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685F3" w14:textId="77777777" w:rsidR="00C3459E" w:rsidRPr="00AE519C" w:rsidRDefault="00C3459E" w:rsidP="00C3459E">
      <w:pPr>
        <w:spacing w:after="0" w:line="276" w:lineRule="auto"/>
        <w:jc w:val="right"/>
        <w:rPr>
          <w:rFonts w:asciiTheme="majorHAnsi" w:eastAsia="Times New Roman" w:hAnsiTheme="majorHAnsi" w:cstheme="majorHAnsi"/>
          <w:i/>
          <w:noProof/>
          <w:sz w:val="24"/>
          <w:szCs w:val="24"/>
          <w:lang w:val="ro-RO"/>
        </w:rPr>
      </w:pPr>
      <w:bookmarkStart w:id="0" w:name="_GoBack"/>
      <w:bookmarkEnd w:id="0"/>
      <w:r w:rsidRPr="00AE519C">
        <w:rPr>
          <w:rFonts w:asciiTheme="majorHAnsi" w:eastAsia="Times New Roman" w:hAnsiTheme="majorHAnsi" w:cstheme="majorHAnsi"/>
          <w:bCs/>
          <w:i/>
          <w:noProof/>
          <w:sz w:val="24"/>
          <w:szCs w:val="24"/>
          <w:lang w:val="ro-RO"/>
        </w:rPr>
        <w:t>A</w:t>
      </w:r>
      <w:r w:rsidRPr="00AE519C">
        <w:rPr>
          <w:rFonts w:asciiTheme="majorHAnsi" w:eastAsia="Times New Roman" w:hAnsiTheme="majorHAnsi" w:cstheme="majorHAnsi"/>
          <w:i/>
          <w:noProof/>
          <w:sz w:val="24"/>
          <w:szCs w:val="24"/>
          <w:lang w:val="ro-RO"/>
        </w:rPr>
        <w:t xml:space="preserve">nexă </w:t>
      </w:r>
    </w:p>
    <w:p w14:paraId="626DB496" w14:textId="77777777" w:rsidR="00C3459E" w:rsidRPr="00AE519C" w:rsidRDefault="00C3459E" w:rsidP="00C3459E">
      <w:pPr>
        <w:spacing w:after="0" w:line="276" w:lineRule="auto"/>
        <w:jc w:val="right"/>
        <w:rPr>
          <w:rFonts w:asciiTheme="majorHAnsi" w:eastAsia="Times New Roman" w:hAnsiTheme="majorHAnsi" w:cstheme="majorHAnsi"/>
          <w:noProof/>
          <w:sz w:val="24"/>
          <w:szCs w:val="24"/>
          <w:lang w:val="ro-RO"/>
        </w:rPr>
      </w:pPr>
      <w:r w:rsidRPr="00AE519C">
        <w:rPr>
          <w:rFonts w:asciiTheme="majorHAnsi" w:eastAsia="Times New Roman" w:hAnsiTheme="majorHAnsi" w:cstheme="majorHAnsi"/>
          <w:noProof/>
          <w:sz w:val="24"/>
          <w:szCs w:val="24"/>
          <w:lang w:val="ro-RO"/>
        </w:rPr>
        <w:t xml:space="preserve">la Hotărârea Curții de Conturi </w:t>
      </w:r>
    </w:p>
    <w:p w14:paraId="25B5BB55" w14:textId="693BE995" w:rsidR="00C3459E" w:rsidRPr="00AE519C" w:rsidRDefault="00C3459E" w:rsidP="00C3459E">
      <w:pPr>
        <w:spacing w:after="0" w:line="276" w:lineRule="auto"/>
        <w:jc w:val="right"/>
        <w:rPr>
          <w:rFonts w:asciiTheme="majorHAnsi" w:eastAsia="Times New Roman" w:hAnsiTheme="majorHAnsi" w:cstheme="majorHAnsi"/>
          <w:noProof/>
          <w:sz w:val="24"/>
          <w:szCs w:val="24"/>
          <w:lang w:val="ro-RO"/>
        </w:rPr>
      </w:pPr>
      <w:r w:rsidRPr="00AE519C">
        <w:rPr>
          <w:rFonts w:asciiTheme="majorHAnsi" w:eastAsia="Times New Roman" w:hAnsiTheme="majorHAnsi" w:cstheme="majorHAnsi"/>
          <w:noProof/>
          <w:sz w:val="24"/>
          <w:szCs w:val="24"/>
          <w:lang w:val="ro-RO"/>
        </w:rPr>
        <w:t>nr.</w:t>
      </w:r>
      <w:r w:rsidR="00A4642B">
        <w:rPr>
          <w:rFonts w:asciiTheme="majorHAnsi" w:eastAsia="Times New Roman" w:hAnsiTheme="majorHAnsi" w:cstheme="majorHAnsi"/>
          <w:noProof/>
          <w:sz w:val="24"/>
          <w:szCs w:val="24"/>
          <w:lang w:val="ro-RO"/>
        </w:rPr>
        <w:t xml:space="preserve">75 </w:t>
      </w:r>
      <w:r w:rsidRPr="00AE519C">
        <w:rPr>
          <w:rFonts w:asciiTheme="majorHAnsi" w:eastAsia="Times New Roman" w:hAnsiTheme="majorHAnsi" w:cstheme="majorHAnsi"/>
          <w:noProof/>
          <w:sz w:val="24"/>
          <w:szCs w:val="24"/>
          <w:lang w:val="ro-RO"/>
        </w:rPr>
        <w:t>din 23.12.2020</w:t>
      </w:r>
    </w:p>
    <w:p w14:paraId="3BA869E1" w14:textId="77777777" w:rsidR="00C20720" w:rsidRPr="00C30E20" w:rsidRDefault="00C20720" w:rsidP="00C20720">
      <w:pPr>
        <w:spacing w:after="0" w:line="276" w:lineRule="auto"/>
        <w:rPr>
          <w:rFonts w:asciiTheme="majorHAnsi" w:hAnsiTheme="majorHAnsi" w:cstheme="majorHAnsi"/>
          <w:lang w:val="ro-RO"/>
        </w:rPr>
      </w:pPr>
    </w:p>
    <w:p w14:paraId="46F2AD36" w14:textId="77777777" w:rsidR="00C20720" w:rsidRPr="00C30E20" w:rsidRDefault="00C20720" w:rsidP="00C20720">
      <w:pPr>
        <w:spacing w:after="0" w:line="276" w:lineRule="auto"/>
        <w:rPr>
          <w:rFonts w:asciiTheme="majorHAnsi" w:hAnsiTheme="majorHAnsi" w:cstheme="majorHAnsi"/>
          <w:lang w:val="ro-RO"/>
        </w:rPr>
      </w:pPr>
    </w:p>
    <w:p w14:paraId="66EBCD9A" w14:textId="77777777" w:rsidR="00C20720" w:rsidRPr="00C30E20" w:rsidRDefault="00C20720" w:rsidP="00C20720">
      <w:pPr>
        <w:spacing w:after="0" w:line="276" w:lineRule="auto"/>
        <w:jc w:val="center"/>
        <w:rPr>
          <w:rFonts w:asciiTheme="majorHAnsi" w:hAnsiTheme="majorHAnsi" w:cstheme="majorHAnsi"/>
          <w:b/>
          <w:sz w:val="28"/>
          <w:szCs w:val="28"/>
          <w:lang w:val="ro-RO"/>
        </w:rPr>
      </w:pPr>
    </w:p>
    <w:p w14:paraId="7F3B76BE" w14:textId="77777777" w:rsidR="00C20720" w:rsidRPr="00C30E20" w:rsidRDefault="00C20720" w:rsidP="00C20720">
      <w:pPr>
        <w:spacing w:after="0" w:line="276" w:lineRule="auto"/>
        <w:jc w:val="center"/>
        <w:rPr>
          <w:rFonts w:asciiTheme="majorHAnsi" w:hAnsiTheme="majorHAnsi" w:cstheme="majorHAnsi"/>
          <w:b/>
          <w:sz w:val="28"/>
          <w:szCs w:val="28"/>
          <w:lang w:val="ro-RO"/>
        </w:rPr>
      </w:pPr>
      <w:r w:rsidRPr="00C30E20">
        <w:rPr>
          <w:rFonts w:asciiTheme="majorHAnsi" w:hAnsiTheme="majorHAnsi" w:cstheme="majorHAnsi"/>
          <w:b/>
          <w:noProof/>
          <w:sz w:val="28"/>
          <w:szCs w:val="28"/>
          <w:lang w:val="ru-RU" w:eastAsia="ru-RU"/>
        </w:rPr>
        <w:drawing>
          <wp:inline distT="0" distB="0" distL="0" distR="0" wp14:anchorId="31C75BA2" wp14:editId="4813214E">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27474326" w14:textId="77777777" w:rsidR="00C20720" w:rsidRPr="00C30E20" w:rsidRDefault="00C20720" w:rsidP="00C20720">
      <w:pPr>
        <w:spacing w:after="0" w:line="276" w:lineRule="auto"/>
        <w:jc w:val="center"/>
        <w:rPr>
          <w:rFonts w:asciiTheme="majorHAnsi" w:hAnsiTheme="majorHAnsi" w:cstheme="majorHAnsi"/>
          <w:b/>
          <w:sz w:val="28"/>
          <w:szCs w:val="28"/>
          <w:lang w:val="ro-RO"/>
        </w:rPr>
      </w:pPr>
    </w:p>
    <w:p w14:paraId="73E7C079" w14:textId="77777777" w:rsidR="00C20720" w:rsidRPr="00C30E20" w:rsidRDefault="00C20720" w:rsidP="00C20720">
      <w:pPr>
        <w:spacing w:after="0" w:line="276" w:lineRule="auto"/>
        <w:jc w:val="center"/>
        <w:rPr>
          <w:rFonts w:asciiTheme="majorHAnsi" w:hAnsiTheme="majorHAnsi" w:cstheme="majorHAnsi"/>
          <w:b/>
          <w:sz w:val="28"/>
          <w:szCs w:val="28"/>
          <w:lang w:val="ro-RO"/>
        </w:rPr>
      </w:pPr>
    </w:p>
    <w:p w14:paraId="1CCFE097" w14:textId="77777777" w:rsidR="00C20720" w:rsidRPr="00C30E20" w:rsidRDefault="00C20720" w:rsidP="00C20720">
      <w:pPr>
        <w:spacing w:after="0" w:line="276" w:lineRule="auto"/>
        <w:jc w:val="center"/>
        <w:rPr>
          <w:rFonts w:asciiTheme="majorHAnsi" w:hAnsiTheme="majorHAnsi" w:cstheme="majorHAnsi"/>
          <w:b/>
          <w:sz w:val="28"/>
          <w:szCs w:val="28"/>
          <w:lang w:val="ro-RO"/>
        </w:rPr>
      </w:pPr>
    </w:p>
    <w:p w14:paraId="6DE7B36E" w14:textId="77777777" w:rsidR="00C20720" w:rsidRPr="00C30E20" w:rsidRDefault="00C20720" w:rsidP="00C20720">
      <w:pPr>
        <w:spacing w:after="0" w:line="276" w:lineRule="auto"/>
        <w:jc w:val="center"/>
        <w:rPr>
          <w:rFonts w:asciiTheme="majorHAnsi" w:hAnsiTheme="majorHAnsi" w:cstheme="majorHAnsi"/>
          <w:b/>
          <w:sz w:val="40"/>
          <w:szCs w:val="40"/>
          <w:lang w:val="ro-RO"/>
        </w:rPr>
      </w:pPr>
      <w:r w:rsidRPr="00C30E20">
        <w:rPr>
          <w:rFonts w:asciiTheme="majorHAnsi" w:hAnsiTheme="majorHAnsi" w:cstheme="majorHAnsi"/>
          <w:b/>
          <w:sz w:val="40"/>
          <w:szCs w:val="40"/>
          <w:lang w:val="ro-RO"/>
        </w:rPr>
        <w:t>CURTEA DE CONTURI A REPUBLICII MOLDOVA</w:t>
      </w:r>
    </w:p>
    <w:p w14:paraId="6CDB741A" w14:textId="77777777" w:rsidR="00C20720" w:rsidRPr="00C30E20" w:rsidRDefault="00C20720" w:rsidP="00C20720">
      <w:pPr>
        <w:spacing w:after="0" w:line="276" w:lineRule="auto"/>
        <w:rPr>
          <w:rFonts w:asciiTheme="majorHAnsi" w:hAnsiTheme="majorHAnsi" w:cstheme="majorHAnsi"/>
          <w:lang w:val="ro-RO"/>
        </w:rPr>
      </w:pPr>
    </w:p>
    <w:p w14:paraId="3A01EE13" w14:textId="77777777" w:rsidR="00C20720" w:rsidRPr="00C30E20" w:rsidRDefault="00C20720" w:rsidP="00C20720">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14:paraId="771726A4" w14:textId="77777777" w:rsidR="00C20720" w:rsidRPr="00C30E20" w:rsidRDefault="00C20720" w:rsidP="00C20720">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214"/>
      </w:tblGrid>
      <w:tr w:rsidR="00C20720" w:rsidRPr="00C30E20" w14:paraId="61BC7160" w14:textId="77777777" w:rsidTr="00C20720">
        <w:trPr>
          <w:trHeight w:val="435"/>
        </w:trPr>
        <w:tc>
          <w:tcPr>
            <w:tcW w:w="9350" w:type="dxa"/>
          </w:tcPr>
          <w:p w14:paraId="4E325651" w14:textId="77777777" w:rsidR="00C20720" w:rsidRPr="00C30E20" w:rsidRDefault="00C20720" w:rsidP="00C20720">
            <w:pPr>
              <w:tabs>
                <w:tab w:val="left" w:pos="720"/>
              </w:tabs>
              <w:spacing w:after="0" w:line="276" w:lineRule="auto"/>
              <w:jc w:val="center"/>
              <w:rPr>
                <w:rFonts w:asciiTheme="majorHAnsi" w:hAnsiTheme="majorHAnsi" w:cstheme="majorHAnsi"/>
                <w:sz w:val="18"/>
                <w:szCs w:val="18"/>
                <w:lang w:val="ro-RO"/>
              </w:rPr>
            </w:pPr>
            <w:r w:rsidRPr="00C30E20">
              <w:rPr>
                <w:rFonts w:asciiTheme="majorHAnsi" w:hAnsiTheme="majorHAnsi" w:cstheme="majorHAnsi"/>
                <w:sz w:val="18"/>
                <w:szCs w:val="18"/>
                <w:lang w:val="ro-RO"/>
              </w:rPr>
              <w:t xml:space="preserve">MD-2001, mun. Chișinău, bd. Ștefan cel Mare și Sfânt nr.69, tel.: (+373 22) 26 60 02, </w:t>
            </w:r>
          </w:p>
          <w:p w14:paraId="7C263B43" w14:textId="77777777" w:rsidR="00C20720" w:rsidRPr="00C30E20" w:rsidRDefault="00C20720" w:rsidP="00C20720">
            <w:pPr>
              <w:tabs>
                <w:tab w:val="left" w:pos="720"/>
              </w:tabs>
              <w:spacing w:line="276" w:lineRule="auto"/>
              <w:jc w:val="center"/>
              <w:rPr>
                <w:rFonts w:asciiTheme="majorHAnsi" w:hAnsiTheme="majorHAnsi" w:cstheme="majorHAnsi"/>
                <w:sz w:val="18"/>
                <w:szCs w:val="18"/>
                <w:lang w:val="ro-RO"/>
              </w:rPr>
            </w:pPr>
            <w:r w:rsidRPr="00C30E20">
              <w:rPr>
                <w:rFonts w:asciiTheme="majorHAnsi" w:hAnsiTheme="majorHAnsi" w:cstheme="majorHAnsi"/>
                <w:sz w:val="18"/>
                <w:szCs w:val="18"/>
                <w:lang w:val="ro-RO"/>
              </w:rPr>
              <w:t>fax: (+373 22) 26 61 00, web:</w:t>
            </w:r>
            <w:r w:rsidRPr="00C30E20">
              <w:rPr>
                <w:rFonts w:asciiTheme="majorHAnsi" w:hAnsiTheme="majorHAnsi" w:cstheme="majorHAnsi"/>
                <w:lang w:val="ro-RO"/>
              </w:rPr>
              <w:t xml:space="preserve"> </w:t>
            </w:r>
            <w:hyperlink r:id="rId9" w:history="1">
              <w:r w:rsidRPr="00C30E20">
                <w:rPr>
                  <w:rStyle w:val="a4"/>
                  <w:rFonts w:asciiTheme="majorHAnsi" w:hAnsiTheme="majorHAnsi" w:cstheme="majorHAnsi"/>
                  <w:b/>
                  <w:sz w:val="18"/>
                  <w:szCs w:val="18"/>
                  <w:lang w:val="ro-RO"/>
                </w:rPr>
                <w:t>www.ccrm.md</w:t>
              </w:r>
            </w:hyperlink>
            <w:r w:rsidRPr="00C30E20">
              <w:rPr>
                <w:rStyle w:val="a4"/>
                <w:rFonts w:asciiTheme="majorHAnsi" w:hAnsiTheme="majorHAnsi" w:cstheme="majorHAnsi"/>
                <w:b/>
                <w:sz w:val="18"/>
                <w:szCs w:val="18"/>
                <w:lang w:val="ro-RO"/>
              </w:rPr>
              <w:t xml:space="preserve">; </w:t>
            </w:r>
            <w:r w:rsidRPr="00C30E20">
              <w:rPr>
                <w:rFonts w:asciiTheme="majorHAnsi" w:hAnsiTheme="majorHAnsi" w:cstheme="majorHAnsi"/>
                <w:sz w:val="18"/>
                <w:szCs w:val="18"/>
                <w:lang w:val="ro-RO"/>
              </w:rPr>
              <w:t xml:space="preserve">e-mail: </w:t>
            </w:r>
            <w:hyperlink r:id="rId10" w:history="1">
              <w:r w:rsidRPr="00C30E20">
                <w:rPr>
                  <w:rStyle w:val="a4"/>
                  <w:rFonts w:asciiTheme="majorHAnsi" w:hAnsiTheme="majorHAnsi" w:cstheme="majorHAnsi"/>
                  <w:b/>
                  <w:sz w:val="18"/>
                  <w:szCs w:val="18"/>
                  <w:lang w:val="ro-RO"/>
                </w:rPr>
                <w:t>ccrm@ccrm.md</w:t>
              </w:r>
            </w:hyperlink>
          </w:p>
        </w:tc>
      </w:tr>
    </w:tbl>
    <w:p w14:paraId="1556496B" w14:textId="77777777" w:rsidR="00C20720" w:rsidRPr="00C30E20" w:rsidRDefault="00C20720" w:rsidP="00C20720">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14:paraId="2A4B43AC" w14:textId="77777777" w:rsidR="00C20720" w:rsidRPr="00C30E20" w:rsidRDefault="00C20720" w:rsidP="00C20720">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14:paraId="246FE0FF" w14:textId="77777777" w:rsidR="00C20720" w:rsidRPr="00C30E20" w:rsidRDefault="00C20720" w:rsidP="00C20720">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14:paraId="7317635C" w14:textId="77777777" w:rsidR="00C20720" w:rsidRPr="00C30E20" w:rsidRDefault="00C20720" w:rsidP="00C20720">
      <w:pPr>
        <w:tabs>
          <w:tab w:val="left" w:pos="720"/>
        </w:tabs>
        <w:spacing w:after="0" w:line="276" w:lineRule="auto"/>
        <w:ind w:firstLine="720"/>
        <w:jc w:val="center"/>
        <w:rPr>
          <w:rFonts w:asciiTheme="majorHAnsi" w:eastAsia="Times New Roman" w:hAnsiTheme="majorHAnsi" w:cstheme="majorHAnsi"/>
          <w:b/>
          <w:bCs/>
          <w:sz w:val="32"/>
          <w:szCs w:val="32"/>
          <w:lang w:val="ro-RO"/>
        </w:rPr>
      </w:pPr>
    </w:p>
    <w:p w14:paraId="634BC09F" w14:textId="77777777" w:rsidR="00C20720" w:rsidRPr="00C30E20" w:rsidRDefault="00C20720" w:rsidP="00C20720">
      <w:pPr>
        <w:tabs>
          <w:tab w:val="left" w:pos="720"/>
        </w:tabs>
        <w:spacing w:after="0" w:line="276" w:lineRule="auto"/>
        <w:jc w:val="center"/>
        <w:rPr>
          <w:rFonts w:asciiTheme="majorHAnsi" w:eastAsia="Times New Roman" w:hAnsiTheme="majorHAnsi" w:cstheme="majorHAnsi"/>
          <w:b/>
          <w:bCs/>
          <w:sz w:val="32"/>
          <w:szCs w:val="32"/>
          <w:lang w:val="ro-RO"/>
        </w:rPr>
      </w:pPr>
      <w:r w:rsidRPr="00C30E20">
        <w:rPr>
          <w:rFonts w:asciiTheme="majorHAnsi" w:eastAsia="Times New Roman" w:hAnsiTheme="majorHAnsi" w:cstheme="majorHAnsi"/>
          <w:b/>
          <w:bCs/>
          <w:sz w:val="32"/>
          <w:szCs w:val="32"/>
          <w:lang w:val="ro-RO"/>
        </w:rPr>
        <w:t xml:space="preserve">RAPORTUL </w:t>
      </w:r>
    </w:p>
    <w:p w14:paraId="6C298BDF" w14:textId="75BEAA8C" w:rsidR="00C20720" w:rsidRPr="00C30E20" w:rsidRDefault="00C20720" w:rsidP="00C20720">
      <w:pPr>
        <w:spacing w:after="0" w:line="276" w:lineRule="auto"/>
        <w:jc w:val="center"/>
        <w:rPr>
          <w:rFonts w:asciiTheme="majorHAnsi" w:hAnsiTheme="majorHAnsi" w:cstheme="majorHAnsi"/>
          <w:b/>
          <w:bCs/>
          <w:sz w:val="28"/>
          <w:szCs w:val="28"/>
          <w:lang w:val="ro-RO"/>
        </w:rPr>
      </w:pPr>
      <w:r w:rsidRPr="00C30E20">
        <w:rPr>
          <w:rFonts w:asciiTheme="majorHAnsi" w:hAnsiTheme="majorHAnsi" w:cstheme="majorHAnsi"/>
          <w:b/>
          <w:bCs/>
          <w:sz w:val="28"/>
          <w:szCs w:val="28"/>
          <w:lang w:val="ro-RO"/>
        </w:rPr>
        <w:t xml:space="preserve">auditului conformității </w:t>
      </w:r>
      <w:r w:rsidR="00FA5974" w:rsidRPr="00677D1D">
        <w:rPr>
          <w:rFonts w:asciiTheme="majorHAnsi" w:hAnsiTheme="majorHAnsi" w:cstheme="majorHAnsi"/>
          <w:b/>
          <w:bCs/>
          <w:sz w:val="28"/>
          <w:szCs w:val="28"/>
          <w:lang w:val="ro-RO"/>
        </w:rPr>
        <w:t xml:space="preserve">asupra </w:t>
      </w:r>
      <w:r w:rsidRPr="00677D1D">
        <w:rPr>
          <w:rFonts w:asciiTheme="majorHAnsi" w:hAnsiTheme="majorHAnsi" w:cstheme="majorHAnsi"/>
          <w:b/>
          <w:bCs/>
          <w:sz w:val="28"/>
          <w:szCs w:val="28"/>
          <w:lang w:val="ro-RO"/>
        </w:rPr>
        <w:t>p</w:t>
      </w:r>
      <w:r w:rsidRPr="00C30E20">
        <w:rPr>
          <w:rFonts w:asciiTheme="majorHAnsi" w:hAnsiTheme="majorHAnsi" w:cstheme="majorHAnsi"/>
          <w:b/>
          <w:bCs/>
          <w:sz w:val="28"/>
          <w:szCs w:val="28"/>
          <w:lang w:val="ro-RO"/>
        </w:rPr>
        <w:t>rocesului bugetar și gestionării patrimoniului public la unitatea administrativ-teritorială mun</w:t>
      </w:r>
      <w:r w:rsidR="000C6C93">
        <w:rPr>
          <w:rFonts w:asciiTheme="majorHAnsi" w:hAnsiTheme="majorHAnsi" w:cstheme="majorHAnsi"/>
          <w:b/>
          <w:bCs/>
          <w:sz w:val="28"/>
          <w:szCs w:val="28"/>
          <w:lang w:val="ro-RO"/>
        </w:rPr>
        <w:t xml:space="preserve">icipiul </w:t>
      </w:r>
      <w:r w:rsidRPr="00C30E20">
        <w:rPr>
          <w:rFonts w:asciiTheme="majorHAnsi" w:hAnsiTheme="majorHAnsi" w:cstheme="majorHAnsi"/>
          <w:b/>
          <w:bCs/>
          <w:sz w:val="28"/>
          <w:szCs w:val="28"/>
          <w:lang w:val="ro-RO"/>
        </w:rPr>
        <w:t xml:space="preserve">Edineţ </w:t>
      </w:r>
    </w:p>
    <w:p w14:paraId="10E7CA5F" w14:textId="77777777" w:rsidR="00C20720" w:rsidRPr="00C30E20" w:rsidRDefault="00C20720" w:rsidP="00C20720">
      <w:pPr>
        <w:spacing w:line="276" w:lineRule="auto"/>
        <w:rPr>
          <w:rFonts w:asciiTheme="majorHAnsi" w:hAnsiTheme="majorHAnsi" w:cstheme="majorHAnsi"/>
          <w:lang w:val="ro-RO"/>
        </w:rPr>
      </w:pPr>
    </w:p>
    <w:p w14:paraId="274B68C4" w14:textId="77777777" w:rsidR="00C20720" w:rsidRPr="00C30E20" w:rsidRDefault="00C20720" w:rsidP="00C20720">
      <w:pPr>
        <w:spacing w:line="276" w:lineRule="auto"/>
        <w:rPr>
          <w:rFonts w:asciiTheme="majorHAnsi" w:hAnsiTheme="majorHAnsi" w:cstheme="majorHAnsi"/>
          <w:lang w:val="ro-RO"/>
        </w:rPr>
      </w:pPr>
    </w:p>
    <w:p w14:paraId="12FF0145" w14:textId="77777777" w:rsidR="00C20720" w:rsidRPr="00C30E20" w:rsidRDefault="00C20720" w:rsidP="00C20720">
      <w:pPr>
        <w:spacing w:line="276" w:lineRule="auto"/>
        <w:rPr>
          <w:rFonts w:asciiTheme="majorHAnsi" w:hAnsiTheme="majorHAnsi" w:cstheme="majorHAnsi"/>
          <w:lang w:val="ro-RO"/>
        </w:rPr>
      </w:pPr>
    </w:p>
    <w:p w14:paraId="5BE07447" w14:textId="77777777" w:rsidR="00C20720" w:rsidRPr="00C30E20" w:rsidRDefault="00C20720" w:rsidP="00C20720">
      <w:pPr>
        <w:spacing w:line="276" w:lineRule="auto"/>
        <w:rPr>
          <w:rFonts w:asciiTheme="majorHAnsi" w:hAnsiTheme="majorHAnsi" w:cstheme="majorHAnsi"/>
          <w:lang w:val="ro-RO"/>
        </w:rPr>
      </w:pPr>
    </w:p>
    <w:p w14:paraId="4CD9BB2F" w14:textId="77777777" w:rsidR="00C20720" w:rsidRPr="00C30E20" w:rsidRDefault="00C20720" w:rsidP="00C20720">
      <w:pPr>
        <w:spacing w:line="276" w:lineRule="auto"/>
        <w:rPr>
          <w:rFonts w:asciiTheme="majorHAnsi" w:hAnsiTheme="majorHAnsi" w:cstheme="majorHAnsi"/>
          <w:lang w:val="ro-RO"/>
        </w:rPr>
      </w:pPr>
    </w:p>
    <w:p w14:paraId="57EEC96C" w14:textId="77777777" w:rsidR="00C20720" w:rsidRPr="00C30E20" w:rsidRDefault="00C20720" w:rsidP="00C20720">
      <w:pPr>
        <w:spacing w:line="276" w:lineRule="auto"/>
        <w:rPr>
          <w:rFonts w:asciiTheme="majorHAnsi" w:hAnsiTheme="majorHAnsi" w:cstheme="majorHAnsi"/>
          <w:lang w:val="ro-RO"/>
        </w:rPr>
      </w:pPr>
    </w:p>
    <w:p w14:paraId="7EB21BC8" w14:textId="77777777" w:rsidR="00C20720" w:rsidRPr="00C30E20" w:rsidRDefault="00C20720" w:rsidP="00C20720">
      <w:pPr>
        <w:spacing w:line="276" w:lineRule="auto"/>
        <w:rPr>
          <w:rFonts w:asciiTheme="majorHAnsi" w:hAnsiTheme="majorHAnsi" w:cstheme="majorHAnsi"/>
          <w:lang w:val="ro-RO"/>
        </w:rPr>
      </w:pPr>
    </w:p>
    <w:p w14:paraId="11E0C8E9" w14:textId="7F69AB03" w:rsidR="00C20720" w:rsidRDefault="00C20720" w:rsidP="00C20720">
      <w:pPr>
        <w:spacing w:line="276" w:lineRule="auto"/>
        <w:rPr>
          <w:rFonts w:asciiTheme="majorHAnsi" w:hAnsiTheme="majorHAnsi" w:cstheme="majorHAnsi"/>
          <w:lang w:val="ro-RO"/>
        </w:rPr>
      </w:pPr>
    </w:p>
    <w:p w14:paraId="13D29FA2" w14:textId="77777777" w:rsidR="00AF38BE" w:rsidRPr="00C30E20" w:rsidRDefault="00AF38BE" w:rsidP="00C20720">
      <w:pPr>
        <w:spacing w:line="276" w:lineRule="auto"/>
        <w:rPr>
          <w:rFonts w:asciiTheme="majorHAnsi" w:hAnsiTheme="majorHAnsi" w:cstheme="majorHAnsi"/>
          <w:lang w:val="ro-RO"/>
        </w:rPr>
      </w:pPr>
    </w:p>
    <w:p w14:paraId="778852DB" w14:textId="77777777" w:rsidR="00C20720" w:rsidRPr="00C30E20" w:rsidRDefault="00C20720" w:rsidP="00C20720">
      <w:pPr>
        <w:spacing w:line="276" w:lineRule="auto"/>
        <w:rPr>
          <w:rFonts w:asciiTheme="majorHAnsi" w:hAnsiTheme="majorHAnsi" w:cstheme="majorHAnsi"/>
          <w:lang w:val="ro-RO"/>
        </w:rPr>
      </w:pPr>
    </w:p>
    <w:p w14:paraId="12D914AE" w14:textId="77777777" w:rsidR="00C20720" w:rsidRPr="00C30E20" w:rsidRDefault="00C20720" w:rsidP="00C20720">
      <w:pPr>
        <w:spacing w:after="0" w:line="276" w:lineRule="auto"/>
        <w:jc w:val="center"/>
        <w:rPr>
          <w:rFonts w:asciiTheme="majorHAnsi" w:hAnsiTheme="majorHAnsi" w:cstheme="majorHAnsi"/>
          <w:b/>
          <w:bCs/>
          <w:sz w:val="28"/>
          <w:szCs w:val="28"/>
          <w:lang w:val="ro-RO"/>
        </w:rPr>
      </w:pPr>
      <w:r w:rsidRPr="00C30E20">
        <w:rPr>
          <w:rFonts w:asciiTheme="majorHAnsi" w:hAnsiTheme="majorHAnsi" w:cstheme="majorHAnsi"/>
          <w:b/>
          <w:bCs/>
          <w:sz w:val="28"/>
          <w:szCs w:val="28"/>
          <w:lang w:val="ro-RO"/>
        </w:rPr>
        <w:lastRenderedPageBreak/>
        <w:t>CUPRINS</w:t>
      </w:r>
    </w:p>
    <w:sdt>
      <w:sdtPr>
        <w:rPr>
          <w:rFonts w:asciiTheme="minorHAnsi" w:eastAsiaTheme="minorHAnsi" w:hAnsiTheme="minorHAnsi" w:cstheme="minorBidi"/>
          <w:color w:val="auto"/>
          <w:sz w:val="22"/>
          <w:szCs w:val="22"/>
          <w:lang w:val="ru-RU"/>
        </w:rPr>
        <w:id w:val="-468984512"/>
        <w:docPartObj>
          <w:docPartGallery w:val="Table of Contents"/>
          <w:docPartUnique/>
        </w:docPartObj>
      </w:sdtPr>
      <w:sdtEndPr>
        <w:rPr>
          <w:b/>
          <w:bCs/>
          <w:lang w:val="en-US"/>
        </w:rPr>
      </w:sdtEndPr>
      <w:sdtContent>
        <w:p w14:paraId="2CFB0BE3" w14:textId="77777777" w:rsidR="002C3133" w:rsidRPr="002C3133" w:rsidRDefault="002C3133">
          <w:pPr>
            <w:pStyle w:val="a5"/>
            <w:rPr>
              <w:rFonts w:cstheme="majorHAnsi"/>
              <w:b/>
              <w:sz w:val="22"/>
              <w:szCs w:val="22"/>
            </w:rPr>
          </w:pPr>
        </w:p>
        <w:p w14:paraId="75C9F2CB" w14:textId="21E8CA55" w:rsidR="008976C9" w:rsidRDefault="002C3133">
          <w:pPr>
            <w:pStyle w:val="11"/>
            <w:tabs>
              <w:tab w:val="right" w:leader="dot" w:pos="9204"/>
            </w:tabs>
            <w:rPr>
              <w:rFonts w:eastAsiaTheme="minorEastAsia"/>
              <w:noProof/>
            </w:rPr>
          </w:pPr>
          <w:r w:rsidRPr="002C3133">
            <w:rPr>
              <w:rFonts w:asciiTheme="majorHAnsi" w:hAnsiTheme="majorHAnsi" w:cstheme="majorHAnsi"/>
              <w:b/>
            </w:rPr>
            <w:fldChar w:fldCharType="begin"/>
          </w:r>
          <w:r w:rsidRPr="002C3133">
            <w:rPr>
              <w:rFonts w:asciiTheme="majorHAnsi" w:hAnsiTheme="majorHAnsi" w:cstheme="majorHAnsi"/>
              <w:b/>
            </w:rPr>
            <w:instrText xml:space="preserve"> TOC \o "1-3" \h \z \u </w:instrText>
          </w:r>
          <w:r w:rsidRPr="002C3133">
            <w:rPr>
              <w:rFonts w:asciiTheme="majorHAnsi" w:hAnsiTheme="majorHAnsi" w:cstheme="majorHAnsi"/>
              <w:b/>
            </w:rPr>
            <w:fldChar w:fldCharType="separate"/>
          </w:r>
          <w:hyperlink w:anchor="_Toc62656897" w:history="1">
            <w:r w:rsidR="008976C9" w:rsidRPr="00B63569">
              <w:rPr>
                <w:rStyle w:val="a4"/>
                <w:rFonts w:cstheme="majorHAnsi"/>
                <w:b/>
                <w:bCs/>
                <w:noProof/>
                <w:lang w:val="ro-RO"/>
              </w:rPr>
              <w:t>LISTA ACRONIMELOR</w:t>
            </w:r>
            <w:r w:rsidR="008976C9">
              <w:rPr>
                <w:noProof/>
                <w:webHidden/>
              </w:rPr>
              <w:tab/>
            </w:r>
            <w:r w:rsidR="008976C9">
              <w:rPr>
                <w:noProof/>
                <w:webHidden/>
              </w:rPr>
              <w:fldChar w:fldCharType="begin"/>
            </w:r>
            <w:r w:rsidR="008976C9">
              <w:rPr>
                <w:noProof/>
                <w:webHidden/>
              </w:rPr>
              <w:instrText xml:space="preserve"> PAGEREF _Toc62656897 \h </w:instrText>
            </w:r>
            <w:r w:rsidR="008976C9">
              <w:rPr>
                <w:noProof/>
                <w:webHidden/>
              </w:rPr>
            </w:r>
            <w:r w:rsidR="008976C9">
              <w:rPr>
                <w:noProof/>
                <w:webHidden/>
              </w:rPr>
              <w:fldChar w:fldCharType="separate"/>
            </w:r>
            <w:r w:rsidR="008976C9">
              <w:rPr>
                <w:noProof/>
                <w:webHidden/>
              </w:rPr>
              <w:t>3</w:t>
            </w:r>
            <w:r w:rsidR="008976C9">
              <w:rPr>
                <w:noProof/>
                <w:webHidden/>
              </w:rPr>
              <w:fldChar w:fldCharType="end"/>
            </w:r>
          </w:hyperlink>
        </w:p>
        <w:p w14:paraId="5F7439C6" w14:textId="2D41ADF0" w:rsidR="008976C9" w:rsidRDefault="00F75A39">
          <w:pPr>
            <w:pStyle w:val="11"/>
            <w:tabs>
              <w:tab w:val="right" w:leader="dot" w:pos="9204"/>
            </w:tabs>
            <w:rPr>
              <w:rFonts w:eastAsiaTheme="minorEastAsia"/>
              <w:noProof/>
            </w:rPr>
          </w:pPr>
          <w:hyperlink w:anchor="_Toc62656898" w:history="1">
            <w:r w:rsidR="008976C9" w:rsidRPr="00B63569">
              <w:rPr>
                <w:rStyle w:val="a4"/>
                <w:rFonts w:cstheme="majorHAnsi"/>
                <w:b/>
                <w:bCs/>
                <w:noProof/>
                <w:lang w:val="ro-RO"/>
              </w:rPr>
              <w:t>GLOSAR</w:t>
            </w:r>
            <w:r w:rsidR="008976C9">
              <w:rPr>
                <w:noProof/>
                <w:webHidden/>
              </w:rPr>
              <w:tab/>
            </w:r>
            <w:r w:rsidR="008976C9">
              <w:rPr>
                <w:noProof/>
                <w:webHidden/>
              </w:rPr>
              <w:fldChar w:fldCharType="begin"/>
            </w:r>
            <w:r w:rsidR="008976C9">
              <w:rPr>
                <w:noProof/>
                <w:webHidden/>
              </w:rPr>
              <w:instrText xml:space="preserve"> PAGEREF _Toc62656898 \h </w:instrText>
            </w:r>
            <w:r w:rsidR="008976C9">
              <w:rPr>
                <w:noProof/>
                <w:webHidden/>
              </w:rPr>
            </w:r>
            <w:r w:rsidR="008976C9">
              <w:rPr>
                <w:noProof/>
                <w:webHidden/>
              </w:rPr>
              <w:fldChar w:fldCharType="separate"/>
            </w:r>
            <w:r w:rsidR="008976C9">
              <w:rPr>
                <w:noProof/>
                <w:webHidden/>
              </w:rPr>
              <w:t>3</w:t>
            </w:r>
            <w:r w:rsidR="008976C9">
              <w:rPr>
                <w:noProof/>
                <w:webHidden/>
              </w:rPr>
              <w:fldChar w:fldCharType="end"/>
            </w:r>
          </w:hyperlink>
        </w:p>
        <w:p w14:paraId="08D94DA8" w14:textId="34197DBF" w:rsidR="008976C9" w:rsidRDefault="00F75A39">
          <w:pPr>
            <w:pStyle w:val="11"/>
            <w:tabs>
              <w:tab w:val="right" w:leader="dot" w:pos="9204"/>
            </w:tabs>
            <w:rPr>
              <w:rFonts w:eastAsiaTheme="minorEastAsia"/>
              <w:noProof/>
            </w:rPr>
          </w:pPr>
          <w:hyperlink w:anchor="_Toc62656899" w:history="1">
            <w:r w:rsidR="008976C9" w:rsidRPr="00B63569">
              <w:rPr>
                <w:rStyle w:val="a4"/>
                <w:rFonts w:cstheme="majorHAnsi"/>
                <w:b/>
                <w:bCs/>
                <w:noProof/>
                <w:lang w:val="ro-RO"/>
              </w:rPr>
              <w:t>I. SINTEZA</w:t>
            </w:r>
            <w:r w:rsidR="008976C9">
              <w:rPr>
                <w:noProof/>
                <w:webHidden/>
              </w:rPr>
              <w:tab/>
            </w:r>
            <w:r w:rsidR="008976C9">
              <w:rPr>
                <w:noProof/>
                <w:webHidden/>
              </w:rPr>
              <w:fldChar w:fldCharType="begin"/>
            </w:r>
            <w:r w:rsidR="008976C9">
              <w:rPr>
                <w:noProof/>
                <w:webHidden/>
              </w:rPr>
              <w:instrText xml:space="preserve"> PAGEREF _Toc62656899 \h </w:instrText>
            </w:r>
            <w:r w:rsidR="008976C9">
              <w:rPr>
                <w:noProof/>
                <w:webHidden/>
              </w:rPr>
            </w:r>
            <w:r w:rsidR="008976C9">
              <w:rPr>
                <w:noProof/>
                <w:webHidden/>
              </w:rPr>
              <w:fldChar w:fldCharType="separate"/>
            </w:r>
            <w:r w:rsidR="008976C9">
              <w:rPr>
                <w:noProof/>
                <w:webHidden/>
              </w:rPr>
              <w:t>4</w:t>
            </w:r>
            <w:r w:rsidR="008976C9">
              <w:rPr>
                <w:noProof/>
                <w:webHidden/>
              </w:rPr>
              <w:fldChar w:fldCharType="end"/>
            </w:r>
          </w:hyperlink>
        </w:p>
        <w:p w14:paraId="1384C8A7" w14:textId="526FB6C6" w:rsidR="008976C9" w:rsidRDefault="00F75A39">
          <w:pPr>
            <w:pStyle w:val="11"/>
            <w:tabs>
              <w:tab w:val="right" w:leader="dot" w:pos="9204"/>
            </w:tabs>
            <w:rPr>
              <w:rFonts w:eastAsiaTheme="minorEastAsia"/>
              <w:noProof/>
            </w:rPr>
          </w:pPr>
          <w:hyperlink w:anchor="_Toc62656900" w:history="1">
            <w:r w:rsidR="008976C9" w:rsidRPr="00B63569">
              <w:rPr>
                <w:rStyle w:val="a4"/>
                <w:rFonts w:cstheme="majorHAnsi"/>
                <w:b/>
                <w:bCs/>
                <w:noProof/>
                <w:lang w:val="ro-RO"/>
              </w:rPr>
              <w:t>II. PREZENTARE GENERALĂ</w:t>
            </w:r>
            <w:r w:rsidR="008976C9">
              <w:rPr>
                <w:noProof/>
                <w:webHidden/>
              </w:rPr>
              <w:tab/>
            </w:r>
            <w:r w:rsidR="008976C9">
              <w:rPr>
                <w:noProof/>
                <w:webHidden/>
              </w:rPr>
              <w:fldChar w:fldCharType="begin"/>
            </w:r>
            <w:r w:rsidR="008976C9">
              <w:rPr>
                <w:noProof/>
                <w:webHidden/>
              </w:rPr>
              <w:instrText xml:space="preserve"> PAGEREF _Toc62656900 \h </w:instrText>
            </w:r>
            <w:r w:rsidR="008976C9">
              <w:rPr>
                <w:noProof/>
                <w:webHidden/>
              </w:rPr>
            </w:r>
            <w:r w:rsidR="008976C9">
              <w:rPr>
                <w:noProof/>
                <w:webHidden/>
              </w:rPr>
              <w:fldChar w:fldCharType="separate"/>
            </w:r>
            <w:r w:rsidR="008976C9">
              <w:rPr>
                <w:noProof/>
                <w:webHidden/>
              </w:rPr>
              <w:t>4</w:t>
            </w:r>
            <w:r w:rsidR="008976C9">
              <w:rPr>
                <w:noProof/>
                <w:webHidden/>
              </w:rPr>
              <w:fldChar w:fldCharType="end"/>
            </w:r>
          </w:hyperlink>
        </w:p>
        <w:p w14:paraId="68125EFF" w14:textId="514B4A03" w:rsidR="008976C9" w:rsidRDefault="00F75A39">
          <w:pPr>
            <w:pStyle w:val="21"/>
            <w:tabs>
              <w:tab w:val="right" w:leader="dot" w:pos="9204"/>
            </w:tabs>
            <w:rPr>
              <w:rFonts w:eastAsiaTheme="minorEastAsia"/>
              <w:noProof/>
            </w:rPr>
          </w:pPr>
          <w:hyperlink w:anchor="_Toc62656901" w:history="1">
            <w:r w:rsidR="008976C9" w:rsidRPr="00B63569">
              <w:rPr>
                <w:rStyle w:val="a4"/>
                <w:rFonts w:cstheme="majorHAnsi"/>
                <w:b/>
                <w:bCs/>
                <w:noProof/>
                <w:lang w:val="ro-RO"/>
              </w:rPr>
              <w:t>2.1. Prezentarea domeniului supus auditului</w:t>
            </w:r>
            <w:r w:rsidR="008976C9">
              <w:rPr>
                <w:noProof/>
                <w:webHidden/>
              </w:rPr>
              <w:tab/>
            </w:r>
            <w:r w:rsidR="008976C9">
              <w:rPr>
                <w:noProof/>
                <w:webHidden/>
              </w:rPr>
              <w:fldChar w:fldCharType="begin"/>
            </w:r>
            <w:r w:rsidR="008976C9">
              <w:rPr>
                <w:noProof/>
                <w:webHidden/>
              </w:rPr>
              <w:instrText xml:space="preserve"> PAGEREF _Toc62656901 \h </w:instrText>
            </w:r>
            <w:r w:rsidR="008976C9">
              <w:rPr>
                <w:noProof/>
                <w:webHidden/>
              </w:rPr>
            </w:r>
            <w:r w:rsidR="008976C9">
              <w:rPr>
                <w:noProof/>
                <w:webHidden/>
              </w:rPr>
              <w:fldChar w:fldCharType="separate"/>
            </w:r>
            <w:r w:rsidR="008976C9">
              <w:rPr>
                <w:noProof/>
                <w:webHidden/>
              </w:rPr>
              <w:t>4</w:t>
            </w:r>
            <w:r w:rsidR="008976C9">
              <w:rPr>
                <w:noProof/>
                <w:webHidden/>
              </w:rPr>
              <w:fldChar w:fldCharType="end"/>
            </w:r>
          </w:hyperlink>
        </w:p>
        <w:p w14:paraId="23D33C8C" w14:textId="1539697A" w:rsidR="008976C9" w:rsidRDefault="00F75A39">
          <w:pPr>
            <w:pStyle w:val="21"/>
            <w:tabs>
              <w:tab w:val="right" w:leader="dot" w:pos="9204"/>
            </w:tabs>
            <w:rPr>
              <w:rFonts w:eastAsiaTheme="minorEastAsia"/>
              <w:noProof/>
            </w:rPr>
          </w:pPr>
          <w:hyperlink w:anchor="_Toc62656902" w:history="1">
            <w:r w:rsidR="008976C9" w:rsidRPr="00B63569">
              <w:rPr>
                <w:rStyle w:val="a4"/>
                <w:rFonts w:cstheme="majorHAnsi"/>
                <w:b/>
                <w:bCs/>
                <w:noProof/>
                <w:lang w:val="ro-RO"/>
              </w:rPr>
              <w:t>2.2. Responsabilitatea părților implicate</w:t>
            </w:r>
            <w:r w:rsidR="008976C9">
              <w:rPr>
                <w:noProof/>
                <w:webHidden/>
              </w:rPr>
              <w:tab/>
            </w:r>
            <w:r w:rsidR="008976C9">
              <w:rPr>
                <w:noProof/>
                <w:webHidden/>
              </w:rPr>
              <w:fldChar w:fldCharType="begin"/>
            </w:r>
            <w:r w:rsidR="008976C9">
              <w:rPr>
                <w:noProof/>
                <w:webHidden/>
              </w:rPr>
              <w:instrText xml:space="preserve"> PAGEREF _Toc62656902 \h </w:instrText>
            </w:r>
            <w:r w:rsidR="008976C9">
              <w:rPr>
                <w:noProof/>
                <w:webHidden/>
              </w:rPr>
            </w:r>
            <w:r w:rsidR="008976C9">
              <w:rPr>
                <w:noProof/>
                <w:webHidden/>
              </w:rPr>
              <w:fldChar w:fldCharType="separate"/>
            </w:r>
            <w:r w:rsidR="008976C9">
              <w:rPr>
                <w:noProof/>
                <w:webHidden/>
              </w:rPr>
              <w:t>5</w:t>
            </w:r>
            <w:r w:rsidR="008976C9">
              <w:rPr>
                <w:noProof/>
                <w:webHidden/>
              </w:rPr>
              <w:fldChar w:fldCharType="end"/>
            </w:r>
          </w:hyperlink>
        </w:p>
        <w:p w14:paraId="79C68D83" w14:textId="5AB1D8CC" w:rsidR="008976C9" w:rsidRDefault="00F75A39">
          <w:pPr>
            <w:pStyle w:val="11"/>
            <w:tabs>
              <w:tab w:val="right" w:leader="dot" w:pos="9204"/>
            </w:tabs>
            <w:rPr>
              <w:rFonts w:eastAsiaTheme="minorEastAsia"/>
              <w:noProof/>
            </w:rPr>
          </w:pPr>
          <w:hyperlink w:anchor="_Toc62656903" w:history="1">
            <w:r w:rsidR="008976C9" w:rsidRPr="00B63569">
              <w:rPr>
                <w:rStyle w:val="a4"/>
                <w:rFonts w:cstheme="majorHAnsi"/>
                <w:b/>
                <w:bCs/>
                <w:noProof/>
                <w:lang w:val="ro-RO"/>
              </w:rPr>
              <w:t>III. SFERA ȘI ABORDAREA AUDITULUI</w:t>
            </w:r>
            <w:r w:rsidR="008976C9">
              <w:rPr>
                <w:noProof/>
                <w:webHidden/>
              </w:rPr>
              <w:tab/>
            </w:r>
            <w:r w:rsidR="008976C9">
              <w:rPr>
                <w:noProof/>
                <w:webHidden/>
              </w:rPr>
              <w:fldChar w:fldCharType="begin"/>
            </w:r>
            <w:r w:rsidR="008976C9">
              <w:rPr>
                <w:noProof/>
                <w:webHidden/>
              </w:rPr>
              <w:instrText xml:space="preserve"> PAGEREF _Toc62656903 \h </w:instrText>
            </w:r>
            <w:r w:rsidR="008976C9">
              <w:rPr>
                <w:noProof/>
                <w:webHidden/>
              </w:rPr>
            </w:r>
            <w:r w:rsidR="008976C9">
              <w:rPr>
                <w:noProof/>
                <w:webHidden/>
              </w:rPr>
              <w:fldChar w:fldCharType="separate"/>
            </w:r>
            <w:r w:rsidR="008976C9">
              <w:rPr>
                <w:noProof/>
                <w:webHidden/>
              </w:rPr>
              <w:t>6</w:t>
            </w:r>
            <w:r w:rsidR="008976C9">
              <w:rPr>
                <w:noProof/>
                <w:webHidden/>
              </w:rPr>
              <w:fldChar w:fldCharType="end"/>
            </w:r>
          </w:hyperlink>
        </w:p>
        <w:p w14:paraId="512FE5CE" w14:textId="6B65B3E2" w:rsidR="008976C9" w:rsidRDefault="00F75A39">
          <w:pPr>
            <w:pStyle w:val="11"/>
            <w:tabs>
              <w:tab w:val="right" w:leader="dot" w:pos="9204"/>
            </w:tabs>
            <w:rPr>
              <w:rFonts w:eastAsiaTheme="minorEastAsia"/>
              <w:noProof/>
            </w:rPr>
          </w:pPr>
          <w:hyperlink w:anchor="_Toc62656904" w:history="1">
            <w:r w:rsidR="008976C9" w:rsidRPr="00B63569">
              <w:rPr>
                <w:rStyle w:val="a4"/>
                <w:rFonts w:cstheme="majorHAnsi"/>
                <w:b/>
                <w:bCs/>
                <w:noProof/>
                <w:lang w:val="ro-RO"/>
              </w:rPr>
              <w:t>IV. CONSTATĂRI</w:t>
            </w:r>
            <w:r w:rsidR="008976C9">
              <w:rPr>
                <w:noProof/>
                <w:webHidden/>
              </w:rPr>
              <w:tab/>
            </w:r>
            <w:r w:rsidR="008976C9">
              <w:rPr>
                <w:noProof/>
                <w:webHidden/>
              </w:rPr>
              <w:fldChar w:fldCharType="begin"/>
            </w:r>
            <w:r w:rsidR="008976C9">
              <w:rPr>
                <w:noProof/>
                <w:webHidden/>
              </w:rPr>
              <w:instrText xml:space="preserve"> PAGEREF _Toc62656904 \h </w:instrText>
            </w:r>
            <w:r w:rsidR="008976C9">
              <w:rPr>
                <w:noProof/>
                <w:webHidden/>
              </w:rPr>
            </w:r>
            <w:r w:rsidR="008976C9">
              <w:rPr>
                <w:noProof/>
                <w:webHidden/>
              </w:rPr>
              <w:fldChar w:fldCharType="separate"/>
            </w:r>
            <w:r w:rsidR="008976C9">
              <w:rPr>
                <w:noProof/>
                <w:webHidden/>
              </w:rPr>
              <w:t>7</w:t>
            </w:r>
            <w:r w:rsidR="008976C9">
              <w:rPr>
                <w:noProof/>
                <w:webHidden/>
              </w:rPr>
              <w:fldChar w:fldCharType="end"/>
            </w:r>
          </w:hyperlink>
        </w:p>
        <w:p w14:paraId="358FFC8F" w14:textId="2EE9443B" w:rsidR="008976C9" w:rsidRDefault="00F75A39">
          <w:pPr>
            <w:pStyle w:val="21"/>
            <w:tabs>
              <w:tab w:val="right" w:leader="dot" w:pos="9204"/>
            </w:tabs>
            <w:rPr>
              <w:rFonts w:eastAsiaTheme="minorEastAsia"/>
              <w:noProof/>
            </w:rPr>
          </w:pPr>
          <w:hyperlink w:anchor="_Toc62656905" w:history="1">
            <w:r w:rsidR="008976C9" w:rsidRPr="00B63569">
              <w:rPr>
                <w:rStyle w:val="a4"/>
                <w:rFonts w:cstheme="majorHAnsi"/>
                <w:b/>
                <w:bCs/>
                <w:noProof/>
                <w:lang w:val="ro-RO"/>
              </w:rPr>
              <w:t xml:space="preserve">OBIECTIVUL I: </w:t>
            </w:r>
            <w:r w:rsidR="008976C9" w:rsidRPr="00B63569">
              <w:rPr>
                <w:rStyle w:val="a4"/>
                <w:rFonts w:cstheme="majorHAnsi"/>
                <w:b/>
                <w:bCs/>
                <w:iCs/>
                <w:noProof/>
                <w:lang w:val="ro-RO"/>
              </w:rPr>
              <w:t>A identificat, a evaluat și a colectat UAT veniturile bugetare în conformitate cu cadrul legal și cel regulator aferent?</w:t>
            </w:r>
            <w:r w:rsidR="008976C9">
              <w:rPr>
                <w:noProof/>
                <w:webHidden/>
              </w:rPr>
              <w:tab/>
            </w:r>
            <w:r w:rsidR="008976C9">
              <w:rPr>
                <w:noProof/>
                <w:webHidden/>
              </w:rPr>
              <w:fldChar w:fldCharType="begin"/>
            </w:r>
            <w:r w:rsidR="008976C9">
              <w:rPr>
                <w:noProof/>
                <w:webHidden/>
              </w:rPr>
              <w:instrText xml:space="preserve"> PAGEREF _Toc62656905 \h </w:instrText>
            </w:r>
            <w:r w:rsidR="008976C9">
              <w:rPr>
                <w:noProof/>
                <w:webHidden/>
              </w:rPr>
            </w:r>
            <w:r w:rsidR="008976C9">
              <w:rPr>
                <w:noProof/>
                <w:webHidden/>
              </w:rPr>
              <w:fldChar w:fldCharType="separate"/>
            </w:r>
            <w:r w:rsidR="008976C9">
              <w:rPr>
                <w:noProof/>
                <w:webHidden/>
              </w:rPr>
              <w:t>7</w:t>
            </w:r>
            <w:r w:rsidR="008976C9">
              <w:rPr>
                <w:noProof/>
                <w:webHidden/>
              </w:rPr>
              <w:fldChar w:fldCharType="end"/>
            </w:r>
          </w:hyperlink>
        </w:p>
        <w:p w14:paraId="6FD8C2ED" w14:textId="4B94DA19" w:rsidR="008976C9" w:rsidRDefault="00F75A39">
          <w:pPr>
            <w:pStyle w:val="21"/>
            <w:tabs>
              <w:tab w:val="right" w:leader="dot" w:pos="9204"/>
            </w:tabs>
            <w:rPr>
              <w:rFonts w:eastAsiaTheme="minorEastAsia"/>
              <w:noProof/>
            </w:rPr>
          </w:pPr>
          <w:hyperlink w:anchor="_Toc62656906" w:history="1">
            <w:r w:rsidR="008976C9" w:rsidRPr="00B63569">
              <w:rPr>
                <w:rStyle w:val="a4"/>
                <w:rFonts w:cstheme="majorHAnsi"/>
                <w:b/>
                <w:bCs/>
                <w:noProof/>
                <w:lang w:val="ro-RO"/>
              </w:rPr>
              <w:t>OBIECTIVUL II: A justificat UAT angajarea și gestionarea cheltuielilor potrivit cadrului regulator?</w:t>
            </w:r>
            <w:r w:rsidR="008976C9">
              <w:rPr>
                <w:noProof/>
                <w:webHidden/>
              </w:rPr>
              <w:tab/>
            </w:r>
            <w:r w:rsidR="008976C9">
              <w:rPr>
                <w:noProof/>
                <w:webHidden/>
              </w:rPr>
              <w:fldChar w:fldCharType="begin"/>
            </w:r>
            <w:r w:rsidR="008976C9">
              <w:rPr>
                <w:noProof/>
                <w:webHidden/>
              </w:rPr>
              <w:instrText xml:space="preserve"> PAGEREF _Toc62656906 \h </w:instrText>
            </w:r>
            <w:r w:rsidR="008976C9">
              <w:rPr>
                <w:noProof/>
                <w:webHidden/>
              </w:rPr>
            </w:r>
            <w:r w:rsidR="008976C9">
              <w:rPr>
                <w:noProof/>
                <w:webHidden/>
              </w:rPr>
              <w:fldChar w:fldCharType="separate"/>
            </w:r>
            <w:r w:rsidR="008976C9">
              <w:rPr>
                <w:noProof/>
                <w:webHidden/>
              </w:rPr>
              <w:t>10</w:t>
            </w:r>
            <w:r w:rsidR="008976C9">
              <w:rPr>
                <w:noProof/>
                <w:webHidden/>
              </w:rPr>
              <w:fldChar w:fldCharType="end"/>
            </w:r>
          </w:hyperlink>
        </w:p>
        <w:p w14:paraId="69BAFB27" w14:textId="42F31185" w:rsidR="008976C9" w:rsidRDefault="00F75A39">
          <w:pPr>
            <w:pStyle w:val="21"/>
            <w:tabs>
              <w:tab w:val="right" w:leader="dot" w:pos="9204"/>
            </w:tabs>
            <w:rPr>
              <w:rFonts w:eastAsiaTheme="minorEastAsia"/>
              <w:noProof/>
            </w:rPr>
          </w:pPr>
          <w:hyperlink w:anchor="_Toc62656907" w:history="1">
            <w:r w:rsidR="008976C9" w:rsidRPr="00B63569">
              <w:rPr>
                <w:rStyle w:val="a4"/>
                <w:rFonts w:cstheme="majorHAnsi"/>
                <w:b/>
                <w:bCs/>
                <w:noProof/>
                <w:lang w:val="ro-RO"/>
              </w:rPr>
              <w:t>OBIECTIVUL III: A înregistrat, a administrat și a gestionat UAT în modul corespunzător patrimoniul public?</w:t>
            </w:r>
            <w:r w:rsidR="008976C9">
              <w:rPr>
                <w:noProof/>
                <w:webHidden/>
              </w:rPr>
              <w:tab/>
            </w:r>
            <w:r w:rsidR="008976C9">
              <w:rPr>
                <w:noProof/>
                <w:webHidden/>
              </w:rPr>
              <w:fldChar w:fldCharType="begin"/>
            </w:r>
            <w:r w:rsidR="008976C9">
              <w:rPr>
                <w:noProof/>
                <w:webHidden/>
              </w:rPr>
              <w:instrText xml:space="preserve"> PAGEREF _Toc62656907 \h </w:instrText>
            </w:r>
            <w:r w:rsidR="008976C9">
              <w:rPr>
                <w:noProof/>
                <w:webHidden/>
              </w:rPr>
            </w:r>
            <w:r w:rsidR="008976C9">
              <w:rPr>
                <w:noProof/>
                <w:webHidden/>
              </w:rPr>
              <w:fldChar w:fldCharType="separate"/>
            </w:r>
            <w:r w:rsidR="008976C9">
              <w:rPr>
                <w:noProof/>
                <w:webHidden/>
              </w:rPr>
              <w:t>11</w:t>
            </w:r>
            <w:r w:rsidR="008976C9">
              <w:rPr>
                <w:noProof/>
                <w:webHidden/>
              </w:rPr>
              <w:fldChar w:fldCharType="end"/>
            </w:r>
          </w:hyperlink>
        </w:p>
        <w:p w14:paraId="4541E727" w14:textId="2CDC62E4" w:rsidR="008976C9" w:rsidRDefault="00F75A39">
          <w:pPr>
            <w:pStyle w:val="11"/>
            <w:tabs>
              <w:tab w:val="right" w:leader="dot" w:pos="9204"/>
            </w:tabs>
            <w:rPr>
              <w:rFonts w:eastAsiaTheme="minorEastAsia"/>
              <w:noProof/>
            </w:rPr>
          </w:pPr>
          <w:hyperlink w:anchor="_Toc62656908" w:history="1">
            <w:r w:rsidR="008976C9" w:rsidRPr="00B63569">
              <w:rPr>
                <w:rStyle w:val="a4"/>
                <w:rFonts w:cstheme="majorHAnsi"/>
                <w:b/>
                <w:bCs/>
                <w:noProof/>
                <w:lang w:val="ro-RO"/>
              </w:rPr>
              <w:t>V. CONCLUZIA GENERALĂ</w:t>
            </w:r>
            <w:r w:rsidR="008976C9">
              <w:rPr>
                <w:noProof/>
                <w:webHidden/>
              </w:rPr>
              <w:tab/>
            </w:r>
            <w:r w:rsidR="008976C9">
              <w:rPr>
                <w:noProof/>
                <w:webHidden/>
              </w:rPr>
              <w:fldChar w:fldCharType="begin"/>
            </w:r>
            <w:r w:rsidR="008976C9">
              <w:rPr>
                <w:noProof/>
                <w:webHidden/>
              </w:rPr>
              <w:instrText xml:space="preserve"> PAGEREF _Toc62656908 \h </w:instrText>
            </w:r>
            <w:r w:rsidR="008976C9">
              <w:rPr>
                <w:noProof/>
                <w:webHidden/>
              </w:rPr>
            </w:r>
            <w:r w:rsidR="008976C9">
              <w:rPr>
                <w:noProof/>
                <w:webHidden/>
              </w:rPr>
              <w:fldChar w:fldCharType="separate"/>
            </w:r>
            <w:r w:rsidR="008976C9">
              <w:rPr>
                <w:noProof/>
                <w:webHidden/>
              </w:rPr>
              <w:t>13</w:t>
            </w:r>
            <w:r w:rsidR="008976C9">
              <w:rPr>
                <w:noProof/>
                <w:webHidden/>
              </w:rPr>
              <w:fldChar w:fldCharType="end"/>
            </w:r>
          </w:hyperlink>
        </w:p>
        <w:p w14:paraId="0C4D90CC" w14:textId="63AE26B9" w:rsidR="008976C9" w:rsidRDefault="00F75A39">
          <w:pPr>
            <w:pStyle w:val="11"/>
            <w:tabs>
              <w:tab w:val="right" w:leader="dot" w:pos="9204"/>
            </w:tabs>
            <w:rPr>
              <w:rFonts w:eastAsiaTheme="minorEastAsia"/>
              <w:noProof/>
            </w:rPr>
          </w:pPr>
          <w:hyperlink w:anchor="_Toc62656909" w:history="1">
            <w:r w:rsidR="008976C9" w:rsidRPr="00B63569">
              <w:rPr>
                <w:rStyle w:val="a4"/>
                <w:rFonts w:cstheme="majorHAnsi"/>
                <w:b/>
                <w:bCs/>
                <w:noProof/>
                <w:lang w:val="ro-RO"/>
              </w:rPr>
              <w:t>VI. RECOMANDĂRI</w:t>
            </w:r>
            <w:r w:rsidR="008976C9">
              <w:rPr>
                <w:noProof/>
                <w:webHidden/>
              </w:rPr>
              <w:tab/>
            </w:r>
            <w:r w:rsidR="008976C9">
              <w:rPr>
                <w:noProof/>
                <w:webHidden/>
              </w:rPr>
              <w:fldChar w:fldCharType="begin"/>
            </w:r>
            <w:r w:rsidR="008976C9">
              <w:rPr>
                <w:noProof/>
                <w:webHidden/>
              </w:rPr>
              <w:instrText xml:space="preserve"> PAGEREF _Toc62656909 \h </w:instrText>
            </w:r>
            <w:r w:rsidR="008976C9">
              <w:rPr>
                <w:noProof/>
                <w:webHidden/>
              </w:rPr>
            </w:r>
            <w:r w:rsidR="008976C9">
              <w:rPr>
                <w:noProof/>
                <w:webHidden/>
              </w:rPr>
              <w:fldChar w:fldCharType="separate"/>
            </w:r>
            <w:r w:rsidR="008976C9">
              <w:rPr>
                <w:noProof/>
                <w:webHidden/>
              </w:rPr>
              <w:t>13</w:t>
            </w:r>
            <w:r w:rsidR="008976C9">
              <w:rPr>
                <w:noProof/>
                <w:webHidden/>
              </w:rPr>
              <w:fldChar w:fldCharType="end"/>
            </w:r>
          </w:hyperlink>
        </w:p>
        <w:p w14:paraId="16B89C7B" w14:textId="4DF9F18B" w:rsidR="008976C9" w:rsidRDefault="00F75A39">
          <w:pPr>
            <w:pStyle w:val="11"/>
            <w:tabs>
              <w:tab w:val="right" w:leader="dot" w:pos="9204"/>
            </w:tabs>
            <w:rPr>
              <w:rFonts w:eastAsiaTheme="minorEastAsia"/>
              <w:noProof/>
            </w:rPr>
          </w:pPr>
          <w:hyperlink w:anchor="_Toc62656910" w:history="1">
            <w:r w:rsidR="008976C9" w:rsidRPr="00B63569">
              <w:rPr>
                <w:rStyle w:val="a4"/>
                <w:rFonts w:eastAsia="Times New Roman" w:cstheme="majorHAnsi"/>
                <w:b/>
                <w:bCs/>
                <w:iCs/>
                <w:noProof/>
                <w:lang w:val="ro-RO"/>
              </w:rPr>
              <w:t>VII.</w:t>
            </w:r>
            <w:r w:rsidR="008976C9" w:rsidRPr="00B63569">
              <w:rPr>
                <w:rStyle w:val="a4"/>
                <w:rFonts w:cstheme="majorHAnsi"/>
                <w:b/>
                <w:noProof/>
                <w:lang w:val="ro-RO"/>
              </w:rPr>
              <w:t xml:space="preserve"> SEMNĂTURILE ECHIPEI DE AUDIT</w:t>
            </w:r>
            <w:r w:rsidR="008976C9">
              <w:rPr>
                <w:noProof/>
                <w:webHidden/>
              </w:rPr>
              <w:tab/>
            </w:r>
            <w:r w:rsidR="008976C9">
              <w:rPr>
                <w:noProof/>
                <w:webHidden/>
              </w:rPr>
              <w:fldChar w:fldCharType="begin"/>
            </w:r>
            <w:r w:rsidR="008976C9">
              <w:rPr>
                <w:noProof/>
                <w:webHidden/>
              </w:rPr>
              <w:instrText xml:space="preserve"> PAGEREF _Toc62656910 \h </w:instrText>
            </w:r>
            <w:r w:rsidR="008976C9">
              <w:rPr>
                <w:noProof/>
                <w:webHidden/>
              </w:rPr>
            </w:r>
            <w:r w:rsidR="008976C9">
              <w:rPr>
                <w:noProof/>
                <w:webHidden/>
              </w:rPr>
              <w:fldChar w:fldCharType="separate"/>
            </w:r>
            <w:r w:rsidR="008976C9">
              <w:rPr>
                <w:noProof/>
                <w:webHidden/>
              </w:rPr>
              <w:t>13</w:t>
            </w:r>
            <w:r w:rsidR="008976C9">
              <w:rPr>
                <w:noProof/>
                <w:webHidden/>
              </w:rPr>
              <w:fldChar w:fldCharType="end"/>
            </w:r>
          </w:hyperlink>
        </w:p>
        <w:p w14:paraId="4357E144" w14:textId="179E4579" w:rsidR="008976C9" w:rsidRDefault="00F75A39">
          <w:pPr>
            <w:pStyle w:val="11"/>
            <w:tabs>
              <w:tab w:val="right" w:leader="dot" w:pos="9204"/>
            </w:tabs>
            <w:rPr>
              <w:rFonts w:eastAsiaTheme="minorEastAsia"/>
              <w:noProof/>
            </w:rPr>
          </w:pPr>
          <w:hyperlink w:anchor="_Toc62656911" w:history="1">
            <w:r w:rsidR="008976C9" w:rsidRPr="00B63569">
              <w:rPr>
                <w:rStyle w:val="a4"/>
                <w:rFonts w:eastAsia="Times New Roman" w:cstheme="majorHAnsi"/>
                <w:b/>
                <w:noProof/>
                <w:lang w:val="ro-RO"/>
              </w:rPr>
              <w:t>Anexa  nr.1</w:t>
            </w:r>
            <w:r w:rsidR="008976C9">
              <w:rPr>
                <w:noProof/>
                <w:webHidden/>
              </w:rPr>
              <w:tab/>
            </w:r>
            <w:r w:rsidR="008976C9">
              <w:rPr>
                <w:noProof/>
                <w:webHidden/>
              </w:rPr>
              <w:fldChar w:fldCharType="begin"/>
            </w:r>
            <w:r w:rsidR="008976C9">
              <w:rPr>
                <w:noProof/>
                <w:webHidden/>
              </w:rPr>
              <w:instrText xml:space="preserve"> PAGEREF _Toc62656911 \h </w:instrText>
            </w:r>
            <w:r w:rsidR="008976C9">
              <w:rPr>
                <w:noProof/>
                <w:webHidden/>
              </w:rPr>
            </w:r>
            <w:r w:rsidR="008976C9">
              <w:rPr>
                <w:noProof/>
                <w:webHidden/>
              </w:rPr>
              <w:fldChar w:fldCharType="separate"/>
            </w:r>
            <w:r w:rsidR="008976C9">
              <w:rPr>
                <w:noProof/>
                <w:webHidden/>
              </w:rPr>
              <w:t>14</w:t>
            </w:r>
            <w:r w:rsidR="008976C9">
              <w:rPr>
                <w:noProof/>
                <w:webHidden/>
              </w:rPr>
              <w:fldChar w:fldCharType="end"/>
            </w:r>
          </w:hyperlink>
        </w:p>
        <w:p w14:paraId="1D69CB97" w14:textId="4CEE9AEE" w:rsidR="008976C9" w:rsidRDefault="00F75A39">
          <w:pPr>
            <w:pStyle w:val="11"/>
            <w:tabs>
              <w:tab w:val="right" w:leader="dot" w:pos="9204"/>
            </w:tabs>
            <w:rPr>
              <w:rFonts w:eastAsiaTheme="minorEastAsia"/>
              <w:noProof/>
            </w:rPr>
          </w:pPr>
          <w:hyperlink w:anchor="_Toc62656912" w:history="1">
            <w:r w:rsidR="008976C9" w:rsidRPr="00B63569">
              <w:rPr>
                <w:rStyle w:val="a4"/>
                <w:rFonts w:eastAsia="Times New Roman" w:cstheme="majorHAnsi"/>
                <w:b/>
                <w:noProof/>
                <w:lang w:val="ro-RO"/>
              </w:rPr>
              <w:t>Anexa nr. 2</w:t>
            </w:r>
            <w:r w:rsidR="008976C9">
              <w:rPr>
                <w:noProof/>
                <w:webHidden/>
              </w:rPr>
              <w:tab/>
            </w:r>
            <w:r w:rsidR="008976C9">
              <w:rPr>
                <w:noProof/>
                <w:webHidden/>
              </w:rPr>
              <w:fldChar w:fldCharType="begin"/>
            </w:r>
            <w:r w:rsidR="008976C9">
              <w:rPr>
                <w:noProof/>
                <w:webHidden/>
              </w:rPr>
              <w:instrText xml:space="preserve"> PAGEREF _Toc62656912 \h </w:instrText>
            </w:r>
            <w:r w:rsidR="008976C9">
              <w:rPr>
                <w:noProof/>
                <w:webHidden/>
              </w:rPr>
            </w:r>
            <w:r w:rsidR="008976C9">
              <w:rPr>
                <w:noProof/>
                <w:webHidden/>
              </w:rPr>
              <w:fldChar w:fldCharType="separate"/>
            </w:r>
            <w:r w:rsidR="008976C9">
              <w:rPr>
                <w:noProof/>
                <w:webHidden/>
              </w:rPr>
              <w:t>15</w:t>
            </w:r>
            <w:r w:rsidR="008976C9">
              <w:rPr>
                <w:noProof/>
                <w:webHidden/>
              </w:rPr>
              <w:fldChar w:fldCharType="end"/>
            </w:r>
          </w:hyperlink>
        </w:p>
        <w:p w14:paraId="7EB42A2E" w14:textId="3DAD6120" w:rsidR="008976C9" w:rsidRDefault="00F75A39">
          <w:pPr>
            <w:pStyle w:val="11"/>
            <w:tabs>
              <w:tab w:val="right" w:leader="dot" w:pos="9204"/>
            </w:tabs>
            <w:rPr>
              <w:rFonts w:eastAsiaTheme="minorEastAsia"/>
              <w:noProof/>
            </w:rPr>
          </w:pPr>
          <w:hyperlink w:anchor="_Toc62656913" w:history="1">
            <w:r w:rsidR="008976C9" w:rsidRPr="00B63569">
              <w:rPr>
                <w:rStyle w:val="a4"/>
                <w:rFonts w:cstheme="majorHAnsi"/>
                <w:b/>
                <w:bCs/>
                <w:noProof/>
                <w:lang w:val="ro-RO"/>
              </w:rPr>
              <w:t>Anexa nr. 3</w:t>
            </w:r>
            <w:r w:rsidR="008976C9">
              <w:rPr>
                <w:noProof/>
                <w:webHidden/>
              </w:rPr>
              <w:tab/>
            </w:r>
            <w:r w:rsidR="008976C9">
              <w:rPr>
                <w:noProof/>
                <w:webHidden/>
              </w:rPr>
              <w:fldChar w:fldCharType="begin"/>
            </w:r>
            <w:r w:rsidR="008976C9">
              <w:rPr>
                <w:noProof/>
                <w:webHidden/>
              </w:rPr>
              <w:instrText xml:space="preserve"> PAGEREF _Toc62656913 \h </w:instrText>
            </w:r>
            <w:r w:rsidR="008976C9">
              <w:rPr>
                <w:noProof/>
                <w:webHidden/>
              </w:rPr>
            </w:r>
            <w:r w:rsidR="008976C9">
              <w:rPr>
                <w:noProof/>
                <w:webHidden/>
              </w:rPr>
              <w:fldChar w:fldCharType="separate"/>
            </w:r>
            <w:r w:rsidR="008976C9">
              <w:rPr>
                <w:noProof/>
                <w:webHidden/>
              </w:rPr>
              <w:t>18</w:t>
            </w:r>
            <w:r w:rsidR="008976C9">
              <w:rPr>
                <w:noProof/>
                <w:webHidden/>
              </w:rPr>
              <w:fldChar w:fldCharType="end"/>
            </w:r>
          </w:hyperlink>
        </w:p>
        <w:p w14:paraId="60C32E1B" w14:textId="1E8C3C39" w:rsidR="008976C9" w:rsidRDefault="00F75A39">
          <w:pPr>
            <w:pStyle w:val="11"/>
            <w:tabs>
              <w:tab w:val="right" w:leader="dot" w:pos="9204"/>
            </w:tabs>
            <w:rPr>
              <w:rFonts w:eastAsiaTheme="minorEastAsia"/>
              <w:noProof/>
            </w:rPr>
          </w:pPr>
          <w:hyperlink w:anchor="_Toc62656914" w:history="1">
            <w:r w:rsidR="008976C9" w:rsidRPr="00B63569">
              <w:rPr>
                <w:rStyle w:val="a4"/>
                <w:rFonts w:cstheme="majorHAnsi"/>
                <w:b/>
                <w:bCs/>
                <w:noProof/>
                <w:lang w:val="ro-RO"/>
              </w:rPr>
              <w:t>Anexa nr. 4</w:t>
            </w:r>
            <w:r w:rsidR="008976C9">
              <w:rPr>
                <w:noProof/>
                <w:webHidden/>
              </w:rPr>
              <w:tab/>
            </w:r>
            <w:r w:rsidR="008976C9">
              <w:rPr>
                <w:noProof/>
                <w:webHidden/>
              </w:rPr>
              <w:fldChar w:fldCharType="begin"/>
            </w:r>
            <w:r w:rsidR="008976C9">
              <w:rPr>
                <w:noProof/>
                <w:webHidden/>
              </w:rPr>
              <w:instrText xml:space="preserve"> PAGEREF _Toc62656914 \h </w:instrText>
            </w:r>
            <w:r w:rsidR="008976C9">
              <w:rPr>
                <w:noProof/>
                <w:webHidden/>
              </w:rPr>
            </w:r>
            <w:r w:rsidR="008976C9">
              <w:rPr>
                <w:noProof/>
                <w:webHidden/>
              </w:rPr>
              <w:fldChar w:fldCharType="separate"/>
            </w:r>
            <w:r w:rsidR="008976C9">
              <w:rPr>
                <w:noProof/>
                <w:webHidden/>
              </w:rPr>
              <w:t>19</w:t>
            </w:r>
            <w:r w:rsidR="008976C9">
              <w:rPr>
                <w:noProof/>
                <w:webHidden/>
              </w:rPr>
              <w:fldChar w:fldCharType="end"/>
            </w:r>
          </w:hyperlink>
        </w:p>
        <w:p w14:paraId="3ACCA457" w14:textId="60F1BA28" w:rsidR="008976C9" w:rsidRDefault="00F75A39">
          <w:pPr>
            <w:pStyle w:val="11"/>
            <w:tabs>
              <w:tab w:val="right" w:leader="dot" w:pos="9204"/>
            </w:tabs>
            <w:rPr>
              <w:rFonts w:eastAsiaTheme="minorEastAsia"/>
              <w:noProof/>
            </w:rPr>
          </w:pPr>
          <w:hyperlink w:anchor="_Toc62656915" w:history="1">
            <w:r w:rsidR="008976C9" w:rsidRPr="00B63569">
              <w:rPr>
                <w:rStyle w:val="a4"/>
                <w:rFonts w:cstheme="majorHAnsi"/>
                <w:b/>
                <w:bCs/>
                <w:noProof/>
                <w:lang w:val="ro-RO"/>
              </w:rPr>
              <w:t>Anexa nr. 5</w:t>
            </w:r>
            <w:r w:rsidR="008976C9">
              <w:rPr>
                <w:noProof/>
                <w:webHidden/>
              </w:rPr>
              <w:tab/>
            </w:r>
            <w:r w:rsidR="008976C9">
              <w:rPr>
                <w:noProof/>
                <w:webHidden/>
              </w:rPr>
              <w:fldChar w:fldCharType="begin"/>
            </w:r>
            <w:r w:rsidR="008976C9">
              <w:rPr>
                <w:noProof/>
                <w:webHidden/>
              </w:rPr>
              <w:instrText xml:space="preserve"> PAGEREF _Toc62656915 \h </w:instrText>
            </w:r>
            <w:r w:rsidR="008976C9">
              <w:rPr>
                <w:noProof/>
                <w:webHidden/>
              </w:rPr>
            </w:r>
            <w:r w:rsidR="008976C9">
              <w:rPr>
                <w:noProof/>
                <w:webHidden/>
              </w:rPr>
              <w:fldChar w:fldCharType="separate"/>
            </w:r>
            <w:r w:rsidR="008976C9">
              <w:rPr>
                <w:noProof/>
                <w:webHidden/>
              </w:rPr>
              <w:t>20</w:t>
            </w:r>
            <w:r w:rsidR="008976C9">
              <w:rPr>
                <w:noProof/>
                <w:webHidden/>
              </w:rPr>
              <w:fldChar w:fldCharType="end"/>
            </w:r>
          </w:hyperlink>
        </w:p>
        <w:p w14:paraId="57C971F9" w14:textId="0B36FACB" w:rsidR="008976C9" w:rsidRDefault="00F75A39">
          <w:pPr>
            <w:pStyle w:val="11"/>
            <w:tabs>
              <w:tab w:val="right" w:leader="dot" w:pos="9204"/>
            </w:tabs>
            <w:rPr>
              <w:rFonts w:eastAsiaTheme="minorEastAsia"/>
              <w:noProof/>
            </w:rPr>
          </w:pPr>
          <w:hyperlink w:anchor="_Toc62656916" w:history="1">
            <w:r w:rsidR="008976C9" w:rsidRPr="00B63569">
              <w:rPr>
                <w:rStyle w:val="a4"/>
                <w:rFonts w:eastAsia="Times New Roman" w:cstheme="majorHAnsi"/>
                <w:b/>
                <w:noProof/>
                <w:lang w:val="ro-RO"/>
              </w:rPr>
              <w:t>Anexa nr. 6</w:t>
            </w:r>
            <w:r w:rsidR="008976C9">
              <w:rPr>
                <w:noProof/>
                <w:webHidden/>
              </w:rPr>
              <w:tab/>
            </w:r>
            <w:r w:rsidR="008976C9">
              <w:rPr>
                <w:noProof/>
                <w:webHidden/>
              </w:rPr>
              <w:fldChar w:fldCharType="begin"/>
            </w:r>
            <w:r w:rsidR="008976C9">
              <w:rPr>
                <w:noProof/>
                <w:webHidden/>
              </w:rPr>
              <w:instrText xml:space="preserve"> PAGEREF _Toc62656916 \h </w:instrText>
            </w:r>
            <w:r w:rsidR="008976C9">
              <w:rPr>
                <w:noProof/>
                <w:webHidden/>
              </w:rPr>
            </w:r>
            <w:r w:rsidR="008976C9">
              <w:rPr>
                <w:noProof/>
                <w:webHidden/>
              </w:rPr>
              <w:fldChar w:fldCharType="separate"/>
            </w:r>
            <w:r w:rsidR="008976C9">
              <w:rPr>
                <w:noProof/>
                <w:webHidden/>
              </w:rPr>
              <w:t>21</w:t>
            </w:r>
            <w:r w:rsidR="008976C9">
              <w:rPr>
                <w:noProof/>
                <w:webHidden/>
              </w:rPr>
              <w:fldChar w:fldCharType="end"/>
            </w:r>
          </w:hyperlink>
        </w:p>
        <w:p w14:paraId="14B7AAE1" w14:textId="430A1B66" w:rsidR="002C3133" w:rsidRDefault="002C3133">
          <w:r w:rsidRPr="002C3133">
            <w:rPr>
              <w:rFonts w:asciiTheme="majorHAnsi" w:hAnsiTheme="majorHAnsi" w:cstheme="majorHAnsi"/>
              <w:b/>
              <w:bCs/>
            </w:rPr>
            <w:fldChar w:fldCharType="end"/>
          </w:r>
        </w:p>
      </w:sdtContent>
    </w:sdt>
    <w:p w14:paraId="65232BDD" w14:textId="77777777" w:rsidR="00C20720" w:rsidRPr="00C30E20" w:rsidRDefault="00C20720" w:rsidP="00C20720">
      <w:pPr>
        <w:rPr>
          <w:rFonts w:asciiTheme="majorHAnsi" w:hAnsiTheme="majorHAnsi" w:cstheme="majorHAnsi"/>
          <w:lang w:val="ro-RO"/>
        </w:rPr>
        <w:sectPr w:rsidR="00C20720" w:rsidRPr="00C30E20" w:rsidSect="00884515">
          <w:footerReference w:type="default" r:id="rId11"/>
          <w:footerReference w:type="first" r:id="rId12"/>
          <w:pgSz w:w="11909" w:h="16834" w:code="9"/>
          <w:pgMar w:top="851" w:right="994" w:bottom="851" w:left="1701" w:header="720" w:footer="130" w:gutter="0"/>
          <w:cols w:space="720"/>
          <w:titlePg/>
          <w:docGrid w:linePitch="360"/>
        </w:sectPr>
      </w:pPr>
    </w:p>
    <w:p w14:paraId="1156AAFC" w14:textId="77777777" w:rsidR="00C20720" w:rsidRPr="00C30E20" w:rsidRDefault="00C20720" w:rsidP="00C20720">
      <w:pPr>
        <w:pStyle w:val="1"/>
        <w:spacing w:after="240" w:line="276" w:lineRule="auto"/>
        <w:jc w:val="center"/>
        <w:rPr>
          <w:rFonts w:cstheme="majorHAnsi"/>
          <w:b/>
          <w:bCs/>
          <w:color w:val="auto"/>
          <w:sz w:val="28"/>
          <w:szCs w:val="28"/>
          <w:lang w:val="ro-RO"/>
        </w:rPr>
      </w:pPr>
      <w:bookmarkStart w:id="1" w:name="_Toc62656897"/>
      <w:r w:rsidRPr="00C30E20">
        <w:rPr>
          <w:rFonts w:cstheme="majorHAnsi"/>
          <w:b/>
          <w:bCs/>
          <w:color w:val="auto"/>
          <w:sz w:val="28"/>
          <w:szCs w:val="28"/>
          <w:lang w:val="ro-RO"/>
        </w:rPr>
        <w:t>LISTA ACRONIMELOR</w:t>
      </w:r>
      <w:bookmarkEnd w:id="1"/>
    </w:p>
    <w:tbl>
      <w:tblPr>
        <w:tblStyle w:val="a3"/>
        <w:tblW w:w="0" w:type="auto"/>
        <w:tblLook w:val="04A0" w:firstRow="1" w:lastRow="0" w:firstColumn="1" w:lastColumn="0" w:noHBand="0" w:noVBand="1"/>
      </w:tblPr>
      <w:tblGrid>
        <w:gridCol w:w="1980"/>
        <w:gridCol w:w="7367"/>
      </w:tblGrid>
      <w:tr w:rsidR="00C20720" w:rsidRPr="00C30E20" w14:paraId="4C4E34F5" w14:textId="77777777" w:rsidTr="00C20720">
        <w:tc>
          <w:tcPr>
            <w:tcW w:w="1980" w:type="dxa"/>
          </w:tcPr>
          <w:p w14:paraId="44EA3607" w14:textId="14589618" w:rsidR="00C20720" w:rsidRPr="00C30E20" w:rsidRDefault="00C20720" w:rsidP="00C3459E">
            <w:pPr>
              <w:spacing w:line="276" w:lineRule="auto"/>
              <w:rPr>
                <w:rFonts w:asciiTheme="majorHAnsi" w:hAnsiTheme="majorHAnsi" w:cstheme="majorHAnsi"/>
                <w:b/>
                <w:bCs/>
                <w:sz w:val="24"/>
                <w:szCs w:val="24"/>
                <w:lang w:val="ro-RO"/>
              </w:rPr>
            </w:pPr>
            <w:r w:rsidRPr="00C30E20">
              <w:rPr>
                <w:rFonts w:asciiTheme="majorHAnsi" w:hAnsiTheme="majorHAnsi" w:cstheme="majorHAnsi"/>
                <w:b/>
                <w:bCs/>
                <w:sz w:val="24"/>
                <w:szCs w:val="24"/>
                <w:lang w:val="ro-RO"/>
              </w:rPr>
              <w:t xml:space="preserve">AAPL </w:t>
            </w:r>
          </w:p>
        </w:tc>
        <w:tc>
          <w:tcPr>
            <w:tcW w:w="7367" w:type="dxa"/>
          </w:tcPr>
          <w:p w14:paraId="68277206" w14:textId="383F4F21" w:rsidR="00C20720" w:rsidRPr="00C30E20" w:rsidRDefault="00C20720" w:rsidP="00C3459E">
            <w:pPr>
              <w:spacing w:line="276" w:lineRule="auto"/>
              <w:rPr>
                <w:rFonts w:asciiTheme="majorHAnsi" w:hAnsiTheme="majorHAnsi" w:cstheme="majorHAnsi"/>
                <w:sz w:val="24"/>
                <w:szCs w:val="24"/>
                <w:lang w:val="ro-RO"/>
              </w:rPr>
            </w:pPr>
            <w:r w:rsidRPr="00C30E20">
              <w:rPr>
                <w:rFonts w:asciiTheme="majorHAnsi" w:hAnsiTheme="majorHAnsi" w:cstheme="majorHAnsi"/>
                <w:sz w:val="24"/>
                <w:szCs w:val="24"/>
                <w:lang w:val="ro-RO"/>
              </w:rPr>
              <w:t xml:space="preserve">Autoritățile administrației publice locale </w:t>
            </w:r>
          </w:p>
        </w:tc>
      </w:tr>
      <w:tr w:rsidR="00C20720" w:rsidRPr="00C30E20" w14:paraId="242CB361" w14:textId="77777777" w:rsidTr="00C20720">
        <w:tc>
          <w:tcPr>
            <w:tcW w:w="1980" w:type="dxa"/>
          </w:tcPr>
          <w:p w14:paraId="6F52809B" w14:textId="77777777" w:rsidR="00C20720" w:rsidRPr="00C30E20" w:rsidRDefault="00C20720" w:rsidP="00C20720">
            <w:pPr>
              <w:spacing w:line="276" w:lineRule="auto"/>
              <w:rPr>
                <w:rFonts w:asciiTheme="majorHAnsi" w:hAnsiTheme="majorHAnsi" w:cstheme="majorHAnsi"/>
                <w:b/>
                <w:bCs/>
                <w:sz w:val="24"/>
                <w:szCs w:val="24"/>
                <w:lang w:val="ro-RO"/>
              </w:rPr>
            </w:pPr>
            <w:r w:rsidRPr="00C30E20">
              <w:rPr>
                <w:rFonts w:asciiTheme="majorHAnsi" w:hAnsiTheme="majorHAnsi" w:cstheme="majorHAnsi"/>
                <w:b/>
                <w:bCs/>
                <w:sz w:val="24"/>
                <w:szCs w:val="24"/>
                <w:lang w:val="ro-RO"/>
              </w:rPr>
              <w:t>ASP</w:t>
            </w:r>
          </w:p>
        </w:tc>
        <w:tc>
          <w:tcPr>
            <w:tcW w:w="7367" w:type="dxa"/>
          </w:tcPr>
          <w:p w14:paraId="4B1C9FD6" w14:textId="77777777" w:rsidR="00C20720" w:rsidRPr="00C30E20" w:rsidRDefault="00C20720" w:rsidP="00C20720">
            <w:pPr>
              <w:spacing w:line="276" w:lineRule="auto"/>
              <w:rPr>
                <w:rFonts w:asciiTheme="majorHAnsi" w:hAnsiTheme="majorHAnsi" w:cstheme="majorHAnsi"/>
                <w:sz w:val="24"/>
                <w:szCs w:val="24"/>
                <w:lang w:val="ro-RO"/>
              </w:rPr>
            </w:pPr>
            <w:r w:rsidRPr="00C30E20">
              <w:rPr>
                <w:rFonts w:asciiTheme="majorHAnsi" w:hAnsiTheme="majorHAnsi" w:cstheme="majorHAnsi"/>
                <w:sz w:val="24"/>
                <w:szCs w:val="24"/>
                <w:lang w:val="ro-RO"/>
              </w:rPr>
              <w:t>Agenția Servicii Publice</w:t>
            </w:r>
          </w:p>
        </w:tc>
      </w:tr>
      <w:tr w:rsidR="001C3548" w:rsidRPr="00C30E20" w14:paraId="36A22EAF" w14:textId="77777777" w:rsidTr="00C20720">
        <w:tc>
          <w:tcPr>
            <w:tcW w:w="1980" w:type="dxa"/>
          </w:tcPr>
          <w:p w14:paraId="6062A0F5" w14:textId="77777777" w:rsidR="001C3548" w:rsidRPr="00C30E20" w:rsidRDefault="001C3548" w:rsidP="00C20720">
            <w:pPr>
              <w:spacing w:line="276" w:lineRule="auto"/>
              <w:rPr>
                <w:rFonts w:asciiTheme="majorHAnsi" w:hAnsiTheme="majorHAnsi" w:cstheme="majorHAnsi"/>
                <w:b/>
                <w:bCs/>
                <w:sz w:val="24"/>
                <w:szCs w:val="24"/>
                <w:lang w:val="ro-RO"/>
              </w:rPr>
            </w:pPr>
            <w:r>
              <w:rPr>
                <w:rFonts w:asciiTheme="majorHAnsi" w:hAnsiTheme="majorHAnsi" w:cstheme="majorHAnsi"/>
                <w:b/>
                <w:bCs/>
                <w:sz w:val="24"/>
                <w:szCs w:val="24"/>
                <w:lang w:val="ro-RO"/>
              </w:rPr>
              <w:t>BS</w:t>
            </w:r>
          </w:p>
        </w:tc>
        <w:tc>
          <w:tcPr>
            <w:tcW w:w="7367" w:type="dxa"/>
          </w:tcPr>
          <w:p w14:paraId="42C5BAF5" w14:textId="77777777" w:rsidR="001C3548" w:rsidRPr="00C30E20" w:rsidRDefault="001C3548" w:rsidP="00C20720">
            <w:pPr>
              <w:spacing w:line="276" w:lineRule="auto"/>
              <w:rPr>
                <w:rFonts w:asciiTheme="majorHAnsi" w:hAnsiTheme="majorHAnsi" w:cstheme="majorHAnsi"/>
                <w:sz w:val="24"/>
                <w:szCs w:val="24"/>
                <w:lang w:val="ro-RO"/>
              </w:rPr>
            </w:pPr>
            <w:r>
              <w:rPr>
                <w:rFonts w:asciiTheme="majorHAnsi" w:hAnsiTheme="majorHAnsi" w:cstheme="majorHAnsi"/>
                <w:sz w:val="24"/>
                <w:szCs w:val="24"/>
                <w:lang w:val="ro-RO"/>
              </w:rPr>
              <w:t>Bugetul de stat</w:t>
            </w:r>
          </w:p>
        </w:tc>
      </w:tr>
      <w:tr w:rsidR="00C20720" w:rsidRPr="00C30E20" w14:paraId="73B229DA" w14:textId="77777777" w:rsidTr="00C20720">
        <w:tc>
          <w:tcPr>
            <w:tcW w:w="1980" w:type="dxa"/>
          </w:tcPr>
          <w:p w14:paraId="06E5B5B6" w14:textId="77777777" w:rsidR="00C20720" w:rsidRPr="00C30E20" w:rsidRDefault="00C20720" w:rsidP="00C20720">
            <w:pPr>
              <w:spacing w:line="276" w:lineRule="auto"/>
              <w:rPr>
                <w:rFonts w:asciiTheme="majorHAnsi" w:hAnsiTheme="majorHAnsi" w:cstheme="majorHAnsi"/>
                <w:b/>
                <w:bCs/>
                <w:sz w:val="24"/>
                <w:szCs w:val="24"/>
                <w:lang w:val="ro-RO"/>
              </w:rPr>
            </w:pPr>
            <w:r w:rsidRPr="00C30E20">
              <w:rPr>
                <w:rFonts w:asciiTheme="majorHAnsi" w:hAnsiTheme="majorHAnsi" w:cstheme="majorHAnsi"/>
                <w:b/>
                <w:bCs/>
                <w:sz w:val="24"/>
                <w:szCs w:val="24"/>
                <w:lang w:val="ro-RO"/>
              </w:rPr>
              <w:t>CCRM</w:t>
            </w:r>
          </w:p>
        </w:tc>
        <w:tc>
          <w:tcPr>
            <w:tcW w:w="7367" w:type="dxa"/>
          </w:tcPr>
          <w:p w14:paraId="3578BB31" w14:textId="77777777" w:rsidR="00C20720" w:rsidRPr="00C30E20" w:rsidRDefault="00C20720" w:rsidP="00C20720">
            <w:pPr>
              <w:spacing w:line="276" w:lineRule="auto"/>
              <w:rPr>
                <w:rFonts w:asciiTheme="majorHAnsi" w:hAnsiTheme="majorHAnsi" w:cstheme="majorHAnsi"/>
                <w:sz w:val="24"/>
                <w:szCs w:val="24"/>
                <w:lang w:val="ro-RO"/>
              </w:rPr>
            </w:pPr>
            <w:r w:rsidRPr="00C30E20">
              <w:rPr>
                <w:rFonts w:asciiTheme="majorHAnsi" w:hAnsiTheme="majorHAnsi" w:cstheme="majorHAnsi"/>
                <w:sz w:val="24"/>
                <w:szCs w:val="24"/>
                <w:lang w:val="ro-RO"/>
              </w:rPr>
              <w:t>Curtea de Conturi a Republicii Moldovei</w:t>
            </w:r>
          </w:p>
        </w:tc>
      </w:tr>
      <w:tr w:rsidR="00C20720" w:rsidRPr="00C30E20" w14:paraId="6F01679D" w14:textId="77777777" w:rsidTr="00C20720">
        <w:tc>
          <w:tcPr>
            <w:tcW w:w="1980" w:type="dxa"/>
          </w:tcPr>
          <w:p w14:paraId="14FC9559" w14:textId="77777777" w:rsidR="00C20720" w:rsidRPr="00C30E20" w:rsidRDefault="00C20720" w:rsidP="002A11A3">
            <w:pPr>
              <w:spacing w:line="276" w:lineRule="auto"/>
              <w:rPr>
                <w:rFonts w:asciiTheme="majorHAnsi" w:hAnsiTheme="majorHAnsi" w:cstheme="majorHAnsi"/>
                <w:b/>
                <w:bCs/>
                <w:sz w:val="24"/>
                <w:szCs w:val="24"/>
                <w:lang w:val="ro-RO"/>
              </w:rPr>
            </w:pPr>
            <w:r w:rsidRPr="00C30E20">
              <w:rPr>
                <w:rFonts w:asciiTheme="majorHAnsi" w:hAnsiTheme="majorHAnsi" w:cstheme="majorHAnsi"/>
                <w:b/>
                <w:bCs/>
                <w:sz w:val="24"/>
                <w:szCs w:val="24"/>
                <w:lang w:val="ro-RO"/>
              </w:rPr>
              <w:t>C</w:t>
            </w:r>
            <w:r w:rsidR="002A11A3" w:rsidRPr="00C30E20">
              <w:rPr>
                <w:rFonts w:asciiTheme="majorHAnsi" w:hAnsiTheme="majorHAnsi" w:cstheme="majorHAnsi"/>
                <w:b/>
                <w:bCs/>
                <w:sz w:val="24"/>
                <w:szCs w:val="24"/>
                <w:lang w:val="ro-RO"/>
              </w:rPr>
              <w:t>M</w:t>
            </w:r>
            <w:r w:rsidRPr="00C30E20">
              <w:rPr>
                <w:rFonts w:asciiTheme="majorHAnsi" w:hAnsiTheme="majorHAnsi" w:cstheme="majorHAnsi"/>
                <w:b/>
                <w:bCs/>
                <w:sz w:val="24"/>
                <w:szCs w:val="24"/>
                <w:lang w:val="ro-RO"/>
              </w:rPr>
              <w:t xml:space="preserve"> </w:t>
            </w:r>
            <w:r w:rsidR="002A11A3" w:rsidRPr="00C30E20">
              <w:rPr>
                <w:rFonts w:asciiTheme="majorHAnsi" w:hAnsiTheme="majorHAnsi" w:cstheme="majorHAnsi"/>
                <w:b/>
                <w:bCs/>
                <w:sz w:val="24"/>
                <w:szCs w:val="24"/>
                <w:lang w:val="ro-RO"/>
              </w:rPr>
              <w:t xml:space="preserve">Edineţ </w:t>
            </w:r>
          </w:p>
        </w:tc>
        <w:tc>
          <w:tcPr>
            <w:tcW w:w="7367" w:type="dxa"/>
          </w:tcPr>
          <w:p w14:paraId="38FA2244" w14:textId="15CFB420" w:rsidR="00C20720" w:rsidRPr="00C30E20" w:rsidRDefault="00C20720" w:rsidP="00C20720">
            <w:pPr>
              <w:spacing w:line="276" w:lineRule="auto"/>
              <w:rPr>
                <w:rFonts w:asciiTheme="majorHAnsi" w:hAnsiTheme="majorHAnsi" w:cstheme="majorHAnsi"/>
                <w:sz w:val="24"/>
                <w:szCs w:val="24"/>
                <w:lang w:val="ro-RO"/>
              </w:rPr>
            </w:pPr>
            <w:r w:rsidRPr="00C30E20">
              <w:rPr>
                <w:rFonts w:asciiTheme="majorHAnsi" w:hAnsiTheme="majorHAnsi" w:cstheme="majorHAnsi"/>
                <w:sz w:val="24"/>
                <w:szCs w:val="24"/>
                <w:lang w:val="ro-RO"/>
              </w:rPr>
              <w:t xml:space="preserve">Consiliul </w:t>
            </w:r>
            <w:r w:rsidR="003C48FD">
              <w:rPr>
                <w:rFonts w:asciiTheme="majorHAnsi" w:hAnsiTheme="majorHAnsi" w:cstheme="majorHAnsi"/>
                <w:sz w:val="24"/>
                <w:szCs w:val="24"/>
                <w:lang w:val="ro-RO"/>
              </w:rPr>
              <w:t>m</w:t>
            </w:r>
            <w:r w:rsidRPr="00C30E20">
              <w:rPr>
                <w:rFonts w:asciiTheme="majorHAnsi" w:hAnsiTheme="majorHAnsi" w:cstheme="majorHAnsi"/>
                <w:sz w:val="24"/>
                <w:szCs w:val="24"/>
                <w:lang w:val="ro-RO"/>
              </w:rPr>
              <w:t>unicipal Edineţ</w:t>
            </w:r>
          </w:p>
        </w:tc>
      </w:tr>
      <w:tr w:rsidR="001C3548" w:rsidRPr="00C30E20" w14:paraId="018D8281" w14:textId="77777777" w:rsidTr="00C20720">
        <w:tc>
          <w:tcPr>
            <w:tcW w:w="1980" w:type="dxa"/>
          </w:tcPr>
          <w:p w14:paraId="23F0D4DE" w14:textId="77777777" w:rsidR="001C3548" w:rsidRPr="00C30E20" w:rsidRDefault="001C3548" w:rsidP="00C20720">
            <w:pPr>
              <w:spacing w:line="276" w:lineRule="auto"/>
              <w:rPr>
                <w:rFonts w:asciiTheme="majorHAnsi" w:hAnsiTheme="majorHAnsi" w:cstheme="majorHAnsi"/>
                <w:b/>
                <w:bCs/>
                <w:sz w:val="24"/>
                <w:szCs w:val="24"/>
                <w:lang w:val="ro-RO"/>
              </w:rPr>
            </w:pPr>
            <w:r>
              <w:rPr>
                <w:rFonts w:asciiTheme="majorHAnsi" w:hAnsiTheme="majorHAnsi" w:cstheme="majorHAnsi"/>
                <w:b/>
                <w:bCs/>
                <w:sz w:val="24"/>
                <w:szCs w:val="24"/>
                <w:lang w:val="ro-RO"/>
              </w:rPr>
              <w:t>DSF</w:t>
            </w:r>
          </w:p>
        </w:tc>
        <w:tc>
          <w:tcPr>
            <w:tcW w:w="7367" w:type="dxa"/>
          </w:tcPr>
          <w:p w14:paraId="6923129A" w14:textId="77777777" w:rsidR="001C3548" w:rsidRPr="00C30E20" w:rsidRDefault="001C3548" w:rsidP="00C20720">
            <w:pPr>
              <w:spacing w:line="276" w:lineRule="auto"/>
              <w:rPr>
                <w:rFonts w:asciiTheme="majorHAnsi" w:hAnsiTheme="majorHAnsi" w:cstheme="majorHAnsi"/>
                <w:sz w:val="24"/>
                <w:szCs w:val="24"/>
                <w:lang w:val="ro-RO"/>
              </w:rPr>
            </w:pPr>
            <w:r w:rsidRPr="001C3548">
              <w:rPr>
                <w:rFonts w:asciiTheme="majorHAnsi" w:hAnsiTheme="majorHAnsi" w:cstheme="majorHAnsi"/>
                <w:sz w:val="24"/>
                <w:szCs w:val="24"/>
                <w:lang w:val="ro-RO"/>
              </w:rPr>
              <w:t>Darea de seamă funciară</w:t>
            </w:r>
          </w:p>
        </w:tc>
      </w:tr>
      <w:tr w:rsidR="00C20720" w:rsidRPr="00C30E20" w14:paraId="61D17305" w14:textId="77777777" w:rsidTr="00C20720">
        <w:tc>
          <w:tcPr>
            <w:tcW w:w="1980" w:type="dxa"/>
          </w:tcPr>
          <w:p w14:paraId="2CD43933" w14:textId="77777777" w:rsidR="00C20720" w:rsidRPr="00C30E20" w:rsidRDefault="00C20720" w:rsidP="00C20720">
            <w:pPr>
              <w:spacing w:line="276" w:lineRule="auto"/>
              <w:rPr>
                <w:rFonts w:asciiTheme="majorHAnsi" w:hAnsiTheme="majorHAnsi" w:cstheme="majorHAnsi"/>
                <w:b/>
                <w:bCs/>
                <w:sz w:val="24"/>
                <w:szCs w:val="24"/>
                <w:lang w:val="ro-RO"/>
              </w:rPr>
            </w:pPr>
            <w:r w:rsidRPr="00C30E20">
              <w:rPr>
                <w:rFonts w:asciiTheme="majorHAnsi" w:hAnsiTheme="majorHAnsi" w:cstheme="majorHAnsi"/>
                <w:b/>
                <w:bCs/>
                <w:sz w:val="24"/>
                <w:szCs w:val="24"/>
                <w:lang w:val="ro-RO"/>
              </w:rPr>
              <w:t>HG</w:t>
            </w:r>
          </w:p>
        </w:tc>
        <w:tc>
          <w:tcPr>
            <w:tcW w:w="7367" w:type="dxa"/>
          </w:tcPr>
          <w:p w14:paraId="64A3250E" w14:textId="5C3DEEA3" w:rsidR="00C20720" w:rsidRPr="00C30E20" w:rsidRDefault="00C20720" w:rsidP="00C20720">
            <w:pPr>
              <w:spacing w:line="276" w:lineRule="auto"/>
              <w:rPr>
                <w:rFonts w:asciiTheme="majorHAnsi" w:hAnsiTheme="majorHAnsi" w:cstheme="majorHAnsi"/>
                <w:sz w:val="24"/>
                <w:szCs w:val="24"/>
                <w:lang w:val="ro-RO"/>
              </w:rPr>
            </w:pPr>
            <w:r w:rsidRPr="00C30E20">
              <w:rPr>
                <w:rFonts w:asciiTheme="majorHAnsi" w:hAnsiTheme="majorHAnsi" w:cstheme="majorHAnsi"/>
                <w:sz w:val="24"/>
                <w:szCs w:val="24"/>
                <w:lang w:val="ro-RO"/>
              </w:rPr>
              <w:t>Hotărârea Guvernului</w:t>
            </w:r>
          </w:p>
        </w:tc>
      </w:tr>
      <w:tr w:rsidR="00C20720" w:rsidRPr="00C30E20" w14:paraId="5D60AD08" w14:textId="77777777" w:rsidTr="00C20720">
        <w:tc>
          <w:tcPr>
            <w:tcW w:w="1980" w:type="dxa"/>
          </w:tcPr>
          <w:p w14:paraId="3B3682C0" w14:textId="77777777" w:rsidR="00C20720" w:rsidRPr="00C30E20" w:rsidRDefault="00C20720" w:rsidP="00C20720">
            <w:pPr>
              <w:spacing w:line="276" w:lineRule="auto"/>
              <w:rPr>
                <w:rFonts w:asciiTheme="majorHAnsi" w:hAnsiTheme="majorHAnsi" w:cstheme="majorHAnsi"/>
                <w:b/>
                <w:bCs/>
                <w:sz w:val="24"/>
                <w:szCs w:val="24"/>
                <w:lang w:val="ro-RO"/>
              </w:rPr>
            </w:pPr>
            <w:r w:rsidRPr="00C30E20">
              <w:rPr>
                <w:rFonts w:asciiTheme="majorHAnsi" w:hAnsiTheme="majorHAnsi" w:cstheme="majorHAnsi"/>
                <w:b/>
                <w:bCs/>
                <w:sz w:val="24"/>
                <w:szCs w:val="24"/>
                <w:lang w:val="ro-RO"/>
              </w:rPr>
              <w:t>ÎM</w:t>
            </w:r>
          </w:p>
        </w:tc>
        <w:tc>
          <w:tcPr>
            <w:tcW w:w="7367" w:type="dxa"/>
          </w:tcPr>
          <w:p w14:paraId="3542C3DC" w14:textId="19453168" w:rsidR="00C20720" w:rsidRPr="00C30E20" w:rsidRDefault="00C20720" w:rsidP="00C20720">
            <w:pPr>
              <w:spacing w:line="276" w:lineRule="auto"/>
              <w:rPr>
                <w:rFonts w:asciiTheme="majorHAnsi" w:hAnsiTheme="majorHAnsi" w:cstheme="majorHAnsi"/>
                <w:sz w:val="24"/>
                <w:szCs w:val="24"/>
                <w:lang w:val="ro-RO"/>
              </w:rPr>
            </w:pPr>
            <w:r w:rsidRPr="00C30E20">
              <w:rPr>
                <w:rFonts w:asciiTheme="majorHAnsi" w:hAnsiTheme="majorHAnsi" w:cstheme="majorHAnsi"/>
                <w:sz w:val="24"/>
                <w:szCs w:val="24"/>
                <w:lang w:val="ro-RO"/>
              </w:rPr>
              <w:t>Întreprindere</w:t>
            </w:r>
            <w:r w:rsidR="00677D1D">
              <w:rPr>
                <w:rFonts w:asciiTheme="majorHAnsi" w:hAnsiTheme="majorHAnsi" w:cstheme="majorHAnsi"/>
                <w:sz w:val="24"/>
                <w:szCs w:val="24"/>
                <w:lang w:val="ro-RO"/>
              </w:rPr>
              <w:t>a</w:t>
            </w:r>
            <w:r w:rsidRPr="00C30E20">
              <w:rPr>
                <w:rFonts w:asciiTheme="majorHAnsi" w:hAnsiTheme="majorHAnsi" w:cstheme="majorHAnsi"/>
                <w:sz w:val="24"/>
                <w:szCs w:val="24"/>
                <w:lang w:val="ro-RO"/>
              </w:rPr>
              <w:t xml:space="preserve"> municipală</w:t>
            </w:r>
          </w:p>
        </w:tc>
      </w:tr>
      <w:tr w:rsidR="00C20720" w:rsidRPr="00C30E20" w14:paraId="259FBAF8" w14:textId="77777777" w:rsidTr="00C20720">
        <w:tc>
          <w:tcPr>
            <w:tcW w:w="1980" w:type="dxa"/>
          </w:tcPr>
          <w:p w14:paraId="60DAEB23" w14:textId="77777777" w:rsidR="00C20720" w:rsidRPr="00C30E20" w:rsidRDefault="00C20720" w:rsidP="00C20720">
            <w:pPr>
              <w:spacing w:line="276" w:lineRule="auto"/>
              <w:rPr>
                <w:rFonts w:asciiTheme="majorHAnsi" w:hAnsiTheme="majorHAnsi" w:cstheme="majorHAnsi"/>
                <w:b/>
                <w:bCs/>
                <w:sz w:val="24"/>
                <w:szCs w:val="24"/>
                <w:lang w:val="ro-RO"/>
              </w:rPr>
            </w:pPr>
            <w:r w:rsidRPr="00C30E20">
              <w:rPr>
                <w:rFonts w:asciiTheme="majorHAnsi" w:hAnsiTheme="majorHAnsi" w:cstheme="majorHAnsi"/>
                <w:b/>
                <w:bCs/>
                <w:sz w:val="24"/>
                <w:szCs w:val="24"/>
                <w:lang w:val="ro-RO"/>
              </w:rPr>
              <w:t>MF</w:t>
            </w:r>
          </w:p>
        </w:tc>
        <w:tc>
          <w:tcPr>
            <w:tcW w:w="7367" w:type="dxa"/>
          </w:tcPr>
          <w:p w14:paraId="497B98BF" w14:textId="4EF8DA33" w:rsidR="00C20720" w:rsidRPr="00C30E20" w:rsidRDefault="00C20720" w:rsidP="00C20720">
            <w:pPr>
              <w:spacing w:line="276" w:lineRule="auto"/>
              <w:rPr>
                <w:rFonts w:asciiTheme="majorHAnsi" w:hAnsiTheme="majorHAnsi" w:cstheme="majorHAnsi"/>
                <w:sz w:val="24"/>
                <w:szCs w:val="24"/>
                <w:lang w:val="ro-RO"/>
              </w:rPr>
            </w:pPr>
            <w:r w:rsidRPr="00C30E20">
              <w:rPr>
                <w:rFonts w:asciiTheme="majorHAnsi" w:hAnsiTheme="majorHAnsi" w:cstheme="majorHAnsi"/>
                <w:sz w:val="24"/>
                <w:szCs w:val="24"/>
                <w:lang w:val="ro-RO"/>
              </w:rPr>
              <w:t xml:space="preserve">Ministerul </w:t>
            </w:r>
            <w:r w:rsidR="000C6C93">
              <w:rPr>
                <w:rFonts w:asciiTheme="majorHAnsi" w:hAnsiTheme="majorHAnsi" w:cstheme="majorHAnsi"/>
                <w:sz w:val="24"/>
                <w:szCs w:val="24"/>
                <w:lang w:val="ro-RO"/>
              </w:rPr>
              <w:t>F</w:t>
            </w:r>
            <w:r w:rsidRPr="00C30E20">
              <w:rPr>
                <w:rFonts w:asciiTheme="majorHAnsi" w:hAnsiTheme="majorHAnsi" w:cstheme="majorHAnsi"/>
                <w:sz w:val="24"/>
                <w:szCs w:val="24"/>
                <w:lang w:val="ro-RO"/>
              </w:rPr>
              <w:t>inanțelor</w:t>
            </w:r>
          </w:p>
        </w:tc>
      </w:tr>
      <w:tr w:rsidR="001C3548" w:rsidRPr="00C30E20" w14:paraId="4C4FBC2B" w14:textId="77777777" w:rsidTr="00C20720">
        <w:tc>
          <w:tcPr>
            <w:tcW w:w="1980" w:type="dxa"/>
          </w:tcPr>
          <w:p w14:paraId="7BD47EED" w14:textId="77777777" w:rsidR="001C3548" w:rsidRPr="00C30E20" w:rsidRDefault="001C3548" w:rsidP="00C20720">
            <w:pPr>
              <w:spacing w:line="276" w:lineRule="auto"/>
              <w:rPr>
                <w:rFonts w:asciiTheme="majorHAnsi" w:hAnsiTheme="majorHAnsi" w:cstheme="majorHAnsi"/>
                <w:b/>
                <w:bCs/>
                <w:sz w:val="24"/>
                <w:szCs w:val="24"/>
                <w:lang w:val="ro-RO"/>
              </w:rPr>
            </w:pPr>
            <w:r>
              <w:rPr>
                <w:rFonts w:asciiTheme="majorHAnsi" w:hAnsiTheme="majorHAnsi" w:cstheme="majorHAnsi"/>
                <w:b/>
                <w:bCs/>
                <w:sz w:val="24"/>
                <w:szCs w:val="24"/>
                <w:lang w:val="ro-RO"/>
              </w:rPr>
              <w:t>OCT</w:t>
            </w:r>
          </w:p>
        </w:tc>
        <w:tc>
          <w:tcPr>
            <w:tcW w:w="7367" w:type="dxa"/>
          </w:tcPr>
          <w:p w14:paraId="22164B34" w14:textId="77777777" w:rsidR="001C3548" w:rsidRPr="00C30E20" w:rsidRDefault="001C3548" w:rsidP="00C20720">
            <w:pPr>
              <w:spacing w:line="276" w:lineRule="auto"/>
              <w:rPr>
                <w:rFonts w:asciiTheme="majorHAnsi" w:hAnsiTheme="majorHAnsi" w:cstheme="majorHAnsi"/>
                <w:sz w:val="24"/>
                <w:szCs w:val="24"/>
                <w:lang w:val="ro-RO"/>
              </w:rPr>
            </w:pPr>
            <w:r>
              <w:rPr>
                <w:rFonts w:asciiTheme="majorHAnsi" w:hAnsiTheme="majorHAnsi" w:cstheme="majorHAnsi"/>
                <w:sz w:val="24"/>
                <w:szCs w:val="24"/>
                <w:lang w:val="ro-RO"/>
              </w:rPr>
              <w:t>Oficiul Cadastral Teritorial</w:t>
            </w:r>
          </w:p>
        </w:tc>
      </w:tr>
      <w:tr w:rsidR="00677D1D" w:rsidRPr="00C30E20" w14:paraId="0E1FF266" w14:textId="77777777" w:rsidTr="00C20720">
        <w:tc>
          <w:tcPr>
            <w:tcW w:w="1980" w:type="dxa"/>
          </w:tcPr>
          <w:p w14:paraId="461E2EF8" w14:textId="07BEAD69" w:rsidR="00677D1D" w:rsidRDefault="00677D1D" w:rsidP="00C20720">
            <w:pPr>
              <w:spacing w:line="276" w:lineRule="auto"/>
              <w:rPr>
                <w:rFonts w:asciiTheme="majorHAnsi" w:hAnsiTheme="majorHAnsi" w:cstheme="majorHAnsi"/>
                <w:b/>
                <w:bCs/>
                <w:sz w:val="24"/>
                <w:szCs w:val="24"/>
                <w:lang w:val="ro-RO"/>
              </w:rPr>
            </w:pPr>
            <w:r>
              <w:rPr>
                <w:rFonts w:asciiTheme="majorHAnsi" w:hAnsiTheme="majorHAnsi" w:cstheme="majorHAnsi"/>
                <w:b/>
                <w:bCs/>
                <w:sz w:val="24"/>
                <w:szCs w:val="24"/>
                <w:lang w:val="ro-RO"/>
              </w:rPr>
              <w:t>RBI</w:t>
            </w:r>
          </w:p>
        </w:tc>
        <w:tc>
          <w:tcPr>
            <w:tcW w:w="7367" w:type="dxa"/>
          </w:tcPr>
          <w:p w14:paraId="0EFCAA5A" w14:textId="78FD459C" w:rsidR="00677D1D" w:rsidRDefault="009E7449" w:rsidP="00C20720">
            <w:pPr>
              <w:spacing w:line="276" w:lineRule="auto"/>
              <w:rPr>
                <w:rFonts w:asciiTheme="majorHAnsi" w:hAnsiTheme="majorHAnsi" w:cstheme="majorHAnsi"/>
                <w:sz w:val="24"/>
                <w:szCs w:val="24"/>
                <w:lang w:val="ro-RO"/>
              </w:rPr>
            </w:pPr>
            <w:r>
              <w:rPr>
                <w:rFonts w:asciiTheme="majorHAnsi" w:hAnsiTheme="majorHAnsi" w:cstheme="majorHAnsi"/>
                <w:sz w:val="24"/>
                <w:szCs w:val="24"/>
                <w:lang w:val="ro-RO"/>
              </w:rPr>
              <w:t>Registrul b</w:t>
            </w:r>
            <w:r w:rsidR="00677D1D">
              <w:rPr>
                <w:rFonts w:asciiTheme="majorHAnsi" w:hAnsiTheme="majorHAnsi" w:cstheme="majorHAnsi"/>
                <w:sz w:val="24"/>
                <w:szCs w:val="24"/>
                <w:lang w:val="ro-RO"/>
              </w:rPr>
              <w:t>unurilor Imobile</w:t>
            </w:r>
          </w:p>
        </w:tc>
      </w:tr>
      <w:tr w:rsidR="001C3548" w:rsidRPr="00C30E20" w14:paraId="67625B31" w14:textId="77777777" w:rsidTr="00C20720">
        <w:tc>
          <w:tcPr>
            <w:tcW w:w="1980" w:type="dxa"/>
          </w:tcPr>
          <w:p w14:paraId="29F292E4" w14:textId="77777777" w:rsidR="001C3548" w:rsidRPr="001C3548" w:rsidRDefault="001C3548" w:rsidP="00C20720">
            <w:pPr>
              <w:spacing w:line="276" w:lineRule="auto"/>
              <w:rPr>
                <w:rFonts w:asciiTheme="majorHAnsi" w:hAnsiTheme="majorHAnsi" w:cstheme="majorHAnsi"/>
                <w:b/>
                <w:bCs/>
                <w:sz w:val="24"/>
                <w:szCs w:val="24"/>
                <w:lang w:val="ro-RO"/>
              </w:rPr>
            </w:pPr>
            <w:r w:rsidRPr="001C3548">
              <w:rPr>
                <w:rFonts w:ascii="Calibri Light" w:eastAsia="Times New Roman" w:hAnsi="Calibri Light" w:cs="Calibri Light"/>
                <w:b/>
                <w:color w:val="000000"/>
                <w:sz w:val="24"/>
                <w:szCs w:val="24"/>
                <w:lang w:val="ro-RO" w:eastAsia="ru-RU"/>
              </w:rPr>
              <w:t>SCITL</w:t>
            </w:r>
          </w:p>
        </w:tc>
        <w:tc>
          <w:tcPr>
            <w:tcW w:w="7367" w:type="dxa"/>
          </w:tcPr>
          <w:p w14:paraId="59FA036D" w14:textId="77777777" w:rsidR="001C3548" w:rsidRPr="00C30E20" w:rsidRDefault="001C3548" w:rsidP="00C20720">
            <w:pPr>
              <w:spacing w:line="276" w:lineRule="auto"/>
              <w:rPr>
                <w:rFonts w:asciiTheme="majorHAnsi" w:hAnsiTheme="majorHAnsi" w:cstheme="majorHAnsi"/>
                <w:sz w:val="24"/>
                <w:szCs w:val="24"/>
                <w:lang w:val="ro-RO"/>
              </w:rPr>
            </w:pPr>
            <w:r>
              <w:rPr>
                <w:rFonts w:asciiTheme="majorHAnsi" w:hAnsiTheme="majorHAnsi" w:cstheme="majorHAnsi"/>
                <w:sz w:val="24"/>
                <w:szCs w:val="24"/>
                <w:lang w:val="ro-RO"/>
              </w:rPr>
              <w:t>Serviciul de Colectare a Impozitelor şi Taxelor Locale</w:t>
            </w:r>
          </w:p>
        </w:tc>
      </w:tr>
      <w:tr w:rsidR="00C20720" w:rsidRPr="00C30E20" w14:paraId="0202E3F5" w14:textId="77777777" w:rsidTr="00C20720">
        <w:tc>
          <w:tcPr>
            <w:tcW w:w="1980" w:type="dxa"/>
          </w:tcPr>
          <w:p w14:paraId="43514489" w14:textId="77777777" w:rsidR="00C20720" w:rsidRPr="00C30E20" w:rsidRDefault="00C20720" w:rsidP="00C20720">
            <w:pPr>
              <w:spacing w:line="276" w:lineRule="auto"/>
              <w:rPr>
                <w:rFonts w:asciiTheme="majorHAnsi" w:hAnsiTheme="majorHAnsi" w:cstheme="majorHAnsi"/>
                <w:b/>
                <w:bCs/>
                <w:sz w:val="24"/>
                <w:szCs w:val="24"/>
                <w:lang w:val="ro-RO"/>
              </w:rPr>
            </w:pPr>
            <w:r w:rsidRPr="00C30E20">
              <w:rPr>
                <w:rFonts w:asciiTheme="majorHAnsi" w:hAnsiTheme="majorHAnsi" w:cstheme="majorHAnsi"/>
                <w:b/>
                <w:bCs/>
                <w:sz w:val="24"/>
                <w:szCs w:val="24"/>
                <w:lang w:val="ro-RO"/>
              </w:rPr>
              <w:t>SFS</w:t>
            </w:r>
          </w:p>
        </w:tc>
        <w:tc>
          <w:tcPr>
            <w:tcW w:w="7367" w:type="dxa"/>
          </w:tcPr>
          <w:p w14:paraId="1FBF1E87" w14:textId="77777777" w:rsidR="00C20720" w:rsidRPr="00C30E20" w:rsidRDefault="00C20720" w:rsidP="00C20720">
            <w:pPr>
              <w:spacing w:line="276" w:lineRule="auto"/>
              <w:rPr>
                <w:rFonts w:asciiTheme="majorHAnsi" w:hAnsiTheme="majorHAnsi" w:cstheme="majorHAnsi"/>
                <w:sz w:val="24"/>
                <w:szCs w:val="24"/>
                <w:lang w:val="ro-RO"/>
              </w:rPr>
            </w:pPr>
            <w:r w:rsidRPr="00C30E20">
              <w:rPr>
                <w:rFonts w:asciiTheme="majorHAnsi" w:hAnsiTheme="majorHAnsi" w:cstheme="majorHAnsi"/>
                <w:sz w:val="24"/>
                <w:szCs w:val="24"/>
                <w:lang w:val="ro-RO"/>
              </w:rPr>
              <w:t>Serviciul Fiscal de Stat</w:t>
            </w:r>
          </w:p>
        </w:tc>
      </w:tr>
      <w:tr w:rsidR="00C20720" w:rsidRPr="00C30E20" w14:paraId="234AEAF9" w14:textId="77777777" w:rsidTr="00C20720">
        <w:tc>
          <w:tcPr>
            <w:tcW w:w="1980" w:type="dxa"/>
          </w:tcPr>
          <w:p w14:paraId="43EFE959" w14:textId="77777777" w:rsidR="00C20720" w:rsidRPr="00C30E20" w:rsidRDefault="00C20720" w:rsidP="00C20720">
            <w:pPr>
              <w:spacing w:line="276" w:lineRule="auto"/>
              <w:rPr>
                <w:rFonts w:asciiTheme="majorHAnsi" w:hAnsiTheme="majorHAnsi" w:cstheme="majorHAnsi"/>
                <w:b/>
                <w:bCs/>
                <w:sz w:val="24"/>
                <w:szCs w:val="24"/>
                <w:lang w:val="ro-RO"/>
              </w:rPr>
            </w:pPr>
            <w:r w:rsidRPr="00C30E20">
              <w:rPr>
                <w:rFonts w:asciiTheme="majorHAnsi" w:hAnsiTheme="majorHAnsi" w:cstheme="majorHAnsi"/>
                <w:b/>
                <w:bCs/>
                <w:sz w:val="24"/>
                <w:szCs w:val="24"/>
                <w:lang w:val="ro-RO"/>
              </w:rPr>
              <w:t>UAT</w:t>
            </w:r>
          </w:p>
        </w:tc>
        <w:tc>
          <w:tcPr>
            <w:tcW w:w="7367" w:type="dxa"/>
          </w:tcPr>
          <w:p w14:paraId="65D7CFC7" w14:textId="77777777" w:rsidR="00C20720" w:rsidRPr="00C30E20" w:rsidRDefault="00C20720" w:rsidP="00C20720">
            <w:pPr>
              <w:spacing w:line="276" w:lineRule="auto"/>
              <w:rPr>
                <w:rFonts w:asciiTheme="majorHAnsi" w:hAnsiTheme="majorHAnsi" w:cstheme="majorHAnsi"/>
                <w:sz w:val="24"/>
                <w:szCs w:val="24"/>
                <w:lang w:val="ro-RO"/>
              </w:rPr>
            </w:pPr>
            <w:r w:rsidRPr="00C30E20">
              <w:rPr>
                <w:rFonts w:asciiTheme="majorHAnsi" w:hAnsiTheme="majorHAnsi" w:cstheme="majorHAnsi"/>
                <w:sz w:val="24"/>
                <w:szCs w:val="24"/>
                <w:lang w:val="ro-RO"/>
              </w:rPr>
              <w:t>Unitatea administrativ-teritorială</w:t>
            </w:r>
          </w:p>
        </w:tc>
      </w:tr>
    </w:tbl>
    <w:p w14:paraId="4B56A91F" w14:textId="77777777" w:rsidR="00C3459E" w:rsidRDefault="00C3459E" w:rsidP="00C3459E">
      <w:pPr>
        <w:pStyle w:val="1"/>
        <w:spacing w:before="0" w:line="276" w:lineRule="auto"/>
        <w:jc w:val="center"/>
        <w:rPr>
          <w:rFonts w:cstheme="majorHAnsi"/>
          <w:b/>
          <w:bCs/>
          <w:color w:val="auto"/>
          <w:sz w:val="28"/>
          <w:szCs w:val="28"/>
          <w:lang w:val="ro-RO"/>
        </w:rPr>
      </w:pPr>
    </w:p>
    <w:p w14:paraId="0C251898" w14:textId="5FB55A50" w:rsidR="00C20720" w:rsidRPr="00C30E20" w:rsidRDefault="00C20720" w:rsidP="00C3459E">
      <w:pPr>
        <w:pStyle w:val="1"/>
        <w:spacing w:before="0" w:line="276" w:lineRule="auto"/>
        <w:jc w:val="center"/>
        <w:rPr>
          <w:rFonts w:cstheme="majorHAnsi"/>
          <w:b/>
          <w:bCs/>
          <w:color w:val="auto"/>
          <w:sz w:val="28"/>
          <w:szCs w:val="28"/>
          <w:lang w:val="ro-RO"/>
        </w:rPr>
      </w:pPr>
      <w:bookmarkStart w:id="2" w:name="_Toc62656898"/>
      <w:r w:rsidRPr="00C30E20">
        <w:rPr>
          <w:rFonts w:cstheme="majorHAnsi"/>
          <w:b/>
          <w:bCs/>
          <w:color w:val="auto"/>
          <w:sz w:val="28"/>
          <w:szCs w:val="28"/>
          <w:lang w:val="ro-RO"/>
        </w:rPr>
        <w:t>GLOSAR</w:t>
      </w:r>
      <w:bookmarkEnd w:id="2"/>
    </w:p>
    <w:p w14:paraId="062D334C" w14:textId="323BBBC0" w:rsidR="00C20720" w:rsidRPr="00C30E20" w:rsidRDefault="00C20720" w:rsidP="00C20720">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b/>
          <w:bCs/>
          <w:i/>
          <w:iCs/>
          <w:color w:val="333333"/>
          <w:sz w:val="24"/>
          <w:szCs w:val="24"/>
          <w:lang w:val="ro-RO"/>
        </w:rPr>
        <w:t>Bugetul unităţii administrativ-teritoriale (bugetul local) </w:t>
      </w:r>
      <w:r w:rsidRPr="00C30E20">
        <w:rPr>
          <w:rFonts w:asciiTheme="majorHAnsi" w:hAnsiTheme="majorHAnsi" w:cstheme="majorHAnsi"/>
          <w:color w:val="333333"/>
          <w:sz w:val="24"/>
          <w:szCs w:val="24"/>
          <w:shd w:val="clear" w:color="auto" w:fill="FFFFFF"/>
          <w:lang w:val="ro-RO"/>
        </w:rPr>
        <w:t>– totalitatea veniturilor, cheltuielilor și a surselor de finanțare destinate exercitării funcțiilor care sunt în competența AAPL conform legislației și a funcțiilor delegate de Parlament la propunerea Guvernului</w:t>
      </w:r>
      <w:r w:rsidR="000C6C93">
        <w:rPr>
          <w:rFonts w:asciiTheme="majorHAnsi" w:hAnsiTheme="majorHAnsi" w:cstheme="majorHAnsi"/>
          <w:color w:val="333333"/>
          <w:sz w:val="24"/>
          <w:szCs w:val="24"/>
          <w:shd w:val="clear" w:color="auto" w:fill="FFFFFF"/>
          <w:lang w:val="ro-RO"/>
        </w:rPr>
        <w:t>.</w:t>
      </w:r>
    </w:p>
    <w:p w14:paraId="0F15A74E" w14:textId="77777777" w:rsidR="00C20720" w:rsidRPr="00C30E20" w:rsidRDefault="00C20720" w:rsidP="00C20720">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b/>
          <w:bCs/>
          <w:i/>
          <w:iCs/>
          <w:color w:val="000000"/>
          <w:sz w:val="24"/>
          <w:szCs w:val="24"/>
          <w:lang w:val="ro-RO"/>
        </w:rPr>
        <w:t>Bunuri imobiliare</w:t>
      </w:r>
      <w:r w:rsidRPr="00C30E20">
        <w:rPr>
          <w:rFonts w:asciiTheme="majorHAnsi" w:hAnsiTheme="majorHAnsi" w:cstheme="majorHAnsi"/>
          <w:color w:val="000000"/>
          <w:sz w:val="24"/>
          <w:szCs w:val="24"/>
          <w:shd w:val="clear" w:color="auto" w:fill="FFFFFF"/>
          <w:lang w:val="ro-RO"/>
        </w:rPr>
        <w:t xml:space="preserve"> – terenurile, clădirile, construcțiile, apartamentele şi alte încăperi izolate, a căror strămutare este imposibilă fără cauzarea de prejudicii destinației lor.</w:t>
      </w:r>
    </w:p>
    <w:p w14:paraId="4CC013C2" w14:textId="5E0BE5CE" w:rsidR="00C20720" w:rsidRPr="00C30E20" w:rsidRDefault="00C20720" w:rsidP="00C20720">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b/>
          <w:bCs/>
          <w:i/>
          <w:iCs/>
          <w:color w:val="000000"/>
          <w:sz w:val="24"/>
          <w:szCs w:val="24"/>
          <w:lang w:val="ro-RO"/>
        </w:rPr>
        <w:t>Impozit pe bunurile imobiliare</w:t>
      </w:r>
      <w:r w:rsidRPr="00C30E20">
        <w:rPr>
          <w:rFonts w:asciiTheme="majorHAnsi" w:hAnsiTheme="majorHAnsi" w:cstheme="majorHAnsi"/>
          <w:color w:val="000000"/>
          <w:sz w:val="24"/>
          <w:szCs w:val="24"/>
          <w:shd w:val="clear" w:color="auto" w:fill="FFFFFF"/>
          <w:lang w:val="ro-RO"/>
        </w:rPr>
        <w:t xml:space="preserve"> – impozit local</w:t>
      </w:r>
      <w:r w:rsidR="000C6C93">
        <w:rPr>
          <w:rFonts w:asciiTheme="majorHAnsi" w:hAnsiTheme="majorHAnsi" w:cstheme="majorHAnsi"/>
          <w:color w:val="000000"/>
          <w:sz w:val="24"/>
          <w:szCs w:val="24"/>
          <w:shd w:val="clear" w:color="auto" w:fill="FFFFFF"/>
          <w:lang w:val="ro-RO"/>
        </w:rPr>
        <w:t>,</w:t>
      </w:r>
      <w:r w:rsidRPr="00C30E20">
        <w:rPr>
          <w:rFonts w:asciiTheme="majorHAnsi" w:hAnsiTheme="majorHAnsi" w:cstheme="majorHAnsi"/>
          <w:color w:val="000000"/>
          <w:sz w:val="24"/>
          <w:szCs w:val="24"/>
          <w:shd w:val="clear" w:color="auto" w:fill="FFFFFF"/>
          <w:lang w:val="ro-RO"/>
        </w:rPr>
        <w:t xml:space="preserve"> care reprezintă o plată obligatorie la buget de la valoarea bunurilor imobiliare.</w:t>
      </w:r>
    </w:p>
    <w:p w14:paraId="7FC2CAB2" w14:textId="389E8BAB" w:rsidR="00C20720" w:rsidRPr="00C30E20" w:rsidRDefault="00C20720" w:rsidP="00C20720">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b/>
          <w:bCs/>
          <w:i/>
          <w:iCs/>
          <w:color w:val="000000"/>
          <w:sz w:val="24"/>
          <w:szCs w:val="24"/>
          <w:lang w:val="ro-RO"/>
        </w:rPr>
        <w:t>Proces bugetar</w:t>
      </w:r>
      <w:r w:rsidRPr="00C30E20">
        <w:rPr>
          <w:rFonts w:asciiTheme="majorHAnsi" w:hAnsiTheme="majorHAnsi" w:cstheme="majorHAnsi"/>
          <w:color w:val="000000"/>
          <w:sz w:val="24"/>
          <w:szCs w:val="24"/>
          <w:shd w:val="clear" w:color="auto" w:fill="FFFFFF"/>
          <w:lang w:val="ro-RO"/>
        </w:rPr>
        <w:t xml:space="preserve"> – consecutivitate a activităților de elaborare, examinare, adoptare, executare şi raportare a bugetelor</w:t>
      </w:r>
      <w:r w:rsidR="000C6C93">
        <w:rPr>
          <w:rFonts w:asciiTheme="majorHAnsi" w:hAnsiTheme="majorHAnsi" w:cstheme="majorHAnsi"/>
          <w:color w:val="000000"/>
          <w:sz w:val="24"/>
          <w:szCs w:val="24"/>
          <w:shd w:val="clear" w:color="auto" w:fill="FFFFFF"/>
          <w:lang w:val="ro-RO"/>
        </w:rPr>
        <w:t>.</w:t>
      </w:r>
    </w:p>
    <w:p w14:paraId="6EE70AF8" w14:textId="341CAF3D" w:rsidR="00C20720" w:rsidRPr="00C30E20" w:rsidRDefault="00C20720" w:rsidP="00C20720">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b/>
          <w:bCs/>
          <w:i/>
          <w:iCs/>
          <w:color w:val="333333"/>
          <w:sz w:val="24"/>
          <w:szCs w:val="24"/>
          <w:shd w:val="clear" w:color="auto" w:fill="FFFFFF"/>
          <w:lang w:val="ro-RO"/>
        </w:rPr>
        <w:t>Taxă locală</w:t>
      </w:r>
      <w:r w:rsidRPr="00C30E20">
        <w:rPr>
          <w:rFonts w:asciiTheme="majorHAnsi" w:hAnsiTheme="majorHAnsi" w:cstheme="majorHAnsi"/>
          <w:color w:val="333333"/>
          <w:sz w:val="24"/>
          <w:szCs w:val="24"/>
          <w:shd w:val="clear" w:color="auto" w:fill="FFFFFF"/>
          <w:lang w:val="ro-RO"/>
        </w:rPr>
        <w:t xml:space="preserve"> – plată  obligatorie efectuată la bugetul </w:t>
      </w:r>
      <w:r w:rsidR="00CD1F9A" w:rsidRPr="00C30E20">
        <w:rPr>
          <w:rFonts w:asciiTheme="majorHAnsi" w:hAnsiTheme="majorHAnsi" w:cstheme="majorHAnsi"/>
          <w:color w:val="333333"/>
          <w:sz w:val="24"/>
          <w:szCs w:val="24"/>
          <w:shd w:val="clear" w:color="auto" w:fill="FFFFFF"/>
          <w:lang w:val="ro-RO"/>
        </w:rPr>
        <w:t>unității</w:t>
      </w:r>
      <w:r w:rsidRPr="00C30E20">
        <w:rPr>
          <w:rFonts w:asciiTheme="majorHAnsi" w:hAnsiTheme="majorHAnsi" w:cstheme="majorHAnsi"/>
          <w:color w:val="333333"/>
          <w:sz w:val="24"/>
          <w:szCs w:val="24"/>
          <w:shd w:val="clear" w:color="auto" w:fill="FFFFFF"/>
          <w:lang w:val="ro-RO"/>
        </w:rPr>
        <w:t xml:space="preserve"> administrativ-teritoriale</w:t>
      </w:r>
      <w:r w:rsidR="000C6C93">
        <w:rPr>
          <w:rFonts w:asciiTheme="majorHAnsi" w:hAnsiTheme="majorHAnsi" w:cstheme="majorHAnsi"/>
          <w:color w:val="333333"/>
          <w:sz w:val="24"/>
          <w:szCs w:val="24"/>
          <w:shd w:val="clear" w:color="auto" w:fill="FFFFFF"/>
          <w:lang w:val="ro-RO"/>
        </w:rPr>
        <w:t>.</w:t>
      </w:r>
    </w:p>
    <w:p w14:paraId="309CB31F" w14:textId="5B71133B" w:rsidR="00C20720" w:rsidRPr="00C30E20" w:rsidRDefault="00C20720" w:rsidP="00C20720">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b/>
          <w:bCs/>
          <w:i/>
          <w:iCs/>
          <w:sz w:val="24"/>
          <w:szCs w:val="24"/>
          <w:lang w:val="ro-RO"/>
        </w:rPr>
        <w:t>Transferuri cu destinație generală</w:t>
      </w:r>
      <w:r w:rsidRPr="00C30E20">
        <w:rPr>
          <w:rFonts w:asciiTheme="majorHAnsi" w:hAnsiTheme="majorHAnsi" w:cstheme="majorHAnsi"/>
          <w:sz w:val="24"/>
          <w:szCs w:val="24"/>
          <w:lang w:val="ro-RO"/>
        </w:rPr>
        <w:t xml:space="preserve"> – mijloace financiare alocate, conform prevederilor legale, în sumă absolută, cu titlu definitiv, de la bugetul de stat la bugetele locale</w:t>
      </w:r>
      <w:r w:rsidR="00722E74">
        <w:rPr>
          <w:rFonts w:asciiTheme="majorHAnsi" w:hAnsiTheme="majorHAnsi" w:cstheme="majorHAnsi"/>
          <w:sz w:val="24"/>
          <w:szCs w:val="24"/>
          <w:lang w:val="ro-RO"/>
        </w:rPr>
        <w:t>,</w:t>
      </w:r>
      <w:r w:rsidRPr="00C30E20">
        <w:rPr>
          <w:rFonts w:asciiTheme="majorHAnsi" w:hAnsiTheme="majorHAnsi" w:cstheme="majorHAnsi"/>
          <w:sz w:val="24"/>
          <w:szCs w:val="24"/>
          <w:lang w:val="ro-RO"/>
        </w:rPr>
        <w:t xml:space="preserve"> pentru finanțarea domeniilor proprii de activitate ale autorităților </w:t>
      </w:r>
      <w:r w:rsidR="00CD1F9A" w:rsidRPr="00C30E20">
        <w:rPr>
          <w:rFonts w:asciiTheme="majorHAnsi" w:hAnsiTheme="majorHAnsi" w:cstheme="majorHAnsi"/>
          <w:sz w:val="24"/>
          <w:szCs w:val="24"/>
          <w:lang w:val="ro-RO"/>
        </w:rPr>
        <w:t>administrației</w:t>
      </w:r>
      <w:r w:rsidRPr="00C30E20">
        <w:rPr>
          <w:rFonts w:asciiTheme="majorHAnsi" w:hAnsiTheme="majorHAnsi" w:cstheme="majorHAnsi"/>
          <w:sz w:val="24"/>
          <w:szCs w:val="24"/>
          <w:lang w:val="ro-RO"/>
        </w:rPr>
        <w:t xml:space="preserve"> publice locale</w:t>
      </w:r>
      <w:r w:rsidR="000C6C93">
        <w:rPr>
          <w:rFonts w:asciiTheme="majorHAnsi" w:hAnsiTheme="majorHAnsi" w:cstheme="majorHAnsi"/>
          <w:sz w:val="24"/>
          <w:szCs w:val="24"/>
          <w:lang w:val="ro-RO"/>
        </w:rPr>
        <w:t>.</w:t>
      </w:r>
    </w:p>
    <w:p w14:paraId="06907CD0" w14:textId="1A4092DA" w:rsidR="00C20720" w:rsidRPr="00C30E20" w:rsidRDefault="00C20720" w:rsidP="00C20720">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b/>
          <w:bCs/>
          <w:i/>
          <w:iCs/>
          <w:sz w:val="24"/>
          <w:szCs w:val="24"/>
          <w:lang w:val="ro-RO"/>
        </w:rPr>
        <w:t>Transferuri cu destinație specială</w:t>
      </w:r>
      <w:r w:rsidRPr="00C30E20">
        <w:rPr>
          <w:rFonts w:asciiTheme="majorHAnsi" w:hAnsiTheme="majorHAnsi" w:cstheme="majorHAnsi"/>
          <w:sz w:val="24"/>
          <w:szCs w:val="24"/>
          <w:lang w:val="ro-RO"/>
        </w:rPr>
        <w:t xml:space="preserve"> – mijloace financiare alocate, conform prevederilor legale, în sumă absolută, cu titlu condiționat, de la bugetul de stat și/sau de la alte bugete la bugetele locale</w:t>
      </w:r>
      <w:r w:rsidR="00722E74">
        <w:rPr>
          <w:rFonts w:asciiTheme="majorHAnsi" w:hAnsiTheme="majorHAnsi" w:cstheme="majorHAnsi"/>
          <w:sz w:val="24"/>
          <w:szCs w:val="24"/>
          <w:lang w:val="ro-RO"/>
        </w:rPr>
        <w:t>,</w:t>
      </w:r>
      <w:r w:rsidRPr="00C30E20">
        <w:rPr>
          <w:rFonts w:asciiTheme="majorHAnsi" w:hAnsiTheme="majorHAnsi" w:cstheme="majorHAnsi"/>
          <w:sz w:val="24"/>
          <w:szCs w:val="24"/>
          <w:lang w:val="ro-RO"/>
        </w:rPr>
        <w:t xml:space="preserve"> pentru asigurarea exercitării funcțiilor publice sau în alte scopuri speciale.  </w:t>
      </w:r>
    </w:p>
    <w:p w14:paraId="7010F527" w14:textId="77777777" w:rsidR="00C20720" w:rsidRPr="00C30E20" w:rsidRDefault="00C20720" w:rsidP="00C20720">
      <w:pPr>
        <w:spacing w:line="276" w:lineRule="auto"/>
        <w:rPr>
          <w:rFonts w:asciiTheme="majorHAnsi" w:hAnsiTheme="majorHAnsi" w:cstheme="majorHAnsi"/>
          <w:lang w:val="ro-RO"/>
        </w:rPr>
        <w:sectPr w:rsidR="00C20720" w:rsidRPr="00C30E20" w:rsidSect="00C20720">
          <w:pgSz w:w="11909" w:h="16834" w:code="9"/>
          <w:pgMar w:top="851" w:right="851" w:bottom="851" w:left="1701" w:header="720" w:footer="130" w:gutter="0"/>
          <w:cols w:space="720"/>
          <w:titlePg/>
          <w:docGrid w:linePitch="360"/>
        </w:sectPr>
      </w:pPr>
    </w:p>
    <w:p w14:paraId="5599BED8" w14:textId="77777777" w:rsidR="00C20720" w:rsidRPr="00C30E20" w:rsidRDefault="00C20720" w:rsidP="00C20720">
      <w:pPr>
        <w:pStyle w:val="1"/>
        <w:spacing w:after="240" w:line="276" w:lineRule="auto"/>
        <w:jc w:val="center"/>
        <w:rPr>
          <w:rFonts w:cstheme="majorHAnsi"/>
          <w:b/>
          <w:bCs/>
          <w:color w:val="auto"/>
          <w:sz w:val="28"/>
          <w:szCs w:val="28"/>
          <w:lang w:val="ro-RO"/>
        </w:rPr>
      </w:pPr>
      <w:bookmarkStart w:id="3" w:name="_Toc62656899"/>
      <w:r w:rsidRPr="00C30E20">
        <w:rPr>
          <w:rFonts w:cstheme="majorHAnsi"/>
          <w:b/>
          <w:bCs/>
          <w:color w:val="auto"/>
          <w:sz w:val="28"/>
          <w:szCs w:val="28"/>
          <w:lang w:val="ro-RO"/>
        </w:rPr>
        <w:t>I. SINTEZA</w:t>
      </w:r>
      <w:bookmarkEnd w:id="3"/>
    </w:p>
    <w:p w14:paraId="063B510B" w14:textId="77777777" w:rsidR="00C20720" w:rsidRPr="00C30E20" w:rsidRDefault="00C20720" w:rsidP="00C20720">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Raportul de audit este destinat:</w:t>
      </w:r>
    </w:p>
    <w:p w14:paraId="2CA0CE0B" w14:textId="77777777" w:rsidR="00C20720" w:rsidRPr="00C30E20" w:rsidRDefault="00C20720" w:rsidP="00C20720">
      <w:pPr>
        <w:pStyle w:val="a9"/>
        <w:numPr>
          <w:ilvl w:val="0"/>
          <w:numId w:val="16"/>
        </w:numPr>
        <w:spacing w:after="0" w:line="276" w:lineRule="auto"/>
        <w:ind w:left="0" w:firstLine="426"/>
        <w:jc w:val="both"/>
        <w:rPr>
          <w:rFonts w:asciiTheme="majorHAnsi" w:hAnsiTheme="majorHAnsi" w:cstheme="majorHAnsi"/>
          <w:sz w:val="24"/>
          <w:szCs w:val="24"/>
          <w:lang w:val="ro-RO"/>
        </w:rPr>
      </w:pPr>
      <w:r w:rsidRPr="00C30E20">
        <w:rPr>
          <w:rFonts w:asciiTheme="majorHAnsi" w:hAnsiTheme="majorHAnsi" w:cstheme="majorHAnsi"/>
          <w:b/>
          <w:bCs/>
          <w:sz w:val="24"/>
          <w:szCs w:val="24"/>
          <w:lang w:val="ro-RO"/>
        </w:rPr>
        <w:t>Parlamentului și Guvernului Republicii Moldova</w:t>
      </w:r>
      <w:r w:rsidRPr="00C30E20">
        <w:rPr>
          <w:rFonts w:asciiTheme="majorHAnsi" w:hAnsiTheme="majorHAnsi" w:cstheme="majorHAnsi"/>
          <w:sz w:val="24"/>
          <w:szCs w:val="24"/>
          <w:lang w:val="ro-RO"/>
        </w:rPr>
        <w:t>, pentru informare, luare de atitudine și utilizarea informațiilor la luarea deciziilor/inițiativelor aferente politicilor statului în domeniul veniturilor și cheltuielilor bugetelor locale;</w:t>
      </w:r>
    </w:p>
    <w:p w14:paraId="300D3491" w14:textId="6A80C4A4" w:rsidR="00C20720" w:rsidRPr="00C30E20" w:rsidRDefault="00C20720" w:rsidP="00C20720">
      <w:pPr>
        <w:pStyle w:val="a9"/>
        <w:numPr>
          <w:ilvl w:val="0"/>
          <w:numId w:val="16"/>
        </w:numPr>
        <w:spacing w:after="0" w:line="276" w:lineRule="auto"/>
        <w:ind w:left="0" w:firstLine="426"/>
        <w:jc w:val="both"/>
        <w:rPr>
          <w:rFonts w:asciiTheme="majorHAnsi" w:hAnsiTheme="majorHAnsi" w:cstheme="majorHAnsi"/>
          <w:sz w:val="24"/>
          <w:szCs w:val="24"/>
          <w:lang w:val="ro-RO"/>
        </w:rPr>
      </w:pPr>
      <w:r w:rsidRPr="00C30E20">
        <w:rPr>
          <w:rFonts w:asciiTheme="majorHAnsi" w:hAnsiTheme="majorHAnsi" w:cstheme="majorHAnsi"/>
          <w:b/>
          <w:bCs/>
          <w:sz w:val="24"/>
          <w:szCs w:val="24"/>
          <w:lang w:val="ro-RO"/>
        </w:rPr>
        <w:t xml:space="preserve">AAPL ale </w:t>
      </w:r>
      <w:r w:rsidR="002A11A3" w:rsidRPr="00C30E20">
        <w:rPr>
          <w:rFonts w:asciiTheme="majorHAnsi" w:hAnsiTheme="majorHAnsi" w:cstheme="majorHAnsi"/>
          <w:b/>
          <w:bCs/>
          <w:sz w:val="24"/>
          <w:szCs w:val="24"/>
          <w:lang w:val="ro-RO"/>
        </w:rPr>
        <w:t>municipiului Edineţ</w:t>
      </w:r>
      <w:r w:rsidRPr="00C30E20">
        <w:rPr>
          <w:rFonts w:asciiTheme="majorHAnsi" w:hAnsiTheme="majorHAnsi" w:cstheme="majorHAnsi"/>
          <w:sz w:val="24"/>
          <w:szCs w:val="24"/>
          <w:lang w:val="ro-RO"/>
        </w:rPr>
        <w:t xml:space="preserve">, pentru informare și utilizarea informațiilor în scopul conformării procesului bugetar și </w:t>
      </w:r>
      <w:r w:rsidR="00B83E1D">
        <w:rPr>
          <w:rFonts w:asciiTheme="majorHAnsi" w:hAnsiTheme="majorHAnsi" w:cstheme="majorHAnsi"/>
          <w:sz w:val="24"/>
          <w:szCs w:val="24"/>
          <w:lang w:val="ro-RO"/>
        </w:rPr>
        <w:t xml:space="preserve">a </w:t>
      </w:r>
      <w:r w:rsidRPr="00C30E20">
        <w:rPr>
          <w:rFonts w:asciiTheme="majorHAnsi" w:hAnsiTheme="majorHAnsi" w:cstheme="majorHAnsi"/>
          <w:sz w:val="24"/>
          <w:szCs w:val="24"/>
          <w:lang w:val="ro-RO"/>
        </w:rPr>
        <w:t>gestion</w:t>
      </w:r>
      <w:r w:rsidR="000C6C93">
        <w:rPr>
          <w:rFonts w:asciiTheme="majorHAnsi" w:hAnsiTheme="majorHAnsi" w:cstheme="majorHAnsi"/>
          <w:sz w:val="24"/>
          <w:szCs w:val="24"/>
          <w:lang w:val="ro-RO"/>
        </w:rPr>
        <w:t>ării</w:t>
      </w:r>
      <w:r w:rsidRPr="00C30E20">
        <w:rPr>
          <w:rFonts w:asciiTheme="majorHAnsi" w:hAnsiTheme="majorHAnsi" w:cstheme="majorHAnsi"/>
          <w:sz w:val="24"/>
          <w:szCs w:val="24"/>
          <w:lang w:val="ro-RO"/>
        </w:rPr>
        <w:t xml:space="preserve"> patrimoniului public la prevederile legale;</w:t>
      </w:r>
    </w:p>
    <w:p w14:paraId="05A67DD7" w14:textId="2F735EF8" w:rsidR="00C20720" w:rsidRPr="00C30E20" w:rsidRDefault="00C20720" w:rsidP="00C20720">
      <w:pPr>
        <w:pStyle w:val="a9"/>
        <w:numPr>
          <w:ilvl w:val="0"/>
          <w:numId w:val="16"/>
        </w:numPr>
        <w:spacing w:after="0" w:line="276" w:lineRule="auto"/>
        <w:ind w:left="0" w:firstLine="426"/>
        <w:jc w:val="both"/>
        <w:rPr>
          <w:rFonts w:asciiTheme="majorHAnsi" w:hAnsiTheme="majorHAnsi" w:cstheme="majorHAnsi"/>
          <w:sz w:val="24"/>
          <w:szCs w:val="24"/>
          <w:lang w:val="ro-RO"/>
        </w:rPr>
      </w:pPr>
      <w:r w:rsidRPr="00C30E20">
        <w:rPr>
          <w:rFonts w:asciiTheme="majorHAnsi" w:hAnsiTheme="majorHAnsi" w:cstheme="majorHAnsi"/>
          <w:b/>
          <w:bCs/>
          <w:sz w:val="24"/>
          <w:szCs w:val="24"/>
          <w:lang w:val="ro-RO"/>
        </w:rPr>
        <w:t xml:space="preserve">Serviciului </w:t>
      </w:r>
      <w:r w:rsidR="00B83E1D">
        <w:rPr>
          <w:rFonts w:asciiTheme="majorHAnsi" w:hAnsiTheme="majorHAnsi" w:cstheme="majorHAnsi"/>
          <w:b/>
          <w:bCs/>
          <w:sz w:val="24"/>
          <w:szCs w:val="24"/>
          <w:lang w:val="ro-RO"/>
        </w:rPr>
        <w:t>F</w:t>
      </w:r>
      <w:r w:rsidRPr="00C30E20">
        <w:rPr>
          <w:rFonts w:asciiTheme="majorHAnsi" w:hAnsiTheme="majorHAnsi" w:cstheme="majorHAnsi"/>
          <w:b/>
          <w:bCs/>
          <w:sz w:val="24"/>
          <w:szCs w:val="24"/>
          <w:lang w:val="ro-RO"/>
        </w:rPr>
        <w:t xml:space="preserve">iscal de </w:t>
      </w:r>
      <w:r w:rsidR="00B83E1D">
        <w:rPr>
          <w:rFonts w:asciiTheme="majorHAnsi" w:hAnsiTheme="majorHAnsi" w:cstheme="majorHAnsi"/>
          <w:b/>
          <w:bCs/>
          <w:sz w:val="24"/>
          <w:szCs w:val="24"/>
          <w:lang w:val="ro-RO"/>
        </w:rPr>
        <w:t>S</w:t>
      </w:r>
      <w:r w:rsidRPr="00C30E20">
        <w:rPr>
          <w:rFonts w:asciiTheme="majorHAnsi" w:hAnsiTheme="majorHAnsi" w:cstheme="majorHAnsi"/>
          <w:b/>
          <w:bCs/>
          <w:sz w:val="24"/>
          <w:szCs w:val="24"/>
          <w:lang w:val="ro-RO"/>
        </w:rPr>
        <w:t>tat</w:t>
      </w:r>
      <w:r w:rsidRPr="00C30E20">
        <w:rPr>
          <w:rFonts w:asciiTheme="majorHAnsi" w:hAnsiTheme="majorHAnsi" w:cstheme="majorHAnsi"/>
          <w:sz w:val="24"/>
          <w:szCs w:val="24"/>
          <w:lang w:val="ro-RO"/>
        </w:rPr>
        <w:t>, pentru informare, luare de atitudine și utilizarea informațiilor la asigurarea încasării depline a impozitelor și taxelor locale;</w:t>
      </w:r>
    </w:p>
    <w:p w14:paraId="5F364871" w14:textId="780F20F0" w:rsidR="00C20720" w:rsidRPr="00C30E20" w:rsidRDefault="00B83E1D" w:rsidP="00C20720">
      <w:pPr>
        <w:pStyle w:val="a9"/>
        <w:numPr>
          <w:ilvl w:val="0"/>
          <w:numId w:val="16"/>
        </w:numPr>
        <w:spacing w:after="0" w:line="276" w:lineRule="auto"/>
        <w:ind w:left="0" w:firstLine="426"/>
        <w:jc w:val="both"/>
        <w:rPr>
          <w:rFonts w:asciiTheme="majorHAnsi" w:hAnsiTheme="majorHAnsi" w:cstheme="majorHAnsi"/>
          <w:sz w:val="24"/>
          <w:szCs w:val="24"/>
          <w:lang w:val="ro-RO"/>
        </w:rPr>
      </w:pPr>
      <w:r>
        <w:rPr>
          <w:rFonts w:asciiTheme="majorHAnsi" w:hAnsiTheme="majorHAnsi" w:cstheme="majorHAnsi"/>
          <w:b/>
          <w:bCs/>
          <w:sz w:val="24"/>
          <w:szCs w:val="24"/>
          <w:lang w:val="ro-RO"/>
        </w:rPr>
        <w:t>s</w:t>
      </w:r>
      <w:r w:rsidR="00C20720" w:rsidRPr="00C30E20">
        <w:rPr>
          <w:rFonts w:asciiTheme="majorHAnsi" w:hAnsiTheme="majorHAnsi" w:cstheme="majorHAnsi"/>
          <w:b/>
          <w:bCs/>
          <w:sz w:val="24"/>
          <w:szCs w:val="24"/>
          <w:lang w:val="ro-RO"/>
        </w:rPr>
        <w:t>ocietății civile și altor părți interesate</w:t>
      </w:r>
      <w:r w:rsidR="00C20720" w:rsidRPr="00C30E20">
        <w:rPr>
          <w:rFonts w:asciiTheme="majorHAnsi" w:hAnsiTheme="majorHAnsi" w:cstheme="majorHAnsi"/>
          <w:sz w:val="24"/>
          <w:szCs w:val="24"/>
          <w:lang w:val="ro-RO"/>
        </w:rPr>
        <w:t xml:space="preserve">. </w:t>
      </w:r>
    </w:p>
    <w:p w14:paraId="4085FEC0" w14:textId="11CFF901" w:rsidR="00C20720" w:rsidRPr="00C30E20" w:rsidRDefault="00C20720" w:rsidP="00C20720">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 xml:space="preserve">Obiectul prezentei misiuni de audit a constat în evaluarea conformității gestionării resurselor financiare publice </w:t>
      </w:r>
      <w:r w:rsidR="00722E74">
        <w:rPr>
          <w:rFonts w:asciiTheme="majorHAnsi" w:hAnsiTheme="majorHAnsi" w:cstheme="majorHAnsi"/>
          <w:sz w:val="24"/>
          <w:szCs w:val="24"/>
          <w:lang w:val="ro-RO"/>
        </w:rPr>
        <w:t xml:space="preserve">și </w:t>
      </w:r>
      <w:r w:rsidRPr="00C30E20">
        <w:rPr>
          <w:rFonts w:asciiTheme="majorHAnsi" w:hAnsiTheme="majorHAnsi" w:cstheme="majorHAnsi"/>
          <w:sz w:val="24"/>
          <w:szCs w:val="24"/>
          <w:lang w:val="ro-RO"/>
        </w:rPr>
        <w:t xml:space="preserve">a patrimoniului public de către entitatea auditată în raport cu criteriile regulamentare de ordin legal. </w:t>
      </w:r>
    </w:p>
    <w:p w14:paraId="6F8AF492" w14:textId="65670B8C" w:rsidR="00C20720" w:rsidRPr="00C30E20" w:rsidRDefault="00C20720" w:rsidP="00C20720">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Generalizând constatările și concluziile formulate în procesul de audit, auditul prezintă rezumatul acestora prin prisma neconformită</w:t>
      </w:r>
      <w:r w:rsidR="00677D1D">
        <w:rPr>
          <w:rFonts w:asciiTheme="majorHAnsi" w:hAnsiTheme="majorHAnsi" w:cstheme="majorHAnsi"/>
          <w:sz w:val="24"/>
          <w:szCs w:val="24"/>
          <w:lang w:val="ro-RO"/>
        </w:rPr>
        <w:t>ț</w:t>
      </w:r>
      <w:r w:rsidRPr="00C30E20">
        <w:rPr>
          <w:rFonts w:asciiTheme="majorHAnsi" w:hAnsiTheme="majorHAnsi" w:cstheme="majorHAnsi"/>
          <w:sz w:val="24"/>
          <w:szCs w:val="24"/>
          <w:lang w:val="ro-RO"/>
        </w:rPr>
        <w:t>ilor identificate</w:t>
      </w:r>
      <w:r w:rsidR="00722E74">
        <w:rPr>
          <w:rFonts w:asciiTheme="majorHAnsi" w:hAnsiTheme="majorHAnsi" w:cstheme="majorHAnsi"/>
          <w:sz w:val="24"/>
          <w:szCs w:val="24"/>
          <w:lang w:val="ro-RO"/>
        </w:rPr>
        <w:t>, și anume:</w:t>
      </w:r>
      <w:r w:rsidRPr="00C30E20">
        <w:rPr>
          <w:rFonts w:asciiTheme="majorHAnsi" w:hAnsiTheme="majorHAnsi" w:cstheme="majorHAnsi"/>
          <w:sz w:val="24"/>
          <w:szCs w:val="24"/>
          <w:lang w:val="ro-RO"/>
        </w:rPr>
        <w:t xml:space="preserve"> </w:t>
      </w:r>
    </w:p>
    <w:p w14:paraId="40D589AA" w14:textId="5A92F8CA" w:rsidR="00C20720" w:rsidRDefault="00C20720" w:rsidP="00C20720">
      <w:pPr>
        <w:pStyle w:val="a9"/>
        <w:numPr>
          <w:ilvl w:val="0"/>
          <w:numId w:val="19"/>
        </w:numPr>
        <w:spacing w:line="276" w:lineRule="auto"/>
        <w:ind w:left="0" w:firstLine="426"/>
        <w:jc w:val="both"/>
        <w:rPr>
          <w:rFonts w:asciiTheme="majorHAnsi" w:hAnsiTheme="majorHAnsi" w:cstheme="majorHAnsi"/>
          <w:sz w:val="24"/>
          <w:szCs w:val="24"/>
          <w:lang w:val="ro-RO"/>
        </w:rPr>
      </w:pPr>
      <w:r w:rsidRPr="00C133F0">
        <w:rPr>
          <w:rFonts w:asciiTheme="majorHAnsi" w:hAnsiTheme="majorHAnsi" w:cstheme="majorHAnsi"/>
          <w:sz w:val="24"/>
          <w:szCs w:val="24"/>
          <w:lang w:val="ro-RO"/>
        </w:rPr>
        <w:t xml:space="preserve">Lipsa </w:t>
      </w:r>
      <w:r w:rsidRPr="00C133F0">
        <w:rPr>
          <w:rFonts w:asciiTheme="majorHAnsi" w:eastAsiaTheme="majorEastAsia" w:hAnsiTheme="majorHAnsi" w:cstheme="majorHAnsi"/>
          <w:sz w:val="24"/>
          <w:szCs w:val="24"/>
          <w:lang w:val="ro-RO"/>
        </w:rPr>
        <w:t xml:space="preserve">unor date concludente privind baza de impozitare, </w:t>
      </w:r>
      <w:r w:rsidRPr="00C133F0">
        <w:rPr>
          <w:rFonts w:asciiTheme="majorHAnsi" w:hAnsiTheme="majorHAnsi" w:cstheme="majorHAnsi"/>
          <w:sz w:val="24"/>
          <w:szCs w:val="24"/>
          <w:lang w:val="ro-RO"/>
        </w:rPr>
        <w:t>colaborarea insuficientă cu structurile SFS și a</w:t>
      </w:r>
      <w:r w:rsidR="00C56B28">
        <w:rPr>
          <w:rFonts w:asciiTheme="majorHAnsi" w:hAnsiTheme="majorHAnsi" w:cstheme="majorHAnsi"/>
          <w:sz w:val="24"/>
          <w:szCs w:val="24"/>
          <w:lang w:val="ro-RO"/>
        </w:rPr>
        <w:t>le</w:t>
      </w:r>
      <w:r w:rsidRPr="00C133F0">
        <w:rPr>
          <w:rFonts w:asciiTheme="majorHAnsi" w:hAnsiTheme="majorHAnsi" w:cstheme="majorHAnsi"/>
          <w:sz w:val="24"/>
          <w:szCs w:val="24"/>
          <w:lang w:val="ro-RO"/>
        </w:rPr>
        <w:t xml:space="preserve"> ASP a</w:t>
      </w:r>
      <w:r w:rsidR="00C56B28">
        <w:rPr>
          <w:rFonts w:asciiTheme="majorHAnsi" w:hAnsiTheme="majorHAnsi" w:cstheme="majorHAnsi"/>
          <w:sz w:val="24"/>
          <w:szCs w:val="24"/>
          <w:lang w:val="ro-RO"/>
        </w:rPr>
        <w:t>u</w:t>
      </w:r>
      <w:r w:rsidRPr="00C133F0">
        <w:rPr>
          <w:rFonts w:asciiTheme="majorHAnsi" w:hAnsiTheme="majorHAnsi" w:cstheme="majorHAnsi"/>
          <w:sz w:val="24"/>
          <w:szCs w:val="24"/>
          <w:lang w:val="ro-RO"/>
        </w:rPr>
        <w:t xml:space="preserve"> </w:t>
      </w:r>
      <w:r w:rsidR="009F7F88">
        <w:rPr>
          <w:rFonts w:asciiTheme="majorHAnsi" w:hAnsiTheme="majorHAnsi" w:cstheme="majorHAnsi"/>
          <w:sz w:val="24"/>
          <w:szCs w:val="24"/>
          <w:lang w:val="ro-RO"/>
        </w:rPr>
        <w:t>determinat</w:t>
      </w:r>
      <w:r w:rsidRPr="00C133F0">
        <w:rPr>
          <w:rFonts w:asciiTheme="majorHAnsi" w:hAnsiTheme="majorHAnsi" w:cstheme="majorHAnsi"/>
          <w:sz w:val="24"/>
          <w:szCs w:val="24"/>
          <w:lang w:val="ro-RO"/>
        </w:rPr>
        <w:t xml:space="preserve"> </w:t>
      </w:r>
      <w:r w:rsidRPr="00C133F0">
        <w:rPr>
          <w:rFonts w:asciiTheme="majorHAnsi" w:eastAsiaTheme="majorEastAsia" w:hAnsiTheme="majorHAnsi" w:cstheme="majorHAnsi"/>
          <w:sz w:val="24"/>
          <w:szCs w:val="24"/>
          <w:lang w:val="ro-RO"/>
        </w:rPr>
        <w:t xml:space="preserve"> situația când </w:t>
      </w:r>
      <w:r w:rsidRPr="00C133F0">
        <w:rPr>
          <w:rFonts w:asciiTheme="majorHAnsi" w:hAnsiTheme="majorHAnsi" w:cstheme="majorHAnsi"/>
          <w:sz w:val="24"/>
          <w:szCs w:val="24"/>
          <w:lang w:val="ro-RO"/>
        </w:rPr>
        <w:t>veniturile aferente impozitelor locale au fost aprobate la un nivel inferior posibilităților reale de încasare (pct.4.1.);</w:t>
      </w:r>
    </w:p>
    <w:p w14:paraId="5B0F05B7" w14:textId="535F3CFE" w:rsidR="00C133F0" w:rsidRDefault="00C133F0" w:rsidP="00C133F0">
      <w:pPr>
        <w:pStyle w:val="a9"/>
        <w:numPr>
          <w:ilvl w:val="0"/>
          <w:numId w:val="19"/>
        </w:numPr>
        <w:spacing w:line="276" w:lineRule="auto"/>
        <w:ind w:left="0" w:firstLine="426"/>
        <w:jc w:val="both"/>
        <w:rPr>
          <w:rFonts w:asciiTheme="majorHAnsi" w:hAnsiTheme="majorHAnsi" w:cstheme="majorHAnsi"/>
          <w:sz w:val="24"/>
          <w:szCs w:val="24"/>
          <w:lang w:val="ro-RO"/>
        </w:rPr>
      </w:pPr>
      <w:r>
        <w:rPr>
          <w:rFonts w:asciiTheme="majorHAnsi" w:hAnsiTheme="majorHAnsi" w:cstheme="majorHAnsi"/>
          <w:sz w:val="24"/>
          <w:szCs w:val="24"/>
          <w:lang w:val="ro-RO"/>
        </w:rPr>
        <w:t>C</w:t>
      </w:r>
      <w:r w:rsidRPr="00C133F0">
        <w:rPr>
          <w:rFonts w:asciiTheme="majorHAnsi" w:hAnsiTheme="majorHAnsi" w:cstheme="majorHAnsi"/>
          <w:sz w:val="24"/>
          <w:szCs w:val="24"/>
          <w:lang w:val="ro-RO"/>
        </w:rPr>
        <w:t>olaborarea insuficientă cu structurile SFS și a</w:t>
      </w:r>
      <w:r w:rsidR="00C56B28">
        <w:rPr>
          <w:rFonts w:asciiTheme="majorHAnsi" w:hAnsiTheme="majorHAnsi" w:cstheme="majorHAnsi"/>
          <w:sz w:val="24"/>
          <w:szCs w:val="24"/>
          <w:lang w:val="ro-RO"/>
        </w:rPr>
        <w:t>le</w:t>
      </w:r>
      <w:r w:rsidRPr="00C133F0">
        <w:rPr>
          <w:rFonts w:asciiTheme="majorHAnsi" w:hAnsiTheme="majorHAnsi" w:cstheme="majorHAnsi"/>
          <w:sz w:val="24"/>
          <w:szCs w:val="24"/>
          <w:lang w:val="ro-RO"/>
        </w:rPr>
        <w:t xml:space="preserve"> ASP generează </w:t>
      </w:r>
      <w:r w:rsidRPr="00BF580D">
        <w:rPr>
          <w:rFonts w:asciiTheme="majorHAnsi" w:hAnsiTheme="majorHAnsi" w:cstheme="majorHAnsi"/>
          <w:sz w:val="24"/>
          <w:szCs w:val="24"/>
          <w:lang w:val="ro-RO"/>
        </w:rPr>
        <w:t>riscuri privind</w:t>
      </w:r>
      <w:r w:rsidRPr="00C133F0">
        <w:rPr>
          <w:rFonts w:asciiTheme="majorHAnsi" w:hAnsiTheme="majorHAnsi" w:cstheme="majorHAnsi"/>
          <w:sz w:val="24"/>
          <w:szCs w:val="24"/>
          <w:lang w:val="ro-RO"/>
        </w:rPr>
        <w:t xml:space="preserve"> plenitudinea încasării veniturilor la bugetul local de la plata impozitului pe bunurile imobiliare (pct.4.</w:t>
      </w:r>
      <w:r>
        <w:rPr>
          <w:rFonts w:asciiTheme="majorHAnsi" w:hAnsiTheme="majorHAnsi" w:cstheme="majorHAnsi"/>
          <w:sz w:val="24"/>
          <w:szCs w:val="24"/>
          <w:lang w:val="ro-RO"/>
        </w:rPr>
        <w:t>2</w:t>
      </w:r>
      <w:r w:rsidRPr="00C133F0">
        <w:rPr>
          <w:rFonts w:asciiTheme="majorHAnsi" w:hAnsiTheme="majorHAnsi" w:cstheme="majorHAnsi"/>
          <w:sz w:val="24"/>
          <w:szCs w:val="24"/>
          <w:lang w:val="ro-RO"/>
        </w:rPr>
        <w:t>.)</w:t>
      </w:r>
    </w:p>
    <w:p w14:paraId="6A5B17D7" w14:textId="77777777" w:rsidR="00E6018A" w:rsidRPr="004C7F58" w:rsidRDefault="00E6018A" w:rsidP="00E6018A">
      <w:pPr>
        <w:pStyle w:val="a9"/>
        <w:numPr>
          <w:ilvl w:val="0"/>
          <w:numId w:val="19"/>
        </w:numPr>
        <w:spacing w:line="276" w:lineRule="auto"/>
        <w:ind w:left="0" w:firstLine="426"/>
        <w:jc w:val="both"/>
        <w:rPr>
          <w:rFonts w:asciiTheme="majorHAnsi" w:hAnsiTheme="majorHAnsi" w:cstheme="majorHAnsi"/>
          <w:sz w:val="24"/>
          <w:szCs w:val="24"/>
          <w:lang w:val="ro-RO"/>
        </w:rPr>
      </w:pPr>
      <w:r w:rsidRPr="004C7F58">
        <w:rPr>
          <w:rFonts w:asciiTheme="majorHAnsi" w:hAnsiTheme="majorHAnsi" w:cstheme="majorHAnsi"/>
          <w:sz w:val="24"/>
          <w:szCs w:val="24"/>
          <w:lang w:val="ro-RO"/>
        </w:rPr>
        <w:t xml:space="preserve">Acordarea neconformă a unor drepturi salariale (pct.4.3.); </w:t>
      </w:r>
    </w:p>
    <w:p w14:paraId="43AE958E" w14:textId="1310D736" w:rsidR="00C20720" w:rsidRPr="004C7F58" w:rsidRDefault="00C20720" w:rsidP="00C20720">
      <w:pPr>
        <w:pStyle w:val="a9"/>
        <w:numPr>
          <w:ilvl w:val="0"/>
          <w:numId w:val="19"/>
        </w:numPr>
        <w:spacing w:line="276" w:lineRule="auto"/>
        <w:ind w:left="0" w:firstLine="426"/>
        <w:jc w:val="both"/>
        <w:rPr>
          <w:rFonts w:asciiTheme="majorHAnsi" w:hAnsiTheme="majorHAnsi" w:cstheme="majorHAnsi"/>
          <w:sz w:val="24"/>
          <w:szCs w:val="24"/>
          <w:lang w:val="ro-RO"/>
        </w:rPr>
      </w:pPr>
      <w:r w:rsidRPr="004C7F58">
        <w:rPr>
          <w:rFonts w:asciiTheme="majorHAnsi" w:hAnsiTheme="majorHAnsi" w:cstheme="majorHAnsi"/>
          <w:sz w:val="24"/>
          <w:szCs w:val="24"/>
          <w:lang w:val="ro-RO"/>
        </w:rPr>
        <w:t xml:space="preserve">Transferurile curente de la bugetul de stat cu destinație specială </w:t>
      </w:r>
      <w:r w:rsidR="00EB65E2" w:rsidRPr="004C7F58">
        <w:rPr>
          <w:rFonts w:asciiTheme="majorHAnsi" w:hAnsiTheme="majorHAnsi" w:cstheme="majorHAnsi"/>
          <w:sz w:val="24"/>
          <w:szCs w:val="24"/>
          <w:lang w:val="ro-RO"/>
        </w:rPr>
        <w:t>n-</w:t>
      </w:r>
      <w:r w:rsidRPr="004C7F58">
        <w:rPr>
          <w:rFonts w:asciiTheme="majorHAnsi" w:hAnsiTheme="majorHAnsi" w:cstheme="majorHAnsi"/>
          <w:sz w:val="24"/>
          <w:szCs w:val="24"/>
          <w:lang w:val="ro-RO"/>
        </w:rPr>
        <w:t xml:space="preserve">au fost utilizate </w:t>
      </w:r>
      <w:r w:rsidR="00EB65E2" w:rsidRPr="004C7F58">
        <w:rPr>
          <w:rFonts w:asciiTheme="majorHAnsi" w:hAnsiTheme="majorHAnsi" w:cstheme="majorHAnsi"/>
          <w:sz w:val="24"/>
          <w:szCs w:val="24"/>
          <w:lang w:val="ro-RO"/>
        </w:rPr>
        <w:t>conform</w:t>
      </w:r>
      <w:r w:rsidRPr="004C7F58">
        <w:rPr>
          <w:rFonts w:asciiTheme="majorHAnsi" w:hAnsiTheme="majorHAnsi" w:cstheme="majorHAnsi"/>
          <w:sz w:val="24"/>
          <w:szCs w:val="24"/>
          <w:lang w:val="ro-RO"/>
        </w:rPr>
        <w:t xml:space="preserve"> destinație</w:t>
      </w:r>
      <w:r w:rsidR="00EB65E2" w:rsidRPr="004C7F58">
        <w:rPr>
          <w:rFonts w:asciiTheme="majorHAnsi" w:hAnsiTheme="majorHAnsi" w:cstheme="majorHAnsi"/>
          <w:sz w:val="24"/>
          <w:szCs w:val="24"/>
          <w:lang w:val="ro-RO"/>
        </w:rPr>
        <w:t>i</w:t>
      </w:r>
      <w:r w:rsidRPr="004C7F58">
        <w:rPr>
          <w:rFonts w:asciiTheme="majorHAnsi" w:hAnsiTheme="majorHAnsi" w:cstheme="majorHAnsi"/>
          <w:sz w:val="24"/>
          <w:szCs w:val="24"/>
          <w:lang w:val="ro-RO"/>
        </w:rPr>
        <w:t>, fapt ce contravine prevederilor cadrului normativ în vigoare (pct. 4.</w:t>
      </w:r>
      <w:r w:rsidR="00E6018A" w:rsidRPr="004C7F58">
        <w:rPr>
          <w:rFonts w:asciiTheme="majorHAnsi" w:hAnsiTheme="majorHAnsi" w:cstheme="majorHAnsi"/>
          <w:sz w:val="24"/>
          <w:szCs w:val="24"/>
          <w:lang w:val="ro-RO"/>
        </w:rPr>
        <w:t>4</w:t>
      </w:r>
      <w:r w:rsidRPr="004C7F58">
        <w:rPr>
          <w:rFonts w:asciiTheme="majorHAnsi" w:hAnsiTheme="majorHAnsi" w:cstheme="majorHAnsi"/>
          <w:sz w:val="24"/>
          <w:szCs w:val="24"/>
          <w:lang w:val="ro-RO"/>
        </w:rPr>
        <w:t>.);</w:t>
      </w:r>
    </w:p>
    <w:p w14:paraId="3BD8F19F" w14:textId="5C67E87A" w:rsidR="00C20720" w:rsidRPr="004C7F58" w:rsidRDefault="00C20720" w:rsidP="00E6018A">
      <w:pPr>
        <w:pStyle w:val="a9"/>
        <w:numPr>
          <w:ilvl w:val="0"/>
          <w:numId w:val="19"/>
        </w:numPr>
        <w:spacing w:line="276" w:lineRule="auto"/>
        <w:ind w:left="0" w:firstLine="426"/>
        <w:jc w:val="both"/>
        <w:rPr>
          <w:rFonts w:asciiTheme="majorHAnsi" w:hAnsiTheme="majorHAnsi" w:cstheme="majorHAnsi"/>
          <w:sz w:val="24"/>
          <w:szCs w:val="24"/>
          <w:lang w:val="ro-RO"/>
        </w:rPr>
      </w:pPr>
      <w:r w:rsidRPr="004C7F58">
        <w:rPr>
          <w:rFonts w:asciiTheme="majorHAnsi" w:hAnsiTheme="majorHAnsi" w:cstheme="majorHAnsi"/>
          <w:sz w:val="24"/>
          <w:szCs w:val="24"/>
          <w:lang w:val="ro-RO"/>
        </w:rPr>
        <w:t>Neimplementarea sistemului de management financiar și control în cadrul AAPL mun.</w:t>
      </w:r>
      <w:r w:rsidR="009E7020" w:rsidRPr="004C7F58">
        <w:rPr>
          <w:rFonts w:asciiTheme="majorHAnsi" w:hAnsiTheme="majorHAnsi" w:cstheme="majorHAnsi"/>
          <w:sz w:val="24"/>
          <w:szCs w:val="24"/>
          <w:lang w:val="ro-RO"/>
        </w:rPr>
        <w:t xml:space="preserve"> </w:t>
      </w:r>
      <w:r w:rsidRPr="004C7F58">
        <w:rPr>
          <w:rFonts w:asciiTheme="majorHAnsi" w:hAnsiTheme="majorHAnsi" w:cstheme="majorHAnsi"/>
          <w:sz w:val="24"/>
          <w:szCs w:val="24"/>
          <w:lang w:val="ro-RO"/>
        </w:rPr>
        <w:t>Edineţ a influențat conformitatea desfășurării procedurilor de achiziții publice (pct. 4.</w:t>
      </w:r>
      <w:r w:rsidR="004C7F58" w:rsidRPr="004C7F58">
        <w:rPr>
          <w:rFonts w:asciiTheme="majorHAnsi" w:hAnsiTheme="majorHAnsi" w:cstheme="majorHAnsi"/>
          <w:sz w:val="24"/>
          <w:szCs w:val="24"/>
          <w:lang w:val="ro-RO"/>
        </w:rPr>
        <w:t>5</w:t>
      </w:r>
      <w:r w:rsidRPr="004C7F58">
        <w:rPr>
          <w:rFonts w:asciiTheme="majorHAnsi" w:hAnsiTheme="majorHAnsi" w:cstheme="majorHAnsi"/>
          <w:sz w:val="24"/>
          <w:szCs w:val="24"/>
          <w:lang w:val="ro-RO"/>
        </w:rPr>
        <w:t>.);</w:t>
      </w:r>
    </w:p>
    <w:p w14:paraId="0CBA3A3B" w14:textId="3DA3199D" w:rsidR="00C20720" w:rsidRPr="004C7F58" w:rsidRDefault="00E6018A" w:rsidP="00E6018A">
      <w:pPr>
        <w:pStyle w:val="a9"/>
        <w:numPr>
          <w:ilvl w:val="0"/>
          <w:numId w:val="19"/>
        </w:numPr>
        <w:spacing w:line="276" w:lineRule="auto"/>
        <w:ind w:left="0" w:firstLine="426"/>
        <w:jc w:val="both"/>
        <w:rPr>
          <w:rFonts w:asciiTheme="majorHAnsi" w:hAnsiTheme="majorHAnsi" w:cstheme="majorHAnsi"/>
          <w:sz w:val="24"/>
          <w:szCs w:val="24"/>
          <w:lang w:val="ro-RO"/>
        </w:rPr>
      </w:pPr>
      <w:r w:rsidRPr="004C7F58">
        <w:rPr>
          <w:rFonts w:asciiTheme="majorHAnsi" w:hAnsiTheme="majorHAnsi" w:cstheme="majorHAnsi"/>
          <w:sz w:val="24"/>
          <w:szCs w:val="24"/>
          <w:lang w:val="ro-RO"/>
        </w:rPr>
        <w:t xml:space="preserve">Lipsa unui mecanism de reglementare </w:t>
      </w:r>
      <w:r w:rsidR="00FA5974" w:rsidRPr="004C7F58">
        <w:rPr>
          <w:rFonts w:asciiTheme="majorHAnsi" w:hAnsiTheme="majorHAnsi" w:cstheme="majorHAnsi"/>
          <w:sz w:val="24"/>
          <w:szCs w:val="24"/>
          <w:lang w:val="ro-RO"/>
        </w:rPr>
        <w:t xml:space="preserve">a modului, particularităților şi criteriilor de </w:t>
      </w:r>
      <w:r w:rsidRPr="004C7F58">
        <w:rPr>
          <w:rFonts w:asciiTheme="majorHAnsi" w:hAnsiTheme="majorHAnsi" w:cstheme="majorHAnsi"/>
          <w:sz w:val="24"/>
          <w:szCs w:val="24"/>
          <w:lang w:val="ro-RO"/>
        </w:rPr>
        <w:t>atribuir</w:t>
      </w:r>
      <w:r w:rsidR="00FA5974" w:rsidRPr="004C7F58">
        <w:rPr>
          <w:rFonts w:asciiTheme="majorHAnsi" w:hAnsiTheme="majorHAnsi" w:cstheme="majorHAnsi"/>
          <w:sz w:val="24"/>
          <w:szCs w:val="24"/>
          <w:lang w:val="ro-RO"/>
        </w:rPr>
        <w:t xml:space="preserve">e a </w:t>
      </w:r>
      <w:r w:rsidRPr="004C7F58">
        <w:rPr>
          <w:rFonts w:asciiTheme="majorHAnsi" w:hAnsiTheme="majorHAnsi" w:cstheme="majorHAnsi"/>
          <w:sz w:val="24"/>
          <w:szCs w:val="24"/>
          <w:lang w:val="ro-RO"/>
        </w:rPr>
        <w:t>terenurilor, nerespectarea cadrului legal, ignorarea cerinţelor decizionale, precum şi iresponsabilitatea factorilor de decizie în domeniu vizat au creat premise</w:t>
      </w:r>
      <w:r w:rsidR="00A352C5" w:rsidRPr="004C7F58">
        <w:rPr>
          <w:rFonts w:asciiTheme="majorHAnsi" w:hAnsiTheme="majorHAnsi" w:cstheme="majorHAnsi"/>
          <w:sz w:val="24"/>
          <w:szCs w:val="24"/>
          <w:lang w:val="ro-RO"/>
        </w:rPr>
        <w:t xml:space="preserve"> pentru pierderea proprietății locale </w:t>
      </w:r>
      <w:r w:rsidR="00C20720" w:rsidRPr="004C7F58">
        <w:rPr>
          <w:rFonts w:asciiTheme="majorHAnsi" w:hAnsiTheme="majorHAnsi" w:cstheme="majorHAnsi"/>
          <w:sz w:val="24"/>
          <w:szCs w:val="24"/>
          <w:lang w:val="ro-RO"/>
        </w:rPr>
        <w:t>(pct. 4.</w:t>
      </w:r>
      <w:r w:rsidR="004C7F58" w:rsidRPr="004C7F58">
        <w:rPr>
          <w:rFonts w:asciiTheme="majorHAnsi" w:hAnsiTheme="majorHAnsi" w:cstheme="majorHAnsi"/>
          <w:sz w:val="24"/>
          <w:szCs w:val="24"/>
          <w:lang w:val="ro-RO"/>
        </w:rPr>
        <w:t>6</w:t>
      </w:r>
      <w:r w:rsidRPr="004C7F58">
        <w:rPr>
          <w:rFonts w:asciiTheme="majorHAnsi" w:hAnsiTheme="majorHAnsi" w:cstheme="majorHAnsi"/>
          <w:sz w:val="24"/>
          <w:szCs w:val="24"/>
          <w:lang w:val="ro-RO"/>
        </w:rPr>
        <w:t>.);</w:t>
      </w:r>
    </w:p>
    <w:p w14:paraId="5F589843" w14:textId="23E26B95" w:rsidR="00E6018A" w:rsidRPr="00E6018A" w:rsidRDefault="00E6018A" w:rsidP="00E10D82">
      <w:pPr>
        <w:pStyle w:val="a9"/>
        <w:numPr>
          <w:ilvl w:val="0"/>
          <w:numId w:val="19"/>
        </w:numPr>
        <w:spacing w:after="0" w:line="276" w:lineRule="auto"/>
        <w:ind w:left="0" w:firstLine="426"/>
        <w:jc w:val="both"/>
        <w:rPr>
          <w:rFonts w:asciiTheme="majorHAnsi" w:hAnsiTheme="majorHAnsi" w:cstheme="majorHAnsi"/>
          <w:sz w:val="24"/>
          <w:szCs w:val="24"/>
          <w:lang w:val="ro-RO"/>
        </w:rPr>
      </w:pPr>
      <w:r w:rsidRPr="00E6018A">
        <w:rPr>
          <w:rFonts w:asciiTheme="majorHAnsi" w:hAnsiTheme="majorHAnsi" w:cstheme="majorHAnsi"/>
          <w:sz w:val="24"/>
          <w:szCs w:val="24"/>
          <w:lang w:val="ro-RO"/>
        </w:rPr>
        <w:t xml:space="preserve">Neasigurarea </w:t>
      </w:r>
      <w:r w:rsidRPr="00E6018A">
        <w:rPr>
          <w:rFonts w:asciiTheme="majorHAnsi" w:hAnsiTheme="majorHAnsi" w:cstheme="majorHAnsi"/>
          <w:bCs/>
          <w:sz w:val="24"/>
          <w:szCs w:val="24"/>
          <w:lang w:val="ro-RO"/>
        </w:rPr>
        <w:t xml:space="preserve">înregistrării conforme, în </w:t>
      </w:r>
      <w:r w:rsidRPr="00BF580D">
        <w:rPr>
          <w:rFonts w:asciiTheme="majorHAnsi" w:hAnsiTheme="majorHAnsi" w:cstheme="majorHAnsi"/>
          <w:bCs/>
          <w:sz w:val="24"/>
          <w:szCs w:val="24"/>
          <w:lang w:val="ro-RO"/>
        </w:rPr>
        <w:t>Registrul bunurilor imobile</w:t>
      </w:r>
      <w:r w:rsidRPr="00BF580D">
        <w:rPr>
          <w:rFonts w:asciiTheme="majorHAnsi" w:hAnsiTheme="majorHAnsi" w:cstheme="majorHAnsi"/>
          <w:i/>
          <w:sz w:val="24"/>
          <w:szCs w:val="24"/>
          <w:lang w:val="ro-RO"/>
        </w:rPr>
        <w:t>,</w:t>
      </w:r>
      <w:r w:rsidRPr="00677D1D">
        <w:rPr>
          <w:rFonts w:asciiTheme="majorHAnsi" w:hAnsiTheme="majorHAnsi" w:cstheme="majorHAnsi"/>
          <w:bCs/>
          <w:sz w:val="24"/>
          <w:szCs w:val="24"/>
          <w:lang w:val="ro-RO"/>
        </w:rPr>
        <w:t xml:space="preserve"> a</w:t>
      </w:r>
      <w:r w:rsidRPr="00E6018A">
        <w:rPr>
          <w:rFonts w:asciiTheme="majorHAnsi" w:hAnsiTheme="majorHAnsi" w:cstheme="majorHAnsi"/>
          <w:bCs/>
          <w:sz w:val="24"/>
          <w:szCs w:val="24"/>
          <w:lang w:val="ro-RO"/>
        </w:rPr>
        <w:t xml:space="preserve"> drepturilor patrimoniale asupra terenurilor proprietate publică locală</w:t>
      </w:r>
      <w:r w:rsidR="004C7F58" w:rsidRPr="00E6018A">
        <w:rPr>
          <w:rFonts w:asciiTheme="majorHAnsi" w:hAnsiTheme="majorHAnsi" w:cstheme="majorHAnsi"/>
          <w:sz w:val="24"/>
          <w:szCs w:val="24"/>
          <w:lang w:val="ro-RO"/>
        </w:rPr>
        <w:t>(pct. 4.</w:t>
      </w:r>
      <w:r w:rsidR="004C7F58">
        <w:rPr>
          <w:rFonts w:asciiTheme="majorHAnsi" w:hAnsiTheme="majorHAnsi" w:cstheme="majorHAnsi"/>
          <w:sz w:val="24"/>
          <w:szCs w:val="24"/>
          <w:lang w:val="ro-RO"/>
        </w:rPr>
        <w:t>7.)</w:t>
      </w:r>
      <w:r>
        <w:rPr>
          <w:rFonts w:asciiTheme="majorHAnsi" w:hAnsiTheme="majorHAnsi" w:cstheme="majorHAnsi"/>
          <w:bCs/>
          <w:sz w:val="24"/>
          <w:szCs w:val="24"/>
          <w:lang w:val="ro-RO"/>
        </w:rPr>
        <w:t>.</w:t>
      </w:r>
    </w:p>
    <w:p w14:paraId="64D63055" w14:textId="77777777" w:rsidR="00C20720" w:rsidRPr="00C30E20" w:rsidRDefault="00C20720" w:rsidP="00E10D82">
      <w:pPr>
        <w:spacing w:after="0" w:line="276" w:lineRule="auto"/>
        <w:rPr>
          <w:rFonts w:asciiTheme="majorHAnsi" w:hAnsiTheme="majorHAnsi" w:cstheme="majorHAnsi"/>
          <w:lang w:val="ro-RO"/>
        </w:rPr>
      </w:pPr>
    </w:p>
    <w:p w14:paraId="08091F99" w14:textId="41901092" w:rsidR="00C20720" w:rsidRPr="00C30E20" w:rsidRDefault="00C20720" w:rsidP="00E10D82">
      <w:pPr>
        <w:pStyle w:val="1"/>
        <w:spacing w:before="0" w:line="276" w:lineRule="auto"/>
        <w:ind w:firstLine="567"/>
        <w:jc w:val="center"/>
        <w:rPr>
          <w:rFonts w:cstheme="majorHAnsi"/>
          <w:b/>
          <w:bCs/>
          <w:color w:val="auto"/>
          <w:sz w:val="28"/>
          <w:szCs w:val="28"/>
          <w:lang w:val="ro-RO"/>
        </w:rPr>
      </w:pPr>
      <w:bookmarkStart w:id="4" w:name="_Toc62656900"/>
      <w:r w:rsidRPr="00C30E20">
        <w:rPr>
          <w:rFonts w:cstheme="majorHAnsi"/>
          <w:b/>
          <w:bCs/>
          <w:color w:val="auto"/>
          <w:sz w:val="28"/>
          <w:szCs w:val="28"/>
          <w:lang w:val="ro-RO"/>
        </w:rPr>
        <w:t>II. PREZENTARE GENERALĂ</w:t>
      </w:r>
      <w:bookmarkEnd w:id="4"/>
    </w:p>
    <w:p w14:paraId="610DE794" w14:textId="77777777" w:rsidR="00C20720" w:rsidRPr="00E6018A" w:rsidRDefault="00C20720" w:rsidP="00E10D82">
      <w:pPr>
        <w:pStyle w:val="2"/>
        <w:spacing w:before="0" w:line="276" w:lineRule="auto"/>
        <w:ind w:firstLine="567"/>
        <w:jc w:val="both"/>
        <w:rPr>
          <w:rFonts w:cstheme="majorHAnsi"/>
          <w:b/>
          <w:bCs/>
          <w:color w:val="auto"/>
          <w:sz w:val="24"/>
          <w:szCs w:val="24"/>
          <w:lang w:val="ro-RO"/>
        </w:rPr>
      </w:pPr>
      <w:bookmarkStart w:id="5" w:name="_Toc62656901"/>
      <w:r w:rsidRPr="00E6018A">
        <w:rPr>
          <w:rFonts w:cstheme="majorHAnsi"/>
          <w:b/>
          <w:bCs/>
          <w:color w:val="auto"/>
          <w:sz w:val="24"/>
          <w:szCs w:val="24"/>
          <w:lang w:val="ro-RO"/>
        </w:rPr>
        <w:t>2.1. Prezentarea domeniului supus auditului</w:t>
      </w:r>
      <w:bookmarkEnd w:id="5"/>
    </w:p>
    <w:p w14:paraId="6D79FF0A" w14:textId="1FC2F28B" w:rsidR="005E0EE8" w:rsidRPr="00C30E20" w:rsidRDefault="00C20720" w:rsidP="00E10D82">
      <w:pPr>
        <w:spacing w:after="0" w:line="276" w:lineRule="auto"/>
        <w:ind w:firstLine="567"/>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Mun</w:t>
      </w:r>
      <w:r w:rsidR="00C27499">
        <w:rPr>
          <w:rFonts w:asciiTheme="majorHAnsi" w:hAnsiTheme="majorHAnsi" w:cstheme="majorHAnsi"/>
          <w:sz w:val="24"/>
          <w:szCs w:val="24"/>
          <w:lang w:val="ro-RO"/>
        </w:rPr>
        <w:t xml:space="preserve">icipiul </w:t>
      </w:r>
      <w:r w:rsidRPr="00C30E20">
        <w:rPr>
          <w:rFonts w:asciiTheme="majorHAnsi" w:hAnsiTheme="majorHAnsi" w:cstheme="majorHAnsi"/>
          <w:sz w:val="24"/>
          <w:szCs w:val="24"/>
          <w:lang w:val="ro-RO"/>
        </w:rPr>
        <w:t>Edineţ este UAT de nivelul I din raionul Edineţ</w:t>
      </w:r>
      <w:r w:rsidRPr="00C30E20">
        <w:rPr>
          <w:rStyle w:val="a8"/>
          <w:rFonts w:asciiTheme="majorHAnsi" w:hAnsiTheme="majorHAnsi" w:cstheme="majorHAnsi"/>
          <w:sz w:val="24"/>
          <w:szCs w:val="24"/>
          <w:lang w:val="ro-RO"/>
        </w:rPr>
        <w:footnoteReference w:id="1"/>
      </w:r>
      <w:r w:rsidRPr="00C30E20">
        <w:rPr>
          <w:rFonts w:asciiTheme="majorHAnsi" w:hAnsiTheme="majorHAnsi" w:cstheme="majorHAnsi"/>
          <w:sz w:val="24"/>
          <w:szCs w:val="24"/>
          <w:lang w:val="ro-RO"/>
        </w:rPr>
        <w:t xml:space="preserve">, în </w:t>
      </w:r>
      <w:r w:rsidR="00C27499">
        <w:rPr>
          <w:rFonts w:asciiTheme="majorHAnsi" w:hAnsiTheme="majorHAnsi" w:cstheme="majorHAnsi"/>
          <w:sz w:val="24"/>
          <w:szCs w:val="24"/>
          <w:lang w:val="ro-RO"/>
        </w:rPr>
        <w:t xml:space="preserve">a cărei </w:t>
      </w:r>
      <w:r w:rsidRPr="00C30E20">
        <w:rPr>
          <w:rFonts w:asciiTheme="majorHAnsi" w:hAnsiTheme="majorHAnsi" w:cstheme="majorHAnsi"/>
          <w:sz w:val="24"/>
          <w:szCs w:val="24"/>
          <w:lang w:val="ro-RO"/>
        </w:rPr>
        <w:t>subordine</w:t>
      </w:r>
      <w:r w:rsidR="00C27499">
        <w:rPr>
          <w:rFonts w:asciiTheme="majorHAnsi" w:hAnsiTheme="majorHAnsi" w:cstheme="majorHAnsi"/>
          <w:sz w:val="24"/>
          <w:szCs w:val="24"/>
          <w:lang w:val="ro-RO"/>
        </w:rPr>
        <w:t xml:space="preserve"> </w:t>
      </w:r>
      <w:r w:rsidRPr="00C30E20">
        <w:rPr>
          <w:rFonts w:asciiTheme="majorHAnsi" w:hAnsiTheme="majorHAnsi" w:cstheme="majorHAnsi"/>
          <w:sz w:val="24"/>
          <w:szCs w:val="24"/>
          <w:lang w:val="ro-RO"/>
        </w:rPr>
        <w:t xml:space="preserve"> administrativă </w:t>
      </w:r>
      <w:r w:rsidR="00925A20">
        <w:rPr>
          <w:rFonts w:asciiTheme="majorHAnsi" w:hAnsiTheme="majorHAnsi" w:cstheme="majorHAnsi"/>
          <w:sz w:val="24"/>
          <w:szCs w:val="24"/>
          <w:lang w:val="ro-RO"/>
        </w:rPr>
        <w:t>se află</w:t>
      </w:r>
      <w:r w:rsidRPr="00C30E20">
        <w:rPr>
          <w:rFonts w:asciiTheme="majorHAnsi" w:hAnsiTheme="majorHAnsi" w:cstheme="majorHAnsi"/>
          <w:sz w:val="24"/>
          <w:szCs w:val="24"/>
          <w:lang w:val="ro-RO"/>
        </w:rPr>
        <w:t xml:space="preserve"> satul Alexăndreni</w:t>
      </w:r>
      <w:r w:rsidR="002A4C94" w:rsidRPr="00C30E20">
        <w:rPr>
          <w:rFonts w:asciiTheme="majorHAnsi" w:hAnsiTheme="majorHAnsi" w:cstheme="majorHAnsi"/>
          <w:sz w:val="24"/>
          <w:szCs w:val="24"/>
          <w:lang w:val="ro-RO"/>
        </w:rPr>
        <w:t xml:space="preserve"> şi</w:t>
      </w:r>
      <w:r w:rsidRPr="00C30E20">
        <w:rPr>
          <w:rFonts w:asciiTheme="majorHAnsi" w:hAnsiTheme="majorHAnsi" w:cstheme="majorHAnsi"/>
          <w:sz w:val="24"/>
          <w:szCs w:val="24"/>
          <w:lang w:val="ro-RO"/>
        </w:rPr>
        <w:t xml:space="preserve"> satul Gordineștii Noi</w:t>
      </w:r>
      <w:r w:rsidR="002A4C94" w:rsidRPr="00C30E20">
        <w:rPr>
          <w:rFonts w:asciiTheme="majorHAnsi" w:hAnsiTheme="majorHAnsi" w:cstheme="majorHAnsi"/>
          <w:sz w:val="24"/>
          <w:szCs w:val="24"/>
          <w:lang w:val="ro-RO"/>
        </w:rPr>
        <w:t>,</w:t>
      </w:r>
      <w:r w:rsidRPr="00C30E20">
        <w:rPr>
          <w:rFonts w:asciiTheme="majorHAnsi" w:hAnsiTheme="majorHAnsi" w:cstheme="majorHAnsi"/>
          <w:sz w:val="24"/>
          <w:szCs w:val="24"/>
          <w:lang w:val="ro-RO"/>
        </w:rPr>
        <w:t xml:space="preserve"> cuprinde o suprafață totală a terenurilor de </w:t>
      </w:r>
      <w:r w:rsidR="005E0EE8" w:rsidRPr="00C30E20">
        <w:rPr>
          <w:rFonts w:asciiTheme="majorHAnsi" w:hAnsiTheme="majorHAnsi" w:cstheme="majorHAnsi"/>
          <w:sz w:val="24"/>
          <w:szCs w:val="24"/>
          <w:lang w:val="ro-RO"/>
        </w:rPr>
        <w:t>6364,09 ha</w:t>
      </w:r>
      <w:r w:rsidRPr="00C30E20">
        <w:rPr>
          <w:rStyle w:val="a8"/>
          <w:rFonts w:asciiTheme="majorHAnsi" w:hAnsiTheme="majorHAnsi" w:cstheme="majorHAnsi"/>
          <w:sz w:val="24"/>
          <w:szCs w:val="24"/>
          <w:lang w:val="ro-RO"/>
        </w:rPr>
        <w:footnoteReference w:id="2"/>
      </w:r>
      <w:r w:rsidRPr="00C30E20">
        <w:rPr>
          <w:rFonts w:asciiTheme="majorHAnsi" w:hAnsiTheme="majorHAnsi" w:cstheme="majorHAnsi"/>
          <w:sz w:val="24"/>
          <w:szCs w:val="24"/>
          <w:lang w:val="ro-RO"/>
        </w:rPr>
        <w:t xml:space="preserve"> și dispune de </w:t>
      </w:r>
      <w:r w:rsidRPr="008A21C3">
        <w:rPr>
          <w:rFonts w:asciiTheme="majorHAnsi" w:hAnsiTheme="majorHAnsi" w:cstheme="majorHAnsi"/>
          <w:sz w:val="24"/>
          <w:szCs w:val="24"/>
          <w:lang w:val="ro-RO"/>
        </w:rPr>
        <w:t xml:space="preserve">o populație de circa </w:t>
      </w:r>
      <w:r w:rsidR="00BE40FE" w:rsidRPr="008A21C3">
        <w:rPr>
          <w:rFonts w:asciiTheme="majorHAnsi" w:hAnsiTheme="majorHAnsi" w:cstheme="majorHAnsi"/>
          <w:sz w:val="24"/>
          <w:szCs w:val="24"/>
          <w:lang w:val="ro-RO"/>
        </w:rPr>
        <w:t>15,5</w:t>
      </w:r>
      <w:r w:rsidRPr="008A21C3">
        <w:rPr>
          <w:rFonts w:asciiTheme="majorHAnsi" w:hAnsiTheme="majorHAnsi" w:cstheme="majorHAnsi"/>
          <w:sz w:val="24"/>
          <w:szCs w:val="24"/>
          <w:lang w:val="ro-RO"/>
        </w:rPr>
        <w:t xml:space="preserve"> mii </w:t>
      </w:r>
      <w:r w:rsidR="00925A20">
        <w:rPr>
          <w:rFonts w:asciiTheme="majorHAnsi" w:hAnsiTheme="majorHAnsi" w:cstheme="majorHAnsi"/>
          <w:sz w:val="24"/>
          <w:szCs w:val="24"/>
          <w:lang w:val="ro-RO"/>
        </w:rPr>
        <w:t xml:space="preserve">de </w:t>
      </w:r>
      <w:r w:rsidRPr="008A21C3">
        <w:rPr>
          <w:rFonts w:asciiTheme="majorHAnsi" w:hAnsiTheme="majorHAnsi" w:cstheme="majorHAnsi"/>
          <w:sz w:val="24"/>
          <w:szCs w:val="24"/>
          <w:lang w:val="ro-RO"/>
        </w:rPr>
        <w:t>locuitori</w:t>
      </w:r>
      <w:r w:rsidRPr="008A21C3">
        <w:rPr>
          <w:rStyle w:val="a8"/>
          <w:rFonts w:asciiTheme="majorHAnsi" w:hAnsiTheme="majorHAnsi" w:cstheme="majorHAnsi"/>
          <w:sz w:val="24"/>
          <w:szCs w:val="24"/>
          <w:lang w:val="ro-RO"/>
        </w:rPr>
        <w:footnoteReference w:id="3"/>
      </w:r>
      <w:r w:rsidRPr="008A21C3">
        <w:rPr>
          <w:rFonts w:asciiTheme="majorHAnsi" w:hAnsiTheme="majorHAnsi" w:cstheme="majorHAnsi"/>
          <w:sz w:val="24"/>
          <w:szCs w:val="24"/>
          <w:lang w:val="ro-RO"/>
        </w:rPr>
        <w:t xml:space="preserve">. Din bugetul local sunt finanțate </w:t>
      </w:r>
      <w:r w:rsidR="00D04537" w:rsidRPr="008A21C3">
        <w:rPr>
          <w:rFonts w:asciiTheme="majorHAnsi" w:hAnsiTheme="majorHAnsi" w:cstheme="majorHAnsi"/>
          <w:sz w:val="24"/>
          <w:szCs w:val="24"/>
          <w:lang w:val="ro-RO"/>
        </w:rPr>
        <w:t>19</w:t>
      </w:r>
      <w:r w:rsidRPr="008A21C3">
        <w:rPr>
          <w:rFonts w:asciiTheme="majorHAnsi" w:hAnsiTheme="majorHAnsi" w:cstheme="majorHAnsi"/>
          <w:sz w:val="24"/>
          <w:szCs w:val="24"/>
          <w:lang w:val="ro-RO"/>
        </w:rPr>
        <w:t xml:space="preserve"> entități</w:t>
      </w:r>
      <w:r w:rsidR="00925A20">
        <w:rPr>
          <w:rFonts w:asciiTheme="majorHAnsi" w:hAnsiTheme="majorHAnsi" w:cstheme="majorHAnsi"/>
          <w:sz w:val="24"/>
          <w:szCs w:val="24"/>
          <w:lang w:val="ro-RO"/>
        </w:rPr>
        <w:t>,</w:t>
      </w:r>
      <w:r w:rsidRPr="008A21C3">
        <w:rPr>
          <w:rFonts w:asciiTheme="majorHAnsi" w:hAnsiTheme="majorHAnsi" w:cstheme="majorHAnsi"/>
          <w:sz w:val="24"/>
          <w:szCs w:val="24"/>
          <w:lang w:val="ro-RO"/>
        </w:rPr>
        <w:t xml:space="preserve"> cu un efectiv de personal de </w:t>
      </w:r>
      <w:r w:rsidR="008A21C3" w:rsidRPr="008A21C3">
        <w:rPr>
          <w:rFonts w:asciiTheme="majorHAnsi" w:hAnsiTheme="majorHAnsi" w:cstheme="majorHAnsi"/>
          <w:sz w:val="24"/>
          <w:szCs w:val="24"/>
          <w:lang w:val="ro-RO"/>
        </w:rPr>
        <w:t>184,5</w:t>
      </w:r>
      <w:r w:rsidRPr="008A21C3">
        <w:rPr>
          <w:rFonts w:asciiTheme="majorHAnsi" w:hAnsiTheme="majorHAnsi" w:cstheme="majorHAnsi"/>
          <w:sz w:val="24"/>
          <w:szCs w:val="24"/>
          <w:lang w:val="ro-RO"/>
        </w:rPr>
        <w:t xml:space="preserve"> unități. De asemenea</w:t>
      </w:r>
      <w:r w:rsidR="00925A20">
        <w:rPr>
          <w:rFonts w:asciiTheme="majorHAnsi" w:hAnsiTheme="majorHAnsi" w:cstheme="majorHAnsi"/>
          <w:sz w:val="24"/>
          <w:szCs w:val="24"/>
          <w:lang w:val="ro-RO"/>
        </w:rPr>
        <w:t>,</w:t>
      </w:r>
      <w:r w:rsidRPr="00C30E20">
        <w:rPr>
          <w:rFonts w:asciiTheme="majorHAnsi" w:hAnsiTheme="majorHAnsi" w:cstheme="majorHAnsi"/>
          <w:sz w:val="24"/>
          <w:szCs w:val="24"/>
          <w:lang w:val="ro-RO"/>
        </w:rPr>
        <w:t xml:space="preserve"> UAT mun</w:t>
      </w:r>
      <w:r w:rsidR="00925A20">
        <w:rPr>
          <w:rFonts w:asciiTheme="majorHAnsi" w:hAnsiTheme="majorHAnsi" w:cstheme="majorHAnsi"/>
          <w:sz w:val="24"/>
          <w:szCs w:val="24"/>
          <w:lang w:val="ro-RO"/>
        </w:rPr>
        <w:t xml:space="preserve">icipiul </w:t>
      </w:r>
      <w:r w:rsidRPr="00C30E20">
        <w:rPr>
          <w:rFonts w:asciiTheme="majorHAnsi" w:hAnsiTheme="majorHAnsi" w:cstheme="majorHAnsi"/>
          <w:sz w:val="24"/>
          <w:szCs w:val="24"/>
          <w:lang w:val="ro-RO"/>
        </w:rPr>
        <w:t xml:space="preserve">Edineţ este fondatorul a </w:t>
      </w:r>
      <w:r w:rsidR="00FF2534" w:rsidRPr="00C30E20">
        <w:rPr>
          <w:rFonts w:asciiTheme="majorHAnsi" w:hAnsiTheme="majorHAnsi" w:cstheme="majorHAnsi"/>
          <w:sz w:val="24"/>
          <w:szCs w:val="24"/>
          <w:lang w:val="ro-RO"/>
        </w:rPr>
        <w:t>5</w:t>
      </w:r>
      <w:r w:rsidRPr="00C30E20">
        <w:rPr>
          <w:rFonts w:asciiTheme="majorHAnsi" w:hAnsiTheme="majorHAnsi" w:cstheme="majorHAnsi"/>
          <w:sz w:val="24"/>
          <w:szCs w:val="24"/>
          <w:lang w:val="ro-RO"/>
        </w:rPr>
        <w:t xml:space="preserve"> ÎM</w:t>
      </w:r>
      <w:r w:rsidR="00FF2534" w:rsidRPr="00C30E20">
        <w:rPr>
          <w:rStyle w:val="a8"/>
          <w:rFonts w:asciiTheme="majorHAnsi" w:hAnsiTheme="majorHAnsi" w:cstheme="majorHAnsi"/>
          <w:sz w:val="24"/>
          <w:szCs w:val="24"/>
          <w:lang w:val="ro-RO"/>
        </w:rPr>
        <w:footnoteReference w:id="4"/>
      </w:r>
      <w:r w:rsidR="00FF2534" w:rsidRPr="00C30E20">
        <w:rPr>
          <w:rFonts w:asciiTheme="majorHAnsi" w:hAnsiTheme="majorHAnsi" w:cstheme="majorHAnsi"/>
          <w:sz w:val="24"/>
          <w:szCs w:val="24"/>
          <w:lang w:val="ro-RO"/>
        </w:rPr>
        <w:t>.</w:t>
      </w:r>
      <w:r w:rsidR="005E0EE8" w:rsidRPr="00C30E20">
        <w:rPr>
          <w:rFonts w:asciiTheme="majorHAnsi" w:hAnsiTheme="majorHAnsi" w:cstheme="majorHAnsi"/>
          <w:sz w:val="24"/>
          <w:szCs w:val="24"/>
          <w:lang w:val="ro-RO"/>
        </w:rPr>
        <w:t xml:space="preserve"> </w:t>
      </w:r>
    </w:p>
    <w:p w14:paraId="7C3A2082" w14:textId="2C5A990B" w:rsidR="00C20720" w:rsidRPr="00C30E20" w:rsidRDefault="00C20720" w:rsidP="00C20720">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La data de 01.01.2020, valoarea totală a activelor gestionate de către AAPL mun.</w:t>
      </w:r>
      <w:r w:rsidR="00B934CE">
        <w:rPr>
          <w:rFonts w:asciiTheme="majorHAnsi" w:hAnsiTheme="majorHAnsi" w:cstheme="majorHAnsi"/>
          <w:sz w:val="24"/>
          <w:szCs w:val="24"/>
          <w:lang w:val="ro-RO"/>
        </w:rPr>
        <w:t xml:space="preserve"> </w:t>
      </w:r>
      <w:r w:rsidRPr="00C30E20">
        <w:rPr>
          <w:rFonts w:asciiTheme="majorHAnsi" w:hAnsiTheme="majorHAnsi" w:cstheme="majorHAnsi"/>
          <w:sz w:val="24"/>
          <w:szCs w:val="24"/>
          <w:lang w:val="ro-RO"/>
        </w:rPr>
        <w:t xml:space="preserve">Edineţ a constituit </w:t>
      </w:r>
      <w:r w:rsidR="00FF2534" w:rsidRPr="00C30E20">
        <w:rPr>
          <w:rFonts w:asciiTheme="majorHAnsi" w:hAnsiTheme="majorHAnsi" w:cstheme="majorHAnsi"/>
          <w:sz w:val="24"/>
          <w:szCs w:val="24"/>
          <w:lang w:val="ro-RO"/>
        </w:rPr>
        <w:t xml:space="preserve">235849,6 </w:t>
      </w:r>
      <w:r w:rsidRPr="00C30E20">
        <w:rPr>
          <w:rFonts w:asciiTheme="majorHAnsi" w:hAnsiTheme="majorHAnsi" w:cstheme="majorHAnsi"/>
          <w:sz w:val="24"/>
          <w:szCs w:val="24"/>
          <w:lang w:val="ro-RO"/>
        </w:rPr>
        <w:t xml:space="preserve">mii </w:t>
      </w:r>
      <w:r w:rsidR="008C0963">
        <w:rPr>
          <w:rFonts w:asciiTheme="majorHAnsi" w:hAnsiTheme="majorHAnsi" w:cstheme="majorHAnsi"/>
          <w:sz w:val="24"/>
          <w:szCs w:val="24"/>
          <w:lang w:val="ro-RO"/>
        </w:rPr>
        <w:t>lei</w:t>
      </w:r>
      <w:r w:rsidRPr="00C30E20">
        <w:rPr>
          <w:rFonts w:asciiTheme="majorHAnsi" w:hAnsiTheme="majorHAnsi" w:cstheme="majorHAnsi"/>
          <w:sz w:val="24"/>
          <w:szCs w:val="24"/>
          <w:lang w:val="ro-RO"/>
        </w:rPr>
        <w:t xml:space="preserve">, fiind în creștere cu </w:t>
      </w:r>
      <w:r w:rsidR="00CE70CF" w:rsidRPr="00C30E20">
        <w:rPr>
          <w:rFonts w:asciiTheme="majorHAnsi" w:hAnsiTheme="majorHAnsi" w:cstheme="majorHAnsi"/>
          <w:sz w:val="24"/>
          <w:szCs w:val="24"/>
          <w:lang w:val="ro-RO"/>
        </w:rPr>
        <w:t xml:space="preserve">7570,3 </w:t>
      </w:r>
      <w:r w:rsidRPr="00C30E20">
        <w:rPr>
          <w:rFonts w:asciiTheme="majorHAnsi" w:hAnsiTheme="majorHAnsi" w:cstheme="majorHAnsi"/>
          <w:sz w:val="24"/>
          <w:szCs w:val="24"/>
          <w:lang w:val="ro-RO"/>
        </w:rPr>
        <w:t xml:space="preserve">mii </w:t>
      </w:r>
      <w:r w:rsidR="008C0963">
        <w:rPr>
          <w:rFonts w:asciiTheme="majorHAnsi" w:hAnsiTheme="majorHAnsi" w:cstheme="majorHAnsi"/>
          <w:sz w:val="24"/>
          <w:szCs w:val="24"/>
          <w:lang w:val="ro-RO"/>
        </w:rPr>
        <w:t>lei</w:t>
      </w:r>
      <w:r w:rsidRPr="00C30E20">
        <w:rPr>
          <w:rFonts w:asciiTheme="majorHAnsi" w:hAnsiTheme="majorHAnsi" w:cstheme="majorHAnsi"/>
          <w:sz w:val="24"/>
          <w:szCs w:val="24"/>
          <w:lang w:val="ro-RO"/>
        </w:rPr>
        <w:t xml:space="preserve"> (sau </w:t>
      </w:r>
      <w:r w:rsidR="00CE70CF" w:rsidRPr="00C30E20">
        <w:rPr>
          <w:rFonts w:asciiTheme="majorHAnsi" w:hAnsiTheme="majorHAnsi" w:cstheme="majorHAnsi"/>
          <w:sz w:val="24"/>
          <w:szCs w:val="24"/>
          <w:lang w:val="ro-RO"/>
        </w:rPr>
        <w:t>103,3</w:t>
      </w:r>
      <w:r w:rsidRPr="00C30E20">
        <w:rPr>
          <w:rFonts w:asciiTheme="majorHAnsi" w:hAnsiTheme="majorHAnsi" w:cstheme="majorHAnsi"/>
          <w:sz w:val="24"/>
          <w:szCs w:val="24"/>
          <w:lang w:val="ro-RO"/>
        </w:rPr>
        <w:t>%)</w:t>
      </w:r>
      <w:r w:rsidR="008C0963">
        <w:rPr>
          <w:rFonts w:asciiTheme="majorHAnsi" w:hAnsiTheme="majorHAnsi" w:cstheme="majorHAnsi"/>
          <w:sz w:val="24"/>
          <w:szCs w:val="24"/>
          <w:lang w:val="ro-RO"/>
        </w:rPr>
        <w:t>,</w:t>
      </w:r>
      <w:r w:rsidRPr="00C30E20">
        <w:rPr>
          <w:rFonts w:asciiTheme="majorHAnsi" w:hAnsiTheme="majorHAnsi" w:cstheme="majorHAnsi"/>
          <w:sz w:val="24"/>
          <w:szCs w:val="24"/>
          <w:lang w:val="ro-RO"/>
        </w:rPr>
        <w:t xml:space="preserve"> comparativ cu soldul activelor înregistrate la situația din 01.01.2019 (</w:t>
      </w:r>
      <w:r w:rsidR="00CE70CF" w:rsidRPr="00C30E20">
        <w:rPr>
          <w:rFonts w:asciiTheme="majorHAnsi" w:hAnsiTheme="majorHAnsi" w:cstheme="majorHAnsi"/>
          <w:sz w:val="24"/>
          <w:szCs w:val="24"/>
          <w:lang w:val="ro-RO"/>
        </w:rPr>
        <w:t xml:space="preserve">228279,3 mii </w:t>
      </w:r>
      <w:r w:rsidR="008C0963">
        <w:rPr>
          <w:rFonts w:asciiTheme="majorHAnsi" w:hAnsiTheme="majorHAnsi" w:cstheme="majorHAnsi"/>
          <w:sz w:val="24"/>
          <w:szCs w:val="24"/>
          <w:lang w:val="ro-RO"/>
        </w:rPr>
        <w:t>lei</w:t>
      </w:r>
      <w:r w:rsidRPr="00C30E20">
        <w:rPr>
          <w:rFonts w:asciiTheme="majorHAnsi" w:hAnsiTheme="majorHAnsi" w:cstheme="majorHAnsi"/>
          <w:sz w:val="24"/>
          <w:szCs w:val="24"/>
          <w:lang w:val="ro-RO"/>
        </w:rPr>
        <w:t xml:space="preserve">). </w:t>
      </w:r>
      <w:r w:rsidRPr="00C30E20">
        <w:rPr>
          <w:rFonts w:asciiTheme="majorHAnsi" w:hAnsiTheme="majorHAnsi" w:cstheme="majorHAnsi"/>
          <w:color w:val="000000"/>
          <w:sz w:val="24"/>
          <w:szCs w:val="24"/>
          <w:lang w:val="ro-RO"/>
        </w:rPr>
        <w:t xml:space="preserve">Activele nefinanciare reprezintă circa </w:t>
      </w:r>
      <w:r w:rsidR="00CE70CF" w:rsidRPr="00C30E20">
        <w:rPr>
          <w:rFonts w:asciiTheme="majorHAnsi" w:hAnsiTheme="majorHAnsi" w:cstheme="majorHAnsi"/>
          <w:color w:val="000000"/>
          <w:sz w:val="24"/>
          <w:szCs w:val="24"/>
          <w:lang w:val="ro-RO"/>
        </w:rPr>
        <w:t>36,3</w:t>
      </w:r>
      <w:r w:rsidRPr="00C30E20">
        <w:rPr>
          <w:rFonts w:asciiTheme="majorHAnsi" w:hAnsiTheme="majorHAnsi" w:cstheme="majorHAnsi"/>
          <w:color w:val="000000"/>
          <w:sz w:val="24"/>
          <w:szCs w:val="24"/>
          <w:lang w:val="ro-RO"/>
        </w:rPr>
        <w:t xml:space="preserve"> % din valoarea totală a activelor, iar activele financiare –</w:t>
      </w:r>
      <w:r w:rsidR="00CE70CF" w:rsidRPr="00C30E20">
        <w:rPr>
          <w:rFonts w:asciiTheme="majorHAnsi" w:hAnsiTheme="majorHAnsi" w:cstheme="majorHAnsi"/>
          <w:color w:val="000000"/>
          <w:sz w:val="24"/>
          <w:szCs w:val="24"/>
          <w:lang w:val="ro-RO"/>
        </w:rPr>
        <w:t xml:space="preserve"> 63,7</w:t>
      </w:r>
      <w:r w:rsidRPr="00C30E20">
        <w:rPr>
          <w:rFonts w:asciiTheme="majorHAnsi" w:hAnsiTheme="majorHAnsi" w:cstheme="majorHAnsi"/>
          <w:color w:val="000000"/>
          <w:sz w:val="24"/>
          <w:szCs w:val="24"/>
          <w:lang w:val="ro-RO"/>
        </w:rPr>
        <w:t xml:space="preserve"> %.</w:t>
      </w:r>
      <w:r w:rsidRPr="00C30E20">
        <w:rPr>
          <w:rFonts w:asciiTheme="majorHAnsi" w:hAnsiTheme="majorHAnsi" w:cstheme="majorHAnsi"/>
          <w:sz w:val="24"/>
          <w:szCs w:val="24"/>
          <w:lang w:val="ro-RO"/>
        </w:rPr>
        <w:t xml:space="preserve"> Analiza Bilanțului </w:t>
      </w:r>
      <w:r w:rsidR="008C0963">
        <w:rPr>
          <w:rFonts w:asciiTheme="majorHAnsi" w:hAnsiTheme="majorHAnsi" w:cstheme="majorHAnsi"/>
          <w:sz w:val="24"/>
          <w:szCs w:val="24"/>
          <w:lang w:val="ro-RO"/>
        </w:rPr>
        <w:t>c</w:t>
      </w:r>
      <w:r w:rsidRPr="00C30E20">
        <w:rPr>
          <w:rFonts w:asciiTheme="majorHAnsi" w:hAnsiTheme="majorHAnsi" w:cstheme="majorHAnsi"/>
          <w:sz w:val="24"/>
          <w:szCs w:val="24"/>
          <w:lang w:val="ro-RO"/>
        </w:rPr>
        <w:t>ontabil al UAT mun.</w:t>
      </w:r>
      <w:r w:rsidR="00B934CE">
        <w:rPr>
          <w:rFonts w:asciiTheme="majorHAnsi" w:hAnsiTheme="majorHAnsi" w:cstheme="majorHAnsi"/>
          <w:sz w:val="24"/>
          <w:szCs w:val="24"/>
          <w:lang w:val="ro-RO"/>
        </w:rPr>
        <w:t xml:space="preserve"> </w:t>
      </w:r>
      <w:r w:rsidRPr="00C30E20">
        <w:rPr>
          <w:rFonts w:asciiTheme="majorHAnsi" w:hAnsiTheme="majorHAnsi" w:cstheme="majorHAnsi"/>
          <w:sz w:val="24"/>
          <w:szCs w:val="24"/>
          <w:lang w:val="ro-RO"/>
        </w:rPr>
        <w:t xml:space="preserve">Edineţ se prezintă în </w:t>
      </w:r>
      <w:r w:rsidRPr="00C30E20">
        <w:rPr>
          <w:rFonts w:asciiTheme="majorHAnsi" w:hAnsiTheme="majorHAnsi" w:cstheme="majorHAnsi"/>
          <w:b/>
          <w:bCs/>
          <w:sz w:val="24"/>
          <w:szCs w:val="24"/>
          <w:lang w:val="ro-RO"/>
        </w:rPr>
        <w:t xml:space="preserve">Anexa nr. </w:t>
      </w:r>
      <w:r w:rsidR="004D0FB9">
        <w:rPr>
          <w:rFonts w:asciiTheme="majorHAnsi" w:hAnsiTheme="majorHAnsi" w:cstheme="majorHAnsi"/>
          <w:b/>
          <w:bCs/>
          <w:sz w:val="24"/>
          <w:szCs w:val="24"/>
          <w:lang w:val="ro-RO"/>
        </w:rPr>
        <w:t>1</w:t>
      </w:r>
      <w:r w:rsidR="00EC68ED">
        <w:rPr>
          <w:rFonts w:asciiTheme="majorHAnsi" w:hAnsiTheme="majorHAnsi" w:cstheme="majorHAnsi"/>
          <w:b/>
          <w:bCs/>
          <w:sz w:val="24"/>
          <w:szCs w:val="24"/>
          <w:lang w:val="ro-RO"/>
        </w:rPr>
        <w:t xml:space="preserve"> </w:t>
      </w:r>
      <w:r w:rsidR="00EC68ED" w:rsidRPr="00C769DD">
        <w:rPr>
          <w:rFonts w:asciiTheme="majorHAnsi" w:hAnsiTheme="majorHAnsi" w:cstheme="majorHAnsi"/>
          <w:bCs/>
          <w:sz w:val="24"/>
          <w:szCs w:val="24"/>
          <w:lang w:val="ro-RO"/>
        </w:rPr>
        <w:t>la prezentul Raport</w:t>
      </w:r>
      <w:r w:rsidRPr="00BF580D">
        <w:rPr>
          <w:rFonts w:asciiTheme="majorHAnsi" w:hAnsiTheme="majorHAnsi" w:cstheme="majorHAnsi"/>
          <w:sz w:val="24"/>
          <w:szCs w:val="24"/>
          <w:lang w:val="ro-RO"/>
        </w:rPr>
        <w:t>.</w:t>
      </w:r>
      <w:r w:rsidRPr="00C30E20">
        <w:rPr>
          <w:rFonts w:asciiTheme="majorHAnsi" w:hAnsiTheme="majorHAnsi" w:cstheme="majorHAnsi"/>
          <w:sz w:val="24"/>
          <w:szCs w:val="24"/>
          <w:lang w:val="ro-RO"/>
        </w:rPr>
        <w:t xml:space="preserve">  </w:t>
      </w:r>
    </w:p>
    <w:p w14:paraId="5CFE216C" w14:textId="4EA97E66" w:rsidR="00C20720" w:rsidRDefault="00C20720" w:rsidP="00C20720">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Bugetul UAT mun.</w:t>
      </w:r>
      <w:r w:rsidR="00B934CE">
        <w:rPr>
          <w:rFonts w:asciiTheme="majorHAnsi" w:hAnsiTheme="majorHAnsi" w:cstheme="majorHAnsi"/>
          <w:sz w:val="24"/>
          <w:szCs w:val="24"/>
          <w:lang w:val="ro-RO"/>
        </w:rPr>
        <w:t xml:space="preserve"> </w:t>
      </w:r>
      <w:r w:rsidRPr="00C30E20">
        <w:rPr>
          <w:rFonts w:asciiTheme="majorHAnsi" w:hAnsiTheme="majorHAnsi" w:cstheme="majorHAnsi"/>
          <w:sz w:val="24"/>
          <w:szCs w:val="24"/>
          <w:lang w:val="ro-RO"/>
        </w:rPr>
        <w:t xml:space="preserve">Edineţ pentru anul 2019 a fost aprobat în </w:t>
      </w:r>
      <w:r w:rsidR="00EC68ED">
        <w:rPr>
          <w:rFonts w:asciiTheme="majorHAnsi" w:hAnsiTheme="majorHAnsi" w:cstheme="majorHAnsi"/>
          <w:sz w:val="24"/>
          <w:szCs w:val="24"/>
          <w:lang w:val="ro-RO"/>
        </w:rPr>
        <w:t xml:space="preserve">a </w:t>
      </w:r>
      <w:r w:rsidRPr="00C30E20">
        <w:rPr>
          <w:rFonts w:asciiTheme="majorHAnsi" w:hAnsiTheme="majorHAnsi" w:cstheme="majorHAnsi"/>
          <w:sz w:val="24"/>
          <w:szCs w:val="24"/>
          <w:lang w:val="ro-RO"/>
        </w:rPr>
        <w:t xml:space="preserve">doua lectură la data de </w:t>
      </w:r>
      <w:r w:rsidR="00E77509" w:rsidRPr="00C30E20">
        <w:rPr>
          <w:rFonts w:asciiTheme="majorHAnsi" w:hAnsiTheme="majorHAnsi" w:cstheme="majorHAnsi"/>
          <w:sz w:val="24"/>
          <w:szCs w:val="24"/>
          <w:lang w:val="ro-RO"/>
        </w:rPr>
        <w:t>15</w:t>
      </w:r>
      <w:r w:rsidRPr="00C30E20">
        <w:rPr>
          <w:rFonts w:asciiTheme="majorHAnsi" w:hAnsiTheme="majorHAnsi" w:cstheme="majorHAnsi"/>
          <w:sz w:val="24"/>
          <w:szCs w:val="24"/>
          <w:lang w:val="ro-RO"/>
        </w:rPr>
        <w:t>.</w:t>
      </w:r>
      <w:r w:rsidR="00E77509" w:rsidRPr="00C30E20">
        <w:rPr>
          <w:rFonts w:asciiTheme="majorHAnsi" w:hAnsiTheme="majorHAnsi" w:cstheme="majorHAnsi"/>
          <w:sz w:val="24"/>
          <w:szCs w:val="24"/>
          <w:lang w:val="ro-RO"/>
        </w:rPr>
        <w:t>12</w:t>
      </w:r>
      <w:r w:rsidRPr="00C30E20">
        <w:rPr>
          <w:rFonts w:asciiTheme="majorHAnsi" w:hAnsiTheme="majorHAnsi" w:cstheme="majorHAnsi"/>
          <w:sz w:val="24"/>
          <w:szCs w:val="24"/>
          <w:lang w:val="ro-RO"/>
        </w:rPr>
        <w:t>.2018</w:t>
      </w:r>
      <w:r w:rsidRPr="00C30E20">
        <w:rPr>
          <w:rStyle w:val="a8"/>
          <w:rFonts w:asciiTheme="majorHAnsi" w:hAnsiTheme="majorHAnsi" w:cstheme="majorHAnsi"/>
          <w:sz w:val="24"/>
          <w:szCs w:val="24"/>
          <w:lang w:val="ro-RO"/>
        </w:rPr>
        <w:footnoteReference w:id="5"/>
      </w:r>
      <w:r w:rsidRPr="00C30E20">
        <w:rPr>
          <w:rFonts w:asciiTheme="majorHAnsi" w:hAnsiTheme="majorHAnsi" w:cstheme="majorHAnsi"/>
          <w:sz w:val="24"/>
          <w:szCs w:val="24"/>
          <w:lang w:val="ro-RO"/>
        </w:rPr>
        <w:t xml:space="preserve">. Pe parcursul anului 2019, </w:t>
      </w:r>
      <w:r w:rsidR="00EC68ED">
        <w:rPr>
          <w:rFonts w:asciiTheme="majorHAnsi" w:hAnsiTheme="majorHAnsi" w:cstheme="majorHAnsi"/>
          <w:sz w:val="24"/>
          <w:szCs w:val="24"/>
          <w:lang w:val="ro-RO"/>
        </w:rPr>
        <w:t>b</w:t>
      </w:r>
      <w:r w:rsidRPr="00C30E20">
        <w:rPr>
          <w:rFonts w:asciiTheme="majorHAnsi" w:hAnsiTheme="majorHAnsi" w:cstheme="majorHAnsi"/>
          <w:sz w:val="24"/>
          <w:szCs w:val="24"/>
          <w:lang w:val="ro-RO"/>
        </w:rPr>
        <w:t>ugetul UAT mun.</w:t>
      </w:r>
      <w:r w:rsidR="00B934CE">
        <w:rPr>
          <w:rFonts w:asciiTheme="majorHAnsi" w:hAnsiTheme="majorHAnsi" w:cstheme="majorHAnsi"/>
          <w:sz w:val="24"/>
          <w:szCs w:val="24"/>
          <w:lang w:val="ro-RO"/>
        </w:rPr>
        <w:t xml:space="preserve"> </w:t>
      </w:r>
      <w:r w:rsidRPr="00C30E20">
        <w:rPr>
          <w:rFonts w:asciiTheme="majorHAnsi" w:hAnsiTheme="majorHAnsi" w:cstheme="majorHAnsi"/>
          <w:sz w:val="24"/>
          <w:szCs w:val="24"/>
          <w:lang w:val="ro-RO"/>
        </w:rPr>
        <w:t xml:space="preserve">Edineţ a fost modificat prin </w:t>
      </w:r>
      <w:r w:rsidR="00BE40FE" w:rsidRPr="00C30E20">
        <w:rPr>
          <w:rFonts w:asciiTheme="majorHAnsi" w:hAnsiTheme="majorHAnsi" w:cstheme="majorHAnsi"/>
          <w:sz w:val="24"/>
          <w:szCs w:val="24"/>
          <w:lang w:val="ro-RO"/>
        </w:rPr>
        <w:t>3</w:t>
      </w:r>
      <w:r w:rsidRPr="00C30E20">
        <w:rPr>
          <w:rFonts w:asciiTheme="majorHAnsi" w:hAnsiTheme="majorHAnsi" w:cstheme="majorHAnsi"/>
          <w:sz w:val="24"/>
          <w:szCs w:val="24"/>
          <w:lang w:val="ro-RO"/>
        </w:rPr>
        <w:t xml:space="preserve"> </w:t>
      </w:r>
      <w:r w:rsidR="00EC68ED">
        <w:rPr>
          <w:rFonts w:asciiTheme="majorHAnsi" w:hAnsiTheme="majorHAnsi" w:cstheme="majorHAnsi"/>
          <w:sz w:val="24"/>
          <w:szCs w:val="24"/>
          <w:lang w:val="ro-RO"/>
        </w:rPr>
        <w:t>d</w:t>
      </w:r>
      <w:r w:rsidRPr="00C30E20">
        <w:rPr>
          <w:rFonts w:asciiTheme="majorHAnsi" w:hAnsiTheme="majorHAnsi" w:cstheme="majorHAnsi"/>
          <w:sz w:val="24"/>
          <w:szCs w:val="24"/>
          <w:lang w:val="ro-RO"/>
        </w:rPr>
        <w:t xml:space="preserve">ecizii ale CM Edineţ, fiind majorat la partea de venituri cu </w:t>
      </w:r>
      <w:r w:rsidR="006E7472" w:rsidRPr="00C30E20">
        <w:rPr>
          <w:rFonts w:asciiTheme="majorHAnsi" w:hAnsiTheme="majorHAnsi" w:cstheme="majorHAnsi"/>
          <w:sz w:val="24"/>
          <w:szCs w:val="24"/>
          <w:lang w:val="ro-RO"/>
        </w:rPr>
        <w:t>2512,3</w:t>
      </w:r>
      <w:r w:rsidRPr="00C30E20">
        <w:rPr>
          <w:rFonts w:asciiTheme="majorHAnsi" w:hAnsiTheme="majorHAnsi" w:cstheme="majorHAnsi"/>
          <w:sz w:val="24"/>
          <w:szCs w:val="24"/>
          <w:lang w:val="ro-RO"/>
        </w:rPr>
        <w:t xml:space="preserve"> </w:t>
      </w:r>
      <w:r w:rsidR="0065795C">
        <w:rPr>
          <w:rFonts w:asciiTheme="majorHAnsi" w:hAnsiTheme="majorHAnsi" w:cstheme="majorHAnsi"/>
          <w:sz w:val="24"/>
          <w:szCs w:val="24"/>
          <w:lang w:val="ro-RO"/>
        </w:rPr>
        <w:t xml:space="preserve">mii </w:t>
      </w:r>
      <w:r w:rsidR="00EC68ED">
        <w:rPr>
          <w:rFonts w:asciiTheme="majorHAnsi" w:hAnsiTheme="majorHAnsi" w:cstheme="majorHAnsi"/>
          <w:sz w:val="24"/>
          <w:szCs w:val="24"/>
          <w:lang w:val="ro-RO"/>
        </w:rPr>
        <w:t>lei</w:t>
      </w:r>
      <w:r w:rsidRPr="00C30E20">
        <w:rPr>
          <w:rFonts w:asciiTheme="majorHAnsi" w:hAnsiTheme="majorHAnsi" w:cstheme="majorHAnsi"/>
          <w:sz w:val="24"/>
          <w:szCs w:val="24"/>
          <w:lang w:val="ro-RO"/>
        </w:rPr>
        <w:t xml:space="preserve"> și la </w:t>
      </w:r>
      <w:r w:rsidR="00EC68ED">
        <w:rPr>
          <w:rFonts w:asciiTheme="majorHAnsi" w:hAnsiTheme="majorHAnsi" w:cstheme="majorHAnsi"/>
          <w:sz w:val="24"/>
          <w:szCs w:val="24"/>
          <w:lang w:val="ro-RO"/>
        </w:rPr>
        <w:t xml:space="preserve">partea de </w:t>
      </w:r>
      <w:r w:rsidRPr="00C30E20">
        <w:rPr>
          <w:rFonts w:asciiTheme="majorHAnsi" w:hAnsiTheme="majorHAnsi" w:cstheme="majorHAnsi"/>
          <w:sz w:val="24"/>
          <w:szCs w:val="24"/>
          <w:lang w:val="ro-RO"/>
        </w:rPr>
        <w:t xml:space="preserve">cheltuieli cu </w:t>
      </w:r>
      <w:r w:rsidR="006E7472" w:rsidRPr="00C30E20">
        <w:rPr>
          <w:rFonts w:asciiTheme="majorHAnsi" w:hAnsiTheme="majorHAnsi" w:cstheme="majorHAnsi"/>
          <w:sz w:val="24"/>
          <w:szCs w:val="24"/>
          <w:lang w:val="ro-RO"/>
        </w:rPr>
        <w:t>3322,4</w:t>
      </w:r>
      <w:r w:rsidRPr="00C30E20">
        <w:rPr>
          <w:rFonts w:asciiTheme="majorHAnsi" w:hAnsiTheme="majorHAnsi" w:cstheme="majorHAnsi"/>
          <w:sz w:val="24"/>
          <w:szCs w:val="24"/>
          <w:lang w:val="ro-RO"/>
        </w:rPr>
        <w:t xml:space="preserve"> </w:t>
      </w:r>
      <w:r w:rsidR="0065795C">
        <w:rPr>
          <w:rFonts w:asciiTheme="majorHAnsi" w:hAnsiTheme="majorHAnsi" w:cstheme="majorHAnsi"/>
          <w:sz w:val="24"/>
          <w:szCs w:val="24"/>
          <w:lang w:val="ro-RO"/>
        </w:rPr>
        <w:t xml:space="preserve">mii </w:t>
      </w:r>
      <w:r w:rsidR="00EC68ED">
        <w:rPr>
          <w:rFonts w:asciiTheme="majorHAnsi" w:hAnsiTheme="majorHAnsi" w:cstheme="majorHAnsi"/>
          <w:sz w:val="24"/>
          <w:szCs w:val="24"/>
          <w:lang w:val="ro-RO"/>
        </w:rPr>
        <w:t>lei</w:t>
      </w:r>
      <w:r w:rsidR="00FA5974">
        <w:rPr>
          <w:rFonts w:asciiTheme="majorHAnsi" w:hAnsiTheme="majorHAnsi" w:cstheme="majorHAnsi"/>
          <w:sz w:val="24"/>
          <w:szCs w:val="24"/>
          <w:lang w:val="ro-RO"/>
        </w:rPr>
        <w:t>.</w:t>
      </w:r>
      <w:r w:rsidRPr="00C30E20">
        <w:rPr>
          <w:rFonts w:asciiTheme="majorHAnsi" w:hAnsiTheme="majorHAnsi" w:cstheme="majorHAnsi"/>
          <w:sz w:val="24"/>
          <w:szCs w:val="24"/>
          <w:lang w:val="ro-RO"/>
        </w:rPr>
        <w:t xml:space="preserve"> În anul 2019, gradul de realizare a veniturilor față de planul precizat a variat de la </w:t>
      </w:r>
      <w:r w:rsidR="005C031D" w:rsidRPr="00C30E20">
        <w:rPr>
          <w:rFonts w:asciiTheme="majorHAnsi" w:hAnsiTheme="majorHAnsi" w:cstheme="majorHAnsi"/>
          <w:sz w:val="24"/>
          <w:szCs w:val="24"/>
          <w:lang w:val="ro-RO"/>
        </w:rPr>
        <w:t>2,0</w:t>
      </w:r>
      <w:r w:rsidRPr="00C30E20">
        <w:rPr>
          <w:rFonts w:asciiTheme="majorHAnsi" w:hAnsiTheme="majorHAnsi" w:cstheme="majorHAnsi"/>
          <w:sz w:val="24"/>
          <w:szCs w:val="24"/>
          <w:lang w:val="ro-RO"/>
        </w:rPr>
        <w:t xml:space="preserve"> % până la </w:t>
      </w:r>
      <w:r w:rsidR="005C031D" w:rsidRPr="00C30E20">
        <w:rPr>
          <w:rFonts w:asciiTheme="majorHAnsi" w:hAnsiTheme="majorHAnsi" w:cstheme="majorHAnsi"/>
          <w:sz w:val="24"/>
          <w:szCs w:val="24"/>
          <w:lang w:val="ro-RO"/>
        </w:rPr>
        <w:t>252,4</w:t>
      </w:r>
      <w:r w:rsidRPr="00C30E20">
        <w:rPr>
          <w:rFonts w:asciiTheme="majorHAnsi" w:hAnsiTheme="majorHAnsi" w:cstheme="majorHAnsi"/>
          <w:sz w:val="24"/>
          <w:szCs w:val="24"/>
          <w:lang w:val="ro-RO"/>
        </w:rPr>
        <w:t xml:space="preserve"> %, iar a cheltuielilor – de la </w:t>
      </w:r>
      <w:r w:rsidR="005C031D" w:rsidRPr="00C30E20">
        <w:rPr>
          <w:rFonts w:asciiTheme="majorHAnsi" w:hAnsiTheme="majorHAnsi" w:cstheme="majorHAnsi"/>
          <w:sz w:val="24"/>
          <w:szCs w:val="24"/>
          <w:lang w:val="ro-RO"/>
        </w:rPr>
        <w:t>38,4</w:t>
      </w:r>
      <w:r w:rsidRPr="00C30E20">
        <w:rPr>
          <w:rFonts w:asciiTheme="majorHAnsi" w:hAnsiTheme="majorHAnsi" w:cstheme="majorHAnsi"/>
          <w:sz w:val="24"/>
          <w:szCs w:val="24"/>
          <w:lang w:val="ro-RO"/>
        </w:rPr>
        <w:t xml:space="preserve"> % până la </w:t>
      </w:r>
      <w:r w:rsidR="005C031D" w:rsidRPr="00C30E20">
        <w:rPr>
          <w:rFonts w:asciiTheme="majorHAnsi" w:hAnsiTheme="majorHAnsi" w:cstheme="majorHAnsi"/>
          <w:sz w:val="24"/>
          <w:szCs w:val="24"/>
          <w:lang w:val="ro-RO"/>
        </w:rPr>
        <w:t>100,0</w:t>
      </w:r>
      <w:r w:rsidRPr="00C30E20">
        <w:rPr>
          <w:rFonts w:asciiTheme="majorHAnsi" w:hAnsiTheme="majorHAnsi" w:cstheme="majorHAnsi"/>
          <w:sz w:val="24"/>
          <w:szCs w:val="24"/>
          <w:lang w:val="ro-RO"/>
        </w:rPr>
        <w:t xml:space="preserve"> %. Analiza detaliată a veniturilor și cheltuielilor UAT mun.</w:t>
      </w:r>
      <w:r w:rsidR="00B934CE">
        <w:rPr>
          <w:rFonts w:asciiTheme="majorHAnsi" w:hAnsiTheme="majorHAnsi" w:cstheme="majorHAnsi"/>
          <w:sz w:val="24"/>
          <w:szCs w:val="24"/>
          <w:lang w:val="ro-RO"/>
        </w:rPr>
        <w:t xml:space="preserve"> </w:t>
      </w:r>
      <w:r w:rsidRPr="00C30E20">
        <w:rPr>
          <w:rFonts w:asciiTheme="majorHAnsi" w:hAnsiTheme="majorHAnsi" w:cstheme="majorHAnsi"/>
          <w:sz w:val="24"/>
          <w:szCs w:val="24"/>
          <w:lang w:val="ro-RO"/>
        </w:rPr>
        <w:t xml:space="preserve">Edineţ se prezintă în </w:t>
      </w:r>
      <w:r w:rsidRPr="00BF580D">
        <w:rPr>
          <w:rFonts w:asciiTheme="majorHAnsi" w:hAnsiTheme="majorHAnsi" w:cstheme="majorHAnsi"/>
          <w:b/>
          <w:bCs/>
          <w:sz w:val="24"/>
          <w:szCs w:val="24"/>
          <w:lang w:val="ro-RO"/>
        </w:rPr>
        <w:t xml:space="preserve">Anexa nr. </w:t>
      </w:r>
      <w:r w:rsidR="004D0FB9" w:rsidRPr="00BF580D">
        <w:rPr>
          <w:rFonts w:asciiTheme="majorHAnsi" w:hAnsiTheme="majorHAnsi" w:cstheme="majorHAnsi"/>
          <w:b/>
          <w:bCs/>
          <w:sz w:val="24"/>
          <w:szCs w:val="24"/>
          <w:lang w:val="ro-RO"/>
        </w:rPr>
        <w:t>2</w:t>
      </w:r>
      <w:r w:rsidR="00EC68ED" w:rsidRPr="00677D1D">
        <w:rPr>
          <w:rFonts w:asciiTheme="majorHAnsi" w:hAnsiTheme="majorHAnsi" w:cstheme="majorHAnsi"/>
          <w:b/>
          <w:bCs/>
          <w:sz w:val="24"/>
          <w:szCs w:val="24"/>
          <w:lang w:val="ro-RO"/>
        </w:rPr>
        <w:t xml:space="preserve"> </w:t>
      </w:r>
      <w:r w:rsidR="00EC68ED" w:rsidRPr="00C769DD">
        <w:rPr>
          <w:rFonts w:asciiTheme="majorHAnsi" w:hAnsiTheme="majorHAnsi" w:cstheme="majorHAnsi"/>
          <w:bCs/>
          <w:sz w:val="24"/>
          <w:szCs w:val="24"/>
          <w:lang w:val="ro-RO"/>
        </w:rPr>
        <w:t>la prezentul Raport</w:t>
      </w:r>
      <w:r w:rsidRPr="00BF580D">
        <w:rPr>
          <w:rFonts w:asciiTheme="majorHAnsi" w:hAnsiTheme="majorHAnsi" w:cstheme="majorHAnsi"/>
          <w:sz w:val="24"/>
          <w:szCs w:val="24"/>
          <w:lang w:val="ro-RO"/>
        </w:rPr>
        <w:t>.</w:t>
      </w:r>
    </w:p>
    <w:p w14:paraId="3A807E9E" w14:textId="77777777" w:rsidR="00EC68ED" w:rsidRPr="00BF580D" w:rsidRDefault="00EC68ED" w:rsidP="00C20720">
      <w:pPr>
        <w:spacing w:after="0" w:line="276" w:lineRule="auto"/>
        <w:ind w:firstLine="709"/>
        <w:jc w:val="both"/>
        <w:rPr>
          <w:rFonts w:asciiTheme="majorHAnsi" w:hAnsiTheme="majorHAnsi" w:cstheme="majorHAnsi"/>
          <w:sz w:val="24"/>
          <w:szCs w:val="24"/>
          <w:lang w:val="ro-RO"/>
        </w:rPr>
      </w:pPr>
    </w:p>
    <w:p w14:paraId="1C55125D" w14:textId="06E3FE02" w:rsidR="00BE40FE" w:rsidRPr="00C769DD" w:rsidRDefault="00BE40FE" w:rsidP="00BE40FE">
      <w:pPr>
        <w:pStyle w:val="a9"/>
        <w:tabs>
          <w:tab w:val="left" w:pos="0"/>
          <w:tab w:val="left" w:pos="993"/>
        </w:tabs>
        <w:spacing w:line="276" w:lineRule="auto"/>
        <w:ind w:left="0" w:firstLine="567"/>
        <w:rPr>
          <w:rFonts w:asciiTheme="majorHAnsi" w:eastAsia="Calibri" w:hAnsiTheme="majorHAnsi" w:cstheme="majorHAnsi"/>
          <w:b/>
          <w:sz w:val="24"/>
          <w:szCs w:val="24"/>
          <w:lang w:val="ro-RO"/>
        </w:rPr>
      </w:pPr>
      <w:r w:rsidRPr="00C769DD">
        <w:rPr>
          <w:rFonts w:asciiTheme="majorHAnsi" w:eastAsia="Calibri" w:hAnsiTheme="majorHAnsi" w:cstheme="majorHAnsi"/>
          <w:b/>
          <w:sz w:val="24"/>
          <w:szCs w:val="24"/>
          <w:lang w:val="ro-RO"/>
        </w:rPr>
        <w:t>Tabelul nr. 1</w:t>
      </w:r>
      <w:r w:rsidR="00EC68ED" w:rsidRPr="00C769DD">
        <w:rPr>
          <w:rFonts w:asciiTheme="majorHAnsi" w:eastAsia="Calibri" w:hAnsiTheme="majorHAnsi" w:cstheme="majorHAnsi"/>
          <w:b/>
          <w:sz w:val="24"/>
          <w:szCs w:val="24"/>
          <w:lang w:val="ro-RO"/>
        </w:rPr>
        <w:t>.</w:t>
      </w:r>
      <w:r w:rsidRPr="00C769DD">
        <w:rPr>
          <w:rFonts w:asciiTheme="majorHAnsi" w:eastAsia="Calibri" w:hAnsiTheme="majorHAnsi" w:cstheme="majorHAnsi"/>
          <w:b/>
          <w:sz w:val="24"/>
          <w:szCs w:val="24"/>
          <w:lang w:val="ro-RO"/>
        </w:rPr>
        <w:t xml:space="preserve"> Sumarul executării veniturilor UAT mun.</w:t>
      </w:r>
      <w:r w:rsidR="00B934CE">
        <w:rPr>
          <w:rFonts w:asciiTheme="majorHAnsi" w:eastAsia="Calibri" w:hAnsiTheme="majorHAnsi" w:cstheme="majorHAnsi"/>
          <w:b/>
          <w:sz w:val="24"/>
          <w:szCs w:val="24"/>
          <w:lang w:val="ro-RO"/>
        </w:rPr>
        <w:t xml:space="preserve"> </w:t>
      </w:r>
      <w:r w:rsidRPr="00C769DD">
        <w:rPr>
          <w:rFonts w:asciiTheme="majorHAnsi" w:eastAsia="Calibri" w:hAnsiTheme="majorHAnsi" w:cstheme="majorHAnsi"/>
          <w:b/>
          <w:sz w:val="24"/>
          <w:szCs w:val="24"/>
          <w:lang w:val="ro-RO"/>
        </w:rPr>
        <w:t>Edineţ pentru anul 2019</w:t>
      </w:r>
    </w:p>
    <w:p w14:paraId="41BC6B3F" w14:textId="0AA548EB" w:rsidR="00EC68ED" w:rsidRPr="00C30E20" w:rsidRDefault="00EC68ED" w:rsidP="00BE40FE">
      <w:pPr>
        <w:pStyle w:val="a9"/>
        <w:tabs>
          <w:tab w:val="left" w:pos="0"/>
          <w:tab w:val="left" w:pos="993"/>
        </w:tabs>
        <w:spacing w:line="276" w:lineRule="auto"/>
        <w:ind w:left="0" w:firstLine="567"/>
        <w:rPr>
          <w:rFonts w:asciiTheme="majorHAnsi" w:eastAsia="Calibri" w:hAnsiTheme="majorHAnsi" w:cstheme="majorHAnsi"/>
          <w:b/>
          <w:lang w:val="ro-RO"/>
        </w:rPr>
      </w:pPr>
      <w:r>
        <w:rPr>
          <w:rFonts w:asciiTheme="majorHAnsi" w:eastAsia="Calibri" w:hAnsiTheme="majorHAnsi" w:cstheme="majorHAnsi"/>
          <w:b/>
          <w:lang w:val="ro-RO"/>
        </w:rPr>
        <w:t xml:space="preserve">                                                                                                                                                              mii lei</w:t>
      </w:r>
    </w:p>
    <w:tbl>
      <w:tblPr>
        <w:tblW w:w="9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960"/>
        <w:gridCol w:w="960"/>
        <w:gridCol w:w="960"/>
        <w:gridCol w:w="1041"/>
      </w:tblGrid>
      <w:tr w:rsidR="00BE40FE" w:rsidRPr="00C30E20" w14:paraId="2A3A296F" w14:textId="77777777" w:rsidTr="005B1FFD">
        <w:tc>
          <w:tcPr>
            <w:tcW w:w="5529" w:type="dxa"/>
            <w:shd w:val="clear" w:color="auto" w:fill="auto"/>
            <w:noWrap/>
            <w:vAlign w:val="bottom"/>
            <w:hideMark/>
          </w:tcPr>
          <w:p w14:paraId="06AE435E" w14:textId="77777777" w:rsidR="00BE40FE" w:rsidRPr="00C30E20" w:rsidRDefault="00BE40FE" w:rsidP="00AC1D2D">
            <w:pPr>
              <w:spacing w:after="0" w:line="240" w:lineRule="auto"/>
              <w:rPr>
                <w:rFonts w:asciiTheme="majorHAnsi" w:eastAsia="Times New Roman" w:hAnsiTheme="majorHAnsi" w:cstheme="majorHAnsi"/>
                <w:b/>
                <w:color w:val="000000"/>
                <w:sz w:val="20"/>
                <w:szCs w:val="20"/>
                <w:lang w:val="ro-RO" w:eastAsia="ru-RU"/>
              </w:rPr>
            </w:pPr>
            <w:r w:rsidRPr="00C30E20">
              <w:rPr>
                <w:rFonts w:asciiTheme="majorHAnsi" w:eastAsia="Times New Roman" w:hAnsiTheme="majorHAnsi" w:cstheme="majorHAnsi"/>
                <w:b/>
                <w:color w:val="000000"/>
                <w:sz w:val="20"/>
                <w:szCs w:val="20"/>
                <w:lang w:val="ro-RO" w:eastAsia="ru-RU"/>
              </w:rPr>
              <w:t>Indicatorul</w:t>
            </w:r>
          </w:p>
        </w:tc>
        <w:tc>
          <w:tcPr>
            <w:tcW w:w="960" w:type="dxa"/>
            <w:shd w:val="clear" w:color="auto" w:fill="auto"/>
            <w:noWrap/>
            <w:vAlign w:val="bottom"/>
            <w:hideMark/>
          </w:tcPr>
          <w:p w14:paraId="665B2EDC" w14:textId="77777777" w:rsidR="00BE40FE" w:rsidRPr="00C30E20" w:rsidRDefault="00BE40FE" w:rsidP="00AC1D2D">
            <w:pPr>
              <w:spacing w:after="0" w:line="240" w:lineRule="auto"/>
              <w:rPr>
                <w:rFonts w:asciiTheme="majorHAnsi" w:eastAsia="Times New Roman" w:hAnsiTheme="majorHAnsi" w:cstheme="majorHAnsi"/>
                <w:b/>
                <w:color w:val="000000"/>
                <w:sz w:val="20"/>
                <w:szCs w:val="20"/>
                <w:lang w:val="ro-RO" w:eastAsia="ru-RU"/>
              </w:rPr>
            </w:pPr>
            <w:r w:rsidRPr="00C30E20">
              <w:rPr>
                <w:rFonts w:asciiTheme="majorHAnsi" w:eastAsia="Times New Roman" w:hAnsiTheme="majorHAnsi" w:cstheme="majorHAnsi"/>
                <w:b/>
                <w:color w:val="000000"/>
                <w:sz w:val="20"/>
                <w:szCs w:val="20"/>
                <w:lang w:val="ro-RO" w:eastAsia="ru-RU"/>
              </w:rPr>
              <w:t>Aprobat</w:t>
            </w:r>
          </w:p>
        </w:tc>
        <w:tc>
          <w:tcPr>
            <w:tcW w:w="960" w:type="dxa"/>
            <w:shd w:val="clear" w:color="auto" w:fill="auto"/>
            <w:noWrap/>
            <w:vAlign w:val="bottom"/>
            <w:hideMark/>
          </w:tcPr>
          <w:p w14:paraId="53219339" w14:textId="77777777" w:rsidR="00BE40FE" w:rsidRPr="00C30E20" w:rsidRDefault="00BE40FE" w:rsidP="00AC1D2D">
            <w:pPr>
              <w:spacing w:after="0" w:line="240" w:lineRule="auto"/>
              <w:rPr>
                <w:rFonts w:asciiTheme="majorHAnsi" w:eastAsia="Times New Roman" w:hAnsiTheme="majorHAnsi" w:cstheme="majorHAnsi"/>
                <w:b/>
                <w:color w:val="000000"/>
                <w:sz w:val="20"/>
                <w:szCs w:val="20"/>
                <w:lang w:val="ro-RO" w:eastAsia="ru-RU"/>
              </w:rPr>
            </w:pPr>
            <w:r w:rsidRPr="00C30E20">
              <w:rPr>
                <w:rFonts w:asciiTheme="majorHAnsi" w:eastAsia="Times New Roman" w:hAnsiTheme="majorHAnsi" w:cstheme="majorHAnsi"/>
                <w:b/>
                <w:color w:val="000000"/>
                <w:sz w:val="20"/>
                <w:szCs w:val="20"/>
                <w:lang w:val="ro-RO" w:eastAsia="ru-RU"/>
              </w:rPr>
              <w:t>Precizat</w:t>
            </w:r>
          </w:p>
        </w:tc>
        <w:tc>
          <w:tcPr>
            <w:tcW w:w="960" w:type="dxa"/>
            <w:shd w:val="clear" w:color="auto" w:fill="auto"/>
            <w:noWrap/>
            <w:vAlign w:val="bottom"/>
            <w:hideMark/>
          </w:tcPr>
          <w:p w14:paraId="4A19E1B9" w14:textId="77777777" w:rsidR="00BE40FE" w:rsidRPr="00C30E20" w:rsidRDefault="00BE40FE" w:rsidP="00AC1D2D">
            <w:pPr>
              <w:spacing w:after="0" w:line="240" w:lineRule="auto"/>
              <w:rPr>
                <w:rFonts w:asciiTheme="majorHAnsi" w:eastAsia="Times New Roman" w:hAnsiTheme="majorHAnsi" w:cstheme="majorHAnsi"/>
                <w:b/>
                <w:color w:val="000000"/>
                <w:sz w:val="20"/>
                <w:szCs w:val="20"/>
                <w:lang w:val="ro-RO" w:eastAsia="ru-RU"/>
              </w:rPr>
            </w:pPr>
            <w:r w:rsidRPr="00C30E20">
              <w:rPr>
                <w:rFonts w:asciiTheme="majorHAnsi" w:eastAsia="Times New Roman" w:hAnsiTheme="majorHAnsi" w:cstheme="majorHAnsi"/>
                <w:b/>
                <w:color w:val="000000"/>
                <w:sz w:val="20"/>
                <w:szCs w:val="20"/>
                <w:lang w:val="ro-RO" w:eastAsia="ru-RU"/>
              </w:rPr>
              <w:t>Executat</w:t>
            </w:r>
          </w:p>
        </w:tc>
        <w:tc>
          <w:tcPr>
            <w:tcW w:w="960" w:type="dxa"/>
            <w:shd w:val="clear" w:color="auto" w:fill="auto"/>
            <w:noWrap/>
            <w:vAlign w:val="bottom"/>
            <w:hideMark/>
          </w:tcPr>
          <w:p w14:paraId="5DF56540" w14:textId="77CAA103" w:rsidR="00BE40FE" w:rsidRPr="00C30E20" w:rsidRDefault="00BE40FE" w:rsidP="00AC1D2D">
            <w:pPr>
              <w:spacing w:after="0" w:line="240" w:lineRule="auto"/>
              <w:rPr>
                <w:rFonts w:asciiTheme="majorHAnsi" w:eastAsia="Times New Roman" w:hAnsiTheme="majorHAnsi" w:cstheme="majorHAnsi"/>
                <w:b/>
                <w:color w:val="000000"/>
                <w:sz w:val="20"/>
                <w:szCs w:val="20"/>
                <w:lang w:val="ro-RO" w:eastAsia="ru-RU"/>
              </w:rPr>
            </w:pPr>
            <w:r w:rsidRPr="00C30E20">
              <w:rPr>
                <w:rFonts w:asciiTheme="majorHAnsi" w:eastAsia="Times New Roman" w:hAnsiTheme="majorHAnsi" w:cstheme="majorHAnsi"/>
                <w:b/>
                <w:color w:val="000000"/>
                <w:sz w:val="20"/>
                <w:szCs w:val="20"/>
                <w:lang w:val="ro-RO" w:eastAsia="ru-RU"/>
              </w:rPr>
              <w:t>Pondere</w:t>
            </w:r>
            <w:r w:rsidR="00677D1D">
              <w:rPr>
                <w:rFonts w:asciiTheme="majorHAnsi" w:eastAsia="Times New Roman" w:hAnsiTheme="majorHAnsi" w:cstheme="majorHAnsi"/>
                <w:b/>
                <w:color w:val="000000"/>
                <w:sz w:val="20"/>
                <w:szCs w:val="20"/>
                <w:lang w:val="ro-RO" w:eastAsia="ru-RU"/>
              </w:rPr>
              <w:t>a</w:t>
            </w:r>
            <w:r w:rsidR="00EC68ED">
              <w:rPr>
                <w:rFonts w:asciiTheme="majorHAnsi" w:eastAsia="Times New Roman" w:hAnsiTheme="majorHAnsi" w:cstheme="majorHAnsi"/>
                <w:b/>
                <w:color w:val="000000"/>
                <w:sz w:val="20"/>
                <w:szCs w:val="20"/>
                <w:lang w:val="ro-RO" w:eastAsia="ru-RU"/>
              </w:rPr>
              <w:t>,   %</w:t>
            </w:r>
          </w:p>
        </w:tc>
      </w:tr>
      <w:tr w:rsidR="00BE40FE" w:rsidRPr="00C30E20" w14:paraId="3289B7FD" w14:textId="77777777" w:rsidTr="005B1FFD">
        <w:tc>
          <w:tcPr>
            <w:tcW w:w="5529" w:type="dxa"/>
            <w:shd w:val="clear" w:color="auto" w:fill="auto"/>
            <w:noWrap/>
            <w:vAlign w:val="bottom"/>
            <w:hideMark/>
          </w:tcPr>
          <w:p w14:paraId="1454515B" w14:textId="1056F686" w:rsidR="00BE40FE" w:rsidRPr="00C30E20" w:rsidRDefault="00BE40FE" w:rsidP="00AC1D2D">
            <w:pPr>
              <w:spacing w:after="0" w:line="240" w:lineRule="auto"/>
              <w:rPr>
                <w:rFonts w:asciiTheme="majorHAnsi" w:eastAsia="Times New Roman" w:hAnsiTheme="majorHAnsi" w:cstheme="majorHAnsi"/>
                <w:b/>
                <w:i/>
                <w:color w:val="000000"/>
                <w:sz w:val="20"/>
                <w:szCs w:val="20"/>
                <w:lang w:val="ro-RO" w:eastAsia="ru-RU"/>
              </w:rPr>
            </w:pPr>
            <w:r w:rsidRPr="00C30E20">
              <w:rPr>
                <w:rFonts w:asciiTheme="majorHAnsi" w:eastAsia="Times New Roman" w:hAnsiTheme="majorHAnsi" w:cstheme="majorHAnsi"/>
                <w:b/>
                <w:i/>
                <w:color w:val="000000"/>
                <w:sz w:val="20"/>
                <w:szCs w:val="20"/>
                <w:lang w:val="ro-RO" w:eastAsia="ru-RU"/>
              </w:rPr>
              <w:t>Total</w:t>
            </w:r>
            <w:r w:rsidR="00EC68ED">
              <w:rPr>
                <w:rFonts w:asciiTheme="majorHAnsi" w:eastAsia="Times New Roman" w:hAnsiTheme="majorHAnsi" w:cstheme="majorHAnsi"/>
                <w:b/>
                <w:i/>
                <w:color w:val="000000"/>
                <w:sz w:val="20"/>
                <w:szCs w:val="20"/>
                <w:lang w:val="ro-RO" w:eastAsia="ru-RU"/>
              </w:rPr>
              <w:t>,</w:t>
            </w:r>
            <w:r w:rsidRPr="00C30E20">
              <w:rPr>
                <w:rFonts w:asciiTheme="majorHAnsi" w:eastAsia="Times New Roman" w:hAnsiTheme="majorHAnsi" w:cstheme="majorHAnsi"/>
                <w:b/>
                <w:i/>
                <w:color w:val="000000"/>
                <w:sz w:val="20"/>
                <w:szCs w:val="20"/>
                <w:lang w:val="ro-RO" w:eastAsia="ru-RU"/>
              </w:rPr>
              <w:t xml:space="preserve"> Venituri</w:t>
            </w:r>
          </w:p>
        </w:tc>
        <w:tc>
          <w:tcPr>
            <w:tcW w:w="960" w:type="dxa"/>
            <w:shd w:val="clear" w:color="auto" w:fill="auto"/>
            <w:noWrap/>
            <w:vAlign w:val="bottom"/>
            <w:hideMark/>
          </w:tcPr>
          <w:p w14:paraId="01C1D539" w14:textId="77777777" w:rsidR="00BE40FE" w:rsidRPr="00C30E20" w:rsidRDefault="00BE40FE" w:rsidP="00AC1D2D">
            <w:pPr>
              <w:spacing w:after="0" w:line="240" w:lineRule="auto"/>
              <w:jc w:val="right"/>
              <w:rPr>
                <w:rFonts w:asciiTheme="majorHAnsi" w:eastAsia="Times New Roman" w:hAnsiTheme="majorHAnsi" w:cstheme="majorHAnsi"/>
                <w:b/>
                <w:i/>
                <w:color w:val="000000"/>
                <w:sz w:val="20"/>
                <w:szCs w:val="20"/>
                <w:lang w:val="ro-RO" w:eastAsia="ru-RU"/>
              </w:rPr>
            </w:pPr>
            <w:r w:rsidRPr="00C30E20">
              <w:rPr>
                <w:rFonts w:asciiTheme="majorHAnsi" w:eastAsia="Times New Roman" w:hAnsiTheme="majorHAnsi" w:cstheme="majorHAnsi"/>
                <w:b/>
                <w:i/>
                <w:color w:val="000000"/>
                <w:sz w:val="20"/>
                <w:szCs w:val="20"/>
                <w:lang w:val="ro-RO" w:eastAsia="ru-RU"/>
              </w:rPr>
              <w:t>51918,2</w:t>
            </w:r>
          </w:p>
        </w:tc>
        <w:tc>
          <w:tcPr>
            <w:tcW w:w="960" w:type="dxa"/>
            <w:shd w:val="clear" w:color="auto" w:fill="auto"/>
            <w:noWrap/>
            <w:vAlign w:val="bottom"/>
            <w:hideMark/>
          </w:tcPr>
          <w:p w14:paraId="041D91ED" w14:textId="77777777" w:rsidR="00BE40FE" w:rsidRPr="00C30E20" w:rsidRDefault="00BE40FE" w:rsidP="00AC1D2D">
            <w:pPr>
              <w:spacing w:after="0" w:line="240" w:lineRule="auto"/>
              <w:jc w:val="right"/>
              <w:rPr>
                <w:rFonts w:asciiTheme="majorHAnsi" w:eastAsia="Times New Roman" w:hAnsiTheme="majorHAnsi" w:cstheme="majorHAnsi"/>
                <w:b/>
                <w:i/>
                <w:color w:val="000000"/>
                <w:sz w:val="20"/>
                <w:szCs w:val="20"/>
                <w:lang w:val="ro-RO" w:eastAsia="ru-RU"/>
              </w:rPr>
            </w:pPr>
            <w:r w:rsidRPr="00C30E20">
              <w:rPr>
                <w:rFonts w:asciiTheme="majorHAnsi" w:eastAsia="Times New Roman" w:hAnsiTheme="majorHAnsi" w:cstheme="majorHAnsi"/>
                <w:b/>
                <w:i/>
                <w:color w:val="000000"/>
                <w:sz w:val="20"/>
                <w:szCs w:val="20"/>
                <w:lang w:val="ro-RO" w:eastAsia="ru-RU"/>
              </w:rPr>
              <w:t>54430,5</w:t>
            </w:r>
          </w:p>
        </w:tc>
        <w:tc>
          <w:tcPr>
            <w:tcW w:w="960" w:type="dxa"/>
            <w:shd w:val="clear" w:color="auto" w:fill="auto"/>
            <w:noWrap/>
            <w:vAlign w:val="bottom"/>
            <w:hideMark/>
          </w:tcPr>
          <w:p w14:paraId="7D73D6A3" w14:textId="77777777" w:rsidR="00BE40FE" w:rsidRPr="00C30E20" w:rsidRDefault="00BE40FE" w:rsidP="00AC1D2D">
            <w:pPr>
              <w:spacing w:after="0" w:line="240" w:lineRule="auto"/>
              <w:jc w:val="right"/>
              <w:rPr>
                <w:rFonts w:asciiTheme="majorHAnsi" w:eastAsia="Times New Roman" w:hAnsiTheme="majorHAnsi" w:cstheme="majorHAnsi"/>
                <w:b/>
                <w:i/>
                <w:color w:val="000000"/>
                <w:sz w:val="20"/>
                <w:szCs w:val="20"/>
                <w:lang w:val="ro-RO" w:eastAsia="ru-RU"/>
              </w:rPr>
            </w:pPr>
            <w:r w:rsidRPr="00C30E20">
              <w:rPr>
                <w:rFonts w:asciiTheme="majorHAnsi" w:eastAsia="Times New Roman" w:hAnsiTheme="majorHAnsi" w:cstheme="majorHAnsi"/>
                <w:b/>
                <w:i/>
                <w:color w:val="000000"/>
                <w:sz w:val="20"/>
                <w:szCs w:val="20"/>
                <w:lang w:val="ro-RO" w:eastAsia="ru-RU"/>
              </w:rPr>
              <w:t>53274,4</w:t>
            </w:r>
          </w:p>
        </w:tc>
        <w:tc>
          <w:tcPr>
            <w:tcW w:w="960" w:type="dxa"/>
            <w:shd w:val="clear" w:color="auto" w:fill="auto"/>
            <w:noWrap/>
            <w:vAlign w:val="bottom"/>
            <w:hideMark/>
          </w:tcPr>
          <w:p w14:paraId="5FFE1C1F" w14:textId="77777777" w:rsidR="00BE40FE" w:rsidRPr="00C30E20" w:rsidRDefault="00BE40FE" w:rsidP="00AC1D2D">
            <w:pPr>
              <w:spacing w:after="0" w:line="240" w:lineRule="auto"/>
              <w:jc w:val="right"/>
              <w:rPr>
                <w:rFonts w:asciiTheme="majorHAnsi" w:eastAsia="Times New Roman" w:hAnsiTheme="majorHAnsi" w:cstheme="majorHAnsi"/>
                <w:b/>
                <w:i/>
                <w:color w:val="000000"/>
                <w:sz w:val="20"/>
                <w:szCs w:val="20"/>
                <w:lang w:val="ro-RO" w:eastAsia="ru-RU"/>
              </w:rPr>
            </w:pPr>
            <w:r w:rsidRPr="00C30E20">
              <w:rPr>
                <w:rFonts w:asciiTheme="majorHAnsi" w:eastAsia="Times New Roman" w:hAnsiTheme="majorHAnsi" w:cstheme="majorHAnsi"/>
                <w:b/>
                <w:i/>
                <w:color w:val="000000"/>
                <w:sz w:val="20"/>
                <w:szCs w:val="20"/>
                <w:lang w:val="ro-RO" w:eastAsia="ru-RU"/>
              </w:rPr>
              <w:t>100</w:t>
            </w:r>
          </w:p>
        </w:tc>
      </w:tr>
      <w:tr w:rsidR="00BE40FE" w:rsidRPr="00C30E20" w14:paraId="44BCF85A" w14:textId="77777777" w:rsidTr="005B1FFD">
        <w:tc>
          <w:tcPr>
            <w:tcW w:w="5529" w:type="dxa"/>
            <w:shd w:val="clear" w:color="auto" w:fill="auto"/>
            <w:noWrap/>
            <w:vAlign w:val="bottom"/>
            <w:hideMark/>
          </w:tcPr>
          <w:p w14:paraId="68643FDF" w14:textId="77777777" w:rsidR="00BE40FE" w:rsidRPr="00C30E20" w:rsidRDefault="00BE40FE" w:rsidP="00AC1D2D">
            <w:pPr>
              <w:spacing w:after="0" w:line="240" w:lineRule="auto"/>
              <w:ind w:left="318"/>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Impozit pe venit</w:t>
            </w:r>
          </w:p>
        </w:tc>
        <w:tc>
          <w:tcPr>
            <w:tcW w:w="960" w:type="dxa"/>
            <w:shd w:val="clear" w:color="auto" w:fill="auto"/>
            <w:noWrap/>
            <w:vAlign w:val="bottom"/>
            <w:hideMark/>
          </w:tcPr>
          <w:p w14:paraId="68F33B7B"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9424</w:t>
            </w:r>
          </w:p>
        </w:tc>
        <w:tc>
          <w:tcPr>
            <w:tcW w:w="960" w:type="dxa"/>
            <w:shd w:val="clear" w:color="auto" w:fill="auto"/>
            <w:noWrap/>
            <w:vAlign w:val="bottom"/>
            <w:hideMark/>
          </w:tcPr>
          <w:p w14:paraId="563DC5FC"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9424</w:t>
            </w:r>
          </w:p>
        </w:tc>
        <w:tc>
          <w:tcPr>
            <w:tcW w:w="960" w:type="dxa"/>
            <w:shd w:val="clear" w:color="auto" w:fill="auto"/>
            <w:noWrap/>
            <w:vAlign w:val="bottom"/>
            <w:hideMark/>
          </w:tcPr>
          <w:p w14:paraId="1AE12865"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9688,5</w:t>
            </w:r>
          </w:p>
        </w:tc>
        <w:tc>
          <w:tcPr>
            <w:tcW w:w="960" w:type="dxa"/>
            <w:shd w:val="clear" w:color="auto" w:fill="auto"/>
            <w:noWrap/>
            <w:vAlign w:val="bottom"/>
            <w:hideMark/>
          </w:tcPr>
          <w:p w14:paraId="4AD767FB"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18</w:t>
            </w:r>
          </w:p>
        </w:tc>
      </w:tr>
      <w:tr w:rsidR="00BE40FE" w:rsidRPr="00C30E20" w14:paraId="552FA8DC" w14:textId="77777777" w:rsidTr="005B1FFD">
        <w:tc>
          <w:tcPr>
            <w:tcW w:w="5529" w:type="dxa"/>
            <w:shd w:val="clear" w:color="auto" w:fill="auto"/>
            <w:noWrap/>
            <w:vAlign w:val="bottom"/>
            <w:hideMark/>
          </w:tcPr>
          <w:p w14:paraId="20906B51" w14:textId="6E214DC4" w:rsidR="00BE40FE" w:rsidRPr="00C30E20" w:rsidRDefault="00BE40FE" w:rsidP="00AC1D2D">
            <w:pPr>
              <w:spacing w:after="0" w:line="240" w:lineRule="auto"/>
              <w:ind w:left="318"/>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Impozit pe bunuri</w:t>
            </w:r>
            <w:r w:rsidR="00EC68ED">
              <w:rPr>
                <w:rFonts w:asciiTheme="majorHAnsi" w:eastAsia="Times New Roman" w:hAnsiTheme="majorHAnsi" w:cstheme="majorHAnsi"/>
                <w:color w:val="000000"/>
                <w:sz w:val="20"/>
                <w:szCs w:val="20"/>
                <w:lang w:val="ro-RO" w:eastAsia="ru-RU"/>
              </w:rPr>
              <w:t>le</w:t>
            </w:r>
            <w:r w:rsidRPr="00C30E20">
              <w:rPr>
                <w:rFonts w:asciiTheme="majorHAnsi" w:eastAsia="Times New Roman" w:hAnsiTheme="majorHAnsi" w:cstheme="majorHAnsi"/>
                <w:color w:val="000000"/>
                <w:sz w:val="20"/>
                <w:szCs w:val="20"/>
                <w:lang w:val="ro-RO" w:eastAsia="ru-RU"/>
              </w:rPr>
              <w:t xml:space="preserve"> imobiliare</w:t>
            </w:r>
          </w:p>
        </w:tc>
        <w:tc>
          <w:tcPr>
            <w:tcW w:w="960" w:type="dxa"/>
            <w:shd w:val="clear" w:color="auto" w:fill="auto"/>
            <w:noWrap/>
            <w:vAlign w:val="bottom"/>
            <w:hideMark/>
          </w:tcPr>
          <w:p w14:paraId="5F71B500"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2301,7</w:t>
            </w:r>
          </w:p>
        </w:tc>
        <w:tc>
          <w:tcPr>
            <w:tcW w:w="960" w:type="dxa"/>
            <w:shd w:val="clear" w:color="auto" w:fill="auto"/>
            <w:noWrap/>
            <w:vAlign w:val="bottom"/>
            <w:hideMark/>
          </w:tcPr>
          <w:p w14:paraId="2839B225"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2301,7</w:t>
            </w:r>
          </w:p>
        </w:tc>
        <w:tc>
          <w:tcPr>
            <w:tcW w:w="960" w:type="dxa"/>
            <w:shd w:val="clear" w:color="auto" w:fill="auto"/>
            <w:noWrap/>
            <w:vAlign w:val="bottom"/>
            <w:hideMark/>
          </w:tcPr>
          <w:p w14:paraId="4873F38F"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2814,8</w:t>
            </w:r>
          </w:p>
        </w:tc>
        <w:tc>
          <w:tcPr>
            <w:tcW w:w="960" w:type="dxa"/>
            <w:shd w:val="clear" w:color="auto" w:fill="auto"/>
            <w:noWrap/>
            <w:vAlign w:val="bottom"/>
            <w:hideMark/>
          </w:tcPr>
          <w:p w14:paraId="23537EAE"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5</w:t>
            </w:r>
          </w:p>
        </w:tc>
      </w:tr>
      <w:tr w:rsidR="00BE40FE" w:rsidRPr="00C30E20" w14:paraId="3DB0FFA9" w14:textId="77777777" w:rsidTr="005B1FFD">
        <w:tc>
          <w:tcPr>
            <w:tcW w:w="5529" w:type="dxa"/>
            <w:shd w:val="clear" w:color="auto" w:fill="auto"/>
            <w:noWrap/>
            <w:vAlign w:val="bottom"/>
            <w:hideMark/>
          </w:tcPr>
          <w:p w14:paraId="206DDCFC" w14:textId="77777777" w:rsidR="00BE40FE" w:rsidRPr="00C30E20" w:rsidRDefault="00BE40FE" w:rsidP="00AC1D2D">
            <w:pPr>
              <w:spacing w:after="0" w:line="240" w:lineRule="auto"/>
              <w:ind w:left="318"/>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Alte impozite și taxe</w:t>
            </w:r>
          </w:p>
        </w:tc>
        <w:tc>
          <w:tcPr>
            <w:tcW w:w="960" w:type="dxa"/>
            <w:shd w:val="clear" w:color="auto" w:fill="auto"/>
            <w:noWrap/>
            <w:vAlign w:val="bottom"/>
            <w:hideMark/>
          </w:tcPr>
          <w:p w14:paraId="31C379F4"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4925,5</w:t>
            </w:r>
          </w:p>
        </w:tc>
        <w:tc>
          <w:tcPr>
            <w:tcW w:w="960" w:type="dxa"/>
            <w:shd w:val="clear" w:color="auto" w:fill="auto"/>
            <w:noWrap/>
            <w:vAlign w:val="bottom"/>
            <w:hideMark/>
          </w:tcPr>
          <w:p w14:paraId="332A4747"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4925,5</w:t>
            </w:r>
          </w:p>
        </w:tc>
        <w:tc>
          <w:tcPr>
            <w:tcW w:w="960" w:type="dxa"/>
            <w:shd w:val="clear" w:color="auto" w:fill="auto"/>
            <w:noWrap/>
            <w:vAlign w:val="bottom"/>
            <w:hideMark/>
          </w:tcPr>
          <w:p w14:paraId="77FD4D20"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4968,4</w:t>
            </w:r>
          </w:p>
        </w:tc>
        <w:tc>
          <w:tcPr>
            <w:tcW w:w="960" w:type="dxa"/>
            <w:shd w:val="clear" w:color="auto" w:fill="auto"/>
            <w:noWrap/>
            <w:vAlign w:val="bottom"/>
            <w:hideMark/>
          </w:tcPr>
          <w:p w14:paraId="4B84B8C3"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9</w:t>
            </w:r>
          </w:p>
        </w:tc>
      </w:tr>
      <w:tr w:rsidR="00BE40FE" w:rsidRPr="00C30E20" w14:paraId="23E25E5C" w14:textId="77777777" w:rsidTr="005B1FFD">
        <w:tc>
          <w:tcPr>
            <w:tcW w:w="5529" w:type="dxa"/>
            <w:shd w:val="clear" w:color="auto" w:fill="auto"/>
            <w:noWrap/>
            <w:vAlign w:val="bottom"/>
            <w:hideMark/>
          </w:tcPr>
          <w:p w14:paraId="4A4CC2AC" w14:textId="286F271F" w:rsidR="00BE40FE" w:rsidRPr="00C30E20" w:rsidRDefault="00BE40FE" w:rsidP="00AC1D2D">
            <w:pPr>
              <w:spacing w:after="0" w:line="240" w:lineRule="auto"/>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TOTAL</w:t>
            </w:r>
            <w:r w:rsidR="00EC68ED">
              <w:rPr>
                <w:rFonts w:asciiTheme="majorHAnsi" w:eastAsia="Times New Roman" w:hAnsiTheme="majorHAnsi" w:cstheme="majorHAnsi"/>
                <w:i/>
                <w:color w:val="000000"/>
                <w:sz w:val="20"/>
                <w:szCs w:val="20"/>
                <w:lang w:val="ro-RO" w:eastAsia="ru-RU"/>
              </w:rPr>
              <w:t>,</w:t>
            </w:r>
            <w:r w:rsidRPr="00C30E20">
              <w:rPr>
                <w:rFonts w:asciiTheme="majorHAnsi" w:eastAsia="Times New Roman" w:hAnsiTheme="majorHAnsi" w:cstheme="majorHAnsi"/>
                <w:i/>
                <w:color w:val="000000"/>
                <w:sz w:val="20"/>
                <w:szCs w:val="20"/>
                <w:lang w:val="ro-RO" w:eastAsia="ru-RU"/>
              </w:rPr>
              <w:t xml:space="preserve">  Impozite şi taxe</w:t>
            </w:r>
          </w:p>
        </w:tc>
        <w:tc>
          <w:tcPr>
            <w:tcW w:w="960" w:type="dxa"/>
            <w:shd w:val="clear" w:color="auto" w:fill="auto"/>
            <w:noWrap/>
            <w:vAlign w:val="bottom"/>
            <w:hideMark/>
          </w:tcPr>
          <w:p w14:paraId="7DD516E0"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16651,2</w:t>
            </w:r>
          </w:p>
        </w:tc>
        <w:tc>
          <w:tcPr>
            <w:tcW w:w="960" w:type="dxa"/>
            <w:shd w:val="clear" w:color="auto" w:fill="auto"/>
            <w:noWrap/>
            <w:vAlign w:val="bottom"/>
            <w:hideMark/>
          </w:tcPr>
          <w:p w14:paraId="72DB79C5"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16651,2</w:t>
            </w:r>
          </w:p>
        </w:tc>
        <w:tc>
          <w:tcPr>
            <w:tcW w:w="960" w:type="dxa"/>
            <w:shd w:val="clear" w:color="auto" w:fill="auto"/>
            <w:noWrap/>
            <w:vAlign w:val="bottom"/>
            <w:hideMark/>
          </w:tcPr>
          <w:p w14:paraId="68DB7812"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17471,7</w:t>
            </w:r>
          </w:p>
        </w:tc>
        <w:tc>
          <w:tcPr>
            <w:tcW w:w="960" w:type="dxa"/>
            <w:shd w:val="clear" w:color="auto" w:fill="auto"/>
            <w:noWrap/>
            <w:vAlign w:val="bottom"/>
            <w:hideMark/>
          </w:tcPr>
          <w:p w14:paraId="469A2DF8"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33</w:t>
            </w:r>
          </w:p>
        </w:tc>
      </w:tr>
      <w:tr w:rsidR="00BE40FE" w:rsidRPr="00C30E20" w14:paraId="772B4E55" w14:textId="77777777" w:rsidTr="005B1FFD">
        <w:tc>
          <w:tcPr>
            <w:tcW w:w="5529" w:type="dxa"/>
            <w:shd w:val="clear" w:color="auto" w:fill="auto"/>
            <w:noWrap/>
            <w:vAlign w:val="bottom"/>
            <w:hideMark/>
          </w:tcPr>
          <w:p w14:paraId="3E4AAC0A" w14:textId="77777777" w:rsidR="00BE40FE" w:rsidRPr="00C30E20" w:rsidRDefault="00BE40FE" w:rsidP="00AC1D2D">
            <w:pPr>
              <w:spacing w:after="0" w:line="240" w:lineRule="auto"/>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Granturi primite</w:t>
            </w:r>
          </w:p>
        </w:tc>
        <w:tc>
          <w:tcPr>
            <w:tcW w:w="960" w:type="dxa"/>
            <w:shd w:val="clear" w:color="auto" w:fill="auto"/>
            <w:noWrap/>
            <w:vAlign w:val="bottom"/>
            <w:hideMark/>
          </w:tcPr>
          <w:p w14:paraId="51B6D373"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6850</w:t>
            </w:r>
          </w:p>
        </w:tc>
        <w:tc>
          <w:tcPr>
            <w:tcW w:w="960" w:type="dxa"/>
            <w:shd w:val="clear" w:color="auto" w:fill="auto"/>
            <w:noWrap/>
            <w:vAlign w:val="bottom"/>
            <w:hideMark/>
          </w:tcPr>
          <w:p w14:paraId="6DDAB81E"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7182</w:t>
            </w:r>
          </w:p>
        </w:tc>
        <w:tc>
          <w:tcPr>
            <w:tcW w:w="960" w:type="dxa"/>
            <w:shd w:val="clear" w:color="auto" w:fill="auto"/>
            <w:noWrap/>
            <w:vAlign w:val="bottom"/>
            <w:hideMark/>
          </w:tcPr>
          <w:p w14:paraId="7AD652D4"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5362,8</w:t>
            </w:r>
          </w:p>
        </w:tc>
        <w:tc>
          <w:tcPr>
            <w:tcW w:w="960" w:type="dxa"/>
            <w:shd w:val="clear" w:color="auto" w:fill="auto"/>
            <w:noWrap/>
            <w:vAlign w:val="bottom"/>
            <w:hideMark/>
          </w:tcPr>
          <w:p w14:paraId="0B3479A4"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10</w:t>
            </w:r>
          </w:p>
        </w:tc>
      </w:tr>
      <w:tr w:rsidR="00BE40FE" w:rsidRPr="00C30E20" w14:paraId="2B989256" w14:textId="77777777" w:rsidTr="005B1FFD">
        <w:tc>
          <w:tcPr>
            <w:tcW w:w="5529" w:type="dxa"/>
            <w:shd w:val="clear" w:color="auto" w:fill="auto"/>
            <w:noWrap/>
            <w:vAlign w:val="bottom"/>
            <w:hideMark/>
          </w:tcPr>
          <w:p w14:paraId="53691734" w14:textId="77777777" w:rsidR="00BE40FE" w:rsidRPr="00C30E20" w:rsidRDefault="00BE40FE" w:rsidP="00AC1D2D">
            <w:pPr>
              <w:spacing w:after="0" w:line="240" w:lineRule="auto"/>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Alte venituri</w:t>
            </w:r>
          </w:p>
        </w:tc>
        <w:tc>
          <w:tcPr>
            <w:tcW w:w="960" w:type="dxa"/>
            <w:shd w:val="clear" w:color="auto" w:fill="auto"/>
            <w:noWrap/>
            <w:vAlign w:val="bottom"/>
            <w:hideMark/>
          </w:tcPr>
          <w:p w14:paraId="01ABF758" w14:textId="77777777" w:rsidR="00BE40FE" w:rsidRPr="00C30E20" w:rsidRDefault="00BE40FE" w:rsidP="00AC1D2D">
            <w:pPr>
              <w:spacing w:after="0" w:line="240" w:lineRule="auto"/>
              <w:rPr>
                <w:rFonts w:asciiTheme="majorHAnsi" w:eastAsia="Times New Roman" w:hAnsiTheme="majorHAnsi" w:cstheme="majorHAnsi"/>
                <w:i/>
                <w:color w:val="000000"/>
                <w:sz w:val="20"/>
                <w:szCs w:val="20"/>
                <w:lang w:val="ro-RO" w:eastAsia="ru-RU"/>
              </w:rPr>
            </w:pPr>
          </w:p>
        </w:tc>
        <w:tc>
          <w:tcPr>
            <w:tcW w:w="960" w:type="dxa"/>
            <w:shd w:val="clear" w:color="auto" w:fill="auto"/>
            <w:noWrap/>
            <w:vAlign w:val="bottom"/>
            <w:hideMark/>
          </w:tcPr>
          <w:p w14:paraId="3D3C8917" w14:textId="77777777" w:rsidR="00BE40FE" w:rsidRPr="00C30E20" w:rsidRDefault="00BE40FE" w:rsidP="00AC1D2D">
            <w:pPr>
              <w:spacing w:after="0" w:line="240" w:lineRule="auto"/>
              <w:rPr>
                <w:rFonts w:asciiTheme="majorHAnsi" w:eastAsia="Times New Roman" w:hAnsiTheme="majorHAnsi" w:cstheme="majorHAnsi"/>
                <w:i/>
                <w:sz w:val="20"/>
                <w:szCs w:val="20"/>
                <w:lang w:val="ro-RO" w:eastAsia="ru-RU"/>
              </w:rPr>
            </w:pPr>
          </w:p>
        </w:tc>
        <w:tc>
          <w:tcPr>
            <w:tcW w:w="960" w:type="dxa"/>
            <w:shd w:val="clear" w:color="auto" w:fill="auto"/>
            <w:noWrap/>
            <w:vAlign w:val="bottom"/>
            <w:hideMark/>
          </w:tcPr>
          <w:p w14:paraId="566411F2"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2046,9</w:t>
            </w:r>
          </w:p>
        </w:tc>
        <w:tc>
          <w:tcPr>
            <w:tcW w:w="960" w:type="dxa"/>
            <w:shd w:val="clear" w:color="auto" w:fill="auto"/>
            <w:noWrap/>
            <w:vAlign w:val="bottom"/>
            <w:hideMark/>
          </w:tcPr>
          <w:p w14:paraId="5811528B"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4</w:t>
            </w:r>
          </w:p>
        </w:tc>
      </w:tr>
      <w:tr w:rsidR="00BE40FE" w:rsidRPr="00C30E20" w14:paraId="3150DDFC" w14:textId="77777777" w:rsidTr="005B1FFD">
        <w:tc>
          <w:tcPr>
            <w:tcW w:w="5529" w:type="dxa"/>
            <w:shd w:val="clear" w:color="auto" w:fill="auto"/>
            <w:noWrap/>
            <w:vAlign w:val="bottom"/>
            <w:hideMark/>
          </w:tcPr>
          <w:p w14:paraId="1732C00A" w14:textId="77777777" w:rsidR="00BE40FE" w:rsidRPr="00C30E20" w:rsidRDefault="00BE40FE" w:rsidP="00AC1D2D">
            <w:pPr>
              <w:spacing w:after="0" w:line="240" w:lineRule="auto"/>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Transferuri din bugetul de stat (BS)</w:t>
            </w:r>
          </w:p>
        </w:tc>
        <w:tc>
          <w:tcPr>
            <w:tcW w:w="960" w:type="dxa"/>
            <w:shd w:val="clear" w:color="auto" w:fill="auto"/>
            <w:noWrap/>
            <w:vAlign w:val="bottom"/>
            <w:hideMark/>
          </w:tcPr>
          <w:p w14:paraId="10FE0E76"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26350,2</w:t>
            </w:r>
          </w:p>
        </w:tc>
        <w:tc>
          <w:tcPr>
            <w:tcW w:w="960" w:type="dxa"/>
            <w:shd w:val="clear" w:color="auto" w:fill="auto"/>
            <w:noWrap/>
            <w:vAlign w:val="bottom"/>
            <w:hideMark/>
          </w:tcPr>
          <w:p w14:paraId="7D7D7BA3"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28412,5</w:t>
            </w:r>
          </w:p>
        </w:tc>
        <w:tc>
          <w:tcPr>
            <w:tcW w:w="960" w:type="dxa"/>
            <w:shd w:val="clear" w:color="auto" w:fill="auto"/>
            <w:noWrap/>
            <w:vAlign w:val="bottom"/>
            <w:hideMark/>
          </w:tcPr>
          <w:p w14:paraId="51FD13F3"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28353</w:t>
            </w:r>
          </w:p>
        </w:tc>
        <w:tc>
          <w:tcPr>
            <w:tcW w:w="960" w:type="dxa"/>
            <w:shd w:val="clear" w:color="auto" w:fill="auto"/>
            <w:noWrap/>
            <w:vAlign w:val="bottom"/>
            <w:hideMark/>
          </w:tcPr>
          <w:p w14:paraId="74F3354E"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53</w:t>
            </w:r>
          </w:p>
        </w:tc>
      </w:tr>
      <w:tr w:rsidR="00BE40FE" w:rsidRPr="00C30E20" w14:paraId="4A515C39" w14:textId="77777777" w:rsidTr="005B1FFD">
        <w:tc>
          <w:tcPr>
            <w:tcW w:w="5529" w:type="dxa"/>
            <w:shd w:val="clear" w:color="auto" w:fill="auto"/>
            <w:noWrap/>
            <w:vAlign w:val="bottom"/>
            <w:hideMark/>
          </w:tcPr>
          <w:p w14:paraId="0660CEB6" w14:textId="08BF9352" w:rsidR="00BE40FE" w:rsidRPr="00C30E20" w:rsidRDefault="00BE40FE" w:rsidP="00AC1D2D">
            <w:pPr>
              <w:spacing w:after="0" w:line="240" w:lineRule="auto"/>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Transferuri din alte bugete locale</w:t>
            </w:r>
            <w:r w:rsidR="00EC68ED">
              <w:rPr>
                <w:rFonts w:asciiTheme="majorHAnsi" w:eastAsia="Times New Roman" w:hAnsiTheme="majorHAnsi" w:cstheme="majorHAnsi"/>
                <w:i/>
                <w:color w:val="000000"/>
                <w:sz w:val="20"/>
                <w:szCs w:val="20"/>
                <w:lang w:val="ro-RO" w:eastAsia="ru-RU"/>
              </w:rPr>
              <w:t>(BL)</w:t>
            </w:r>
            <w:r w:rsidRPr="00C30E20">
              <w:rPr>
                <w:rFonts w:asciiTheme="majorHAnsi" w:eastAsia="Times New Roman" w:hAnsiTheme="majorHAnsi" w:cstheme="majorHAnsi"/>
                <w:i/>
                <w:color w:val="000000"/>
                <w:sz w:val="20"/>
                <w:szCs w:val="20"/>
                <w:lang w:val="ro-RO" w:eastAsia="ru-RU"/>
              </w:rPr>
              <w:t xml:space="preserve"> </w:t>
            </w:r>
          </w:p>
        </w:tc>
        <w:tc>
          <w:tcPr>
            <w:tcW w:w="960" w:type="dxa"/>
            <w:shd w:val="clear" w:color="auto" w:fill="auto"/>
            <w:noWrap/>
            <w:vAlign w:val="bottom"/>
            <w:hideMark/>
          </w:tcPr>
          <w:p w14:paraId="4AE6DE81"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0</w:t>
            </w:r>
          </w:p>
        </w:tc>
        <w:tc>
          <w:tcPr>
            <w:tcW w:w="960" w:type="dxa"/>
            <w:shd w:val="clear" w:color="auto" w:fill="auto"/>
            <w:noWrap/>
            <w:vAlign w:val="bottom"/>
            <w:hideMark/>
          </w:tcPr>
          <w:p w14:paraId="15F2D228"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40</w:t>
            </w:r>
          </w:p>
        </w:tc>
        <w:tc>
          <w:tcPr>
            <w:tcW w:w="960" w:type="dxa"/>
            <w:shd w:val="clear" w:color="auto" w:fill="auto"/>
            <w:noWrap/>
            <w:vAlign w:val="bottom"/>
            <w:hideMark/>
          </w:tcPr>
          <w:p w14:paraId="1F751376"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40</w:t>
            </w:r>
          </w:p>
        </w:tc>
        <w:tc>
          <w:tcPr>
            <w:tcW w:w="960" w:type="dxa"/>
            <w:shd w:val="clear" w:color="auto" w:fill="auto"/>
            <w:noWrap/>
            <w:vAlign w:val="bottom"/>
            <w:hideMark/>
          </w:tcPr>
          <w:p w14:paraId="697861EB" w14:textId="77777777" w:rsidR="00BE40FE" w:rsidRPr="00C30E20" w:rsidRDefault="00BE40FE" w:rsidP="00AC1D2D">
            <w:pPr>
              <w:spacing w:after="0" w:line="240" w:lineRule="auto"/>
              <w:jc w:val="right"/>
              <w:rPr>
                <w:rFonts w:asciiTheme="majorHAnsi" w:eastAsia="Times New Roman" w:hAnsiTheme="majorHAnsi" w:cstheme="majorHAnsi"/>
                <w:i/>
                <w:color w:val="000000"/>
                <w:sz w:val="20"/>
                <w:szCs w:val="20"/>
                <w:lang w:val="ro-RO" w:eastAsia="ru-RU"/>
              </w:rPr>
            </w:pPr>
            <w:r w:rsidRPr="00C30E20">
              <w:rPr>
                <w:rFonts w:asciiTheme="majorHAnsi" w:eastAsia="Times New Roman" w:hAnsiTheme="majorHAnsi" w:cstheme="majorHAnsi"/>
                <w:i/>
                <w:color w:val="000000"/>
                <w:sz w:val="20"/>
                <w:szCs w:val="20"/>
                <w:lang w:val="ro-RO" w:eastAsia="ru-RU"/>
              </w:rPr>
              <w:t>0</w:t>
            </w:r>
          </w:p>
        </w:tc>
      </w:tr>
      <w:tr w:rsidR="00BE40FE" w:rsidRPr="00C30E20" w14:paraId="0F85E868" w14:textId="77777777" w:rsidTr="005B1FFD">
        <w:tc>
          <w:tcPr>
            <w:tcW w:w="5529" w:type="dxa"/>
            <w:shd w:val="clear" w:color="auto" w:fill="auto"/>
            <w:noWrap/>
            <w:vAlign w:val="bottom"/>
            <w:hideMark/>
          </w:tcPr>
          <w:p w14:paraId="2E4BC71B" w14:textId="77777777" w:rsidR="00BE40FE" w:rsidRPr="00C30E20" w:rsidRDefault="00BE40FE" w:rsidP="00AC1D2D">
            <w:pPr>
              <w:spacing w:after="0" w:line="240" w:lineRule="auto"/>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Numărul de locuitori</w:t>
            </w:r>
          </w:p>
        </w:tc>
        <w:tc>
          <w:tcPr>
            <w:tcW w:w="960" w:type="dxa"/>
            <w:shd w:val="clear" w:color="auto" w:fill="auto"/>
            <w:noWrap/>
            <w:vAlign w:val="bottom"/>
            <w:hideMark/>
          </w:tcPr>
          <w:p w14:paraId="2C222CD4"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15520</w:t>
            </w:r>
          </w:p>
        </w:tc>
        <w:tc>
          <w:tcPr>
            <w:tcW w:w="960" w:type="dxa"/>
            <w:shd w:val="clear" w:color="auto" w:fill="auto"/>
            <w:noWrap/>
            <w:vAlign w:val="bottom"/>
            <w:hideMark/>
          </w:tcPr>
          <w:p w14:paraId="361E8893"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15520</w:t>
            </w:r>
          </w:p>
        </w:tc>
        <w:tc>
          <w:tcPr>
            <w:tcW w:w="960" w:type="dxa"/>
            <w:shd w:val="clear" w:color="auto" w:fill="auto"/>
            <w:noWrap/>
            <w:vAlign w:val="bottom"/>
            <w:hideMark/>
          </w:tcPr>
          <w:p w14:paraId="4C6A34C9"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15520</w:t>
            </w:r>
          </w:p>
        </w:tc>
        <w:tc>
          <w:tcPr>
            <w:tcW w:w="960" w:type="dxa"/>
            <w:shd w:val="clear" w:color="auto" w:fill="auto"/>
            <w:noWrap/>
            <w:vAlign w:val="bottom"/>
            <w:hideMark/>
          </w:tcPr>
          <w:p w14:paraId="2177E481"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x</w:t>
            </w:r>
          </w:p>
        </w:tc>
      </w:tr>
      <w:tr w:rsidR="00BE40FE" w:rsidRPr="00C30E20" w14:paraId="282C159C" w14:textId="77777777" w:rsidTr="005B1FFD">
        <w:tc>
          <w:tcPr>
            <w:tcW w:w="5529" w:type="dxa"/>
            <w:shd w:val="clear" w:color="auto" w:fill="auto"/>
            <w:noWrap/>
            <w:vAlign w:val="bottom"/>
            <w:hideMark/>
          </w:tcPr>
          <w:p w14:paraId="1F319275" w14:textId="77777777" w:rsidR="00BE40FE" w:rsidRPr="00C30E20" w:rsidRDefault="00BE40FE" w:rsidP="00AC1D2D">
            <w:pPr>
              <w:spacing w:after="0" w:line="240" w:lineRule="auto"/>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Capacitatea fiscală pe impozite și taxe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CC6094" w14:textId="77777777" w:rsidR="00BE40FE" w:rsidRPr="00C30E20" w:rsidRDefault="00BE40FE" w:rsidP="00AC1D2D">
            <w:pPr>
              <w:spacing w:after="0" w:line="240" w:lineRule="auto"/>
              <w:jc w:val="right"/>
              <w:rPr>
                <w:rFonts w:asciiTheme="majorHAnsi" w:hAnsiTheme="majorHAnsi" w:cstheme="majorHAnsi"/>
                <w:color w:val="000000"/>
                <w:sz w:val="20"/>
                <w:szCs w:val="20"/>
              </w:rPr>
            </w:pPr>
            <w:r w:rsidRPr="00C30E20">
              <w:rPr>
                <w:rFonts w:asciiTheme="majorHAnsi" w:hAnsiTheme="majorHAnsi" w:cstheme="majorHAnsi"/>
                <w:color w:val="000000"/>
                <w:sz w:val="20"/>
                <w:szCs w:val="20"/>
              </w:rPr>
              <w:t>1072,9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1F1F1" w14:textId="77777777" w:rsidR="00BE40FE" w:rsidRPr="00C30E20" w:rsidRDefault="00BE40FE" w:rsidP="00AC1D2D">
            <w:pPr>
              <w:spacing w:after="0" w:line="240" w:lineRule="auto"/>
              <w:jc w:val="right"/>
              <w:rPr>
                <w:rFonts w:asciiTheme="majorHAnsi" w:hAnsiTheme="majorHAnsi" w:cstheme="majorHAnsi"/>
                <w:color w:val="000000"/>
                <w:sz w:val="20"/>
                <w:szCs w:val="20"/>
              </w:rPr>
            </w:pPr>
            <w:r w:rsidRPr="00C30E20">
              <w:rPr>
                <w:rFonts w:asciiTheme="majorHAnsi" w:hAnsiTheme="majorHAnsi" w:cstheme="majorHAnsi"/>
                <w:color w:val="000000"/>
                <w:sz w:val="20"/>
                <w:szCs w:val="20"/>
              </w:rPr>
              <w:t>1072,9</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31CBA522" w14:textId="77777777" w:rsidR="00BE40FE" w:rsidRPr="00C30E20" w:rsidRDefault="00BE40FE" w:rsidP="00AC1D2D">
            <w:pPr>
              <w:spacing w:after="0" w:line="240" w:lineRule="auto"/>
              <w:jc w:val="right"/>
              <w:rPr>
                <w:rFonts w:asciiTheme="majorHAnsi" w:hAnsiTheme="majorHAnsi" w:cstheme="majorHAnsi"/>
                <w:color w:val="000000"/>
                <w:sz w:val="20"/>
                <w:szCs w:val="20"/>
              </w:rPr>
            </w:pPr>
            <w:r w:rsidRPr="00C30E20">
              <w:rPr>
                <w:rFonts w:asciiTheme="majorHAnsi" w:hAnsiTheme="majorHAnsi" w:cstheme="majorHAnsi"/>
                <w:color w:val="000000"/>
                <w:sz w:val="20"/>
                <w:szCs w:val="20"/>
              </w:rPr>
              <w:t>1125,8</w:t>
            </w:r>
          </w:p>
        </w:tc>
        <w:tc>
          <w:tcPr>
            <w:tcW w:w="960" w:type="dxa"/>
            <w:shd w:val="clear" w:color="auto" w:fill="auto"/>
            <w:noWrap/>
            <w:vAlign w:val="bottom"/>
            <w:hideMark/>
          </w:tcPr>
          <w:p w14:paraId="6C8AE97B"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x</w:t>
            </w:r>
          </w:p>
        </w:tc>
      </w:tr>
      <w:tr w:rsidR="00BE40FE" w:rsidRPr="00C30E20" w14:paraId="40E232DB" w14:textId="77777777" w:rsidTr="005B1FFD">
        <w:tc>
          <w:tcPr>
            <w:tcW w:w="5529" w:type="dxa"/>
            <w:shd w:val="clear" w:color="auto" w:fill="auto"/>
            <w:noWrap/>
            <w:vAlign w:val="bottom"/>
            <w:hideMark/>
          </w:tcPr>
          <w:p w14:paraId="3E45DA50" w14:textId="77777777" w:rsidR="00BE40FE" w:rsidRPr="00C30E20" w:rsidRDefault="00BE40FE" w:rsidP="00AC1D2D">
            <w:pPr>
              <w:spacing w:after="0" w:line="240" w:lineRule="auto"/>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Transferuri pe 1 locuitor din BS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D50455" w14:textId="77777777" w:rsidR="00BE40FE" w:rsidRPr="00C30E20" w:rsidRDefault="00BE40FE" w:rsidP="00AC1D2D">
            <w:pPr>
              <w:spacing w:after="0" w:line="240" w:lineRule="auto"/>
              <w:jc w:val="right"/>
              <w:rPr>
                <w:rFonts w:asciiTheme="majorHAnsi" w:hAnsiTheme="majorHAnsi" w:cstheme="majorHAnsi"/>
                <w:color w:val="000000"/>
                <w:sz w:val="20"/>
                <w:szCs w:val="20"/>
              </w:rPr>
            </w:pPr>
            <w:r w:rsidRPr="00C30E20">
              <w:rPr>
                <w:rFonts w:asciiTheme="majorHAnsi" w:hAnsiTheme="majorHAnsi" w:cstheme="majorHAnsi"/>
                <w:color w:val="000000"/>
                <w:sz w:val="20"/>
                <w:szCs w:val="20"/>
              </w:rPr>
              <w:t>1697,8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3FF7B" w14:textId="77777777" w:rsidR="00BE40FE" w:rsidRPr="00C30E20" w:rsidRDefault="00BE40FE" w:rsidP="00AC1D2D">
            <w:pPr>
              <w:spacing w:after="0" w:line="240" w:lineRule="auto"/>
              <w:jc w:val="right"/>
              <w:rPr>
                <w:rFonts w:asciiTheme="majorHAnsi" w:hAnsiTheme="majorHAnsi" w:cstheme="majorHAnsi"/>
                <w:color w:val="000000"/>
                <w:sz w:val="20"/>
                <w:szCs w:val="20"/>
              </w:rPr>
            </w:pPr>
            <w:r w:rsidRPr="00C30E20">
              <w:rPr>
                <w:rFonts w:asciiTheme="majorHAnsi" w:hAnsiTheme="majorHAnsi" w:cstheme="majorHAnsi"/>
                <w:color w:val="000000"/>
                <w:sz w:val="20"/>
                <w:szCs w:val="20"/>
              </w:rPr>
              <w:t>1830,7</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7D3CD9E9" w14:textId="77777777" w:rsidR="00BE40FE" w:rsidRPr="00C30E20" w:rsidRDefault="00BE40FE" w:rsidP="00AC1D2D">
            <w:pPr>
              <w:spacing w:after="0" w:line="240" w:lineRule="auto"/>
              <w:jc w:val="right"/>
              <w:rPr>
                <w:rFonts w:asciiTheme="majorHAnsi" w:hAnsiTheme="majorHAnsi" w:cstheme="majorHAnsi"/>
                <w:color w:val="000000"/>
                <w:sz w:val="20"/>
                <w:szCs w:val="20"/>
              </w:rPr>
            </w:pPr>
            <w:r w:rsidRPr="00C30E20">
              <w:rPr>
                <w:rFonts w:asciiTheme="majorHAnsi" w:hAnsiTheme="majorHAnsi" w:cstheme="majorHAnsi"/>
                <w:color w:val="000000"/>
                <w:sz w:val="20"/>
                <w:szCs w:val="20"/>
              </w:rPr>
              <w:t>1826,9</w:t>
            </w:r>
          </w:p>
        </w:tc>
        <w:tc>
          <w:tcPr>
            <w:tcW w:w="960" w:type="dxa"/>
            <w:shd w:val="clear" w:color="auto" w:fill="auto"/>
            <w:noWrap/>
            <w:vAlign w:val="bottom"/>
            <w:hideMark/>
          </w:tcPr>
          <w:p w14:paraId="2280C3BF"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x</w:t>
            </w:r>
          </w:p>
        </w:tc>
      </w:tr>
      <w:tr w:rsidR="00BE40FE" w:rsidRPr="00C30E20" w14:paraId="5177C15D" w14:textId="77777777" w:rsidTr="005B1FFD">
        <w:tc>
          <w:tcPr>
            <w:tcW w:w="5529" w:type="dxa"/>
            <w:shd w:val="clear" w:color="auto" w:fill="auto"/>
            <w:noWrap/>
            <w:vAlign w:val="bottom"/>
            <w:hideMark/>
          </w:tcPr>
          <w:p w14:paraId="40C5C570" w14:textId="77777777" w:rsidR="00BE40FE" w:rsidRPr="00C30E20" w:rsidRDefault="00BE40FE" w:rsidP="00AC1D2D">
            <w:pPr>
              <w:spacing w:after="0" w:line="240" w:lineRule="auto"/>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Transferuri pe 1 locuitor din alte BL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343745" w14:textId="77777777" w:rsidR="00BE40FE" w:rsidRPr="00C30E20" w:rsidRDefault="00BE40FE" w:rsidP="00AC1D2D">
            <w:pPr>
              <w:spacing w:after="0" w:line="240" w:lineRule="auto"/>
              <w:jc w:val="right"/>
              <w:rPr>
                <w:rFonts w:asciiTheme="majorHAnsi" w:hAnsiTheme="majorHAnsi" w:cstheme="majorHAnsi"/>
                <w:color w:val="000000"/>
                <w:sz w:val="20"/>
                <w:szCs w:val="20"/>
              </w:rPr>
            </w:pPr>
            <w:r w:rsidRPr="00C30E20">
              <w:rPr>
                <w:rFonts w:asciiTheme="majorHAnsi" w:hAnsiTheme="majorHAnsi" w:cstheme="majorHAnsi"/>
                <w:color w:val="000000"/>
                <w:sz w:val="20"/>
                <w:szCs w:val="20"/>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94D40" w14:textId="77777777" w:rsidR="00BE40FE" w:rsidRPr="00C30E20" w:rsidRDefault="00BE40FE" w:rsidP="00AC1D2D">
            <w:pPr>
              <w:spacing w:after="0" w:line="240" w:lineRule="auto"/>
              <w:jc w:val="right"/>
              <w:rPr>
                <w:rFonts w:asciiTheme="majorHAnsi" w:hAnsiTheme="majorHAnsi" w:cstheme="majorHAnsi"/>
                <w:color w:val="000000"/>
                <w:sz w:val="20"/>
                <w:szCs w:val="20"/>
              </w:rPr>
            </w:pPr>
            <w:r w:rsidRPr="00C30E20">
              <w:rPr>
                <w:rFonts w:asciiTheme="majorHAnsi" w:hAnsiTheme="majorHAnsi" w:cstheme="majorHAnsi"/>
                <w:color w:val="000000"/>
                <w:sz w:val="20"/>
                <w:szCs w:val="20"/>
              </w:rPr>
              <w:t>2,6</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15555B68" w14:textId="77777777" w:rsidR="00BE40FE" w:rsidRPr="00C30E20" w:rsidRDefault="00BE40FE" w:rsidP="00AC1D2D">
            <w:pPr>
              <w:spacing w:after="0" w:line="240" w:lineRule="auto"/>
              <w:jc w:val="right"/>
              <w:rPr>
                <w:rFonts w:asciiTheme="majorHAnsi" w:hAnsiTheme="majorHAnsi" w:cstheme="majorHAnsi"/>
                <w:color w:val="000000"/>
                <w:sz w:val="20"/>
                <w:szCs w:val="20"/>
              </w:rPr>
            </w:pPr>
            <w:r w:rsidRPr="00C30E20">
              <w:rPr>
                <w:rFonts w:asciiTheme="majorHAnsi" w:hAnsiTheme="majorHAnsi" w:cstheme="majorHAnsi"/>
                <w:color w:val="000000"/>
                <w:sz w:val="20"/>
                <w:szCs w:val="20"/>
              </w:rPr>
              <w:t>2,6</w:t>
            </w:r>
          </w:p>
        </w:tc>
        <w:tc>
          <w:tcPr>
            <w:tcW w:w="960" w:type="dxa"/>
            <w:shd w:val="clear" w:color="auto" w:fill="auto"/>
            <w:noWrap/>
            <w:vAlign w:val="bottom"/>
            <w:hideMark/>
          </w:tcPr>
          <w:p w14:paraId="06A05F61" w14:textId="77777777" w:rsidR="00BE40FE" w:rsidRPr="00C30E20" w:rsidRDefault="00BE40FE" w:rsidP="00AC1D2D">
            <w:pPr>
              <w:spacing w:after="0" w:line="240" w:lineRule="auto"/>
              <w:jc w:val="right"/>
              <w:rPr>
                <w:rFonts w:asciiTheme="majorHAnsi" w:eastAsia="Times New Roman" w:hAnsiTheme="majorHAnsi" w:cstheme="majorHAnsi"/>
                <w:color w:val="000000"/>
                <w:sz w:val="20"/>
                <w:szCs w:val="20"/>
                <w:lang w:val="ro-RO" w:eastAsia="ru-RU"/>
              </w:rPr>
            </w:pPr>
            <w:r w:rsidRPr="00C30E20">
              <w:rPr>
                <w:rFonts w:asciiTheme="majorHAnsi" w:eastAsia="Times New Roman" w:hAnsiTheme="majorHAnsi" w:cstheme="majorHAnsi"/>
                <w:color w:val="000000"/>
                <w:sz w:val="20"/>
                <w:szCs w:val="20"/>
                <w:lang w:val="ro-RO" w:eastAsia="ru-RU"/>
              </w:rPr>
              <w:t>x</w:t>
            </w:r>
          </w:p>
        </w:tc>
      </w:tr>
    </w:tbl>
    <w:p w14:paraId="7A41DE4E" w14:textId="77777777" w:rsidR="00BE40FE" w:rsidRPr="00C30E20" w:rsidRDefault="00BE40FE" w:rsidP="00A46E61">
      <w:pPr>
        <w:spacing w:after="0" w:line="276" w:lineRule="auto"/>
        <w:ind w:firstLine="567"/>
        <w:jc w:val="both"/>
        <w:rPr>
          <w:rFonts w:asciiTheme="majorHAnsi" w:eastAsiaTheme="majorEastAsia" w:hAnsiTheme="majorHAnsi" w:cstheme="majorHAnsi"/>
          <w:sz w:val="24"/>
          <w:szCs w:val="24"/>
          <w:lang w:val="ro-RO"/>
        </w:rPr>
      </w:pPr>
    </w:p>
    <w:p w14:paraId="4BFA4827" w14:textId="77777777" w:rsidR="00C20720" w:rsidRPr="00E6018A" w:rsidRDefault="00C20720" w:rsidP="00A46E61">
      <w:pPr>
        <w:pStyle w:val="2"/>
        <w:spacing w:before="0" w:line="276" w:lineRule="auto"/>
        <w:ind w:firstLine="567"/>
        <w:rPr>
          <w:rFonts w:cstheme="majorHAnsi"/>
          <w:b/>
          <w:bCs/>
          <w:color w:val="auto"/>
          <w:sz w:val="24"/>
          <w:szCs w:val="24"/>
          <w:lang w:val="ro-RO"/>
        </w:rPr>
      </w:pPr>
      <w:bookmarkStart w:id="6" w:name="_Toc62656902"/>
      <w:r w:rsidRPr="00E6018A">
        <w:rPr>
          <w:rFonts w:cstheme="majorHAnsi"/>
          <w:b/>
          <w:bCs/>
          <w:color w:val="auto"/>
          <w:sz w:val="24"/>
          <w:szCs w:val="24"/>
          <w:lang w:val="ro-RO"/>
        </w:rPr>
        <w:t>2.2. Responsabilitatea părților implicate</w:t>
      </w:r>
      <w:bookmarkEnd w:id="6"/>
    </w:p>
    <w:p w14:paraId="5BAED6B5" w14:textId="7C7D0EDA" w:rsidR="00C20720" w:rsidRPr="00C30E20" w:rsidRDefault="00C20720" w:rsidP="00A46E61">
      <w:pPr>
        <w:spacing w:after="0" w:line="276" w:lineRule="auto"/>
        <w:ind w:firstLine="567"/>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Administrarea necesităților colectivității locale din UAT mun.</w:t>
      </w:r>
      <w:r w:rsidR="00B934CE">
        <w:rPr>
          <w:rFonts w:asciiTheme="majorHAnsi" w:hAnsiTheme="majorHAnsi" w:cstheme="majorHAnsi"/>
          <w:sz w:val="24"/>
          <w:szCs w:val="24"/>
          <w:lang w:val="ro-RO"/>
        </w:rPr>
        <w:t xml:space="preserve">  </w:t>
      </w:r>
      <w:r w:rsidRPr="00C30E20">
        <w:rPr>
          <w:rFonts w:asciiTheme="majorHAnsi" w:hAnsiTheme="majorHAnsi" w:cstheme="majorHAnsi"/>
          <w:sz w:val="24"/>
          <w:szCs w:val="24"/>
          <w:lang w:val="ro-RO"/>
        </w:rPr>
        <w:t>Edineţ</w:t>
      </w:r>
      <w:r w:rsidR="00EC68ED">
        <w:rPr>
          <w:rFonts w:asciiTheme="majorHAnsi" w:hAnsiTheme="majorHAnsi" w:cstheme="majorHAnsi"/>
          <w:sz w:val="24"/>
          <w:szCs w:val="24"/>
          <w:lang w:val="ro-RO"/>
        </w:rPr>
        <w:t xml:space="preserve"> se realizează</w:t>
      </w:r>
      <w:r w:rsidRPr="00C30E20">
        <w:rPr>
          <w:rFonts w:asciiTheme="majorHAnsi" w:hAnsiTheme="majorHAnsi" w:cstheme="majorHAnsi"/>
          <w:sz w:val="24"/>
          <w:szCs w:val="24"/>
          <w:lang w:val="ro-RO"/>
        </w:rPr>
        <w:t xml:space="preserve"> de către AAPL mun.</w:t>
      </w:r>
      <w:r w:rsidR="00B934CE">
        <w:rPr>
          <w:rFonts w:asciiTheme="majorHAnsi" w:hAnsiTheme="majorHAnsi" w:cstheme="majorHAnsi"/>
          <w:sz w:val="24"/>
          <w:szCs w:val="24"/>
          <w:lang w:val="ro-RO"/>
        </w:rPr>
        <w:t xml:space="preserve"> </w:t>
      </w:r>
      <w:r w:rsidRPr="00C30E20">
        <w:rPr>
          <w:rFonts w:asciiTheme="majorHAnsi" w:hAnsiTheme="majorHAnsi" w:cstheme="majorHAnsi"/>
          <w:sz w:val="24"/>
          <w:szCs w:val="24"/>
          <w:lang w:val="ro-RO"/>
        </w:rPr>
        <w:t xml:space="preserve">Edineţ, din </w:t>
      </w:r>
      <w:r w:rsidR="00EC68ED">
        <w:rPr>
          <w:rFonts w:asciiTheme="majorHAnsi" w:hAnsiTheme="majorHAnsi" w:cstheme="majorHAnsi"/>
          <w:sz w:val="24"/>
          <w:szCs w:val="24"/>
          <w:lang w:val="ro-RO"/>
        </w:rPr>
        <w:t xml:space="preserve">care fac parte </w:t>
      </w:r>
      <w:r w:rsidRPr="00C30E20">
        <w:rPr>
          <w:rFonts w:asciiTheme="majorHAnsi" w:hAnsiTheme="majorHAnsi" w:cstheme="majorHAnsi"/>
          <w:sz w:val="24"/>
          <w:szCs w:val="24"/>
          <w:lang w:val="ro-RO"/>
        </w:rPr>
        <w:t>CM Edineţ, în calitate de autoritate publică deliberativă</w:t>
      </w:r>
      <w:r w:rsidR="00EC68ED">
        <w:rPr>
          <w:rFonts w:asciiTheme="majorHAnsi" w:hAnsiTheme="majorHAnsi" w:cstheme="majorHAnsi"/>
          <w:sz w:val="24"/>
          <w:szCs w:val="24"/>
          <w:lang w:val="ro-RO"/>
        </w:rPr>
        <w:t>,</w:t>
      </w:r>
      <w:r w:rsidRPr="00C30E20">
        <w:rPr>
          <w:rFonts w:asciiTheme="majorHAnsi" w:hAnsiTheme="majorHAnsi" w:cstheme="majorHAnsi"/>
          <w:sz w:val="24"/>
          <w:szCs w:val="24"/>
          <w:lang w:val="ro-RO"/>
        </w:rPr>
        <w:t xml:space="preserve"> și Primarul mun.</w:t>
      </w:r>
      <w:r w:rsidR="00B934CE">
        <w:rPr>
          <w:rFonts w:asciiTheme="majorHAnsi" w:hAnsiTheme="majorHAnsi" w:cstheme="majorHAnsi"/>
          <w:sz w:val="24"/>
          <w:szCs w:val="24"/>
          <w:lang w:val="ro-RO"/>
        </w:rPr>
        <w:t xml:space="preserve"> </w:t>
      </w:r>
      <w:r w:rsidRPr="00C30E20">
        <w:rPr>
          <w:rFonts w:asciiTheme="majorHAnsi" w:hAnsiTheme="majorHAnsi" w:cstheme="majorHAnsi"/>
          <w:sz w:val="24"/>
          <w:szCs w:val="24"/>
          <w:lang w:val="ro-RO"/>
        </w:rPr>
        <w:t xml:space="preserve">Edineţ, în calitate de autoritate publică executivă. </w:t>
      </w:r>
      <w:r w:rsidR="00EC68ED">
        <w:rPr>
          <w:rFonts w:asciiTheme="majorHAnsi" w:hAnsiTheme="majorHAnsi" w:cstheme="majorHAnsi"/>
          <w:sz w:val="24"/>
          <w:szCs w:val="24"/>
          <w:lang w:val="ro-RO"/>
        </w:rPr>
        <w:t>La</w:t>
      </w:r>
      <w:r w:rsidRPr="00C30E20">
        <w:rPr>
          <w:rFonts w:asciiTheme="majorHAnsi" w:hAnsiTheme="majorHAnsi" w:cstheme="majorHAnsi"/>
          <w:sz w:val="24"/>
          <w:szCs w:val="24"/>
          <w:lang w:val="ro-RO"/>
        </w:rPr>
        <w:t xml:space="preserve"> exercitarea atribuțiilor sale, AAPL mun.</w:t>
      </w:r>
      <w:r w:rsidR="00B934CE">
        <w:rPr>
          <w:rFonts w:asciiTheme="majorHAnsi" w:hAnsiTheme="majorHAnsi" w:cstheme="majorHAnsi"/>
          <w:sz w:val="24"/>
          <w:szCs w:val="24"/>
          <w:lang w:val="ro-RO"/>
        </w:rPr>
        <w:t xml:space="preserve"> </w:t>
      </w:r>
      <w:r w:rsidRPr="00C30E20">
        <w:rPr>
          <w:rFonts w:asciiTheme="majorHAnsi" w:hAnsiTheme="majorHAnsi" w:cstheme="majorHAnsi"/>
          <w:sz w:val="24"/>
          <w:szCs w:val="24"/>
          <w:lang w:val="ro-RO"/>
        </w:rPr>
        <w:t>Edineţ beneficiază de autonomie decizională, organizatorică, gestionară și financiară</w:t>
      </w:r>
      <w:r w:rsidRPr="00C30E20">
        <w:rPr>
          <w:rStyle w:val="a8"/>
          <w:rFonts w:asciiTheme="majorHAnsi" w:hAnsiTheme="majorHAnsi" w:cstheme="majorHAnsi"/>
          <w:sz w:val="24"/>
          <w:szCs w:val="24"/>
          <w:lang w:val="ro-RO"/>
        </w:rPr>
        <w:footnoteReference w:id="6"/>
      </w:r>
      <w:r w:rsidRPr="00C30E20">
        <w:rPr>
          <w:rFonts w:asciiTheme="majorHAnsi" w:hAnsiTheme="majorHAnsi" w:cstheme="majorHAnsi"/>
          <w:sz w:val="24"/>
          <w:szCs w:val="24"/>
          <w:lang w:val="ro-RO"/>
        </w:rPr>
        <w:t>.</w:t>
      </w:r>
    </w:p>
    <w:p w14:paraId="5D6FD616" w14:textId="77777777" w:rsidR="00C20720" w:rsidRPr="00C30E20" w:rsidRDefault="00C20720" w:rsidP="00A46E61">
      <w:pPr>
        <w:spacing w:after="0"/>
        <w:ind w:firstLine="567"/>
        <w:rPr>
          <w:rFonts w:asciiTheme="majorHAnsi" w:hAnsiTheme="majorHAnsi" w:cstheme="majorHAnsi"/>
          <w:b/>
          <w:sz w:val="24"/>
          <w:szCs w:val="24"/>
          <w:lang w:val="ro-RO"/>
        </w:rPr>
      </w:pPr>
      <w:r w:rsidRPr="00C30E20">
        <w:rPr>
          <w:rFonts w:asciiTheme="majorHAnsi" w:hAnsiTheme="majorHAnsi" w:cstheme="majorHAnsi"/>
          <w:b/>
          <w:sz w:val="24"/>
          <w:szCs w:val="24"/>
          <w:lang w:val="ro-RO"/>
        </w:rPr>
        <w:t>2.2.1. Responsabilitatea Consiliului municipal Edineţ</w:t>
      </w:r>
    </w:p>
    <w:p w14:paraId="2674FF42" w14:textId="64AFBFE6" w:rsidR="00C20720" w:rsidRPr="00C30E20" w:rsidRDefault="00C20720" w:rsidP="00306B55">
      <w:pPr>
        <w:spacing w:after="0" w:line="276" w:lineRule="auto"/>
        <w:ind w:firstLine="567"/>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Consiliul municipal Edineţ dispune de următoarele competențe</w:t>
      </w:r>
      <w:r w:rsidRPr="00C30E20">
        <w:rPr>
          <w:rStyle w:val="a8"/>
          <w:rFonts w:asciiTheme="majorHAnsi" w:hAnsiTheme="majorHAnsi" w:cstheme="majorHAnsi"/>
          <w:sz w:val="24"/>
          <w:szCs w:val="24"/>
          <w:lang w:val="ro-RO"/>
        </w:rPr>
        <w:footnoteReference w:id="7"/>
      </w:r>
      <w:r w:rsidRPr="00C30E20">
        <w:rPr>
          <w:rFonts w:asciiTheme="majorHAnsi" w:hAnsiTheme="majorHAnsi" w:cstheme="majorHAnsi"/>
          <w:sz w:val="24"/>
          <w:szCs w:val="24"/>
          <w:lang w:val="ro-RO"/>
        </w:rPr>
        <w:t>: a) aprobă decizia bugetară anuală, precum și decizii privind modificarea bugetului local; b) decide asupra constituirii fondului de rezervă și aprobă regulamentul privind modul de utilizare a acestuia; c) decide punerea în aplicare și modificare</w:t>
      </w:r>
      <w:r w:rsidR="003C48FD">
        <w:rPr>
          <w:rFonts w:asciiTheme="majorHAnsi" w:hAnsiTheme="majorHAnsi" w:cstheme="majorHAnsi"/>
          <w:sz w:val="24"/>
          <w:szCs w:val="24"/>
          <w:lang w:val="ro-RO"/>
        </w:rPr>
        <w:t>a</w:t>
      </w:r>
      <w:r w:rsidRPr="00C30E20">
        <w:rPr>
          <w:rFonts w:asciiTheme="majorHAnsi" w:hAnsiTheme="majorHAnsi" w:cstheme="majorHAnsi"/>
          <w:sz w:val="24"/>
          <w:szCs w:val="24"/>
          <w:lang w:val="ro-RO"/>
        </w:rPr>
        <w:t>, în limitele competenței sale, a impozitelor și taxelor locale, a modului și termenelor de plată a acestora, precum și acordarea de facilități pe parcursul anului bugetar; d) administrează bunurile domeniului public și ale celui privat ale UAT mun.</w:t>
      </w:r>
      <w:r w:rsidR="00B934CE">
        <w:rPr>
          <w:rFonts w:asciiTheme="majorHAnsi" w:hAnsiTheme="majorHAnsi" w:cstheme="majorHAnsi"/>
          <w:sz w:val="24"/>
          <w:szCs w:val="24"/>
          <w:lang w:val="ro-RO"/>
        </w:rPr>
        <w:t xml:space="preserve"> </w:t>
      </w:r>
      <w:r w:rsidRPr="00C30E20">
        <w:rPr>
          <w:rFonts w:asciiTheme="majorHAnsi" w:hAnsiTheme="majorHAnsi" w:cstheme="majorHAnsi"/>
          <w:sz w:val="24"/>
          <w:szCs w:val="24"/>
          <w:lang w:val="ro-RO"/>
        </w:rPr>
        <w:t>Edineţ, ia decizii referitor la concesionarea, darea în arendă ori locațiunea acestora, etc.</w:t>
      </w:r>
    </w:p>
    <w:p w14:paraId="717144B7" w14:textId="4561BA63" w:rsidR="00C20720" w:rsidRPr="00C30E20" w:rsidRDefault="00C20720" w:rsidP="00306B55">
      <w:pPr>
        <w:spacing w:after="0"/>
        <w:ind w:firstLine="567"/>
        <w:rPr>
          <w:rFonts w:asciiTheme="majorHAnsi" w:hAnsiTheme="majorHAnsi" w:cstheme="majorHAnsi"/>
          <w:b/>
          <w:sz w:val="24"/>
          <w:szCs w:val="24"/>
          <w:lang w:val="ro-RO"/>
        </w:rPr>
      </w:pPr>
      <w:r w:rsidRPr="00C30E20">
        <w:rPr>
          <w:rFonts w:asciiTheme="majorHAnsi" w:hAnsiTheme="majorHAnsi" w:cstheme="majorHAnsi"/>
          <w:b/>
          <w:sz w:val="24"/>
          <w:szCs w:val="24"/>
          <w:lang w:val="ro-RO"/>
        </w:rPr>
        <w:t xml:space="preserve">2.2.2. Responsabilitatea Primarului </w:t>
      </w:r>
      <w:r w:rsidR="00085E93" w:rsidRPr="00C30E20">
        <w:rPr>
          <w:rFonts w:asciiTheme="majorHAnsi" w:hAnsiTheme="majorHAnsi" w:cstheme="majorHAnsi"/>
          <w:b/>
          <w:sz w:val="24"/>
          <w:szCs w:val="24"/>
          <w:lang w:val="ro-RO"/>
        </w:rPr>
        <w:t>mun</w:t>
      </w:r>
      <w:r w:rsidR="003C48FD">
        <w:rPr>
          <w:rFonts w:asciiTheme="majorHAnsi" w:hAnsiTheme="majorHAnsi" w:cstheme="majorHAnsi"/>
          <w:b/>
          <w:sz w:val="24"/>
          <w:szCs w:val="24"/>
          <w:lang w:val="ro-RO"/>
        </w:rPr>
        <w:t>icipiului</w:t>
      </w:r>
      <w:r w:rsidR="00085E93" w:rsidRPr="00C30E20">
        <w:rPr>
          <w:rFonts w:asciiTheme="majorHAnsi" w:hAnsiTheme="majorHAnsi" w:cstheme="majorHAnsi"/>
          <w:b/>
          <w:sz w:val="24"/>
          <w:szCs w:val="24"/>
          <w:lang w:val="ro-RO"/>
        </w:rPr>
        <w:t xml:space="preserve"> Edineţ </w:t>
      </w:r>
    </w:p>
    <w:p w14:paraId="21661419" w14:textId="3D497745" w:rsidR="00C20720" w:rsidRDefault="00C20720" w:rsidP="00306B55">
      <w:pPr>
        <w:spacing w:after="0" w:line="276" w:lineRule="auto"/>
        <w:ind w:firstLine="567"/>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Primarul îndeplinește următoarele atribuții de bază</w:t>
      </w:r>
      <w:r w:rsidRPr="00C30E20">
        <w:rPr>
          <w:rStyle w:val="a8"/>
          <w:rFonts w:asciiTheme="majorHAnsi" w:hAnsiTheme="majorHAnsi" w:cstheme="majorHAnsi"/>
          <w:sz w:val="24"/>
          <w:szCs w:val="24"/>
          <w:lang w:val="ro-RO"/>
        </w:rPr>
        <w:footnoteReference w:id="8"/>
      </w:r>
      <w:r w:rsidRPr="00C30E20">
        <w:rPr>
          <w:rFonts w:asciiTheme="majorHAnsi" w:hAnsiTheme="majorHAnsi" w:cstheme="majorHAnsi"/>
          <w:sz w:val="24"/>
          <w:szCs w:val="24"/>
          <w:lang w:val="ro-RO"/>
        </w:rPr>
        <w:t>: a) asigură elaborarea proiectului de buget al UAT mun.</w:t>
      </w:r>
      <w:r w:rsidR="00B934CE">
        <w:rPr>
          <w:rFonts w:asciiTheme="majorHAnsi" w:hAnsiTheme="majorHAnsi" w:cstheme="majorHAnsi"/>
          <w:sz w:val="24"/>
          <w:szCs w:val="24"/>
          <w:lang w:val="ro-RO"/>
        </w:rPr>
        <w:t xml:space="preserve"> </w:t>
      </w:r>
      <w:r w:rsidRPr="00C30E20">
        <w:rPr>
          <w:rFonts w:asciiTheme="majorHAnsi" w:hAnsiTheme="majorHAnsi" w:cstheme="majorHAnsi"/>
          <w:sz w:val="24"/>
          <w:szCs w:val="24"/>
          <w:lang w:val="ro-RO"/>
        </w:rPr>
        <w:t>Edineţ, întocmirea rapoartelor periodice și anuale privind executarea bugetului și le prezintă spre aprobare consiliului local; b) exercită funcția de administrator al bugetului local, asigurând gestionarea resurselor bugetare, administrarea patrimoniului public în conformitate cu principiile bunei guvernări și efectuarea cheltuielilor conform alocațiilor bugetare aprobate, informând consiliul local despre situația existentă; c) răspunde de inventarierea și administrarea bunurilor domeniului public și privat ale UAT mun.</w:t>
      </w:r>
      <w:r w:rsidR="00BC5929">
        <w:rPr>
          <w:rFonts w:asciiTheme="majorHAnsi" w:hAnsiTheme="majorHAnsi" w:cstheme="majorHAnsi"/>
          <w:sz w:val="24"/>
          <w:szCs w:val="24"/>
          <w:lang w:val="ro-RO"/>
        </w:rPr>
        <w:t xml:space="preserve"> </w:t>
      </w:r>
      <w:r w:rsidRPr="00C30E20">
        <w:rPr>
          <w:rFonts w:asciiTheme="majorHAnsi" w:hAnsiTheme="majorHAnsi" w:cstheme="majorHAnsi"/>
          <w:sz w:val="24"/>
          <w:szCs w:val="24"/>
          <w:lang w:val="ro-RO"/>
        </w:rPr>
        <w:t xml:space="preserve">Edineţ; d) numește, stabilește atribuțiile și încetează raporturile de serviciu sau de muncă cu șefii de subdiviziuni, de servicii, de întreprinderi municipale din subordinea administrației publice locale respective, </w:t>
      </w:r>
      <w:r w:rsidR="00B42A95">
        <w:rPr>
          <w:rFonts w:asciiTheme="majorHAnsi" w:hAnsiTheme="majorHAnsi" w:cstheme="majorHAnsi"/>
          <w:sz w:val="24"/>
          <w:szCs w:val="24"/>
          <w:lang w:val="ro-RO"/>
        </w:rPr>
        <w:t xml:space="preserve">cu </w:t>
      </w:r>
      <w:r w:rsidRPr="00C30E20">
        <w:rPr>
          <w:rFonts w:asciiTheme="majorHAnsi" w:hAnsiTheme="majorHAnsi" w:cstheme="majorHAnsi"/>
          <w:sz w:val="24"/>
          <w:szCs w:val="24"/>
          <w:lang w:val="ro-RO"/>
        </w:rPr>
        <w:t xml:space="preserve">personalul primăriei, conduce și controlează activitatea acestora; e) organizează și asigură ținerea la zi a contabilității și prezentarea la termen a bilanțurilor, dărilor de seamă contabile și a conturilor de execuție a bugetului, etc. </w:t>
      </w:r>
    </w:p>
    <w:p w14:paraId="46715DF8" w14:textId="77777777" w:rsidR="00306B55" w:rsidRPr="00C30E20" w:rsidRDefault="00306B55" w:rsidP="00306B55">
      <w:pPr>
        <w:spacing w:after="0" w:line="276" w:lineRule="auto"/>
        <w:ind w:firstLine="567"/>
        <w:jc w:val="both"/>
        <w:rPr>
          <w:rFonts w:asciiTheme="majorHAnsi" w:hAnsiTheme="majorHAnsi" w:cstheme="majorHAnsi"/>
          <w:sz w:val="24"/>
          <w:szCs w:val="24"/>
          <w:lang w:val="ro-RO"/>
        </w:rPr>
      </w:pPr>
    </w:p>
    <w:p w14:paraId="641DC10C" w14:textId="77777777" w:rsidR="00C20720" w:rsidRPr="00C30E20" w:rsidRDefault="00C20720" w:rsidP="00306B55">
      <w:pPr>
        <w:pStyle w:val="1"/>
        <w:spacing w:before="0" w:line="276" w:lineRule="auto"/>
        <w:jc w:val="center"/>
        <w:rPr>
          <w:rFonts w:cstheme="majorHAnsi"/>
          <w:b/>
          <w:bCs/>
          <w:color w:val="auto"/>
          <w:lang w:val="ro-RO"/>
        </w:rPr>
      </w:pPr>
      <w:bookmarkStart w:id="7" w:name="_Toc62656903"/>
      <w:r w:rsidRPr="00C30E20">
        <w:rPr>
          <w:rFonts w:cstheme="majorHAnsi"/>
          <w:b/>
          <w:bCs/>
          <w:color w:val="auto"/>
          <w:lang w:val="ro-RO"/>
        </w:rPr>
        <w:t>III. SFERA ȘI ABORDAREA AUDITULUI</w:t>
      </w:r>
      <w:bookmarkEnd w:id="7"/>
    </w:p>
    <w:p w14:paraId="6483CB83" w14:textId="791CB9CA" w:rsidR="00C20720" w:rsidRPr="00C30E20" w:rsidRDefault="00C20720" w:rsidP="00306B55">
      <w:pPr>
        <w:spacing w:after="0"/>
        <w:ind w:firstLine="709"/>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Misiunea de audit a fost desfășurată în temeiul prevederilor art.3 alin.(1), art.5 alin.(1) lit.a) și art.31 alin.(1) lit.b) din Legea nr.260 din 07.12.2017</w:t>
      </w:r>
      <w:r w:rsidRPr="00C30E20">
        <w:rPr>
          <w:rStyle w:val="a8"/>
          <w:rFonts w:asciiTheme="majorHAnsi" w:hAnsiTheme="majorHAnsi" w:cstheme="majorHAnsi"/>
          <w:sz w:val="24"/>
          <w:szCs w:val="24"/>
          <w:lang w:val="ro-RO"/>
        </w:rPr>
        <w:footnoteReference w:id="9"/>
      </w:r>
      <w:r w:rsidRPr="00C30E20">
        <w:rPr>
          <w:rFonts w:asciiTheme="majorHAnsi" w:hAnsiTheme="majorHAnsi" w:cstheme="majorHAnsi"/>
          <w:sz w:val="24"/>
          <w:szCs w:val="24"/>
          <w:lang w:val="ro-RO"/>
        </w:rPr>
        <w:t xml:space="preserve"> și a</w:t>
      </w:r>
      <w:r w:rsidR="00B42A95">
        <w:rPr>
          <w:rFonts w:asciiTheme="majorHAnsi" w:hAnsiTheme="majorHAnsi" w:cstheme="majorHAnsi"/>
          <w:sz w:val="24"/>
          <w:szCs w:val="24"/>
          <w:lang w:val="ro-RO"/>
        </w:rPr>
        <w:t>le</w:t>
      </w:r>
      <w:r w:rsidRPr="00C30E20">
        <w:rPr>
          <w:rFonts w:asciiTheme="majorHAnsi" w:hAnsiTheme="majorHAnsi" w:cstheme="majorHAnsi"/>
          <w:sz w:val="24"/>
          <w:szCs w:val="24"/>
          <w:lang w:val="ro-RO"/>
        </w:rPr>
        <w:t xml:space="preserve"> Programului activității de audit a Curții de Conturi pe anul 2020</w:t>
      </w:r>
      <w:r w:rsidRPr="00C30E20">
        <w:rPr>
          <w:rStyle w:val="a8"/>
          <w:rFonts w:asciiTheme="majorHAnsi" w:hAnsiTheme="majorHAnsi" w:cstheme="majorHAnsi"/>
          <w:sz w:val="24"/>
          <w:szCs w:val="24"/>
          <w:lang w:val="ro-RO"/>
        </w:rPr>
        <w:footnoteReference w:id="10"/>
      </w:r>
      <w:r w:rsidRPr="00C30E20">
        <w:rPr>
          <w:rFonts w:asciiTheme="majorHAnsi" w:hAnsiTheme="majorHAnsi" w:cstheme="majorHAnsi"/>
          <w:sz w:val="24"/>
          <w:szCs w:val="24"/>
          <w:lang w:val="ro-RO"/>
        </w:rPr>
        <w:t xml:space="preserve">, </w:t>
      </w:r>
      <w:r w:rsidR="00B42A95">
        <w:rPr>
          <w:rFonts w:asciiTheme="majorHAnsi" w:hAnsiTheme="majorHAnsi" w:cstheme="majorHAnsi"/>
          <w:sz w:val="24"/>
          <w:szCs w:val="24"/>
          <w:lang w:val="ro-RO"/>
        </w:rPr>
        <w:t>în</w:t>
      </w:r>
      <w:r w:rsidRPr="00C30E20">
        <w:rPr>
          <w:rFonts w:asciiTheme="majorHAnsi" w:hAnsiTheme="majorHAnsi" w:cstheme="majorHAnsi"/>
          <w:sz w:val="24"/>
          <w:szCs w:val="24"/>
          <w:lang w:val="ro-RO"/>
        </w:rPr>
        <w:t xml:space="preserve"> scopul oferirii unei asigurări rezonabile asupra conformității procesului bugetar și </w:t>
      </w:r>
      <w:r w:rsidR="00B42A95">
        <w:rPr>
          <w:rFonts w:asciiTheme="majorHAnsi" w:hAnsiTheme="majorHAnsi" w:cstheme="majorHAnsi"/>
          <w:sz w:val="24"/>
          <w:szCs w:val="24"/>
          <w:lang w:val="ro-RO"/>
        </w:rPr>
        <w:t xml:space="preserve">a </w:t>
      </w:r>
      <w:r w:rsidRPr="00C30E20">
        <w:rPr>
          <w:rFonts w:asciiTheme="majorHAnsi" w:hAnsiTheme="majorHAnsi" w:cstheme="majorHAnsi"/>
          <w:sz w:val="24"/>
          <w:szCs w:val="24"/>
          <w:lang w:val="ro-RO"/>
        </w:rPr>
        <w:t xml:space="preserve">gestionării patrimoniului public la UAT </w:t>
      </w:r>
      <w:r w:rsidR="00B25A7D" w:rsidRPr="00C30E20">
        <w:rPr>
          <w:rFonts w:asciiTheme="majorHAnsi" w:hAnsiTheme="majorHAnsi" w:cstheme="majorHAnsi"/>
          <w:sz w:val="24"/>
          <w:szCs w:val="24"/>
          <w:lang w:val="ro-RO"/>
        </w:rPr>
        <w:t>mun.</w:t>
      </w:r>
      <w:r w:rsidR="00B934CE">
        <w:rPr>
          <w:rFonts w:asciiTheme="majorHAnsi" w:hAnsiTheme="majorHAnsi" w:cstheme="majorHAnsi"/>
          <w:sz w:val="24"/>
          <w:szCs w:val="24"/>
          <w:lang w:val="ro-RO"/>
        </w:rPr>
        <w:t xml:space="preserve"> </w:t>
      </w:r>
      <w:r w:rsidR="00B25A7D" w:rsidRPr="00C30E20">
        <w:rPr>
          <w:rFonts w:asciiTheme="majorHAnsi" w:hAnsiTheme="majorHAnsi" w:cstheme="majorHAnsi"/>
          <w:sz w:val="24"/>
          <w:szCs w:val="24"/>
          <w:lang w:val="ro-RO"/>
        </w:rPr>
        <w:t xml:space="preserve">Edineţ </w:t>
      </w:r>
      <w:r w:rsidR="00B42A95">
        <w:rPr>
          <w:rFonts w:asciiTheme="majorHAnsi" w:hAnsiTheme="majorHAnsi" w:cstheme="majorHAnsi"/>
          <w:sz w:val="24"/>
          <w:szCs w:val="24"/>
          <w:lang w:val="ro-RO"/>
        </w:rPr>
        <w:t xml:space="preserve">în </w:t>
      </w:r>
      <w:r w:rsidRPr="00C30E20">
        <w:rPr>
          <w:rFonts w:asciiTheme="majorHAnsi" w:hAnsiTheme="majorHAnsi" w:cstheme="majorHAnsi"/>
          <w:sz w:val="24"/>
          <w:szCs w:val="24"/>
          <w:lang w:val="ro-RO"/>
        </w:rPr>
        <w:t>anul 2019.</w:t>
      </w:r>
    </w:p>
    <w:p w14:paraId="2F235ED8" w14:textId="77777777" w:rsidR="00BA66E9" w:rsidRPr="00C769DD" w:rsidRDefault="00BA66E9" w:rsidP="00BA66E9">
      <w:pPr>
        <w:spacing w:after="0" w:line="276" w:lineRule="auto"/>
        <w:ind w:firstLine="709"/>
        <w:jc w:val="both"/>
        <w:rPr>
          <w:rFonts w:asciiTheme="majorHAnsi" w:eastAsia="Arial" w:hAnsiTheme="majorHAnsi" w:cstheme="majorHAnsi"/>
          <w:b/>
          <w:spacing w:val="1"/>
          <w:sz w:val="24"/>
          <w:szCs w:val="24"/>
          <w:lang w:val="ro-RO"/>
        </w:rPr>
      </w:pPr>
      <w:r w:rsidRPr="00BA66E9">
        <w:rPr>
          <w:rFonts w:asciiTheme="majorHAnsi" w:eastAsia="Arial" w:hAnsiTheme="majorHAnsi" w:cstheme="majorHAnsi"/>
          <w:spacing w:val="1"/>
          <w:sz w:val="24"/>
          <w:szCs w:val="24"/>
          <w:lang w:val="ro-RO"/>
        </w:rPr>
        <w:t xml:space="preserve">În contextul realizării scopului misiunii de audit, au fost determinate următoarele </w:t>
      </w:r>
      <w:r w:rsidRPr="00C769DD">
        <w:rPr>
          <w:rFonts w:asciiTheme="majorHAnsi" w:eastAsia="Arial" w:hAnsiTheme="majorHAnsi" w:cstheme="majorHAnsi"/>
          <w:b/>
          <w:spacing w:val="1"/>
          <w:sz w:val="24"/>
          <w:szCs w:val="24"/>
          <w:lang w:val="ro-RO"/>
        </w:rPr>
        <w:t>obiective specifice:</w:t>
      </w:r>
    </w:p>
    <w:p w14:paraId="7AFA60C7" w14:textId="5E1085AC" w:rsidR="00BA66E9" w:rsidRPr="00BA66E9" w:rsidRDefault="00BA66E9" w:rsidP="00BA66E9">
      <w:pPr>
        <w:spacing w:after="0" w:line="276" w:lineRule="auto"/>
        <w:ind w:firstLine="426"/>
        <w:jc w:val="both"/>
        <w:rPr>
          <w:rFonts w:asciiTheme="majorHAnsi" w:eastAsia="Arial" w:hAnsiTheme="majorHAnsi" w:cstheme="majorHAnsi"/>
          <w:spacing w:val="1"/>
          <w:sz w:val="24"/>
          <w:szCs w:val="24"/>
          <w:lang w:val="ro-RO"/>
        </w:rPr>
      </w:pPr>
      <w:r w:rsidRPr="00BA66E9">
        <w:rPr>
          <w:rFonts w:asciiTheme="majorHAnsi" w:eastAsia="Arial" w:hAnsiTheme="majorHAnsi" w:cstheme="majorHAnsi"/>
          <w:spacing w:val="1"/>
          <w:sz w:val="24"/>
          <w:szCs w:val="24"/>
          <w:lang w:val="ro-RO"/>
        </w:rPr>
        <w:t>•</w:t>
      </w:r>
      <w:r w:rsidRPr="00BA66E9">
        <w:rPr>
          <w:rFonts w:asciiTheme="majorHAnsi" w:eastAsia="Arial" w:hAnsiTheme="majorHAnsi" w:cstheme="majorHAnsi"/>
          <w:spacing w:val="1"/>
          <w:sz w:val="24"/>
          <w:szCs w:val="24"/>
          <w:lang w:val="ro-RO"/>
        </w:rPr>
        <w:tab/>
      </w:r>
      <w:r w:rsidRPr="00C769DD">
        <w:rPr>
          <w:rFonts w:asciiTheme="majorHAnsi" w:eastAsia="Arial" w:hAnsiTheme="majorHAnsi" w:cstheme="majorHAnsi"/>
          <w:b/>
          <w:spacing w:val="1"/>
          <w:sz w:val="24"/>
          <w:szCs w:val="24"/>
          <w:lang w:val="ro-RO"/>
        </w:rPr>
        <w:t>Obiectivul I:</w:t>
      </w:r>
      <w:r w:rsidRPr="00BA66E9">
        <w:rPr>
          <w:rFonts w:asciiTheme="majorHAnsi" w:eastAsia="Arial" w:hAnsiTheme="majorHAnsi" w:cstheme="majorHAnsi"/>
          <w:spacing w:val="1"/>
          <w:sz w:val="24"/>
          <w:szCs w:val="24"/>
          <w:lang w:val="ro-RO"/>
        </w:rPr>
        <w:t xml:space="preserve"> A identificat, a evaluat și a colectat UAT veniturile bugetare în conformitate cu cadrul legal și cel regulator aferent? </w:t>
      </w:r>
    </w:p>
    <w:p w14:paraId="725FAA1A" w14:textId="77777777" w:rsidR="00BA66E9" w:rsidRPr="00BA66E9" w:rsidRDefault="00BA66E9" w:rsidP="00BA66E9">
      <w:pPr>
        <w:spacing w:after="0" w:line="276" w:lineRule="auto"/>
        <w:ind w:firstLine="426"/>
        <w:jc w:val="both"/>
        <w:rPr>
          <w:rFonts w:asciiTheme="majorHAnsi" w:eastAsia="Arial" w:hAnsiTheme="majorHAnsi" w:cstheme="majorHAnsi"/>
          <w:spacing w:val="1"/>
          <w:sz w:val="24"/>
          <w:szCs w:val="24"/>
          <w:lang w:val="ro-RO"/>
        </w:rPr>
      </w:pPr>
      <w:r w:rsidRPr="00BA66E9">
        <w:rPr>
          <w:rFonts w:asciiTheme="majorHAnsi" w:eastAsia="Arial" w:hAnsiTheme="majorHAnsi" w:cstheme="majorHAnsi"/>
          <w:spacing w:val="1"/>
          <w:sz w:val="24"/>
          <w:szCs w:val="24"/>
          <w:lang w:val="ro-RO"/>
        </w:rPr>
        <w:t>•</w:t>
      </w:r>
      <w:r w:rsidRPr="00BA66E9">
        <w:rPr>
          <w:rFonts w:asciiTheme="majorHAnsi" w:eastAsia="Arial" w:hAnsiTheme="majorHAnsi" w:cstheme="majorHAnsi"/>
          <w:spacing w:val="1"/>
          <w:sz w:val="24"/>
          <w:szCs w:val="24"/>
          <w:lang w:val="ro-RO"/>
        </w:rPr>
        <w:tab/>
      </w:r>
      <w:r w:rsidRPr="00C769DD">
        <w:rPr>
          <w:rFonts w:asciiTheme="majorHAnsi" w:eastAsia="Arial" w:hAnsiTheme="majorHAnsi" w:cstheme="majorHAnsi"/>
          <w:b/>
          <w:spacing w:val="1"/>
          <w:sz w:val="24"/>
          <w:szCs w:val="24"/>
          <w:lang w:val="ro-RO"/>
        </w:rPr>
        <w:t>Obiectivul II:</w:t>
      </w:r>
      <w:r w:rsidRPr="00BA66E9">
        <w:rPr>
          <w:rFonts w:asciiTheme="majorHAnsi" w:eastAsia="Arial" w:hAnsiTheme="majorHAnsi" w:cstheme="majorHAnsi"/>
          <w:spacing w:val="1"/>
          <w:sz w:val="24"/>
          <w:szCs w:val="24"/>
          <w:lang w:val="ro-RO"/>
        </w:rPr>
        <w:t xml:space="preserve"> A justificat UAT angajarea și gestionarea cheltuielilor potrivit cadrului regulator? </w:t>
      </w:r>
    </w:p>
    <w:p w14:paraId="5B0D925E" w14:textId="5A72D6D7" w:rsidR="00BA66E9" w:rsidRPr="00BA66E9" w:rsidRDefault="00BA66E9" w:rsidP="00BA66E9">
      <w:pPr>
        <w:spacing w:after="0" w:line="276" w:lineRule="auto"/>
        <w:ind w:firstLine="426"/>
        <w:jc w:val="both"/>
        <w:rPr>
          <w:rFonts w:asciiTheme="majorHAnsi" w:eastAsia="Arial" w:hAnsiTheme="majorHAnsi" w:cstheme="majorHAnsi"/>
          <w:spacing w:val="1"/>
          <w:sz w:val="24"/>
          <w:szCs w:val="24"/>
          <w:lang w:val="ro-RO"/>
        </w:rPr>
      </w:pPr>
      <w:r w:rsidRPr="00BA66E9">
        <w:rPr>
          <w:rFonts w:asciiTheme="majorHAnsi" w:eastAsia="Arial" w:hAnsiTheme="majorHAnsi" w:cstheme="majorHAnsi"/>
          <w:spacing w:val="1"/>
          <w:sz w:val="24"/>
          <w:szCs w:val="24"/>
          <w:lang w:val="ro-RO"/>
        </w:rPr>
        <w:t>•</w:t>
      </w:r>
      <w:r w:rsidRPr="00BA66E9">
        <w:rPr>
          <w:rFonts w:asciiTheme="majorHAnsi" w:eastAsia="Arial" w:hAnsiTheme="majorHAnsi" w:cstheme="majorHAnsi"/>
          <w:spacing w:val="1"/>
          <w:sz w:val="24"/>
          <w:szCs w:val="24"/>
          <w:lang w:val="ro-RO"/>
        </w:rPr>
        <w:tab/>
      </w:r>
      <w:r w:rsidRPr="00C769DD">
        <w:rPr>
          <w:rFonts w:asciiTheme="majorHAnsi" w:eastAsia="Arial" w:hAnsiTheme="majorHAnsi" w:cstheme="majorHAnsi"/>
          <w:b/>
          <w:spacing w:val="1"/>
          <w:sz w:val="24"/>
          <w:szCs w:val="24"/>
          <w:lang w:val="ro-RO"/>
        </w:rPr>
        <w:t>Obiectivul III</w:t>
      </w:r>
      <w:r w:rsidRPr="00BA66E9">
        <w:rPr>
          <w:rFonts w:asciiTheme="majorHAnsi" w:eastAsia="Arial" w:hAnsiTheme="majorHAnsi" w:cstheme="majorHAnsi"/>
          <w:spacing w:val="1"/>
          <w:sz w:val="24"/>
          <w:szCs w:val="24"/>
          <w:lang w:val="ro-RO"/>
        </w:rPr>
        <w:t>: A înregistrat, a administrat și a gestionat UAT în mod</w:t>
      </w:r>
      <w:r w:rsidR="00BC5929">
        <w:rPr>
          <w:rFonts w:asciiTheme="majorHAnsi" w:eastAsia="Arial" w:hAnsiTheme="majorHAnsi" w:cstheme="majorHAnsi"/>
          <w:spacing w:val="1"/>
          <w:sz w:val="24"/>
          <w:szCs w:val="24"/>
          <w:lang w:val="ro-RO"/>
        </w:rPr>
        <w:t>ul</w:t>
      </w:r>
      <w:r w:rsidRPr="00BA66E9">
        <w:rPr>
          <w:rFonts w:asciiTheme="majorHAnsi" w:eastAsia="Arial" w:hAnsiTheme="majorHAnsi" w:cstheme="majorHAnsi"/>
          <w:spacing w:val="1"/>
          <w:sz w:val="24"/>
          <w:szCs w:val="24"/>
          <w:lang w:val="ro-RO"/>
        </w:rPr>
        <w:t xml:space="preserve"> corespunzător patrimoniul public?</w:t>
      </w:r>
    </w:p>
    <w:p w14:paraId="32B501C8" w14:textId="77777777" w:rsidR="00BA66E9" w:rsidRDefault="00BA66E9" w:rsidP="00BA66E9">
      <w:pPr>
        <w:spacing w:after="0" w:line="276" w:lineRule="auto"/>
        <w:ind w:firstLine="709"/>
        <w:jc w:val="both"/>
        <w:rPr>
          <w:rFonts w:asciiTheme="majorHAnsi" w:eastAsia="Arial" w:hAnsiTheme="majorHAnsi" w:cstheme="majorHAnsi"/>
          <w:spacing w:val="1"/>
          <w:sz w:val="24"/>
          <w:szCs w:val="24"/>
          <w:lang w:val="ro-RO"/>
        </w:rPr>
      </w:pPr>
      <w:r w:rsidRPr="00BA66E9">
        <w:rPr>
          <w:rFonts w:asciiTheme="majorHAnsi" w:eastAsia="Arial" w:hAnsiTheme="majorHAnsi" w:cstheme="majorHAnsi"/>
          <w:spacing w:val="1"/>
          <w:sz w:val="24"/>
          <w:szCs w:val="24"/>
          <w:lang w:val="ro-RO"/>
        </w:rPr>
        <w:t>Activitățile de audit au fost ghidate de Standardele Internaționale ale Instituțiilor Supreme de Audit ISSAI 100, ISSAI 400, precum și ISSAI 4000</w:t>
      </w:r>
      <w:r w:rsidRPr="00B723F9">
        <w:rPr>
          <w:rFonts w:ascii="Calibri Light" w:hAnsi="Calibri Light" w:cs="Calibri Light"/>
          <w:noProof/>
          <w:vertAlign w:val="superscript"/>
          <w:lang w:val="ro-MD"/>
        </w:rPr>
        <w:footnoteReference w:id="11"/>
      </w:r>
      <w:r w:rsidRPr="00BA66E9">
        <w:rPr>
          <w:rFonts w:asciiTheme="majorHAnsi" w:eastAsia="Arial" w:hAnsiTheme="majorHAnsi" w:cstheme="majorHAnsi"/>
          <w:spacing w:val="1"/>
          <w:sz w:val="24"/>
          <w:szCs w:val="24"/>
          <w:lang w:val="ro-RO"/>
        </w:rPr>
        <w:t>.</w:t>
      </w:r>
    </w:p>
    <w:p w14:paraId="65122321" w14:textId="139A6113" w:rsidR="00C20720" w:rsidRPr="00C30E20" w:rsidRDefault="00C20720" w:rsidP="00BA66E9">
      <w:pPr>
        <w:spacing w:after="0" w:line="276" w:lineRule="auto"/>
        <w:ind w:firstLine="709"/>
        <w:jc w:val="both"/>
        <w:rPr>
          <w:rFonts w:asciiTheme="majorHAnsi" w:hAnsiTheme="majorHAnsi" w:cstheme="majorHAnsi"/>
          <w:sz w:val="24"/>
          <w:szCs w:val="24"/>
          <w:lang w:val="ro-RO"/>
        </w:rPr>
      </w:pPr>
      <w:r w:rsidRPr="00C30E20">
        <w:rPr>
          <w:rFonts w:asciiTheme="majorHAnsi" w:eastAsia="Arial" w:hAnsiTheme="majorHAnsi" w:cstheme="majorHAnsi"/>
          <w:spacing w:val="1"/>
          <w:sz w:val="24"/>
          <w:szCs w:val="24"/>
          <w:lang w:val="ro-RO"/>
        </w:rPr>
        <w:t xml:space="preserve">Responsabilitatea echipei de audit este de a planifica și a realiza misiunea de audit, cu obținerea probelor suficiente și adecvate, în scopul de a exprima o concluzie concepută cu privire la </w:t>
      </w:r>
      <w:r w:rsidRPr="00C30E20">
        <w:rPr>
          <w:rFonts w:asciiTheme="majorHAnsi" w:hAnsiTheme="majorHAnsi" w:cstheme="majorHAnsi"/>
          <w:sz w:val="24"/>
          <w:szCs w:val="24"/>
          <w:lang w:val="ro-RO"/>
        </w:rPr>
        <w:t xml:space="preserve">conformitatea formării, utilizării și raportării fondurilor publice de către AAPL </w:t>
      </w:r>
      <w:r w:rsidR="00B25A7D" w:rsidRPr="00C30E20">
        <w:rPr>
          <w:rFonts w:asciiTheme="majorHAnsi" w:hAnsiTheme="majorHAnsi" w:cstheme="majorHAnsi"/>
          <w:sz w:val="24"/>
          <w:szCs w:val="24"/>
          <w:lang w:val="ro-RO"/>
        </w:rPr>
        <w:t>mun.</w:t>
      </w:r>
      <w:r w:rsidR="00B934CE">
        <w:rPr>
          <w:rFonts w:asciiTheme="majorHAnsi" w:hAnsiTheme="majorHAnsi" w:cstheme="majorHAnsi"/>
          <w:sz w:val="24"/>
          <w:szCs w:val="24"/>
          <w:lang w:val="ro-RO"/>
        </w:rPr>
        <w:t xml:space="preserve"> </w:t>
      </w:r>
      <w:r w:rsidR="00B25A7D" w:rsidRPr="00C30E20">
        <w:rPr>
          <w:rFonts w:asciiTheme="majorHAnsi" w:hAnsiTheme="majorHAnsi" w:cstheme="majorHAnsi"/>
          <w:sz w:val="24"/>
          <w:szCs w:val="24"/>
          <w:lang w:val="ro-RO"/>
        </w:rPr>
        <w:t xml:space="preserve">Edineţ </w:t>
      </w:r>
      <w:r w:rsidRPr="00C30E20">
        <w:rPr>
          <w:rFonts w:asciiTheme="majorHAnsi" w:hAnsiTheme="majorHAnsi" w:cstheme="majorHAnsi"/>
          <w:sz w:val="24"/>
          <w:szCs w:val="24"/>
          <w:lang w:val="ro-RO"/>
        </w:rPr>
        <w:t>în anul 2019, în funcție de criteriile definite, precum și de a emite un raport al auditului de conformitate. Auditorul nu este responsabil de prevenirea faptelor de fraudă și eroare.</w:t>
      </w:r>
    </w:p>
    <w:p w14:paraId="03DAA227" w14:textId="77777777" w:rsidR="00BA66E9" w:rsidRDefault="00BA66E9" w:rsidP="00F4326B">
      <w:pPr>
        <w:spacing w:after="0" w:line="276" w:lineRule="auto"/>
        <w:ind w:firstLine="709"/>
        <w:jc w:val="both"/>
        <w:rPr>
          <w:rFonts w:asciiTheme="majorHAnsi" w:hAnsiTheme="majorHAnsi" w:cstheme="majorHAnsi"/>
          <w:sz w:val="24"/>
          <w:szCs w:val="24"/>
          <w:lang w:val="ro-RO"/>
        </w:rPr>
      </w:pPr>
      <w:r w:rsidRPr="00BA66E9">
        <w:rPr>
          <w:rFonts w:asciiTheme="majorHAnsi" w:hAnsiTheme="majorHAnsi" w:cstheme="majorHAnsi"/>
          <w:sz w:val="24"/>
          <w:szCs w:val="24"/>
          <w:lang w:val="ro-RO"/>
        </w:rPr>
        <w:t xml:space="preserve">Metodologia de audit a constat din acțiuni de colectare a probelor la fața locului și la distanță în cadrul AAPL </w:t>
      </w:r>
      <w:r>
        <w:rPr>
          <w:rFonts w:asciiTheme="majorHAnsi" w:hAnsiTheme="majorHAnsi" w:cstheme="majorHAnsi"/>
          <w:sz w:val="24"/>
          <w:szCs w:val="24"/>
          <w:lang w:val="ro-RO"/>
        </w:rPr>
        <w:t>mun. Edineţ</w:t>
      </w:r>
      <w:r w:rsidRPr="00BA66E9">
        <w:rPr>
          <w:rFonts w:asciiTheme="majorHAnsi" w:hAnsiTheme="majorHAnsi" w:cstheme="majorHAnsi"/>
          <w:sz w:val="24"/>
          <w:szCs w:val="24"/>
          <w:lang w:val="ro-RO"/>
        </w:rPr>
        <w:t>, prin observări la fața locului, intervievări, confirmări. Auditul la distanță a fost condiționat de restricțiile impuse de situația de urgență epidemiologică stabilită.</w:t>
      </w:r>
    </w:p>
    <w:p w14:paraId="758B5AA0" w14:textId="0031392D" w:rsidR="00C20720" w:rsidRPr="00C769DD" w:rsidRDefault="00C20720" w:rsidP="00F4326B">
      <w:pPr>
        <w:spacing w:after="0" w:line="276" w:lineRule="auto"/>
        <w:ind w:firstLine="709"/>
        <w:jc w:val="both"/>
        <w:rPr>
          <w:rFonts w:asciiTheme="majorHAnsi" w:hAnsiTheme="majorHAnsi" w:cstheme="majorHAnsi"/>
          <w:bCs/>
          <w:sz w:val="24"/>
          <w:szCs w:val="24"/>
          <w:lang w:val="ro-RO"/>
        </w:rPr>
      </w:pPr>
      <w:r w:rsidRPr="00C30E20">
        <w:rPr>
          <w:rFonts w:asciiTheme="majorHAnsi" w:hAnsiTheme="majorHAnsi" w:cstheme="majorHAnsi"/>
          <w:sz w:val="24"/>
          <w:szCs w:val="24"/>
          <w:lang w:val="ro-RO"/>
        </w:rPr>
        <w:t xml:space="preserve">Informația de rigoare cu privire la sfera și abordarea auditului se prezintă în </w:t>
      </w:r>
      <w:r w:rsidRPr="00C30E20">
        <w:rPr>
          <w:rFonts w:asciiTheme="majorHAnsi" w:hAnsiTheme="majorHAnsi" w:cstheme="majorHAnsi"/>
          <w:b/>
          <w:bCs/>
          <w:sz w:val="24"/>
          <w:szCs w:val="24"/>
          <w:lang w:val="ro-RO"/>
        </w:rPr>
        <w:t>Anexa nr.</w:t>
      </w:r>
      <w:r w:rsidR="004D0FB9">
        <w:rPr>
          <w:rFonts w:asciiTheme="majorHAnsi" w:hAnsiTheme="majorHAnsi" w:cstheme="majorHAnsi"/>
          <w:b/>
          <w:bCs/>
          <w:sz w:val="24"/>
          <w:szCs w:val="24"/>
          <w:lang w:val="ro-RO"/>
        </w:rPr>
        <w:t>3</w:t>
      </w:r>
      <w:r w:rsidR="00B934CE">
        <w:rPr>
          <w:rFonts w:asciiTheme="majorHAnsi" w:hAnsiTheme="majorHAnsi" w:cstheme="majorHAnsi"/>
          <w:b/>
          <w:bCs/>
          <w:sz w:val="24"/>
          <w:szCs w:val="24"/>
          <w:lang w:val="ro-RO"/>
        </w:rPr>
        <w:t xml:space="preserve"> </w:t>
      </w:r>
      <w:r w:rsidR="00B934CE" w:rsidRPr="00C769DD">
        <w:rPr>
          <w:rFonts w:asciiTheme="majorHAnsi" w:hAnsiTheme="majorHAnsi" w:cstheme="majorHAnsi"/>
          <w:bCs/>
          <w:sz w:val="24"/>
          <w:szCs w:val="24"/>
          <w:lang w:val="ro-RO"/>
        </w:rPr>
        <w:t>la prezentul Raport</w:t>
      </w:r>
      <w:r w:rsidRPr="00C769DD">
        <w:rPr>
          <w:rFonts w:asciiTheme="majorHAnsi" w:hAnsiTheme="majorHAnsi" w:cstheme="majorHAnsi"/>
          <w:bCs/>
          <w:sz w:val="24"/>
          <w:szCs w:val="24"/>
          <w:lang w:val="ro-RO"/>
        </w:rPr>
        <w:t>.</w:t>
      </w:r>
    </w:p>
    <w:p w14:paraId="7E20AF9F" w14:textId="7FE7A255" w:rsidR="00A80BE2" w:rsidRPr="00BF580D" w:rsidRDefault="00A80BE2" w:rsidP="00F4326B">
      <w:pPr>
        <w:spacing w:after="0" w:line="276" w:lineRule="auto"/>
        <w:ind w:firstLine="709"/>
        <w:jc w:val="both"/>
        <w:rPr>
          <w:rFonts w:asciiTheme="majorHAnsi" w:hAnsiTheme="majorHAnsi" w:cstheme="majorHAnsi"/>
          <w:sz w:val="24"/>
          <w:szCs w:val="24"/>
          <w:lang w:val="ro-RO"/>
        </w:rPr>
      </w:pPr>
      <w:r w:rsidRPr="00A80BE2">
        <w:rPr>
          <w:rFonts w:asciiTheme="majorHAnsi" w:hAnsiTheme="majorHAnsi" w:cstheme="majorHAnsi"/>
          <w:sz w:val="24"/>
          <w:szCs w:val="24"/>
          <w:lang w:val="ro-RO"/>
        </w:rPr>
        <w:t xml:space="preserve">Drept surse de criterii pentru evaluarea în mod consecvent și rezonabil a gestionării resurselor financiare și a patrimoniului public </w:t>
      </w:r>
      <w:r w:rsidR="00B934CE">
        <w:rPr>
          <w:rFonts w:asciiTheme="majorHAnsi" w:hAnsiTheme="majorHAnsi" w:cstheme="majorHAnsi"/>
          <w:sz w:val="24"/>
          <w:szCs w:val="24"/>
          <w:lang w:val="ro-RO"/>
        </w:rPr>
        <w:t>de către</w:t>
      </w:r>
      <w:r w:rsidRPr="00A80BE2">
        <w:rPr>
          <w:rFonts w:asciiTheme="majorHAnsi" w:hAnsiTheme="majorHAnsi" w:cstheme="majorHAnsi"/>
          <w:sz w:val="24"/>
          <w:szCs w:val="24"/>
          <w:lang w:val="ro-RO"/>
        </w:rPr>
        <w:t xml:space="preserve"> UAT mun. Edineţ au fost utilizate actele legislative și normative aferente tematicii misiunii de audit</w:t>
      </w:r>
      <w:r w:rsidR="00B934CE">
        <w:rPr>
          <w:rFonts w:asciiTheme="majorHAnsi" w:hAnsiTheme="majorHAnsi" w:cstheme="majorHAnsi"/>
          <w:sz w:val="24"/>
          <w:szCs w:val="24"/>
          <w:lang w:val="ro-RO"/>
        </w:rPr>
        <w:t>,</w:t>
      </w:r>
      <w:r w:rsidRPr="00A80BE2">
        <w:rPr>
          <w:rFonts w:asciiTheme="majorHAnsi" w:hAnsiTheme="majorHAnsi" w:cstheme="majorHAnsi"/>
          <w:sz w:val="24"/>
          <w:szCs w:val="24"/>
          <w:lang w:val="ro-RO"/>
        </w:rPr>
        <w:t xml:space="preserve"> specificate în </w:t>
      </w:r>
      <w:r w:rsidRPr="00A80BE2">
        <w:rPr>
          <w:rFonts w:asciiTheme="majorHAnsi" w:hAnsiTheme="majorHAnsi" w:cstheme="majorHAnsi"/>
          <w:b/>
          <w:bCs/>
          <w:sz w:val="24"/>
          <w:szCs w:val="24"/>
          <w:lang w:val="ro-RO"/>
        </w:rPr>
        <w:t>Anexa nr. 4</w:t>
      </w:r>
      <w:r w:rsidR="00B934CE">
        <w:rPr>
          <w:rFonts w:asciiTheme="majorHAnsi" w:hAnsiTheme="majorHAnsi" w:cstheme="majorHAnsi"/>
          <w:b/>
          <w:bCs/>
          <w:sz w:val="24"/>
          <w:szCs w:val="24"/>
          <w:lang w:val="ro-RO"/>
        </w:rPr>
        <w:t xml:space="preserve"> </w:t>
      </w:r>
      <w:r w:rsidR="00B934CE" w:rsidRPr="00C769DD">
        <w:rPr>
          <w:rFonts w:asciiTheme="majorHAnsi" w:hAnsiTheme="majorHAnsi" w:cstheme="majorHAnsi"/>
          <w:bCs/>
          <w:sz w:val="24"/>
          <w:szCs w:val="24"/>
          <w:lang w:val="ro-RO"/>
        </w:rPr>
        <w:t>la prezentul Raport</w:t>
      </w:r>
      <w:r w:rsidRPr="00BF580D">
        <w:rPr>
          <w:rFonts w:asciiTheme="majorHAnsi" w:hAnsiTheme="majorHAnsi" w:cstheme="majorHAnsi"/>
          <w:sz w:val="24"/>
          <w:szCs w:val="24"/>
          <w:lang w:val="ro-RO"/>
        </w:rPr>
        <w:t>.</w:t>
      </w:r>
    </w:p>
    <w:p w14:paraId="46FE5E92" w14:textId="2EA6ABA3" w:rsidR="00F4326B" w:rsidRPr="00BF580D" w:rsidRDefault="00695254" w:rsidP="005B1925">
      <w:pPr>
        <w:spacing w:after="0" w:line="276" w:lineRule="auto"/>
        <w:ind w:firstLine="709"/>
        <w:jc w:val="both"/>
        <w:rPr>
          <w:rFonts w:asciiTheme="majorHAnsi" w:hAnsiTheme="majorHAnsi" w:cstheme="majorHAnsi"/>
          <w:sz w:val="24"/>
          <w:szCs w:val="24"/>
          <w:lang w:val="ro-RO"/>
        </w:rPr>
      </w:pPr>
      <w:r>
        <w:rPr>
          <w:rFonts w:asciiTheme="majorHAnsi" w:eastAsia="Arial" w:hAnsiTheme="majorHAnsi" w:cstheme="majorHAnsi"/>
          <w:spacing w:val="1"/>
          <w:sz w:val="24"/>
          <w:szCs w:val="24"/>
          <w:lang w:val="ro-RO"/>
        </w:rPr>
        <w:t>De asemenea</w:t>
      </w:r>
      <w:r w:rsidR="00F4326B" w:rsidRPr="000D3033">
        <w:rPr>
          <w:rFonts w:asciiTheme="majorHAnsi" w:eastAsia="Arial" w:hAnsiTheme="majorHAnsi" w:cstheme="majorHAnsi"/>
          <w:spacing w:val="1"/>
          <w:sz w:val="24"/>
          <w:szCs w:val="24"/>
          <w:lang w:val="ro-RO"/>
        </w:rPr>
        <w:t>, audit</w:t>
      </w:r>
      <w:r w:rsidR="00B934CE">
        <w:rPr>
          <w:rFonts w:asciiTheme="majorHAnsi" w:eastAsia="Arial" w:hAnsiTheme="majorHAnsi" w:cstheme="majorHAnsi"/>
          <w:spacing w:val="1"/>
          <w:sz w:val="24"/>
          <w:szCs w:val="24"/>
          <w:lang w:val="ro-RO"/>
        </w:rPr>
        <w:t>ul</w:t>
      </w:r>
      <w:r w:rsidR="00F4326B" w:rsidRPr="000D3033">
        <w:rPr>
          <w:rFonts w:asciiTheme="majorHAnsi" w:eastAsia="Arial" w:hAnsiTheme="majorHAnsi" w:cstheme="majorHAnsi"/>
          <w:spacing w:val="1"/>
          <w:sz w:val="24"/>
          <w:szCs w:val="24"/>
          <w:lang w:val="ro-RO"/>
        </w:rPr>
        <w:t xml:space="preserve"> a</w:t>
      </w:r>
      <w:r w:rsidR="00B934CE">
        <w:rPr>
          <w:rFonts w:asciiTheme="majorHAnsi" w:eastAsia="Arial" w:hAnsiTheme="majorHAnsi" w:cstheme="majorHAnsi"/>
          <w:spacing w:val="1"/>
          <w:sz w:val="24"/>
          <w:szCs w:val="24"/>
          <w:lang w:val="ro-RO"/>
        </w:rPr>
        <w:t xml:space="preserve"> </w:t>
      </w:r>
      <w:r w:rsidR="00F4326B">
        <w:rPr>
          <w:rFonts w:asciiTheme="majorHAnsi" w:eastAsia="Arial" w:hAnsiTheme="majorHAnsi" w:cstheme="majorHAnsi"/>
          <w:spacing w:val="1"/>
          <w:sz w:val="24"/>
          <w:szCs w:val="24"/>
          <w:lang w:val="ro-RO"/>
        </w:rPr>
        <w:t>analizat</w:t>
      </w:r>
      <w:r w:rsidR="00F4326B" w:rsidRPr="000D3033">
        <w:rPr>
          <w:rFonts w:asciiTheme="majorHAnsi" w:eastAsia="Arial" w:hAnsiTheme="majorHAnsi" w:cstheme="majorHAnsi"/>
          <w:spacing w:val="1"/>
          <w:sz w:val="24"/>
          <w:szCs w:val="24"/>
          <w:lang w:val="ro-RO"/>
        </w:rPr>
        <w:t xml:space="preserve"> </w:t>
      </w:r>
      <w:r w:rsidR="00F4326B" w:rsidRPr="00F52AB7">
        <w:rPr>
          <w:rFonts w:asciiTheme="majorHAnsi" w:eastAsia="Arial" w:hAnsiTheme="majorHAnsi" w:cstheme="majorHAnsi"/>
          <w:spacing w:val="1"/>
          <w:sz w:val="24"/>
          <w:szCs w:val="24"/>
          <w:lang w:val="ro-RO"/>
        </w:rPr>
        <w:t>măsurile întreprins</w:t>
      </w:r>
      <w:r w:rsidR="00F4326B" w:rsidRPr="000D3033">
        <w:rPr>
          <w:rFonts w:asciiTheme="majorHAnsi" w:eastAsia="Arial" w:hAnsiTheme="majorHAnsi" w:cstheme="majorHAnsi"/>
          <w:spacing w:val="1"/>
          <w:sz w:val="24"/>
          <w:szCs w:val="24"/>
          <w:lang w:val="ro-RO"/>
        </w:rPr>
        <w:t xml:space="preserve">e de către </w:t>
      </w:r>
      <w:r w:rsidR="00F4326B" w:rsidRPr="00F52AB7">
        <w:rPr>
          <w:rFonts w:asciiTheme="majorHAnsi" w:eastAsia="Arial" w:hAnsiTheme="majorHAnsi" w:cstheme="majorHAnsi"/>
          <w:spacing w:val="1"/>
          <w:sz w:val="24"/>
          <w:szCs w:val="24"/>
          <w:lang w:val="ro-RO"/>
        </w:rPr>
        <w:t>factorii de decizie din cadrul entităţi</w:t>
      </w:r>
      <w:r w:rsidR="00F4326B" w:rsidRPr="000D3033">
        <w:rPr>
          <w:rFonts w:asciiTheme="majorHAnsi" w:eastAsia="Arial" w:hAnsiTheme="majorHAnsi" w:cstheme="majorHAnsi"/>
          <w:spacing w:val="1"/>
          <w:sz w:val="24"/>
          <w:szCs w:val="24"/>
          <w:lang w:val="ro-RO"/>
        </w:rPr>
        <w:t>i</w:t>
      </w:r>
      <w:r w:rsidR="00F4326B" w:rsidRPr="00F52AB7">
        <w:rPr>
          <w:rFonts w:asciiTheme="majorHAnsi" w:eastAsia="Arial" w:hAnsiTheme="majorHAnsi" w:cstheme="majorHAnsi"/>
          <w:spacing w:val="1"/>
          <w:sz w:val="24"/>
          <w:szCs w:val="24"/>
          <w:lang w:val="ro-RO"/>
        </w:rPr>
        <w:t xml:space="preserve"> auditate</w:t>
      </w:r>
      <w:r w:rsidR="00F4326B" w:rsidRPr="000D3033">
        <w:rPr>
          <w:rFonts w:asciiTheme="majorHAnsi" w:eastAsia="Arial" w:hAnsiTheme="majorHAnsi" w:cstheme="majorHAnsi"/>
          <w:spacing w:val="1"/>
          <w:sz w:val="24"/>
          <w:szCs w:val="24"/>
          <w:lang w:val="ro-RO"/>
        </w:rPr>
        <w:t xml:space="preserve"> în vederea </w:t>
      </w:r>
      <w:r w:rsidR="00F4326B" w:rsidRPr="00F52AB7">
        <w:rPr>
          <w:rFonts w:asciiTheme="majorHAnsi" w:eastAsia="Arial" w:hAnsiTheme="majorHAnsi" w:cstheme="majorHAnsi"/>
          <w:spacing w:val="1"/>
          <w:sz w:val="24"/>
          <w:szCs w:val="24"/>
          <w:lang w:val="ro-RO"/>
        </w:rPr>
        <w:t xml:space="preserve">implementării </w:t>
      </w:r>
      <w:r w:rsidR="005B1925" w:rsidRPr="00F52AB7">
        <w:rPr>
          <w:rFonts w:asciiTheme="majorHAnsi" w:eastAsia="Arial" w:hAnsiTheme="majorHAnsi" w:cstheme="majorHAnsi"/>
          <w:spacing w:val="1"/>
          <w:sz w:val="24"/>
          <w:szCs w:val="24"/>
          <w:lang w:val="ro-RO"/>
        </w:rPr>
        <w:t>cerințelor</w:t>
      </w:r>
      <w:r w:rsidR="00F4326B" w:rsidRPr="00F52AB7">
        <w:rPr>
          <w:rFonts w:asciiTheme="majorHAnsi" w:eastAsia="Arial" w:hAnsiTheme="majorHAnsi" w:cstheme="majorHAnsi"/>
          <w:spacing w:val="1"/>
          <w:sz w:val="24"/>
          <w:szCs w:val="24"/>
          <w:lang w:val="ro-RO"/>
        </w:rPr>
        <w:t xml:space="preserve"> </w:t>
      </w:r>
      <w:r w:rsidR="005B1925" w:rsidRPr="00F52AB7">
        <w:rPr>
          <w:rFonts w:asciiTheme="majorHAnsi" w:eastAsia="Arial" w:hAnsiTheme="majorHAnsi" w:cstheme="majorHAnsi"/>
          <w:spacing w:val="1"/>
          <w:sz w:val="24"/>
          <w:szCs w:val="24"/>
          <w:lang w:val="ro-RO"/>
        </w:rPr>
        <w:t>și</w:t>
      </w:r>
      <w:r w:rsidR="00F4326B" w:rsidRPr="00F52AB7">
        <w:rPr>
          <w:rFonts w:asciiTheme="majorHAnsi" w:eastAsia="Arial" w:hAnsiTheme="majorHAnsi" w:cstheme="majorHAnsi"/>
          <w:spacing w:val="1"/>
          <w:sz w:val="24"/>
          <w:szCs w:val="24"/>
          <w:lang w:val="ro-RO"/>
        </w:rPr>
        <w:t xml:space="preserve"> recomandărilor de audit înaintate de auditul precedent.</w:t>
      </w:r>
      <w:r w:rsidR="00F4326B">
        <w:rPr>
          <w:rFonts w:asciiTheme="majorHAnsi" w:eastAsia="Arial" w:hAnsiTheme="majorHAnsi" w:cstheme="majorHAnsi"/>
          <w:spacing w:val="1"/>
          <w:sz w:val="24"/>
          <w:szCs w:val="24"/>
          <w:lang w:val="ro-RO"/>
        </w:rPr>
        <w:t xml:space="preserve"> Rezultat</w:t>
      </w:r>
      <w:r w:rsidR="00B934CE">
        <w:rPr>
          <w:rFonts w:asciiTheme="majorHAnsi" w:eastAsia="Arial" w:hAnsiTheme="majorHAnsi" w:cstheme="majorHAnsi"/>
          <w:spacing w:val="1"/>
          <w:sz w:val="24"/>
          <w:szCs w:val="24"/>
          <w:lang w:val="ro-RO"/>
        </w:rPr>
        <w:t>ele</w:t>
      </w:r>
      <w:r w:rsidR="00F4326B">
        <w:rPr>
          <w:rFonts w:asciiTheme="majorHAnsi" w:eastAsia="Arial" w:hAnsiTheme="majorHAnsi" w:cstheme="majorHAnsi"/>
          <w:spacing w:val="1"/>
          <w:sz w:val="24"/>
          <w:szCs w:val="24"/>
          <w:lang w:val="ro-RO"/>
        </w:rPr>
        <w:t xml:space="preserve"> analizei </w:t>
      </w:r>
      <w:r w:rsidR="00F4326B" w:rsidRPr="000D3033">
        <w:rPr>
          <w:rFonts w:asciiTheme="majorHAnsi" w:eastAsia="Arial" w:hAnsiTheme="majorHAnsi" w:cstheme="majorHAnsi"/>
          <w:spacing w:val="1"/>
          <w:sz w:val="24"/>
          <w:szCs w:val="24"/>
          <w:lang w:val="ro-RO"/>
        </w:rPr>
        <w:t>implementării recomandărilor anterioare ale Curții de Conturi</w:t>
      </w:r>
      <w:r w:rsidR="00F4326B">
        <w:rPr>
          <w:rFonts w:asciiTheme="majorHAnsi" w:eastAsia="Arial" w:hAnsiTheme="majorHAnsi" w:cstheme="majorHAnsi"/>
          <w:spacing w:val="1"/>
          <w:sz w:val="24"/>
          <w:szCs w:val="24"/>
          <w:lang w:val="ro-RO"/>
        </w:rPr>
        <w:t xml:space="preserve"> sunt </w:t>
      </w:r>
      <w:r w:rsidR="00B934CE">
        <w:rPr>
          <w:rFonts w:asciiTheme="majorHAnsi" w:eastAsia="Arial" w:hAnsiTheme="majorHAnsi" w:cstheme="majorHAnsi"/>
          <w:spacing w:val="1"/>
          <w:sz w:val="24"/>
          <w:szCs w:val="24"/>
          <w:lang w:val="ro-RO"/>
        </w:rPr>
        <w:t>reflectate</w:t>
      </w:r>
      <w:r w:rsidR="00F4326B">
        <w:rPr>
          <w:rFonts w:asciiTheme="majorHAnsi" w:eastAsia="Arial" w:hAnsiTheme="majorHAnsi" w:cstheme="majorHAnsi"/>
          <w:spacing w:val="1"/>
          <w:sz w:val="24"/>
          <w:szCs w:val="24"/>
          <w:lang w:val="ro-RO"/>
        </w:rPr>
        <w:t xml:space="preserve"> în </w:t>
      </w:r>
      <w:r w:rsidR="00F4326B" w:rsidRPr="000D3033">
        <w:rPr>
          <w:rFonts w:asciiTheme="majorHAnsi" w:eastAsia="Arial" w:hAnsiTheme="majorHAnsi" w:cstheme="majorHAnsi"/>
          <w:b/>
          <w:spacing w:val="1"/>
          <w:sz w:val="24"/>
          <w:szCs w:val="24"/>
          <w:lang w:val="ro-RO"/>
        </w:rPr>
        <w:t xml:space="preserve">Anexa nr. </w:t>
      </w:r>
      <w:r w:rsidR="00F4326B">
        <w:rPr>
          <w:rFonts w:asciiTheme="majorHAnsi" w:eastAsia="Arial" w:hAnsiTheme="majorHAnsi" w:cstheme="majorHAnsi"/>
          <w:b/>
          <w:spacing w:val="1"/>
          <w:sz w:val="24"/>
          <w:szCs w:val="24"/>
          <w:lang w:val="ro-RO"/>
        </w:rPr>
        <w:t>5</w:t>
      </w:r>
      <w:r w:rsidR="00B934CE">
        <w:rPr>
          <w:rFonts w:asciiTheme="majorHAnsi" w:eastAsia="Arial" w:hAnsiTheme="majorHAnsi" w:cstheme="majorHAnsi"/>
          <w:b/>
          <w:spacing w:val="1"/>
          <w:sz w:val="24"/>
          <w:szCs w:val="24"/>
          <w:lang w:val="ro-RO"/>
        </w:rPr>
        <w:t xml:space="preserve"> </w:t>
      </w:r>
      <w:r w:rsidR="00B934CE" w:rsidRPr="00C769DD">
        <w:rPr>
          <w:rFonts w:asciiTheme="majorHAnsi" w:eastAsia="Arial" w:hAnsiTheme="majorHAnsi" w:cstheme="majorHAnsi"/>
          <w:spacing w:val="1"/>
          <w:sz w:val="24"/>
          <w:szCs w:val="24"/>
          <w:lang w:val="ro-RO"/>
        </w:rPr>
        <w:t>la prezentul Raport</w:t>
      </w:r>
      <w:r w:rsidR="00F4326B" w:rsidRPr="00C769DD">
        <w:rPr>
          <w:rFonts w:asciiTheme="majorHAnsi" w:eastAsia="Arial" w:hAnsiTheme="majorHAnsi" w:cstheme="majorHAnsi"/>
          <w:spacing w:val="1"/>
          <w:sz w:val="24"/>
          <w:szCs w:val="24"/>
          <w:lang w:val="ro-RO"/>
        </w:rPr>
        <w:t>.</w:t>
      </w:r>
      <w:r w:rsidR="00B934CE" w:rsidRPr="00C769DD">
        <w:rPr>
          <w:rFonts w:asciiTheme="majorHAnsi" w:eastAsia="Arial" w:hAnsiTheme="majorHAnsi" w:cstheme="majorHAnsi"/>
          <w:spacing w:val="1"/>
          <w:sz w:val="24"/>
          <w:szCs w:val="24"/>
          <w:lang w:val="ro-RO"/>
        </w:rPr>
        <w:t xml:space="preserve"> </w:t>
      </w:r>
    </w:p>
    <w:p w14:paraId="277EF1F7" w14:textId="77777777" w:rsidR="00A80BE2" w:rsidRPr="00C30E20" w:rsidRDefault="00A80BE2" w:rsidP="005B1925">
      <w:pPr>
        <w:spacing w:after="0" w:line="276" w:lineRule="auto"/>
        <w:ind w:firstLine="709"/>
        <w:jc w:val="both"/>
        <w:rPr>
          <w:rFonts w:asciiTheme="majorHAnsi" w:hAnsiTheme="majorHAnsi" w:cstheme="majorHAnsi"/>
          <w:sz w:val="24"/>
          <w:szCs w:val="24"/>
          <w:lang w:val="ro-RO"/>
        </w:rPr>
      </w:pPr>
    </w:p>
    <w:p w14:paraId="4C154BEC" w14:textId="77777777" w:rsidR="00C20720" w:rsidRPr="00C769DD" w:rsidRDefault="00C20720" w:rsidP="005B1925">
      <w:pPr>
        <w:pStyle w:val="1"/>
        <w:spacing w:before="0" w:line="276" w:lineRule="auto"/>
        <w:jc w:val="center"/>
        <w:rPr>
          <w:rFonts w:cstheme="majorHAnsi"/>
          <w:b/>
          <w:bCs/>
          <w:color w:val="auto"/>
          <w:sz w:val="28"/>
          <w:szCs w:val="28"/>
          <w:lang w:val="ro-RO"/>
        </w:rPr>
      </w:pPr>
      <w:bookmarkStart w:id="8" w:name="_Toc62656904"/>
      <w:r w:rsidRPr="00C769DD">
        <w:rPr>
          <w:rFonts w:cstheme="majorHAnsi"/>
          <w:b/>
          <w:bCs/>
          <w:color w:val="auto"/>
          <w:sz w:val="28"/>
          <w:szCs w:val="28"/>
          <w:lang w:val="ro-RO"/>
        </w:rPr>
        <w:t>IV. CONSTATĂRI</w:t>
      </w:r>
      <w:bookmarkEnd w:id="8"/>
    </w:p>
    <w:p w14:paraId="680E899A" w14:textId="2FC938C0" w:rsidR="00C20720" w:rsidRPr="00C769DD" w:rsidRDefault="00C20720" w:rsidP="005B1925">
      <w:pPr>
        <w:pStyle w:val="2"/>
        <w:spacing w:before="0" w:line="276" w:lineRule="auto"/>
        <w:ind w:firstLine="567"/>
        <w:jc w:val="both"/>
        <w:rPr>
          <w:rFonts w:cstheme="majorHAnsi"/>
          <w:b/>
          <w:bCs/>
          <w:color w:val="auto"/>
          <w:sz w:val="24"/>
          <w:szCs w:val="24"/>
          <w:lang w:val="ro-RO"/>
        </w:rPr>
      </w:pPr>
      <w:bookmarkStart w:id="9" w:name="_Toc62656905"/>
      <w:r w:rsidRPr="00C769DD">
        <w:rPr>
          <w:rFonts w:cstheme="majorHAnsi"/>
          <w:b/>
          <w:bCs/>
          <w:color w:val="auto"/>
          <w:sz w:val="24"/>
          <w:szCs w:val="24"/>
          <w:lang w:val="ro-RO"/>
        </w:rPr>
        <w:t xml:space="preserve">OBIECTIVUL I: </w:t>
      </w:r>
      <w:r w:rsidR="00306B55" w:rsidRPr="00306B55">
        <w:rPr>
          <w:rFonts w:cstheme="majorHAnsi"/>
          <w:b/>
          <w:bCs/>
          <w:iCs/>
          <w:color w:val="auto"/>
          <w:sz w:val="24"/>
          <w:szCs w:val="24"/>
          <w:lang w:val="ro-RO"/>
        </w:rPr>
        <w:t>A identificat, a evaluat și a colectat UAT veniturile bugetare în conformitate cu cadrul legal și cel regulator aferent?</w:t>
      </w:r>
      <w:bookmarkEnd w:id="9"/>
      <w:r w:rsidR="00306B55" w:rsidRPr="00306B55">
        <w:rPr>
          <w:rFonts w:cstheme="majorHAnsi"/>
          <w:b/>
          <w:bCs/>
          <w:iCs/>
          <w:color w:val="auto"/>
          <w:sz w:val="24"/>
          <w:szCs w:val="24"/>
          <w:lang w:val="ro-RO"/>
        </w:rPr>
        <w:t xml:space="preserve"> </w:t>
      </w:r>
      <w:r w:rsidRPr="00C769DD">
        <w:rPr>
          <w:rFonts w:cstheme="majorHAnsi"/>
          <w:b/>
          <w:bCs/>
          <w:iCs/>
          <w:color w:val="auto"/>
          <w:sz w:val="24"/>
          <w:szCs w:val="24"/>
          <w:lang w:val="ro-RO"/>
        </w:rPr>
        <w:t xml:space="preserve"> </w:t>
      </w:r>
      <w:r w:rsidRPr="00C769DD">
        <w:rPr>
          <w:rFonts w:cstheme="majorHAnsi"/>
          <w:b/>
          <w:bCs/>
          <w:color w:val="auto"/>
          <w:sz w:val="24"/>
          <w:szCs w:val="24"/>
          <w:lang w:val="ro-RO"/>
        </w:rPr>
        <w:t xml:space="preserve"> </w:t>
      </w:r>
    </w:p>
    <w:p w14:paraId="10C1D63B" w14:textId="2F04B39D" w:rsidR="00C30E20" w:rsidRPr="00C30E20" w:rsidRDefault="00C30E20" w:rsidP="005B1925">
      <w:pPr>
        <w:pStyle w:val="a9"/>
        <w:numPr>
          <w:ilvl w:val="1"/>
          <w:numId w:val="27"/>
        </w:numPr>
        <w:spacing w:after="0" w:line="276" w:lineRule="auto"/>
        <w:ind w:left="0" w:firstLine="567"/>
        <w:jc w:val="both"/>
        <w:rPr>
          <w:rFonts w:asciiTheme="majorHAnsi" w:hAnsiTheme="majorHAnsi" w:cstheme="majorHAnsi"/>
          <w:b/>
          <w:bCs/>
          <w:i/>
          <w:sz w:val="24"/>
          <w:lang w:val="ro-RO" w:eastAsia="lv-LV"/>
        </w:rPr>
      </w:pPr>
      <w:r w:rsidRPr="00EC2697">
        <w:rPr>
          <w:rFonts w:asciiTheme="majorHAnsi" w:hAnsiTheme="majorHAnsi" w:cstheme="majorHAnsi"/>
          <w:b/>
          <w:i/>
          <w:sz w:val="24"/>
          <w:lang w:val="ro-RO"/>
        </w:rPr>
        <w:t>Autoritatea</w:t>
      </w:r>
      <w:r w:rsidRPr="00EC2697">
        <w:rPr>
          <w:rFonts w:asciiTheme="majorHAnsi" w:hAnsiTheme="majorHAnsi" w:cstheme="majorHAnsi"/>
          <w:b/>
          <w:i/>
          <w:sz w:val="24"/>
          <w:szCs w:val="24"/>
          <w:lang w:val="ro-RO" w:eastAsia="lv-LV"/>
        </w:rPr>
        <w:t xml:space="preserve"> executivă (primarul) nu s-a conformat întocmai prevederilor art.33 din Legea nr.397-XV din 16.10.2013, nefiind asigurată buna desfășurare a procesului de elaborare și aprobare a bugetului local și, în cazul unor componente de venituri, corectitudinea și veridicitatea datelor, indicilor și ale altor informații în baza cărora a fost elaborat bugetul UAT mun.</w:t>
      </w:r>
      <w:r w:rsidR="00CA219D">
        <w:rPr>
          <w:rFonts w:asciiTheme="majorHAnsi" w:hAnsiTheme="majorHAnsi" w:cstheme="majorHAnsi"/>
          <w:b/>
          <w:i/>
          <w:sz w:val="24"/>
          <w:szCs w:val="24"/>
          <w:lang w:val="ro-RO" w:eastAsia="lv-LV"/>
        </w:rPr>
        <w:t xml:space="preserve"> </w:t>
      </w:r>
      <w:r w:rsidRPr="00EC2697">
        <w:rPr>
          <w:rFonts w:asciiTheme="majorHAnsi" w:hAnsiTheme="majorHAnsi" w:cstheme="majorHAnsi"/>
          <w:b/>
          <w:i/>
          <w:sz w:val="24"/>
          <w:szCs w:val="24"/>
          <w:lang w:val="ro-RO" w:eastAsia="lv-LV"/>
        </w:rPr>
        <w:t xml:space="preserve">Edineţ. Existența neconformităților </w:t>
      </w:r>
      <w:r w:rsidR="00CA219D">
        <w:rPr>
          <w:rFonts w:asciiTheme="majorHAnsi" w:hAnsiTheme="majorHAnsi" w:cstheme="majorHAnsi"/>
          <w:b/>
          <w:i/>
          <w:sz w:val="24"/>
          <w:szCs w:val="24"/>
          <w:lang w:val="ro-RO" w:eastAsia="lv-LV"/>
        </w:rPr>
        <w:t>aferente</w:t>
      </w:r>
      <w:r w:rsidRPr="00EC2697">
        <w:rPr>
          <w:rFonts w:asciiTheme="majorHAnsi" w:hAnsiTheme="majorHAnsi" w:cstheme="majorHAnsi"/>
          <w:b/>
          <w:i/>
          <w:sz w:val="24"/>
          <w:szCs w:val="24"/>
          <w:lang w:val="ro-RO" w:eastAsia="lv-LV"/>
        </w:rPr>
        <w:t xml:space="preserve"> procesul</w:t>
      </w:r>
      <w:r w:rsidR="00CA219D">
        <w:rPr>
          <w:rFonts w:asciiTheme="majorHAnsi" w:hAnsiTheme="majorHAnsi" w:cstheme="majorHAnsi"/>
          <w:b/>
          <w:i/>
          <w:sz w:val="24"/>
          <w:szCs w:val="24"/>
          <w:lang w:val="ro-RO" w:eastAsia="lv-LV"/>
        </w:rPr>
        <w:t>ui</w:t>
      </w:r>
      <w:r w:rsidRPr="00EC2697">
        <w:rPr>
          <w:rFonts w:asciiTheme="majorHAnsi" w:hAnsiTheme="majorHAnsi" w:cstheme="majorHAnsi"/>
          <w:b/>
          <w:i/>
          <w:sz w:val="24"/>
          <w:szCs w:val="24"/>
          <w:lang w:val="ro-RO" w:eastAsia="lv-LV"/>
        </w:rPr>
        <w:t xml:space="preserve"> de elaborare și aprobare a bugetului local, cu excepția voinței și competențelor profesionale ale specialiștilor primăriei care au participat la procesul bugetar</w:t>
      </w:r>
      <w:r w:rsidRPr="00EC2697">
        <w:rPr>
          <w:rFonts w:asciiTheme="majorHAnsi" w:hAnsiTheme="majorHAnsi" w:cstheme="majorHAnsi"/>
          <w:i/>
          <w:vertAlign w:val="superscript"/>
          <w:lang w:val="ro-RO" w:eastAsia="lv-LV"/>
        </w:rPr>
        <w:footnoteReference w:id="12"/>
      </w:r>
      <w:r w:rsidRPr="00EC2697">
        <w:rPr>
          <w:rFonts w:asciiTheme="majorHAnsi" w:hAnsiTheme="majorHAnsi" w:cstheme="majorHAnsi"/>
          <w:b/>
          <w:i/>
          <w:sz w:val="24"/>
          <w:szCs w:val="24"/>
          <w:lang w:val="ro-RO" w:eastAsia="lv-LV"/>
        </w:rPr>
        <w:t>, a fost determinată de slăbiciunea controlului intern general</w:t>
      </w:r>
      <w:r w:rsidRPr="00EC2697">
        <w:rPr>
          <w:rFonts w:asciiTheme="majorHAnsi" w:hAnsiTheme="majorHAnsi" w:cstheme="majorHAnsi"/>
          <w:i/>
          <w:vertAlign w:val="superscript"/>
          <w:lang w:val="ro-RO" w:eastAsia="lv-LV"/>
        </w:rPr>
        <w:footnoteReference w:id="13"/>
      </w:r>
      <w:r w:rsidRPr="00EC2697">
        <w:rPr>
          <w:rFonts w:asciiTheme="majorHAnsi" w:hAnsiTheme="majorHAnsi" w:cstheme="majorHAnsi"/>
          <w:b/>
          <w:i/>
          <w:sz w:val="24"/>
          <w:szCs w:val="24"/>
          <w:lang w:val="ro-RO" w:eastAsia="lv-LV"/>
        </w:rPr>
        <w:t xml:space="preserve"> și de neimplementarea, conform prevederilor Legii nr.229 din 23.09.2010</w:t>
      </w:r>
      <w:r w:rsidRPr="00EC2697">
        <w:rPr>
          <w:rFonts w:asciiTheme="majorHAnsi" w:hAnsiTheme="majorHAnsi" w:cstheme="majorHAnsi"/>
          <w:i/>
          <w:vertAlign w:val="superscript"/>
          <w:lang w:val="ro-RO" w:eastAsia="lv-LV"/>
        </w:rPr>
        <w:footnoteReference w:id="14"/>
      </w:r>
      <w:r w:rsidRPr="00EC2697">
        <w:rPr>
          <w:rFonts w:asciiTheme="majorHAnsi" w:hAnsiTheme="majorHAnsi" w:cstheme="majorHAnsi"/>
          <w:b/>
          <w:i/>
          <w:sz w:val="24"/>
          <w:szCs w:val="24"/>
          <w:lang w:val="ro-RO" w:eastAsia="lv-LV"/>
        </w:rPr>
        <w:t xml:space="preserve">, a sistemului de </w:t>
      </w:r>
      <w:r w:rsidR="00CA219D">
        <w:rPr>
          <w:rFonts w:asciiTheme="majorHAnsi" w:hAnsiTheme="majorHAnsi" w:cstheme="majorHAnsi"/>
          <w:b/>
          <w:i/>
          <w:sz w:val="24"/>
          <w:szCs w:val="24"/>
          <w:lang w:val="ro-RO" w:eastAsia="lv-LV"/>
        </w:rPr>
        <w:t>c</w:t>
      </w:r>
      <w:r w:rsidRPr="00EC2697">
        <w:rPr>
          <w:rFonts w:asciiTheme="majorHAnsi" w:hAnsiTheme="majorHAnsi" w:cstheme="majorHAnsi"/>
          <w:b/>
          <w:i/>
          <w:sz w:val="24"/>
          <w:szCs w:val="24"/>
          <w:lang w:val="ro-RO" w:eastAsia="lv-LV"/>
        </w:rPr>
        <w:t xml:space="preserve">ontrol </w:t>
      </w:r>
      <w:r w:rsidR="00CA219D">
        <w:rPr>
          <w:rFonts w:asciiTheme="majorHAnsi" w:hAnsiTheme="majorHAnsi" w:cstheme="majorHAnsi"/>
          <w:b/>
          <w:i/>
          <w:sz w:val="24"/>
          <w:szCs w:val="24"/>
          <w:lang w:val="ro-RO" w:eastAsia="lv-LV"/>
        </w:rPr>
        <w:t>i</w:t>
      </w:r>
      <w:r w:rsidRPr="00EC2697">
        <w:rPr>
          <w:rFonts w:asciiTheme="majorHAnsi" w:hAnsiTheme="majorHAnsi" w:cstheme="majorHAnsi"/>
          <w:b/>
          <w:i/>
          <w:sz w:val="24"/>
          <w:szCs w:val="24"/>
          <w:lang w:val="ro-RO" w:eastAsia="lv-LV"/>
        </w:rPr>
        <w:t xml:space="preserve">ntern </w:t>
      </w:r>
      <w:r w:rsidR="00CA219D">
        <w:rPr>
          <w:rFonts w:asciiTheme="majorHAnsi" w:hAnsiTheme="majorHAnsi" w:cstheme="majorHAnsi"/>
          <w:b/>
          <w:i/>
          <w:sz w:val="24"/>
          <w:szCs w:val="24"/>
          <w:lang w:val="ro-RO" w:eastAsia="lv-LV"/>
        </w:rPr>
        <w:t>m</w:t>
      </w:r>
      <w:r w:rsidRPr="00EC2697">
        <w:rPr>
          <w:rFonts w:asciiTheme="majorHAnsi" w:hAnsiTheme="majorHAnsi" w:cstheme="majorHAnsi"/>
          <w:b/>
          <w:i/>
          <w:sz w:val="24"/>
          <w:szCs w:val="24"/>
          <w:lang w:val="ro-RO" w:eastAsia="lv-LV"/>
        </w:rPr>
        <w:t>anagerial</w:t>
      </w:r>
      <w:r w:rsidRPr="00EC2697">
        <w:rPr>
          <w:rFonts w:asciiTheme="majorHAnsi" w:hAnsiTheme="majorHAnsi" w:cstheme="majorHAnsi"/>
          <w:i/>
          <w:vertAlign w:val="superscript"/>
          <w:lang w:val="ro-RO" w:eastAsia="lv-LV"/>
        </w:rPr>
        <w:footnoteReference w:id="15"/>
      </w:r>
      <w:r w:rsidRPr="00EC2697">
        <w:rPr>
          <w:rFonts w:asciiTheme="majorHAnsi" w:hAnsiTheme="majorHAnsi" w:cstheme="majorHAnsi"/>
          <w:b/>
          <w:i/>
          <w:sz w:val="24"/>
          <w:szCs w:val="24"/>
          <w:lang w:val="ro-RO" w:eastAsia="lv-LV"/>
        </w:rPr>
        <w:t xml:space="preserve"> la nivel de entitate și </w:t>
      </w:r>
      <w:r w:rsidR="00CA219D">
        <w:rPr>
          <w:rFonts w:asciiTheme="majorHAnsi" w:hAnsiTheme="majorHAnsi" w:cstheme="majorHAnsi"/>
          <w:b/>
          <w:i/>
          <w:sz w:val="24"/>
          <w:szCs w:val="24"/>
          <w:lang w:val="ro-RO" w:eastAsia="lv-LV"/>
        </w:rPr>
        <w:t xml:space="preserve">a </w:t>
      </w:r>
      <w:r w:rsidRPr="00EC2697">
        <w:rPr>
          <w:rFonts w:asciiTheme="majorHAnsi" w:hAnsiTheme="majorHAnsi" w:cstheme="majorHAnsi"/>
          <w:b/>
          <w:i/>
          <w:sz w:val="24"/>
          <w:szCs w:val="24"/>
          <w:lang w:val="ro-RO" w:eastAsia="lv-LV"/>
        </w:rPr>
        <w:t>procese</w:t>
      </w:r>
      <w:r w:rsidR="00CA219D">
        <w:rPr>
          <w:rFonts w:asciiTheme="majorHAnsi" w:hAnsiTheme="majorHAnsi" w:cstheme="majorHAnsi"/>
          <w:b/>
          <w:i/>
          <w:sz w:val="24"/>
          <w:szCs w:val="24"/>
          <w:lang w:val="ro-RO" w:eastAsia="lv-LV"/>
        </w:rPr>
        <w:t>lor</w:t>
      </w:r>
      <w:r w:rsidRPr="00EC2697">
        <w:rPr>
          <w:rFonts w:asciiTheme="majorHAnsi" w:hAnsiTheme="majorHAnsi" w:cstheme="majorHAnsi"/>
          <w:b/>
          <w:i/>
          <w:sz w:val="24"/>
          <w:szCs w:val="24"/>
          <w:lang w:val="ro-RO" w:eastAsia="lv-LV"/>
        </w:rPr>
        <w:t xml:space="preserve"> operaționale de bază.</w:t>
      </w:r>
      <w:r w:rsidRPr="00C30E20">
        <w:rPr>
          <w:rFonts w:asciiTheme="majorHAnsi" w:hAnsiTheme="majorHAnsi" w:cstheme="majorHAnsi"/>
          <w:b/>
          <w:i/>
          <w:sz w:val="24"/>
          <w:szCs w:val="24"/>
          <w:lang w:val="ro-RO" w:eastAsia="lv-LV"/>
        </w:rPr>
        <w:t xml:space="preserve"> </w:t>
      </w:r>
      <w:r w:rsidRPr="00C30E20">
        <w:rPr>
          <w:rFonts w:asciiTheme="majorHAnsi" w:hAnsiTheme="majorHAnsi" w:cstheme="majorHAnsi"/>
          <w:bCs/>
          <w:sz w:val="24"/>
          <w:lang w:val="ro-RO" w:eastAsia="lv-LV"/>
        </w:rPr>
        <w:t xml:space="preserve">În acest context, se relevă următoarele situații </w:t>
      </w:r>
      <w:r w:rsidR="00CA219D">
        <w:rPr>
          <w:rFonts w:asciiTheme="majorHAnsi" w:hAnsiTheme="majorHAnsi" w:cstheme="majorHAnsi"/>
          <w:bCs/>
          <w:sz w:val="24"/>
          <w:lang w:val="ro-RO" w:eastAsia="lv-LV"/>
        </w:rPr>
        <w:t>aferente</w:t>
      </w:r>
      <w:r w:rsidRPr="00C30E20">
        <w:rPr>
          <w:rFonts w:asciiTheme="majorHAnsi" w:hAnsiTheme="majorHAnsi" w:cstheme="majorHAnsi"/>
          <w:bCs/>
          <w:sz w:val="24"/>
          <w:lang w:val="ro-RO" w:eastAsia="lv-LV"/>
        </w:rPr>
        <w:t xml:space="preserve"> conformit</w:t>
      </w:r>
      <w:r w:rsidR="00CA219D">
        <w:rPr>
          <w:rFonts w:asciiTheme="majorHAnsi" w:hAnsiTheme="majorHAnsi" w:cstheme="majorHAnsi"/>
          <w:bCs/>
          <w:sz w:val="24"/>
          <w:lang w:val="ro-RO" w:eastAsia="lv-LV"/>
        </w:rPr>
        <w:t>ății</w:t>
      </w:r>
      <w:r w:rsidRPr="00C30E20">
        <w:rPr>
          <w:rFonts w:asciiTheme="majorHAnsi" w:hAnsiTheme="majorHAnsi" w:cstheme="majorHAnsi"/>
          <w:bCs/>
          <w:sz w:val="24"/>
          <w:lang w:val="ro-RO" w:eastAsia="lv-LV"/>
        </w:rPr>
        <w:t xml:space="preserve"> procesului de elaborare și aprobare a bugetului local:</w:t>
      </w:r>
      <w:r w:rsidRPr="00C30E20">
        <w:rPr>
          <w:rFonts w:asciiTheme="majorHAnsi" w:hAnsiTheme="majorHAnsi" w:cstheme="majorHAnsi"/>
          <w:b/>
          <w:bCs/>
          <w:i/>
          <w:sz w:val="24"/>
          <w:lang w:val="ro-RO" w:eastAsia="lv-LV"/>
        </w:rPr>
        <w:t xml:space="preserve"> </w:t>
      </w:r>
    </w:p>
    <w:p w14:paraId="77443D84" w14:textId="77777777" w:rsidR="00C30E20" w:rsidRPr="00C30E20" w:rsidRDefault="00C30E20" w:rsidP="00C30E20">
      <w:pPr>
        <w:numPr>
          <w:ilvl w:val="0"/>
          <w:numId w:val="22"/>
        </w:numPr>
        <w:tabs>
          <w:tab w:val="left" w:pos="0"/>
          <w:tab w:val="left" w:pos="993"/>
        </w:tabs>
        <w:spacing w:after="0" w:line="276" w:lineRule="auto"/>
        <w:ind w:left="0" w:firstLine="709"/>
        <w:contextualSpacing/>
        <w:jc w:val="both"/>
        <w:rPr>
          <w:rFonts w:asciiTheme="majorHAnsi" w:eastAsia="Times New Roman" w:hAnsiTheme="majorHAnsi" w:cstheme="majorHAnsi"/>
          <w:b/>
          <w:bCs/>
          <w:sz w:val="24"/>
          <w:szCs w:val="24"/>
          <w:lang w:val="ro-RO" w:eastAsia="lv-LV"/>
        </w:rPr>
      </w:pPr>
      <w:r w:rsidRPr="00C30E20">
        <w:rPr>
          <w:rFonts w:asciiTheme="majorHAnsi" w:eastAsia="Times New Roman" w:hAnsiTheme="majorHAnsi" w:cstheme="majorHAnsi"/>
          <w:b/>
          <w:sz w:val="24"/>
          <w:szCs w:val="24"/>
          <w:lang w:val="ro-RO" w:eastAsia="lv-LV"/>
        </w:rPr>
        <w:t>Lipsa a</w:t>
      </w:r>
      <w:r w:rsidRPr="00C30E20">
        <w:rPr>
          <w:rFonts w:asciiTheme="majorHAnsi" w:eastAsia="Times New Roman" w:hAnsiTheme="majorHAnsi" w:cstheme="majorHAnsi"/>
          <w:b/>
          <w:bCs/>
          <w:sz w:val="24"/>
          <w:szCs w:val="24"/>
          <w:lang w:val="ro-RO" w:eastAsia="lv-LV"/>
        </w:rPr>
        <w:t>rgumentărilor de rigoare privind estimările efectuate</w:t>
      </w:r>
      <w:r w:rsidRPr="00C30E20">
        <w:rPr>
          <w:rFonts w:asciiTheme="majorHAnsi" w:eastAsia="Times New Roman" w:hAnsiTheme="majorHAnsi" w:cstheme="majorHAnsi"/>
          <w:b/>
          <w:bCs/>
          <w:sz w:val="24"/>
          <w:szCs w:val="24"/>
          <w:vertAlign w:val="superscript"/>
          <w:lang w:val="ro-RO" w:eastAsia="lv-LV"/>
        </w:rPr>
        <w:footnoteReference w:id="16"/>
      </w:r>
      <w:r w:rsidRPr="00C30E20">
        <w:rPr>
          <w:rFonts w:asciiTheme="majorHAnsi" w:eastAsia="Times New Roman" w:hAnsiTheme="majorHAnsi" w:cstheme="majorHAnsi"/>
          <w:b/>
          <w:bCs/>
          <w:sz w:val="24"/>
          <w:szCs w:val="24"/>
          <w:lang w:val="ro-RO" w:eastAsia="lv-LV"/>
        </w:rPr>
        <w:t xml:space="preserve"> pentru 5 surse de venit, în special la:</w:t>
      </w:r>
    </w:p>
    <w:p w14:paraId="0FF8F7FA" w14:textId="06A1FFAE" w:rsidR="00C30E20" w:rsidRPr="00C30E20" w:rsidRDefault="00C30E20" w:rsidP="00C30E20">
      <w:pPr>
        <w:numPr>
          <w:ilvl w:val="0"/>
          <w:numId w:val="21"/>
        </w:numPr>
        <w:tabs>
          <w:tab w:val="left" w:pos="567"/>
          <w:tab w:val="left" w:pos="851"/>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sidRPr="00C30E20">
        <w:rPr>
          <w:rFonts w:asciiTheme="majorHAnsi" w:eastAsia="Times New Roman" w:hAnsiTheme="majorHAnsi" w:cstheme="majorHAnsi"/>
          <w:bCs/>
          <w:i/>
          <w:sz w:val="24"/>
          <w:szCs w:val="24"/>
          <w:lang w:val="ro-RO" w:eastAsia="lv-LV"/>
        </w:rPr>
        <w:t xml:space="preserve">Impozitul pe venitul reținut din salariu (111110) - </w:t>
      </w:r>
      <w:r w:rsidRPr="00C30E20">
        <w:rPr>
          <w:rFonts w:asciiTheme="majorHAnsi" w:eastAsia="Times New Roman" w:hAnsiTheme="majorHAnsi" w:cstheme="majorHAnsi"/>
          <w:bCs/>
          <w:sz w:val="24"/>
          <w:szCs w:val="24"/>
          <w:lang w:val="ro-RO" w:eastAsia="lv-LV"/>
        </w:rPr>
        <w:t>nu este anexat</w:t>
      </w:r>
      <w:r w:rsidRPr="00C30E20">
        <w:rPr>
          <w:rFonts w:asciiTheme="majorHAnsi" w:eastAsia="Times New Roman" w:hAnsiTheme="majorHAnsi" w:cstheme="majorHAnsi"/>
          <w:bCs/>
          <w:i/>
          <w:sz w:val="24"/>
          <w:szCs w:val="24"/>
          <w:lang w:val="ro-RO" w:eastAsia="lv-LV"/>
        </w:rPr>
        <w:t xml:space="preserve"> </w:t>
      </w:r>
      <w:r w:rsidRPr="00C30E20">
        <w:rPr>
          <w:rFonts w:asciiTheme="majorHAnsi" w:eastAsia="Times New Roman" w:hAnsiTheme="majorHAnsi" w:cstheme="majorHAnsi"/>
          <w:bCs/>
          <w:sz w:val="24"/>
          <w:szCs w:val="24"/>
          <w:lang w:val="ro-RO" w:eastAsia="lv-LV"/>
        </w:rPr>
        <w:t>Formularul nr.2 „Informație privind încas</w:t>
      </w:r>
      <w:r w:rsidR="00CA219D">
        <w:rPr>
          <w:rFonts w:asciiTheme="majorHAnsi" w:eastAsia="Times New Roman" w:hAnsiTheme="majorHAnsi" w:cstheme="majorHAnsi"/>
          <w:bCs/>
          <w:sz w:val="24"/>
          <w:szCs w:val="24"/>
          <w:lang w:val="ro-RO" w:eastAsia="lv-LV"/>
        </w:rPr>
        <w:t>area</w:t>
      </w:r>
      <w:r w:rsidRPr="00C30E20">
        <w:rPr>
          <w:rFonts w:asciiTheme="majorHAnsi" w:eastAsia="Times New Roman" w:hAnsiTheme="majorHAnsi" w:cstheme="majorHAnsi"/>
          <w:bCs/>
          <w:sz w:val="24"/>
          <w:szCs w:val="24"/>
          <w:lang w:val="ro-RO" w:eastAsia="lv-LV"/>
        </w:rPr>
        <w:t xml:space="preserve"> în bugetele locale a impozitului pe venitul persoanelor fizice (111110, 111121, 111130) pe anii 2019-2021”</w:t>
      </w:r>
      <w:r w:rsidRPr="00C30E20">
        <w:rPr>
          <w:rStyle w:val="a8"/>
          <w:rFonts w:asciiTheme="majorHAnsi" w:eastAsia="Times New Roman" w:hAnsiTheme="majorHAnsi" w:cstheme="majorHAnsi"/>
          <w:bCs/>
          <w:sz w:val="24"/>
          <w:szCs w:val="24"/>
          <w:lang w:val="ro-RO" w:eastAsia="lv-LV"/>
        </w:rPr>
        <w:footnoteReference w:id="17"/>
      </w:r>
      <w:r w:rsidRPr="00C30E20">
        <w:rPr>
          <w:rFonts w:asciiTheme="majorHAnsi" w:eastAsia="Times New Roman" w:hAnsiTheme="majorHAnsi" w:cstheme="majorHAnsi"/>
          <w:bCs/>
          <w:sz w:val="24"/>
          <w:szCs w:val="24"/>
          <w:lang w:val="ro-RO" w:eastAsia="lv-LV"/>
        </w:rPr>
        <w:t>, astfel neefectu</w:t>
      </w:r>
      <w:r w:rsidR="00CA219D">
        <w:rPr>
          <w:rFonts w:asciiTheme="majorHAnsi" w:eastAsia="Times New Roman" w:hAnsiTheme="majorHAnsi" w:cstheme="majorHAnsi"/>
          <w:bCs/>
          <w:sz w:val="24"/>
          <w:szCs w:val="24"/>
          <w:lang w:val="ro-RO" w:eastAsia="lv-LV"/>
        </w:rPr>
        <w:t>ându-se</w:t>
      </w:r>
      <w:r w:rsidRPr="00C30E20">
        <w:rPr>
          <w:rFonts w:asciiTheme="majorHAnsi" w:eastAsia="Times New Roman" w:hAnsiTheme="majorHAnsi" w:cstheme="majorHAnsi"/>
          <w:bCs/>
          <w:sz w:val="24"/>
          <w:szCs w:val="24"/>
          <w:lang w:val="ro-RO" w:eastAsia="lv-LV"/>
        </w:rPr>
        <w:t xml:space="preserve"> analiza și </w:t>
      </w:r>
      <w:r w:rsidRPr="00BF580D">
        <w:rPr>
          <w:rFonts w:asciiTheme="majorHAnsi" w:eastAsia="Times New Roman" w:hAnsiTheme="majorHAnsi" w:cstheme="majorHAnsi"/>
          <w:bCs/>
          <w:sz w:val="24"/>
          <w:szCs w:val="24"/>
          <w:lang w:val="ro-RO" w:eastAsia="lv-LV"/>
        </w:rPr>
        <w:t>punerea în</w:t>
      </w:r>
      <w:r w:rsidRPr="00C30E20">
        <w:rPr>
          <w:rFonts w:asciiTheme="majorHAnsi" w:eastAsia="Times New Roman" w:hAnsiTheme="majorHAnsi" w:cstheme="majorHAnsi"/>
          <w:bCs/>
          <w:sz w:val="24"/>
          <w:szCs w:val="24"/>
          <w:lang w:val="ro-RO" w:eastAsia="lv-LV"/>
        </w:rPr>
        <w:t xml:space="preserve"> calcul a datelor extrasului din contul personal de evidență al contribuabilului, eliberat de către SFS.</w:t>
      </w:r>
    </w:p>
    <w:p w14:paraId="5D4DF195" w14:textId="62E1E189" w:rsidR="00C30E20" w:rsidRPr="00C30E20" w:rsidRDefault="00C30E20" w:rsidP="00C30E20">
      <w:pPr>
        <w:numPr>
          <w:ilvl w:val="0"/>
          <w:numId w:val="21"/>
        </w:numPr>
        <w:tabs>
          <w:tab w:val="left" w:pos="0"/>
          <w:tab w:val="left" w:pos="567"/>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sidRPr="00C30E20">
        <w:rPr>
          <w:rFonts w:asciiTheme="majorHAnsi" w:eastAsia="Times New Roman" w:hAnsiTheme="majorHAnsi" w:cstheme="majorHAnsi"/>
          <w:bCs/>
          <w:i/>
          <w:sz w:val="24"/>
          <w:szCs w:val="24"/>
          <w:lang w:val="ro-RO" w:eastAsia="lv-LV"/>
        </w:rPr>
        <w:t xml:space="preserve"> Impozitul pe bunurile imobiliare ale persoanelor juridice (neevaluate 113210); </w:t>
      </w:r>
      <w:r w:rsidRPr="00C30E20">
        <w:rPr>
          <w:rFonts w:asciiTheme="majorHAnsi" w:eastAsia="Times New Roman" w:hAnsiTheme="majorHAnsi" w:cstheme="majorHAnsi"/>
          <w:bCs/>
          <w:i/>
          <w:sz w:val="24"/>
          <w:szCs w:val="24"/>
          <w:lang w:val="ro-RO" w:eastAsia="ru-RU"/>
        </w:rPr>
        <w:t>I</w:t>
      </w:r>
      <w:r w:rsidRPr="00C30E20">
        <w:rPr>
          <w:rFonts w:asciiTheme="majorHAnsi" w:eastAsia="Times New Roman" w:hAnsiTheme="majorHAnsi" w:cstheme="majorHAnsi"/>
          <w:bCs/>
          <w:i/>
          <w:sz w:val="24"/>
          <w:szCs w:val="24"/>
          <w:lang w:val="ro-RO" w:eastAsia="lv-LV"/>
        </w:rPr>
        <w:t xml:space="preserve">mpozitul pe bunurile imobiliare achitat de către persoanele juridice și fizice înregistrate în calitate de întreprinzător din valoarea estimată (de piață) (113230) </w:t>
      </w:r>
      <w:r w:rsidRPr="00C30E20">
        <w:rPr>
          <w:rFonts w:asciiTheme="majorHAnsi" w:eastAsia="Times New Roman" w:hAnsiTheme="majorHAnsi" w:cstheme="majorHAnsi"/>
          <w:bCs/>
          <w:sz w:val="24"/>
          <w:szCs w:val="24"/>
          <w:lang w:val="ro-RO" w:eastAsia="lv-LV"/>
        </w:rPr>
        <w:t xml:space="preserve">- nu este anexată </w:t>
      </w:r>
      <w:r w:rsidR="00C20E8D" w:rsidRPr="00C30E20">
        <w:rPr>
          <w:rFonts w:asciiTheme="majorHAnsi" w:eastAsia="Times New Roman" w:hAnsiTheme="majorHAnsi" w:cstheme="majorHAnsi"/>
          <w:bCs/>
          <w:sz w:val="24"/>
          <w:szCs w:val="24"/>
          <w:lang w:val="ro-RO" w:eastAsia="lv-LV"/>
        </w:rPr>
        <w:t>informația</w:t>
      </w:r>
      <w:r w:rsidRPr="00C30E20">
        <w:rPr>
          <w:rFonts w:asciiTheme="majorHAnsi" w:eastAsia="Times New Roman" w:hAnsiTheme="majorHAnsi" w:cstheme="majorHAnsi"/>
          <w:bCs/>
          <w:sz w:val="24"/>
          <w:szCs w:val="24"/>
          <w:lang w:val="ro-RO" w:eastAsia="lv-LV"/>
        </w:rPr>
        <w:t xml:space="preserve"> privind:</w:t>
      </w:r>
      <w:r w:rsidRPr="00C30E20">
        <w:rPr>
          <w:rFonts w:asciiTheme="majorHAnsi" w:eastAsia="Times New Roman" w:hAnsiTheme="majorHAnsi" w:cstheme="majorHAnsi"/>
          <w:bCs/>
          <w:i/>
          <w:sz w:val="24"/>
          <w:szCs w:val="24"/>
          <w:lang w:val="ro-RO" w:eastAsia="lv-LV"/>
        </w:rPr>
        <w:t xml:space="preserve"> </w:t>
      </w:r>
      <w:r w:rsidRPr="00C30E20">
        <w:rPr>
          <w:rFonts w:asciiTheme="majorHAnsi" w:eastAsia="Times New Roman" w:hAnsiTheme="majorHAnsi" w:cstheme="majorHAnsi"/>
          <w:bCs/>
          <w:sz w:val="24"/>
          <w:szCs w:val="24"/>
          <w:lang w:val="ro-RO" w:eastAsia="lv-LV"/>
        </w:rPr>
        <w:t>obiectul impunerii</w:t>
      </w:r>
      <w:r w:rsidRPr="00C30E20">
        <w:rPr>
          <w:rFonts w:asciiTheme="majorHAnsi" w:eastAsia="Times New Roman" w:hAnsiTheme="majorHAnsi" w:cstheme="majorHAnsi"/>
          <w:bCs/>
          <w:sz w:val="24"/>
          <w:szCs w:val="24"/>
          <w:vertAlign w:val="superscript"/>
          <w:lang w:val="ro-RO" w:eastAsia="lv-LV"/>
        </w:rPr>
        <w:footnoteReference w:id="18"/>
      </w:r>
      <w:r w:rsidRPr="00C30E20">
        <w:rPr>
          <w:rFonts w:asciiTheme="majorHAnsi" w:eastAsia="Times New Roman" w:hAnsiTheme="majorHAnsi" w:cstheme="majorHAnsi"/>
          <w:bCs/>
          <w:sz w:val="24"/>
          <w:szCs w:val="24"/>
          <w:lang w:val="ro-RO" w:eastAsia="lv-LV"/>
        </w:rPr>
        <w:t>; baza impozabilă a bunurilor imobiliare neevaluate și evaluate</w:t>
      </w:r>
      <w:r w:rsidRPr="00C30E20">
        <w:rPr>
          <w:rFonts w:asciiTheme="majorHAnsi" w:eastAsia="Times New Roman" w:hAnsiTheme="majorHAnsi" w:cstheme="majorHAnsi"/>
          <w:bCs/>
          <w:sz w:val="24"/>
          <w:szCs w:val="24"/>
          <w:vertAlign w:val="superscript"/>
          <w:lang w:val="ro-RO" w:eastAsia="lv-LV"/>
        </w:rPr>
        <w:footnoteReference w:id="19"/>
      </w:r>
      <w:r w:rsidRPr="00C30E20">
        <w:rPr>
          <w:rFonts w:asciiTheme="majorHAnsi" w:eastAsia="Times New Roman" w:hAnsiTheme="majorHAnsi" w:cstheme="majorHAnsi"/>
          <w:bCs/>
          <w:sz w:val="24"/>
          <w:szCs w:val="24"/>
          <w:lang w:val="ro-RO" w:eastAsia="lv-LV"/>
        </w:rPr>
        <w:t>; valoarea reducerilor</w:t>
      </w:r>
      <w:r w:rsidRPr="00C30E20">
        <w:rPr>
          <w:rFonts w:asciiTheme="majorHAnsi" w:eastAsia="Times New Roman" w:hAnsiTheme="majorHAnsi" w:cstheme="majorHAnsi"/>
          <w:bCs/>
          <w:sz w:val="24"/>
          <w:szCs w:val="24"/>
          <w:vertAlign w:val="superscript"/>
          <w:lang w:val="ro-RO" w:eastAsia="lv-LV"/>
        </w:rPr>
        <w:t xml:space="preserve"> </w:t>
      </w:r>
      <w:r w:rsidRPr="00C30E20">
        <w:rPr>
          <w:rFonts w:asciiTheme="majorHAnsi" w:eastAsia="Times New Roman" w:hAnsiTheme="majorHAnsi" w:cstheme="majorHAnsi"/>
          <w:bCs/>
          <w:sz w:val="24"/>
          <w:szCs w:val="24"/>
          <w:lang w:val="ro-RO" w:eastAsia="lv-LV"/>
        </w:rPr>
        <w:t>legale (15%)</w:t>
      </w:r>
      <w:r w:rsidRPr="00C30E20">
        <w:rPr>
          <w:rFonts w:asciiTheme="majorHAnsi" w:eastAsia="Times New Roman" w:hAnsiTheme="majorHAnsi" w:cstheme="majorHAnsi"/>
          <w:bCs/>
          <w:sz w:val="24"/>
          <w:szCs w:val="24"/>
          <w:vertAlign w:val="superscript"/>
          <w:lang w:val="ro-RO" w:eastAsia="lv-LV"/>
        </w:rPr>
        <w:footnoteReference w:id="20"/>
      </w:r>
      <w:r w:rsidRPr="00C30E20">
        <w:rPr>
          <w:rFonts w:asciiTheme="majorHAnsi" w:eastAsia="Times New Roman" w:hAnsiTheme="majorHAnsi" w:cstheme="majorHAnsi"/>
          <w:bCs/>
          <w:sz w:val="24"/>
          <w:szCs w:val="24"/>
          <w:lang w:val="ro-RO" w:eastAsia="lv-LV"/>
        </w:rPr>
        <w:t xml:space="preserve">; valoarea scutirilor legale sau acordate suplimentar de către </w:t>
      </w:r>
      <w:r w:rsidR="00687788" w:rsidRPr="00C769DD">
        <w:rPr>
          <w:rFonts w:asciiTheme="majorHAnsi" w:eastAsia="Times New Roman" w:hAnsiTheme="majorHAnsi" w:cstheme="majorHAnsi"/>
          <w:bCs/>
          <w:sz w:val="24"/>
          <w:szCs w:val="24"/>
          <w:lang w:val="ro-RO" w:eastAsia="lv-LV"/>
        </w:rPr>
        <w:t>APL</w:t>
      </w:r>
      <w:r w:rsidR="00687788">
        <w:rPr>
          <w:rFonts w:asciiTheme="majorHAnsi" w:eastAsia="Times New Roman" w:hAnsiTheme="majorHAnsi" w:cstheme="majorHAnsi"/>
          <w:bCs/>
          <w:sz w:val="24"/>
          <w:szCs w:val="24"/>
          <w:lang w:val="ro-RO" w:eastAsia="lv-LV"/>
        </w:rPr>
        <w:t xml:space="preserve"> </w:t>
      </w:r>
      <w:r w:rsidRPr="00C30E20">
        <w:rPr>
          <w:rFonts w:asciiTheme="majorHAnsi" w:eastAsia="Times New Roman" w:hAnsiTheme="majorHAnsi" w:cstheme="majorHAnsi"/>
          <w:bCs/>
          <w:sz w:val="24"/>
          <w:szCs w:val="24"/>
          <w:vertAlign w:val="superscript"/>
          <w:lang w:val="ro-RO" w:eastAsia="lv-LV"/>
        </w:rPr>
        <w:footnoteReference w:id="21"/>
      </w:r>
      <w:r w:rsidRPr="00C30E20">
        <w:rPr>
          <w:rFonts w:asciiTheme="majorHAnsi" w:eastAsia="Times New Roman" w:hAnsiTheme="majorHAnsi" w:cstheme="majorHAnsi"/>
          <w:bCs/>
          <w:sz w:val="24"/>
          <w:szCs w:val="24"/>
          <w:lang w:val="ro-RO" w:eastAsia="lv-LV"/>
        </w:rPr>
        <w:t>.</w:t>
      </w:r>
    </w:p>
    <w:p w14:paraId="1239D113" w14:textId="77D1BA55" w:rsidR="00C30E20" w:rsidRPr="00C30E20" w:rsidRDefault="00C30E20" w:rsidP="00C30E20">
      <w:pPr>
        <w:numPr>
          <w:ilvl w:val="0"/>
          <w:numId w:val="21"/>
        </w:numPr>
        <w:tabs>
          <w:tab w:val="left" w:pos="0"/>
          <w:tab w:val="left" w:pos="567"/>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sidRPr="00C30E20">
        <w:rPr>
          <w:rFonts w:asciiTheme="majorHAnsi" w:eastAsia="Times New Roman" w:hAnsiTheme="majorHAnsi" w:cstheme="majorHAnsi"/>
          <w:bCs/>
          <w:i/>
          <w:sz w:val="24"/>
          <w:szCs w:val="24"/>
          <w:lang w:val="ro-RO" w:eastAsia="lv-LV"/>
        </w:rPr>
        <w:t>Impozitul funciar pe terenurile cu destinație agricol</w:t>
      </w:r>
      <w:r w:rsidR="00CA6885">
        <w:rPr>
          <w:rFonts w:asciiTheme="majorHAnsi" w:eastAsia="Times New Roman" w:hAnsiTheme="majorHAnsi" w:cstheme="majorHAnsi"/>
          <w:bCs/>
          <w:i/>
          <w:sz w:val="24"/>
          <w:szCs w:val="24"/>
          <w:lang w:val="ro-RO" w:eastAsia="lv-LV"/>
        </w:rPr>
        <w:t>ă,</w:t>
      </w:r>
      <w:r w:rsidRPr="00C30E20">
        <w:rPr>
          <w:rFonts w:asciiTheme="majorHAnsi" w:eastAsia="Times New Roman" w:hAnsiTheme="majorHAnsi" w:cstheme="majorHAnsi"/>
          <w:bCs/>
          <w:i/>
          <w:sz w:val="24"/>
          <w:szCs w:val="24"/>
          <w:lang w:val="ro-RO" w:eastAsia="lv-LV"/>
        </w:rPr>
        <w:t xml:space="preserve"> cu excepția gospodăriilor țărănești (de fermier) (113110);</w:t>
      </w:r>
      <w:r w:rsidRPr="00C30E20">
        <w:rPr>
          <w:rFonts w:asciiTheme="majorHAnsi" w:eastAsia="Times New Roman" w:hAnsiTheme="majorHAnsi" w:cstheme="majorHAnsi"/>
          <w:bCs/>
          <w:i/>
          <w:sz w:val="24"/>
          <w:szCs w:val="24"/>
          <w:lang w:val="ro-RO" w:eastAsia="ru-RU"/>
        </w:rPr>
        <w:t xml:space="preserve"> </w:t>
      </w:r>
      <w:r w:rsidRPr="00C30E20">
        <w:rPr>
          <w:rFonts w:asciiTheme="majorHAnsi" w:eastAsia="Times New Roman" w:hAnsiTheme="majorHAnsi" w:cstheme="majorHAnsi"/>
          <w:bCs/>
          <w:i/>
          <w:sz w:val="24"/>
          <w:szCs w:val="24"/>
          <w:lang w:val="ro-RO" w:eastAsia="lv-LV"/>
        </w:rPr>
        <w:t>impozitul funciar pe terenurile cu altă destinație decât cea agricolă (neevaluate 113130);</w:t>
      </w:r>
      <w:r w:rsidRPr="00C30E20">
        <w:rPr>
          <w:rFonts w:asciiTheme="majorHAnsi" w:eastAsia="Times New Roman" w:hAnsiTheme="majorHAnsi" w:cstheme="majorHAnsi"/>
          <w:bCs/>
          <w:i/>
          <w:sz w:val="24"/>
          <w:szCs w:val="24"/>
          <w:lang w:val="ro-RO" w:eastAsia="ru-RU"/>
        </w:rPr>
        <w:t xml:space="preserve"> </w:t>
      </w:r>
      <w:r w:rsidRPr="00C30E20">
        <w:rPr>
          <w:rFonts w:asciiTheme="majorHAnsi" w:eastAsia="Times New Roman" w:hAnsiTheme="majorHAnsi" w:cstheme="majorHAnsi"/>
          <w:bCs/>
          <w:i/>
          <w:sz w:val="24"/>
          <w:szCs w:val="24"/>
          <w:lang w:val="ro-RO" w:eastAsia="lv-LV"/>
        </w:rPr>
        <w:t xml:space="preserve">impozitul funciar pe pășuni și fânețe (113150) </w:t>
      </w:r>
      <w:r w:rsidRPr="00C30E20">
        <w:rPr>
          <w:rFonts w:asciiTheme="majorHAnsi" w:eastAsia="Times New Roman" w:hAnsiTheme="majorHAnsi" w:cstheme="majorHAnsi"/>
          <w:bCs/>
          <w:sz w:val="24"/>
          <w:szCs w:val="24"/>
          <w:lang w:val="ro-RO" w:eastAsia="lv-LV"/>
        </w:rPr>
        <w:t xml:space="preserve">- nu este anexată </w:t>
      </w:r>
      <w:r w:rsidR="00C20E8D" w:rsidRPr="00C30E20">
        <w:rPr>
          <w:rFonts w:asciiTheme="majorHAnsi" w:eastAsia="Times New Roman" w:hAnsiTheme="majorHAnsi" w:cstheme="majorHAnsi"/>
          <w:bCs/>
          <w:sz w:val="24"/>
          <w:szCs w:val="24"/>
          <w:lang w:val="ro-RO" w:eastAsia="lv-LV"/>
        </w:rPr>
        <w:t>informația</w:t>
      </w:r>
      <w:r w:rsidRPr="00C30E20">
        <w:rPr>
          <w:rFonts w:asciiTheme="majorHAnsi" w:eastAsia="Times New Roman" w:hAnsiTheme="majorHAnsi" w:cstheme="majorHAnsi"/>
          <w:bCs/>
          <w:sz w:val="24"/>
          <w:szCs w:val="24"/>
          <w:lang w:val="ro-RO" w:eastAsia="lv-LV"/>
        </w:rPr>
        <w:t xml:space="preserve"> privind</w:t>
      </w:r>
      <w:r w:rsidRPr="00C30E20">
        <w:rPr>
          <w:rFonts w:asciiTheme="majorHAnsi" w:eastAsia="Times New Roman" w:hAnsiTheme="majorHAnsi" w:cstheme="majorHAnsi"/>
          <w:bCs/>
          <w:i/>
          <w:sz w:val="24"/>
          <w:szCs w:val="24"/>
          <w:lang w:val="ro-RO" w:eastAsia="lv-LV"/>
        </w:rPr>
        <w:t xml:space="preserve"> </w:t>
      </w:r>
      <w:r w:rsidRPr="00C30E20">
        <w:rPr>
          <w:rFonts w:asciiTheme="majorHAnsi" w:eastAsia="Times New Roman" w:hAnsiTheme="majorHAnsi" w:cstheme="majorHAnsi"/>
          <w:bCs/>
          <w:sz w:val="24"/>
          <w:szCs w:val="24"/>
          <w:lang w:val="ro-RO" w:eastAsia="lv-LV"/>
        </w:rPr>
        <w:t>valoarea reducerilor legale la aceste tipuri de impozite (15%).</w:t>
      </w:r>
    </w:p>
    <w:p w14:paraId="4F16879D" w14:textId="3D8B8F28" w:rsidR="00C30E20" w:rsidRPr="00C30E20" w:rsidRDefault="00C30E20" w:rsidP="00C30E20">
      <w:pPr>
        <w:numPr>
          <w:ilvl w:val="0"/>
          <w:numId w:val="21"/>
        </w:numPr>
        <w:tabs>
          <w:tab w:val="left" w:pos="0"/>
          <w:tab w:val="left" w:pos="993"/>
        </w:tabs>
        <w:spacing w:after="0" w:line="276" w:lineRule="auto"/>
        <w:ind w:left="0" w:firstLine="709"/>
        <w:contextualSpacing/>
        <w:jc w:val="both"/>
        <w:rPr>
          <w:rFonts w:asciiTheme="majorHAnsi" w:eastAsia="Times New Roman" w:hAnsiTheme="majorHAnsi" w:cstheme="majorHAnsi"/>
          <w:bCs/>
          <w:sz w:val="24"/>
          <w:szCs w:val="24"/>
          <w:lang w:val="ro-RO" w:eastAsia="lv-LV"/>
        </w:rPr>
      </w:pPr>
      <w:r w:rsidRPr="00C30E20">
        <w:rPr>
          <w:rFonts w:asciiTheme="majorHAnsi" w:eastAsia="Times New Roman" w:hAnsiTheme="majorHAnsi" w:cstheme="majorHAnsi"/>
          <w:bCs/>
          <w:i/>
          <w:sz w:val="24"/>
          <w:szCs w:val="24"/>
          <w:lang w:val="ro-RO" w:eastAsia="lv-LV"/>
        </w:rPr>
        <w:t>Taxa de amenajare a teritoriului (114413)</w:t>
      </w:r>
      <w:r w:rsidRPr="00C30E20">
        <w:rPr>
          <w:rFonts w:asciiTheme="majorHAnsi" w:eastAsia="Times New Roman" w:hAnsiTheme="majorHAnsi" w:cstheme="majorHAnsi"/>
          <w:bCs/>
          <w:sz w:val="24"/>
          <w:szCs w:val="24"/>
          <w:vertAlign w:val="superscript"/>
          <w:lang w:val="ro-RO" w:eastAsia="lv-LV"/>
        </w:rPr>
        <w:footnoteReference w:id="22"/>
      </w:r>
      <w:r w:rsidRPr="00C30E20">
        <w:rPr>
          <w:rFonts w:asciiTheme="majorHAnsi" w:eastAsia="Times New Roman" w:hAnsiTheme="majorHAnsi" w:cstheme="majorHAnsi"/>
          <w:bCs/>
          <w:i/>
          <w:sz w:val="24"/>
          <w:szCs w:val="24"/>
          <w:lang w:val="ro-RO" w:eastAsia="lv-LV"/>
        </w:rPr>
        <w:t xml:space="preserve"> </w:t>
      </w:r>
      <w:r w:rsidRPr="00C30E20">
        <w:rPr>
          <w:rFonts w:asciiTheme="majorHAnsi" w:eastAsia="Times New Roman" w:hAnsiTheme="majorHAnsi" w:cstheme="majorHAnsi"/>
          <w:bCs/>
          <w:sz w:val="24"/>
          <w:szCs w:val="24"/>
          <w:lang w:val="ro-RO" w:eastAsia="lv-LV"/>
        </w:rPr>
        <w:t xml:space="preserve">- nu </w:t>
      </w:r>
      <w:r w:rsidR="00CA6885">
        <w:rPr>
          <w:rFonts w:asciiTheme="majorHAnsi" w:eastAsia="Times New Roman" w:hAnsiTheme="majorHAnsi" w:cstheme="majorHAnsi"/>
          <w:bCs/>
          <w:sz w:val="24"/>
          <w:szCs w:val="24"/>
          <w:lang w:val="ro-RO" w:eastAsia="lv-LV"/>
        </w:rPr>
        <w:t>sunt</w:t>
      </w:r>
      <w:r w:rsidRPr="00C30E20">
        <w:rPr>
          <w:rFonts w:asciiTheme="majorHAnsi" w:eastAsia="Times New Roman" w:hAnsiTheme="majorHAnsi" w:cstheme="majorHAnsi"/>
          <w:bCs/>
          <w:sz w:val="24"/>
          <w:szCs w:val="24"/>
          <w:lang w:val="ro-RO" w:eastAsia="lv-LV"/>
        </w:rPr>
        <w:t xml:space="preserve"> anexat</w:t>
      </w:r>
      <w:r w:rsidR="00CA6885">
        <w:rPr>
          <w:rFonts w:asciiTheme="majorHAnsi" w:eastAsia="Times New Roman" w:hAnsiTheme="majorHAnsi" w:cstheme="majorHAnsi"/>
          <w:bCs/>
          <w:sz w:val="24"/>
          <w:szCs w:val="24"/>
          <w:lang w:val="ro-RO" w:eastAsia="lv-LV"/>
        </w:rPr>
        <w:t>e</w:t>
      </w:r>
      <w:r w:rsidRPr="00C30E20">
        <w:rPr>
          <w:rFonts w:asciiTheme="majorHAnsi" w:eastAsia="Times New Roman" w:hAnsiTheme="majorHAnsi" w:cstheme="majorHAnsi"/>
          <w:bCs/>
          <w:i/>
          <w:sz w:val="24"/>
          <w:szCs w:val="24"/>
          <w:lang w:val="ro-RO" w:eastAsia="lv-LV"/>
        </w:rPr>
        <w:t xml:space="preserve"> </w:t>
      </w:r>
      <w:r w:rsidRPr="00C30E20">
        <w:rPr>
          <w:rFonts w:asciiTheme="majorHAnsi" w:eastAsia="Times New Roman" w:hAnsiTheme="majorHAnsi" w:cstheme="majorHAnsi"/>
          <w:bCs/>
          <w:sz w:val="24"/>
          <w:szCs w:val="24"/>
          <w:lang w:val="ro-RO" w:eastAsia="lv-LV"/>
        </w:rPr>
        <w:t>analiza și calcularea bazei impozabile</w:t>
      </w:r>
      <w:r w:rsidRPr="00C30E20">
        <w:rPr>
          <w:rStyle w:val="a8"/>
          <w:rFonts w:asciiTheme="majorHAnsi" w:eastAsia="Times New Roman" w:hAnsiTheme="majorHAnsi" w:cstheme="majorHAnsi"/>
          <w:bCs/>
          <w:sz w:val="24"/>
          <w:szCs w:val="24"/>
          <w:lang w:val="ro-RO" w:eastAsia="lv-LV"/>
        </w:rPr>
        <w:footnoteReference w:id="23"/>
      </w:r>
      <w:r w:rsidRPr="00C30E20">
        <w:rPr>
          <w:rFonts w:asciiTheme="majorHAnsi" w:eastAsia="Times New Roman" w:hAnsiTheme="majorHAnsi" w:cstheme="majorHAnsi"/>
          <w:bCs/>
          <w:sz w:val="24"/>
          <w:szCs w:val="24"/>
          <w:lang w:val="ro-RO" w:eastAsia="lv-LV"/>
        </w:rPr>
        <w:t>; analiza și examinarea unor indicatori comparabili și/sau factori nespecifici, după caz</w:t>
      </w:r>
      <w:r w:rsidRPr="00C30E20">
        <w:rPr>
          <w:rStyle w:val="a8"/>
          <w:rFonts w:asciiTheme="majorHAnsi" w:eastAsia="Times New Roman" w:hAnsiTheme="majorHAnsi" w:cstheme="majorHAnsi"/>
          <w:bCs/>
          <w:sz w:val="24"/>
          <w:szCs w:val="24"/>
          <w:lang w:val="ro-RO" w:eastAsia="lv-LV"/>
        </w:rPr>
        <w:footnoteReference w:id="24"/>
      </w:r>
      <w:r w:rsidRPr="00C30E20">
        <w:rPr>
          <w:rFonts w:asciiTheme="majorHAnsi" w:eastAsia="Times New Roman" w:hAnsiTheme="majorHAnsi" w:cstheme="majorHAnsi"/>
          <w:bCs/>
          <w:sz w:val="24"/>
          <w:szCs w:val="24"/>
          <w:lang w:val="ro-RO" w:eastAsia="lv-LV"/>
        </w:rPr>
        <w:t>.</w:t>
      </w:r>
      <w:r w:rsidRPr="00C30E20">
        <w:rPr>
          <w:rFonts w:asciiTheme="majorHAnsi" w:eastAsia="Times New Roman" w:hAnsiTheme="majorHAnsi" w:cstheme="majorHAnsi"/>
          <w:bCs/>
          <w:sz w:val="24"/>
          <w:szCs w:val="24"/>
          <w:lang w:val="ro-RO" w:eastAsia="ru-RU"/>
        </w:rPr>
        <w:t xml:space="preserve"> </w:t>
      </w:r>
    </w:p>
    <w:p w14:paraId="2E5D7757" w14:textId="5359BBB0" w:rsidR="00C30E20" w:rsidRPr="00C30E20" w:rsidRDefault="00C30E20" w:rsidP="001E0BFF">
      <w:pPr>
        <w:numPr>
          <w:ilvl w:val="0"/>
          <w:numId w:val="21"/>
        </w:numPr>
        <w:tabs>
          <w:tab w:val="left" w:pos="0"/>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sidRPr="00C30E20">
        <w:rPr>
          <w:rFonts w:asciiTheme="majorHAnsi" w:eastAsia="Times New Roman" w:hAnsiTheme="majorHAnsi" w:cstheme="majorHAnsi"/>
          <w:bCs/>
          <w:i/>
          <w:sz w:val="24"/>
          <w:szCs w:val="24"/>
          <w:lang w:val="ro-RO" w:eastAsia="lv-LV"/>
        </w:rPr>
        <w:t>Încasări de la prestarea serviciilor cu plată</w:t>
      </w:r>
      <w:r w:rsidRPr="00C30E20">
        <w:rPr>
          <w:rFonts w:asciiTheme="majorHAnsi" w:eastAsia="Times New Roman" w:hAnsiTheme="majorHAnsi" w:cstheme="majorHAnsi"/>
          <w:bCs/>
          <w:i/>
          <w:sz w:val="24"/>
          <w:szCs w:val="24"/>
          <w:vertAlign w:val="superscript"/>
          <w:lang w:val="ro-RO" w:eastAsia="lv-LV"/>
        </w:rPr>
        <w:footnoteReference w:id="25"/>
      </w:r>
      <w:r w:rsidRPr="00C30E20">
        <w:rPr>
          <w:rFonts w:asciiTheme="majorHAnsi" w:eastAsia="Times New Roman" w:hAnsiTheme="majorHAnsi" w:cstheme="majorHAnsi"/>
          <w:bCs/>
          <w:i/>
          <w:sz w:val="24"/>
          <w:szCs w:val="24"/>
          <w:lang w:val="ro-RO" w:eastAsia="lv-LV"/>
        </w:rPr>
        <w:t xml:space="preserve"> (142310) </w:t>
      </w:r>
      <w:r w:rsidRPr="00C30E20">
        <w:rPr>
          <w:rFonts w:asciiTheme="majorHAnsi" w:eastAsia="Times New Roman" w:hAnsiTheme="majorHAnsi" w:cstheme="majorHAnsi"/>
          <w:bCs/>
          <w:sz w:val="24"/>
          <w:szCs w:val="24"/>
          <w:lang w:val="ro-RO" w:eastAsia="lv-LV"/>
        </w:rPr>
        <w:t xml:space="preserve">- nu este anexată </w:t>
      </w:r>
      <w:r w:rsidR="00C20E8D" w:rsidRPr="00C30E20">
        <w:rPr>
          <w:rFonts w:asciiTheme="majorHAnsi" w:eastAsia="Times New Roman" w:hAnsiTheme="majorHAnsi" w:cstheme="majorHAnsi"/>
          <w:bCs/>
          <w:sz w:val="24"/>
          <w:szCs w:val="24"/>
          <w:lang w:val="ro-RO" w:eastAsia="lv-LV"/>
        </w:rPr>
        <w:t>informația</w:t>
      </w:r>
      <w:r w:rsidRPr="00C30E20">
        <w:rPr>
          <w:rFonts w:asciiTheme="majorHAnsi" w:eastAsia="Times New Roman" w:hAnsiTheme="majorHAnsi" w:cstheme="majorHAnsi"/>
          <w:bCs/>
          <w:sz w:val="24"/>
          <w:szCs w:val="24"/>
          <w:lang w:val="ro-RO" w:eastAsia="lv-LV"/>
        </w:rPr>
        <w:t xml:space="preserve"> privind</w:t>
      </w:r>
      <w:r w:rsidRPr="00C30E20">
        <w:rPr>
          <w:rFonts w:asciiTheme="majorHAnsi" w:eastAsia="Times New Roman" w:hAnsiTheme="majorHAnsi" w:cstheme="majorHAnsi"/>
          <w:bCs/>
          <w:i/>
          <w:sz w:val="24"/>
          <w:szCs w:val="24"/>
          <w:lang w:val="ro-RO" w:eastAsia="lv-LV"/>
        </w:rPr>
        <w:t xml:space="preserve"> </w:t>
      </w:r>
      <w:r w:rsidRPr="00C30E20">
        <w:rPr>
          <w:rFonts w:asciiTheme="majorHAnsi" w:eastAsia="Times New Roman" w:hAnsiTheme="majorHAnsi" w:cstheme="majorHAnsi"/>
          <w:bCs/>
          <w:sz w:val="24"/>
          <w:szCs w:val="24"/>
          <w:lang w:val="ro-RO" w:eastAsia="lv-LV"/>
        </w:rPr>
        <w:t>calculele estimative pentru plata părintească, reieșind din datele zile/copil efectiv frecventate (dinamica ultimilor 3 ani) și plata pentru o zi frecventată, și calculele estimative pentru certificatele eliberate, reieșind din numărul și costul lor.</w:t>
      </w:r>
    </w:p>
    <w:p w14:paraId="52B80E42" w14:textId="623C136B" w:rsidR="00C30E20" w:rsidRDefault="00C30E20" w:rsidP="001E0BFF">
      <w:pPr>
        <w:numPr>
          <w:ilvl w:val="0"/>
          <w:numId w:val="22"/>
        </w:numPr>
        <w:tabs>
          <w:tab w:val="left" w:pos="0"/>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Pr>
          <w:rFonts w:asciiTheme="majorHAnsi" w:eastAsia="Times New Roman" w:hAnsiTheme="majorHAnsi" w:cstheme="majorHAnsi"/>
          <w:b/>
          <w:sz w:val="24"/>
          <w:szCs w:val="24"/>
          <w:lang w:val="ro-RO" w:eastAsia="lv-LV"/>
        </w:rPr>
        <w:t>Ne</w:t>
      </w:r>
      <w:r w:rsidRPr="00176DFB">
        <w:rPr>
          <w:rFonts w:asciiTheme="majorHAnsi" w:eastAsia="Times New Roman" w:hAnsiTheme="majorHAnsi" w:cstheme="majorHAnsi"/>
          <w:b/>
          <w:sz w:val="24"/>
          <w:szCs w:val="24"/>
          <w:lang w:val="ro-RO" w:eastAsia="lv-LV"/>
        </w:rPr>
        <w:t>estima</w:t>
      </w:r>
      <w:r>
        <w:rPr>
          <w:rFonts w:asciiTheme="majorHAnsi" w:eastAsia="Times New Roman" w:hAnsiTheme="majorHAnsi" w:cstheme="majorHAnsi"/>
          <w:b/>
          <w:sz w:val="24"/>
          <w:szCs w:val="24"/>
          <w:lang w:val="ro-RO" w:eastAsia="lv-LV"/>
        </w:rPr>
        <w:t>rea, respectiv, neaprobarea</w:t>
      </w:r>
      <w:r w:rsidR="00CA6885">
        <w:rPr>
          <w:rFonts w:asciiTheme="majorHAnsi" w:eastAsia="Times New Roman" w:hAnsiTheme="majorHAnsi" w:cstheme="majorHAnsi"/>
          <w:b/>
          <w:sz w:val="24"/>
          <w:szCs w:val="24"/>
          <w:lang w:val="ro-RO" w:eastAsia="lv-LV"/>
        </w:rPr>
        <w:t xml:space="preserve"> </w:t>
      </w:r>
      <w:r w:rsidR="00C90511">
        <w:rPr>
          <w:rFonts w:asciiTheme="majorHAnsi" w:eastAsia="Times New Roman" w:hAnsiTheme="majorHAnsi" w:cstheme="majorHAnsi"/>
          <w:b/>
          <w:sz w:val="24"/>
          <w:szCs w:val="24"/>
          <w:lang w:val="ro-RO" w:eastAsia="lv-LV"/>
        </w:rPr>
        <w:t>unor</w:t>
      </w:r>
      <w:r w:rsidRPr="00176DFB">
        <w:rPr>
          <w:rFonts w:asciiTheme="majorHAnsi" w:eastAsia="Times New Roman" w:hAnsiTheme="majorHAnsi" w:cstheme="majorHAnsi"/>
          <w:b/>
          <w:sz w:val="24"/>
          <w:szCs w:val="24"/>
          <w:lang w:val="ro-RO" w:eastAsia="lv-LV"/>
        </w:rPr>
        <w:t xml:space="preserve"> surse de venit</w:t>
      </w:r>
      <w:r w:rsidR="001E0893" w:rsidRPr="00176DFB">
        <w:rPr>
          <w:rFonts w:asciiTheme="majorHAnsi" w:eastAsia="Times New Roman" w:hAnsiTheme="majorHAnsi" w:cstheme="majorHAnsi"/>
          <w:i/>
          <w:sz w:val="24"/>
          <w:szCs w:val="24"/>
          <w:vertAlign w:val="superscript"/>
          <w:lang w:val="ro-RO" w:eastAsia="lv-LV"/>
        </w:rPr>
        <w:footnoteReference w:id="26"/>
      </w:r>
      <w:r w:rsidRPr="00176DFB">
        <w:rPr>
          <w:rFonts w:asciiTheme="majorHAnsi" w:eastAsia="Times New Roman" w:hAnsiTheme="majorHAnsi" w:cstheme="majorHAnsi"/>
          <w:b/>
          <w:sz w:val="24"/>
          <w:szCs w:val="24"/>
          <w:lang w:val="ro-RO" w:eastAsia="lv-LV"/>
        </w:rPr>
        <w:t xml:space="preserve">, </w:t>
      </w:r>
      <w:r w:rsidR="00CA6885">
        <w:rPr>
          <w:rFonts w:asciiTheme="majorHAnsi" w:eastAsia="Times New Roman" w:hAnsiTheme="majorHAnsi" w:cstheme="majorHAnsi"/>
          <w:b/>
          <w:sz w:val="24"/>
          <w:szCs w:val="24"/>
          <w:lang w:val="ro-RO" w:eastAsia="lv-LV"/>
        </w:rPr>
        <w:t>ale căror</w:t>
      </w:r>
      <w:r w:rsidR="00CA6885" w:rsidRPr="00176DFB">
        <w:rPr>
          <w:rFonts w:asciiTheme="majorHAnsi" w:eastAsia="Times New Roman" w:hAnsiTheme="majorHAnsi" w:cstheme="majorHAnsi"/>
          <w:b/>
          <w:sz w:val="24"/>
          <w:szCs w:val="24"/>
          <w:lang w:val="ro-RO" w:eastAsia="lv-LV"/>
        </w:rPr>
        <w:t xml:space="preserve"> </w:t>
      </w:r>
      <w:r w:rsidRPr="00176DFB">
        <w:rPr>
          <w:rFonts w:asciiTheme="majorHAnsi" w:eastAsia="Times New Roman" w:hAnsiTheme="majorHAnsi" w:cstheme="majorHAnsi"/>
          <w:b/>
          <w:sz w:val="24"/>
          <w:szCs w:val="24"/>
          <w:lang w:val="ro-RO" w:eastAsia="lv-LV"/>
        </w:rPr>
        <w:t>încasări</w:t>
      </w:r>
      <w:r w:rsidR="00CA6885">
        <w:rPr>
          <w:rFonts w:asciiTheme="majorHAnsi" w:eastAsia="Times New Roman" w:hAnsiTheme="majorHAnsi" w:cstheme="majorHAnsi"/>
          <w:b/>
          <w:sz w:val="24"/>
          <w:szCs w:val="24"/>
          <w:lang w:val="ro-RO" w:eastAsia="lv-LV"/>
        </w:rPr>
        <w:t xml:space="preserve"> </w:t>
      </w:r>
      <w:r w:rsidRPr="00176DFB">
        <w:rPr>
          <w:rFonts w:asciiTheme="majorHAnsi" w:eastAsia="Times New Roman" w:hAnsiTheme="majorHAnsi" w:cstheme="majorHAnsi"/>
          <w:b/>
          <w:sz w:val="24"/>
          <w:szCs w:val="24"/>
          <w:lang w:val="ro-RO" w:eastAsia="lv-LV"/>
        </w:rPr>
        <w:t xml:space="preserve">au constituit în anul 2019 suma de </w:t>
      </w:r>
      <w:r>
        <w:rPr>
          <w:rFonts w:asciiTheme="majorHAnsi" w:eastAsia="Times New Roman" w:hAnsiTheme="majorHAnsi" w:cstheme="majorHAnsi"/>
          <w:b/>
          <w:sz w:val="24"/>
          <w:szCs w:val="24"/>
          <w:lang w:val="ro-RO" w:eastAsia="lv-LV"/>
        </w:rPr>
        <w:t xml:space="preserve">386,4 mii </w:t>
      </w:r>
      <w:r w:rsidR="00CA6885">
        <w:rPr>
          <w:rFonts w:asciiTheme="majorHAnsi" w:eastAsia="Times New Roman" w:hAnsiTheme="majorHAnsi" w:cstheme="majorHAnsi"/>
          <w:b/>
          <w:sz w:val="24"/>
          <w:szCs w:val="24"/>
          <w:lang w:val="ro-RO" w:eastAsia="lv-LV"/>
        </w:rPr>
        <w:t>lei</w:t>
      </w:r>
      <w:r>
        <w:rPr>
          <w:rFonts w:asciiTheme="majorHAnsi" w:eastAsia="Times New Roman" w:hAnsiTheme="majorHAnsi" w:cstheme="majorHAnsi"/>
          <w:b/>
          <w:sz w:val="24"/>
          <w:szCs w:val="24"/>
          <w:lang w:val="ro-RO" w:eastAsia="lv-LV"/>
        </w:rPr>
        <w:t xml:space="preserve"> </w:t>
      </w:r>
      <w:r w:rsidRPr="00C91C05">
        <w:rPr>
          <w:rFonts w:asciiTheme="majorHAnsi" w:eastAsia="Times New Roman" w:hAnsiTheme="majorHAnsi" w:cstheme="majorHAnsi"/>
          <w:sz w:val="24"/>
          <w:szCs w:val="24"/>
          <w:lang w:val="ro-RO" w:eastAsia="lv-LV"/>
        </w:rPr>
        <w:t>(</w:t>
      </w:r>
      <w:r>
        <w:rPr>
          <w:rFonts w:asciiTheme="majorHAnsi" w:eastAsia="Times New Roman" w:hAnsiTheme="majorHAnsi" w:cstheme="majorHAnsi"/>
          <w:sz w:val="24"/>
          <w:szCs w:val="24"/>
          <w:lang w:val="ro-RO" w:eastAsia="lv-LV"/>
        </w:rPr>
        <w:t>cu toat</w:t>
      </w:r>
      <w:r w:rsidR="00CA6885">
        <w:rPr>
          <w:rFonts w:asciiTheme="majorHAnsi" w:eastAsia="Times New Roman" w:hAnsiTheme="majorHAnsi" w:cstheme="majorHAnsi"/>
          <w:sz w:val="24"/>
          <w:szCs w:val="24"/>
          <w:lang w:val="ro-RO" w:eastAsia="lv-LV"/>
        </w:rPr>
        <w:t>e</w:t>
      </w:r>
      <w:r>
        <w:rPr>
          <w:rFonts w:asciiTheme="majorHAnsi" w:eastAsia="Times New Roman" w:hAnsiTheme="majorHAnsi" w:cstheme="majorHAnsi"/>
          <w:sz w:val="24"/>
          <w:szCs w:val="24"/>
          <w:lang w:val="ro-RO" w:eastAsia="lv-LV"/>
        </w:rPr>
        <w:t xml:space="preserve"> că</w:t>
      </w:r>
      <w:r w:rsidRPr="00810B2A">
        <w:rPr>
          <w:rFonts w:asciiTheme="majorHAnsi" w:eastAsia="Times New Roman" w:hAnsiTheme="majorHAnsi" w:cstheme="majorHAnsi"/>
          <w:sz w:val="24"/>
          <w:szCs w:val="24"/>
          <w:lang w:val="ro-RO" w:eastAsia="lv-LV"/>
        </w:rPr>
        <w:t xml:space="preserve"> </w:t>
      </w:r>
      <w:r>
        <w:rPr>
          <w:rFonts w:asciiTheme="majorHAnsi" w:eastAsia="Times New Roman" w:hAnsiTheme="majorHAnsi" w:cstheme="majorHAnsi"/>
          <w:sz w:val="24"/>
          <w:szCs w:val="24"/>
          <w:lang w:val="ro-RO" w:eastAsia="lv-LV"/>
        </w:rPr>
        <w:t>aceste impozite în anul 2018 au fost executate în sum</w:t>
      </w:r>
      <w:r w:rsidR="00CA6885">
        <w:rPr>
          <w:rFonts w:asciiTheme="majorHAnsi" w:eastAsia="Times New Roman" w:hAnsiTheme="majorHAnsi" w:cstheme="majorHAnsi"/>
          <w:sz w:val="24"/>
          <w:szCs w:val="24"/>
          <w:lang w:val="ro-RO" w:eastAsia="lv-LV"/>
        </w:rPr>
        <w:t>ă</w:t>
      </w:r>
      <w:r>
        <w:rPr>
          <w:rFonts w:asciiTheme="majorHAnsi" w:eastAsia="Times New Roman" w:hAnsiTheme="majorHAnsi" w:cstheme="majorHAnsi"/>
          <w:sz w:val="24"/>
          <w:szCs w:val="24"/>
          <w:lang w:val="ro-RO" w:eastAsia="lv-LV"/>
        </w:rPr>
        <w:t xml:space="preserve"> de 224,3 mii </w:t>
      </w:r>
      <w:r w:rsidR="00CA6885">
        <w:rPr>
          <w:rFonts w:asciiTheme="majorHAnsi" w:eastAsia="Times New Roman" w:hAnsiTheme="majorHAnsi" w:cstheme="majorHAnsi"/>
          <w:sz w:val="24"/>
          <w:szCs w:val="24"/>
          <w:lang w:val="ro-RO" w:eastAsia="lv-LV"/>
        </w:rPr>
        <w:t>lei</w:t>
      </w:r>
      <w:r>
        <w:rPr>
          <w:rFonts w:asciiTheme="majorHAnsi" w:eastAsia="Times New Roman" w:hAnsiTheme="majorHAnsi" w:cstheme="majorHAnsi"/>
          <w:sz w:val="24"/>
          <w:szCs w:val="24"/>
          <w:lang w:val="ro-RO" w:eastAsia="lv-LV"/>
        </w:rPr>
        <w:t xml:space="preserve">), </w:t>
      </w:r>
      <w:r w:rsidR="00AD00F6">
        <w:rPr>
          <w:rFonts w:asciiTheme="majorHAnsi" w:eastAsia="Times New Roman" w:hAnsiTheme="majorHAnsi" w:cstheme="majorHAnsi"/>
          <w:sz w:val="24"/>
          <w:szCs w:val="24"/>
          <w:lang w:val="ro-RO" w:eastAsia="lv-LV"/>
        </w:rPr>
        <w:t>și</w:t>
      </w:r>
      <w:r>
        <w:rPr>
          <w:rFonts w:asciiTheme="majorHAnsi" w:eastAsia="Times New Roman" w:hAnsiTheme="majorHAnsi" w:cstheme="majorHAnsi"/>
          <w:sz w:val="24"/>
          <w:szCs w:val="24"/>
          <w:lang w:val="ro-RO" w:eastAsia="lv-LV"/>
        </w:rPr>
        <w:t xml:space="preserve"> anume: </w:t>
      </w:r>
    </w:p>
    <w:p w14:paraId="7A07E904" w14:textId="2166078B" w:rsidR="00C30E20" w:rsidRPr="00DE1CCA" w:rsidRDefault="00C30E20" w:rsidP="00C30E20">
      <w:pPr>
        <w:numPr>
          <w:ilvl w:val="0"/>
          <w:numId w:val="23"/>
        </w:numPr>
        <w:tabs>
          <w:tab w:val="left" w:pos="0"/>
          <w:tab w:val="left" w:pos="709"/>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sidRPr="00176DFB">
        <w:rPr>
          <w:rFonts w:asciiTheme="majorHAnsi" w:eastAsia="Times New Roman" w:hAnsiTheme="majorHAnsi" w:cstheme="majorHAnsi"/>
          <w:i/>
          <w:sz w:val="24"/>
          <w:szCs w:val="24"/>
          <w:lang w:val="ro-RO" w:eastAsia="lv-LV"/>
        </w:rPr>
        <w:t xml:space="preserve">Impozitul pe venitul persoanelor fizice spre plată/achitat (111121) </w:t>
      </w:r>
      <w:r>
        <w:rPr>
          <w:rFonts w:asciiTheme="majorHAnsi" w:eastAsia="Times New Roman" w:hAnsiTheme="majorHAnsi" w:cstheme="majorHAnsi"/>
          <w:sz w:val="24"/>
          <w:szCs w:val="24"/>
          <w:lang w:val="ro-RO" w:eastAsia="lv-LV"/>
        </w:rPr>
        <w:t>–</w:t>
      </w:r>
      <w:r w:rsidRPr="00176DFB">
        <w:rPr>
          <w:rFonts w:asciiTheme="majorHAnsi" w:eastAsia="Times New Roman" w:hAnsiTheme="majorHAnsi" w:cstheme="majorHAnsi"/>
          <w:sz w:val="24"/>
          <w:szCs w:val="24"/>
          <w:lang w:val="ro-RO" w:eastAsia="lv-LV"/>
        </w:rPr>
        <w:t xml:space="preserve"> </w:t>
      </w:r>
      <w:r w:rsidRPr="00DE1CCA">
        <w:rPr>
          <w:rFonts w:asciiTheme="majorHAnsi" w:eastAsia="Times New Roman" w:hAnsiTheme="majorHAnsi" w:cstheme="majorHAnsi"/>
          <w:sz w:val="24"/>
          <w:szCs w:val="24"/>
          <w:lang w:val="ro-RO" w:eastAsia="lv-LV"/>
        </w:rPr>
        <w:t xml:space="preserve">302,9 mii </w:t>
      </w:r>
      <w:r w:rsidR="00CA6885">
        <w:rPr>
          <w:rFonts w:asciiTheme="majorHAnsi" w:eastAsia="Times New Roman" w:hAnsiTheme="majorHAnsi" w:cstheme="majorHAnsi"/>
          <w:sz w:val="24"/>
          <w:szCs w:val="24"/>
          <w:lang w:val="ro-RO" w:eastAsia="lv-LV"/>
        </w:rPr>
        <w:t xml:space="preserve">lei </w:t>
      </w:r>
      <w:r w:rsidRPr="00DE1CCA">
        <w:rPr>
          <w:rFonts w:asciiTheme="majorHAnsi" w:eastAsia="Times New Roman" w:hAnsiTheme="majorHAnsi" w:cstheme="majorHAnsi"/>
          <w:sz w:val="24"/>
          <w:szCs w:val="24"/>
          <w:lang w:val="ro-RO" w:eastAsia="lv-LV"/>
        </w:rPr>
        <w:t xml:space="preserve"> (executat în anul 2018 în sum</w:t>
      </w:r>
      <w:r w:rsidR="00CA6885">
        <w:rPr>
          <w:rFonts w:asciiTheme="majorHAnsi" w:eastAsia="Times New Roman" w:hAnsiTheme="majorHAnsi" w:cstheme="majorHAnsi"/>
          <w:sz w:val="24"/>
          <w:szCs w:val="24"/>
          <w:lang w:val="ro-RO" w:eastAsia="lv-LV"/>
        </w:rPr>
        <w:t>ă</w:t>
      </w:r>
      <w:r w:rsidRPr="00DE1CCA">
        <w:rPr>
          <w:rFonts w:asciiTheme="majorHAnsi" w:eastAsia="Times New Roman" w:hAnsiTheme="majorHAnsi" w:cstheme="majorHAnsi"/>
          <w:sz w:val="24"/>
          <w:szCs w:val="24"/>
          <w:lang w:val="ro-RO" w:eastAsia="lv-LV"/>
        </w:rPr>
        <w:t xml:space="preserve"> de 185,4 mii </w:t>
      </w:r>
      <w:r w:rsidR="00CA6885">
        <w:rPr>
          <w:rFonts w:asciiTheme="majorHAnsi" w:eastAsia="Times New Roman" w:hAnsiTheme="majorHAnsi" w:cstheme="majorHAnsi"/>
          <w:sz w:val="24"/>
          <w:szCs w:val="24"/>
          <w:lang w:val="ro-RO" w:eastAsia="lv-LV"/>
        </w:rPr>
        <w:t>lei</w:t>
      </w:r>
      <w:r w:rsidRPr="00DE1CCA">
        <w:rPr>
          <w:rFonts w:asciiTheme="majorHAnsi" w:eastAsia="Times New Roman" w:hAnsiTheme="majorHAnsi" w:cstheme="majorHAnsi"/>
          <w:sz w:val="24"/>
          <w:szCs w:val="24"/>
          <w:lang w:val="ro-RO" w:eastAsia="lv-LV"/>
        </w:rPr>
        <w:t>);</w:t>
      </w:r>
    </w:p>
    <w:p w14:paraId="1C834600" w14:textId="630126AF" w:rsidR="00C30E20" w:rsidRPr="00C91C05" w:rsidRDefault="00C30E20" w:rsidP="00C30E20">
      <w:pPr>
        <w:numPr>
          <w:ilvl w:val="0"/>
          <w:numId w:val="23"/>
        </w:numPr>
        <w:tabs>
          <w:tab w:val="left" w:pos="0"/>
          <w:tab w:val="left" w:pos="709"/>
          <w:tab w:val="left" w:pos="993"/>
        </w:tabs>
        <w:spacing w:after="0" w:line="276" w:lineRule="auto"/>
        <w:ind w:left="0" w:firstLine="709"/>
        <w:contextualSpacing/>
        <w:jc w:val="both"/>
        <w:rPr>
          <w:rFonts w:asciiTheme="majorHAnsi" w:eastAsia="Times New Roman" w:hAnsiTheme="majorHAnsi" w:cstheme="majorHAnsi"/>
          <w:i/>
          <w:sz w:val="24"/>
          <w:szCs w:val="24"/>
          <w:lang w:val="ro-RO" w:eastAsia="lv-LV"/>
        </w:rPr>
      </w:pPr>
      <w:r w:rsidRPr="00C91C05">
        <w:rPr>
          <w:rFonts w:asciiTheme="majorHAnsi" w:eastAsia="Times New Roman" w:hAnsiTheme="majorHAnsi" w:cstheme="majorHAnsi"/>
          <w:i/>
          <w:sz w:val="24"/>
          <w:szCs w:val="24"/>
          <w:lang w:val="ro-RO" w:eastAsia="lv-LV"/>
        </w:rPr>
        <w:t xml:space="preserve">Impozitul pe venitul persoanelor fizice ce </w:t>
      </w:r>
      <w:r w:rsidR="00C20E8D" w:rsidRPr="00C91C05">
        <w:rPr>
          <w:rFonts w:asciiTheme="majorHAnsi" w:eastAsia="Times New Roman" w:hAnsiTheme="majorHAnsi" w:cstheme="majorHAnsi"/>
          <w:i/>
          <w:sz w:val="24"/>
          <w:szCs w:val="24"/>
          <w:lang w:val="ro-RO" w:eastAsia="lv-LV"/>
        </w:rPr>
        <w:t>desfășoară</w:t>
      </w:r>
      <w:r w:rsidRPr="00C91C05">
        <w:rPr>
          <w:rFonts w:asciiTheme="majorHAnsi" w:eastAsia="Times New Roman" w:hAnsiTheme="majorHAnsi" w:cstheme="majorHAnsi"/>
          <w:i/>
          <w:sz w:val="24"/>
          <w:szCs w:val="24"/>
          <w:lang w:val="ro-RO" w:eastAsia="lv-LV"/>
        </w:rPr>
        <w:t xml:space="preserve"> </w:t>
      </w:r>
      <w:r w:rsidR="00C20E8D" w:rsidRPr="00C91C05">
        <w:rPr>
          <w:rFonts w:asciiTheme="majorHAnsi" w:eastAsia="Times New Roman" w:hAnsiTheme="majorHAnsi" w:cstheme="majorHAnsi"/>
          <w:i/>
          <w:sz w:val="24"/>
          <w:szCs w:val="24"/>
          <w:lang w:val="ro-RO" w:eastAsia="lv-LV"/>
        </w:rPr>
        <w:t>activități</w:t>
      </w:r>
      <w:r w:rsidRPr="00C91C05">
        <w:rPr>
          <w:rFonts w:asciiTheme="majorHAnsi" w:eastAsia="Times New Roman" w:hAnsiTheme="majorHAnsi" w:cstheme="majorHAnsi"/>
          <w:i/>
          <w:sz w:val="24"/>
          <w:szCs w:val="24"/>
          <w:lang w:val="ro-RO" w:eastAsia="lv-LV"/>
        </w:rPr>
        <w:t xml:space="preserve"> independente în domeniul comerțului (111124) </w:t>
      </w:r>
      <w:r w:rsidRPr="00C91C05">
        <w:rPr>
          <w:rFonts w:asciiTheme="majorHAnsi" w:eastAsia="Times New Roman" w:hAnsiTheme="majorHAnsi" w:cstheme="majorHAnsi"/>
          <w:sz w:val="24"/>
          <w:szCs w:val="24"/>
          <w:lang w:val="ro-RO" w:eastAsia="lv-LV"/>
        </w:rPr>
        <w:t xml:space="preserve">– </w:t>
      </w:r>
      <w:r w:rsidRPr="00DE1CCA">
        <w:rPr>
          <w:rFonts w:asciiTheme="majorHAnsi" w:eastAsia="Times New Roman" w:hAnsiTheme="majorHAnsi" w:cstheme="majorHAnsi"/>
          <w:sz w:val="24"/>
          <w:szCs w:val="24"/>
          <w:lang w:val="ro-RO" w:eastAsia="lv-LV"/>
        </w:rPr>
        <w:t xml:space="preserve">38,3 mii </w:t>
      </w:r>
      <w:r w:rsidR="00CA6885">
        <w:rPr>
          <w:rFonts w:asciiTheme="majorHAnsi" w:eastAsia="Times New Roman" w:hAnsiTheme="majorHAnsi" w:cstheme="majorHAnsi"/>
          <w:sz w:val="24"/>
          <w:szCs w:val="24"/>
          <w:lang w:val="ro-RO" w:eastAsia="lv-LV"/>
        </w:rPr>
        <w:t>lei</w:t>
      </w:r>
      <w:r w:rsidRPr="00DE1CCA">
        <w:rPr>
          <w:rFonts w:asciiTheme="majorHAnsi" w:eastAsia="Times New Roman" w:hAnsiTheme="majorHAnsi" w:cstheme="majorHAnsi"/>
          <w:sz w:val="24"/>
          <w:szCs w:val="24"/>
          <w:lang w:val="ro-RO" w:eastAsia="lv-LV"/>
        </w:rPr>
        <w:t xml:space="preserve"> (executat în anul 2018 în sum</w:t>
      </w:r>
      <w:r w:rsidR="00CA6885">
        <w:rPr>
          <w:rFonts w:asciiTheme="majorHAnsi" w:eastAsia="Times New Roman" w:hAnsiTheme="majorHAnsi" w:cstheme="majorHAnsi"/>
          <w:sz w:val="24"/>
          <w:szCs w:val="24"/>
          <w:lang w:val="ro-RO" w:eastAsia="lv-LV"/>
        </w:rPr>
        <w:t>ă</w:t>
      </w:r>
      <w:r w:rsidRPr="00DE1CCA">
        <w:rPr>
          <w:rFonts w:asciiTheme="majorHAnsi" w:eastAsia="Times New Roman" w:hAnsiTheme="majorHAnsi" w:cstheme="majorHAnsi"/>
          <w:sz w:val="24"/>
          <w:szCs w:val="24"/>
          <w:lang w:val="ro-RO" w:eastAsia="lv-LV"/>
        </w:rPr>
        <w:t xml:space="preserve"> de 3,2 mii </w:t>
      </w:r>
      <w:r w:rsidR="00CA6885">
        <w:rPr>
          <w:rFonts w:asciiTheme="majorHAnsi" w:eastAsia="Times New Roman" w:hAnsiTheme="majorHAnsi" w:cstheme="majorHAnsi"/>
          <w:sz w:val="24"/>
          <w:szCs w:val="24"/>
          <w:lang w:val="ro-RO" w:eastAsia="lv-LV"/>
        </w:rPr>
        <w:t>lei</w:t>
      </w:r>
      <w:r w:rsidRPr="00DE1CCA">
        <w:rPr>
          <w:rFonts w:asciiTheme="majorHAnsi" w:eastAsia="Times New Roman" w:hAnsiTheme="majorHAnsi" w:cstheme="majorHAnsi"/>
          <w:sz w:val="24"/>
          <w:szCs w:val="24"/>
          <w:lang w:val="ro-RO" w:eastAsia="lv-LV"/>
        </w:rPr>
        <w:t>);</w:t>
      </w:r>
      <w:r w:rsidRPr="00C91C05">
        <w:rPr>
          <w:rFonts w:asciiTheme="majorHAnsi" w:eastAsia="Times New Roman" w:hAnsiTheme="majorHAnsi" w:cstheme="majorHAnsi"/>
          <w:sz w:val="24"/>
          <w:szCs w:val="24"/>
          <w:lang w:val="ro-RO" w:eastAsia="lv-LV"/>
        </w:rPr>
        <w:t xml:space="preserve">  </w:t>
      </w:r>
    </w:p>
    <w:p w14:paraId="7321381A" w14:textId="74C5E203" w:rsidR="00C30E20" w:rsidRDefault="00C30E20" w:rsidP="00C30E20">
      <w:pPr>
        <w:numPr>
          <w:ilvl w:val="0"/>
          <w:numId w:val="23"/>
        </w:numPr>
        <w:tabs>
          <w:tab w:val="left" w:pos="567"/>
          <w:tab w:val="left" w:pos="851"/>
          <w:tab w:val="left" w:pos="993"/>
        </w:tabs>
        <w:spacing w:after="0" w:line="276" w:lineRule="auto"/>
        <w:ind w:left="0" w:firstLine="709"/>
        <w:contextualSpacing/>
        <w:jc w:val="both"/>
        <w:rPr>
          <w:rFonts w:asciiTheme="majorHAnsi" w:eastAsia="Times New Roman" w:hAnsiTheme="majorHAnsi" w:cstheme="majorHAnsi"/>
          <w:sz w:val="24"/>
          <w:szCs w:val="24"/>
          <w:lang w:val="ro-RO" w:eastAsia="lv-LV"/>
        </w:rPr>
      </w:pPr>
      <w:r w:rsidRPr="00176DFB">
        <w:rPr>
          <w:rFonts w:asciiTheme="majorHAnsi" w:eastAsia="Times New Roman" w:hAnsiTheme="majorHAnsi" w:cstheme="majorHAnsi"/>
          <w:i/>
          <w:sz w:val="24"/>
          <w:szCs w:val="24"/>
          <w:lang w:val="ro-RO" w:eastAsia="lv-LV"/>
        </w:rPr>
        <w:t>Impozitul pe venitul aferent operațiunilor de predare în posesie și/sau folosință a proprietății imobiliare</w:t>
      </w:r>
      <w:r w:rsidR="001E0893" w:rsidRPr="00176DFB">
        <w:rPr>
          <w:rFonts w:asciiTheme="majorHAnsi" w:eastAsia="Times New Roman" w:hAnsiTheme="majorHAnsi" w:cstheme="majorHAnsi"/>
          <w:i/>
          <w:sz w:val="24"/>
          <w:szCs w:val="24"/>
          <w:lang w:val="ro-RO" w:eastAsia="lv-LV"/>
        </w:rPr>
        <w:t xml:space="preserve"> </w:t>
      </w:r>
      <w:r w:rsidRPr="00176DFB">
        <w:rPr>
          <w:rFonts w:asciiTheme="majorHAnsi" w:eastAsia="Times New Roman" w:hAnsiTheme="majorHAnsi" w:cstheme="majorHAnsi"/>
          <w:i/>
          <w:sz w:val="24"/>
          <w:szCs w:val="24"/>
          <w:lang w:val="ro-RO" w:eastAsia="lv-LV"/>
        </w:rPr>
        <w:t xml:space="preserve">(111130) </w:t>
      </w:r>
      <w:r>
        <w:rPr>
          <w:rFonts w:asciiTheme="majorHAnsi" w:eastAsia="Times New Roman" w:hAnsiTheme="majorHAnsi" w:cstheme="majorHAnsi"/>
          <w:sz w:val="24"/>
          <w:szCs w:val="24"/>
          <w:lang w:val="ro-RO" w:eastAsia="lv-LV"/>
        </w:rPr>
        <w:t>–</w:t>
      </w:r>
      <w:r w:rsidRPr="00176DFB">
        <w:rPr>
          <w:rFonts w:asciiTheme="majorHAnsi" w:eastAsia="Times New Roman" w:hAnsiTheme="majorHAnsi" w:cstheme="majorHAnsi"/>
          <w:sz w:val="24"/>
          <w:szCs w:val="24"/>
          <w:lang w:val="ro-RO" w:eastAsia="lv-LV"/>
        </w:rPr>
        <w:t xml:space="preserve"> </w:t>
      </w:r>
      <w:r w:rsidRPr="00DE1CCA">
        <w:rPr>
          <w:rFonts w:asciiTheme="majorHAnsi" w:eastAsia="Times New Roman" w:hAnsiTheme="majorHAnsi" w:cstheme="majorHAnsi"/>
          <w:sz w:val="24"/>
          <w:szCs w:val="24"/>
          <w:lang w:val="ro-RO" w:eastAsia="lv-LV"/>
        </w:rPr>
        <w:t xml:space="preserve">45,2 mii </w:t>
      </w:r>
      <w:r w:rsidR="00CA6885">
        <w:rPr>
          <w:rFonts w:asciiTheme="majorHAnsi" w:eastAsia="Times New Roman" w:hAnsiTheme="majorHAnsi" w:cstheme="majorHAnsi"/>
          <w:sz w:val="24"/>
          <w:szCs w:val="24"/>
          <w:lang w:val="ro-RO" w:eastAsia="lv-LV"/>
        </w:rPr>
        <w:t>lei</w:t>
      </w:r>
      <w:r w:rsidRPr="00DE1CCA">
        <w:rPr>
          <w:rFonts w:asciiTheme="majorHAnsi" w:eastAsia="Times New Roman" w:hAnsiTheme="majorHAnsi" w:cstheme="majorHAnsi"/>
          <w:sz w:val="24"/>
          <w:szCs w:val="24"/>
          <w:lang w:val="ro-RO" w:eastAsia="lv-LV"/>
        </w:rPr>
        <w:t xml:space="preserve"> (executat în anul 2018 în sum</w:t>
      </w:r>
      <w:r w:rsidR="00CA6885">
        <w:rPr>
          <w:rFonts w:asciiTheme="majorHAnsi" w:eastAsia="Times New Roman" w:hAnsiTheme="majorHAnsi" w:cstheme="majorHAnsi"/>
          <w:sz w:val="24"/>
          <w:szCs w:val="24"/>
          <w:lang w:val="ro-RO" w:eastAsia="lv-LV"/>
        </w:rPr>
        <w:t>ă</w:t>
      </w:r>
      <w:r w:rsidRPr="00DE1CCA">
        <w:rPr>
          <w:rFonts w:asciiTheme="majorHAnsi" w:eastAsia="Times New Roman" w:hAnsiTheme="majorHAnsi" w:cstheme="majorHAnsi"/>
          <w:sz w:val="24"/>
          <w:szCs w:val="24"/>
          <w:lang w:val="ro-RO" w:eastAsia="lv-LV"/>
        </w:rPr>
        <w:t xml:space="preserve"> de 35,7 mii </w:t>
      </w:r>
      <w:r w:rsidR="00CA6885">
        <w:rPr>
          <w:rFonts w:asciiTheme="majorHAnsi" w:eastAsia="Times New Roman" w:hAnsiTheme="majorHAnsi" w:cstheme="majorHAnsi"/>
          <w:sz w:val="24"/>
          <w:szCs w:val="24"/>
          <w:lang w:val="ro-RO" w:eastAsia="lv-LV"/>
        </w:rPr>
        <w:t>lei</w:t>
      </w:r>
      <w:r w:rsidRPr="00DE1CCA">
        <w:rPr>
          <w:rFonts w:asciiTheme="majorHAnsi" w:eastAsia="Times New Roman" w:hAnsiTheme="majorHAnsi" w:cstheme="majorHAnsi"/>
          <w:sz w:val="24"/>
          <w:szCs w:val="24"/>
          <w:lang w:val="ro-RO" w:eastAsia="lv-LV"/>
        </w:rPr>
        <w:t>)</w:t>
      </w:r>
      <w:r w:rsidR="00DE1CCA">
        <w:rPr>
          <w:rFonts w:asciiTheme="majorHAnsi" w:eastAsia="Times New Roman" w:hAnsiTheme="majorHAnsi" w:cstheme="majorHAnsi"/>
          <w:sz w:val="24"/>
          <w:szCs w:val="24"/>
          <w:lang w:val="ro-RO" w:eastAsia="lv-LV"/>
        </w:rPr>
        <w:t>.</w:t>
      </w:r>
    </w:p>
    <w:p w14:paraId="5C722FEF" w14:textId="77777777" w:rsidR="00C20720" w:rsidRPr="00C30E20" w:rsidRDefault="00C20720" w:rsidP="00C20720">
      <w:pPr>
        <w:pStyle w:val="a9"/>
        <w:spacing w:after="0" w:line="276" w:lineRule="auto"/>
        <w:ind w:left="0" w:firstLine="426"/>
        <w:jc w:val="both"/>
        <w:rPr>
          <w:rFonts w:asciiTheme="majorHAnsi" w:eastAsiaTheme="majorEastAsia" w:hAnsiTheme="majorHAnsi" w:cstheme="majorHAnsi"/>
          <w:sz w:val="24"/>
          <w:szCs w:val="24"/>
          <w:lang w:val="ro-RO"/>
        </w:rPr>
      </w:pPr>
    </w:p>
    <w:p w14:paraId="23A5D2A5" w14:textId="2F7C364B" w:rsidR="00C30E20" w:rsidRPr="00181DFB" w:rsidRDefault="00C30E20" w:rsidP="00C30E20">
      <w:pPr>
        <w:numPr>
          <w:ilvl w:val="0"/>
          <w:numId w:val="22"/>
        </w:numPr>
        <w:tabs>
          <w:tab w:val="left" w:pos="0"/>
          <w:tab w:val="left" w:pos="567"/>
          <w:tab w:val="left" w:pos="993"/>
        </w:tabs>
        <w:spacing w:after="0" w:line="276" w:lineRule="auto"/>
        <w:ind w:left="0" w:firstLine="709"/>
        <w:contextualSpacing/>
        <w:jc w:val="both"/>
        <w:rPr>
          <w:rFonts w:asciiTheme="majorHAnsi" w:eastAsia="Times New Roman" w:hAnsiTheme="majorHAnsi" w:cstheme="majorHAnsi"/>
          <w:b/>
          <w:sz w:val="24"/>
          <w:szCs w:val="24"/>
          <w:lang w:val="ro-RO" w:eastAsia="lv-LV"/>
        </w:rPr>
      </w:pPr>
      <w:r>
        <w:rPr>
          <w:rFonts w:asciiTheme="majorHAnsi" w:eastAsia="Times New Roman" w:hAnsiTheme="majorHAnsi" w:cstheme="majorHAnsi"/>
          <w:b/>
          <w:bCs/>
          <w:sz w:val="24"/>
          <w:szCs w:val="24"/>
          <w:lang w:val="ro-RO" w:eastAsia="lv-LV"/>
        </w:rPr>
        <w:t xml:space="preserve">Subestimarea </w:t>
      </w:r>
      <w:r w:rsidRPr="00176DFB">
        <w:rPr>
          <w:rFonts w:asciiTheme="majorHAnsi" w:eastAsia="Times New Roman" w:hAnsiTheme="majorHAnsi" w:cstheme="majorHAnsi"/>
          <w:b/>
          <w:bCs/>
          <w:sz w:val="24"/>
          <w:szCs w:val="24"/>
          <w:lang w:val="ro-RO" w:eastAsia="lv-LV"/>
        </w:rPr>
        <w:t>un</w:t>
      </w:r>
      <w:r>
        <w:rPr>
          <w:rFonts w:asciiTheme="majorHAnsi" w:eastAsia="Times New Roman" w:hAnsiTheme="majorHAnsi" w:cstheme="majorHAnsi"/>
          <w:b/>
          <w:bCs/>
          <w:sz w:val="24"/>
          <w:szCs w:val="24"/>
          <w:lang w:val="ro-RO" w:eastAsia="lv-LV"/>
        </w:rPr>
        <w:t>or</w:t>
      </w:r>
      <w:r w:rsidRPr="00176DFB">
        <w:rPr>
          <w:rFonts w:asciiTheme="majorHAnsi" w:eastAsia="Times New Roman" w:hAnsiTheme="majorHAnsi" w:cstheme="majorHAnsi"/>
          <w:b/>
          <w:bCs/>
          <w:sz w:val="24"/>
          <w:szCs w:val="24"/>
          <w:lang w:val="ro-RO" w:eastAsia="lv-LV"/>
        </w:rPr>
        <w:t xml:space="preserve"> surse de venit, </w:t>
      </w:r>
      <w:r w:rsidR="00181DFB">
        <w:rPr>
          <w:rFonts w:asciiTheme="majorHAnsi" w:eastAsia="Times New Roman" w:hAnsiTheme="majorHAnsi" w:cstheme="majorHAnsi"/>
          <w:b/>
          <w:bCs/>
          <w:sz w:val="24"/>
          <w:szCs w:val="24"/>
          <w:lang w:val="ro-RO" w:eastAsia="lv-LV"/>
        </w:rPr>
        <w:t>ca efect</w:t>
      </w:r>
      <w:r w:rsidR="00F63BA8">
        <w:rPr>
          <w:rFonts w:asciiTheme="majorHAnsi" w:eastAsia="Times New Roman" w:hAnsiTheme="majorHAnsi" w:cstheme="majorHAnsi"/>
          <w:b/>
          <w:bCs/>
          <w:sz w:val="24"/>
          <w:szCs w:val="24"/>
          <w:lang w:val="ro-RO" w:eastAsia="lv-LV"/>
        </w:rPr>
        <w:t xml:space="preserve"> a</w:t>
      </w:r>
      <w:r w:rsidR="00CA6885">
        <w:rPr>
          <w:rFonts w:asciiTheme="majorHAnsi" w:eastAsia="Times New Roman" w:hAnsiTheme="majorHAnsi" w:cstheme="majorHAnsi"/>
          <w:b/>
          <w:bCs/>
          <w:sz w:val="24"/>
          <w:szCs w:val="24"/>
          <w:lang w:val="ro-RO" w:eastAsia="lv-LV"/>
        </w:rPr>
        <w:t>l</w:t>
      </w:r>
      <w:r w:rsidR="00181DFB">
        <w:rPr>
          <w:rFonts w:asciiTheme="majorHAnsi" w:eastAsia="Times New Roman" w:hAnsiTheme="majorHAnsi" w:cstheme="majorHAnsi"/>
          <w:b/>
          <w:bCs/>
          <w:sz w:val="24"/>
          <w:szCs w:val="24"/>
          <w:lang w:val="ro-RO" w:eastAsia="lv-LV"/>
        </w:rPr>
        <w:t xml:space="preserve"> lipsei </w:t>
      </w:r>
      <w:r w:rsidR="00C90511">
        <w:rPr>
          <w:rFonts w:asciiTheme="majorHAnsi" w:eastAsia="Times New Roman" w:hAnsiTheme="majorHAnsi" w:cstheme="majorHAnsi"/>
          <w:b/>
          <w:bCs/>
          <w:sz w:val="24"/>
          <w:szCs w:val="24"/>
          <w:lang w:val="ro-RO" w:eastAsia="lv-LV"/>
        </w:rPr>
        <w:t xml:space="preserve">formalizării </w:t>
      </w:r>
      <w:r w:rsidR="00181DFB">
        <w:rPr>
          <w:rFonts w:asciiTheme="majorHAnsi" w:eastAsia="Times New Roman" w:hAnsiTheme="majorHAnsi" w:cstheme="majorHAnsi"/>
          <w:b/>
          <w:bCs/>
          <w:sz w:val="24"/>
          <w:szCs w:val="24"/>
          <w:lang w:val="ro-RO" w:eastAsia="lv-LV"/>
        </w:rPr>
        <w:t>argumentăr</w:t>
      </w:r>
      <w:r w:rsidR="00C90511">
        <w:rPr>
          <w:rFonts w:asciiTheme="majorHAnsi" w:eastAsia="Times New Roman" w:hAnsiTheme="majorHAnsi" w:cstheme="majorHAnsi"/>
          <w:b/>
          <w:bCs/>
          <w:sz w:val="24"/>
          <w:szCs w:val="24"/>
          <w:lang w:val="ro-RO" w:eastAsia="lv-LV"/>
        </w:rPr>
        <w:t>ilor</w:t>
      </w:r>
      <w:r w:rsidR="00181DFB">
        <w:rPr>
          <w:rFonts w:asciiTheme="majorHAnsi" w:eastAsia="Times New Roman" w:hAnsiTheme="majorHAnsi" w:cstheme="majorHAnsi"/>
          <w:b/>
          <w:bCs/>
          <w:sz w:val="24"/>
          <w:szCs w:val="24"/>
          <w:lang w:val="ro-RO" w:eastAsia="lv-LV"/>
        </w:rPr>
        <w:t xml:space="preserve"> </w:t>
      </w:r>
      <w:r w:rsidR="00181DFB" w:rsidRPr="004623F7">
        <w:rPr>
          <w:rFonts w:asciiTheme="majorHAnsi" w:eastAsia="Times New Roman" w:hAnsiTheme="majorHAnsi" w:cstheme="majorHAnsi"/>
          <w:b/>
          <w:bCs/>
          <w:sz w:val="24"/>
          <w:szCs w:val="24"/>
          <w:lang w:val="ro-RO" w:eastAsia="lv-LV"/>
        </w:rPr>
        <w:t>privind estimările efectuate</w:t>
      </w:r>
      <w:r w:rsidR="00181DFB" w:rsidRPr="004623F7">
        <w:rPr>
          <w:rFonts w:asciiTheme="majorHAnsi" w:eastAsia="Times New Roman" w:hAnsiTheme="majorHAnsi" w:cstheme="majorHAnsi"/>
          <w:b/>
          <w:bCs/>
          <w:sz w:val="24"/>
          <w:szCs w:val="24"/>
          <w:vertAlign w:val="superscript"/>
          <w:lang w:val="ro-RO" w:eastAsia="lv-LV"/>
        </w:rPr>
        <w:footnoteReference w:id="27"/>
      </w:r>
    </w:p>
    <w:p w14:paraId="2B8ED038" w14:textId="4D25587C" w:rsidR="00DE1CCA" w:rsidRPr="00DE1CCA" w:rsidRDefault="00DE1CCA" w:rsidP="00181DFB">
      <w:pPr>
        <w:numPr>
          <w:ilvl w:val="0"/>
          <w:numId w:val="23"/>
        </w:numPr>
        <w:tabs>
          <w:tab w:val="left" w:pos="0"/>
          <w:tab w:val="left" w:pos="709"/>
          <w:tab w:val="left" w:pos="993"/>
        </w:tabs>
        <w:spacing w:after="0" w:line="276" w:lineRule="auto"/>
        <w:ind w:left="0" w:firstLine="709"/>
        <w:contextualSpacing/>
        <w:jc w:val="both"/>
        <w:rPr>
          <w:rFonts w:asciiTheme="majorHAnsi" w:eastAsiaTheme="majorEastAsia" w:hAnsiTheme="majorHAnsi" w:cstheme="majorHAnsi"/>
          <w:sz w:val="24"/>
          <w:szCs w:val="24"/>
          <w:lang w:val="ro-RO"/>
        </w:rPr>
      </w:pPr>
      <w:r w:rsidRPr="00DE1CCA">
        <w:rPr>
          <w:rFonts w:asciiTheme="majorHAnsi" w:eastAsiaTheme="majorEastAsia" w:hAnsiTheme="majorHAnsi" w:cstheme="majorHAnsi"/>
          <w:i/>
          <w:iCs/>
          <w:sz w:val="24"/>
          <w:szCs w:val="24"/>
          <w:lang w:val="ro-RO"/>
        </w:rPr>
        <w:t xml:space="preserve">Valoarea impozitului pe venit din salariu </w:t>
      </w:r>
      <w:r w:rsidRPr="00DE1CCA">
        <w:rPr>
          <w:rFonts w:asciiTheme="majorHAnsi" w:eastAsiaTheme="majorEastAsia" w:hAnsiTheme="majorHAnsi" w:cstheme="majorHAnsi"/>
          <w:i/>
          <w:iCs/>
          <w:sz w:val="24"/>
          <w:szCs w:val="24"/>
          <w:lang w:val="ro-MD"/>
        </w:rPr>
        <w:t>(</w:t>
      </w:r>
      <w:r w:rsidRPr="00DE1CCA">
        <w:rPr>
          <w:rFonts w:asciiTheme="majorHAnsi" w:eastAsiaTheme="majorEastAsia" w:hAnsiTheme="majorHAnsi" w:cstheme="majorHAnsi"/>
          <w:i/>
          <w:iCs/>
          <w:sz w:val="24"/>
          <w:szCs w:val="24"/>
          <w:lang w:val="ro-RO"/>
        </w:rPr>
        <w:t>111110)</w:t>
      </w:r>
      <w:r w:rsidR="00C90511">
        <w:rPr>
          <w:rFonts w:asciiTheme="majorHAnsi" w:eastAsiaTheme="majorEastAsia" w:hAnsiTheme="majorHAnsi" w:cstheme="majorHAnsi"/>
          <w:sz w:val="24"/>
          <w:szCs w:val="24"/>
          <w:lang w:val="ro-RO"/>
        </w:rPr>
        <w:t>.</w:t>
      </w:r>
      <w:r w:rsidRPr="00DE1CCA">
        <w:rPr>
          <w:rFonts w:asciiTheme="majorHAnsi" w:eastAsiaTheme="majorEastAsia" w:hAnsiTheme="majorHAnsi" w:cstheme="majorHAnsi"/>
          <w:sz w:val="24"/>
          <w:szCs w:val="24"/>
          <w:lang w:val="ro-RO"/>
        </w:rPr>
        <w:t xml:space="preserve">  </w:t>
      </w:r>
      <w:r w:rsidR="00C90511">
        <w:rPr>
          <w:rFonts w:asciiTheme="majorHAnsi" w:eastAsiaTheme="majorEastAsia" w:hAnsiTheme="majorHAnsi" w:cstheme="majorHAnsi"/>
          <w:sz w:val="24"/>
          <w:szCs w:val="24"/>
          <w:lang w:val="ro-RO"/>
        </w:rPr>
        <w:t>C</w:t>
      </w:r>
      <w:r w:rsidRPr="00DE1CCA">
        <w:rPr>
          <w:rFonts w:asciiTheme="majorHAnsi" w:eastAsiaTheme="majorEastAsia" w:hAnsiTheme="majorHAnsi" w:cstheme="majorHAnsi"/>
          <w:sz w:val="24"/>
          <w:szCs w:val="24"/>
          <w:lang w:val="ro-RO"/>
        </w:rPr>
        <w:t>onform criteriilor generale din Circulara MF privind elaborarea proiectelor bugetelor locale</w:t>
      </w:r>
      <w:r w:rsidRPr="002939C8">
        <w:rPr>
          <w:rStyle w:val="a8"/>
          <w:rFonts w:asciiTheme="majorHAnsi" w:eastAsiaTheme="majorEastAsia" w:hAnsiTheme="majorHAnsi" w:cstheme="majorHAnsi"/>
          <w:sz w:val="24"/>
          <w:szCs w:val="24"/>
          <w:lang w:val="ro-RO"/>
        </w:rPr>
        <w:footnoteReference w:id="28"/>
      </w:r>
      <w:r w:rsidRPr="00DE1CCA">
        <w:rPr>
          <w:rFonts w:asciiTheme="majorHAnsi" w:eastAsiaTheme="majorEastAsia" w:hAnsiTheme="majorHAnsi" w:cstheme="majorHAnsi"/>
          <w:sz w:val="24"/>
          <w:szCs w:val="24"/>
          <w:lang w:val="ro-RO"/>
        </w:rPr>
        <w:t xml:space="preserve">, urma a fi prognozată pentru anul 2019 reieșind din încasările </w:t>
      </w:r>
      <w:r w:rsidR="00571B49">
        <w:rPr>
          <w:rFonts w:asciiTheme="majorHAnsi" w:eastAsiaTheme="majorEastAsia" w:hAnsiTheme="majorHAnsi" w:cstheme="majorHAnsi"/>
          <w:sz w:val="24"/>
          <w:szCs w:val="24"/>
          <w:lang w:val="ro-RO"/>
        </w:rPr>
        <w:t xml:space="preserve">în </w:t>
      </w:r>
      <w:r w:rsidRPr="00DE1CCA">
        <w:rPr>
          <w:rFonts w:asciiTheme="majorHAnsi" w:eastAsiaTheme="majorEastAsia" w:hAnsiTheme="majorHAnsi" w:cstheme="majorHAnsi"/>
          <w:sz w:val="24"/>
          <w:szCs w:val="24"/>
          <w:lang w:val="ro-RO"/>
        </w:rPr>
        <w:t>anul bugetar 2018, înmulțite la creșterea prognozată a fondului de remunerare a muncii pe republică pentru anul respectiv. Evitând recomandările MF</w:t>
      </w:r>
      <w:r w:rsidR="00571B49">
        <w:rPr>
          <w:rFonts w:asciiTheme="majorHAnsi" w:eastAsiaTheme="majorEastAsia" w:hAnsiTheme="majorHAnsi" w:cstheme="majorHAnsi"/>
          <w:sz w:val="24"/>
          <w:szCs w:val="24"/>
          <w:lang w:val="ro-RO"/>
        </w:rPr>
        <w:t>,</w:t>
      </w:r>
      <w:r w:rsidRPr="00DE1CCA">
        <w:rPr>
          <w:rFonts w:asciiTheme="majorHAnsi" w:eastAsiaTheme="majorEastAsia" w:hAnsiTheme="majorHAnsi" w:cstheme="majorHAnsi"/>
          <w:sz w:val="24"/>
          <w:szCs w:val="24"/>
          <w:lang w:val="ro-RO"/>
        </w:rPr>
        <w:t xml:space="preserve"> precum și în lipsa argumentări</w:t>
      </w:r>
      <w:r w:rsidR="003C0794">
        <w:rPr>
          <w:rFonts w:asciiTheme="majorHAnsi" w:eastAsiaTheme="majorEastAsia" w:hAnsiTheme="majorHAnsi" w:cstheme="majorHAnsi"/>
          <w:sz w:val="24"/>
          <w:szCs w:val="24"/>
          <w:lang w:val="ro-RO"/>
        </w:rPr>
        <w:t>lor</w:t>
      </w:r>
      <w:r w:rsidRPr="00DE1CCA">
        <w:rPr>
          <w:rFonts w:asciiTheme="majorHAnsi" w:eastAsiaTheme="majorEastAsia" w:hAnsiTheme="majorHAnsi" w:cstheme="majorHAnsi"/>
          <w:sz w:val="24"/>
          <w:szCs w:val="24"/>
          <w:lang w:val="ro-RO"/>
        </w:rPr>
        <w:t xml:space="preserve"> de rigoare, CM Edineţ  a aprobat pentru anul 2019 venituri din această sursă în sumă de 9424,0 mii </w:t>
      </w:r>
      <w:r w:rsidR="00571B49">
        <w:rPr>
          <w:rFonts w:asciiTheme="majorHAnsi" w:eastAsiaTheme="majorEastAsia" w:hAnsiTheme="majorHAnsi" w:cstheme="majorHAnsi"/>
          <w:sz w:val="24"/>
          <w:szCs w:val="24"/>
          <w:lang w:val="ro-RO"/>
        </w:rPr>
        <w:t>lei</w:t>
      </w:r>
      <w:r w:rsidRPr="00DE1CCA">
        <w:rPr>
          <w:rFonts w:asciiTheme="majorHAnsi" w:eastAsiaTheme="majorEastAsia" w:hAnsiTheme="majorHAnsi" w:cstheme="majorHAnsi"/>
          <w:sz w:val="24"/>
          <w:szCs w:val="24"/>
          <w:lang w:val="ro-RO"/>
        </w:rPr>
        <w:t xml:space="preserve">, sau cu 273,5 mii </w:t>
      </w:r>
      <w:r w:rsidR="00571B49">
        <w:rPr>
          <w:rFonts w:asciiTheme="majorHAnsi" w:eastAsiaTheme="majorEastAsia" w:hAnsiTheme="majorHAnsi" w:cstheme="majorHAnsi"/>
          <w:sz w:val="24"/>
          <w:szCs w:val="24"/>
          <w:lang w:val="ro-RO"/>
        </w:rPr>
        <w:t>lei</w:t>
      </w:r>
      <w:r w:rsidRPr="00DE1CCA">
        <w:rPr>
          <w:rFonts w:asciiTheme="majorHAnsi" w:eastAsiaTheme="majorEastAsia" w:hAnsiTheme="majorHAnsi" w:cstheme="majorHAnsi"/>
          <w:sz w:val="24"/>
          <w:szCs w:val="24"/>
          <w:lang w:val="ro-RO"/>
        </w:rPr>
        <w:t xml:space="preserve"> mai puțin comparativ cu încasările din anul 2018 (9697,5 mii </w:t>
      </w:r>
      <w:r w:rsidR="00571B49">
        <w:rPr>
          <w:rFonts w:asciiTheme="majorHAnsi" w:eastAsiaTheme="majorEastAsia" w:hAnsiTheme="majorHAnsi" w:cstheme="majorHAnsi"/>
          <w:sz w:val="24"/>
          <w:szCs w:val="24"/>
          <w:lang w:val="ro-RO"/>
        </w:rPr>
        <w:t>lei</w:t>
      </w:r>
      <w:r w:rsidRPr="00DE1CCA">
        <w:rPr>
          <w:rFonts w:asciiTheme="majorHAnsi" w:eastAsiaTheme="majorEastAsia" w:hAnsiTheme="majorHAnsi" w:cstheme="majorHAnsi"/>
          <w:sz w:val="24"/>
          <w:szCs w:val="24"/>
          <w:lang w:val="ro-RO"/>
        </w:rPr>
        <w:t xml:space="preserve">). În anul 2019, veniturile de la acest tip de impozit s-au precizat la suma de 9074,0 mii </w:t>
      </w:r>
      <w:r w:rsidR="00571B49">
        <w:rPr>
          <w:rFonts w:asciiTheme="majorHAnsi" w:eastAsiaTheme="majorEastAsia" w:hAnsiTheme="majorHAnsi" w:cstheme="majorHAnsi"/>
          <w:sz w:val="24"/>
          <w:szCs w:val="24"/>
          <w:lang w:val="ro-RO"/>
        </w:rPr>
        <w:t>lei</w:t>
      </w:r>
      <w:r w:rsidR="003C0794">
        <w:rPr>
          <w:rFonts w:asciiTheme="majorHAnsi" w:eastAsiaTheme="majorEastAsia" w:hAnsiTheme="majorHAnsi" w:cstheme="majorHAnsi"/>
          <w:sz w:val="24"/>
          <w:szCs w:val="24"/>
          <w:lang w:val="ro-RO"/>
        </w:rPr>
        <w:t>, dar</w:t>
      </w:r>
      <w:r w:rsidRPr="00DE1CCA">
        <w:rPr>
          <w:rFonts w:asciiTheme="majorHAnsi" w:eastAsiaTheme="majorEastAsia" w:hAnsiTheme="majorHAnsi" w:cstheme="majorHAnsi"/>
          <w:sz w:val="24"/>
          <w:szCs w:val="24"/>
          <w:lang w:val="ro-RO"/>
        </w:rPr>
        <w:t xml:space="preserve"> s-au executat în sumă de 9259,3 mii </w:t>
      </w:r>
      <w:r w:rsidR="00571B49">
        <w:rPr>
          <w:rFonts w:asciiTheme="majorHAnsi" w:eastAsiaTheme="majorEastAsia" w:hAnsiTheme="majorHAnsi" w:cstheme="majorHAnsi"/>
          <w:sz w:val="24"/>
          <w:szCs w:val="24"/>
          <w:lang w:val="ro-RO"/>
        </w:rPr>
        <w:t>lei</w:t>
      </w:r>
      <w:r w:rsidRPr="00DE1CCA">
        <w:rPr>
          <w:rFonts w:asciiTheme="majorHAnsi" w:eastAsiaTheme="majorEastAsia" w:hAnsiTheme="majorHAnsi" w:cstheme="majorHAnsi"/>
          <w:sz w:val="24"/>
          <w:szCs w:val="24"/>
          <w:lang w:val="ro-RO"/>
        </w:rPr>
        <w:t xml:space="preserve">, nivelul executării constituind </w:t>
      </w:r>
      <w:r w:rsidRPr="00BF580D">
        <w:rPr>
          <w:rFonts w:asciiTheme="majorHAnsi" w:eastAsiaTheme="majorEastAsia" w:hAnsiTheme="majorHAnsi" w:cstheme="majorHAnsi"/>
          <w:sz w:val="24"/>
          <w:szCs w:val="24"/>
          <w:lang w:val="ro-RO"/>
        </w:rPr>
        <w:t>102</w:t>
      </w:r>
      <w:r w:rsidRPr="00677D1D">
        <w:rPr>
          <w:rFonts w:asciiTheme="majorHAnsi" w:eastAsiaTheme="majorEastAsia" w:hAnsiTheme="majorHAnsi" w:cstheme="majorHAnsi"/>
          <w:sz w:val="24"/>
          <w:szCs w:val="24"/>
          <w:lang w:val="ro-RO"/>
        </w:rPr>
        <w:t xml:space="preserve"> %</w:t>
      </w:r>
      <w:r w:rsidRPr="00DE1CCA">
        <w:rPr>
          <w:rFonts w:asciiTheme="majorHAnsi" w:eastAsiaTheme="majorEastAsia" w:hAnsiTheme="majorHAnsi" w:cstheme="majorHAnsi"/>
          <w:sz w:val="24"/>
          <w:szCs w:val="24"/>
          <w:lang w:val="ro-RO"/>
        </w:rPr>
        <w:t xml:space="preserve"> față de planul precizat. </w:t>
      </w:r>
    </w:p>
    <w:p w14:paraId="20D6CABD" w14:textId="01AFE093" w:rsidR="00181DFB" w:rsidRPr="00646128" w:rsidRDefault="00181DFB" w:rsidP="00181DFB">
      <w:pPr>
        <w:numPr>
          <w:ilvl w:val="0"/>
          <w:numId w:val="23"/>
        </w:numPr>
        <w:tabs>
          <w:tab w:val="left" w:pos="0"/>
          <w:tab w:val="left" w:pos="709"/>
          <w:tab w:val="left" w:pos="993"/>
        </w:tabs>
        <w:spacing w:after="0" w:line="276" w:lineRule="auto"/>
        <w:ind w:left="0" w:firstLine="709"/>
        <w:contextualSpacing/>
        <w:jc w:val="both"/>
        <w:rPr>
          <w:rFonts w:asciiTheme="majorHAnsi" w:eastAsiaTheme="majorEastAsia" w:hAnsiTheme="majorHAnsi" w:cstheme="majorHAnsi"/>
          <w:sz w:val="24"/>
          <w:szCs w:val="24"/>
          <w:lang w:val="ro-RO"/>
        </w:rPr>
      </w:pPr>
      <w:r>
        <w:rPr>
          <w:rFonts w:asciiTheme="majorHAnsi" w:eastAsiaTheme="majorEastAsia" w:hAnsiTheme="majorHAnsi" w:cstheme="majorHAnsi"/>
          <w:i/>
          <w:iCs/>
          <w:sz w:val="24"/>
          <w:szCs w:val="24"/>
          <w:lang w:val="ro-RO"/>
        </w:rPr>
        <w:t>I</w:t>
      </w:r>
      <w:r w:rsidRPr="00646128">
        <w:rPr>
          <w:rFonts w:asciiTheme="majorHAnsi" w:eastAsiaTheme="majorEastAsia" w:hAnsiTheme="majorHAnsi" w:cstheme="majorHAnsi"/>
          <w:i/>
          <w:iCs/>
          <w:sz w:val="24"/>
          <w:szCs w:val="24"/>
          <w:lang w:val="ro-RO"/>
        </w:rPr>
        <w:t>mpozite funciare (conturile 113110,  113130)</w:t>
      </w:r>
      <w:r w:rsidR="00C90511">
        <w:rPr>
          <w:rFonts w:asciiTheme="majorHAnsi" w:eastAsiaTheme="majorEastAsia" w:hAnsiTheme="majorHAnsi" w:cstheme="majorHAnsi"/>
          <w:i/>
          <w:iCs/>
          <w:sz w:val="24"/>
          <w:szCs w:val="24"/>
          <w:lang w:val="ro-RO"/>
        </w:rPr>
        <w:t xml:space="preserve">. </w:t>
      </w:r>
      <w:r w:rsidR="00C90511" w:rsidRPr="00C90511">
        <w:rPr>
          <w:rFonts w:asciiTheme="majorHAnsi" w:eastAsiaTheme="majorEastAsia" w:hAnsiTheme="majorHAnsi" w:cstheme="majorHAnsi"/>
          <w:iCs/>
          <w:sz w:val="24"/>
          <w:szCs w:val="24"/>
          <w:lang w:val="ro-RO"/>
        </w:rPr>
        <w:t>Cu toat</w:t>
      </w:r>
      <w:r w:rsidR="00571B49">
        <w:rPr>
          <w:rFonts w:asciiTheme="majorHAnsi" w:eastAsiaTheme="majorEastAsia" w:hAnsiTheme="majorHAnsi" w:cstheme="majorHAnsi"/>
          <w:iCs/>
          <w:sz w:val="24"/>
          <w:szCs w:val="24"/>
          <w:lang w:val="ro-RO"/>
        </w:rPr>
        <w:t xml:space="preserve">e </w:t>
      </w:r>
      <w:r w:rsidR="00C90511" w:rsidRPr="00C90511">
        <w:rPr>
          <w:rFonts w:asciiTheme="majorHAnsi" w:eastAsiaTheme="majorEastAsia" w:hAnsiTheme="majorHAnsi" w:cstheme="majorHAnsi"/>
          <w:iCs/>
          <w:sz w:val="24"/>
          <w:szCs w:val="24"/>
          <w:lang w:val="ro-RO"/>
        </w:rPr>
        <w:t>că</w:t>
      </w:r>
      <w:r w:rsidRPr="00646128">
        <w:rPr>
          <w:rFonts w:asciiTheme="majorHAnsi" w:eastAsiaTheme="majorEastAsia" w:hAnsiTheme="majorHAnsi" w:cstheme="majorHAnsi"/>
          <w:sz w:val="24"/>
          <w:szCs w:val="24"/>
          <w:lang w:val="ro-RO"/>
        </w:rPr>
        <w:t xml:space="preserve"> veniturile de la aceste impozite au fost executate în sum</w:t>
      </w:r>
      <w:r w:rsidR="003C0794">
        <w:rPr>
          <w:rFonts w:asciiTheme="majorHAnsi" w:eastAsiaTheme="majorEastAsia" w:hAnsiTheme="majorHAnsi" w:cstheme="majorHAnsi"/>
          <w:sz w:val="24"/>
          <w:szCs w:val="24"/>
          <w:lang w:val="ro-RO"/>
        </w:rPr>
        <w:t>ă</w:t>
      </w:r>
      <w:r w:rsidRPr="00646128">
        <w:rPr>
          <w:rFonts w:asciiTheme="majorHAnsi" w:eastAsiaTheme="majorEastAsia" w:hAnsiTheme="majorHAnsi" w:cstheme="majorHAnsi"/>
          <w:sz w:val="24"/>
          <w:szCs w:val="24"/>
          <w:lang w:val="ro-RO"/>
        </w:rPr>
        <w:t xml:space="preserve"> de 201,3 mii </w:t>
      </w:r>
      <w:r w:rsidR="003C0794">
        <w:rPr>
          <w:rFonts w:asciiTheme="majorHAnsi" w:eastAsiaTheme="majorEastAsia" w:hAnsiTheme="majorHAnsi" w:cstheme="majorHAnsi"/>
          <w:sz w:val="24"/>
          <w:szCs w:val="24"/>
          <w:lang w:val="ro-RO"/>
        </w:rPr>
        <w:t>lei</w:t>
      </w:r>
      <w:r w:rsidRPr="00646128">
        <w:rPr>
          <w:rFonts w:asciiTheme="majorHAnsi" w:eastAsiaTheme="majorEastAsia" w:hAnsiTheme="majorHAnsi" w:cstheme="majorHAnsi"/>
          <w:sz w:val="24"/>
          <w:szCs w:val="24"/>
          <w:lang w:val="ro-RO"/>
        </w:rPr>
        <w:t xml:space="preserve">, în anul 2019 valoarea lor a fost aprobată în sumă de 141,5 mii </w:t>
      </w:r>
      <w:r w:rsidR="003C0794">
        <w:rPr>
          <w:rFonts w:asciiTheme="majorHAnsi" w:eastAsiaTheme="majorEastAsia" w:hAnsiTheme="majorHAnsi" w:cstheme="majorHAnsi"/>
          <w:sz w:val="24"/>
          <w:szCs w:val="24"/>
          <w:lang w:val="ro-RO"/>
        </w:rPr>
        <w:t>lei</w:t>
      </w:r>
      <w:r w:rsidRPr="00646128">
        <w:rPr>
          <w:rFonts w:asciiTheme="majorHAnsi" w:eastAsiaTheme="majorEastAsia" w:hAnsiTheme="majorHAnsi" w:cstheme="majorHAnsi"/>
          <w:sz w:val="24"/>
          <w:szCs w:val="24"/>
          <w:lang w:val="ro-RO"/>
        </w:rPr>
        <w:t xml:space="preserve">, </w:t>
      </w:r>
      <w:r w:rsidRPr="00176DFB">
        <w:rPr>
          <w:rFonts w:asciiTheme="majorHAnsi" w:eastAsia="Times New Roman" w:hAnsiTheme="majorHAnsi" w:cstheme="majorHAnsi"/>
          <w:bCs/>
          <w:sz w:val="24"/>
          <w:szCs w:val="24"/>
          <w:lang w:val="ro-RO" w:eastAsia="lv-LV"/>
        </w:rPr>
        <w:t xml:space="preserve">sau cu </w:t>
      </w:r>
      <w:r>
        <w:rPr>
          <w:rFonts w:asciiTheme="majorHAnsi" w:eastAsia="Times New Roman" w:hAnsiTheme="majorHAnsi" w:cstheme="majorHAnsi"/>
          <w:bCs/>
          <w:sz w:val="24"/>
          <w:szCs w:val="24"/>
          <w:lang w:val="ro-RO" w:eastAsia="lv-LV"/>
        </w:rPr>
        <w:t xml:space="preserve">59,8 mii </w:t>
      </w:r>
      <w:r w:rsidR="003C0794">
        <w:rPr>
          <w:rFonts w:asciiTheme="majorHAnsi" w:eastAsia="Times New Roman" w:hAnsiTheme="majorHAnsi" w:cstheme="majorHAnsi"/>
          <w:bCs/>
          <w:sz w:val="24"/>
          <w:szCs w:val="24"/>
          <w:lang w:val="ro-RO" w:eastAsia="lv-LV"/>
        </w:rPr>
        <w:t>lei</w:t>
      </w:r>
      <w:r>
        <w:rPr>
          <w:rFonts w:asciiTheme="majorHAnsi" w:eastAsia="Times New Roman" w:hAnsiTheme="majorHAnsi" w:cstheme="majorHAnsi"/>
          <w:bCs/>
          <w:sz w:val="24"/>
          <w:szCs w:val="24"/>
          <w:lang w:val="ro-RO" w:eastAsia="lv-LV"/>
        </w:rPr>
        <w:t xml:space="preserve"> </w:t>
      </w:r>
      <w:r w:rsidRPr="00176DFB">
        <w:rPr>
          <w:rFonts w:asciiTheme="majorHAnsi" w:eastAsia="Times New Roman" w:hAnsiTheme="majorHAnsi" w:cstheme="majorHAnsi"/>
          <w:bCs/>
          <w:sz w:val="24"/>
          <w:szCs w:val="24"/>
          <w:lang w:val="ro-RO" w:eastAsia="lv-LV"/>
        </w:rPr>
        <w:t xml:space="preserve">mai puțin în raport cu încasările </w:t>
      </w:r>
      <w:r w:rsidR="003C0794">
        <w:rPr>
          <w:rFonts w:asciiTheme="majorHAnsi" w:eastAsia="Times New Roman" w:hAnsiTheme="majorHAnsi" w:cstheme="majorHAnsi"/>
          <w:bCs/>
          <w:sz w:val="24"/>
          <w:szCs w:val="24"/>
          <w:lang w:val="ro-RO" w:eastAsia="lv-LV"/>
        </w:rPr>
        <w:t xml:space="preserve">din </w:t>
      </w:r>
      <w:r w:rsidRPr="00176DFB">
        <w:rPr>
          <w:rFonts w:asciiTheme="majorHAnsi" w:eastAsia="Times New Roman" w:hAnsiTheme="majorHAnsi" w:cstheme="majorHAnsi"/>
          <w:bCs/>
          <w:sz w:val="24"/>
          <w:szCs w:val="24"/>
          <w:lang w:val="ro-RO" w:eastAsia="lv-LV"/>
        </w:rPr>
        <w:t>anul 2018</w:t>
      </w:r>
      <w:r>
        <w:rPr>
          <w:rFonts w:asciiTheme="majorHAnsi" w:eastAsia="Times New Roman" w:hAnsiTheme="majorHAnsi" w:cstheme="majorHAnsi"/>
          <w:bCs/>
          <w:sz w:val="24"/>
          <w:szCs w:val="24"/>
          <w:lang w:val="ro-RO" w:eastAsia="lv-LV"/>
        </w:rPr>
        <w:t>,</w:t>
      </w:r>
      <w:r w:rsidRPr="00E33C1B">
        <w:rPr>
          <w:rFonts w:asciiTheme="majorHAnsi" w:eastAsia="Times New Roman" w:hAnsiTheme="majorHAnsi" w:cstheme="majorHAnsi"/>
          <w:bCs/>
          <w:sz w:val="24"/>
          <w:szCs w:val="24"/>
          <w:lang w:val="ro-RO" w:eastAsia="lv-LV"/>
        </w:rPr>
        <w:t xml:space="preserve"> </w:t>
      </w:r>
      <w:r w:rsidRPr="00176DFB">
        <w:rPr>
          <w:rFonts w:asciiTheme="majorHAnsi" w:eastAsia="Times New Roman" w:hAnsiTheme="majorHAnsi" w:cstheme="majorHAnsi"/>
          <w:bCs/>
          <w:sz w:val="24"/>
          <w:szCs w:val="24"/>
          <w:lang w:val="ro-RO" w:eastAsia="lv-LV"/>
        </w:rPr>
        <w:t xml:space="preserve">nefiind atașată analiza </w:t>
      </w:r>
      <w:r w:rsidRPr="002939C8">
        <w:rPr>
          <w:rFonts w:asciiTheme="majorHAnsi" w:eastAsiaTheme="majorEastAsia" w:hAnsiTheme="majorHAnsi" w:cstheme="majorHAnsi"/>
          <w:sz w:val="24"/>
          <w:szCs w:val="24"/>
          <w:lang w:val="ro-RO"/>
        </w:rPr>
        <w:t>fondul</w:t>
      </w:r>
      <w:r>
        <w:rPr>
          <w:rFonts w:asciiTheme="majorHAnsi" w:eastAsiaTheme="majorEastAsia" w:hAnsiTheme="majorHAnsi" w:cstheme="majorHAnsi"/>
          <w:sz w:val="24"/>
          <w:szCs w:val="24"/>
          <w:lang w:val="ro-RO"/>
        </w:rPr>
        <w:t>ui</w:t>
      </w:r>
      <w:r w:rsidRPr="002939C8">
        <w:rPr>
          <w:rFonts w:asciiTheme="majorHAnsi" w:eastAsiaTheme="majorEastAsia" w:hAnsiTheme="majorHAnsi" w:cstheme="majorHAnsi"/>
          <w:sz w:val="24"/>
          <w:szCs w:val="24"/>
          <w:lang w:val="ro-RO"/>
        </w:rPr>
        <w:t xml:space="preserve"> funciar aflat în UAT, după modul de utilizare</w:t>
      </w:r>
      <w:r w:rsidR="003C0794">
        <w:rPr>
          <w:rFonts w:asciiTheme="majorHAnsi" w:eastAsiaTheme="majorEastAsia" w:hAnsiTheme="majorHAnsi" w:cstheme="majorHAnsi"/>
          <w:sz w:val="24"/>
          <w:szCs w:val="24"/>
          <w:lang w:val="ro-RO"/>
        </w:rPr>
        <w:t>,</w:t>
      </w:r>
      <w:r w:rsidRPr="002939C8">
        <w:rPr>
          <w:rFonts w:asciiTheme="majorHAnsi" w:eastAsiaTheme="majorEastAsia" w:hAnsiTheme="majorHAnsi" w:cstheme="majorHAnsi"/>
          <w:sz w:val="24"/>
          <w:szCs w:val="24"/>
          <w:lang w:val="ro-RO"/>
        </w:rPr>
        <w:t xml:space="preserve"> și a beneficiarilor terenurilor</w:t>
      </w:r>
      <w:r w:rsidRPr="00176DFB">
        <w:rPr>
          <w:rFonts w:asciiTheme="majorHAnsi" w:eastAsia="Times New Roman" w:hAnsiTheme="majorHAnsi" w:cstheme="majorHAnsi"/>
          <w:bCs/>
          <w:sz w:val="24"/>
          <w:szCs w:val="24"/>
          <w:lang w:val="ro-RO" w:eastAsia="lv-LV"/>
        </w:rPr>
        <w:t xml:space="preserve"> la acest tip de impozit.</w:t>
      </w:r>
      <w:r w:rsidRPr="00646128">
        <w:rPr>
          <w:rFonts w:asciiTheme="majorHAnsi" w:eastAsiaTheme="majorEastAsia" w:hAnsiTheme="majorHAnsi" w:cstheme="majorHAnsi"/>
          <w:sz w:val="24"/>
          <w:szCs w:val="24"/>
          <w:lang w:val="ro-RO"/>
        </w:rPr>
        <w:t xml:space="preserve"> Executarea de casă a constituit 194,9 mii </w:t>
      </w:r>
      <w:r w:rsidR="003C0794">
        <w:rPr>
          <w:rFonts w:asciiTheme="majorHAnsi" w:eastAsiaTheme="majorEastAsia" w:hAnsiTheme="majorHAnsi" w:cstheme="majorHAnsi"/>
          <w:sz w:val="24"/>
          <w:szCs w:val="24"/>
          <w:lang w:val="ro-RO"/>
        </w:rPr>
        <w:t>lei</w:t>
      </w:r>
      <w:r w:rsidRPr="00646128">
        <w:rPr>
          <w:rFonts w:asciiTheme="majorHAnsi" w:eastAsiaTheme="majorEastAsia" w:hAnsiTheme="majorHAnsi" w:cstheme="majorHAnsi"/>
          <w:sz w:val="24"/>
          <w:szCs w:val="24"/>
          <w:lang w:val="ro-RO"/>
        </w:rPr>
        <w:t xml:space="preserve">, sau cu 53,4 mii </w:t>
      </w:r>
      <w:r w:rsidR="003C0794">
        <w:rPr>
          <w:rFonts w:asciiTheme="majorHAnsi" w:eastAsiaTheme="majorEastAsia" w:hAnsiTheme="majorHAnsi" w:cstheme="majorHAnsi"/>
          <w:sz w:val="24"/>
          <w:szCs w:val="24"/>
          <w:lang w:val="ro-RO"/>
        </w:rPr>
        <w:t>lei</w:t>
      </w:r>
      <w:r w:rsidRPr="00646128">
        <w:rPr>
          <w:rFonts w:asciiTheme="majorHAnsi" w:eastAsiaTheme="majorEastAsia" w:hAnsiTheme="majorHAnsi" w:cstheme="majorHAnsi"/>
          <w:sz w:val="24"/>
          <w:szCs w:val="24"/>
          <w:lang w:val="ro-RO"/>
        </w:rPr>
        <w:t xml:space="preserve">  mai mult comparativ cu planul precizat. </w:t>
      </w:r>
    </w:p>
    <w:p w14:paraId="6B2C78B1" w14:textId="498489E0" w:rsidR="00C90511" w:rsidRDefault="00C90511" w:rsidP="00C90511">
      <w:pPr>
        <w:numPr>
          <w:ilvl w:val="0"/>
          <w:numId w:val="23"/>
        </w:numPr>
        <w:tabs>
          <w:tab w:val="left" w:pos="0"/>
          <w:tab w:val="left" w:pos="709"/>
          <w:tab w:val="left" w:pos="993"/>
        </w:tabs>
        <w:spacing w:after="0" w:line="276" w:lineRule="auto"/>
        <w:ind w:left="0" w:firstLine="709"/>
        <w:contextualSpacing/>
        <w:jc w:val="both"/>
        <w:rPr>
          <w:rFonts w:asciiTheme="majorHAnsi" w:eastAsia="Times New Roman" w:hAnsiTheme="majorHAnsi" w:cstheme="majorHAnsi"/>
          <w:bCs/>
          <w:sz w:val="24"/>
          <w:szCs w:val="24"/>
          <w:lang w:val="ro-RO" w:eastAsia="lv-LV"/>
        </w:rPr>
      </w:pPr>
      <w:r w:rsidRPr="00C90511">
        <w:rPr>
          <w:rFonts w:asciiTheme="majorHAnsi" w:eastAsia="Times New Roman" w:hAnsiTheme="majorHAnsi" w:cstheme="majorHAnsi"/>
          <w:bCs/>
          <w:i/>
          <w:sz w:val="24"/>
          <w:szCs w:val="24"/>
          <w:lang w:val="ro-RO" w:eastAsia="lv-LV"/>
        </w:rPr>
        <w:t>Impozitul pe bunurile imobiliare achitat de către persoanele juridice și fizice înregistrate în calitate de întreprinzător din valoarea estimată (de piață) (113230)</w:t>
      </w:r>
      <w:r>
        <w:rPr>
          <w:rFonts w:asciiTheme="majorHAnsi" w:eastAsia="Times New Roman" w:hAnsiTheme="majorHAnsi" w:cstheme="majorHAnsi"/>
          <w:bCs/>
          <w:i/>
          <w:sz w:val="24"/>
          <w:szCs w:val="24"/>
          <w:lang w:val="ro-RO" w:eastAsia="lv-LV"/>
        </w:rPr>
        <w:t>.</w:t>
      </w:r>
      <w:r w:rsidRPr="00C90511">
        <w:rPr>
          <w:rFonts w:asciiTheme="majorHAnsi" w:eastAsia="Times New Roman" w:hAnsiTheme="majorHAnsi" w:cstheme="majorHAnsi"/>
          <w:bCs/>
          <w:sz w:val="24"/>
          <w:szCs w:val="24"/>
          <w:lang w:val="ro-RO" w:eastAsia="lv-LV"/>
        </w:rPr>
        <w:t xml:space="preserve"> </w:t>
      </w:r>
      <w:r>
        <w:rPr>
          <w:rFonts w:asciiTheme="majorHAnsi" w:eastAsia="Times New Roman" w:hAnsiTheme="majorHAnsi" w:cstheme="majorHAnsi"/>
          <w:bCs/>
          <w:sz w:val="24"/>
          <w:szCs w:val="24"/>
          <w:lang w:val="ro-RO" w:eastAsia="lv-LV"/>
        </w:rPr>
        <w:t>D</w:t>
      </w:r>
      <w:r w:rsidRPr="00C90511">
        <w:rPr>
          <w:rFonts w:asciiTheme="majorHAnsi" w:eastAsia="Times New Roman" w:hAnsiTheme="majorHAnsi" w:cstheme="majorHAnsi"/>
          <w:bCs/>
          <w:sz w:val="24"/>
          <w:szCs w:val="24"/>
          <w:lang w:val="ro-RO" w:eastAsia="lv-LV"/>
        </w:rPr>
        <w:t xml:space="preserve">eși venitul de la acest tip de impozit </w:t>
      </w:r>
      <w:r w:rsidR="004D4BFB" w:rsidRPr="00C90511">
        <w:rPr>
          <w:rFonts w:asciiTheme="majorHAnsi" w:eastAsia="Times New Roman" w:hAnsiTheme="majorHAnsi" w:cstheme="majorHAnsi"/>
          <w:bCs/>
          <w:sz w:val="24"/>
          <w:szCs w:val="24"/>
          <w:lang w:val="ro-RO" w:eastAsia="lv-LV"/>
        </w:rPr>
        <w:t xml:space="preserve">în anul 2018 </w:t>
      </w:r>
      <w:r w:rsidRPr="00C90511">
        <w:rPr>
          <w:rFonts w:asciiTheme="majorHAnsi" w:eastAsia="Times New Roman" w:hAnsiTheme="majorHAnsi" w:cstheme="majorHAnsi"/>
          <w:bCs/>
          <w:sz w:val="24"/>
          <w:szCs w:val="24"/>
          <w:lang w:val="ro-RO" w:eastAsia="lv-LV"/>
        </w:rPr>
        <w:t xml:space="preserve">s-a executat </w:t>
      </w:r>
      <w:r w:rsidR="003C0794">
        <w:rPr>
          <w:rFonts w:asciiTheme="majorHAnsi" w:eastAsia="Times New Roman" w:hAnsiTheme="majorHAnsi" w:cstheme="majorHAnsi"/>
          <w:bCs/>
          <w:sz w:val="24"/>
          <w:szCs w:val="24"/>
          <w:lang w:val="ro-RO" w:eastAsia="lv-LV"/>
        </w:rPr>
        <w:t>în</w:t>
      </w:r>
      <w:r w:rsidRPr="00C90511">
        <w:rPr>
          <w:rFonts w:asciiTheme="majorHAnsi" w:eastAsia="Times New Roman" w:hAnsiTheme="majorHAnsi" w:cstheme="majorHAnsi"/>
          <w:bCs/>
          <w:sz w:val="24"/>
          <w:szCs w:val="24"/>
          <w:lang w:val="ro-RO" w:eastAsia="lv-LV"/>
        </w:rPr>
        <w:t xml:space="preserve"> sum</w:t>
      </w:r>
      <w:r w:rsidR="003C0794">
        <w:rPr>
          <w:rFonts w:asciiTheme="majorHAnsi" w:eastAsia="Times New Roman" w:hAnsiTheme="majorHAnsi" w:cstheme="majorHAnsi"/>
          <w:bCs/>
          <w:sz w:val="24"/>
          <w:szCs w:val="24"/>
          <w:lang w:val="ro-RO" w:eastAsia="lv-LV"/>
        </w:rPr>
        <w:t>ă</w:t>
      </w:r>
      <w:r w:rsidRPr="00C90511">
        <w:rPr>
          <w:rFonts w:asciiTheme="majorHAnsi" w:eastAsia="Times New Roman" w:hAnsiTheme="majorHAnsi" w:cstheme="majorHAnsi"/>
          <w:bCs/>
          <w:sz w:val="24"/>
          <w:szCs w:val="24"/>
          <w:lang w:val="ro-RO" w:eastAsia="lv-LV"/>
        </w:rPr>
        <w:t xml:space="preserve"> de 574,3 mii </w:t>
      </w:r>
      <w:r w:rsidR="003C0794">
        <w:rPr>
          <w:rFonts w:asciiTheme="majorHAnsi" w:eastAsia="Times New Roman" w:hAnsiTheme="majorHAnsi" w:cstheme="majorHAnsi"/>
          <w:bCs/>
          <w:sz w:val="24"/>
          <w:szCs w:val="24"/>
          <w:lang w:val="ro-RO" w:eastAsia="lv-LV"/>
        </w:rPr>
        <w:t>lei</w:t>
      </w:r>
      <w:r w:rsidRPr="00C90511">
        <w:rPr>
          <w:rFonts w:asciiTheme="majorHAnsi" w:eastAsia="Times New Roman" w:hAnsiTheme="majorHAnsi" w:cstheme="majorHAnsi"/>
          <w:bCs/>
          <w:sz w:val="24"/>
          <w:szCs w:val="24"/>
          <w:lang w:val="ro-RO" w:eastAsia="lv-LV"/>
        </w:rPr>
        <w:t>, în anul 2019 valoarea lui a fost  prognozat</w:t>
      </w:r>
      <w:r w:rsidR="003C0794">
        <w:rPr>
          <w:rFonts w:asciiTheme="majorHAnsi" w:eastAsia="Times New Roman" w:hAnsiTheme="majorHAnsi" w:cstheme="majorHAnsi"/>
          <w:bCs/>
          <w:sz w:val="24"/>
          <w:szCs w:val="24"/>
          <w:lang w:val="ro-RO" w:eastAsia="lv-LV"/>
        </w:rPr>
        <w:t>ă</w:t>
      </w:r>
      <w:r w:rsidR="004D4BFB">
        <w:rPr>
          <w:rFonts w:asciiTheme="majorHAnsi" w:eastAsia="Times New Roman" w:hAnsiTheme="majorHAnsi" w:cstheme="majorHAnsi"/>
          <w:bCs/>
          <w:sz w:val="24"/>
          <w:szCs w:val="24"/>
          <w:lang w:val="ro-RO" w:eastAsia="lv-LV"/>
        </w:rPr>
        <w:t xml:space="preserve"> </w:t>
      </w:r>
      <w:r w:rsidR="004D4BFB" w:rsidRPr="00BF580D">
        <w:rPr>
          <w:rFonts w:asciiTheme="majorHAnsi" w:eastAsia="Times New Roman" w:hAnsiTheme="majorHAnsi" w:cstheme="majorHAnsi"/>
          <w:bCs/>
          <w:sz w:val="24"/>
          <w:szCs w:val="24"/>
          <w:lang w:val="ro-RO" w:eastAsia="lv-LV"/>
        </w:rPr>
        <w:t>și,</w:t>
      </w:r>
      <w:r w:rsidRPr="00677D1D">
        <w:rPr>
          <w:rFonts w:asciiTheme="majorHAnsi" w:eastAsia="Times New Roman" w:hAnsiTheme="majorHAnsi" w:cstheme="majorHAnsi"/>
          <w:bCs/>
          <w:sz w:val="24"/>
          <w:szCs w:val="24"/>
          <w:lang w:val="ro-RO" w:eastAsia="lv-LV"/>
        </w:rPr>
        <w:t xml:space="preserve"> respectiv</w:t>
      </w:r>
      <w:r w:rsidR="004D4BFB" w:rsidRPr="00C769DD">
        <w:rPr>
          <w:rFonts w:asciiTheme="majorHAnsi" w:eastAsia="Times New Roman" w:hAnsiTheme="majorHAnsi" w:cstheme="majorHAnsi"/>
          <w:bCs/>
          <w:sz w:val="24"/>
          <w:szCs w:val="24"/>
          <w:lang w:val="ro-RO" w:eastAsia="lv-LV"/>
        </w:rPr>
        <w:t>,</w:t>
      </w:r>
      <w:r w:rsidRPr="00677D1D">
        <w:rPr>
          <w:rFonts w:asciiTheme="majorHAnsi" w:eastAsia="Times New Roman" w:hAnsiTheme="majorHAnsi" w:cstheme="majorHAnsi"/>
          <w:bCs/>
          <w:sz w:val="24"/>
          <w:szCs w:val="24"/>
          <w:lang w:val="ro-RO" w:eastAsia="lv-LV"/>
        </w:rPr>
        <w:t xml:space="preserve"> aprobat</w:t>
      </w:r>
      <w:r w:rsidR="004D4BFB" w:rsidRPr="00677D1D">
        <w:rPr>
          <w:rFonts w:asciiTheme="majorHAnsi" w:eastAsia="Times New Roman" w:hAnsiTheme="majorHAnsi" w:cstheme="majorHAnsi"/>
          <w:bCs/>
          <w:sz w:val="24"/>
          <w:szCs w:val="24"/>
          <w:lang w:val="ro-RO" w:eastAsia="lv-LV"/>
        </w:rPr>
        <w:t>ă</w:t>
      </w:r>
      <w:r w:rsidRPr="00C90511">
        <w:rPr>
          <w:rFonts w:asciiTheme="majorHAnsi" w:eastAsia="Times New Roman" w:hAnsiTheme="majorHAnsi" w:cstheme="majorHAnsi"/>
          <w:bCs/>
          <w:sz w:val="24"/>
          <w:szCs w:val="24"/>
          <w:lang w:val="ro-RO" w:eastAsia="lv-LV"/>
        </w:rPr>
        <w:t xml:space="preserve"> doar la suma de 535,0 mii </w:t>
      </w:r>
      <w:r w:rsidR="003C0794">
        <w:rPr>
          <w:rFonts w:asciiTheme="majorHAnsi" w:eastAsia="Times New Roman" w:hAnsiTheme="majorHAnsi" w:cstheme="majorHAnsi"/>
          <w:bCs/>
          <w:sz w:val="24"/>
          <w:szCs w:val="24"/>
          <w:lang w:val="ro-RO" w:eastAsia="lv-LV"/>
        </w:rPr>
        <w:t>lei</w:t>
      </w:r>
      <w:r w:rsidRPr="00C90511">
        <w:rPr>
          <w:rFonts w:asciiTheme="majorHAnsi" w:eastAsia="Times New Roman" w:hAnsiTheme="majorHAnsi" w:cstheme="majorHAnsi"/>
          <w:bCs/>
          <w:sz w:val="24"/>
          <w:szCs w:val="24"/>
          <w:lang w:val="ro-RO" w:eastAsia="lv-LV"/>
        </w:rPr>
        <w:t xml:space="preserve">, sau cu 39,3 mii </w:t>
      </w:r>
      <w:r w:rsidR="00E743E4">
        <w:rPr>
          <w:rFonts w:asciiTheme="majorHAnsi" w:eastAsia="Times New Roman" w:hAnsiTheme="majorHAnsi" w:cstheme="majorHAnsi"/>
          <w:bCs/>
          <w:sz w:val="24"/>
          <w:szCs w:val="24"/>
          <w:lang w:val="ro-RO" w:eastAsia="lv-LV"/>
        </w:rPr>
        <w:t>lei</w:t>
      </w:r>
      <w:r w:rsidRPr="00C90511">
        <w:rPr>
          <w:rFonts w:asciiTheme="majorHAnsi" w:eastAsia="Times New Roman" w:hAnsiTheme="majorHAnsi" w:cstheme="majorHAnsi"/>
          <w:bCs/>
          <w:sz w:val="24"/>
          <w:szCs w:val="24"/>
          <w:lang w:val="ro-RO" w:eastAsia="lv-LV"/>
        </w:rPr>
        <w:t xml:space="preserve"> mai puțin în raport cu încasările </w:t>
      </w:r>
      <w:r w:rsidR="00E743E4">
        <w:rPr>
          <w:rFonts w:asciiTheme="majorHAnsi" w:eastAsia="Times New Roman" w:hAnsiTheme="majorHAnsi" w:cstheme="majorHAnsi"/>
          <w:bCs/>
          <w:sz w:val="24"/>
          <w:szCs w:val="24"/>
          <w:lang w:val="ro-RO" w:eastAsia="lv-LV"/>
        </w:rPr>
        <w:t xml:space="preserve">din </w:t>
      </w:r>
      <w:r w:rsidRPr="00C90511">
        <w:rPr>
          <w:rFonts w:asciiTheme="majorHAnsi" w:eastAsia="Times New Roman" w:hAnsiTheme="majorHAnsi" w:cstheme="majorHAnsi"/>
          <w:bCs/>
          <w:sz w:val="24"/>
          <w:szCs w:val="24"/>
          <w:lang w:val="ro-RO" w:eastAsia="lv-LV"/>
        </w:rPr>
        <w:t>anul</w:t>
      </w:r>
      <w:r w:rsidR="00E743E4">
        <w:rPr>
          <w:rFonts w:asciiTheme="majorHAnsi" w:eastAsia="Times New Roman" w:hAnsiTheme="majorHAnsi" w:cstheme="majorHAnsi"/>
          <w:bCs/>
          <w:sz w:val="24"/>
          <w:szCs w:val="24"/>
          <w:lang w:val="ro-RO" w:eastAsia="lv-LV"/>
        </w:rPr>
        <w:t xml:space="preserve"> </w:t>
      </w:r>
      <w:r w:rsidRPr="00C90511">
        <w:rPr>
          <w:rFonts w:asciiTheme="majorHAnsi" w:eastAsia="Times New Roman" w:hAnsiTheme="majorHAnsi" w:cstheme="majorHAnsi"/>
          <w:bCs/>
          <w:sz w:val="24"/>
          <w:szCs w:val="24"/>
          <w:lang w:val="ro-RO" w:eastAsia="lv-LV"/>
        </w:rPr>
        <w:t xml:space="preserve">2018, nefiind atașată analiza bazei impozabile la acest tip de impozit și analiza unor indicatori comparabili și/sau factori nespecifici. Pe parcursul executării bugetului pentru anul 2019, venitul bugetar de la acest tip de impozit s-a executat în sumă de 578,1 mii </w:t>
      </w:r>
      <w:r w:rsidR="00E743E4">
        <w:rPr>
          <w:rFonts w:asciiTheme="majorHAnsi" w:eastAsia="Times New Roman" w:hAnsiTheme="majorHAnsi" w:cstheme="majorHAnsi"/>
          <w:bCs/>
          <w:sz w:val="24"/>
          <w:szCs w:val="24"/>
          <w:lang w:val="ro-RO" w:eastAsia="lv-LV"/>
        </w:rPr>
        <w:t>lei</w:t>
      </w:r>
      <w:r w:rsidRPr="00C90511">
        <w:rPr>
          <w:rFonts w:asciiTheme="majorHAnsi" w:eastAsia="Times New Roman" w:hAnsiTheme="majorHAnsi" w:cstheme="majorHAnsi"/>
          <w:bCs/>
          <w:sz w:val="24"/>
          <w:szCs w:val="24"/>
          <w:lang w:val="ro-RO" w:eastAsia="lv-LV"/>
        </w:rPr>
        <w:t>.</w:t>
      </w:r>
    </w:p>
    <w:p w14:paraId="241F1BCF" w14:textId="12AF3919" w:rsidR="00DE1CCA" w:rsidRDefault="00DE1CCA" w:rsidP="00181DFB">
      <w:pPr>
        <w:numPr>
          <w:ilvl w:val="0"/>
          <w:numId w:val="23"/>
        </w:numPr>
        <w:tabs>
          <w:tab w:val="left" w:pos="0"/>
          <w:tab w:val="left" w:pos="709"/>
          <w:tab w:val="left" w:pos="993"/>
        </w:tabs>
        <w:spacing w:after="0" w:line="276" w:lineRule="auto"/>
        <w:ind w:left="0" w:firstLine="709"/>
        <w:contextualSpacing/>
        <w:jc w:val="both"/>
        <w:rPr>
          <w:rFonts w:asciiTheme="majorHAnsi" w:eastAsia="Times New Roman" w:hAnsiTheme="majorHAnsi" w:cstheme="majorHAnsi"/>
          <w:bCs/>
          <w:sz w:val="24"/>
          <w:szCs w:val="24"/>
          <w:lang w:val="ro-RO" w:eastAsia="lv-LV"/>
        </w:rPr>
      </w:pPr>
      <w:r w:rsidRPr="00C90511">
        <w:rPr>
          <w:rFonts w:asciiTheme="majorHAnsi" w:eastAsia="Times New Roman" w:hAnsiTheme="majorHAnsi" w:cstheme="majorHAnsi"/>
          <w:i/>
          <w:sz w:val="24"/>
          <w:szCs w:val="24"/>
          <w:lang w:val="ro-RO" w:eastAsia="lv-LV"/>
        </w:rPr>
        <w:t xml:space="preserve">Taxa de </w:t>
      </w:r>
      <w:r w:rsidR="004B2F72" w:rsidRPr="00C90511">
        <w:rPr>
          <w:rFonts w:asciiTheme="majorHAnsi" w:eastAsia="Times New Roman" w:hAnsiTheme="majorHAnsi" w:cstheme="majorHAnsi"/>
          <w:i/>
          <w:sz w:val="24"/>
          <w:szCs w:val="24"/>
          <w:lang w:val="ro-RO" w:eastAsia="lv-LV"/>
        </w:rPr>
        <w:t>piaț</w:t>
      </w:r>
      <w:r w:rsidR="004B2F72">
        <w:rPr>
          <w:rFonts w:asciiTheme="majorHAnsi" w:eastAsia="Times New Roman" w:hAnsiTheme="majorHAnsi" w:cstheme="majorHAnsi"/>
          <w:i/>
          <w:sz w:val="24"/>
          <w:szCs w:val="24"/>
          <w:lang w:val="ro-RO" w:eastAsia="lv-LV"/>
        </w:rPr>
        <w:t>ă</w:t>
      </w:r>
      <w:r w:rsidRPr="00C90511">
        <w:rPr>
          <w:rFonts w:asciiTheme="majorHAnsi" w:eastAsia="Times New Roman" w:hAnsiTheme="majorHAnsi" w:cstheme="majorHAnsi"/>
          <w:i/>
          <w:sz w:val="24"/>
          <w:szCs w:val="24"/>
          <w:lang w:val="ro-RO" w:eastAsia="lv-LV"/>
        </w:rPr>
        <w:t xml:space="preserve"> (114411)</w:t>
      </w:r>
      <w:r w:rsidR="00C90511">
        <w:rPr>
          <w:rFonts w:asciiTheme="majorHAnsi" w:eastAsia="Times New Roman" w:hAnsiTheme="majorHAnsi" w:cstheme="majorHAnsi"/>
          <w:sz w:val="24"/>
          <w:szCs w:val="24"/>
          <w:lang w:val="ro-RO" w:eastAsia="lv-LV"/>
        </w:rPr>
        <w:t xml:space="preserve">. </w:t>
      </w:r>
      <w:r w:rsidR="004B2F72">
        <w:rPr>
          <w:rFonts w:asciiTheme="majorHAnsi" w:eastAsia="Times New Roman" w:hAnsiTheme="majorHAnsi" w:cstheme="majorHAnsi"/>
          <w:sz w:val="24"/>
          <w:szCs w:val="24"/>
          <w:lang w:val="ro-RO" w:eastAsia="lv-LV"/>
        </w:rPr>
        <w:t>Deși</w:t>
      </w:r>
      <w:r w:rsidRPr="00C90511">
        <w:rPr>
          <w:rFonts w:asciiTheme="majorHAnsi" w:eastAsia="Times New Roman" w:hAnsiTheme="majorHAnsi" w:cstheme="majorHAnsi"/>
          <w:sz w:val="24"/>
          <w:szCs w:val="24"/>
          <w:lang w:val="ro-RO" w:eastAsia="lv-LV"/>
        </w:rPr>
        <w:t xml:space="preserve"> venitul </w:t>
      </w:r>
      <w:r w:rsidR="004D4BFB">
        <w:rPr>
          <w:rFonts w:asciiTheme="majorHAnsi" w:eastAsia="Times New Roman" w:hAnsiTheme="majorHAnsi" w:cstheme="majorHAnsi"/>
          <w:sz w:val="24"/>
          <w:szCs w:val="24"/>
          <w:lang w:val="ro-RO" w:eastAsia="lv-LV"/>
        </w:rPr>
        <w:t>de la aceasta</w:t>
      </w:r>
      <w:r w:rsidRPr="00C90511">
        <w:rPr>
          <w:rFonts w:asciiTheme="majorHAnsi" w:eastAsia="Times New Roman" w:hAnsiTheme="majorHAnsi" w:cstheme="majorHAnsi"/>
          <w:sz w:val="24"/>
          <w:szCs w:val="24"/>
          <w:lang w:val="ro-RO" w:eastAsia="lv-LV"/>
        </w:rPr>
        <w:t xml:space="preserve"> în anul 2018 </w:t>
      </w:r>
      <w:r w:rsidR="00E743E4">
        <w:rPr>
          <w:rFonts w:asciiTheme="majorHAnsi" w:eastAsia="Times New Roman" w:hAnsiTheme="majorHAnsi" w:cstheme="majorHAnsi"/>
          <w:sz w:val="24"/>
          <w:szCs w:val="24"/>
          <w:lang w:val="ro-RO" w:eastAsia="lv-LV"/>
        </w:rPr>
        <w:t>s-</w:t>
      </w:r>
      <w:r w:rsidRPr="00C90511">
        <w:rPr>
          <w:rFonts w:asciiTheme="majorHAnsi" w:eastAsia="Times New Roman" w:hAnsiTheme="majorHAnsi" w:cstheme="majorHAnsi"/>
          <w:sz w:val="24"/>
          <w:szCs w:val="24"/>
          <w:lang w:val="ro-RO" w:eastAsia="lv-LV"/>
        </w:rPr>
        <w:t xml:space="preserve">a executat </w:t>
      </w:r>
      <w:r w:rsidR="00E743E4">
        <w:rPr>
          <w:rFonts w:asciiTheme="majorHAnsi" w:eastAsia="Times New Roman" w:hAnsiTheme="majorHAnsi" w:cstheme="majorHAnsi"/>
          <w:sz w:val="24"/>
          <w:szCs w:val="24"/>
          <w:lang w:val="ro-RO" w:eastAsia="lv-LV"/>
        </w:rPr>
        <w:t>în</w:t>
      </w:r>
      <w:r w:rsidRPr="00C90511">
        <w:rPr>
          <w:rFonts w:asciiTheme="majorHAnsi" w:eastAsia="Times New Roman" w:hAnsiTheme="majorHAnsi" w:cstheme="majorHAnsi"/>
          <w:sz w:val="24"/>
          <w:szCs w:val="24"/>
          <w:lang w:val="ro-RO" w:eastAsia="lv-LV"/>
        </w:rPr>
        <w:t xml:space="preserve"> sum</w:t>
      </w:r>
      <w:r w:rsidR="00E743E4">
        <w:rPr>
          <w:rFonts w:asciiTheme="majorHAnsi" w:eastAsia="Times New Roman" w:hAnsiTheme="majorHAnsi" w:cstheme="majorHAnsi"/>
          <w:sz w:val="24"/>
          <w:szCs w:val="24"/>
          <w:lang w:val="ro-RO" w:eastAsia="lv-LV"/>
        </w:rPr>
        <w:t>ă</w:t>
      </w:r>
      <w:r w:rsidRPr="00C90511">
        <w:rPr>
          <w:rFonts w:asciiTheme="majorHAnsi" w:eastAsia="Times New Roman" w:hAnsiTheme="majorHAnsi" w:cstheme="majorHAnsi"/>
          <w:sz w:val="24"/>
          <w:szCs w:val="24"/>
          <w:lang w:val="ro-RO" w:eastAsia="lv-LV"/>
        </w:rPr>
        <w:t xml:space="preserve"> de 329,9 mii </w:t>
      </w:r>
      <w:r w:rsidR="00E743E4">
        <w:rPr>
          <w:rFonts w:asciiTheme="majorHAnsi" w:eastAsia="Times New Roman" w:hAnsiTheme="majorHAnsi" w:cstheme="majorHAnsi"/>
          <w:sz w:val="24"/>
          <w:szCs w:val="24"/>
          <w:lang w:val="ro-RO" w:eastAsia="lv-LV"/>
        </w:rPr>
        <w:t>lei</w:t>
      </w:r>
      <w:r w:rsidRPr="00C90511">
        <w:rPr>
          <w:rFonts w:asciiTheme="majorHAnsi" w:eastAsia="Times New Roman" w:hAnsiTheme="majorHAnsi" w:cstheme="majorHAnsi"/>
          <w:sz w:val="24"/>
          <w:szCs w:val="24"/>
          <w:lang w:val="ro-RO" w:eastAsia="lv-LV"/>
        </w:rPr>
        <w:t>, sursa vizată a fost prognozată şi aprobată în sum</w:t>
      </w:r>
      <w:r w:rsidR="00E743E4">
        <w:rPr>
          <w:rFonts w:asciiTheme="majorHAnsi" w:eastAsia="Times New Roman" w:hAnsiTheme="majorHAnsi" w:cstheme="majorHAnsi"/>
          <w:sz w:val="24"/>
          <w:szCs w:val="24"/>
          <w:lang w:val="ro-RO" w:eastAsia="lv-LV"/>
        </w:rPr>
        <w:t>ă</w:t>
      </w:r>
      <w:r w:rsidRPr="00C90511">
        <w:rPr>
          <w:rFonts w:asciiTheme="majorHAnsi" w:eastAsia="Times New Roman" w:hAnsiTheme="majorHAnsi" w:cstheme="majorHAnsi"/>
          <w:sz w:val="24"/>
          <w:szCs w:val="24"/>
          <w:lang w:val="ro-RO" w:eastAsia="lv-LV"/>
        </w:rPr>
        <w:t xml:space="preserve"> de 270,0 mii </w:t>
      </w:r>
      <w:r w:rsidR="00E743E4">
        <w:rPr>
          <w:rFonts w:asciiTheme="majorHAnsi" w:eastAsia="Times New Roman" w:hAnsiTheme="majorHAnsi" w:cstheme="majorHAnsi"/>
          <w:sz w:val="24"/>
          <w:szCs w:val="24"/>
          <w:lang w:val="ro-RO" w:eastAsia="lv-LV"/>
        </w:rPr>
        <w:t>lei</w:t>
      </w:r>
      <w:r w:rsidRPr="00C90511">
        <w:rPr>
          <w:rFonts w:asciiTheme="majorHAnsi" w:eastAsia="Times New Roman" w:hAnsiTheme="majorHAnsi" w:cstheme="majorHAnsi"/>
          <w:sz w:val="24"/>
          <w:szCs w:val="24"/>
          <w:lang w:val="ro-RO" w:eastAsia="lv-LV"/>
        </w:rPr>
        <w:t xml:space="preserve">, sau cu 59,9 mii </w:t>
      </w:r>
      <w:r w:rsidR="00E743E4">
        <w:rPr>
          <w:rFonts w:asciiTheme="majorHAnsi" w:eastAsia="Times New Roman" w:hAnsiTheme="majorHAnsi" w:cstheme="majorHAnsi"/>
          <w:sz w:val="24"/>
          <w:szCs w:val="24"/>
          <w:lang w:val="ro-RO" w:eastAsia="lv-LV"/>
        </w:rPr>
        <w:t xml:space="preserve">lei </w:t>
      </w:r>
      <w:r w:rsidRPr="00C90511">
        <w:rPr>
          <w:rFonts w:asciiTheme="majorHAnsi" w:eastAsia="Times New Roman" w:hAnsiTheme="majorHAnsi" w:cstheme="majorHAnsi"/>
          <w:sz w:val="24"/>
          <w:szCs w:val="24"/>
          <w:lang w:val="ro-RO" w:eastAsia="lv-LV"/>
        </w:rPr>
        <w:t xml:space="preserve"> </w:t>
      </w:r>
      <w:r w:rsidRPr="00C90511">
        <w:rPr>
          <w:rFonts w:asciiTheme="majorHAnsi" w:eastAsia="Times New Roman" w:hAnsiTheme="majorHAnsi" w:cstheme="majorHAnsi"/>
          <w:bCs/>
          <w:sz w:val="24"/>
          <w:szCs w:val="24"/>
          <w:lang w:val="ro-RO" w:eastAsia="lv-LV"/>
        </w:rPr>
        <w:t xml:space="preserve">mai puțin în raport cu încasările </w:t>
      </w:r>
      <w:r w:rsidR="00E743E4">
        <w:rPr>
          <w:rFonts w:asciiTheme="majorHAnsi" w:eastAsia="Times New Roman" w:hAnsiTheme="majorHAnsi" w:cstheme="majorHAnsi"/>
          <w:bCs/>
          <w:sz w:val="24"/>
          <w:szCs w:val="24"/>
          <w:lang w:val="ro-RO" w:eastAsia="lv-LV"/>
        </w:rPr>
        <w:t xml:space="preserve">din </w:t>
      </w:r>
      <w:r w:rsidRPr="00C90511">
        <w:rPr>
          <w:rFonts w:asciiTheme="majorHAnsi" w:eastAsia="Times New Roman" w:hAnsiTheme="majorHAnsi" w:cstheme="majorHAnsi"/>
          <w:bCs/>
          <w:sz w:val="24"/>
          <w:szCs w:val="24"/>
          <w:lang w:val="ro-RO" w:eastAsia="lv-LV"/>
        </w:rPr>
        <w:t>anul 2018. Efectiv, în anul 2019 s-a</w:t>
      </w:r>
      <w:r w:rsidR="00E743E4">
        <w:rPr>
          <w:rFonts w:asciiTheme="majorHAnsi" w:eastAsia="Times New Roman" w:hAnsiTheme="majorHAnsi" w:cstheme="majorHAnsi"/>
          <w:bCs/>
          <w:sz w:val="24"/>
          <w:szCs w:val="24"/>
          <w:lang w:val="ro-RO" w:eastAsia="lv-LV"/>
        </w:rPr>
        <w:t>u</w:t>
      </w:r>
      <w:r w:rsidRPr="00C90511">
        <w:rPr>
          <w:rFonts w:asciiTheme="majorHAnsi" w:eastAsia="Times New Roman" w:hAnsiTheme="majorHAnsi" w:cstheme="majorHAnsi"/>
          <w:bCs/>
          <w:sz w:val="24"/>
          <w:szCs w:val="24"/>
          <w:lang w:val="ro-RO" w:eastAsia="lv-LV"/>
        </w:rPr>
        <w:t xml:space="preserve"> încasat venit</w:t>
      </w:r>
      <w:r w:rsidR="00E743E4">
        <w:rPr>
          <w:rFonts w:asciiTheme="majorHAnsi" w:eastAsia="Times New Roman" w:hAnsiTheme="majorHAnsi" w:cstheme="majorHAnsi"/>
          <w:bCs/>
          <w:sz w:val="24"/>
          <w:szCs w:val="24"/>
          <w:lang w:val="ro-RO" w:eastAsia="lv-LV"/>
        </w:rPr>
        <w:t>uri</w:t>
      </w:r>
      <w:r w:rsidRPr="00C90511">
        <w:rPr>
          <w:rFonts w:asciiTheme="majorHAnsi" w:eastAsia="Times New Roman" w:hAnsiTheme="majorHAnsi" w:cstheme="majorHAnsi"/>
          <w:bCs/>
          <w:sz w:val="24"/>
          <w:szCs w:val="24"/>
          <w:lang w:val="ro-RO" w:eastAsia="lv-LV"/>
        </w:rPr>
        <w:t xml:space="preserve"> de la taxa dată în sumă de 246,2 mii </w:t>
      </w:r>
      <w:r w:rsidR="00E743E4">
        <w:rPr>
          <w:rFonts w:asciiTheme="majorHAnsi" w:eastAsia="Times New Roman" w:hAnsiTheme="majorHAnsi" w:cstheme="majorHAnsi"/>
          <w:bCs/>
          <w:sz w:val="24"/>
          <w:szCs w:val="24"/>
          <w:lang w:val="ro-RO" w:eastAsia="lv-LV"/>
        </w:rPr>
        <w:t>lei</w:t>
      </w:r>
      <w:r w:rsidR="00C90511" w:rsidRPr="00C90511">
        <w:rPr>
          <w:rFonts w:asciiTheme="majorHAnsi" w:eastAsia="Times New Roman" w:hAnsiTheme="majorHAnsi" w:cstheme="majorHAnsi"/>
          <w:bCs/>
          <w:sz w:val="24"/>
          <w:szCs w:val="24"/>
          <w:lang w:val="ro-RO" w:eastAsia="lv-LV"/>
        </w:rPr>
        <w:t>.</w:t>
      </w:r>
      <w:r w:rsidRPr="00C90511">
        <w:rPr>
          <w:rFonts w:asciiTheme="majorHAnsi" w:eastAsia="Times New Roman" w:hAnsiTheme="majorHAnsi" w:cstheme="majorHAnsi"/>
          <w:bCs/>
          <w:sz w:val="24"/>
          <w:szCs w:val="24"/>
          <w:lang w:val="ro-RO" w:eastAsia="lv-LV"/>
        </w:rPr>
        <w:t xml:space="preserve"> </w:t>
      </w:r>
    </w:p>
    <w:p w14:paraId="7123B8F7" w14:textId="018DEDEA" w:rsidR="009C33A1" w:rsidRPr="00055A0B" w:rsidRDefault="009C33A1" w:rsidP="00055A0B">
      <w:pPr>
        <w:pStyle w:val="a9"/>
        <w:numPr>
          <w:ilvl w:val="1"/>
          <w:numId w:val="27"/>
        </w:numPr>
        <w:spacing w:after="0" w:line="276" w:lineRule="auto"/>
        <w:ind w:left="0" w:firstLine="567"/>
        <w:jc w:val="both"/>
        <w:rPr>
          <w:rFonts w:asciiTheme="majorHAnsi" w:hAnsiTheme="majorHAnsi" w:cstheme="majorHAnsi"/>
          <w:sz w:val="24"/>
          <w:szCs w:val="24"/>
          <w:lang w:val="ro-RO"/>
        </w:rPr>
      </w:pPr>
      <w:r w:rsidRPr="009742CA">
        <w:rPr>
          <w:rFonts w:asciiTheme="majorHAnsi" w:eastAsia="Times New Roman" w:hAnsiTheme="majorHAnsi" w:cstheme="majorHAnsi"/>
          <w:b/>
          <w:i/>
          <w:sz w:val="24"/>
          <w:szCs w:val="24"/>
          <w:lang w:val="ro-RO" w:eastAsia="lv-LV"/>
        </w:rPr>
        <w:t xml:space="preserve">Lipsa </w:t>
      </w:r>
      <w:r w:rsidRPr="009742CA">
        <w:rPr>
          <w:rFonts w:asciiTheme="majorHAnsi" w:hAnsiTheme="majorHAnsi" w:cstheme="majorHAnsi"/>
          <w:b/>
          <w:i/>
          <w:sz w:val="24"/>
          <w:szCs w:val="24"/>
          <w:lang w:val="ro-MD"/>
        </w:rPr>
        <w:t>mecanismului de monitorizare și control asupra construcțiilor nefinalizate, inclusiv a celor cu un grad de finisare mai mare de 50% și cu un termen mai mare de 3 ani de la începutul lucrărilor</w:t>
      </w:r>
      <w:r w:rsidR="003506F9">
        <w:rPr>
          <w:rFonts w:asciiTheme="majorHAnsi" w:hAnsiTheme="majorHAnsi" w:cstheme="majorHAnsi"/>
          <w:b/>
          <w:i/>
          <w:sz w:val="24"/>
          <w:szCs w:val="24"/>
          <w:lang w:val="ro-MD"/>
        </w:rPr>
        <w:t>,</w:t>
      </w:r>
      <w:r w:rsidRPr="009742CA">
        <w:rPr>
          <w:rFonts w:asciiTheme="majorHAnsi" w:hAnsiTheme="majorHAnsi" w:cstheme="majorHAnsi"/>
          <w:b/>
          <w:i/>
          <w:sz w:val="24"/>
          <w:szCs w:val="24"/>
          <w:lang w:val="ro-MD"/>
        </w:rPr>
        <w:t xml:space="preserve"> generează riscuri privind plenitudinea încasării veniturilor la bugetul local de la plata impozitului pe bunurile imobiliare.</w:t>
      </w:r>
      <w:r w:rsidRPr="009C33A1">
        <w:rPr>
          <w:rFonts w:asciiTheme="majorHAnsi" w:hAnsiTheme="majorHAnsi" w:cstheme="majorHAnsi"/>
          <w:i/>
          <w:sz w:val="24"/>
          <w:szCs w:val="24"/>
          <w:lang w:val="ro-MD"/>
        </w:rPr>
        <w:t xml:space="preserve"> </w:t>
      </w:r>
      <w:r w:rsidRPr="009C33A1">
        <w:rPr>
          <w:rFonts w:asciiTheme="majorHAnsi" w:hAnsiTheme="majorHAnsi" w:cstheme="majorHAnsi"/>
          <w:sz w:val="24"/>
          <w:szCs w:val="24"/>
          <w:lang w:val="ro-MD"/>
        </w:rPr>
        <w:t xml:space="preserve">Astfel, </w:t>
      </w:r>
      <w:r w:rsidRPr="009742CA">
        <w:rPr>
          <w:rFonts w:asciiTheme="majorHAnsi" w:hAnsiTheme="majorHAnsi" w:cstheme="majorHAnsi"/>
          <w:sz w:val="24"/>
          <w:szCs w:val="24"/>
          <w:lang w:val="ro-RO"/>
        </w:rPr>
        <w:t xml:space="preserve">Primăria mun. Edineţ nu a întreprins măsuri pentru identificarea construcțiilor nefinalizate cu un grad de finisare egal sau mai mare de 50% și majorarea bazei impozabile pentru plata impozitului pentru bunurile imobiliare de către persoanele fizice şi juridice. Aceasta se datorează lipsei de preocupare și a unei abordări sistemice </w:t>
      </w:r>
      <w:r w:rsidR="00F63BA8" w:rsidRPr="009742CA">
        <w:rPr>
          <w:rFonts w:asciiTheme="majorHAnsi" w:hAnsiTheme="majorHAnsi" w:cstheme="majorHAnsi"/>
          <w:sz w:val="24"/>
          <w:szCs w:val="24"/>
          <w:lang w:val="ro-RO"/>
        </w:rPr>
        <w:t>atât</w:t>
      </w:r>
      <w:r w:rsidR="00F63BA8" w:rsidRPr="009742CA" w:rsidDel="00F63BA8">
        <w:rPr>
          <w:rFonts w:asciiTheme="majorHAnsi" w:hAnsiTheme="majorHAnsi" w:cstheme="majorHAnsi"/>
          <w:sz w:val="24"/>
          <w:szCs w:val="24"/>
          <w:lang w:val="ro-RO"/>
        </w:rPr>
        <w:t xml:space="preserve"> </w:t>
      </w:r>
      <w:r w:rsidR="00F63BA8" w:rsidRPr="009742CA">
        <w:rPr>
          <w:rFonts w:asciiTheme="majorHAnsi" w:hAnsiTheme="majorHAnsi" w:cstheme="majorHAnsi"/>
          <w:sz w:val="24"/>
          <w:szCs w:val="24"/>
          <w:lang w:val="ro-RO"/>
        </w:rPr>
        <w:t xml:space="preserve">din </w:t>
      </w:r>
      <w:r w:rsidRPr="009742CA">
        <w:rPr>
          <w:rFonts w:asciiTheme="majorHAnsi" w:hAnsiTheme="majorHAnsi" w:cstheme="majorHAnsi"/>
          <w:sz w:val="24"/>
          <w:szCs w:val="24"/>
          <w:lang w:val="ro-RO"/>
        </w:rPr>
        <w:t xml:space="preserve">partea AAPL mun. Edineţ, </w:t>
      </w:r>
      <w:r w:rsidR="00F63BA8" w:rsidRPr="009742CA">
        <w:rPr>
          <w:rFonts w:asciiTheme="majorHAnsi" w:hAnsiTheme="majorHAnsi" w:cstheme="majorHAnsi"/>
          <w:sz w:val="24"/>
          <w:szCs w:val="24"/>
          <w:lang w:val="ro-RO"/>
        </w:rPr>
        <w:t xml:space="preserve">cât </w:t>
      </w:r>
      <w:r w:rsidRPr="009742CA">
        <w:rPr>
          <w:rFonts w:asciiTheme="majorHAnsi" w:hAnsiTheme="majorHAnsi" w:cstheme="majorHAnsi"/>
          <w:sz w:val="24"/>
          <w:szCs w:val="24"/>
          <w:lang w:val="ro-RO"/>
        </w:rPr>
        <w:t>şi din partea SFS la stabilirea veridică și concludentă a bazei impozabile pentru impozitarea construcțiilor nefinalizate.</w:t>
      </w:r>
      <w:r w:rsidR="00F63BA8">
        <w:rPr>
          <w:rFonts w:asciiTheme="majorHAnsi" w:hAnsiTheme="majorHAnsi" w:cstheme="majorHAnsi"/>
          <w:sz w:val="24"/>
          <w:szCs w:val="24"/>
          <w:lang w:val="ro-RO"/>
        </w:rPr>
        <w:t xml:space="preserve"> Astfel, </w:t>
      </w:r>
      <w:r w:rsidRPr="00055A0B">
        <w:rPr>
          <w:rFonts w:asciiTheme="majorHAnsi" w:hAnsiTheme="majorHAnsi" w:cstheme="majorHAnsi"/>
          <w:sz w:val="24"/>
          <w:szCs w:val="24"/>
          <w:lang w:val="ro-RO"/>
        </w:rPr>
        <w:t>auditul a constatat:</w:t>
      </w:r>
    </w:p>
    <w:p w14:paraId="027BBEB7" w14:textId="29BFE994" w:rsidR="009C33A1" w:rsidRPr="009742CA" w:rsidRDefault="009C33A1" w:rsidP="00A7237C">
      <w:pPr>
        <w:numPr>
          <w:ilvl w:val="0"/>
          <w:numId w:val="26"/>
        </w:numPr>
        <w:spacing w:after="0" w:line="240" w:lineRule="auto"/>
        <w:ind w:left="567" w:firstLine="0"/>
        <w:contextualSpacing/>
        <w:jc w:val="both"/>
        <w:rPr>
          <w:rFonts w:asciiTheme="majorHAnsi" w:hAnsiTheme="majorHAnsi" w:cstheme="majorHAnsi"/>
          <w:sz w:val="24"/>
          <w:szCs w:val="24"/>
          <w:lang w:val="ro-RO"/>
        </w:rPr>
      </w:pPr>
      <w:r w:rsidRPr="009742CA">
        <w:rPr>
          <w:rFonts w:asciiTheme="majorHAnsi" w:hAnsiTheme="majorHAnsi" w:cstheme="majorHAnsi"/>
          <w:sz w:val="24"/>
          <w:szCs w:val="24"/>
          <w:lang w:val="ro-RO"/>
        </w:rPr>
        <w:t xml:space="preserve">AAPL mun. Edineţ nu au creat comisii specializate de inventariere, în scopuri fiscale, a construcțiilor nefinisate cu un grad de executare de 50% și mai mult. Respectiv, nu a fost efectuată nicio inventariere a </w:t>
      </w:r>
      <w:r w:rsidR="00F63BA8" w:rsidRPr="009742CA">
        <w:rPr>
          <w:rFonts w:asciiTheme="majorHAnsi" w:hAnsiTheme="majorHAnsi" w:cstheme="majorHAnsi"/>
          <w:sz w:val="24"/>
          <w:szCs w:val="24"/>
          <w:lang w:val="ro-RO"/>
        </w:rPr>
        <w:t>construcțiilor</w:t>
      </w:r>
      <w:r w:rsidRPr="009742CA">
        <w:rPr>
          <w:rFonts w:asciiTheme="majorHAnsi" w:hAnsiTheme="majorHAnsi" w:cstheme="majorHAnsi"/>
          <w:sz w:val="24"/>
          <w:szCs w:val="24"/>
          <w:lang w:val="ro-RO"/>
        </w:rPr>
        <w:t xml:space="preserve"> </w:t>
      </w:r>
      <w:r w:rsidR="00A7237C" w:rsidRPr="009742CA">
        <w:rPr>
          <w:rFonts w:asciiTheme="majorHAnsi" w:hAnsiTheme="majorHAnsi" w:cstheme="majorHAnsi"/>
          <w:sz w:val="24"/>
          <w:szCs w:val="24"/>
          <w:lang w:val="ro-RO"/>
        </w:rPr>
        <w:t>menționate</w:t>
      </w:r>
      <w:r w:rsidRPr="009742CA">
        <w:rPr>
          <w:rFonts w:asciiTheme="majorHAnsi" w:hAnsiTheme="majorHAnsi" w:cstheme="majorHAnsi"/>
          <w:sz w:val="24"/>
          <w:szCs w:val="24"/>
          <w:lang w:val="ro-RO"/>
        </w:rPr>
        <w:t xml:space="preserve">. </w:t>
      </w:r>
    </w:p>
    <w:p w14:paraId="60502402" w14:textId="39E385AE" w:rsidR="009C33A1" w:rsidRPr="009742CA" w:rsidRDefault="009C33A1" w:rsidP="00A7237C">
      <w:pPr>
        <w:numPr>
          <w:ilvl w:val="0"/>
          <w:numId w:val="26"/>
        </w:numPr>
        <w:spacing w:after="0" w:line="240" w:lineRule="auto"/>
        <w:ind w:left="567" w:firstLine="0"/>
        <w:contextualSpacing/>
        <w:jc w:val="both"/>
        <w:rPr>
          <w:rFonts w:asciiTheme="majorHAnsi" w:hAnsiTheme="majorHAnsi" w:cstheme="majorHAnsi"/>
          <w:sz w:val="24"/>
          <w:szCs w:val="24"/>
          <w:lang w:val="ro-RO"/>
        </w:rPr>
      </w:pPr>
      <w:r w:rsidRPr="009742CA">
        <w:rPr>
          <w:rFonts w:asciiTheme="majorHAnsi" w:hAnsiTheme="majorHAnsi" w:cstheme="majorHAnsi"/>
          <w:sz w:val="24"/>
          <w:szCs w:val="24"/>
          <w:lang w:val="ro-RO"/>
        </w:rPr>
        <w:t>Arhitect</w:t>
      </w:r>
      <w:r w:rsidR="003506F9">
        <w:rPr>
          <w:rFonts w:asciiTheme="majorHAnsi" w:hAnsiTheme="majorHAnsi" w:cstheme="majorHAnsi"/>
          <w:sz w:val="24"/>
          <w:szCs w:val="24"/>
          <w:lang w:val="ro-RO"/>
        </w:rPr>
        <w:t>ul</w:t>
      </w:r>
      <w:r w:rsidRPr="009742CA">
        <w:rPr>
          <w:rFonts w:asciiTheme="majorHAnsi" w:hAnsiTheme="majorHAnsi" w:cstheme="majorHAnsi"/>
          <w:sz w:val="24"/>
          <w:szCs w:val="24"/>
          <w:lang w:val="ro-RO"/>
        </w:rPr>
        <w:t>-</w:t>
      </w:r>
      <w:r w:rsidR="00A7237C" w:rsidRPr="009742CA">
        <w:rPr>
          <w:rFonts w:asciiTheme="majorHAnsi" w:hAnsiTheme="majorHAnsi" w:cstheme="majorHAnsi"/>
          <w:sz w:val="24"/>
          <w:szCs w:val="24"/>
          <w:lang w:val="ro-RO"/>
        </w:rPr>
        <w:t>șef</w:t>
      </w:r>
      <w:r w:rsidRPr="009742CA">
        <w:rPr>
          <w:rFonts w:asciiTheme="majorHAnsi" w:hAnsiTheme="majorHAnsi" w:cstheme="majorHAnsi"/>
          <w:sz w:val="24"/>
          <w:szCs w:val="24"/>
          <w:lang w:val="ro-RO"/>
        </w:rPr>
        <w:t xml:space="preserve"> a</w:t>
      </w:r>
      <w:r w:rsidR="003506F9">
        <w:rPr>
          <w:rFonts w:asciiTheme="majorHAnsi" w:hAnsiTheme="majorHAnsi" w:cstheme="majorHAnsi"/>
          <w:sz w:val="24"/>
          <w:szCs w:val="24"/>
          <w:lang w:val="ro-RO"/>
        </w:rPr>
        <w:t>l</w:t>
      </w:r>
      <w:r w:rsidRPr="009742CA">
        <w:rPr>
          <w:rFonts w:asciiTheme="majorHAnsi" w:hAnsiTheme="majorHAnsi" w:cstheme="majorHAnsi"/>
          <w:sz w:val="24"/>
          <w:szCs w:val="24"/>
          <w:lang w:val="ro-RO"/>
        </w:rPr>
        <w:t xml:space="preserve"> municipiului</w:t>
      </w:r>
      <w:r w:rsidR="003506F9">
        <w:rPr>
          <w:rFonts w:asciiTheme="majorHAnsi" w:hAnsiTheme="majorHAnsi" w:cstheme="majorHAnsi"/>
          <w:sz w:val="24"/>
          <w:szCs w:val="24"/>
          <w:lang w:val="ro-RO"/>
        </w:rPr>
        <w:t>,</w:t>
      </w:r>
      <w:r w:rsidRPr="009742CA">
        <w:rPr>
          <w:rFonts w:asciiTheme="majorHAnsi" w:hAnsiTheme="majorHAnsi" w:cstheme="majorHAnsi"/>
          <w:sz w:val="24"/>
          <w:szCs w:val="24"/>
          <w:lang w:val="ro-RO"/>
        </w:rPr>
        <w:t xml:space="preserve"> în perioada auditată</w:t>
      </w:r>
      <w:r w:rsidR="003506F9">
        <w:rPr>
          <w:rFonts w:asciiTheme="majorHAnsi" w:hAnsiTheme="majorHAnsi" w:cstheme="majorHAnsi"/>
          <w:sz w:val="24"/>
          <w:szCs w:val="24"/>
          <w:lang w:val="ro-RO"/>
        </w:rPr>
        <w:t>,</w:t>
      </w:r>
      <w:r w:rsidRPr="009742CA">
        <w:rPr>
          <w:rFonts w:asciiTheme="majorHAnsi" w:hAnsiTheme="majorHAnsi" w:cstheme="majorHAnsi"/>
          <w:sz w:val="24"/>
          <w:szCs w:val="24"/>
          <w:lang w:val="ro-RO"/>
        </w:rPr>
        <w:t xml:space="preserve"> nu a </w:t>
      </w:r>
      <w:r w:rsidRPr="009E7449">
        <w:rPr>
          <w:rFonts w:asciiTheme="majorHAnsi" w:hAnsiTheme="majorHAnsi" w:cstheme="majorHAnsi"/>
          <w:sz w:val="24"/>
          <w:szCs w:val="24"/>
          <w:lang w:val="ro-RO"/>
        </w:rPr>
        <w:t>prez</w:t>
      </w:r>
      <w:r w:rsidR="000B0C43" w:rsidRPr="009E7449">
        <w:rPr>
          <w:rFonts w:asciiTheme="majorHAnsi" w:hAnsiTheme="majorHAnsi" w:cstheme="majorHAnsi"/>
          <w:sz w:val="24"/>
          <w:szCs w:val="24"/>
          <w:lang w:val="ro-RO"/>
        </w:rPr>
        <w:t>e</w:t>
      </w:r>
      <w:r w:rsidRPr="009E7449">
        <w:rPr>
          <w:rFonts w:asciiTheme="majorHAnsi" w:hAnsiTheme="majorHAnsi" w:cstheme="majorHAnsi"/>
          <w:sz w:val="24"/>
          <w:szCs w:val="24"/>
          <w:lang w:val="ro-RO"/>
        </w:rPr>
        <w:t>ntat SCITL nicio</w:t>
      </w:r>
      <w:r w:rsidRPr="009742CA">
        <w:rPr>
          <w:rFonts w:asciiTheme="majorHAnsi" w:hAnsiTheme="majorHAnsi" w:cstheme="majorHAnsi"/>
          <w:sz w:val="24"/>
          <w:szCs w:val="24"/>
          <w:lang w:val="ro-RO"/>
        </w:rPr>
        <w:t xml:space="preserve"> informație privind subiecții și obiectele cu construcții nefinisate, la care au trecut mai mult de trei ani de la data începerii lucrărilor de construcție.</w:t>
      </w:r>
    </w:p>
    <w:p w14:paraId="7D823D0A" w14:textId="4FA6CE1B" w:rsidR="009C33A1" w:rsidRPr="009742CA" w:rsidRDefault="00F63BA8" w:rsidP="00A7237C">
      <w:pPr>
        <w:numPr>
          <w:ilvl w:val="0"/>
          <w:numId w:val="26"/>
        </w:numPr>
        <w:spacing w:after="0" w:line="240" w:lineRule="auto"/>
        <w:ind w:left="567" w:firstLine="0"/>
        <w:contextualSpacing/>
        <w:jc w:val="both"/>
        <w:rPr>
          <w:rFonts w:asciiTheme="majorHAnsi" w:hAnsiTheme="majorHAnsi" w:cstheme="majorHAnsi"/>
          <w:sz w:val="24"/>
          <w:szCs w:val="24"/>
          <w:lang w:val="ro-RO"/>
        </w:rPr>
      </w:pPr>
      <w:r>
        <w:rPr>
          <w:rFonts w:asciiTheme="majorHAnsi" w:hAnsiTheme="majorHAnsi" w:cstheme="majorHAnsi"/>
          <w:sz w:val="24"/>
          <w:szCs w:val="24"/>
          <w:lang w:val="ro-RO"/>
        </w:rPr>
        <w:t>P</w:t>
      </w:r>
      <w:r w:rsidR="009C33A1" w:rsidRPr="009742CA">
        <w:rPr>
          <w:rFonts w:asciiTheme="majorHAnsi" w:hAnsiTheme="majorHAnsi" w:cstheme="majorHAnsi"/>
          <w:sz w:val="24"/>
          <w:szCs w:val="24"/>
          <w:lang w:val="ro-RO"/>
        </w:rPr>
        <w:t>rimăria mun. Edineţ</w:t>
      </w:r>
      <w:r w:rsidR="000B0C43">
        <w:rPr>
          <w:rFonts w:asciiTheme="majorHAnsi" w:hAnsiTheme="majorHAnsi" w:cstheme="majorHAnsi"/>
          <w:sz w:val="24"/>
          <w:szCs w:val="24"/>
          <w:lang w:val="ro-RO"/>
        </w:rPr>
        <w:t>,</w:t>
      </w:r>
      <w:r w:rsidR="009C33A1" w:rsidRPr="009742CA">
        <w:rPr>
          <w:rFonts w:asciiTheme="majorHAnsi" w:hAnsiTheme="majorHAnsi" w:cstheme="majorHAnsi"/>
          <w:sz w:val="24"/>
          <w:szCs w:val="24"/>
          <w:lang w:val="ro-RO"/>
        </w:rPr>
        <w:t xml:space="preserve"> în perioada auditată</w:t>
      </w:r>
      <w:r w:rsidR="000B0C43">
        <w:rPr>
          <w:rFonts w:asciiTheme="majorHAnsi" w:hAnsiTheme="majorHAnsi" w:cstheme="majorHAnsi"/>
          <w:sz w:val="24"/>
          <w:szCs w:val="24"/>
          <w:lang w:val="ro-RO"/>
        </w:rPr>
        <w:t>,</w:t>
      </w:r>
      <w:r w:rsidR="009C33A1" w:rsidRPr="009742CA">
        <w:rPr>
          <w:rFonts w:asciiTheme="majorHAnsi" w:hAnsiTheme="majorHAnsi" w:cstheme="majorHAnsi"/>
          <w:sz w:val="24"/>
          <w:szCs w:val="24"/>
          <w:lang w:val="ro-RO"/>
        </w:rPr>
        <w:t xml:space="preserve"> nu a </w:t>
      </w:r>
      <w:r w:rsidR="000B0C43">
        <w:rPr>
          <w:rFonts w:asciiTheme="majorHAnsi" w:hAnsiTheme="majorHAnsi" w:cstheme="majorHAnsi"/>
          <w:sz w:val="24"/>
          <w:szCs w:val="24"/>
          <w:lang w:val="ro-RO"/>
        </w:rPr>
        <w:t>înaintat</w:t>
      </w:r>
      <w:r w:rsidR="009C33A1" w:rsidRPr="009742CA">
        <w:rPr>
          <w:rFonts w:asciiTheme="majorHAnsi" w:hAnsiTheme="majorHAnsi" w:cstheme="majorHAnsi"/>
          <w:sz w:val="24"/>
          <w:szCs w:val="24"/>
          <w:lang w:val="ro-RO"/>
        </w:rPr>
        <w:t xml:space="preserve"> nicio adresare către organele centrale, Ministerul Finanțelor în </w:t>
      </w:r>
      <w:r w:rsidR="00A7237C" w:rsidRPr="009742CA">
        <w:rPr>
          <w:rFonts w:asciiTheme="majorHAnsi" w:hAnsiTheme="majorHAnsi" w:cstheme="majorHAnsi"/>
          <w:sz w:val="24"/>
          <w:szCs w:val="24"/>
          <w:lang w:val="ro-RO"/>
        </w:rPr>
        <w:t>privința</w:t>
      </w:r>
      <w:r w:rsidR="009C33A1" w:rsidRPr="009742CA">
        <w:rPr>
          <w:rFonts w:asciiTheme="majorHAnsi" w:hAnsiTheme="majorHAnsi" w:cstheme="majorHAnsi"/>
          <w:sz w:val="24"/>
          <w:szCs w:val="24"/>
          <w:lang w:val="ro-RO"/>
        </w:rPr>
        <w:t xml:space="preserve"> modului de stabilire a nivelului de finalizare a construcțiilor de către AAPL.</w:t>
      </w:r>
    </w:p>
    <w:p w14:paraId="086C9116" w14:textId="137AB60A" w:rsidR="009C33A1" w:rsidRPr="009742CA" w:rsidRDefault="009C33A1" w:rsidP="009C33A1">
      <w:pPr>
        <w:spacing w:after="0" w:line="240" w:lineRule="auto"/>
        <w:ind w:firstLine="567"/>
        <w:jc w:val="both"/>
        <w:rPr>
          <w:rFonts w:asciiTheme="majorHAnsi" w:eastAsiaTheme="majorEastAsia" w:hAnsiTheme="majorHAnsi" w:cstheme="majorHAnsi"/>
          <w:sz w:val="24"/>
          <w:szCs w:val="24"/>
          <w:lang w:val="ro-RO"/>
        </w:rPr>
      </w:pPr>
      <w:r w:rsidRPr="009742CA">
        <w:rPr>
          <w:rFonts w:asciiTheme="majorHAnsi" w:hAnsiTheme="majorHAnsi" w:cstheme="majorHAnsi"/>
          <w:sz w:val="24"/>
          <w:szCs w:val="24"/>
          <w:lang w:val="ro-RO"/>
        </w:rPr>
        <w:t xml:space="preserve">Ca urmare, la </w:t>
      </w:r>
      <w:r w:rsidR="00A7237C" w:rsidRPr="009742CA">
        <w:rPr>
          <w:rFonts w:asciiTheme="majorHAnsi" w:hAnsiTheme="majorHAnsi" w:cstheme="majorHAnsi"/>
          <w:sz w:val="24"/>
          <w:szCs w:val="24"/>
          <w:lang w:val="ro-RO"/>
        </w:rPr>
        <w:t>situația</w:t>
      </w:r>
      <w:r w:rsidRPr="009742CA">
        <w:rPr>
          <w:rFonts w:asciiTheme="majorHAnsi" w:hAnsiTheme="majorHAnsi" w:cstheme="majorHAnsi"/>
          <w:sz w:val="24"/>
          <w:szCs w:val="24"/>
          <w:lang w:val="ro-RO"/>
        </w:rPr>
        <w:t xml:space="preserve"> din 01.01.201</w:t>
      </w:r>
      <w:r w:rsidR="009742CA" w:rsidRPr="009742CA">
        <w:rPr>
          <w:rFonts w:asciiTheme="majorHAnsi" w:hAnsiTheme="majorHAnsi" w:cstheme="majorHAnsi"/>
          <w:sz w:val="24"/>
          <w:szCs w:val="24"/>
          <w:lang w:val="ro-RO"/>
        </w:rPr>
        <w:t>9</w:t>
      </w:r>
      <w:r w:rsidR="000B0C43">
        <w:rPr>
          <w:rFonts w:asciiTheme="majorHAnsi" w:hAnsiTheme="majorHAnsi" w:cstheme="majorHAnsi"/>
          <w:sz w:val="24"/>
          <w:szCs w:val="24"/>
          <w:lang w:val="ro-RO"/>
        </w:rPr>
        <w:t>,</w:t>
      </w:r>
      <w:r w:rsidRPr="009742CA">
        <w:rPr>
          <w:rFonts w:asciiTheme="majorHAnsi" w:hAnsiTheme="majorHAnsi" w:cstheme="majorHAnsi"/>
          <w:sz w:val="24"/>
          <w:szCs w:val="24"/>
          <w:lang w:val="ro-RO"/>
        </w:rPr>
        <w:t xml:space="preserve"> în mun. Edineţ au fost înregistrate 10 obiecte fără evaluarea estimativă, respectiv nu </w:t>
      </w:r>
      <w:r w:rsidR="000B0C43">
        <w:rPr>
          <w:rFonts w:asciiTheme="majorHAnsi" w:hAnsiTheme="majorHAnsi" w:cstheme="majorHAnsi"/>
          <w:sz w:val="24"/>
          <w:szCs w:val="24"/>
          <w:lang w:val="ro-RO"/>
        </w:rPr>
        <w:t xml:space="preserve">se </w:t>
      </w:r>
      <w:r w:rsidRPr="009742CA">
        <w:rPr>
          <w:rFonts w:asciiTheme="majorHAnsi" w:hAnsiTheme="majorHAnsi" w:cstheme="majorHAnsi"/>
          <w:sz w:val="24"/>
          <w:szCs w:val="24"/>
          <w:lang w:val="ro-RO"/>
        </w:rPr>
        <w:t xml:space="preserve">achita plata impozitului imobiliar. Această situație generează riscuri privind plenitudinea încasării veniturilor la bugetul local de la plata impozitului pe bunurile imobiliare de la persoanele fizice </w:t>
      </w:r>
      <w:r w:rsidR="00A7237C" w:rsidRPr="009742CA">
        <w:rPr>
          <w:rFonts w:asciiTheme="majorHAnsi" w:hAnsiTheme="majorHAnsi" w:cstheme="majorHAnsi"/>
          <w:sz w:val="24"/>
          <w:szCs w:val="24"/>
          <w:lang w:val="ro-RO"/>
        </w:rPr>
        <w:t>și</w:t>
      </w:r>
      <w:r w:rsidRPr="009742CA">
        <w:rPr>
          <w:rFonts w:asciiTheme="majorHAnsi" w:hAnsiTheme="majorHAnsi" w:cstheme="majorHAnsi"/>
          <w:sz w:val="24"/>
          <w:szCs w:val="24"/>
          <w:lang w:val="ro-RO"/>
        </w:rPr>
        <w:t xml:space="preserve"> juridice.</w:t>
      </w:r>
    </w:p>
    <w:p w14:paraId="4806B48F" w14:textId="77777777" w:rsidR="00C20720" w:rsidRPr="00C30E20" w:rsidRDefault="00C20720" w:rsidP="00C20720">
      <w:pPr>
        <w:spacing w:line="276" w:lineRule="auto"/>
        <w:ind w:firstLine="567"/>
        <w:jc w:val="both"/>
        <w:rPr>
          <w:rFonts w:asciiTheme="majorHAnsi" w:eastAsiaTheme="majorEastAsia" w:hAnsiTheme="majorHAnsi" w:cstheme="majorHAnsi"/>
          <w:sz w:val="24"/>
          <w:szCs w:val="24"/>
          <w:lang w:val="ro-RO"/>
        </w:rPr>
      </w:pPr>
      <w:r w:rsidRPr="00C30E20">
        <w:rPr>
          <w:rFonts w:asciiTheme="majorHAnsi" w:eastAsiaTheme="majorEastAsia" w:hAnsiTheme="majorHAnsi" w:cstheme="majorHAnsi"/>
          <w:sz w:val="24"/>
          <w:szCs w:val="24"/>
          <w:lang w:val="ro-RO"/>
        </w:rPr>
        <w:t xml:space="preserve">   </w:t>
      </w:r>
    </w:p>
    <w:p w14:paraId="4449BB4C" w14:textId="7D88A6AF" w:rsidR="00C20720" w:rsidRPr="00C769DD" w:rsidRDefault="00C20720" w:rsidP="008704D9">
      <w:pPr>
        <w:pStyle w:val="2"/>
        <w:spacing w:before="0" w:line="276" w:lineRule="auto"/>
        <w:ind w:firstLine="567"/>
        <w:jc w:val="both"/>
        <w:rPr>
          <w:rFonts w:cstheme="majorHAnsi"/>
          <w:b/>
          <w:bCs/>
          <w:color w:val="auto"/>
          <w:sz w:val="24"/>
          <w:szCs w:val="24"/>
          <w:lang w:val="ro-RO"/>
        </w:rPr>
      </w:pPr>
      <w:bookmarkStart w:id="10" w:name="_Toc62656906"/>
      <w:r w:rsidRPr="00C769DD">
        <w:rPr>
          <w:rFonts w:cstheme="majorHAnsi"/>
          <w:b/>
          <w:bCs/>
          <w:color w:val="auto"/>
          <w:sz w:val="24"/>
          <w:szCs w:val="24"/>
          <w:lang w:val="ro-RO"/>
        </w:rPr>
        <w:t xml:space="preserve">OBIECTIVUL II: </w:t>
      </w:r>
      <w:r w:rsidR="00306B55" w:rsidRPr="00306B55">
        <w:rPr>
          <w:rFonts w:cstheme="majorHAnsi"/>
          <w:b/>
          <w:bCs/>
          <w:color w:val="auto"/>
          <w:sz w:val="24"/>
          <w:szCs w:val="24"/>
          <w:lang w:val="ro-RO"/>
        </w:rPr>
        <w:t>A justificat UAT angajarea și gestionarea cheltuielilor potrivit cadrului regulator?</w:t>
      </w:r>
      <w:bookmarkEnd w:id="10"/>
    </w:p>
    <w:p w14:paraId="5BA33B48" w14:textId="07D77D94" w:rsidR="00AC1D2D" w:rsidRPr="00AC1D2D" w:rsidRDefault="00AC1D2D" w:rsidP="00AC1D2D">
      <w:pPr>
        <w:pStyle w:val="a9"/>
        <w:numPr>
          <w:ilvl w:val="1"/>
          <w:numId w:val="27"/>
        </w:numPr>
        <w:tabs>
          <w:tab w:val="left" w:pos="0"/>
          <w:tab w:val="left" w:pos="993"/>
          <w:tab w:val="left" w:pos="1134"/>
        </w:tabs>
        <w:spacing w:after="0" w:line="276" w:lineRule="auto"/>
        <w:ind w:left="0" w:firstLine="709"/>
        <w:jc w:val="both"/>
        <w:rPr>
          <w:rFonts w:asciiTheme="majorHAnsi" w:hAnsiTheme="majorHAnsi" w:cstheme="majorHAnsi"/>
          <w:sz w:val="24"/>
          <w:lang w:val="ro-RO"/>
        </w:rPr>
      </w:pPr>
      <w:r w:rsidRPr="00AC1D2D">
        <w:rPr>
          <w:rFonts w:asciiTheme="majorHAnsi" w:hAnsiTheme="majorHAnsi" w:cstheme="majorHAnsi"/>
          <w:b/>
          <w:i/>
          <w:sz w:val="24"/>
          <w:lang w:val="ro-RO"/>
        </w:rPr>
        <w:t xml:space="preserve">Activitatea de control intern din cadrul procesului de stabilire și calculare a drepturilor salariale nu a fost una eficientă, în urma cărui fapt, </w:t>
      </w:r>
      <w:r>
        <w:rPr>
          <w:rFonts w:asciiTheme="majorHAnsi" w:hAnsiTheme="majorHAnsi" w:cstheme="majorHAnsi"/>
          <w:b/>
          <w:i/>
          <w:sz w:val="24"/>
          <w:lang w:val="ro-RO"/>
        </w:rPr>
        <w:t>UAT mun. Edineţ a suportat cheltuieli neregulamentare în sum</w:t>
      </w:r>
      <w:r w:rsidR="000B0C43">
        <w:rPr>
          <w:rFonts w:asciiTheme="majorHAnsi" w:hAnsiTheme="majorHAnsi" w:cstheme="majorHAnsi"/>
          <w:b/>
          <w:i/>
          <w:sz w:val="24"/>
          <w:lang w:val="ro-RO"/>
        </w:rPr>
        <w:t>ă</w:t>
      </w:r>
      <w:r>
        <w:rPr>
          <w:rFonts w:asciiTheme="majorHAnsi" w:hAnsiTheme="majorHAnsi" w:cstheme="majorHAnsi"/>
          <w:b/>
          <w:i/>
          <w:sz w:val="24"/>
          <w:lang w:val="ro-RO"/>
        </w:rPr>
        <w:t xml:space="preserve"> de 124,2 mii </w:t>
      </w:r>
      <w:r w:rsidR="000B0C43">
        <w:rPr>
          <w:rFonts w:asciiTheme="majorHAnsi" w:hAnsiTheme="majorHAnsi" w:cstheme="majorHAnsi"/>
          <w:b/>
          <w:i/>
          <w:sz w:val="24"/>
          <w:lang w:val="ro-RO"/>
        </w:rPr>
        <w:t>lei</w:t>
      </w:r>
      <w:r>
        <w:rPr>
          <w:rFonts w:asciiTheme="majorHAnsi" w:hAnsiTheme="majorHAnsi" w:cstheme="majorHAnsi"/>
          <w:b/>
          <w:i/>
          <w:sz w:val="24"/>
          <w:lang w:val="ro-RO"/>
        </w:rPr>
        <w:t xml:space="preserve">. </w:t>
      </w:r>
    </w:p>
    <w:p w14:paraId="20262FD8" w14:textId="2A5165A7" w:rsidR="00AC1D2D" w:rsidRPr="006875C7" w:rsidRDefault="00AC1D2D" w:rsidP="00233450">
      <w:pPr>
        <w:numPr>
          <w:ilvl w:val="0"/>
          <w:numId w:val="23"/>
        </w:numPr>
        <w:tabs>
          <w:tab w:val="left" w:pos="0"/>
          <w:tab w:val="left" w:pos="709"/>
          <w:tab w:val="left" w:pos="993"/>
        </w:tabs>
        <w:spacing w:after="0" w:line="276" w:lineRule="auto"/>
        <w:ind w:left="0" w:firstLine="709"/>
        <w:contextualSpacing/>
        <w:jc w:val="both"/>
        <w:rPr>
          <w:rFonts w:asciiTheme="majorHAnsi" w:hAnsiTheme="majorHAnsi" w:cstheme="majorHAnsi"/>
          <w:sz w:val="24"/>
          <w:lang w:val="ro-RO"/>
        </w:rPr>
      </w:pPr>
      <w:r w:rsidRPr="006875C7">
        <w:rPr>
          <w:rFonts w:asciiTheme="majorHAnsi" w:eastAsia="Times New Roman" w:hAnsiTheme="majorHAnsi" w:cstheme="majorHAnsi"/>
          <w:i/>
          <w:sz w:val="24"/>
          <w:szCs w:val="24"/>
          <w:lang w:val="ro-RO"/>
        </w:rPr>
        <w:t xml:space="preserve">Neasigurarea </w:t>
      </w:r>
      <w:r w:rsidRPr="006875C7">
        <w:rPr>
          <w:rFonts w:asciiTheme="majorHAnsi" w:hAnsiTheme="majorHAnsi" w:cstheme="majorHAnsi"/>
          <w:i/>
          <w:sz w:val="24"/>
          <w:szCs w:val="24"/>
          <w:lang w:val="ro-RO"/>
        </w:rPr>
        <w:t xml:space="preserve"> </w:t>
      </w:r>
      <w:r w:rsidR="00A7237C" w:rsidRPr="006875C7">
        <w:rPr>
          <w:rFonts w:asciiTheme="majorHAnsi" w:hAnsiTheme="majorHAnsi" w:cstheme="majorHAnsi"/>
          <w:i/>
          <w:sz w:val="24"/>
          <w:szCs w:val="24"/>
          <w:lang w:val="ro-RO"/>
        </w:rPr>
        <w:t>activității</w:t>
      </w:r>
      <w:r w:rsidRPr="006875C7">
        <w:rPr>
          <w:rFonts w:asciiTheme="majorHAnsi" w:hAnsiTheme="majorHAnsi" w:cstheme="majorHAnsi"/>
          <w:i/>
          <w:sz w:val="24"/>
          <w:szCs w:val="24"/>
          <w:lang w:val="ro-RO"/>
        </w:rPr>
        <w:t xml:space="preserve"> </w:t>
      </w:r>
      <w:r w:rsidR="000B0C43">
        <w:rPr>
          <w:rFonts w:asciiTheme="majorHAnsi" w:hAnsiTheme="majorHAnsi" w:cstheme="majorHAnsi"/>
          <w:i/>
          <w:sz w:val="24"/>
          <w:szCs w:val="24"/>
          <w:lang w:val="ro-RO"/>
        </w:rPr>
        <w:t>S</w:t>
      </w:r>
      <w:r w:rsidRPr="006875C7">
        <w:rPr>
          <w:rFonts w:asciiTheme="majorHAnsi" w:hAnsiTheme="majorHAnsi" w:cstheme="majorHAnsi"/>
          <w:i/>
          <w:sz w:val="24"/>
          <w:szCs w:val="24"/>
          <w:lang w:val="ro-RO"/>
        </w:rPr>
        <w:t>erviciului de arhitectur</w:t>
      </w:r>
      <w:r w:rsidR="000B0C43">
        <w:rPr>
          <w:rFonts w:asciiTheme="majorHAnsi" w:hAnsiTheme="majorHAnsi" w:cstheme="majorHAnsi"/>
          <w:i/>
          <w:sz w:val="24"/>
          <w:szCs w:val="24"/>
          <w:lang w:val="ro-RO"/>
        </w:rPr>
        <w:t>ă</w:t>
      </w:r>
      <w:r w:rsidRPr="006875C7">
        <w:rPr>
          <w:rFonts w:asciiTheme="majorHAnsi" w:hAnsiTheme="majorHAnsi" w:cstheme="majorHAnsi"/>
          <w:i/>
          <w:sz w:val="24"/>
          <w:szCs w:val="24"/>
          <w:lang w:val="ro-RO"/>
        </w:rPr>
        <w:t xml:space="preserve"> în conformitate cu actele </w:t>
      </w:r>
      <w:r w:rsidR="00D22679">
        <w:rPr>
          <w:rFonts w:asciiTheme="majorHAnsi" w:hAnsiTheme="majorHAnsi" w:cstheme="majorHAnsi"/>
          <w:i/>
          <w:sz w:val="24"/>
          <w:szCs w:val="24"/>
          <w:lang w:val="ro-RO"/>
        </w:rPr>
        <w:t>normative</w:t>
      </w:r>
      <w:r w:rsidR="00D22679" w:rsidRPr="006875C7">
        <w:rPr>
          <w:rFonts w:asciiTheme="majorHAnsi" w:hAnsiTheme="majorHAnsi" w:cstheme="majorHAnsi"/>
          <w:i/>
          <w:sz w:val="24"/>
          <w:szCs w:val="24"/>
          <w:lang w:val="ro-RO"/>
        </w:rPr>
        <w:t xml:space="preserve"> </w:t>
      </w:r>
      <w:r w:rsidRPr="006875C7">
        <w:rPr>
          <w:rFonts w:asciiTheme="majorHAnsi" w:hAnsiTheme="majorHAnsi" w:cstheme="majorHAnsi"/>
          <w:i/>
          <w:sz w:val="24"/>
          <w:szCs w:val="24"/>
          <w:lang w:val="ro-RO"/>
        </w:rPr>
        <w:t>în domeniu</w:t>
      </w:r>
      <w:r w:rsidR="00C1530E">
        <w:rPr>
          <w:rFonts w:asciiTheme="majorHAnsi" w:hAnsiTheme="majorHAnsi" w:cstheme="majorHAnsi"/>
          <w:i/>
          <w:sz w:val="24"/>
          <w:szCs w:val="24"/>
          <w:lang w:val="ro-RO"/>
        </w:rPr>
        <w:t>l</w:t>
      </w:r>
      <w:r w:rsidRPr="006875C7">
        <w:rPr>
          <w:rFonts w:asciiTheme="majorHAnsi" w:hAnsiTheme="majorHAnsi" w:cstheme="majorHAnsi"/>
          <w:i/>
          <w:sz w:val="24"/>
          <w:szCs w:val="24"/>
          <w:lang w:val="ro-RO"/>
        </w:rPr>
        <w:t xml:space="preserve"> vizat a generat cheltuieli ineficiente </w:t>
      </w:r>
      <w:r w:rsidR="00A7237C" w:rsidRPr="006875C7">
        <w:rPr>
          <w:rFonts w:asciiTheme="majorHAnsi" w:hAnsiTheme="majorHAnsi" w:cstheme="majorHAnsi"/>
          <w:i/>
          <w:sz w:val="24"/>
          <w:szCs w:val="24"/>
          <w:lang w:val="ro-RO"/>
        </w:rPr>
        <w:t>și</w:t>
      </w:r>
      <w:r w:rsidRPr="006875C7">
        <w:rPr>
          <w:rFonts w:asciiTheme="majorHAnsi" w:hAnsiTheme="majorHAnsi" w:cstheme="majorHAnsi"/>
          <w:i/>
          <w:sz w:val="24"/>
          <w:szCs w:val="24"/>
          <w:lang w:val="ro-RO"/>
        </w:rPr>
        <w:t xml:space="preserve"> neregulamentare în sum</w:t>
      </w:r>
      <w:r w:rsidR="00C1530E">
        <w:rPr>
          <w:rFonts w:asciiTheme="majorHAnsi" w:hAnsiTheme="majorHAnsi" w:cstheme="majorHAnsi"/>
          <w:i/>
          <w:sz w:val="24"/>
          <w:szCs w:val="24"/>
          <w:lang w:val="ro-RO"/>
        </w:rPr>
        <w:t>ă</w:t>
      </w:r>
      <w:r w:rsidRPr="006875C7">
        <w:rPr>
          <w:rFonts w:asciiTheme="majorHAnsi" w:hAnsiTheme="majorHAnsi" w:cstheme="majorHAnsi"/>
          <w:i/>
          <w:sz w:val="24"/>
          <w:szCs w:val="24"/>
          <w:lang w:val="ro-RO"/>
        </w:rPr>
        <w:t xml:space="preserve"> de 112,7 mii</w:t>
      </w:r>
      <w:r w:rsidR="00C1530E">
        <w:rPr>
          <w:rFonts w:asciiTheme="majorHAnsi" w:hAnsiTheme="majorHAnsi" w:cstheme="majorHAnsi"/>
          <w:i/>
          <w:sz w:val="24"/>
          <w:szCs w:val="24"/>
          <w:lang w:val="ro-RO"/>
        </w:rPr>
        <w:t xml:space="preserve"> lei</w:t>
      </w:r>
      <w:r w:rsidR="00F11284">
        <w:rPr>
          <w:rFonts w:asciiTheme="majorHAnsi" w:hAnsiTheme="majorHAnsi" w:cstheme="majorHAnsi"/>
          <w:i/>
          <w:sz w:val="24"/>
          <w:szCs w:val="24"/>
          <w:lang w:val="ro-RO"/>
        </w:rPr>
        <w:t xml:space="preserve">. </w:t>
      </w:r>
      <w:r w:rsidR="00F11284" w:rsidRPr="00C769DD">
        <w:rPr>
          <w:rFonts w:asciiTheme="majorHAnsi" w:hAnsiTheme="majorHAnsi" w:cstheme="majorHAnsi"/>
          <w:sz w:val="24"/>
          <w:szCs w:val="24"/>
          <w:lang w:val="ro-RO"/>
        </w:rPr>
        <w:t>Aceste cheltuieli au fost</w:t>
      </w:r>
      <w:r w:rsidR="00F11284">
        <w:rPr>
          <w:rFonts w:asciiTheme="majorHAnsi" w:hAnsiTheme="majorHAnsi" w:cstheme="majorHAnsi"/>
          <w:i/>
          <w:sz w:val="24"/>
          <w:szCs w:val="24"/>
          <w:lang w:val="ro-RO"/>
        </w:rPr>
        <w:t xml:space="preserve"> </w:t>
      </w:r>
      <w:r w:rsidR="005942A6" w:rsidRPr="006875C7">
        <w:rPr>
          <w:rFonts w:asciiTheme="majorHAnsi" w:hAnsiTheme="majorHAnsi" w:cstheme="majorHAnsi"/>
          <w:sz w:val="24"/>
          <w:szCs w:val="24"/>
          <w:lang w:val="ro-RO"/>
        </w:rPr>
        <w:t>efectuate în anul 2019</w:t>
      </w:r>
      <w:r w:rsidR="005942A6">
        <w:rPr>
          <w:rFonts w:asciiTheme="majorHAnsi" w:hAnsiTheme="majorHAnsi" w:cstheme="majorHAnsi"/>
          <w:sz w:val="24"/>
          <w:szCs w:val="24"/>
          <w:lang w:val="ro-RO"/>
        </w:rPr>
        <w:t>,</w:t>
      </w:r>
      <w:r w:rsidR="005942A6" w:rsidRPr="006875C7">
        <w:rPr>
          <w:rFonts w:asciiTheme="majorHAnsi" w:hAnsiTheme="majorHAnsi" w:cstheme="majorHAnsi"/>
          <w:sz w:val="24"/>
          <w:szCs w:val="24"/>
          <w:lang w:val="ro-RO"/>
        </w:rPr>
        <w:t xml:space="preserve"> din bugetul </w:t>
      </w:r>
      <w:r w:rsidR="00A7237C">
        <w:rPr>
          <w:rFonts w:asciiTheme="majorHAnsi" w:hAnsiTheme="majorHAnsi" w:cstheme="majorHAnsi"/>
          <w:sz w:val="24"/>
          <w:szCs w:val="24"/>
          <w:lang w:val="ro-RO"/>
        </w:rPr>
        <w:t>UAT</w:t>
      </w:r>
      <w:r w:rsidR="005942A6" w:rsidRPr="006875C7">
        <w:rPr>
          <w:rFonts w:asciiTheme="majorHAnsi" w:hAnsiTheme="majorHAnsi" w:cstheme="majorHAnsi"/>
          <w:sz w:val="24"/>
          <w:szCs w:val="24"/>
          <w:lang w:val="ro-RO"/>
        </w:rPr>
        <w:t xml:space="preserve"> mun.</w:t>
      </w:r>
      <w:r w:rsidR="005942A6">
        <w:rPr>
          <w:rFonts w:asciiTheme="majorHAnsi" w:hAnsiTheme="majorHAnsi" w:cstheme="majorHAnsi"/>
          <w:sz w:val="24"/>
          <w:szCs w:val="24"/>
          <w:lang w:val="ro-RO"/>
        </w:rPr>
        <w:t xml:space="preserve"> </w:t>
      </w:r>
      <w:r w:rsidR="005942A6" w:rsidRPr="006875C7">
        <w:rPr>
          <w:rFonts w:asciiTheme="majorHAnsi" w:hAnsiTheme="majorHAnsi" w:cstheme="majorHAnsi"/>
          <w:sz w:val="24"/>
          <w:szCs w:val="24"/>
          <w:lang w:val="ro-RO"/>
        </w:rPr>
        <w:t>Edineţ, în scopul remu</w:t>
      </w:r>
      <w:r w:rsidR="002E4D1E">
        <w:rPr>
          <w:rFonts w:asciiTheme="majorHAnsi" w:hAnsiTheme="majorHAnsi" w:cstheme="majorHAnsi"/>
          <w:sz w:val="24"/>
          <w:szCs w:val="24"/>
          <w:lang w:val="ro-RO"/>
        </w:rPr>
        <w:t xml:space="preserve">nerării </w:t>
      </w:r>
      <w:r w:rsidR="005942A6" w:rsidRPr="006875C7">
        <w:rPr>
          <w:rFonts w:asciiTheme="majorHAnsi" w:hAnsiTheme="majorHAnsi" w:cstheme="majorHAnsi"/>
          <w:sz w:val="24"/>
          <w:szCs w:val="24"/>
          <w:lang w:val="ro-RO"/>
        </w:rPr>
        <w:t>arhitect</w:t>
      </w:r>
      <w:r w:rsidR="002E4D1E">
        <w:rPr>
          <w:rFonts w:asciiTheme="majorHAnsi" w:hAnsiTheme="majorHAnsi" w:cstheme="majorHAnsi"/>
          <w:sz w:val="24"/>
          <w:szCs w:val="24"/>
          <w:lang w:val="ro-RO"/>
        </w:rPr>
        <w:t>ului</w:t>
      </w:r>
      <w:r w:rsidR="005942A6" w:rsidRPr="006875C7">
        <w:rPr>
          <w:rFonts w:asciiTheme="majorHAnsi" w:hAnsiTheme="majorHAnsi" w:cstheme="majorHAnsi"/>
          <w:sz w:val="24"/>
          <w:szCs w:val="24"/>
          <w:lang w:val="ro-RO"/>
        </w:rPr>
        <w:t>-</w:t>
      </w:r>
      <w:r w:rsidR="00A7237C" w:rsidRPr="006875C7">
        <w:rPr>
          <w:rFonts w:asciiTheme="majorHAnsi" w:hAnsiTheme="majorHAnsi" w:cstheme="majorHAnsi"/>
          <w:sz w:val="24"/>
          <w:szCs w:val="24"/>
          <w:lang w:val="ro-RO"/>
        </w:rPr>
        <w:t>șef</w:t>
      </w:r>
      <w:r w:rsidR="005942A6" w:rsidRPr="006875C7">
        <w:rPr>
          <w:rFonts w:asciiTheme="majorHAnsi" w:hAnsiTheme="majorHAnsi" w:cstheme="majorHAnsi"/>
          <w:sz w:val="24"/>
          <w:szCs w:val="24"/>
          <w:lang w:val="ro-RO"/>
        </w:rPr>
        <w:t>,</w:t>
      </w:r>
      <w:r w:rsidR="005942A6">
        <w:rPr>
          <w:rFonts w:asciiTheme="majorHAnsi" w:hAnsiTheme="majorHAnsi" w:cstheme="majorHAnsi"/>
          <w:sz w:val="24"/>
          <w:szCs w:val="24"/>
          <w:lang w:val="ro-RO"/>
        </w:rPr>
        <w:t xml:space="preserve"> care</w:t>
      </w:r>
      <w:r w:rsidR="00C1530E">
        <w:rPr>
          <w:rFonts w:asciiTheme="majorHAnsi" w:hAnsiTheme="majorHAnsi" w:cstheme="majorHAnsi"/>
          <w:sz w:val="24"/>
          <w:szCs w:val="24"/>
          <w:lang w:val="ro-RO"/>
        </w:rPr>
        <w:t>,</w:t>
      </w:r>
      <w:r w:rsidR="006875C7" w:rsidRPr="006875C7">
        <w:rPr>
          <w:rFonts w:asciiTheme="majorHAnsi" w:hAnsiTheme="majorHAnsi" w:cstheme="majorHAnsi"/>
          <w:sz w:val="24"/>
          <w:szCs w:val="24"/>
          <w:lang w:val="ro-RO"/>
        </w:rPr>
        <w:t xml:space="preserve"> </w:t>
      </w:r>
      <w:r w:rsidR="00C1530E">
        <w:rPr>
          <w:rFonts w:asciiTheme="majorHAnsi" w:hAnsiTheme="majorHAnsi" w:cstheme="majorHAnsi"/>
          <w:sz w:val="24"/>
          <w:szCs w:val="24"/>
          <w:lang w:val="ro-RO"/>
        </w:rPr>
        <w:t>fiind</w:t>
      </w:r>
      <w:r w:rsidR="00D22679" w:rsidRPr="006875C7">
        <w:rPr>
          <w:rFonts w:asciiTheme="majorHAnsi" w:hAnsiTheme="majorHAnsi" w:cstheme="majorHAnsi"/>
          <w:sz w:val="24"/>
          <w:szCs w:val="24"/>
          <w:lang w:val="ro-RO"/>
        </w:rPr>
        <w:t xml:space="preserve"> </w:t>
      </w:r>
      <w:r w:rsidR="006875C7" w:rsidRPr="006875C7">
        <w:rPr>
          <w:rFonts w:asciiTheme="majorHAnsi" w:hAnsiTheme="majorHAnsi" w:cstheme="majorHAnsi"/>
          <w:sz w:val="24"/>
          <w:szCs w:val="24"/>
          <w:lang w:val="ro-RO"/>
        </w:rPr>
        <w:t xml:space="preserve">angajat în </w:t>
      </w:r>
      <w:r w:rsidR="00A7237C" w:rsidRPr="006875C7">
        <w:rPr>
          <w:rFonts w:asciiTheme="majorHAnsi" w:hAnsiTheme="majorHAnsi" w:cstheme="majorHAnsi"/>
          <w:sz w:val="24"/>
          <w:szCs w:val="24"/>
          <w:lang w:val="ro-RO"/>
        </w:rPr>
        <w:t>funcție</w:t>
      </w:r>
      <w:r w:rsidR="006875C7" w:rsidRPr="006875C7">
        <w:rPr>
          <w:rFonts w:asciiTheme="majorHAnsi" w:hAnsiTheme="majorHAnsi" w:cstheme="majorHAnsi"/>
          <w:sz w:val="24"/>
          <w:szCs w:val="24"/>
          <w:lang w:val="ro-RO"/>
        </w:rPr>
        <w:t xml:space="preserve"> contrar prevederilor legale în domeniu</w:t>
      </w:r>
      <w:r w:rsidR="006875C7" w:rsidRPr="00AC1D2D">
        <w:rPr>
          <w:rStyle w:val="a8"/>
          <w:rFonts w:asciiTheme="majorHAnsi" w:hAnsiTheme="majorHAnsi" w:cstheme="majorHAnsi"/>
          <w:lang w:val="ro-RO"/>
        </w:rPr>
        <w:footnoteReference w:id="29"/>
      </w:r>
      <w:r w:rsidR="006875C7" w:rsidRPr="006875C7">
        <w:rPr>
          <w:rFonts w:asciiTheme="majorHAnsi" w:hAnsiTheme="majorHAnsi" w:cstheme="majorHAnsi"/>
          <w:sz w:val="24"/>
          <w:szCs w:val="24"/>
          <w:lang w:val="ro-RO"/>
        </w:rPr>
        <w:t xml:space="preserve">, precum </w:t>
      </w:r>
      <w:r w:rsidR="00A7237C" w:rsidRPr="006875C7">
        <w:rPr>
          <w:rFonts w:asciiTheme="majorHAnsi" w:hAnsiTheme="majorHAnsi" w:cstheme="majorHAnsi"/>
          <w:sz w:val="24"/>
          <w:szCs w:val="24"/>
          <w:lang w:val="ro-RO"/>
        </w:rPr>
        <w:t>și</w:t>
      </w:r>
      <w:r w:rsidR="006875C7" w:rsidRPr="006875C7">
        <w:rPr>
          <w:rFonts w:asciiTheme="majorHAnsi" w:hAnsiTheme="majorHAnsi" w:cstheme="majorHAnsi"/>
          <w:sz w:val="24"/>
          <w:szCs w:val="24"/>
          <w:lang w:val="ro-RO"/>
        </w:rPr>
        <w:t xml:space="preserve"> neavând studii</w:t>
      </w:r>
      <w:r w:rsidR="00C1530E">
        <w:rPr>
          <w:rFonts w:asciiTheme="majorHAnsi" w:hAnsiTheme="majorHAnsi" w:cstheme="majorHAnsi"/>
          <w:sz w:val="24"/>
          <w:szCs w:val="24"/>
          <w:lang w:val="ro-RO"/>
        </w:rPr>
        <w:t>le</w:t>
      </w:r>
      <w:r w:rsidR="006875C7" w:rsidRPr="006875C7">
        <w:rPr>
          <w:rFonts w:asciiTheme="majorHAnsi" w:hAnsiTheme="majorHAnsi" w:cstheme="majorHAnsi"/>
          <w:sz w:val="24"/>
          <w:szCs w:val="24"/>
          <w:lang w:val="ro-RO"/>
        </w:rPr>
        <w:t xml:space="preserve"> </w:t>
      </w:r>
      <w:r w:rsidR="00A7237C" w:rsidRPr="006875C7">
        <w:rPr>
          <w:rFonts w:asciiTheme="majorHAnsi" w:hAnsiTheme="majorHAnsi" w:cstheme="majorHAnsi"/>
          <w:sz w:val="24"/>
          <w:szCs w:val="24"/>
          <w:lang w:val="ro-RO"/>
        </w:rPr>
        <w:t>și</w:t>
      </w:r>
      <w:r w:rsidR="006875C7" w:rsidRPr="006875C7">
        <w:rPr>
          <w:rFonts w:asciiTheme="majorHAnsi" w:hAnsiTheme="majorHAnsi" w:cstheme="majorHAnsi"/>
          <w:sz w:val="24"/>
          <w:szCs w:val="24"/>
          <w:lang w:val="ro-RO"/>
        </w:rPr>
        <w:t xml:space="preserve"> </w:t>
      </w:r>
      <w:r w:rsidR="00A7237C" w:rsidRPr="006875C7">
        <w:rPr>
          <w:rFonts w:asciiTheme="majorHAnsi" w:hAnsiTheme="majorHAnsi" w:cstheme="majorHAnsi"/>
          <w:sz w:val="24"/>
          <w:szCs w:val="24"/>
          <w:lang w:val="ro-RO"/>
        </w:rPr>
        <w:t>experienț</w:t>
      </w:r>
      <w:r w:rsidR="00A7237C">
        <w:rPr>
          <w:rFonts w:asciiTheme="majorHAnsi" w:hAnsiTheme="majorHAnsi" w:cstheme="majorHAnsi"/>
          <w:sz w:val="24"/>
          <w:szCs w:val="24"/>
          <w:lang w:val="ro-RO"/>
        </w:rPr>
        <w:t>a</w:t>
      </w:r>
      <w:r w:rsidR="006875C7" w:rsidRPr="006875C7">
        <w:rPr>
          <w:rFonts w:asciiTheme="majorHAnsi" w:hAnsiTheme="majorHAnsi" w:cstheme="majorHAnsi"/>
          <w:sz w:val="24"/>
          <w:szCs w:val="24"/>
          <w:lang w:val="ro-RO"/>
        </w:rPr>
        <w:t xml:space="preserve"> de muncă prevăzute de acte</w:t>
      </w:r>
      <w:r w:rsidR="00C1530E">
        <w:rPr>
          <w:rFonts w:asciiTheme="majorHAnsi" w:hAnsiTheme="majorHAnsi" w:cstheme="majorHAnsi"/>
          <w:sz w:val="24"/>
          <w:szCs w:val="24"/>
          <w:lang w:val="ro-RO"/>
        </w:rPr>
        <w:t>le</w:t>
      </w:r>
      <w:r w:rsidR="006875C7" w:rsidRPr="006875C7">
        <w:rPr>
          <w:rFonts w:asciiTheme="majorHAnsi" w:hAnsiTheme="majorHAnsi" w:cstheme="majorHAnsi"/>
          <w:sz w:val="24"/>
          <w:szCs w:val="24"/>
          <w:lang w:val="ro-RO"/>
        </w:rPr>
        <w:t xml:space="preserve"> normative</w:t>
      </w:r>
      <w:r w:rsidR="006875C7" w:rsidRPr="00AC1D2D">
        <w:rPr>
          <w:rStyle w:val="a8"/>
          <w:rFonts w:asciiTheme="majorHAnsi" w:hAnsiTheme="majorHAnsi" w:cstheme="majorHAnsi"/>
          <w:sz w:val="24"/>
          <w:szCs w:val="24"/>
          <w:lang w:val="ro-RO"/>
        </w:rPr>
        <w:footnoteReference w:id="30"/>
      </w:r>
      <w:r w:rsidR="006875C7" w:rsidRPr="006875C7">
        <w:rPr>
          <w:rFonts w:asciiTheme="majorHAnsi" w:hAnsiTheme="majorHAnsi" w:cstheme="majorHAnsi"/>
          <w:sz w:val="24"/>
          <w:szCs w:val="24"/>
          <w:lang w:val="ro-RO"/>
        </w:rPr>
        <w:t xml:space="preserve">, </w:t>
      </w:r>
      <w:r w:rsidRPr="006875C7">
        <w:rPr>
          <w:rFonts w:asciiTheme="majorHAnsi" w:hAnsiTheme="majorHAnsi" w:cstheme="majorHAnsi"/>
          <w:sz w:val="24"/>
          <w:szCs w:val="24"/>
          <w:lang w:val="ro-RO"/>
        </w:rPr>
        <w:t xml:space="preserve"> practic nu a executat </w:t>
      </w:r>
      <w:r w:rsidRPr="006875C7">
        <w:rPr>
          <w:rFonts w:asciiTheme="majorHAnsi" w:eastAsia="Times New Roman" w:hAnsiTheme="majorHAnsi" w:cstheme="majorHAnsi"/>
          <w:sz w:val="24"/>
          <w:szCs w:val="24"/>
          <w:lang w:val="ro-RO" w:eastAsia="ru-RU"/>
        </w:rPr>
        <w:t>s</w:t>
      </w:r>
      <w:r w:rsidRPr="006875C7">
        <w:rPr>
          <w:rFonts w:asciiTheme="majorHAnsi" w:eastAsia="Times New Roman" w:hAnsiTheme="majorHAnsi" w:cstheme="majorHAnsi"/>
          <w:bCs/>
          <w:sz w:val="24"/>
          <w:szCs w:val="24"/>
          <w:lang w:val="ro-RO" w:eastAsia="ru-RU"/>
        </w:rPr>
        <w:t xml:space="preserve">arcinile de bază ale </w:t>
      </w:r>
      <w:r w:rsidR="00A7237C" w:rsidRPr="006875C7">
        <w:rPr>
          <w:rFonts w:asciiTheme="majorHAnsi" w:eastAsia="Times New Roman" w:hAnsiTheme="majorHAnsi" w:cstheme="majorHAnsi"/>
          <w:bCs/>
          <w:sz w:val="24"/>
          <w:szCs w:val="24"/>
          <w:lang w:val="ro-RO" w:eastAsia="ru-RU"/>
        </w:rPr>
        <w:t>funcției</w:t>
      </w:r>
      <w:r w:rsidRPr="006875C7">
        <w:rPr>
          <w:rFonts w:asciiTheme="majorHAnsi" w:eastAsia="Times New Roman" w:hAnsiTheme="majorHAnsi" w:cstheme="majorHAnsi"/>
          <w:bCs/>
          <w:sz w:val="24"/>
          <w:szCs w:val="24"/>
          <w:lang w:val="ro-RO" w:eastAsia="ru-RU"/>
        </w:rPr>
        <w:t xml:space="preserve"> publice</w:t>
      </w:r>
      <w:r w:rsidR="006875C7" w:rsidRPr="006875C7">
        <w:rPr>
          <w:rFonts w:asciiTheme="majorHAnsi" w:eastAsia="Times New Roman" w:hAnsiTheme="majorHAnsi" w:cstheme="majorHAnsi"/>
          <w:bCs/>
          <w:sz w:val="24"/>
          <w:szCs w:val="24"/>
          <w:lang w:val="ro-RO" w:eastAsia="ru-RU"/>
        </w:rPr>
        <w:t xml:space="preserve"> </w:t>
      </w:r>
      <w:r w:rsidR="00C1530E">
        <w:rPr>
          <w:rFonts w:asciiTheme="majorHAnsi" w:eastAsia="Times New Roman" w:hAnsiTheme="majorHAnsi" w:cstheme="majorHAnsi"/>
          <w:bCs/>
          <w:sz w:val="24"/>
          <w:szCs w:val="24"/>
          <w:lang w:val="ro-RO" w:eastAsia="ru-RU"/>
        </w:rPr>
        <w:t>ocup</w:t>
      </w:r>
      <w:r w:rsidR="006875C7" w:rsidRPr="006875C7">
        <w:rPr>
          <w:rFonts w:asciiTheme="majorHAnsi" w:eastAsia="Times New Roman" w:hAnsiTheme="majorHAnsi" w:cstheme="majorHAnsi"/>
          <w:bCs/>
          <w:sz w:val="24"/>
          <w:szCs w:val="24"/>
          <w:lang w:val="ro-RO" w:eastAsia="ru-RU"/>
        </w:rPr>
        <w:t>ate</w:t>
      </w:r>
      <w:r w:rsidR="008E59D4">
        <w:rPr>
          <w:rFonts w:asciiTheme="majorHAnsi" w:hAnsiTheme="majorHAnsi" w:cstheme="majorHAnsi"/>
          <w:sz w:val="24"/>
          <w:szCs w:val="24"/>
          <w:lang w:val="ro-RO"/>
        </w:rPr>
        <w:t>.</w:t>
      </w:r>
      <w:r w:rsidRPr="006875C7">
        <w:rPr>
          <w:rFonts w:asciiTheme="majorHAnsi" w:hAnsiTheme="majorHAnsi" w:cstheme="majorHAnsi"/>
          <w:sz w:val="24"/>
          <w:szCs w:val="24"/>
          <w:lang w:val="ro-RO"/>
        </w:rPr>
        <w:t xml:space="preserve"> </w:t>
      </w:r>
    </w:p>
    <w:p w14:paraId="2EE5F9FF" w14:textId="780B4FF2" w:rsidR="00671F86" w:rsidRPr="00671F86" w:rsidRDefault="00671F86" w:rsidP="00671F86">
      <w:pPr>
        <w:pStyle w:val="a9"/>
        <w:numPr>
          <w:ilvl w:val="1"/>
          <w:numId w:val="27"/>
        </w:numPr>
        <w:tabs>
          <w:tab w:val="left" w:pos="0"/>
          <w:tab w:val="left" w:pos="993"/>
          <w:tab w:val="left" w:pos="1134"/>
        </w:tabs>
        <w:spacing w:after="0" w:line="276" w:lineRule="auto"/>
        <w:ind w:left="0" w:firstLine="709"/>
        <w:jc w:val="both"/>
        <w:rPr>
          <w:rFonts w:asciiTheme="majorHAnsi" w:hAnsiTheme="majorHAnsi" w:cstheme="majorHAnsi"/>
          <w:b/>
          <w:bCs/>
          <w:i/>
          <w:sz w:val="24"/>
          <w:szCs w:val="24"/>
          <w:lang w:val="ro-RO"/>
        </w:rPr>
      </w:pPr>
      <w:r w:rsidRPr="00671F86">
        <w:rPr>
          <w:rFonts w:asciiTheme="majorHAnsi" w:hAnsiTheme="majorHAnsi" w:cstheme="majorHAnsi"/>
          <w:b/>
          <w:bCs/>
          <w:i/>
          <w:sz w:val="24"/>
          <w:szCs w:val="24"/>
          <w:lang w:val="ro-MD"/>
        </w:rPr>
        <w:t xml:space="preserve">Transferurile curente de la bugetul de stat cu destinație specială au fost utilizate </w:t>
      </w:r>
      <w:r w:rsidR="005C5819">
        <w:rPr>
          <w:rFonts w:asciiTheme="majorHAnsi" w:hAnsiTheme="majorHAnsi" w:cstheme="majorHAnsi"/>
          <w:b/>
          <w:bCs/>
          <w:i/>
          <w:sz w:val="24"/>
          <w:szCs w:val="24"/>
          <w:lang w:val="ro-MD"/>
        </w:rPr>
        <w:t>contrar</w:t>
      </w:r>
      <w:r w:rsidR="00D22679">
        <w:rPr>
          <w:rFonts w:asciiTheme="majorHAnsi" w:hAnsiTheme="majorHAnsi" w:cstheme="majorHAnsi"/>
          <w:b/>
          <w:bCs/>
          <w:i/>
          <w:sz w:val="24"/>
          <w:szCs w:val="24"/>
          <w:lang w:val="ro-MD"/>
        </w:rPr>
        <w:t xml:space="preserve"> </w:t>
      </w:r>
      <w:r w:rsidRPr="00671F86">
        <w:rPr>
          <w:rFonts w:asciiTheme="majorHAnsi" w:hAnsiTheme="majorHAnsi" w:cstheme="majorHAnsi"/>
          <w:b/>
          <w:bCs/>
          <w:i/>
          <w:sz w:val="24"/>
          <w:szCs w:val="24"/>
          <w:lang w:val="ro-MD"/>
        </w:rPr>
        <w:t>destinație</w:t>
      </w:r>
      <w:r w:rsidR="005C5819">
        <w:rPr>
          <w:rFonts w:asciiTheme="majorHAnsi" w:hAnsiTheme="majorHAnsi" w:cstheme="majorHAnsi"/>
          <w:b/>
          <w:bCs/>
          <w:i/>
          <w:sz w:val="24"/>
          <w:szCs w:val="24"/>
          <w:lang w:val="ro-MD"/>
        </w:rPr>
        <w:t>i</w:t>
      </w:r>
      <w:r w:rsidRPr="00671F86">
        <w:rPr>
          <w:rFonts w:asciiTheme="majorHAnsi" w:hAnsiTheme="majorHAnsi" w:cstheme="majorHAnsi"/>
          <w:b/>
          <w:bCs/>
          <w:i/>
          <w:sz w:val="24"/>
          <w:szCs w:val="24"/>
          <w:lang w:val="ro-MD"/>
        </w:rPr>
        <w:t xml:space="preserve">, fapt ce contravine prevederilor cadrului normativ </w:t>
      </w:r>
      <w:r w:rsidRPr="00671F86">
        <w:rPr>
          <w:rFonts w:asciiTheme="majorHAnsi" w:hAnsiTheme="majorHAnsi" w:cstheme="majorHAnsi"/>
          <w:b/>
          <w:bCs/>
          <w:i/>
          <w:sz w:val="24"/>
          <w:szCs w:val="24"/>
          <w:lang w:val="ro-RO"/>
        </w:rPr>
        <w:t>în vigoare</w:t>
      </w:r>
      <w:r>
        <w:rPr>
          <w:rFonts w:asciiTheme="majorHAnsi" w:hAnsiTheme="majorHAnsi" w:cstheme="majorHAnsi"/>
          <w:b/>
          <w:bCs/>
          <w:i/>
          <w:sz w:val="24"/>
          <w:szCs w:val="24"/>
          <w:lang w:val="ro-RO"/>
        </w:rPr>
        <w:t>.</w:t>
      </w:r>
    </w:p>
    <w:p w14:paraId="47B470CC" w14:textId="3CB40D51" w:rsidR="00671F86" w:rsidRPr="00556090" w:rsidRDefault="00671F86" w:rsidP="00671F86">
      <w:pPr>
        <w:spacing w:after="0" w:line="276" w:lineRule="auto"/>
        <w:ind w:firstLine="567"/>
        <w:jc w:val="both"/>
        <w:rPr>
          <w:rFonts w:asciiTheme="majorHAnsi" w:hAnsiTheme="majorHAnsi" w:cstheme="majorHAnsi"/>
          <w:sz w:val="24"/>
          <w:szCs w:val="24"/>
          <w:lang w:val="ro-RO"/>
        </w:rPr>
      </w:pPr>
      <w:r w:rsidRPr="00556090">
        <w:rPr>
          <w:rFonts w:asciiTheme="majorHAnsi" w:hAnsiTheme="majorHAnsi" w:cstheme="majorHAnsi"/>
          <w:sz w:val="24"/>
          <w:szCs w:val="24"/>
          <w:lang w:val="ro-RO"/>
        </w:rPr>
        <w:t>Potrivit cadrului normativ în vigoare</w:t>
      </w:r>
      <w:r w:rsidRPr="00556090">
        <w:rPr>
          <w:rStyle w:val="a8"/>
          <w:rFonts w:asciiTheme="majorHAnsi" w:hAnsiTheme="majorHAnsi" w:cstheme="majorHAnsi"/>
          <w:sz w:val="24"/>
          <w:szCs w:val="24"/>
          <w:lang w:val="ro-RO"/>
        </w:rPr>
        <w:footnoteReference w:id="31"/>
      </w:r>
      <w:r w:rsidRPr="00556090">
        <w:rPr>
          <w:rFonts w:asciiTheme="majorHAnsi" w:hAnsiTheme="majorHAnsi" w:cstheme="majorHAnsi"/>
          <w:sz w:val="24"/>
          <w:szCs w:val="24"/>
          <w:lang w:val="ro-RO"/>
        </w:rPr>
        <w:t xml:space="preserve">, executorii de buget au obligația de a angaja și </w:t>
      </w:r>
      <w:r w:rsidR="005C5819">
        <w:rPr>
          <w:rFonts w:asciiTheme="majorHAnsi" w:hAnsiTheme="majorHAnsi" w:cstheme="majorHAnsi"/>
          <w:sz w:val="24"/>
          <w:szCs w:val="24"/>
          <w:lang w:val="ro-RO"/>
        </w:rPr>
        <w:t xml:space="preserve">a </w:t>
      </w:r>
      <w:r w:rsidRPr="00556090">
        <w:rPr>
          <w:rFonts w:asciiTheme="majorHAnsi" w:hAnsiTheme="majorHAnsi" w:cstheme="majorHAnsi"/>
          <w:sz w:val="24"/>
          <w:szCs w:val="24"/>
          <w:lang w:val="ro-RO"/>
        </w:rPr>
        <w:t xml:space="preserve">utiliza alocațiile bugetare numai în limita prevederilor și destinațiilor aprobate, pentru cheltuielile strict legate de activitatea instituțiilor și serviciilor publice respective, respectând dispozițiile legale. </w:t>
      </w:r>
    </w:p>
    <w:p w14:paraId="70580EAF" w14:textId="0D35469B" w:rsidR="00671F86" w:rsidRPr="00556090" w:rsidRDefault="00671F86" w:rsidP="00671F86">
      <w:pPr>
        <w:spacing w:after="0" w:line="276" w:lineRule="auto"/>
        <w:ind w:firstLine="567"/>
        <w:jc w:val="both"/>
        <w:rPr>
          <w:rFonts w:asciiTheme="majorHAnsi" w:hAnsiTheme="majorHAnsi" w:cstheme="majorHAnsi"/>
          <w:sz w:val="24"/>
          <w:szCs w:val="24"/>
          <w:lang w:val="ro-RO"/>
        </w:rPr>
      </w:pPr>
      <w:r w:rsidRPr="00556090">
        <w:rPr>
          <w:rFonts w:asciiTheme="majorHAnsi" w:hAnsiTheme="majorHAnsi" w:cstheme="majorHAnsi"/>
          <w:sz w:val="24"/>
          <w:szCs w:val="24"/>
          <w:lang w:val="ro-RO"/>
        </w:rPr>
        <w:t>Pentru anul 2019, transferurile din BS către AAPL mun.</w:t>
      </w:r>
      <w:r w:rsidR="005C5819">
        <w:rPr>
          <w:rFonts w:asciiTheme="majorHAnsi" w:hAnsiTheme="majorHAnsi" w:cstheme="majorHAnsi"/>
          <w:sz w:val="24"/>
          <w:szCs w:val="24"/>
          <w:lang w:val="ro-RO"/>
        </w:rPr>
        <w:t xml:space="preserve"> </w:t>
      </w:r>
      <w:r w:rsidRPr="00556090">
        <w:rPr>
          <w:rFonts w:asciiTheme="majorHAnsi" w:hAnsiTheme="majorHAnsi" w:cstheme="majorHAnsi"/>
          <w:sz w:val="24"/>
          <w:szCs w:val="24"/>
          <w:lang w:val="ro-RO"/>
        </w:rPr>
        <w:t xml:space="preserve">Edineţ au fost precizate în sumă de 27645,4 </w:t>
      </w:r>
      <w:r>
        <w:rPr>
          <w:rFonts w:asciiTheme="majorHAnsi" w:hAnsiTheme="majorHAnsi" w:cstheme="majorHAnsi"/>
          <w:sz w:val="24"/>
          <w:szCs w:val="24"/>
          <w:lang w:val="ro-RO"/>
        </w:rPr>
        <w:t xml:space="preserve">mii </w:t>
      </w:r>
      <w:r w:rsidR="005C5819">
        <w:rPr>
          <w:rFonts w:asciiTheme="majorHAnsi" w:hAnsiTheme="majorHAnsi" w:cstheme="majorHAnsi"/>
          <w:sz w:val="24"/>
          <w:szCs w:val="24"/>
          <w:lang w:val="ro-RO"/>
        </w:rPr>
        <w:t>lei</w:t>
      </w:r>
      <w:r w:rsidRPr="00556090">
        <w:rPr>
          <w:rFonts w:asciiTheme="majorHAnsi" w:hAnsiTheme="majorHAnsi" w:cstheme="majorHAnsi"/>
          <w:sz w:val="24"/>
          <w:szCs w:val="24"/>
          <w:lang w:val="ro-RO"/>
        </w:rPr>
        <w:t xml:space="preserve">. Executarea de casă a constituit </w:t>
      </w:r>
      <w:r>
        <w:rPr>
          <w:rFonts w:asciiTheme="majorHAnsi" w:hAnsiTheme="majorHAnsi" w:cstheme="majorHAnsi"/>
          <w:sz w:val="24"/>
          <w:szCs w:val="24"/>
          <w:lang w:val="ro-RO"/>
        </w:rPr>
        <w:t xml:space="preserve">28353,0 mii </w:t>
      </w:r>
      <w:r w:rsidR="005C5819">
        <w:rPr>
          <w:rFonts w:asciiTheme="majorHAnsi" w:hAnsiTheme="majorHAnsi" w:cstheme="majorHAnsi"/>
          <w:sz w:val="24"/>
          <w:szCs w:val="24"/>
          <w:lang w:val="ro-RO"/>
        </w:rPr>
        <w:t>lei</w:t>
      </w:r>
      <w:r w:rsidRPr="00556090">
        <w:rPr>
          <w:rFonts w:asciiTheme="majorHAnsi" w:hAnsiTheme="majorHAnsi" w:cstheme="majorHAnsi"/>
          <w:sz w:val="24"/>
          <w:szCs w:val="24"/>
          <w:lang w:val="ro-RO"/>
        </w:rPr>
        <w:t xml:space="preserve">, inclusiv transferurile curente cu destinație specială – </w:t>
      </w:r>
      <w:r>
        <w:rPr>
          <w:rFonts w:asciiTheme="majorHAnsi" w:hAnsiTheme="majorHAnsi" w:cstheme="majorHAnsi"/>
          <w:sz w:val="24"/>
          <w:szCs w:val="24"/>
          <w:lang w:val="ro-RO"/>
        </w:rPr>
        <w:t xml:space="preserve">26388,7 mii </w:t>
      </w:r>
      <w:r w:rsidR="005C5819">
        <w:rPr>
          <w:rFonts w:asciiTheme="majorHAnsi" w:hAnsiTheme="majorHAnsi" w:cstheme="majorHAnsi"/>
          <w:sz w:val="24"/>
          <w:szCs w:val="24"/>
          <w:lang w:val="ro-RO"/>
        </w:rPr>
        <w:t>lei</w:t>
      </w:r>
      <w:r>
        <w:rPr>
          <w:rFonts w:asciiTheme="majorHAnsi" w:hAnsiTheme="majorHAnsi" w:cstheme="majorHAnsi"/>
          <w:sz w:val="24"/>
          <w:szCs w:val="24"/>
          <w:lang w:val="ro-RO"/>
        </w:rPr>
        <w:t xml:space="preserve"> </w:t>
      </w:r>
      <w:r w:rsidRPr="00556090">
        <w:rPr>
          <w:rFonts w:asciiTheme="majorHAnsi" w:hAnsiTheme="majorHAnsi" w:cstheme="majorHAnsi"/>
          <w:sz w:val="24"/>
          <w:szCs w:val="24"/>
          <w:lang w:val="ro-RO"/>
        </w:rPr>
        <w:t xml:space="preserve">(sau </w:t>
      </w:r>
      <w:r>
        <w:rPr>
          <w:rFonts w:asciiTheme="majorHAnsi" w:hAnsiTheme="majorHAnsi" w:cstheme="majorHAnsi"/>
          <w:sz w:val="24"/>
          <w:szCs w:val="24"/>
          <w:lang w:val="ro-RO"/>
        </w:rPr>
        <w:t>93,1</w:t>
      </w:r>
      <w:r w:rsidRPr="00556090">
        <w:rPr>
          <w:rFonts w:asciiTheme="majorHAnsi" w:hAnsiTheme="majorHAnsi" w:cstheme="majorHAnsi"/>
          <w:sz w:val="24"/>
          <w:szCs w:val="24"/>
          <w:lang w:val="ro-RO"/>
        </w:rPr>
        <w:t>%)</w:t>
      </w:r>
      <w:r w:rsidR="005C5819">
        <w:rPr>
          <w:rFonts w:asciiTheme="majorHAnsi" w:hAnsiTheme="majorHAnsi" w:cstheme="majorHAnsi"/>
          <w:sz w:val="24"/>
          <w:szCs w:val="24"/>
          <w:lang w:val="ro-RO"/>
        </w:rPr>
        <w:t>,</w:t>
      </w:r>
      <w:r w:rsidRPr="00556090">
        <w:rPr>
          <w:rFonts w:asciiTheme="majorHAnsi" w:hAnsiTheme="majorHAnsi" w:cstheme="majorHAnsi"/>
          <w:sz w:val="24"/>
          <w:szCs w:val="24"/>
          <w:lang w:val="ro-RO"/>
        </w:rPr>
        <w:t xml:space="preserve"> și</w:t>
      </w:r>
      <w:r w:rsidR="005C5819">
        <w:rPr>
          <w:rFonts w:asciiTheme="majorHAnsi" w:hAnsiTheme="majorHAnsi" w:cstheme="majorHAnsi"/>
          <w:sz w:val="24"/>
          <w:szCs w:val="24"/>
          <w:lang w:val="ro-RO"/>
        </w:rPr>
        <w:t>,</w:t>
      </w:r>
      <w:r w:rsidRPr="00556090">
        <w:rPr>
          <w:rFonts w:asciiTheme="majorHAnsi" w:hAnsiTheme="majorHAnsi" w:cstheme="majorHAnsi"/>
          <w:sz w:val="24"/>
          <w:szCs w:val="24"/>
          <w:lang w:val="ro-RO"/>
        </w:rPr>
        <w:t xml:space="preserve"> respectiv</w:t>
      </w:r>
      <w:r w:rsidR="005C5819">
        <w:rPr>
          <w:rFonts w:asciiTheme="majorHAnsi" w:hAnsiTheme="majorHAnsi" w:cstheme="majorHAnsi"/>
          <w:sz w:val="24"/>
          <w:szCs w:val="24"/>
          <w:lang w:val="ro-RO"/>
        </w:rPr>
        <w:t>,</w:t>
      </w:r>
      <w:r w:rsidRPr="00556090">
        <w:rPr>
          <w:rFonts w:asciiTheme="majorHAnsi" w:hAnsiTheme="majorHAnsi" w:cstheme="majorHAnsi"/>
          <w:sz w:val="24"/>
          <w:szCs w:val="24"/>
          <w:lang w:val="ro-RO"/>
        </w:rPr>
        <w:t xml:space="preserve"> cele cu destinație generală – </w:t>
      </w:r>
      <w:r>
        <w:rPr>
          <w:rFonts w:asciiTheme="majorHAnsi" w:hAnsiTheme="majorHAnsi" w:cstheme="majorHAnsi"/>
          <w:sz w:val="24"/>
          <w:szCs w:val="24"/>
          <w:lang w:val="ro-RO"/>
        </w:rPr>
        <w:t xml:space="preserve">1964,3 mii </w:t>
      </w:r>
      <w:r w:rsidR="005C5819">
        <w:rPr>
          <w:rFonts w:asciiTheme="majorHAnsi" w:hAnsiTheme="majorHAnsi" w:cstheme="majorHAnsi"/>
          <w:sz w:val="24"/>
          <w:szCs w:val="24"/>
          <w:lang w:val="ro-RO"/>
        </w:rPr>
        <w:t>lei</w:t>
      </w:r>
      <w:r>
        <w:rPr>
          <w:rFonts w:asciiTheme="majorHAnsi" w:hAnsiTheme="majorHAnsi" w:cstheme="majorHAnsi"/>
          <w:sz w:val="24"/>
          <w:szCs w:val="24"/>
          <w:lang w:val="ro-RO"/>
        </w:rPr>
        <w:t xml:space="preserve"> </w:t>
      </w:r>
      <w:r w:rsidRPr="00556090">
        <w:rPr>
          <w:rFonts w:asciiTheme="majorHAnsi" w:hAnsiTheme="majorHAnsi" w:cstheme="majorHAnsi"/>
          <w:sz w:val="24"/>
          <w:szCs w:val="24"/>
          <w:lang w:val="ro-RO"/>
        </w:rPr>
        <w:t xml:space="preserve">(sau </w:t>
      </w:r>
      <w:r>
        <w:rPr>
          <w:rFonts w:asciiTheme="majorHAnsi" w:hAnsiTheme="majorHAnsi" w:cstheme="majorHAnsi"/>
          <w:sz w:val="24"/>
          <w:szCs w:val="24"/>
          <w:lang w:val="ro-RO"/>
        </w:rPr>
        <w:t>6,9</w:t>
      </w:r>
      <w:r w:rsidRPr="00556090">
        <w:rPr>
          <w:rFonts w:asciiTheme="majorHAnsi" w:hAnsiTheme="majorHAnsi" w:cstheme="majorHAnsi"/>
          <w:sz w:val="24"/>
          <w:szCs w:val="24"/>
          <w:lang w:val="ro-RO"/>
        </w:rPr>
        <w:t xml:space="preserve"> %). </w:t>
      </w:r>
    </w:p>
    <w:p w14:paraId="7242AF17" w14:textId="4CBF6298" w:rsidR="00671F86" w:rsidRPr="00556090" w:rsidRDefault="00671F86" w:rsidP="00DA248A">
      <w:pPr>
        <w:spacing w:after="0" w:line="276" w:lineRule="auto"/>
        <w:ind w:firstLine="567"/>
        <w:jc w:val="both"/>
        <w:rPr>
          <w:rFonts w:asciiTheme="majorHAnsi" w:hAnsiTheme="majorHAnsi" w:cstheme="majorHAnsi"/>
          <w:sz w:val="24"/>
          <w:szCs w:val="24"/>
          <w:lang w:val="ro-RO"/>
        </w:rPr>
      </w:pPr>
      <w:r w:rsidRPr="00556090">
        <w:rPr>
          <w:rFonts w:asciiTheme="majorHAnsi" w:hAnsiTheme="majorHAnsi" w:cstheme="majorHAnsi"/>
          <w:sz w:val="24"/>
          <w:szCs w:val="24"/>
          <w:lang w:val="ro-RO"/>
        </w:rPr>
        <w:t xml:space="preserve">Analizând modul de utilizare de către Primăria </w:t>
      </w:r>
      <w:r>
        <w:rPr>
          <w:rFonts w:asciiTheme="majorHAnsi" w:hAnsiTheme="majorHAnsi" w:cstheme="majorHAnsi"/>
          <w:sz w:val="24"/>
          <w:szCs w:val="24"/>
          <w:lang w:val="ro-RO"/>
        </w:rPr>
        <w:t xml:space="preserve">mun. Edineţ </w:t>
      </w:r>
      <w:r w:rsidRPr="00556090">
        <w:rPr>
          <w:rFonts w:asciiTheme="majorHAnsi" w:hAnsiTheme="majorHAnsi" w:cstheme="majorHAnsi"/>
          <w:sz w:val="24"/>
          <w:szCs w:val="24"/>
          <w:lang w:val="ro-RO"/>
        </w:rPr>
        <w:t xml:space="preserve">a transferurilor curente din bugetul de stat, auditul denotă neutilizarea conform destinației a transferurilor pentru învățământul general în sumă de </w:t>
      </w:r>
      <w:r>
        <w:rPr>
          <w:rFonts w:asciiTheme="majorHAnsi" w:hAnsiTheme="majorHAnsi" w:cstheme="majorHAnsi"/>
          <w:sz w:val="24"/>
          <w:szCs w:val="24"/>
          <w:lang w:val="ro-RO"/>
        </w:rPr>
        <w:t xml:space="preserve">4604,5 mii </w:t>
      </w:r>
      <w:r w:rsidR="00EA30DD">
        <w:rPr>
          <w:rFonts w:asciiTheme="majorHAnsi" w:hAnsiTheme="majorHAnsi" w:cstheme="majorHAnsi"/>
          <w:sz w:val="24"/>
          <w:szCs w:val="24"/>
          <w:lang w:val="ro-RO"/>
        </w:rPr>
        <w:t>lei</w:t>
      </w:r>
      <w:r w:rsidRPr="00556090">
        <w:rPr>
          <w:rFonts w:asciiTheme="majorHAnsi" w:hAnsiTheme="majorHAnsi" w:cstheme="majorHAnsi"/>
          <w:sz w:val="24"/>
          <w:szCs w:val="24"/>
          <w:lang w:val="ro-RO"/>
        </w:rPr>
        <w:t>. Situația descrisă a fost generată de înregistrarea unor economii la executarea cheltuielilor curente aferente domeniilor nominalizate, care</w:t>
      </w:r>
      <w:r w:rsidR="00EA30DD">
        <w:rPr>
          <w:rFonts w:asciiTheme="majorHAnsi" w:hAnsiTheme="majorHAnsi" w:cstheme="majorHAnsi"/>
          <w:sz w:val="24"/>
          <w:szCs w:val="24"/>
          <w:lang w:val="ro-RO"/>
        </w:rPr>
        <w:t>,</w:t>
      </w:r>
      <w:r w:rsidRPr="00556090">
        <w:rPr>
          <w:rFonts w:asciiTheme="majorHAnsi" w:hAnsiTheme="majorHAnsi" w:cstheme="majorHAnsi"/>
          <w:sz w:val="24"/>
          <w:szCs w:val="24"/>
          <w:lang w:val="ro-RO"/>
        </w:rPr>
        <w:t xml:space="preserve"> deși urmau a fi virate la sfârșitul anului de gestiune, în mărimea sumei respective în bugetul de la care au fost primite, au fost utilizate neconform</w:t>
      </w:r>
      <w:r w:rsidRPr="00556090">
        <w:rPr>
          <w:rStyle w:val="a8"/>
          <w:rFonts w:asciiTheme="majorHAnsi" w:hAnsiTheme="majorHAnsi" w:cstheme="majorHAnsi"/>
          <w:sz w:val="24"/>
          <w:szCs w:val="24"/>
          <w:lang w:val="ro-RO"/>
        </w:rPr>
        <w:footnoteReference w:id="32"/>
      </w:r>
      <w:r w:rsidR="00EA30DD">
        <w:rPr>
          <w:rFonts w:asciiTheme="majorHAnsi" w:hAnsiTheme="majorHAnsi" w:cstheme="majorHAnsi"/>
          <w:sz w:val="24"/>
          <w:szCs w:val="24"/>
          <w:lang w:val="ro-RO"/>
        </w:rPr>
        <w:t>,</w:t>
      </w:r>
      <w:r w:rsidRPr="00556090">
        <w:rPr>
          <w:rFonts w:asciiTheme="majorHAnsi" w:hAnsiTheme="majorHAnsi" w:cstheme="majorHAnsi"/>
          <w:sz w:val="24"/>
          <w:szCs w:val="24"/>
          <w:lang w:val="ro-RO"/>
        </w:rPr>
        <w:t xml:space="preserve"> </w:t>
      </w:r>
      <w:r w:rsidR="00D22679">
        <w:rPr>
          <w:rFonts w:asciiTheme="majorHAnsi" w:hAnsiTheme="majorHAnsi" w:cstheme="majorHAnsi"/>
          <w:sz w:val="24"/>
          <w:szCs w:val="24"/>
          <w:lang w:val="ro-RO"/>
        </w:rPr>
        <w:t xml:space="preserve">inclusiv </w:t>
      </w:r>
      <w:r w:rsidRPr="00556090">
        <w:rPr>
          <w:rFonts w:asciiTheme="majorHAnsi" w:hAnsiTheme="majorHAnsi" w:cstheme="majorHAnsi"/>
          <w:sz w:val="24"/>
          <w:szCs w:val="24"/>
          <w:lang w:val="ro-RO"/>
        </w:rPr>
        <w:t>pentru finanțarea unor investiții capitale.</w:t>
      </w:r>
    </w:p>
    <w:p w14:paraId="2E9F9D69" w14:textId="77777777" w:rsidR="00FA4581" w:rsidRDefault="00EA30DD" w:rsidP="00DA248A">
      <w:pPr>
        <w:tabs>
          <w:tab w:val="left" w:pos="0"/>
          <w:tab w:val="left" w:pos="709"/>
          <w:tab w:val="left" w:pos="993"/>
        </w:tabs>
        <w:spacing w:after="0" w:line="276" w:lineRule="auto"/>
        <w:contextualSpacing/>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          </w:t>
      </w:r>
      <w:r w:rsidR="00671F86" w:rsidRPr="00556090">
        <w:rPr>
          <w:rFonts w:asciiTheme="majorHAnsi" w:hAnsiTheme="majorHAnsi" w:cstheme="majorHAnsi"/>
          <w:sz w:val="24"/>
          <w:szCs w:val="24"/>
          <w:lang w:val="ro-RO"/>
        </w:rPr>
        <w:t xml:space="preserve"> În cazul transferurilor către Școala Sportivă </w:t>
      </w:r>
      <w:r w:rsidR="00671F86">
        <w:rPr>
          <w:rFonts w:asciiTheme="majorHAnsi" w:hAnsiTheme="majorHAnsi" w:cstheme="majorHAnsi"/>
          <w:sz w:val="24"/>
          <w:szCs w:val="24"/>
          <w:lang w:val="ro-RO"/>
        </w:rPr>
        <w:t>Edineţ</w:t>
      </w:r>
      <w:r w:rsidR="00671F86" w:rsidRPr="00C769DD">
        <w:rPr>
          <w:rFonts w:asciiTheme="majorHAnsi" w:hAnsiTheme="majorHAnsi" w:cstheme="majorHAnsi"/>
          <w:sz w:val="24"/>
          <w:szCs w:val="24"/>
          <w:lang w:val="ro-RO"/>
        </w:rPr>
        <w:t xml:space="preserve">, auditul a </w:t>
      </w:r>
      <w:r w:rsidRPr="00C769DD">
        <w:rPr>
          <w:rFonts w:asciiTheme="majorHAnsi" w:hAnsiTheme="majorHAnsi" w:cstheme="majorHAnsi"/>
          <w:sz w:val="24"/>
          <w:szCs w:val="24"/>
          <w:lang w:val="ro-RO"/>
        </w:rPr>
        <w:t>constatat</w:t>
      </w:r>
      <w:r w:rsidR="00671F86" w:rsidRPr="00C769DD">
        <w:rPr>
          <w:rFonts w:asciiTheme="majorHAnsi" w:hAnsiTheme="majorHAnsi" w:cstheme="majorHAnsi"/>
          <w:sz w:val="24"/>
          <w:szCs w:val="24"/>
          <w:lang w:val="ro-RO"/>
        </w:rPr>
        <w:t xml:space="preserve"> că ace</w:t>
      </w:r>
      <w:r w:rsidR="009B3313" w:rsidRPr="00C769DD">
        <w:rPr>
          <w:rFonts w:asciiTheme="majorHAnsi" w:hAnsiTheme="majorHAnsi" w:cstheme="majorHAnsi"/>
          <w:sz w:val="24"/>
          <w:szCs w:val="24"/>
          <w:lang w:val="ro-RO"/>
        </w:rPr>
        <w:t>a</w:t>
      </w:r>
      <w:r w:rsidR="00671F86" w:rsidRPr="00C769DD">
        <w:rPr>
          <w:rFonts w:asciiTheme="majorHAnsi" w:hAnsiTheme="majorHAnsi" w:cstheme="majorHAnsi"/>
          <w:sz w:val="24"/>
          <w:szCs w:val="24"/>
          <w:lang w:val="ro-RO"/>
        </w:rPr>
        <w:t>sta</w:t>
      </w:r>
      <w:r w:rsidR="00F11284" w:rsidRPr="00C769DD">
        <w:rPr>
          <w:rFonts w:asciiTheme="majorHAnsi" w:hAnsiTheme="majorHAnsi" w:cstheme="majorHAnsi"/>
          <w:sz w:val="24"/>
          <w:szCs w:val="24"/>
          <w:lang w:val="ro-RO"/>
        </w:rPr>
        <w:t xml:space="preserve"> sumă </w:t>
      </w:r>
      <w:r w:rsidR="00671F86" w:rsidRPr="00C769DD">
        <w:rPr>
          <w:rFonts w:asciiTheme="majorHAnsi" w:hAnsiTheme="majorHAnsi" w:cstheme="majorHAnsi"/>
          <w:sz w:val="24"/>
          <w:szCs w:val="24"/>
          <w:lang w:val="ro-RO"/>
        </w:rPr>
        <w:t xml:space="preserve">a fost </w:t>
      </w:r>
      <w:r w:rsidR="009B3313" w:rsidRPr="00C769DD">
        <w:rPr>
          <w:rFonts w:asciiTheme="majorHAnsi" w:hAnsiTheme="majorHAnsi" w:cstheme="majorHAnsi"/>
          <w:sz w:val="24"/>
          <w:szCs w:val="24"/>
          <w:lang w:val="ro-RO"/>
        </w:rPr>
        <w:t xml:space="preserve">insuficientă </w:t>
      </w:r>
      <w:r w:rsidR="00671F86" w:rsidRPr="00C769DD">
        <w:rPr>
          <w:rFonts w:asciiTheme="majorHAnsi" w:hAnsiTheme="majorHAnsi" w:cstheme="majorHAnsi"/>
          <w:sz w:val="24"/>
          <w:szCs w:val="24"/>
          <w:lang w:val="ro-RO"/>
        </w:rPr>
        <w:t>pentru acoperirea tuturor ch</w:t>
      </w:r>
      <w:r w:rsidR="00671F86" w:rsidRPr="00556090">
        <w:rPr>
          <w:rFonts w:asciiTheme="majorHAnsi" w:hAnsiTheme="majorHAnsi" w:cstheme="majorHAnsi"/>
          <w:sz w:val="24"/>
          <w:szCs w:val="24"/>
          <w:lang w:val="ro-RO"/>
        </w:rPr>
        <w:t xml:space="preserve">eltuielilor </w:t>
      </w:r>
      <w:r w:rsidR="00FA4581" w:rsidRPr="00C769DD">
        <w:rPr>
          <w:rFonts w:asciiTheme="majorHAnsi" w:hAnsiTheme="majorHAnsi" w:cstheme="majorHAnsi"/>
          <w:sz w:val="24"/>
          <w:szCs w:val="24"/>
          <w:lang w:val="ro-RO"/>
        </w:rPr>
        <w:t>(5,2 mii lei)</w:t>
      </w:r>
      <w:r w:rsidR="00671F86">
        <w:rPr>
          <w:rFonts w:asciiTheme="majorHAnsi" w:hAnsiTheme="majorHAnsi" w:cstheme="majorHAnsi"/>
          <w:sz w:val="24"/>
          <w:szCs w:val="24"/>
          <w:lang w:val="ro-RO"/>
        </w:rPr>
        <w:t>.</w:t>
      </w:r>
      <w:r w:rsidR="00FA4581" w:rsidRPr="00FA4581">
        <w:rPr>
          <w:rFonts w:asciiTheme="majorHAnsi" w:hAnsiTheme="majorHAnsi" w:cstheme="majorHAnsi"/>
          <w:sz w:val="24"/>
          <w:szCs w:val="24"/>
          <w:lang w:val="ro-RO"/>
        </w:rPr>
        <w:t xml:space="preserve"> </w:t>
      </w:r>
    </w:p>
    <w:p w14:paraId="03440B68" w14:textId="167931BF" w:rsidR="00671F86" w:rsidRDefault="00FA4581" w:rsidP="00DA248A">
      <w:pPr>
        <w:tabs>
          <w:tab w:val="left" w:pos="0"/>
          <w:tab w:val="left" w:pos="709"/>
          <w:tab w:val="left" w:pos="993"/>
        </w:tabs>
        <w:spacing w:after="0" w:line="276" w:lineRule="auto"/>
        <w:contextualSpacing/>
        <w:jc w:val="both"/>
        <w:rPr>
          <w:rFonts w:asciiTheme="majorHAnsi" w:hAnsiTheme="majorHAnsi" w:cstheme="majorHAnsi"/>
          <w:sz w:val="24"/>
          <w:szCs w:val="24"/>
          <w:lang w:val="ro-RO"/>
        </w:rPr>
      </w:pPr>
      <w:r>
        <w:rPr>
          <w:rFonts w:asciiTheme="majorHAnsi" w:hAnsiTheme="majorHAnsi" w:cstheme="majorHAnsi"/>
          <w:sz w:val="24"/>
          <w:szCs w:val="24"/>
          <w:lang w:val="ro-RO"/>
        </w:rPr>
        <w:tab/>
      </w:r>
      <w:r w:rsidRPr="00556090">
        <w:rPr>
          <w:rFonts w:asciiTheme="majorHAnsi" w:hAnsiTheme="majorHAnsi" w:cstheme="majorHAnsi"/>
          <w:sz w:val="24"/>
          <w:szCs w:val="24"/>
          <w:lang w:val="ro-RO"/>
        </w:rPr>
        <w:t xml:space="preserve">Analiza detaliată a calculelor respective se prezintă în </w:t>
      </w:r>
      <w:r w:rsidRPr="00556090">
        <w:rPr>
          <w:rFonts w:asciiTheme="majorHAnsi" w:hAnsiTheme="majorHAnsi" w:cstheme="majorHAnsi"/>
          <w:b/>
          <w:bCs/>
          <w:sz w:val="24"/>
          <w:szCs w:val="24"/>
          <w:lang w:val="ro-RO"/>
        </w:rPr>
        <w:t>Anexa nr. 6</w:t>
      </w:r>
      <w:r>
        <w:rPr>
          <w:rFonts w:asciiTheme="majorHAnsi" w:hAnsiTheme="majorHAnsi" w:cstheme="majorHAnsi"/>
          <w:b/>
          <w:bCs/>
          <w:sz w:val="24"/>
          <w:szCs w:val="24"/>
          <w:lang w:val="ro-RO"/>
        </w:rPr>
        <w:t xml:space="preserve"> </w:t>
      </w:r>
      <w:r w:rsidRPr="00C769DD">
        <w:rPr>
          <w:rFonts w:asciiTheme="majorHAnsi" w:hAnsiTheme="majorHAnsi" w:cstheme="majorHAnsi"/>
          <w:bCs/>
          <w:sz w:val="24"/>
          <w:szCs w:val="24"/>
          <w:lang w:val="ro-RO"/>
        </w:rPr>
        <w:t>la prezentul Raport.</w:t>
      </w:r>
    </w:p>
    <w:p w14:paraId="433D001A" w14:textId="56D4DA92" w:rsidR="00781F18" w:rsidRPr="00781F18" w:rsidRDefault="00781F18" w:rsidP="00781F18">
      <w:pPr>
        <w:pStyle w:val="a9"/>
        <w:numPr>
          <w:ilvl w:val="1"/>
          <w:numId w:val="27"/>
        </w:numPr>
        <w:tabs>
          <w:tab w:val="left" w:pos="0"/>
          <w:tab w:val="left" w:pos="993"/>
          <w:tab w:val="left" w:pos="1134"/>
        </w:tabs>
        <w:spacing w:after="0" w:line="276" w:lineRule="auto"/>
        <w:ind w:left="0" w:firstLine="709"/>
        <w:jc w:val="both"/>
        <w:rPr>
          <w:rFonts w:asciiTheme="majorHAnsi" w:hAnsiTheme="majorHAnsi" w:cstheme="majorHAnsi"/>
          <w:b/>
          <w:i/>
          <w:sz w:val="24"/>
          <w:szCs w:val="24"/>
          <w:lang w:val="ro-RO"/>
        </w:rPr>
      </w:pPr>
      <w:bookmarkStart w:id="11" w:name="_Toc56615297"/>
      <w:r w:rsidRPr="00781F18">
        <w:rPr>
          <w:rFonts w:asciiTheme="majorHAnsi" w:hAnsiTheme="majorHAnsi" w:cstheme="majorHAnsi"/>
          <w:b/>
          <w:i/>
          <w:sz w:val="24"/>
          <w:szCs w:val="24"/>
          <w:lang w:val="ro-RO"/>
        </w:rPr>
        <w:t>Neimplementarea sistemului de management financiar și control în cadrul AAPL mun. Edineţ a influențat conformitatea desfășurării procedurilor de achiziții publice</w:t>
      </w:r>
      <w:bookmarkEnd w:id="11"/>
      <w:r w:rsidR="00EA30DD">
        <w:rPr>
          <w:rFonts w:asciiTheme="majorHAnsi" w:hAnsiTheme="majorHAnsi" w:cstheme="majorHAnsi"/>
          <w:b/>
          <w:i/>
          <w:sz w:val="24"/>
          <w:szCs w:val="24"/>
          <w:lang w:val="ro-RO"/>
        </w:rPr>
        <w:t>.</w:t>
      </w:r>
    </w:p>
    <w:p w14:paraId="1639C8BA" w14:textId="1806F7E9" w:rsidR="00781F18" w:rsidRPr="00781F18" w:rsidRDefault="00781F18" w:rsidP="008704D9">
      <w:pPr>
        <w:spacing w:after="0" w:line="276" w:lineRule="auto"/>
        <w:ind w:firstLine="709"/>
        <w:jc w:val="both"/>
        <w:rPr>
          <w:rFonts w:asciiTheme="majorHAnsi" w:hAnsiTheme="majorHAnsi" w:cstheme="majorHAnsi"/>
          <w:i/>
          <w:sz w:val="24"/>
          <w:szCs w:val="24"/>
          <w:lang w:val="ro-MD"/>
        </w:rPr>
      </w:pPr>
      <w:r w:rsidRPr="00781F18">
        <w:rPr>
          <w:rFonts w:asciiTheme="majorHAnsi" w:hAnsiTheme="majorHAnsi" w:cstheme="majorHAnsi"/>
          <w:i/>
          <w:sz w:val="24"/>
          <w:szCs w:val="24"/>
          <w:lang w:val="ro-MD"/>
        </w:rPr>
        <w:t>În calitate de autoritate contractantă, Primăria mun.</w:t>
      </w:r>
      <w:r w:rsidR="00EA30DD">
        <w:rPr>
          <w:rFonts w:asciiTheme="majorHAnsi" w:hAnsiTheme="majorHAnsi" w:cstheme="majorHAnsi"/>
          <w:i/>
          <w:sz w:val="24"/>
          <w:szCs w:val="24"/>
          <w:lang w:val="ro-MD"/>
        </w:rPr>
        <w:t xml:space="preserve"> </w:t>
      </w:r>
      <w:r w:rsidRPr="00781F18">
        <w:rPr>
          <w:rFonts w:asciiTheme="majorHAnsi" w:hAnsiTheme="majorHAnsi" w:cstheme="majorHAnsi"/>
          <w:i/>
          <w:sz w:val="24"/>
          <w:szCs w:val="24"/>
          <w:lang w:val="ro-MD"/>
        </w:rPr>
        <w:t xml:space="preserve">Edineţ are obligația să asigure legalitatea, transparența și eficiența achizițiilor publice. Analizând modul cum au fost desfășurate procedurile de achiziții publice nominalizate, auditul a </w:t>
      </w:r>
      <w:r w:rsidR="00B70CC0">
        <w:rPr>
          <w:rFonts w:asciiTheme="majorHAnsi" w:hAnsiTheme="majorHAnsi" w:cstheme="majorHAnsi"/>
          <w:i/>
          <w:sz w:val="24"/>
          <w:szCs w:val="24"/>
          <w:lang w:val="ro-MD"/>
        </w:rPr>
        <w:t>relevat</w:t>
      </w:r>
      <w:r w:rsidRPr="00781F18">
        <w:rPr>
          <w:rFonts w:asciiTheme="majorHAnsi" w:hAnsiTheme="majorHAnsi" w:cstheme="majorHAnsi"/>
          <w:i/>
          <w:sz w:val="24"/>
          <w:szCs w:val="24"/>
          <w:lang w:val="ro-MD"/>
        </w:rPr>
        <w:t xml:space="preserve"> ignor</w:t>
      </w:r>
      <w:r w:rsidR="00B76295">
        <w:rPr>
          <w:rFonts w:asciiTheme="majorHAnsi" w:hAnsiTheme="majorHAnsi" w:cstheme="majorHAnsi"/>
          <w:i/>
          <w:sz w:val="24"/>
          <w:szCs w:val="24"/>
          <w:lang w:val="ro-MD"/>
        </w:rPr>
        <w:t xml:space="preserve">area </w:t>
      </w:r>
      <w:r w:rsidRPr="00781F18">
        <w:rPr>
          <w:rFonts w:asciiTheme="majorHAnsi" w:hAnsiTheme="majorHAnsi" w:cstheme="majorHAnsi"/>
          <w:i/>
          <w:iCs/>
          <w:sz w:val="24"/>
          <w:szCs w:val="24"/>
          <w:lang w:val="ro-MD"/>
        </w:rPr>
        <w:t>prevederilor art.11 din Legea nr. 229 din 23.09.2010</w:t>
      </w:r>
      <w:r w:rsidRPr="00781F18">
        <w:rPr>
          <w:rFonts w:asciiTheme="majorHAnsi" w:hAnsiTheme="majorHAnsi" w:cstheme="majorHAnsi"/>
          <w:i/>
          <w:iCs/>
          <w:sz w:val="24"/>
          <w:szCs w:val="24"/>
          <w:vertAlign w:val="superscript"/>
          <w:lang w:val="ro-MD"/>
        </w:rPr>
        <w:footnoteReference w:id="33"/>
      </w:r>
      <w:r w:rsidRPr="00781F18">
        <w:rPr>
          <w:rFonts w:asciiTheme="majorHAnsi" w:hAnsiTheme="majorHAnsi" w:cstheme="majorHAnsi"/>
          <w:i/>
          <w:iCs/>
          <w:sz w:val="24"/>
          <w:szCs w:val="24"/>
          <w:lang w:val="ro-MD"/>
        </w:rPr>
        <w:t xml:space="preserve">. </w:t>
      </w:r>
      <w:r w:rsidR="00B70CC0">
        <w:rPr>
          <w:rFonts w:asciiTheme="majorHAnsi" w:hAnsiTheme="majorHAnsi" w:cstheme="majorHAnsi"/>
          <w:i/>
          <w:sz w:val="24"/>
          <w:szCs w:val="24"/>
          <w:lang w:val="ro-MD"/>
        </w:rPr>
        <w:t>Ca</w:t>
      </w:r>
      <w:r w:rsidRPr="00781F18">
        <w:rPr>
          <w:rFonts w:asciiTheme="majorHAnsi" w:hAnsiTheme="majorHAnsi" w:cstheme="majorHAnsi"/>
          <w:i/>
          <w:sz w:val="24"/>
          <w:szCs w:val="24"/>
          <w:lang w:val="ro-MD"/>
        </w:rPr>
        <w:t xml:space="preserve"> rezultat, activitățile de control impuse prin cadrul normativ, pentru a diminua riscurile autorității contractante, au fost desfășurate selectiv, periclitând caracterul imparțial și nediscriminatoriu al achizițiilor publice desfășurate. În acest context, auditul exemplifică următoarele abateri</w:t>
      </w:r>
      <w:r w:rsidR="00FA4581">
        <w:rPr>
          <w:rStyle w:val="a8"/>
          <w:rFonts w:asciiTheme="majorHAnsi" w:hAnsiTheme="majorHAnsi" w:cstheme="majorHAnsi"/>
          <w:i/>
          <w:sz w:val="24"/>
          <w:szCs w:val="24"/>
          <w:lang w:val="ro-MD"/>
        </w:rPr>
        <w:footnoteReference w:id="34"/>
      </w:r>
      <w:r w:rsidRPr="00781F18">
        <w:rPr>
          <w:rFonts w:asciiTheme="majorHAnsi" w:hAnsiTheme="majorHAnsi" w:cstheme="majorHAnsi"/>
          <w:i/>
          <w:sz w:val="24"/>
          <w:szCs w:val="24"/>
          <w:lang w:val="ro-MD"/>
        </w:rPr>
        <w:t xml:space="preserve">: </w:t>
      </w:r>
    </w:p>
    <w:p w14:paraId="41D654E6" w14:textId="09BEB181" w:rsidR="00781F18" w:rsidRDefault="00781F18" w:rsidP="00781F18">
      <w:pPr>
        <w:numPr>
          <w:ilvl w:val="0"/>
          <w:numId w:val="7"/>
        </w:numPr>
        <w:spacing w:after="0" w:line="276" w:lineRule="auto"/>
        <w:ind w:left="0" w:firstLine="426"/>
        <w:contextualSpacing/>
        <w:jc w:val="both"/>
        <w:rPr>
          <w:rFonts w:asciiTheme="majorHAnsi" w:hAnsiTheme="majorHAnsi" w:cstheme="majorHAnsi"/>
          <w:sz w:val="24"/>
          <w:szCs w:val="24"/>
          <w:lang w:val="ro-MD"/>
        </w:rPr>
      </w:pPr>
      <w:r w:rsidRPr="00781F18">
        <w:rPr>
          <w:rFonts w:asciiTheme="majorHAnsi" w:hAnsiTheme="majorHAnsi" w:cstheme="majorHAnsi"/>
          <w:sz w:val="24"/>
          <w:szCs w:val="24"/>
          <w:lang w:val="ro-MD"/>
        </w:rPr>
        <w:t xml:space="preserve">Contrar </w:t>
      </w:r>
      <w:r w:rsidRPr="006629F4">
        <w:rPr>
          <w:rFonts w:asciiTheme="majorHAnsi" w:hAnsiTheme="majorHAnsi" w:cstheme="majorHAnsi"/>
          <w:iCs/>
          <w:sz w:val="24"/>
          <w:szCs w:val="24"/>
          <w:lang w:val="ro-MD"/>
        </w:rPr>
        <w:t>prevederilor pct.18 din Regulamentul aprobat prin HG nr. 1419 din 28.12.2016</w:t>
      </w:r>
      <w:r w:rsidRPr="006629F4">
        <w:rPr>
          <w:rFonts w:asciiTheme="majorHAnsi" w:hAnsiTheme="majorHAnsi" w:cstheme="majorHAnsi"/>
          <w:sz w:val="24"/>
          <w:szCs w:val="24"/>
          <w:vertAlign w:val="superscript"/>
          <w:lang w:val="ro-MD"/>
        </w:rPr>
        <w:footnoteReference w:id="35"/>
      </w:r>
      <w:r w:rsidRPr="006629F4">
        <w:rPr>
          <w:rFonts w:asciiTheme="majorHAnsi" w:hAnsiTheme="majorHAnsi" w:cstheme="majorHAnsi"/>
          <w:iCs/>
          <w:sz w:val="24"/>
          <w:szCs w:val="24"/>
          <w:lang w:val="ro-MD"/>
        </w:rPr>
        <w:t xml:space="preserve">, </w:t>
      </w:r>
      <w:r w:rsidRPr="006629F4">
        <w:rPr>
          <w:rFonts w:asciiTheme="majorHAnsi" w:hAnsiTheme="majorHAnsi" w:cstheme="majorHAnsi"/>
          <w:sz w:val="24"/>
          <w:szCs w:val="24"/>
          <w:lang w:val="ro-MD"/>
        </w:rPr>
        <w:t>Primăria mun.</w:t>
      </w:r>
      <w:r w:rsidR="0059631A">
        <w:rPr>
          <w:rFonts w:asciiTheme="majorHAnsi" w:hAnsiTheme="majorHAnsi" w:cstheme="majorHAnsi"/>
          <w:sz w:val="24"/>
          <w:szCs w:val="24"/>
          <w:lang w:val="ro-MD"/>
        </w:rPr>
        <w:t xml:space="preserve"> </w:t>
      </w:r>
      <w:r w:rsidRPr="006629F4">
        <w:rPr>
          <w:rFonts w:asciiTheme="majorHAnsi" w:hAnsiTheme="majorHAnsi" w:cstheme="majorHAnsi"/>
          <w:sz w:val="24"/>
          <w:szCs w:val="24"/>
          <w:lang w:val="ro-MD"/>
        </w:rPr>
        <w:t>Edineţ</w:t>
      </w:r>
      <w:r w:rsidRPr="00781F18">
        <w:rPr>
          <w:rFonts w:asciiTheme="majorHAnsi" w:hAnsiTheme="majorHAnsi" w:cstheme="majorHAnsi"/>
          <w:sz w:val="24"/>
          <w:szCs w:val="24"/>
          <w:lang w:val="ro-MD"/>
        </w:rPr>
        <w:t xml:space="preserve"> nu a asigurat publicarea pe pagina sa web (</w:t>
      </w:r>
      <w:hyperlink r:id="rId13" w:history="1">
        <w:r w:rsidRPr="00781F18">
          <w:rPr>
            <w:rFonts w:asciiTheme="majorHAnsi" w:hAnsiTheme="majorHAnsi" w:cstheme="majorHAnsi"/>
            <w:color w:val="0563C1" w:themeColor="hyperlink"/>
            <w:sz w:val="24"/>
            <w:szCs w:val="24"/>
            <w:u w:val="single"/>
            <w:lang w:val="ro-MD"/>
          </w:rPr>
          <w:t>http://primariaedinet.md/</w:t>
        </w:r>
      </w:hyperlink>
      <w:r w:rsidRPr="00781F18">
        <w:rPr>
          <w:rFonts w:asciiTheme="majorHAnsi" w:hAnsiTheme="majorHAnsi" w:cstheme="majorHAnsi"/>
          <w:sz w:val="24"/>
          <w:szCs w:val="24"/>
          <w:lang w:val="ro-MD"/>
        </w:rPr>
        <w:t>) a Planului anual de achiziții publice pentru anul 2019</w:t>
      </w:r>
      <w:r w:rsidR="0059631A">
        <w:rPr>
          <w:rFonts w:asciiTheme="majorHAnsi" w:hAnsiTheme="majorHAnsi" w:cstheme="majorHAnsi"/>
          <w:sz w:val="24"/>
          <w:szCs w:val="24"/>
          <w:lang w:val="ro-MD"/>
        </w:rPr>
        <w:t>.</w:t>
      </w:r>
    </w:p>
    <w:p w14:paraId="5683C06A" w14:textId="132A72EC" w:rsidR="006629F4" w:rsidRPr="006629F4" w:rsidRDefault="006629F4" w:rsidP="006629F4">
      <w:pPr>
        <w:numPr>
          <w:ilvl w:val="0"/>
          <w:numId w:val="7"/>
        </w:numPr>
        <w:spacing w:after="0" w:line="276" w:lineRule="auto"/>
        <w:ind w:left="0" w:firstLine="426"/>
        <w:contextualSpacing/>
        <w:jc w:val="both"/>
        <w:rPr>
          <w:rFonts w:asciiTheme="majorHAnsi" w:eastAsia="Times New Roman" w:hAnsiTheme="majorHAnsi" w:cstheme="majorHAnsi"/>
          <w:color w:val="212121"/>
          <w:sz w:val="24"/>
          <w:szCs w:val="24"/>
          <w:lang w:val="ro-RO" w:eastAsia="ru-RU"/>
        </w:rPr>
      </w:pPr>
      <w:r w:rsidRPr="006629F4">
        <w:rPr>
          <w:rFonts w:asciiTheme="majorHAnsi" w:eastAsia="Times New Roman" w:hAnsiTheme="majorHAnsi" w:cstheme="majorHAnsi"/>
          <w:color w:val="212121"/>
          <w:sz w:val="24"/>
          <w:szCs w:val="24"/>
          <w:lang w:val="ro-RO" w:eastAsia="ru-RU"/>
        </w:rPr>
        <w:t>Contrar prevederilor pct. 5 din HG nr.1419 din 28.12.2016, Primăria mun. Edineţ planifică formal planul anual de efectuare a achizițiilor, în lipsa corelării cu finanțarea inclusă în bugetul local. Astfel, în anul 2019</w:t>
      </w:r>
      <w:r w:rsidR="0059631A">
        <w:rPr>
          <w:rFonts w:asciiTheme="majorHAnsi" w:eastAsia="Times New Roman" w:hAnsiTheme="majorHAnsi" w:cstheme="majorHAnsi"/>
          <w:color w:val="212121"/>
          <w:sz w:val="24"/>
          <w:szCs w:val="24"/>
          <w:lang w:val="ro-RO" w:eastAsia="ru-RU"/>
        </w:rPr>
        <w:t>,</w:t>
      </w:r>
      <w:r w:rsidRPr="006629F4">
        <w:rPr>
          <w:rFonts w:asciiTheme="majorHAnsi" w:eastAsia="Times New Roman" w:hAnsiTheme="majorHAnsi" w:cstheme="majorHAnsi"/>
          <w:color w:val="212121"/>
          <w:sz w:val="24"/>
          <w:szCs w:val="24"/>
          <w:lang w:val="ro-RO" w:eastAsia="ru-RU"/>
        </w:rPr>
        <w:t xml:space="preserve"> valoarea achizițiilor trebuia să constituie, conform bugetului aprobat, suma de 13359,0 mii </w:t>
      </w:r>
      <w:r w:rsidR="0059631A">
        <w:rPr>
          <w:rFonts w:asciiTheme="majorHAnsi" w:eastAsia="Times New Roman" w:hAnsiTheme="majorHAnsi" w:cstheme="majorHAnsi"/>
          <w:color w:val="212121"/>
          <w:sz w:val="24"/>
          <w:szCs w:val="24"/>
          <w:lang w:val="ro-RO" w:eastAsia="ru-RU"/>
        </w:rPr>
        <w:t>lei</w:t>
      </w:r>
      <w:r w:rsidRPr="006629F4">
        <w:rPr>
          <w:rFonts w:asciiTheme="majorHAnsi" w:eastAsia="Times New Roman" w:hAnsiTheme="majorHAnsi" w:cstheme="majorHAnsi"/>
          <w:color w:val="212121"/>
          <w:sz w:val="24"/>
          <w:szCs w:val="24"/>
          <w:lang w:val="ro-RO" w:eastAsia="ru-RU"/>
        </w:rPr>
        <w:t xml:space="preserve">, iar conform bugetului precizat – 18059,9 mii </w:t>
      </w:r>
      <w:r w:rsidR="0059631A">
        <w:rPr>
          <w:rFonts w:asciiTheme="majorHAnsi" w:eastAsia="Times New Roman" w:hAnsiTheme="majorHAnsi" w:cstheme="majorHAnsi"/>
          <w:color w:val="212121"/>
          <w:sz w:val="24"/>
          <w:szCs w:val="24"/>
          <w:lang w:val="ro-RO" w:eastAsia="ru-RU"/>
        </w:rPr>
        <w:t>lei</w:t>
      </w:r>
      <w:r w:rsidRPr="006629F4">
        <w:rPr>
          <w:rFonts w:asciiTheme="majorHAnsi" w:eastAsia="Times New Roman" w:hAnsiTheme="majorHAnsi" w:cstheme="majorHAnsi"/>
          <w:color w:val="212121"/>
          <w:sz w:val="24"/>
          <w:szCs w:val="24"/>
          <w:lang w:val="ro-RO" w:eastAsia="ru-RU"/>
        </w:rPr>
        <w:t>, însă în Planul de achiziți</w:t>
      </w:r>
      <w:r w:rsidR="0059631A">
        <w:rPr>
          <w:rFonts w:asciiTheme="majorHAnsi" w:eastAsia="Times New Roman" w:hAnsiTheme="majorHAnsi" w:cstheme="majorHAnsi"/>
          <w:color w:val="212121"/>
          <w:sz w:val="24"/>
          <w:szCs w:val="24"/>
          <w:lang w:val="ro-RO" w:eastAsia="ru-RU"/>
        </w:rPr>
        <w:t>i</w:t>
      </w:r>
      <w:r w:rsidRPr="006629F4">
        <w:rPr>
          <w:rFonts w:asciiTheme="majorHAnsi" w:eastAsia="Times New Roman" w:hAnsiTheme="majorHAnsi" w:cstheme="majorHAnsi"/>
          <w:color w:val="212121"/>
          <w:sz w:val="24"/>
          <w:szCs w:val="24"/>
          <w:lang w:val="ro-RO" w:eastAsia="ru-RU"/>
        </w:rPr>
        <w:t xml:space="preserve"> pentru anul 2019 acestea constituie 14422,7 mii </w:t>
      </w:r>
      <w:r w:rsidR="0059631A">
        <w:rPr>
          <w:rFonts w:asciiTheme="majorHAnsi" w:eastAsia="Times New Roman" w:hAnsiTheme="majorHAnsi" w:cstheme="majorHAnsi"/>
          <w:color w:val="212121"/>
          <w:sz w:val="24"/>
          <w:szCs w:val="24"/>
          <w:lang w:val="ro-RO" w:eastAsia="ru-RU"/>
        </w:rPr>
        <w:t>lei</w:t>
      </w:r>
      <w:r w:rsidRPr="006629F4">
        <w:rPr>
          <w:rFonts w:asciiTheme="majorHAnsi" w:eastAsia="Times New Roman" w:hAnsiTheme="majorHAnsi" w:cstheme="majorHAnsi"/>
          <w:color w:val="212121"/>
          <w:sz w:val="24"/>
          <w:szCs w:val="24"/>
          <w:lang w:val="ro-RO" w:eastAsia="ru-RU"/>
        </w:rPr>
        <w:t>. Menționăm că în plan lipsesc unele lucrări. În real</w:t>
      </w:r>
      <w:r w:rsidR="00B76295">
        <w:rPr>
          <w:rFonts w:asciiTheme="majorHAnsi" w:eastAsia="Times New Roman" w:hAnsiTheme="majorHAnsi" w:cstheme="majorHAnsi"/>
          <w:color w:val="212121"/>
          <w:sz w:val="24"/>
          <w:szCs w:val="24"/>
          <w:lang w:val="ro-RO" w:eastAsia="ru-RU"/>
        </w:rPr>
        <w:t>itate</w:t>
      </w:r>
      <w:r w:rsidRPr="006629F4">
        <w:rPr>
          <w:rFonts w:asciiTheme="majorHAnsi" w:eastAsia="Times New Roman" w:hAnsiTheme="majorHAnsi" w:cstheme="majorHAnsi"/>
          <w:color w:val="212121"/>
          <w:sz w:val="24"/>
          <w:szCs w:val="24"/>
          <w:lang w:val="ro-RO" w:eastAsia="ru-RU"/>
        </w:rPr>
        <w:t xml:space="preserve">, contractele au fost încheiate în valoare de 28231,5 mii </w:t>
      </w:r>
      <w:r w:rsidR="0059631A">
        <w:rPr>
          <w:rFonts w:asciiTheme="majorHAnsi" w:eastAsia="Times New Roman" w:hAnsiTheme="majorHAnsi" w:cstheme="majorHAnsi"/>
          <w:color w:val="212121"/>
          <w:sz w:val="24"/>
          <w:szCs w:val="24"/>
          <w:lang w:val="ro-RO" w:eastAsia="ru-RU"/>
        </w:rPr>
        <w:t>lei</w:t>
      </w:r>
      <w:r w:rsidRPr="006629F4">
        <w:rPr>
          <w:rFonts w:asciiTheme="majorHAnsi" w:eastAsia="Times New Roman" w:hAnsiTheme="majorHAnsi" w:cstheme="majorHAnsi"/>
          <w:color w:val="212121"/>
          <w:sz w:val="24"/>
          <w:szCs w:val="24"/>
          <w:lang w:val="ro-RO" w:eastAsia="ru-RU"/>
        </w:rPr>
        <w:t xml:space="preserve">, </w:t>
      </w:r>
      <w:r w:rsidR="00223291">
        <w:rPr>
          <w:rFonts w:asciiTheme="majorHAnsi" w:eastAsia="Times New Roman" w:hAnsiTheme="majorHAnsi" w:cstheme="majorHAnsi"/>
          <w:color w:val="212121"/>
          <w:sz w:val="24"/>
          <w:szCs w:val="24"/>
          <w:lang w:val="ro-RO" w:eastAsia="ru-RU"/>
        </w:rPr>
        <w:t xml:space="preserve">ceea ce </w:t>
      </w:r>
      <w:r w:rsidRPr="006629F4">
        <w:rPr>
          <w:rFonts w:asciiTheme="majorHAnsi" w:eastAsia="Times New Roman" w:hAnsiTheme="majorHAnsi" w:cstheme="majorHAnsi"/>
          <w:color w:val="212121"/>
          <w:sz w:val="24"/>
          <w:szCs w:val="24"/>
          <w:lang w:val="ro-RO" w:eastAsia="ru-RU"/>
        </w:rPr>
        <w:t>gener</w:t>
      </w:r>
      <w:r w:rsidR="00223291">
        <w:rPr>
          <w:rFonts w:asciiTheme="majorHAnsi" w:eastAsia="Times New Roman" w:hAnsiTheme="majorHAnsi" w:cstheme="majorHAnsi"/>
          <w:color w:val="212121"/>
          <w:sz w:val="24"/>
          <w:szCs w:val="24"/>
          <w:lang w:val="ro-RO" w:eastAsia="ru-RU"/>
        </w:rPr>
        <w:t>ează</w:t>
      </w:r>
      <w:r w:rsidRPr="006629F4">
        <w:rPr>
          <w:rFonts w:asciiTheme="majorHAnsi" w:eastAsia="Times New Roman" w:hAnsiTheme="majorHAnsi" w:cstheme="majorHAnsi"/>
          <w:color w:val="212121"/>
          <w:sz w:val="24"/>
          <w:szCs w:val="24"/>
          <w:lang w:val="ro-RO" w:eastAsia="ru-RU"/>
        </w:rPr>
        <w:t xml:space="preserve"> riscul de evaluare incorectă a necesităților și de reducere a transparenței procesului de achiziții.</w:t>
      </w:r>
    </w:p>
    <w:p w14:paraId="17797994" w14:textId="4D46E8F1" w:rsidR="006629F4" w:rsidRDefault="006629F4" w:rsidP="006629F4">
      <w:pPr>
        <w:shd w:val="clear" w:color="auto" w:fill="FFFFFF"/>
        <w:spacing w:after="0" w:line="23" w:lineRule="atLeast"/>
        <w:ind w:firstLine="426"/>
        <w:jc w:val="both"/>
        <w:rPr>
          <w:rFonts w:asciiTheme="majorHAnsi" w:eastAsia="Times New Roman" w:hAnsiTheme="majorHAnsi" w:cstheme="majorHAnsi"/>
          <w:color w:val="212121"/>
          <w:sz w:val="24"/>
          <w:szCs w:val="24"/>
          <w:lang w:val="ro-RO" w:eastAsia="ru-RU"/>
        </w:rPr>
      </w:pPr>
      <w:r w:rsidRPr="006629F4">
        <w:rPr>
          <w:rFonts w:asciiTheme="majorHAnsi" w:eastAsia="Times New Roman" w:hAnsiTheme="majorHAnsi" w:cstheme="majorHAnsi"/>
          <w:color w:val="212121"/>
          <w:sz w:val="24"/>
          <w:szCs w:val="24"/>
          <w:lang w:val="ro-RO" w:eastAsia="ru-RU"/>
        </w:rPr>
        <w:t xml:space="preserve">Primăria mun. Edineţ a informat că, pe parcursul anului 2019, a încheiat 205 contacte de achiziții publice. O analiză mai detaliată </w:t>
      </w:r>
      <w:r w:rsidR="0059631A">
        <w:rPr>
          <w:rFonts w:asciiTheme="majorHAnsi" w:eastAsia="Times New Roman" w:hAnsiTheme="majorHAnsi" w:cstheme="majorHAnsi"/>
          <w:color w:val="212121"/>
          <w:sz w:val="24"/>
          <w:szCs w:val="24"/>
          <w:lang w:val="ro-RO" w:eastAsia="ru-RU"/>
        </w:rPr>
        <w:t xml:space="preserve">în acest sens </w:t>
      </w:r>
      <w:r w:rsidRPr="006629F4">
        <w:rPr>
          <w:rFonts w:asciiTheme="majorHAnsi" w:eastAsia="Times New Roman" w:hAnsiTheme="majorHAnsi" w:cstheme="majorHAnsi"/>
          <w:color w:val="212121"/>
          <w:sz w:val="24"/>
          <w:szCs w:val="24"/>
          <w:lang w:val="ro-RO" w:eastAsia="ru-RU"/>
        </w:rPr>
        <w:t>se prezintă în tabelul de mai jos:</w:t>
      </w:r>
    </w:p>
    <w:p w14:paraId="346331AE" w14:textId="77777777" w:rsidR="0059631A" w:rsidRPr="006629F4" w:rsidRDefault="0059631A" w:rsidP="006629F4">
      <w:pPr>
        <w:shd w:val="clear" w:color="auto" w:fill="FFFFFF"/>
        <w:spacing w:after="0" w:line="23" w:lineRule="atLeast"/>
        <w:ind w:firstLine="426"/>
        <w:jc w:val="both"/>
        <w:rPr>
          <w:rFonts w:asciiTheme="majorHAnsi" w:eastAsia="Times New Roman" w:hAnsiTheme="majorHAnsi" w:cstheme="majorHAnsi"/>
          <w:color w:val="212121"/>
          <w:sz w:val="24"/>
          <w:szCs w:val="24"/>
          <w:lang w:val="ro-RO" w:eastAsia="ru-RU"/>
        </w:rPr>
      </w:pPr>
    </w:p>
    <w:p w14:paraId="2A39D8CA" w14:textId="10D33E2B" w:rsidR="006629F4" w:rsidRPr="00C769DD" w:rsidRDefault="006629F4" w:rsidP="006629F4">
      <w:pPr>
        <w:spacing w:after="0" w:line="276" w:lineRule="auto"/>
        <w:jc w:val="center"/>
        <w:rPr>
          <w:rFonts w:asciiTheme="majorHAnsi" w:eastAsia="Times New Roman" w:hAnsiTheme="majorHAnsi" w:cstheme="majorHAnsi"/>
          <w:b/>
          <w:bCs/>
          <w:color w:val="212121"/>
          <w:sz w:val="24"/>
          <w:szCs w:val="24"/>
          <w:lang w:val="ro-RO" w:eastAsia="ru-RU"/>
        </w:rPr>
      </w:pPr>
      <w:r w:rsidRPr="00C769DD">
        <w:rPr>
          <w:rFonts w:asciiTheme="majorHAnsi" w:eastAsia="Times New Roman" w:hAnsiTheme="majorHAnsi" w:cstheme="majorHAnsi"/>
          <w:b/>
          <w:bCs/>
          <w:color w:val="212121"/>
          <w:sz w:val="24"/>
          <w:szCs w:val="24"/>
          <w:lang w:val="ro-RO" w:eastAsia="ru-RU"/>
        </w:rPr>
        <w:t>Tabelul nr.2</w:t>
      </w:r>
      <w:r w:rsidR="00223291">
        <w:rPr>
          <w:rFonts w:asciiTheme="majorHAnsi" w:eastAsia="Times New Roman" w:hAnsiTheme="majorHAnsi" w:cstheme="majorHAnsi"/>
          <w:b/>
          <w:bCs/>
          <w:color w:val="212121"/>
          <w:sz w:val="24"/>
          <w:szCs w:val="24"/>
          <w:lang w:val="ro-RO" w:eastAsia="ru-RU"/>
        </w:rPr>
        <w:t>.</w:t>
      </w:r>
      <w:r w:rsidRPr="00C769DD">
        <w:rPr>
          <w:rFonts w:asciiTheme="majorHAnsi" w:eastAsia="Times New Roman" w:hAnsiTheme="majorHAnsi" w:cstheme="majorHAnsi"/>
          <w:b/>
          <w:bCs/>
          <w:color w:val="212121"/>
          <w:sz w:val="24"/>
          <w:szCs w:val="24"/>
          <w:lang w:val="ro-RO" w:eastAsia="ru-RU"/>
        </w:rPr>
        <w:t xml:space="preserve"> Informația cu privire la tipul achizițiilor pe parcursul anului 2019</w:t>
      </w:r>
    </w:p>
    <w:tbl>
      <w:tblPr>
        <w:tblW w:w="9368" w:type="dxa"/>
        <w:tblCellMar>
          <w:top w:w="15" w:type="dxa"/>
          <w:left w:w="15" w:type="dxa"/>
          <w:bottom w:w="15" w:type="dxa"/>
          <w:right w:w="15" w:type="dxa"/>
        </w:tblCellMar>
        <w:tblLook w:val="04A0" w:firstRow="1" w:lastRow="0" w:firstColumn="1" w:lastColumn="0" w:noHBand="0" w:noVBand="1"/>
      </w:tblPr>
      <w:tblGrid>
        <w:gridCol w:w="3818"/>
        <w:gridCol w:w="1842"/>
        <w:gridCol w:w="1984"/>
        <w:gridCol w:w="1724"/>
      </w:tblGrid>
      <w:tr w:rsidR="0041102E" w:rsidRPr="000D44E3" w14:paraId="45EB81B5" w14:textId="77777777" w:rsidTr="00884515">
        <w:trPr>
          <w:trHeight w:val="20"/>
        </w:trPr>
        <w:tc>
          <w:tcPr>
            <w:tcW w:w="3818" w:type="dxa"/>
            <w:vMerge w:val="restart"/>
            <w:tcBorders>
              <w:top w:val="single" w:sz="8" w:space="0" w:color="000000"/>
              <w:left w:val="single" w:sz="8" w:space="0" w:color="000000"/>
              <w:right w:val="single" w:sz="8" w:space="0" w:color="000000"/>
            </w:tcBorders>
            <w:shd w:val="clear" w:color="auto" w:fill="FFFFFF"/>
          </w:tcPr>
          <w:p w14:paraId="083E95CD" w14:textId="77777777" w:rsidR="0041102E" w:rsidRPr="000D44E3" w:rsidRDefault="0041102E" w:rsidP="0041102E">
            <w:pPr>
              <w:spacing w:after="0" w:line="240" w:lineRule="auto"/>
              <w:ind w:right="100"/>
              <w:jc w:val="center"/>
              <w:rPr>
                <w:rFonts w:asciiTheme="majorHAnsi" w:eastAsia="Times New Roman" w:hAnsiTheme="majorHAnsi" w:cstheme="majorHAnsi"/>
                <w:b/>
                <w:bCs/>
                <w:color w:val="212121"/>
                <w:sz w:val="16"/>
                <w:szCs w:val="16"/>
                <w:lang w:val="ro-RO" w:eastAsia="ru-RU"/>
              </w:rPr>
            </w:pPr>
            <w:r w:rsidRPr="000D44E3">
              <w:rPr>
                <w:rFonts w:asciiTheme="majorHAnsi" w:eastAsia="Times New Roman" w:hAnsiTheme="majorHAnsi" w:cstheme="majorHAnsi"/>
                <w:b/>
                <w:bCs/>
                <w:color w:val="212121"/>
                <w:sz w:val="16"/>
                <w:szCs w:val="16"/>
                <w:lang w:val="ro-RO" w:eastAsia="ru-RU"/>
              </w:rPr>
              <w:t>Tipul contractului</w:t>
            </w:r>
          </w:p>
        </w:tc>
        <w:tc>
          <w:tcPr>
            <w:tcW w:w="5550" w:type="dxa"/>
            <w:gridSpan w:val="3"/>
            <w:tcBorders>
              <w:top w:val="single" w:sz="8" w:space="0" w:color="000000"/>
              <w:left w:val="single" w:sz="8" w:space="0" w:color="000000"/>
              <w:bottom w:val="single" w:sz="8" w:space="0" w:color="000000"/>
              <w:right w:val="single" w:sz="8" w:space="0" w:color="000000"/>
            </w:tcBorders>
            <w:shd w:val="clear" w:color="auto" w:fill="FFFFFF"/>
          </w:tcPr>
          <w:p w14:paraId="640599D6" w14:textId="77777777" w:rsidR="0041102E" w:rsidRPr="000D44E3" w:rsidRDefault="0041102E" w:rsidP="0041102E">
            <w:pPr>
              <w:spacing w:after="0" w:line="240" w:lineRule="auto"/>
              <w:ind w:right="100"/>
              <w:jc w:val="center"/>
              <w:rPr>
                <w:rFonts w:asciiTheme="majorHAnsi" w:eastAsia="Times New Roman" w:hAnsiTheme="majorHAnsi" w:cstheme="majorHAnsi"/>
                <w:b/>
                <w:color w:val="212121"/>
                <w:sz w:val="16"/>
                <w:szCs w:val="16"/>
                <w:lang w:val="ro-RO" w:eastAsia="ru-RU"/>
              </w:rPr>
            </w:pPr>
            <w:r w:rsidRPr="000D44E3">
              <w:rPr>
                <w:rFonts w:asciiTheme="majorHAnsi" w:eastAsia="Times New Roman" w:hAnsiTheme="majorHAnsi" w:cstheme="majorHAnsi"/>
                <w:b/>
                <w:color w:val="212121"/>
                <w:sz w:val="16"/>
                <w:szCs w:val="16"/>
                <w:lang w:val="ro-RO" w:eastAsia="ru-RU"/>
              </w:rPr>
              <w:t>Anul 2019</w:t>
            </w:r>
          </w:p>
        </w:tc>
      </w:tr>
      <w:tr w:rsidR="0041102E" w:rsidRPr="000D44E3" w14:paraId="505AD67A" w14:textId="77777777" w:rsidTr="00884515">
        <w:trPr>
          <w:trHeight w:val="20"/>
        </w:trPr>
        <w:tc>
          <w:tcPr>
            <w:tcW w:w="3818" w:type="dxa"/>
            <w:vMerge/>
            <w:tcBorders>
              <w:left w:val="single" w:sz="8" w:space="0" w:color="000000"/>
              <w:bottom w:val="single" w:sz="8" w:space="0" w:color="000000"/>
              <w:right w:val="single" w:sz="8" w:space="0" w:color="000000"/>
            </w:tcBorders>
            <w:shd w:val="clear" w:color="auto" w:fill="FFFFFF"/>
          </w:tcPr>
          <w:p w14:paraId="76DBC3DC" w14:textId="77777777" w:rsidR="0041102E" w:rsidRPr="000D44E3" w:rsidRDefault="0041102E" w:rsidP="006629F4">
            <w:pPr>
              <w:spacing w:after="0" w:line="240" w:lineRule="auto"/>
              <w:ind w:right="100"/>
              <w:rPr>
                <w:rFonts w:asciiTheme="majorHAnsi" w:eastAsia="Times New Roman" w:hAnsiTheme="majorHAnsi" w:cstheme="majorHAnsi"/>
                <w:b/>
                <w:bCs/>
                <w:color w:val="212121"/>
                <w:sz w:val="16"/>
                <w:szCs w:val="16"/>
                <w:lang w:val="ro-RO"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14:paraId="67F5B738" w14:textId="77777777" w:rsidR="0041102E" w:rsidRPr="000D44E3" w:rsidRDefault="0041102E" w:rsidP="0041102E">
            <w:pPr>
              <w:spacing w:after="0" w:line="240" w:lineRule="auto"/>
              <w:ind w:right="100"/>
              <w:jc w:val="center"/>
              <w:rPr>
                <w:rFonts w:asciiTheme="majorHAnsi" w:eastAsia="Times New Roman" w:hAnsiTheme="majorHAnsi" w:cstheme="majorHAnsi"/>
                <w:color w:val="212121"/>
                <w:sz w:val="16"/>
                <w:szCs w:val="16"/>
                <w:lang w:val="ro-RO" w:eastAsia="ru-RU"/>
              </w:rPr>
            </w:pPr>
            <w:r w:rsidRPr="000D44E3">
              <w:rPr>
                <w:rFonts w:asciiTheme="majorHAnsi" w:eastAsia="Times New Roman" w:hAnsiTheme="majorHAnsi" w:cstheme="majorHAnsi"/>
                <w:color w:val="212121"/>
                <w:sz w:val="16"/>
                <w:szCs w:val="16"/>
                <w:lang w:val="ro-RO" w:eastAsia="ru-RU"/>
              </w:rPr>
              <w:t>Nr. de contracte (unități)</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14:paraId="5882D98D" w14:textId="77777777" w:rsidR="0041102E" w:rsidRPr="000D44E3" w:rsidRDefault="0041102E" w:rsidP="0041102E">
            <w:pPr>
              <w:spacing w:after="0" w:line="240" w:lineRule="auto"/>
              <w:ind w:right="100"/>
              <w:jc w:val="center"/>
              <w:rPr>
                <w:rFonts w:asciiTheme="majorHAnsi" w:eastAsia="Times New Roman" w:hAnsiTheme="majorHAnsi" w:cstheme="majorHAnsi"/>
                <w:color w:val="212121"/>
                <w:sz w:val="16"/>
                <w:szCs w:val="16"/>
                <w:lang w:val="ro-RO" w:eastAsia="ru-RU"/>
              </w:rPr>
            </w:pPr>
            <w:r w:rsidRPr="000D44E3">
              <w:rPr>
                <w:rFonts w:asciiTheme="majorHAnsi" w:eastAsia="Times New Roman" w:hAnsiTheme="majorHAnsi" w:cstheme="majorHAnsi"/>
                <w:color w:val="212121"/>
                <w:sz w:val="16"/>
                <w:szCs w:val="16"/>
                <w:lang w:val="ro-RO" w:eastAsia="ru-RU"/>
              </w:rPr>
              <w:t>Valoarea contractelor</w:t>
            </w:r>
          </w:p>
          <w:p w14:paraId="2EE0D9E1" w14:textId="77777777" w:rsidR="0041102E" w:rsidRPr="000D44E3" w:rsidRDefault="0041102E" w:rsidP="0041102E">
            <w:pPr>
              <w:spacing w:after="0" w:line="240" w:lineRule="auto"/>
              <w:ind w:right="100"/>
              <w:jc w:val="center"/>
              <w:rPr>
                <w:rFonts w:asciiTheme="majorHAnsi" w:eastAsia="Times New Roman" w:hAnsiTheme="majorHAnsi" w:cstheme="majorHAnsi"/>
                <w:color w:val="212121"/>
                <w:sz w:val="16"/>
                <w:szCs w:val="16"/>
                <w:lang w:val="ro-RO" w:eastAsia="ru-RU"/>
              </w:rPr>
            </w:pPr>
            <w:r w:rsidRPr="000D44E3">
              <w:rPr>
                <w:rFonts w:asciiTheme="majorHAnsi" w:eastAsia="Times New Roman" w:hAnsiTheme="majorHAnsi" w:cstheme="majorHAnsi"/>
                <w:color w:val="212121"/>
                <w:sz w:val="16"/>
                <w:szCs w:val="16"/>
                <w:lang w:val="ro-RO" w:eastAsia="ru-RU"/>
              </w:rPr>
              <w:t>(mii lei)</w:t>
            </w:r>
          </w:p>
        </w:tc>
        <w:tc>
          <w:tcPr>
            <w:tcW w:w="1724" w:type="dxa"/>
            <w:tcBorders>
              <w:top w:val="single" w:sz="8" w:space="0" w:color="000000"/>
              <w:left w:val="single" w:sz="8" w:space="0" w:color="000000"/>
              <w:bottom w:val="single" w:sz="8" w:space="0" w:color="000000"/>
              <w:right w:val="single" w:sz="8" w:space="0" w:color="000000"/>
            </w:tcBorders>
            <w:shd w:val="clear" w:color="auto" w:fill="FFFFFF"/>
          </w:tcPr>
          <w:p w14:paraId="0313568C" w14:textId="77777777" w:rsidR="0041102E" w:rsidRPr="000D44E3" w:rsidRDefault="0041102E" w:rsidP="0041102E">
            <w:pPr>
              <w:spacing w:after="0" w:line="240" w:lineRule="auto"/>
              <w:ind w:right="100"/>
              <w:jc w:val="center"/>
              <w:rPr>
                <w:rFonts w:asciiTheme="majorHAnsi" w:eastAsia="Times New Roman" w:hAnsiTheme="majorHAnsi" w:cstheme="majorHAnsi"/>
                <w:color w:val="212121"/>
                <w:sz w:val="16"/>
                <w:szCs w:val="16"/>
                <w:lang w:val="ro-RO" w:eastAsia="ru-RU"/>
              </w:rPr>
            </w:pPr>
            <w:r w:rsidRPr="000D44E3">
              <w:rPr>
                <w:rFonts w:asciiTheme="majorHAnsi" w:eastAsia="Times New Roman" w:hAnsiTheme="majorHAnsi" w:cstheme="majorHAnsi"/>
                <w:color w:val="212121"/>
                <w:sz w:val="16"/>
                <w:szCs w:val="16"/>
                <w:lang w:val="ro-RO" w:eastAsia="ru-RU"/>
              </w:rPr>
              <w:t>Suma executată</w:t>
            </w:r>
          </w:p>
          <w:p w14:paraId="17EBE91E" w14:textId="77777777" w:rsidR="0041102E" w:rsidRPr="000D44E3" w:rsidRDefault="0041102E" w:rsidP="0041102E">
            <w:pPr>
              <w:spacing w:after="0" w:line="240" w:lineRule="auto"/>
              <w:ind w:right="100"/>
              <w:jc w:val="center"/>
              <w:rPr>
                <w:rFonts w:asciiTheme="majorHAnsi" w:eastAsia="Times New Roman" w:hAnsiTheme="majorHAnsi" w:cstheme="majorHAnsi"/>
                <w:color w:val="212121"/>
                <w:sz w:val="16"/>
                <w:szCs w:val="16"/>
                <w:lang w:val="ro-RO" w:eastAsia="ru-RU"/>
              </w:rPr>
            </w:pPr>
            <w:r w:rsidRPr="000D44E3">
              <w:rPr>
                <w:rFonts w:asciiTheme="majorHAnsi" w:eastAsia="Times New Roman" w:hAnsiTheme="majorHAnsi" w:cstheme="majorHAnsi"/>
                <w:color w:val="212121"/>
                <w:sz w:val="16"/>
                <w:szCs w:val="16"/>
                <w:lang w:val="ro-RO" w:eastAsia="ru-RU"/>
              </w:rPr>
              <w:t>( mii lei)</w:t>
            </w:r>
          </w:p>
        </w:tc>
      </w:tr>
      <w:tr w:rsidR="0041102E" w:rsidRPr="000D44E3" w14:paraId="48F6FC6F" w14:textId="77777777" w:rsidTr="0041102E">
        <w:trPr>
          <w:trHeight w:val="20"/>
        </w:trPr>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14:paraId="47E2E81A" w14:textId="77777777" w:rsidR="006629F4" w:rsidRPr="000D44E3" w:rsidRDefault="006629F4" w:rsidP="006629F4">
            <w:pPr>
              <w:spacing w:after="0" w:line="240" w:lineRule="auto"/>
              <w:ind w:right="100"/>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b/>
                <w:bCs/>
                <w:color w:val="212121"/>
                <w:sz w:val="16"/>
                <w:szCs w:val="16"/>
                <w:lang w:val="ro-RO" w:eastAsia="ru-RU"/>
              </w:rPr>
              <w:t>Licitații publice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14:paraId="66EF08DB" w14:textId="77777777" w:rsidR="006629F4" w:rsidRPr="000D44E3" w:rsidRDefault="006629F4" w:rsidP="006629F4">
            <w:pPr>
              <w:spacing w:after="0" w:line="240" w:lineRule="auto"/>
              <w:ind w:right="100"/>
              <w:jc w:val="center"/>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10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14:paraId="7B33AA79" w14:textId="77777777" w:rsidR="006629F4" w:rsidRPr="000D44E3" w:rsidRDefault="006629F4" w:rsidP="006629F4">
            <w:pPr>
              <w:spacing w:after="0" w:line="240" w:lineRule="auto"/>
              <w:ind w:right="100"/>
              <w:jc w:val="right"/>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9052,9</w:t>
            </w:r>
          </w:p>
        </w:tc>
        <w:tc>
          <w:tcPr>
            <w:tcW w:w="1724" w:type="dxa"/>
            <w:tcBorders>
              <w:top w:val="single" w:sz="8" w:space="0" w:color="000000"/>
              <w:left w:val="single" w:sz="8" w:space="0" w:color="000000"/>
              <w:bottom w:val="single" w:sz="8" w:space="0" w:color="000000"/>
              <w:right w:val="single" w:sz="8" w:space="0" w:color="000000"/>
            </w:tcBorders>
            <w:shd w:val="clear" w:color="auto" w:fill="FFFFFF"/>
            <w:hideMark/>
          </w:tcPr>
          <w:p w14:paraId="081FD9E6" w14:textId="77777777" w:rsidR="006629F4" w:rsidRPr="000D44E3" w:rsidRDefault="006629F4" w:rsidP="006629F4">
            <w:pPr>
              <w:spacing w:after="0" w:line="240" w:lineRule="auto"/>
              <w:ind w:right="100"/>
              <w:jc w:val="right"/>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8884,5</w:t>
            </w:r>
          </w:p>
        </w:tc>
      </w:tr>
      <w:tr w:rsidR="0041102E" w:rsidRPr="000D44E3" w14:paraId="485050E7" w14:textId="77777777" w:rsidTr="0041102E">
        <w:trPr>
          <w:trHeight w:val="20"/>
        </w:trPr>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14:paraId="463F0AC9" w14:textId="77777777" w:rsidR="006629F4" w:rsidRPr="000D44E3" w:rsidRDefault="006629F4" w:rsidP="006629F4">
            <w:pPr>
              <w:spacing w:after="0" w:line="240" w:lineRule="auto"/>
              <w:ind w:right="100"/>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b/>
                <w:bCs/>
                <w:color w:val="212121"/>
                <w:sz w:val="16"/>
                <w:szCs w:val="16"/>
                <w:lang w:val="ro-RO" w:eastAsia="ru-RU"/>
              </w:rPr>
              <w:t>Cererea ofertelor de prețuri</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14:paraId="7B8DA066" w14:textId="77777777" w:rsidR="006629F4" w:rsidRPr="000D44E3" w:rsidRDefault="006629F4" w:rsidP="006629F4">
            <w:pPr>
              <w:spacing w:after="0" w:line="240" w:lineRule="auto"/>
              <w:ind w:right="100"/>
              <w:jc w:val="center"/>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14:paraId="034F7207" w14:textId="77777777" w:rsidR="006629F4" w:rsidRPr="000D44E3" w:rsidRDefault="006629F4" w:rsidP="006629F4">
            <w:pPr>
              <w:spacing w:after="0" w:line="240" w:lineRule="auto"/>
              <w:ind w:right="100"/>
              <w:jc w:val="right"/>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10662,2</w:t>
            </w:r>
          </w:p>
        </w:tc>
        <w:tc>
          <w:tcPr>
            <w:tcW w:w="1724" w:type="dxa"/>
            <w:tcBorders>
              <w:top w:val="single" w:sz="8" w:space="0" w:color="000000"/>
              <w:left w:val="single" w:sz="8" w:space="0" w:color="000000"/>
              <w:bottom w:val="single" w:sz="8" w:space="0" w:color="000000"/>
              <w:right w:val="single" w:sz="8" w:space="0" w:color="000000"/>
            </w:tcBorders>
            <w:shd w:val="clear" w:color="auto" w:fill="FFFFFF"/>
            <w:hideMark/>
          </w:tcPr>
          <w:p w14:paraId="19D62B85" w14:textId="77777777" w:rsidR="006629F4" w:rsidRPr="000D44E3" w:rsidRDefault="006629F4" w:rsidP="006629F4">
            <w:pPr>
              <w:spacing w:after="0" w:line="240" w:lineRule="auto"/>
              <w:ind w:right="100"/>
              <w:jc w:val="right"/>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1066,2</w:t>
            </w:r>
          </w:p>
        </w:tc>
      </w:tr>
      <w:tr w:rsidR="0041102E" w:rsidRPr="000D44E3" w14:paraId="14FB7C1C" w14:textId="77777777" w:rsidTr="0041102E">
        <w:trPr>
          <w:trHeight w:val="20"/>
        </w:trPr>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14:paraId="4C3C989E" w14:textId="3484DCF9" w:rsidR="006629F4" w:rsidRPr="000D44E3" w:rsidRDefault="006629F4" w:rsidP="006629F4">
            <w:pPr>
              <w:spacing w:after="0" w:line="240" w:lineRule="auto"/>
              <w:ind w:right="100"/>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b/>
                <w:bCs/>
                <w:color w:val="212121"/>
                <w:sz w:val="16"/>
                <w:szCs w:val="16"/>
                <w:lang w:val="ro-RO" w:eastAsia="ru-RU"/>
              </w:rPr>
              <w:t xml:space="preserve">Contracte </w:t>
            </w:r>
            <w:r w:rsidR="00223291" w:rsidRPr="000D44E3">
              <w:rPr>
                <w:rFonts w:asciiTheme="majorHAnsi" w:eastAsia="Times New Roman" w:hAnsiTheme="majorHAnsi" w:cstheme="majorHAnsi"/>
                <w:b/>
                <w:bCs/>
                <w:color w:val="212121"/>
                <w:sz w:val="16"/>
                <w:szCs w:val="16"/>
                <w:lang w:val="ro-RO" w:eastAsia="ru-RU"/>
              </w:rPr>
              <w:t xml:space="preserve">de achiziții </w:t>
            </w:r>
            <w:r w:rsidRPr="000D44E3">
              <w:rPr>
                <w:rFonts w:asciiTheme="majorHAnsi" w:eastAsia="Times New Roman" w:hAnsiTheme="majorHAnsi" w:cstheme="majorHAnsi"/>
                <w:b/>
                <w:bCs/>
                <w:color w:val="212121"/>
                <w:sz w:val="16"/>
                <w:szCs w:val="16"/>
                <w:lang w:val="ro-RO" w:eastAsia="ru-RU"/>
              </w:rPr>
              <w:t>de valoare mică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14:paraId="4BB7B20D" w14:textId="77777777" w:rsidR="006629F4" w:rsidRPr="000D44E3" w:rsidRDefault="006629F4" w:rsidP="006629F4">
            <w:pPr>
              <w:spacing w:after="0" w:line="240" w:lineRule="auto"/>
              <w:ind w:right="100"/>
              <w:jc w:val="center"/>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193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14:paraId="61366F97" w14:textId="77777777" w:rsidR="006629F4" w:rsidRPr="000D44E3" w:rsidRDefault="006629F4" w:rsidP="006629F4">
            <w:pPr>
              <w:spacing w:after="0" w:line="240" w:lineRule="auto"/>
              <w:ind w:right="100"/>
              <w:jc w:val="right"/>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18112,6</w:t>
            </w:r>
          </w:p>
        </w:tc>
        <w:tc>
          <w:tcPr>
            <w:tcW w:w="1724" w:type="dxa"/>
            <w:tcBorders>
              <w:top w:val="single" w:sz="8" w:space="0" w:color="000000"/>
              <w:left w:val="single" w:sz="8" w:space="0" w:color="000000"/>
              <w:bottom w:val="single" w:sz="8" w:space="0" w:color="000000"/>
              <w:right w:val="single" w:sz="8" w:space="0" w:color="000000"/>
            </w:tcBorders>
            <w:shd w:val="clear" w:color="auto" w:fill="FFFFFF"/>
            <w:hideMark/>
          </w:tcPr>
          <w:p w14:paraId="0063F004" w14:textId="77777777" w:rsidR="006629F4" w:rsidRPr="000D44E3" w:rsidRDefault="006629F4" w:rsidP="006629F4">
            <w:pPr>
              <w:spacing w:after="0" w:line="240" w:lineRule="auto"/>
              <w:ind w:right="100"/>
              <w:jc w:val="right"/>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18112,6</w:t>
            </w:r>
          </w:p>
        </w:tc>
      </w:tr>
      <w:tr w:rsidR="0041102E" w:rsidRPr="000D44E3" w14:paraId="0DB59846" w14:textId="77777777" w:rsidTr="0041102E">
        <w:trPr>
          <w:trHeight w:val="20"/>
        </w:trPr>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14:paraId="0ED4E98F" w14:textId="77777777" w:rsidR="006629F4" w:rsidRPr="000D44E3" w:rsidRDefault="006629F4" w:rsidP="006629F4">
            <w:pPr>
              <w:spacing w:after="0" w:line="240" w:lineRule="auto"/>
              <w:ind w:right="100"/>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b/>
                <w:bCs/>
                <w:color w:val="212121"/>
                <w:sz w:val="16"/>
                <w:szCs w:val="16"/>
                <w:lang w:val="ro-RO" w:eastAsia="ru-RU"/>
              </w:rPr>
              <w:t>Alte proceduri</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14:paraId="1910DB50" w14:textId="77777777" w:rsidR="006629F4" w:rsidRPr="000D44E3" w:rsidRDefault="006629F4" w:rsidP="006629F4">
            <w:pPr>
              <w:spacing w:after="0" w:line="240" w:lineRule="auto"/>
              <w:ind w:right="100"/>
              <w:jc w:val="center"/>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14:paraId="36BA5939" w14:textId="77777777" w:rsidR="006629F4" w:rsidRPr="000D44E3" w:rsidRDefault="006629F4" w:rsidP="006629F4">
            <w:pPr>
              <w:spacing w:after="0" w:line="240" w:lineRule="auto"/>
              <w:ind w:right="100"/>
              <w:jc w:val="right"/>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w:t>
            </w:r>
          </w:p>
        </w:tc>
        <w:tc>
          <w:tcPr>
            <w:tcW w:w="1724" w:type="dxa"/>
            <w:tcBorders>
              <w:top w:val="single" w:sz="8" w:space="0" w:color="000000"/>
              <w:left w:val="single" w:sz="8" w:space="0" w:color="000000"/>
              <w:bottom w:val="single" w:sz="8" w:space="0" w:color="000000"/>
              <w:right w:val="single" w:sz="8" w:space="0" w:color="000000"/>
            </w:tcBorders>
            <w:shd w:val="clear" w:color="auto" w:fill="FFFFFF"/>
            <w:hideMark/>
          </w:tcPr>
          <w:p w14:paraId="25FD9E7B" w14:textId="77777777" w:rsidR="006629F4" w:rsidRPr="000D44E3" w:rsidRDefault="006629F4" w:rsidP="006629F4">
            <w:pPr>
              <w:spacing w:after="0" w:line="240" w:lineRule="auto"/>
              <w:ind w:right="100"/>
              <w:jc w:val="right"/>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w:t>
            </w:r>
          </w:p>
        </w:tc>
      </w:tr>
      <w:tr w:rsidR="0041102E" w:rsidRPr="000D44E3" w14:paraId="21294FD9" w14:textId="77777777" w:rsidTr="0041102E">
        <w:trPr>
          <w:trHeight w:val="20"/>
        </w:trPr>
        <w:tc>
          <w:tcPr>
            <w:tcW w:w="3818" w:type="dxa"/>
            <w:tcBorders>
              <w:top w:val="single" w:sz="8" w:space="0" w:color="000000"/>
              <w:left w:val="single" w:sz="8" w:space="0" w:color="000000"/>
              <w:bottom w:val="single" w:sz="8" w:space="0" w:color="000000"/>
              <w:right w:val="single" w:sz="8" w:space="0" w:color="000000"/>
            </w:tcBorders>
            <w:shd w:val="clear" w:color="auto" w:fill="FFFFFF"/>
            <w:hideMark/>
          </w:tcPr>
          <w:p w14:paraId="0A9F62C4" w14:textId="77777777" w:rsidR="006629F4" w:rsidRPr="000D44E3" w:rsidRDefault="006629F4" w:rsidP="006629F4">
            <w:pPr>
              <w:spacing w:after="0" w:line="240" w:lineRule="auto"/>
              <w:ind w:right="100"/>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b/>
                <w:bCs/>
                <w:color w:val="212121"/>
                <w:sz w:val="16"/>
                <w:szCs w:val="16"/>
                <w:lang w:val="ro-RO" w:eastAsia="ru-RU"/>
              </w:rPr>
              <w:t>TOTAL</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14:paraId="1F9CA88F" w14:textId="77777777" w:rsidR="006629F4" w:rsidRPr="000D44E3" w:rsidRDefault="006629F4" w:rsidP="006629F4">
            <w:pPr>
              <w:spacing w:after="0" w:line="240" w:lineRule="auto"/>
              <w:ind w:right="100"/>
              <w:jc w:val="center"/>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205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hideMark/>
          </w:tcPr>
          <w:p w14:paraId="57FB47FF" w14:textId="77777777" w:rsidR="006629F4" w:rsidRPr="000D44E3" w:rsidRDefault="006629F4" w:rsidP="006629F4">
            <w:pPr>
              <w:spacing w:after="0" w:line="240" w:lineRule="auto"/>
              <w:ind w:right="100"/>
              <w:jc w:val="right"/>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28231,5</w:t>
            </w:r>
          </w:p>
        </w:tc>
        <w:tc>
          <w:tcPr>
            <w:tcW w:w="1724" w:type="dxa"/>
            <w:tcBorders>
              <w:top w:val="single" w:sz="8" w:space="0" w:color="000000"/>
              <w:left w:val="single" w:sz="8" w:space="0" w:color="000000"/>
              <w:bottom w:val="single" w:sz="8" w:space="0" w:color="000000"/>
              <w:right w:val="single" w:sz="8" w:space="0" w:color="000000"/>
            </w:tcBorders>
            <w:shd w:val="clear" w:color="auto" w:fill="FFFFFF"/>
            <w:hideMark/>
          </w:tcPr>
          <w:p w14:paraId="5E05D781" w14:textId="77777777" w:rsidR="006629F4" w:rsidRPr="000D44E3" w:rsidRDefault="006629F4" w:rsidP="006629F4">
            <w:pPr>
              <w:spacing w:after="0" w:line="240" w:lineRule="auto"/>
              <w:ind w:right="100"/>
              <w:jc w:val="right"/>
              <w:rPr>
                <w:rFonts w:asciiTheme="majorHAnsi" w:eastAsia="Times New Roman" w:hAnsiTheme="majorHAnsi" w:cstheme="majorHAnsi"/>
                <w:sz w:val="16"/>
                <w:szCs w:val="16"/>
                <w:lang w:val="ro-RO" w:eastAsia="ru-RU"/>
              </w:rPr>
            </w:pPr>
            <w:r w:rsidRPr="000D44E3">
              <w:rPr>
                <w:rFonts w:asciiTheme="majorHAnsi" w:eastAsia="Times New Roman" w:hAnsiTheme="majorHAnsi" w:cstheme="majorHAnsi"/>
                <w:color w:val="212121"/>
                <w:sz w:val="16"/>
                <w:szCs w:val="16"/>
                <w:lang w:val="ro-RO" w:eastAsia="ru-RU"/>
              </w:rPr>
              <w:t>28063,3</w:t>
            </w:r>
          </w:p>
        </w:tc>
      </w:tr>
    </w:tbl>
    <w:p w14:paraId="48E90575" w14:textId="77777777" w:rsidR="006629F4" w:rsidRPr="006629F4" w:rsidRDefault="006629F4" w:rsidP="006629F4">
      <w:pPr>
        <w:shd w:val="clear" w:color="auto" w:fill="FFFFFF"/>
        <w:spacing w:after="0" w:line="240" w:lineRule="auto"/>
        <w:rPr>
          <w:rFonts w:asciiTheme="majorHAnsi" w:eastAsia="Times New Roman" w:hAnsiTheme="majorHAnsi" w:cstheme="majorHAnsi"/>
          <w:color w:val="212121"/>
          <w:sz w:val="20"/>
          <w:szCs w:val="20"/>
          <w:lang w:val="ro-RO" w:eastAsia="ru-RU"/>
        </w:rPr>
      </w:pPr>
      <w:r w:rsidRPr="006629F4">
        <w:rPr>
          <w:rFonts w:asciiTheme="majorHAnsi" w:eastAsia="Times New Roman" w:hAnsiTheme="majorHAnsi" w:cstheme="majorHAnsi"/>
          <w:b/>
          <w:bCs/>
          <w:color w:val="212121"/>
          <w:sz w:val="20"/>
          <w:szCs w:val="20"/>
          <w:lang w:val="ro-RO" w:eastAsia="ru-RU"/>
        </w:rPr>
        <w:t>Sursa:</w:t>
      </w:r>
      <w:r w:rsidRPr="006629F4">
        <w:rPr>
          <w:rFonts w:asciiTheme="majorHAnsi" w:eastAsia="Times New Roman" w:hAnsiTheme="majorHAnsi" w:cstheme="majorHAnsi"/>
          <w:color w:val="212121"/>
          <w:sz w:val="20"/>
          <w:szCs w:val="20"/>
          <w:lang w:val="ro-RO" w:eastAsia="ru-RU"/>
        </w:rPr>
        <w:t> </w:t>
      </w:r>
      <w:r w:rsidRPr="006629F4">
        <w:rPr>
          <w:rFonts w:asciiTheme="majorHAnsi" w:eastAsia="Times New Roman" w:hAnsiTheme="majorHAnsi" w:cstheme="majorHAnsi"/>
          <w:i/>
          <w:iCs/>
          <w:color w:val="212121"/>
          <w:sz w:val="20"/>
          <w:szCs w:val="20"/>
          <w:lang w:val="ro-RO" w:eastAsia="ru-RU"/>
        </w:rPr>
        <w:t>Dările de seamă privind contractele de achiziții publice încheiate pe parcursul anilor 2018-2019.</w:t>
      </w:r>
    </w:p>
    <w:p w14:paraId="2E833A3D" w14:textId="6ED92A51" w:rsidR="006629F4" w:rsidRPr="006629F4" w:rsidRDefault="006629F4" w:rsidP="006629F4">
      <w:pPr>
        <w:shd w:val="clear" w:color="auto" w:fill="FFFFFF"/>
        <w:spacing w:after="0" w:line="240" w:lineRule="auto"/>
        <w:rPr>
          <w:rFonts w:asciiTheme="majorHAnsi" w:eastAsia="Times New Roman" w:hAnsiTheme="majorHAnsi" w:cstheme="majorHAnsi"/>
          <w:bCs/>
          <w:i/>
          <w:color w:val="212121"/>
          <w:sz w:val="20"/>
          <w:szCs w:val="20"/>
          <w:lang w:val="ro-RO" w:eastAsia="ru-RU"/>
        </w:rPr>
      </w:pPr>
    </w:p>
    <w:p w14:paraId="5FB5E2E8" w14:textId="1C2C9053" w:rsidR="00781F18" w:rsidRPr="006629F4" w:rsidRDefault="00781F18" w:rsidP="00781F18">
      <w:pPr>
        <w:numPr>
          <w:ilvl w:val="0"/>
          <w:numId w:val="7"/>
        </w:numPr>
        <w:spacing w:after="0" w:line="276" w:lineRule="auto"/>
        <w:ind w:left="0" w:firstLine="426"/>
        <w:contextualSpacing/>
        <w:jc w:val="both"/>
        <w:rPr>
          <w:rFonts w:asciiTheme="majorHAnsi" w:hAnsiTheme="majorHAnsi" w:cstheme="majorHAnsi"/>
          <w:sz w:val="24"/>
          <w:szCs w:val="24"/>
          <w:lang w:val="ro-MD"/>
        </w:rPr>
      </w:pPr>
      <w:r w:rsidRPr="006629F4">
        <w:rPr>
          <w:rFonts w:asciiTheme="majorHAnsi" w:hAnsiTheme="majorHAnsi" w:cstheme="majorHAnsi"/>
          <w:iCs/>
          <w:sz w:val="24"/>
          <w:szCs w:val="24"/>
          <w:lang w:val="ro-MD"/>
        </w:rPr>
        <w:t>Contrar prevederilor pct. 18 din Regulamentul aprobat prin HG nr. 667 din 27.05.2016</w:t>
      </w:r>
      <w:r w:rsidRPr="006629F4">
        <w:rPr>
          <w:rFonts w:asciiTheme="majorHAnsi" w:hAnsiTheme="majorHAnsi" w:cstheme="majorHAnsi"/>
          <w:sz w:val="24"/>
          <w:szCs w:val="24"/>
          <w:vertAlign w:val="superscript"/>
          <w:lang w:val="ro-MD"/>
        </w:rPr>
        <w:footnoteReference w:id="36"/>
      </w:r>
      <w:r w:rsidRPr="006629F4">
        <w:rPr>
          <w:rFonts w:asciiTheme="majorHAnsi" w:hAnsiTheme="majorHAnsi" w:cstheme="majorHAnsi"/>
          <w:sz w:val="24"/>
          <w:szCs w:val="24"/>
          <w:lang w:val="ro-MD"/>
        </w:rPr>
        <w:t>, în dispozițiile Primarului mun.</w:t>
      </w:r>
      <w:r w:rsidR="00223291">
        <w:rPr>
          <w:rFonts w:asciiTheme="majorHAnsi" w:hAnsiTheme="majorHAnsi" w:cstheme="majorHAnsi"/>
          <w:sz w:val="24"/>
          <w:szCs w:val="24"/>
          <w:lang w:val="ro-MD"/>
        </w:rPr>
        <w:t xml:space="preserve"> </w:t>
      </w:r>
      <w:r w:rsidRPr="006629F4">
        <w:rPr>
          <w:rFonts w:asciiTheme="majorHAnsi" w:hAnsiTheme="majorHAnsi" w:cstheme="majorHAnsi"/>
          <w:sz w:val="24"/>
          <w:szCs w:val="24"/>
          <w:lang w:val="ro-MD"/>
        </w:rPr>
        <w:t>Edineţ cu privire la crearea grupurilor de lucru pentru achizițiile publice de valoare mare nu a</w:t>
      </w:r>
      <w:r w:rsidR="00223291">
        <w:rPr>
          <w:rFonts w:asciiTheme="majorHAnsi" w:hAnsiTheme="majorHAnsi" w:cstheme="majorHAnsi"/>
          <w:sz w:val="24"/>
          <w:szCs w:val="24"/>
          <w:lang w:val="ro-MD"/>
        </w:rPr>
        <w:t>u</w:t>
      </w:r>
      <w:r w:rsidRPr="006629F4">
        <w:rPr>
          <w:rFonts w:asciiTheme="majorHAnsi" w:hAnsiTheme="majorHAnsi" w:cstheme="majorHAnsi"/>
          <w:sz w:val="24"/>
          <w:szCs w:val="24"/>
          <w:lang w:val="ro-MD"/>
        </w:rPr>
        <w:t xml:space="preserve"> fost stabilit</w:t>
      </w:r>
      <w:r w:rsidR="00223291">
        <w:rPr>
          <w:rFonts w:asciiTheme="majorHAnsi" w:hAnsiTheme="majorHAnsi" w:cstheme="majorHAnsi"/>
          <w:sz w:val="24"/>
          <w:szCs w:val="24"/>
          <w:lang w:val="ro-MD"/>
        </w:rPr>
        <w:t>e</w:t>
      </w:r>
      <w:r w:rsidRPr="006629F4">
        <w:rPr>
          <w:rFonts w:asciiTheme="majorHAnsi" w:hAnsiTheme="majorHAnsi" w:cstheme="majorHAnsi"/>
          <w:sz w:val="24"/>
          <w:szCs w:val="24"/>
          <w:lang w:val="ro-MD"/>
        </w:rPr>
        <w:t xml:space="preserve"> expres atribuțiile fiecărui grup de lucru, precum și funcțiile fiecărui membru al grupului în parte, necesare pentru a fi exercitate în cadrul procedurilor de achiziții publice.</w:t>
      </w:r>
    </w:p>
    <w:p w14:paraId="1BE9E75D" w14:textId="65716560" w:rsidR="00781F18" w:rsidRPr="006629F4" w:rsidRDefault="00781F18" w:rsidP="00781F18">
      <w:pPr>
        <w:numPr>
          <w:ilvl w:val="0"/>
          <w:numId w:val="7"/>
        </w:numPr>
        <w:spacing w:after="0" w:line="276" w:lineRule="auto"/>
        <w:ind w:left="0" w:firstLine="426"/>
        <w:contextualSpacing/>
        <w:jc w:val="both"/>
        <w:rPr>
          <w:rFonts w:asciiTheme="majorHAnsi" w:hAnsiTheme="majorHAnsi" w:cstheme="majorHAnsi"/>
          <w:iCs/>
          <w:sz w:val="24"/>
          <w:szCs w:val="24"/>
          <w:lang w:val="ro-MD"/>
        </w:rPr>
      </w:pPr>
      <w:r w:rsidRPr="006629F4">
        <w:rPr>
          <w:rFonts w:asciiTheme="majorHAnsi" w:hAnsiTheme="majorHAnsi" w:cstheme="majorHAnsi"/>
          <w:iCs/>
          <w:sz w:val="24"/>
          <w:szCs w:val="24"/>
          <w:lang w:val="ro-MD"/>
        </w:rPr>
        <w:t>Unele contracte de achiziți</w:t>
      </w:r>
      <w:r w:rsidR="00223291">
        <w:rPr>
          <w:rFonts w:asciiTheme="majorHAnsi" w:hAnsiTheme="majorHAnsi" w:cstheme="majorHAnsi"/>
          <w:iCs/>
          <w:sz w:val="24"/>
          <w:szCs w:val="24"/>
          <w:lang w:val="ro-MD"/>
        </w:rPr>
        <w:t>i</w:t>
      </w:r>
      <w:r w:rsidRPr="006629F4">
        <w:rPr>
          <w:rFonts w:asciiTheme="majorHAnsi" w:hAnsiTheme="majorHAnsi" w:cstheme="majorHAnsi"/>
          <w:iCs/>
          <w:sz w:val="24"/>
          <w:szCs w:val="24"/>
          <w:lang w:val="ro-MD"/>
        </w:rPr>
        <w:t xml:space="preserve"> public</w:t>
      </w:r>
      <w:r w:rsidR="00223291">
        <w:rPr>
          <w:rFonts w:asciiTheme="majorHAnsi" w:hAnsiTheme="majorHAnsi" w:cstheme="majorHAnsi"/>
          <w:iCs/>
          <w:sz w:val="24"/>
          <w:szCs w:val="24"/>
          <w:lang w:val="ro-MD"/>
        </w:rPr>
        <w:t>e</w:t>
      </w:r>
      <w:r w:rsidRPr="006629F4">
        <w:rPr>
          <w:rFonts w:asciiTheme="majorHAnsi" w:hAnsiTheme="majorHAnsi" w:cstheme="majorHAnsi"/>
          <w:iCs/>
          <w:sz w:val="24"/>
          <w:szCs w:val="24"/>
          <w:lang w:val="ro-MD"/>
        </w:rPr>
        <w:t xml:space="preserve"> de valoare mică nu au fost încheiate pentru întreaga sumă atribuită acest</w:t>
      </w:r>
      <w:r w:rsidR="00223291">
        <w:rPr>
          <w:rFonts w:asciiTheme="majorHAnsi" w:hAnsiTheme="majorHAnsi" w:cstheme="majorHAnsi"/>
          <w:iCs/>
          <w:sz w:val="24"/>
          <w:szCs w:val="24"/>
          <w:lang w:val="ro-MD"/>
        </w:rPr>
        <w:t>ora</w:t>
      </w:r>
      <w:r w:rsidRPr="006629F4">
        <w:rPr>
          <w:rFonts w:asciiTheme="majorHAnsi" w:hAnsiTheme="majorHAnsi" w:cstheme="majorHAnsi"/>
          <w:iCs/>
          <w:sz w:val="24"/>
          <w:szCs w:val="24"/>
          <w:lang w:val="ro-MD"/>
        </w:rPr>
        <w:t xml:space="preserve"> pe an . Astfel, s-a admis divizarea achiziției pe același tip/gen de lucrări  pe 3 contracte cu 2 agenți economici</w:t>
      </w:r>
      <w:r w:rsidR="00223291">
        <w:rPr>
          <w:rFonts w:asciiTheme="majorHAnsi" w:hAnsiTheme="majorHAnsi" w:cstheme="majorHAnsi"/>
          <w:iCs/>
          <w:sz w:val="24"/>
          <w:szCs w:val="24"/>
          <w:lang w:val="ro-MD"/>
        </w:rPr>
        <w:t>,</w:t>
      </w:r>
      <w:r w:rsidRPr="006629F4">
        <w:rPr>
          <w:rFonts w:asciiTheme="majorHAnsi" w:hAnsiTheme="majorHAnsi" w:cstheme="majorHAnsi"/>
          <w:iCs/>
          <w:sz w:val="24"/>
          <w:szCs w:val="24"/>
          <w:lang w:val="ro-MD"/>
        </w:rPr>
        <w:t xml:space="preserve"> în sumă totală de 41,2 mii lei (valoarea estimată, fără TVA). </w:t>
      </w:r>
    </w:p>
    <w:p w14:paraId="775D92C1" w14:textId="77777777" w:rsidR="00781F18" w:rsidRPr="006629F4" w:rsidRDefault="00781F18" w:rsidP="00781F18">
      <w:pPr>
        <w:numPr>
          <w:ilvl w:val="0"/>
          <w:numId w:val="7"/>
        </w:numPr>
        <w:spacing w:after="0" w:line="276" w:lineRule="auto"/>
        <w:ind w:left="0" w:firstLine="426"/>
        <w:contextualSpacing/>
        <w:jc w:val="both"/>
        <w:rPr>
          <w:rFonts w:asciiTheme="majorHAnsi" w:hAnsiTheme="majorHAnsi" w:cstheme="majorHAnsi"/>
          <w:sz w:val="24"/>
          <w:szCs w:val="24"/>
          <w:lang w:val="ro-MD"/>
        </w:rPr>
      </w:pPr>
      <w:r w:rsidRPr="006629F4">
        <w:rPr>
          <w:rFonts w:asciiTheme="majorHAnsi" w:hAnsiTheme="majorHAnsi" w:cstheme="majorHAnsi"/>
          <w:iCs/>
          <w:sz w:val="24"/>
          <w:szCs w:val="24"/>
          <w:lang w:val="ro-MD"/>
        </w:rPr>
        <w:t>Contrar prevederilor pct.4 din Regulamentul aprobat prin HG nr. 9 din 17.01.2008</w:t>
      </w:r>
      <w:r w:rsidRPr="006629F4">
        <w:rPr>
          <w:rFonts w:asciiTheme="majorHAnsi" w:hAnsiTheme="majorHAnsi" w:cstheme="majorHAnsi"/>
          <w:iCs/>
          <w:sz w:val="24"/>
          <w:szCs w:val="24"/>
          <w:vertAlign w:val="superscript"/>
          <w:lang w:val="ro-MD"/>
        </w:rPr>
        <w:footnoteReference w:id="37"/>
      </w:r>
      <w:r w:rsidRPr="006629F4">
        <w:rPr>
          <w:rFonts w:asciiTheme="majorHAnsi" w:hAnsiTheme="majorHAnsi" w:cstheme="majorHAnsi"/>
          <w:sz w:val="24"/>
          <w:szCs w:val="24"/>
          <w:lang w:val="ro-MD"/>
        </w:rPr>
        <w:t>,</w:t>
      </w:r>
      <w:r w:rsidRPr="006629F4">
        <w:rPr>
          <w:rFonts w:asciiTheme="majorHAnsi" w:hAnsiTheme="majorHAnsi" w:cstheme="majorHAnsi"/>
          <w:iCs/>
          <w:sz w:val="24"/>
          <w:szCs w:val="24"/>
          <w:lang w:val="ro-MD"/>
        </w:rPr>
        <w:t xml:space="preserve"> </w:t>
      </w:r>
      <w:r w:rsidRPr="006629F4">
        <w:rPr>
          <w:rFonts w:asciiTheme="majorHAnsi" w:hAnsiTheme="majorHAnsi" w:cstheme="majorHAnsi"/>
          <w:sz w:val="24"/>
          <w:szCs w:val="24"/>
          <w:lang w:val="ro-MD"/>
        </w:rPr>
        <w:t>Primăria mun.Edineţ nu a întocmit dosare de achiziții publice pentru fiecare procedură de achiziție publică de valoare mică în parte. În cazul dosarelor de achiziții publice aferente licitațiilor publice, auditul denotă că acestea nu au fost cusute, numerotate și ștampilate în modul corespunzător</w:t>
      </w:r>
      <w:r w:rsidRPr="006629F4">
        <w:rPr>
          <w:rFonts w:asciiTheme="majorHAnsi" w:hAnsiTheme="majorHAnsi" w:cstheme="majorHAnsi"/>
          <w:sz w:val="24"/>
          <w:szCs w:val="24"/>
          <w:vertAlign w:val="superscript"/>
          <w:lang w:val="ro-MD"/>
        </w:rPr>
        <w:footnoteReference w:id="38"/>
      </w:r>
      <w:r w:rsidRPr="006629F4">
        <w:rPr>
          <w:rFonts w:asciiTheme="majorHAnsi" w:hAnsiTheme="majorHAnsi" w:cstheme="majorHAnsi"/>
          <w:sz w:val="24"/>
          <w:szCs w:val="24"/>
          <w:lang w:val="ro-MD"/>
        </w:rPr>
        <w:t>, ceea ce  creează riscul sustragerii sau schimbării unor documente pe care acestea le conțin.</w:t>
      </w:r>
    </w:p>
    <w:p w14:paraId="5BD3EA40" w14:textId="77777777" w:rsidR="00C20720" w:rsidRPr="006629F4" w:rsidRDefault="00C20720" w:rsidP="00D97C45">
      <w:pPr>
        <w:spacing w:after="0" w:line="276" w:lineRule="auto"/>
        <w:jc w:val="both"/>
        <w:rPr>
          <w:rFonts w:asciiTheme="majorHAnsi" w:eastAsia="Times New Roman" w:hAnsiTheme="majorHAnsi" w:cstheme="majorHAnsi"/>
          <w:color w:val="FF0000"/>
          <w:sz w:val="24"/>
          <w:szCs w:val="24"/>
          <w:lang w:val="ro-MD"/>
        </w:rPr>
      </w:pPr>
    </w:p>
    <w:p w14:paraId="6BCE8811" w14:textId="4A24438D" w:rsidR="00C20720" w:rsidRPr="00C769DD" w:rsidRDefault="00C20720" w:rsidP="008704D9">
      <w:pPr>
        <w:pStyle w:val="2"/>
        <w:spacing w:before="0" w:line="276" w:lineRule="auto"/>
        <w:ind w:firstLine="567"/>
        <w:jc w:val="both"/>
        <w:rPr>
          <w:rFonts w:cstheme="majorHAnsi"/>
          <w:b/>
          <w:bCs/>
          <w:color w:val="auto"/>
          <w:sz w:val="24"/>
          <w:szCs w:val="24"/>
          <w:lang w:val="ro-RO"/>
        </w:rPr>
      </w:pPr>
      <w:bookmarkStart w:id="12" w:name="_Toc62656907"/>
      <w:r w:rsidRPr="00C769DD">
        <w:rPr>
          <w:rFonts w:cstheme="majorHAnsi"/>
          <w:b/>
          <w:bCs/>
          <w:color w:val="auto"/>
          <w:sz w:val="24"/>
          <w:szCs w:val="24"/>
          <w:lang w:val="ro-RO"/>
        </w:rPr>
        <w:t xml:space="preserve">OBIECTIVUL III: </w:t>
      </w:r>
      <w:r w:rsidR="00306B55" w:rsidRPr="00306B55">
        <w:rPr>
          <w:rFonts w:cstheme="majorHAnsi"/>
          <w:b/>
          <w:bCs/>
          <w:color w:val="auto"/>
          <w:sz w:val="24"/>
          <w:szCs w:val="24"/>
          <w:lang w:val="ro-RO"/>
        </w:rPr>
        <w:t>A înregistrat, a administrat și a gestionat UAT în modul corespunzător patrimoniul public?</w:t>
      </w:r>
      <w:bookmarkEnd w:id="12"/>
      <w:r w:rsidRPr="00C769DD">
        <w:rPr>
          <w:rFonts w:cstheme="majorHAnsi"/>
          <w:b/>
          <w:bCs/>
          <w:color w:val="auto"/>
          <w:sz w:val="24"/>
          <w:szCs w:val="24"/>
          <w:lang w:val="ro-RO"/>
        </w:rPr>
        <w:t xml:space="preserve"> </w:t>
      </w:r>
    </w:p>
    <w:p w14:paraId="6D46E6D0" w14:textId="07C08F72" w:rsidR="0077202A" w:rsidRPr="009E7449" w:rsidRDefault="0077202A" w:rsidP="008704D9">
      <w:pPr>
        <w:pStyle w:val="a9"/>
        <w:numPr>
          <w:ilvl w:val="1"/>
          <w:numId w:val="27"/>
        </w:numPr>
        <w:tabs>
          <w:tab w:val="left" w:pos="0"/>
          <w:tab w:val="left" w:pos="993"/>
          <w:tab w:val="left" w:pos="1134"/>
        </w:tabs>
        <w:spacing w:after="0" w:line="276" w:lineRule="auto"/>
        <w:ind w:left="0" w:firstLine="709"/>
        <w:jc w:val="both"/>
        <w:rPr>
          <w:rFonts w:asciiTheme="majorHAnsi" w:hAnsiTheme="majorHAnsi" w:cstheme="majorHAnsi"/>
          <w:sz w:val="24"/>
          <w:szCs w:val="24"/>
          <w:lang w:val="ro-RO"/>
        </w:rPr>
      </w:pPr>
      <w:r w:rsidRPr="00E6018A">
        <w:rPr>
          <w:rFonts w:asciiTheme="majorHAnsi" w:hAnsiTheme="majorHAnsi" w:cstheme="majorHAnsi"/>
          <w:b/>
          <w:i/>
          <w:sz w:val="24"/>
          <w:szCs w:val="24"/>
          <w:lang w:val="ro-RO"/>
        </w:rPr>
        <w:t xml:space="preserve">Lipsa unui mecanism de reglementare </w:t>
      </w:r>
      <w:r w:rsidR="009566C4">
        <w:rPr>
          <w:rFonts w:asciiTheme="majorHAnsi" w:hAnsiTheme="majorHAnsi" w:cstheme="majorHAnsi"/>
          <w:b/>
          <w:i/>
          <w:sz w:val="24"/>
          <w:szCs w:val="24"/>
          <w:lang w:val="ro-RO"/>
        </w:rPr>
        <w:t>a modului,</w:t>
      </w:r>
      <w:r w:rsidR="009566C4" w:rsidRPr="00E6018A">
        <w:rPr>
          <w:rFonts w:asciiTheme="majorHAnsi" w:hAnsiTheme="majorHAnsi" w:cstheme="majorHAnsi"/>
          <w:b/>
          <w:i/>
          <w:sz w:val="24"/>
          <w:szCs w:val="24"/>
          <w:lang w:val="ro-RO"/>
        </w:rPr>
        <w:t xml:space="preserve"> particularităților </w:t>
      </w:r>
      <w:r w:rsidR="008704D9" w:rsidRPr="00E6018A">
        <w:rPr>
          <w:rFonts w:asciiTheme="majorHAnsi" w:hAnsiTheme="majorHAnsi" w:cstheme="majorHAnsi"/>
          <w:b/>
          <w:i/>
          <w:sz w:val="24"/>
          <w:szCs w:val="24"/>
          <w:lang w:val="ro-RO"/>
        </w:rPr>
        <w:t>și</w:t>
      </w:r>
      <w:r w:rsidR="009566C4" w:rsidRPr="00E6018A">
        <w:rPr>
          <w:rFonts w:asciiTheme="majorHAnsi" w:hAnsiTheme="majorHAnsi" w:cstheme="majorHAnsi"/>
          <w:b/>
          <w:i/>
          <w:sz w:val="24"/>
          <w:szCs w:val="24"/>
          <w:lang w:val="ro-RO"/>
        </w:rPr>
        <w:t xml:space="preserve"> criteriilor </w:t>
      </w:r>
      <w:r w:rsidRPr="00E6018A">
        <w:rPr>
          <w:rFonts w:asciiTheme="majorHAnsi" w:hAnsiTheme="majorHAnsi" w:cstheme="majorHAnsi"/>
          <w:b/>
          <w:i/>
          <w:sz w:val="24"/>
          <w:szCs w:val="24"/>
          <w:lang w:val="ro-RO"/>
        </w:rPr>
        <w:t xml:space="preserve">atribuirii </w:t>
      </w:r>
      <w:r w:rsidRPr="009E7449">
        <w:rPr>
          <w:rFonts w:asciiTheme="majorHAnsi" w:hAnsiTheme="majorHAnsi" w:cstheme="majorHAnsi"/>
          <w:b/>
          <w:i/>
          <w:sz w:val="24"/>
          <w:szCs w:val="24"/>
          <w:lang w:val="ro-RO"/>
        </w:rPr>
        <w:t xml:space="preserve">terenurilor, nerespectarea cadrului legal, ignorarea </w:t>
      </w:r>
      <w:r w:rsidR="008704D9" w:rsidRPr="009E7449">
        <w:rPr>
          <w:rFonts w:asciiTheme="majorHAnsi" w:hAnsiTheme="majorHAnsi" w:cstheme="majorHAnsi"/>
          <w:b/>
          <w:i/>
          <w:sz w:val="24"/>
          <w:szCs w:val="24"/>
          <w:lang w:val="ro-RO"/>
        </w:rPr>
        <w:t>cerințelor</w:t>
      </w:r>
      <w:r w:rsidRPr="009E7449">
        <w:rPr>
          <w:rFonts w:asciiTheme="majorHAnsi" w:hAnsiTheme="majorHAnsi" w:cstheme="majorHAnsi"/>
          <w:b/>
          <w:i/>
          <w:sz w:val="24"/>
          <w:szCs w:val="24"/>
          <w:lang w:val="ro-RO"/>
        </w:rPr>
        <w:t xml:space="preserve"> decizionale, precum </w:t>
      </w:r>
      <w:r w:rsidR="008704D9" w:rsidRPr="009E7449">
        <w:rPr>
          <w:rFonts w:asciiTheme="majorHAnsi" w:hAnsiTheme="majorHAnsi" w:cstheme="majorHAnsi"/>
          <w:b/>
          <w:i/>
          <w:sz w:val="24"/>
          <w:szCs w:val="24"/>
          <w:lang w:val="ro-RO"/>
        </w:rPr>
        <w:t>și</w:t>
      </w:r>
      <w:r w:rsidRPr="009E7449">
        <w:rPr>
          <w:rFonts w:asciiTheme="majorHAnsi" w:hAnsiTheme="majorHAnsi" w:cstheme="majorHAnsi"/>
          <w:b/>
          <w:i/>
          <w:sz w:val="24"/>
          <w:szCs w:val="24"/>
          <w:lang w:val="ro-RO"/>
        </w:rPr>
        <w:t xml:space="preserve"> iresponsabilitatea factorilor de decizie în domeniu vizat au creat premise</w:t>
      </w:r>
      <w:r w:rsidR="0002421A" w:rsidRPr="009E7449">
        <w:rPr>
          <w:rFonts w:asciiTheme="majorHAnsi" w:hAnsiTheme="majorHAnsi" w:cstheme="majorHAnsi"/>
          <w:b/>
          <w:i/>
          <w:sz w:val="24"/>
          <w:szCs w:val="24"/>
          <w:lang w:val="ro-RO"/>
        </w:rPr>
        <w:t xml:space="preserve"> pentru pierderea patrimoniului local</w:t>
      </w:r>
      <w:r w:rsidRPr="009E7449">
        <w:rPr>
          <w:rFonts w:asciiTheme="majorHAnsi" w:hAnsiTheme="majorHAnsi" w:cstheme="majorHAnsi"/>
          <w:sz w:val="24"/>
          <w:szCs w:val="24"/>
          <w:lang w:val="ro-RO"/>
        </w:rPr>
        <w:t xml:space="preserve">, </w:t>
      </w:r>
      <w:r w:rsidR="008704D9" w:rsidRPr="009E7449">
        <w:rPr>
          <w:rFonts w:asciiTheme="majorHAnsi" w:hAnsiTheme="majorHAnsi" w:cstheme="majorHAnsi"/>
          <w:sz w:val="24"/>
          <w:szCs w:val="24"/>
          <w:lang w:val="ro-RO"/>
        </w:rPr>
        <w:t>și</w:t>
      </w:r>
      <w:r w:rsidRPr="009E7449">
        <w:rPr>
          <w:rFonts w:asciiTheme="majorHAnsi" w:hAnsiTheme="majorHAnsi" w:cstheme="majorHAnsi"/>
          <w:sz w:val="24"/>
          <w:szCs w:val="24"/>
          <w:lang w:val="ro-RO"/>
        </w:rPr>
        <w:t xml:space="preserve"> anume: </w:t>
      </w:r>
    </w:p>
    <w:p w14:paraId="5411B678" w14:textId="21170431" w:rsidR="0077202A" w:rsidRPr="00432F11" w:rsidRDefault="0077202A" w:rsidP="008704D9">
      <w:pPr>
        <w:numPr>
          <w:ilvl w:val="0"/>
          <w:numId w:val="7"/>
        </w:numPr>
        <w:spacing w:after="0" w:line="276" w:lineRule="auto"/>
        <w:ind w:left="0" w:firstLine="426"/>
        <w:contextualSpacing/>
        <w:jc w:val="both"/>
        <w:rPr>
          <w:rFonts w:asciiTheme="majorHAnsi" w:hAnsiTheme="majorHAnsi" w:cstheme="majorHAnsi"/>
          <w:sz w:val="24"/>
          <w:szCs w:val="24"/>
          <w:lang w:val="ro-RO"/>
        </w:rPr>
      </w:pPr>
      <w:r w:rsidRPr="00432F11">
        <w:rPr>
          <w:rFonts w:asciiTheme="majorHAnsi" w:hAnsiTheme="majorHAnsi" w:cstheme="majorHAnsi"/>
          <w:sz w:val="24"/>
          <w:szCs w:val="24"/>
          <w:lang w:val="ro-RO"/>
        </w:rPr>
        <w:t>Neacumularea veniturilor bugetare în sum</w:t>
      </w:r>
      <w:r w:rsidR="00092A47" w:rsidRPr="00432F11">
        <w:rPr>
          <w:rFonts w:asciiTheme="majorHAnsi" w:hAnsiTheme="majorHAnsi" w:cstheme="majorHAnsi"/>
          <w:sz w:val="24"/>
          <w:szCs w:val="24"/>
          <w:lang w:val="ro-RO"/>
        </w:rPr>
        <w:t>ă</w:t>
      </w:r>
      <w:r w:rsidRPr="00432F11">
        <w:rPr>
          <w:rFonts w:asciiTheme="majorHAnsi" w:hAnsiTheme="majorHAnsi" w:cstheme="majorHAnsi"/>
          <w:sz w:val="24"/>
          <w:szCs w:val="24"/>
          <w:lang w:val="ro-RO"/>
        </w:rPr>
        <w:t xml:space="preserve"> de </w:t>
      </w:r>
      <w:r w:rsidR="00040D18" w:rsidRPr="00432F11">
        <w:rPr>
          <w:rFonts w:asciiTheme="majorHAnsi" w:hAnsiTheme="majorHAnsi" w:cstheme="majorHAnsi"/>
          <w:sz w:val="24"/>
          <w:szCs w:val="24"/>
          <w:lang w:val="ro-RO"/>
        </w:rPr>
        <w:t>81,5</w:t>
      </w:r>
      <w:r w:rsidRPr="00432F11">
        <w:rPr>
          <w:rFonts w:asciiTheme="majorHAnsi" w:hAnsiTheme="majorHAnsi" w:cstheme="majorHAnsi"/>
          <w:sz w:val="24"/>
          <w:szCs w:val="24"/>
          <w:lang w:val="ro-RO"/>
        </w:rPr>
        <w:t xml:space="preserve"> mii </w:t>
      </w:r>
      <w:r w:rsidR="00092A47" w:rsidRPr="00432F11">
        <w:rPr>
          <w:rFonts w:asciiTheme="majorHAnsi" w:hAnsiTheme="majorHAnsi" w:cstheme="majorHAnsi"/>
          <w:sz w:val="24"/>
          <w:szCs w:val="24"/>
          <w:lang w:val="ro-RO"/>
        </w:rPr>
        <w:t>lei</w:t>
      </w:r>
      <w:r w:rsidRPr="00432F11">
        <w:rPr>
          <w:rFonts w:asciiTheme="majorHAnsi" w:hAnsiTheme="majorHAnsi" w:cstheme="majorHAnsi"/>
          <w:sz w:val="24"/>
          <w:szCs w:val="24"/>
          <w:lang w:val="ro-RO"/>
        </w:rPr>
        <w:t xml:space="preserve"> </w:t>
      </w:r>
      <w:r w:rsidRPr="00432F11">
        <w:rPr>
          <w:rFonts w:asciiTheme="majorHAnsi" w:eastAsia="Times New Roman" w:hAnsiTheme="majorHAnsi" w:cs="Times New Roman"/>
          <w:bCs/>
          <w:iCs/>
          <w:sz w:val="24"/>
          <w:szCs w:val="24"/>
          <w:lang w:val="ro-RO" w:eastAsia="ru-RU"/>
        </w:rPr>
        <w:t>(estimate de audit conform prevederilor legale în domeniu</w:t>
      </w:r>
      <w:r w:rsidRPr="00432F11">
        <w:rPr>
          <w:rFonts w:asciiTheme="majorHAnsi" w:eastAsia="Times New Roman" w:hAnsiTheme="majorHAnsi" w:cs="Times New Roman"/>
          <w:bCs/>
          <w:iCs/>
          <w:sz w:val="24"/>
          <w:szCs w:val="24"/>
          <w:vertAlign w:val="superscript"/>
          <w:lang w:val="ro-RO" w:eastAsia="ru-RU"/>
        </w:rPr>
        <w:footnoteReference w:id="39"/>
      </w:r>
      <w:r w:rsidRPr="00432F11">
        <w:rPr>
          <w:rFonts w:asciiTheme="majorHAnsi" w:eastAsia="Times New Roman" w:hAnsiTheme="majorHAnsi" w:cs="Times New Roman"/>
          <w:bCs/>
          <w:iCs/>
          <w:sz w:val="24"/>
          <w:szCs w:val="24"/>
          <w:lang w:val="ro-RO" w:eastAsia="ru-RU"/>
        </w:rPr>
        <w:t>)</w:t>
      </w:r>
      <w:r w:rsidRPr="00432F11">
        <w:rPr>
          <w:rFonts w:asciiTheme="majorHAnsi" w:hAnsiTheme="majorHAnsi" w:cstheme="majorHAnsi"/>
          <w:sz w:val="24"/>
          <w:szCs w:val="24"/>
          <w:lang w:val="ro-RO"/>
        </w:rPr>
        <w:t xml:space="preserve"> în urma atribuirii </w:t>
      </w:r>
      <w:r w:rsidR="000D44E3" w:rsidRPr="00432F11">
        <w:rPr>
          <w:rFonts w:asciiTheme="majorHAnsi" w:hAnsiTheme="majorHAnsi" w:cstheme="majorHAnsi"/>
          <w:sz w:val="24"/>
          <w:szCs w:val="24"/>
          <w:lang w:val="ro-RO"/>
        </w:rPr>
        <w:t xml:space="preserve">în folosință </w:t>
      </w:r>
      <w:r w:rsidR="00092A47" w:rsidRPr="00432F11">
        <w:rPr>
          <w:rFonts w:asciiTheme="majorHAnsi" w:hAnsiTheme="majorHAnsi" w:cstheme="majorHAnsi"/>
          <w:sz w:val="24"/>
          <w:szCs w:val="24"/>
          <w:lang w:val="ro-RO"/>
        </w:rPr>
        <w:t xml:space="preserve">a </w:t>
      </w:r>
      <w:r w:rsidRPr="00432F11">
        <w:rPr>
          <w:rFonts w:asciiTheme="majorHAnsi" w:hAnsiTheme="majorHAnsi" w:cstheme="majorHAnsi"/>
          <w:sz w:val="24"/>
          <w:szCs w:val="24"/>
          <w:lang w:val="ro-RO"/>
        </w:rPr>
        <w:t xml:space="preserve">51 </w:t>
      </w:r>
      <w:r w:rsidR="00092A47" w:rsidRPr="00432F11">
        <w:rPr>
          <w:rFonts w:asciiTheme="majorHAnsi" w:hAnsiTheme="majorHAnsi" w:cstheme="majorHAnsi"/>
          <w:sz w:val="24"/>
          <w:szCs w:val="24"/>
          <w:lang w:val="ro-RO"/>
        </w:rPr>
        <w:t xml:space="preserve">de </w:t>
      </w:r>
      <w:r w:rsidRPr="00432F11">
        <w:rPr>
          <w:rFonts w:asciiTheme="majorHAnsi" w:hAnsiTheme="majorHAnsi" w:cstheme="majorHAnsi"/>
          <w:sz w:val="24"/>
          <w:szCs w:val="24"/>
          <w:lang w:val="ro-RO"/>
        </w:rPr>
        <w:t xml:space="preserve">loturi de teren (3,4221 ha) cu </w:t>
      </w:r>
      <w:r w:rsidR="008704D9" w:rsidRPr="00432F11">
        <w:rPr>
          <w:rFonts w:asciiTheme="majorHAnsi" w:hAnsiTheme="majorHAnsi" w:cstheme="majorHAnsi"/>
          <w:sz w:val="24"/>
          <w:szCs w:val="24"/>
          <w:lang w:val="ro-RO"/>
        </w:rPr>
        <w:t>destinația</w:t>
      </w:r>
      <w:r w:rsidRPr="00432F11">
        <w:rPr>
          <w:rFonts w:asciiTheme="majorHAnsi" w:hAnsiTheme="majorHAnsi" w:cstheme="majorHAnsi"/>
          <w:sz w:val="24"/>
          <w:szCs w:val="24"/>
          <w:lang w:val="ro-RO"/>
        </w:rPr>
        <w:t xml:space="preserve"> „pentru construcție”, în mod gratuit, precum </w:t>
      </w:r>
      <w:r w:rsidR="008704D9" w:rsidRPr="00432F11">
        <w:rPr>
          <w:rFonts w:asciiTheme="majorHAnsi" w:hAnsiTheme="majorHAnsi" w:cstheme="majorHAnsi"/>
          <w:sz w:val="24"/>
          <w:szCs w:val="24"/>
          <w:lang w:val="ro-RO"/>
        </w:rPr>
        <w:t>și</w:t>
      </w:r>
      <w:r w:rsidRPr="00432F11">
        <w:rPr>
          <w:rFonts w:asciiTheme="majorHAnsi" w:hAnsiTheme="majorHAnsi" w:cstheme="majorHAnsi"/>
          <w:sz w:val="24"/>
          <w:szCs w:val="24"/>
          <w:lang w:val="ro-RO"/>
        </w:rPr>
        <w:t xml:space="preserve"> fără </w:t>
      </w:r>
      <w:r w:rsidR="00E247B8" w:rsidRPr="00432F11">
        <w:rPr>
          <w:rFonts w:asciiTheme="majorHAnsi" w:hAnsiTheme="majorHAnsi" w:cstheme="majorHAnsi"/>
          <w:sz w:val="24"/>
          <w:szCs w:val="24"/>
          <w:lang w:val="ro-RO"/>
        </w:rPr>
        <w:t>legalizarea</w:t>
      </w:r>
      <w:r w:rsidR="0073408A" w:rsidRPr="00432F11">
        <w:rPr>
          <w:rFonts w:asciiTheme="majorHAnsi" w:hAnsiTheme="majorHAnsi" w:cstheme="majorHAnsi"/>
          <w:sz w:val="24"/>
          <w:szCs w:val="24"/>
          <w:lang w:val="ro-RO"/>
        </w:rPr>
        <w:t xml:space="preserve"> </w:t>
      </w:r>
      <w:r w:rsidR="008704D9" w:rsidRPr="00432F11">
        <w:rPr>
          <w:rFonts w:asciiTheme="majorHAnsi" w:hAnsiTheme="majorHAnsi" w:cstheme="majorHAnsi"/>
          <w:sz w:val="24"/>
          <w:szCs w:val="24"/>
          <w:lang w:val="ro-RO"/>
        </w:rPr>
        <w:t>obținerii</w:t>
      </w:r>
      <w:r w:rsidRPr="00432F11">
        <w:rPr>
          <w:rFonts w:asciiTheme="majorHAnsi" w:hAnsiTheme="majorHAnsi" w:cstheme="majorHAnsi"/>
          <w:sz w:val="24"/>
          <w:szCs w:val="24"/>
          <w:lang w:val="ro-RO"/>
        </w:rPr>
        <w:t xml:space="preserve"> dreptului de posesie asupra terenului, </w:t>
      </w:r>
      <w:r w:rsidR="00092A47" w:rsidRPr="00432F11">
        <w:rPr>
          <w:rFonts w:asciiTheme="majorHAnsi" w:hAnsiTheme="majorHAnsi" w:cstheme="majorHAnsi"/>
          <w:sz w:val="24"/>
          <w:szCs w:val="24"/>
          <w:lang w:val="ro-RO"/>
        </w:rPr>
        <w:t xml:space="preserve">în </w:t>
      </w:r>
      <w:r w:rsidR="000D44E3" w:rsidRPr="00432F11">
        <w:rPr>
          <w:rFonts w:asciiTheme="majorHAnsi" w:hAnsiTheme="majorHAnsi" w:cstheme="majorHAnsi"/>
          <w:sz w:val="24"/>
          <w:szCs w:val="24"/>
          <w:lang w:val="ro-RO"/>
        </w:rPr>
        <w:t>așa</w:t>
      </w:r>
      <w:r w:rsidR="00092A47" w:rsidRPr="00432F11">
        <w:rPr>
          <w:rFonts w:asciiTheme="majorHAnsi" w:hAnsiTheme="majorHAnsi" w:cstheme="majorHAnsi"/>
          <w:sz w:val="24"/>
          <w:szCs w:val="24"/>
          <w:lang w:val="ro-RO"/>
        </w:rPr>
        <w:t xml:space="preserve"> mod fiind </w:t>
      </w:r>
      <w:r w:rsidRPr="00432F11">
        <w:rPr>
          <w:rFonts w:asciiTheme="majorHAnsi" w:hAnsiTheme="majorHAnsi" w:cstheme="majorHAnsi"/>
          <w:sz w:val="24"/>
          <w:szCs w:val="24"/>
          <w:lang w:val="ro-RO"/>
        </w:rPr>
        <w:t>ignor</w:t>
      </w:r>
      <w:r w:rsidR="00092A47" w:rsidRPr="00432F11">
        <w:rPr>
          <w:rFonts w:asciiTheme="majorHAnsi" w:hAnsiTheme="majorHAnsi" w:cstheme="majorHAnsi"/>
          <w:sz w:val="24"/>
          <w:szCs w:val="24"/>
          <w:lang w:val="ro-RO"/>
        </w:rPr>
        <w:t>ate</w:t>
      </w:r>
      <w:r w:rsidRPr="00432F11">
        <w:rPr>
          <w:rFonts w:asciiTheme="majorHAnsi" w:hAnsiTheme="majorHAnsi" w:cstheme="majorHAnsi"/>
          <w:sz w:val="24"/>
          <w:szCs w:val="24"/>
          <w:lang w:val="ro-RO"/>
        </w:rPr>
        <w:t xml:space="preserve"> prevederile art. 77 alin. (2) </w:t>
      </w:r>
      <w:r w:rsidR="00092A47" w:rsidRPr="00432F11">
        <w:rPr>
          <w:rFonts w:asciiTheme="majorHAnsi" w:hAnsiTheme="majorHAnsi" w:cstheme="majorHAnsi"/>
          <w:sz w:val="24"/>
          <w:szCs w:val="24"/>
          <w:lang w:val="ro-RO"/>
        </w:rPr>
        <w:t>din</w:t>
      </w:r>
      <w:r w:rsidRPr="00432F11">
        <w:rPr>
          <w:rFonts w:asciiTheme="majorHAnsi" w:hAnsiTheme="majorHAnsi" w:cstheme="majorHAnsi"/>
          <w:sz w:val="24"/>
          <w:szCs w:val="24"/>
          <w:lang w:val="ro-RO"/>
        </w:rPr>
        <w:t xml:space="preserve"> Legii nr. 436</w:t>
      </w:r>
      <w:r w:rsidR="00E247B8" w:rsidRPr="00432F11">
        <w:rPr>
          <w:rFonts w:asciiTheme="majorHAnsi" w:hAnsiTheme="majorHAnsi" w:cstheme="majorHAnsi"/>
          <w:sz w:val="24"/>
          <w:szCs w:val="24"/>
          <w:lang w:val="ro-RO"/>
        </w:rPr>
        <w:t xml:space="preserve">-XVI din </w:t>
      </w:r>
      <w:r w:rsidR="009E7449" w:rsidRPr="00432F11">
        <w:rPr>
          <w:rFonts w:asciiTheme="majorHAnsi" w:hAnsiTheme="majorHAnsi" w:cstheme="majorHAnsi"/>
          <w:sz w:val="24"/>
          <w:szCs w:val="24"/>
          <w:lang w:val="ro-RO"/>
        </w:rPr>
        <w:t>28.12.2006</w:t>
      </w:r>
      <w:r w:rsidRPr="00432F11">
        <w:rPr>
          <w:rFonts w:asciiTheme="majorHAnsi" w:hAnsiTheme="majorHAnsi" w:cstheme="majorHAnsi"/>
          <w:sz w:val="24"/>
          <w:szCs w:val="24"/>
          <w:lang w:val="ro-RO"/>
        </w:rPr>
        <w:t>.</w:t>
      </w:r>
    </w:p>
    <w:p w14:paraId="4691EBA4" w14:textId="1D7A4E0B" w:rsidR="0077202A" w:rsidRPr="00F612FB" w:rsidRDefault="001A669E" w:rsidP="008704D9">
      <w:pPr>
        <w:numPr>
          <w:ilvl w:val="0"/>
          <w:numId w:val="7"/>
        </w:numPr>
        <w:spacing w:after="0" w:line="276" w:lineRule="auto"/>
        <w:ind w:left="0" w:firstLine="426"/>
        <w:contextualSpacing/>
        <w:jc w:val="both"/>
        <w:rPr>
          <w:rFonts w:asciiTheme="majorHAnsi" w:hAnsiTheme="majorHAnsi" w:cstheme="majorHAnsi"/>
          <w:sz w:val="24"/>
          <w:szCs w:val="24"/>
          <w:lang w:val="ro-RO"/>
        </w:rPr>
      </w:pPr>
      <w:r w:rsidRPr="00F612FB">
        <w:rPr>
          <w:rFonts w:asciiTheme="majorHAnsi" w:hAnsiTheme="majorHAnsi" w:cstheme="majorHAnsi"/>
          <w:sz w:val="24"/>
          <w:szCs w:val="24"/>
          <w:lang w:val="ro-RO"/>
        </w:rPr>
        <w:t>P</w:t>
      </w:r>
      <w:r w:rsidR="0077202A" w:rsidRPr="00F612FB">
        <w:rPr>
          <w:rFonts w:asciiTheme="majorHAnsi" w:hAnsiTheme="majorHAnsi" w:cstheme="majorHAnsi"/>
          <w:sz w:val="24"/>
          <w:szCs w:val="24"/>
          <w:lang w:val="ro-RO"/>
        </w:rPr>
        <w:t xml:space="preserve">ierderea patrimoniului public </w:t>
      </w:r>
      <w:r w:rsidR="000D44E3" w:rsidRPr="00F612FB">
        <w:rPr>
          <w:rFonts w:asciiTheme="majorHAnsi" w:hAnsiTheme="majorHAnsi" w:cstheme="majorHAnsi"/>
          <w:sz w:val="24"/>
          <w:szCs w:val="24"/>
          <w:lang w:val="ro-RO"/>
        </w:rPr>
        <w:t>și</w:t>
      </w:r>
      <w:r w:rsidR="0077202A" w:rsidRPr="00F612FB">
        <w:rPr>
          <w:rFonts w:asciiTheme="majorHAnsi" w:hAnsiTheme="majorHAnsi" w:cstheme="majorHAnsi"/>
          <w:sz w:val="24"/>
          <w:szCs w:val="24"/>
          <w:lang w:val="ro-RO"/>
        </w:rPr>
        <w:t>, respectiv</w:t>
      </w:r>
      <w:r w:rsidR="00092A47" w:rsidRPr="00F612FB">
        <w:rPr>
          <w:rFonts w:asciiTheme="majorHAnsi" w:hAnsiTheme="majorHAnsi" w:cstheme="majorHAnsi"/>
          <w:sz w:val="24"/>
          <w:szCs w:val="24"/>
          <w:lang w:val="ro-RO"/>
        </w:rPr>
        <w:t>,</w:t>
      </w:r>
      <w:r w:rsidR="0077202A" w:rsidRPr="00F612FB">
        <w:rPr>
          <w:rFonts w:asciiTheme="majorHAnsi" w:hAnsiTheme="majorHAnsi" w:cstheme="majorHAnsi"/>
          <w:sz w:val="24"/>
          <w:szCs w:val="24"/>
          <w:lang w:val="ro-RO"/>
        </w:rPr>
        <w:t xml:space="preserve"> </w:t>
      </w:r>
      <w:r w:rsidR="00092A47" w:rsidRPr="00F612FB">
        <w:rPr>
          <w:rFonts w:asciiTheme="majorHAnsi" w:hAnsiTheme="majorHAnsi" w:cstheme="majorHAnsi"/>
          <w:sz w:val="24"/>
          <w:szCs w:val="24"/>
          <w:lang w:val="ro-RO"/>
        </w:rPr>
        <w:t xml:space="preserve">a </w:t>
      </w:r>
      <w:r w:rsidR="0077202A" w:rsidRPr="00F612FB">
        <w:rPr>
          <w:rFonts w:asciiTheme="majorHAnsi" w:hAnsiTheme="majorHAnsi" w:cstheme="majorHAnsi"/>
          <w:sz w:val="24"/>
          <w:szCs w:val="24"/>
          <w:lang w:val="ro-RO"/>
        </w:rPr>
        <w:t>veniturilor pasibile în sum</w:t>
      </w:r>
      <w:r w:rsidR="00092A47" w:rsidRPr="00F612FB">
        <w:rPr>
          <w:rFonts w:asciiTheme="majorHAnsi" w:hAnsiTheme="majorHAnsi" w:cstheme="majorHAnsi"/>
          <w:sz w:val="24"/>
          <w:szCs w:val="24"/>
          <w:lang w:val="ro-RO"/>
        </w:rPr>
        <w:t>ă</w:t>
      </w:r>
      <w:r w:rsidR="0077202A" w:rsidRPr="00F612FB">
        <w:rPr>
          <w:rFonts w:asciiTheme="majorHAnsi" w:hAnsiTheme="majorHAnsi" w:cstheme="majorHAnsi"/>
          <w:sz w:val="24"/>
          <w:szCs w:val="24"/>
          <w:lang w:val="ro-RO"/>
        </w:rPr>
        <w:t xml:space="preserve"> de </w:t>
      </w:r>
      <w:r w:rsidR="00040D18" w:rsidRPr="00F612FB">
        <w:rPr>
          <w:rFonts w:asciiTheme="majorHAnsi" w:hAnsiTheme="majorHAnsi" w:cstheme="majorHAnsi"/>
          <w:sz w:val="24"/>
          <w:szCs w:val="24"/>
          <w:lang w:val="ro-RO"/>
        </w:rPr>
        <w:t>106,8</w:t>
      </w:r>
      <w:r w:rsidR="0077202A" w:rsidRPr="00F612FB">
        <w:rPr>
          <w:rFonts w:asciiTheme="majorHAnsi" w:hAnsiTheme="majorHAnsi" w:cstheme="majorHAnsi"/>
          <w:sz w:val="24"/>
          <w:szCs w:val="24"/>
          <w:lang w:val="ro-RO"/>
        </w:rPr>
        <w:t xml:space="preserve"> mii </w:t>
      </w:r>
      <w:r w:rsidR="00092A47" w:rsidRPr="00F612FB">
        <w:rPr>
          <w:rFonts w:asciiTheme="majorHAnsi" w:hAnsiTheme="majorHAnsi" w:cstheme="majorHAnsi"/>
          <w:sz w:val="24"/>
          <w:szCs w:val="24"/>
          <w:lang w:val="ro-RO"/>
        </w:rPr>
        <w:t>lei</w:t>
      </w:r>
      <w:r w:rsidR="00F612FB" w:rsidRPr="00F612FB">
        <w:rPr>
          <w:rStyle w:val="a8"/>
          <w:rFonts w:asciiTheme="majorHAnsi" w:hAnsiTheme="majorHAnsi" w:cstheme="majorHAnsi"/>
          <w:sz w:val="24"/>
          <w:szCs w:val="24"/>
          <w:lang w:val="ro-RO"/>
        </w:rPr>
        <w:footnoteReference w:id="40"/>
      </w:r>
      <w:r w:rsidR="0077202A" w:rsidRPr="00F612FB">
        <w:rPr>
          <w:rFonts w:asciiTheme="majorHAnsi" w:hAnsiTheme="majorHAnsi" w:cstheme="majorHAnsi"/>
          <w:sz w:val="24"/>
          <w:szCs w:val="24"/>
          <w:lang w:val="ro-RO"/>
        </w:rPr>
        <w:t xml:space="preserve"> </w:t>
      </w:r>
      <w:r w:rsidR="0077202A" w:rsidRPr="00F612FB">
        <w:rPr>
          <w:rFonts w:asciiTheme="majorHAnsi" w:eastAsia="Times New Roman" w:hAnsiTheme="majorHAnsi" w:cs="Times New Roman"/>
          <w:bCs/>
          <w:iCs/>
          <w:sz w:val="24"/>
          <w:szCs w:val="24"/>
          <w:lang w:val="ro-RO" w:eastAsia="ru-RU"/>
        </w:rPr>
        <w:t>(estimate de audit)</w:t>
      </w:r>
      <w:r w:rsidR="0077202A" w:rsidRPr="00F612FB">
        <w:rPr>
          <w:rFonts w:asciiTheme="majorHAnsi" w:hAnsiTheme="majorHAnsi" w:cstheme="majorHAnsi"/>
          <w:sz w:val="24"/>
          <w:szCs w:val="24"/>
          <w:lang w:val="ro-RO"/>
        </w:rPr>
        <w:t xml:space="preserve"> în urma atribuirii terenului public</w:t>
      </w:r>
      <w:r w:rsidR="00040D18" w:rsidRPr="00F612FB">
        <w:rPr>
          <w:rFonts w:asciiTheme="majorHAnsi" w:hAnsiTheme="majorHAnsi" w:cstheme="majorHAnsi"/>
          <w:sz w:val="24"/>
          <w:szCs w:val="24"/>
          <w:lang w:val="ro-RO"/>
        </w:rPr>
        <w:t xml:space="preserve"> cu </w:t>
      </w:r>
      <w:r w:rsidR="008704D9" w:rsidRPr="00F612FB">
        <w:rPr>
          <w:rFonts w:asciiTheme="majorHAnsi" w:hAnsiTheme="majorHAnsi" w:cstheme="majorHAnsi"/>
          <w:sz w:val="24"/>
          <w:szCs w:val="24"/>
          <w:lang w:val="ro-RO"/>
        </w:rPr>
        <w:t>suprafața</w:t>
      </w:r>
      <w:r w:rsidR="00040D18" w:rsidRPr="00F612FB">
        <w:rPr>
          <w:rFonts w:asciiTheme="majorHAnsi" w:hAnsiTheme="majorHAnsi" w:cstheme="majorHAnsi"/>
          <w:sz w:val="24"/>
          <w:szCs w:val="24"/>
          <w:lang w:val="ro-RO"/>
        </w:rPr>
        <w:t xml:space="preserve"> de </w:t>
      </w:r>
      <w:r w:rsidR="00040D18" w:rsidRPr="00F612FB">
        <w:rPr>
          <w:rFonts w:asciiTheme="majorHAnsi" w:eastAsia="Times New Roman" w:hAnsiTheme="majorHAnsi" w:cstheme="majorHAnsi"/>
          <w:sz w:val="24"/>
          <w:szCs w:val="24"/>
          <w:lang w:val="ro-RO" w:eastAsia="ru-RU"/>
        </w:rPr>
        <w:t>0,0729 ha</w:t>
      </w:r>
      <w:r w:rsidR="0077202A" w:rsidRPr="00F612FB">
        <w:rPr>
          <w:rStyle w:val="a8"/>
          <w:rFonts w:asciiTheme="majorHAnsi" w:hAnsiTheme="majorHAnsi" w:cstheme="majorHAnsi"/>
          <w:sz w:val="24"/>
          <w:szCs w:val="24"/>
          <w:lang w:val="ro-RO"/>
        </w:rPr>
        <w:footnoteReference w:id="41"/>
      </w:r>
      <w:r w:rsidR="00092A47" w:rsidRPr="00F612FB">
        <w:rPr>
          <w:rFonts w:asciiTheme="majorHAnsi" w:eastAsia="Times New Roman" w:hAnsiTheme="majorHAnsi" w:cstheme="majorHAnsi"/>
          <w:sz w:val="24"/>
          <w:szCs w:val="24"/>
          <w:lang w:val="ro-RO" w:eastAsia="ru-RU"/>
        </w:rPr>
        <w:t>,</w:t>
      </w:r>
      <w:r w:rsidR="0077202A" w:rsidRPr="00F612FB">
        <w:rPr>
          <w:rFonts w:asciiTheme="majorHAnsi" w:hAnsiTheme="majorHAnsi" w:cstheme="majorHAnsi"/>
          <w:sz w:val="24"/>
          <w:szCs w:val="24"/>
          <w:lang w:val="ro-RO"/>
        </w:rPr>
        <w:t xml:space="preserve"> destinat pentru </w:t>
      </w:r>
      <w:r w:rsidR="008704D9" w:rsidRPr="00F612FB">
        <w:rPr>
          <w:rFonts w:asciiTheme="majorHAnsi" w:hAnsiTheme="majorHAnsi" w:cstheme="majorHAnsi"/>
          <w:sz w:val="24"/>
          <w:szCs w:val="24"/>
          <w:lang w:val="ro-RO"/>
        </w:rPr>
        <w:t>construcție</w:t>
      </w:r>
      <w:r w:rsidR="00092A47" w:rsidRPr="00F612FB">
        <w:rPr>
          <w:rFonts w:asciiTheme="majorHAnsi" w:hAnsiTheme="majorHAnsi" w:cstheme="majorHAnsi"/>
          <w:sz w:val="24"/>
          <w:szCs w:val="24"/>
          <w:lang w:val="ro-RO"/>
        </w:rPr>
        <w:t>,</w:t>
      </w:r>
      <w:r w:rsidR="0077202A" w:rsidRPr="00F612FB">
        <w:rPr>
          <w:rFonts w:asciiTheme="majorHAnsi" w:hAnsiTheme="majorHAnsi" w:cstheme="majorHAnsi"/>
          <w:sz w:val="24"/>
          <w:szCs w:val="24"/>
          <w:lang w:val="ro-RO"/>
        </w:rPr>
        <w:t xml:space="preserve"> în proprietatea privată a solicitan</w:t>
      </w:r>
      <w:r w:rsidR="00040D18" w:rsidRPr="00F612FB">
        <w:rPr>
          <w:rFonts w:asciiTheme="majorHAnsi" w:hAnsiTheme="majorHAnsi" w:cstheme="majorHAnsi"/>
          <w:sz w:val="24"/>
          <w:szCs w:val="24"/>
          <w:lang w:val="ro-RO"/>
        </w:rPr>
        <w:t>tului</w:t>
      </w:r>
      <w:r w:rsidR="00092A47" w:rsidRPr="00F612FB">
        <w:rPr>
          <w:rFonts w:asciiTheme="majorHAnsi" w:hAnsiTheme="majorHAnsi" w:cstheme="majorHAnsi"/>
          <w:sz w:val="24"/>
          <w:szCs w:val="24"/>
          <w:lang w:val="ro-RO"/>
        </w:rPr>
        <w:t>,</w:t>
      </w:r>
      <w:r w:rsidR="0077202A" w:rsidRPr="00F612FB">
        <w:rPr>
          <w:rFonts w:asciiTheme="majorHAnsi" w:hAnsiTheme="majorHAnsi" w:cstheme="majorHAnsi"/>
          <w:sz w:val="24"/>
          <w:szCs w:val="24"/>
          <w:lang w:val="ro-RO"/>
        </w:rPr>
        <w:t xml:space="preserve"> fără </w:t>
      </w:r>
      <w:r w:rsidR="000865C7" w:rsidRPr="00F612FB">
        <w:rPr>
          <w:rFonts w:asciiTheme="majorHAnsi" w:hAnsiTheme="majorHAnsi" w:cstheme="majorHAnsi"/>
          <w:sz w:val="24"/>
          <w:szCs w:val="24"/>
          <w:lang w:val="ro-RO"/>
        </w:rPr>
        <w:t xml:space="preserve">a fi </w:t>
      </w:r>
      <w:r w:rsidR="0077202A" w:rsidRPr="00F612FB">
        <w:rPr>
          <w:rFonts w:asciiTheme="majorHAnsi" w:hAnsiTheme="majorHAnsi" w:cstheme="majorHAnsi"/>
          <w:sz w:val="24"/>
          <w:szCs w:val="24"/>
          <w:lang w:val="ro-RO"/>
        </w:rPr>
        <w:t>vân</w:t>
      </w:r>
      <w:r w:rsidR="000865C7" w:rsidRPr="00F612FB">
        <w:rPr>
          <w:rFonts w:asciiTheme="majorHAnsi" w:hAnsiTheme="majorHAnsi" w:cstheme="majorHAnsi"/>
          <w:sz w:val="24"/>
          <w:szCs w:val="24"/>
          <w:lang w:val="ro-RO"/>
        </w:rPr>
        <w:t>dut</w:t>
      </w:r>
      <w:r w:rsidR="0077202A" w:rsidRPr="00F612FB">
        <w:rPr>
          <w:rFonts w:asciiTheme="majorHAnsi" w:hAnsiTheme="majorHAnsi" w:cstheme="majorHAnsi"/>
          <w:sz w:val="24"/>
          <w:szCs w:val="24"/>
          <w:lang w:val="ro-RO"/>
        </w:rPr>
        <w:t>.</w:t>
      </w:r>
    </w:p>
    <w:p w14:paraId="6709C872" w14:textId="214DDFA5" w:rsidR="00C20720" w:rsidRPr="00E6018A" w:rsidRDefault="00C20720" w:rsidP="008704D9">
      <w:pPr>
        <w:pStyle w:val="a9"/>
        <w:numPr>
          <w:ilvl w:val="1"/>
          <w:numId w:val="27"/>
        </w:numPr>
        <w:tabs>
          <w:tab w:val="left" w:pos="0"/>
          <w:tab w:val="left" w:pos="993"/>
          <w:tab w:val="left" w:pos="1134"/>
        </w:tabs>
        <w:spacing w:after="0" w:line="276" w:lineRule="auto"/>
        <w:ind w:left="0" w:firstLine="709"/>
        <w:jc w:val="both"/>
        <w:rPr>
          <w:rFonts w:asciiTheme="majorHAnsi" w:hAnsiTheme="majorHAnsi" w:cstheme="majorHAnsi"/>
          <w:b/>
          <w:bCs/>
          <w:i/>
          <w:sz w:val="24"/>
          <w:szCs w:val="24"/>
          <w:lang w:val="ro-RO"/>
        </w:rPr>
      </w:pPr>
      <w:r w:rsidRPr="009E7449">
        <w:rPr>
          <w:rFonts w:asciiTheme="majorHAnsi" w:hAnsiTheme="majorHAnsi" w:cstheme="majorHAnsi"/>
          <w:b/>
          <w:i/>
          <w:sz w:val="24"/>
          <w:szCs w:val="24"/>
          <w:lang w:val="ro-RO"/>
        </w:rPr>
        <w:t>AAPL</w:t>
      </w:r>
      <w:r w:rsidRPr="00E6018A">
        <w:rPr>
          <w:rFonts w:asciiTheme="majorHAnsi" w:hAnsiTheme="majorHAnsi" w:cstheme="majorHAnsi"/>
          <w:b/>
          <w:bCs/>
          <w:i/>
          <w:sz w:val="24"/>
          <w:szCs w:val="24"/>
          <w:lang w:val="ro-RO"/>
        </w:rPr>
        <w:t xml:space="preserve"> </w:t>
      </w:r>
      <w:r w:rsidR="000E60B8" w:rsidRPr="00E6018A">
        <w:rPr>
          <w:rFonts w:asciiTheme="majorHAnsi" w:hAnsiTheme="majorHAnsi" w:cstheme="majorHAnsi"/>
          <w:b/>
          <w:bCs/>
          <w:i/>
          <w:sz w:val="24"/>
          <w:szCs w:val="24"/>
          <w:lang w:val="ro-RO"/>
        </w:rPr>
        <w:t xml:space="preserve">mun. Edineţ </w:t>
      </w:r>
      <w:r w:rsidRPr="00E6018A">
        <w:rPr>
          <w:rFonts w:asciiTheme="majorHAnsi" w:hAnsiTheme="majorHAnsi" w:cstheme="majorHAnsi"/>
          <w:b/>
          <w:bCs/>
          <w:i/>
          <w:sz w:val="24"/>
          <w:szCs w:val="24"/>
          <w:lang w:val="ro-RO"/>
        </w:rPr>
        <w:t xml:space="preserve"> nu a</w:t>
      </w:r>
      <w:r w:rsidR="000865C7">
        <w:rPr>
          <w:rFonts w:asciiTheme="majorHAnsi" w:hAnsiTheme="majorHAnsi" w:cstheme="majorHAnsi"/>
          <w:b/>
          <w:bCs/>
          <w:i/>
          <w:sz w:val="24"/>
          <w:szCs w:val="24"/>
          <w:lang w:val="ro-RO"/>
        </w:rPr>
        <w:t>u</w:t>
      </w:r>
      <w:r w:rsidRPr="00E6018A">
        <w:rPr>
          <w:rFonts w:asciiTheme="majorHAnsi" w:hAnsiTheme="majorHAnsi" w:cstheme="majorHAnsi"/>
          <w:b/>
          <w:bCs/>
          <w:i/>
          <w:sz w:val="24"/>
          <w:szCs w:val="24"/>
          <w:lang w:val="ro-RO"/>
        </w:rPr>
        <w:t xml:space="preserve"> asigurat înregistrarea conformă în Registrul bunurilor imobile a drepturilor patrimoniale asupra terenurilor proprietate publică locală</w:t>
      </w:r>
      <w:r w:rsidR="000865C7">
        <w:rPr>
          <w:rFonts w:asciiTheme="majorHAnsi" w:hAnsiTheme="majorHAnsi" w:cstheme="majorHAnsi"/>
          <w:b/>
          <w:bCs/>
          <w:i/>
          <w:sz w:val="24"/>
          <w:szCs w:val="24"/>
          <w:lang w:val="ro-RO"/>
        </w:rPr>
        <w:t>.</w:t>
      </w:r>
    </w:p>
    <w:p w14:paraId="7D5B9D65" w14:textId="77777777" w:rsidR="00C20720" w:rsidRPr="0083304E" w:rsidRDefault="00C20720" w:rsidP="008704D9">
      <w:pPr>
        <w:spacing w:after="0" w:line="276" w:lineRule="auto"/>
        <w:ind w:firstLine="709"/>
        <w:jc w:val="both"/>
        <w:rPr>
          <w:rFonts w:asciiTheme="majorHAnsi" w:eastAsiaTheme="majorEastAsia" w:hAnsiTheme="majorHAnsi" w:cstheme="majorHAnsi"/>
          <w:sz w:val="24"/>
          <w:szCs w:val="24"/>
          <w:lang w:val="ro-RO"/>
        </w:rPr>
      </w:pPr>
      <w:r w:rsidRPr="0083304E">
        <w:rPr>
          <w:rFonts w:asciiTheme="majorHAnsi" w:eastAsiaTheme="majorEastAsia" w:hAnsiTheme="majorHAnsi" w:cstheme="majorHAnsi"/>
          <w:sz w:val="24"/>
          <w:szCs w:val="24"/>
          <w:lang w:val="ro-RO"/>
        </w:rPr>
        <w:t>Potrivit cadrului normativ în vigoare</w:t>
      </w:r>
      <w:r w:rsidRPr="0083304E">
        <w:rPr>
          <w:rStyle w:val="a8"/>
          <w:rFonts w:asciiTheme="majorHAnsi" w:eastAsiaTheme="majorEastAsia" w:hAnsiTheme="majorHAnsi" w:cstheme="majorHAnsi"/>
          <w:sz w:val="24"/>
          <w:szCs w:val="24"/>
          <w:lang w:val="ro-RO"/>
        </w:rPr>
        <w:footnoteReference w:id="42"/>
      </w:r>
      <w:r w:rsidRPr="0083304E">
        <w:rPr>
          <w:rFonts w:asciiTheme="majorHAnsi" w:eastAsiaTheme="majorEastAsia" w:hAnsiTheme="majorHAnsi" w:cstheme="majorHAnsi"/>
          <w:sz w:val="24"/>
          <w:szCs w:val="24"/>
          <w:lang w:val="ro-RO"/>
        </w:rPr>
        <w:t xml:space="preserve">, proprietarii de bunuri imobile și alți titulari de drepturi patrimoniale urmează să înregistreze bunurile imobile și drepturile asupra lor la organul cadastral teritorial în a cărui rază de activitate se află bunul imobil. </w:t>
      </w:r>
    </w:p>
    <w:p w14:paraId="3EB21FAE" w14:textId="4770249A" w:rsidR="00C20720" w:rsidRPr="0083304E" w:rsidRDefault="00537DEC" w:rsidP="008704D9">
      <w:pPr>
        <w:spacing w:after="0" w:line="276" w:lineRule="auto"/>
        <w:ind w:firstLine="709"/>
        <w:jc w:val="both"/>
        <w:rPr>
          <w:rFonts w:asciiTheme="majorHAnsi" w:eastAsiaTheme="majorEastAsia" w:hAnsiTheme="majorHAnsi" w:cstheme="majorHAnsi"/>
          <w:sz w:val="24"/>
          <w:szCs w:val="24"/>
          <w:lang w:val="ro-RO"/>
        </w:rPr>
      </w:pPr>
      <w:r>
        <w:rPr>
          <w:rFonts w:asciiTheme="majorHAnsi" w:eastAsiaTheme="majorEastAsia" w:hAnsiTheme="majorHAnsi" w:cstheme="majorHAnsi"/>
          <w:sz w:val="24"/>
          <w:szCs w:val="24"/>
          <w:lang w:val="ro-RO"/>
        </w:rPr>
        <w:t>D</w:t>
      </w:r>
      <w:r w:rsidR="00C20720" w:rsidRPr="0083304E">
        <w:rPr>
          <w:rFonts w:asciiTheme="majorHAnsi" w:eastAsiaTheme="majorEastAsia" w:hAnsiTheme="majorHAnsi" w:cstheme="majorHAnsi"/>
          <w:sz w:val="24"/>
          <w:szCs w:val="24"/>
          <w:lang w:val="ro-RO"/>
        </w:rPr>
        <w:t>atel</w:t>
      </w:r>
      <w:r>
        <w:rPr>
          <w:rFonts w:asciiTheme="majorHAnsi" w:eastAsiaTheme="majorEastAsia" w:hAnsiTheme="majorHAnsi" w:cstheme="majorHAnsi"/>
          <w:sz w:val="24"/>
          <w:szCs w:val="24"/>
          <w:lang w:val="ro-RO"/>
        </w:rPr>
        <w:t>e</w:t>
      </w:r>
      <w:r w:rsidR="00C20720" w:rsidRPr="0083304E">
        <w:rPr>
          <w:rFonts w:asciiTheme="majorHAnsi" w:eastAsiaTheme="majorEastAsia" w:hAnsiTheme="majorHAnsi" w:cstheme="majorHAnsi"/>
          <w:sz w:val="24"/>
          <w:szCs w:val="24"/>
          <w:lang w:val="ro-RO"/>
        </w:rPr>
        <w:t xml:space="preserve"> </w:t>
      </w:r>
      <w:r w:rsidR="00C20720" w:rsidRPr="009E7449">
        <w:rPr>
          <w:rFonts w:asciiTheme="majorHAnsi" w:eastAsiaTheme="majorEastAsia" w:hAnsiTheme="majorHAnsi" w:cstheme="majorHAnsi"/>
          <w:sz w:val="24"/>
          <w:szCs w:val="24"/>
          <w:lang w:val="ro-RO"/>
        </w:rPr>
        <w:t xml:space="preserve">din RBI </w:t>
      </w:r>
      <w:r w:rsidRPr="009E7449">
        <w:rPr>
          <w:rFonts w:asciiTheme="majorHAnsi" w:eastAsiaTheme="majorEastAsia" w:hAnsiTheme="majorHAnsi" w:cstheme="majorHAnsi"/>
          <w:sz w:val="24"/>
          <w:szCs w:val="24"/>
          <w:lang w:val="ro-RO"/>
        </w:rPr>
        <w:t>indic</w:t>
      </w:r>
      <w:r w:rsidR="00C20720" w:rsidRPr="009E7449">
        <w:rPr>
          <w:rFonts w:asciiTheme="majorHAnsi" w:eastAsiaTheme="majorEastAsia" w:hAnsiTheme="majorHAnsi" w:cstheme="majorHAnsi"/>
          <w:sz w:val="24"/>
          <w:szCs w:val="24"/>
          <w:lang w:val="ro-RO"/>
        </w:rPr>
        <w:t>ă</w:t>
      </w:r>
      <w:r w:rsidR="00C20720" w:rsidRPr="0083304E">
        <w:rPr>
          <w:rFonts w:asciiTheme="majorHAnsi" w:eastAsiaTheme="majorEastAsia" w:hAnsiTheme="majorHAnsi" w:cstheme="majorHAnsi"/>
          <w:sz w:val="24"/>
          <w:szCs w:val="24"/>
          <w:lang w:val="ro-RO"/>
        </w:rPr>
        <w:t xml:space="preserve"> </w:t>
      </w:r>
      <w:r>
        <w:rPr>
          <w:rFonts w:asciiTheme="majorHAnsi" w:eastAsiaTheme="majorEastAsia" w:hAnsiTheme="majorHAnsi" w:cstheme="majorHAnsi"/>
          <w:sz w:val="24"/>
          <w:szCs w:val="24"/>
          <w:lang w:val="ro-RO"/>
        </w:rPr>
        <w:t xml:space="preserve">faptul </w:t>
      </w:r>
      <w:r w:rsidR="00C20720" w:rsidRPr="0083304E">
        <w:rPr>
          <w:rFonts w:asciiTheme="majorHAnsi" w:eastAsiaTheme="majorEastAsia" w:hAnsiTheme="majorHAnsi" w:cstheme="majorHAnsi"/>
          <w:sz w:val="24"/>
          <w:szCs w:val="24"/>
          <w:lang w:val="ro-RO"/>
        </w:rPr>
        <w:t xml:space="preserve">că, din totalul de </w:t>
      </w:r>
      <w:r w:rsidR="0083304E" w:rsidRPr="0083304E">
        <w:rPr>
          <w:rFonts w:asciiTheme="majorHAnsi" w:eastAsiaTheme="majorEastAsia" w:hAnsiTheme="majorHAnsi" w:cstheme="majorHAnsi"/>
          <w:sz w:val="24"/>
          <w:szCs w:val="24"/>
          <w:lang w:val="ro-RO"/>
        </w:rPr>
        <w:t>1760,22</w:t>
      </w:r>
      <w:r w:rsidR="00C20720" w:rsidRPr="0083304E">
        <w:rPr>
          <w:rFonts w:asciiTheme="majorHAnsi" w:eastAsiaTheme="majorEastAsia" w:hAnsiTheme="majorHAnsi" w:cstheme="majorHAnsi"/>
          <w:sz w:val="24"/>
          <w:szCs w:val="24"/>
          <w:lang w:val="ro-RO"/>
        </w:rPr>
        <w:t xml:space="preserve"> ha</w:t>
      </w:r>
      <w:r w:rsidR="000865C7">
        <w:rPr>
          <w:rFonts w:asciiTheme="majorHAnsi" w:eastAsiaTheme="majorEastAsia" w:hAnsiTheme="majorHAnsi" w:cstheme="majorHAnsi"/>
          <w:sz w:val="24"/>
          <w:szCs w:val="24"/>
          <w:lang w:val="ro-RO"/>
        </w:rPr>
        <w:t xml:space="preserve"> de</w:t>
      </w:r>
      <w:r w:rsidR="00C20720" w:rsidRPr="0083304E">
        <w:rPr>
          <w:rFonts w:asciiTheme="majorHAnsi" w:eastAsiaTheme="majorEastAsia" w:hAnsiTheme="majorHAnsi" w:cstheme="majorHAnsi"/>
          <w:sz w:val="24"/>
          <w:szCs w:val="24"/>
          <w:lang w:val="ro-RO"/>
        </w:rPr>
        <w:t xml:space="preserve"> terenuri proprietate publică locală, sunt înregistrate </w:t>
      </w:r>
      <w:r w:rsidR="0083304E" w:rsidRPr="0083304E">
        <w:rPr>
          <w:rFonts w:asciiTheme="majorHAnsi" w:eastAsiaTheme="majorEastAsia" w:hAnsiTheme="majorHAnsi" w:cstheme="majorHAnsi"/>
          <w:sz w:val="24"/>
          <w:szCs w:val="24"/>
          <w:lang w:val="ro-RO"/>
        </w:rPr>
        <w:t>246,8</w:t>
      </w:r>
      <w:r w:rsidR="00C20720" w:rsidRPr="0083304E">
        <w:rPr>
          <w:rFonts w:asciiTheme="majorHAnsi" w:eastAsiaTheme="majorEastAsia" w:hAnsiTheme="majorHAnsi" w:cstheme="majorHAnsi"/>
          <w:sz w:val="24"/>
          <w:szCs w:val="24"/>
          <w:lang w:val="ro-RO"/>
        </w:rPr>
        <w:t xml:space="preserve"> ha, sau </w:t>
      </w:r>
      <w:r w:rsidR="0083304E" w:rsidRPr="0083304E">
        <w:rPr>
          <w:rFonts w:asciiTheme="majorHAnsi" w:eastAsiaTheme="majorEastAsia" w:hAnsiTheme="majorHAnsi" w:cstheme="majorHAnsi"/>
          <w:sz w:val="24"/>
          <w:szCs w:val="24"/>
          <w:lang w:val="ro-RO"/>
        </w:rPr>
        <w:t>14,0</w:t>
      </w:r>
      <w:r w:rsidR="00C20720" w:rsidRPr="0083304E">
        <w:rPr>
          <w:rFonts w:asciiTheme="majorHAnsi" w:eastAsiaTheme="majorEastAsia" w:hAnsiTheme="majorHAnsi" w:cstheme="majorHAnsi"/>
          <w:sz w:val="24"/>
          <w:szCs w:val="24"/>
          <w:lang w:val="ro-RO"/>
        </w:rPr>
        <w:t xml:space="preserve">%, din care doar </w:t>
      </w:r>
      <w:r w:rsidR="0083304E" w:rsidRPr="0083304E">
        <w:rPr>
          <w:rFonts w:asciiTheme="majorHAnsi" w:eastAsiaTheme="majorEastAsia" w:hAnsiTheme="majorHAnsi" w:cstheme="majorHAnsi"/>
          <w:sz w:val="24"/>
          <w:szCs w:val="24"/>
          <w:lang w:val="ro-RO"/>
        </w:rPr>
        <w:t>47,58</w:t>
      </w:r>
      <w:r w:rsidR="00C20720" w:rsidRPr="0083304E">
        <w:rPr>
          <w:rFonts w:asciiTheme="majorHAnsi" w:eastAsiaTheme="majorEastAsia" w:hAnsiTheme="majorHAnsi" w:cstheme="majorHAnsi"/>
          <w:sz w:val="24"/>
          <w:szCs w:val="24"/>
          <w:lang w:val="ro-RO"/>
        </w:rPr>
        <w:t xml:space="preserve"> ha (sau </w:t>
      </w:r>
      <w:r w:rsidR="0083304E" w:rsidRPr="0083304E">
        <w:rPr>
          <w:rFonts w:asciiTheme="majorHAnsi" w:eastAsiaTheme="majorEastAsia" w:hAnsiTheme="majorHAnsi" w:cstheme="majorHAnsi"/>
          <w:sz w:val="24"/>
          <w:szCs w:val="24"/>
          <w:lang w:val="ro-RO"/>
        </w:rPr>
        <w:t>2,7</w:t>
      </w:r>
      <w:r w:rsidR="00C20720" w:rsidRPr="0083304E">
        <w:rPr>
          <w:rFonts w:asciiTheme="majorHAnsi" w:eastAsiaTheme="majorEastAsia" w:hAnsiTheme="majorHAnsi" w:cstheme="majorHAnsi"/>
          <w:sz w:val="24"/>
          <w:szCs w:val="24"/>
          <w:lang w:val="ro-RO"/>
        </w:rPr>
        <w:t xml:space="preserve">%) au fost supuse evaluării de către </w:t>
      </w:r>
      <w:r w:rsidR="000D44E3">
        <w:rPr>
          <w:rFonts w:asciiTheme="majorHAnsi" w:eastAsiaTheme="majorEastAsia" w:hAnsiTheme="majorHAnsi" w:cstheme="majorHAnsi"/>
          <w:sz w:val="24"/>
          <w:szCs w:val="24"/>
          <w:lang w:val="ro-RO"/>
        </w:rPr>
        <w:t>ASP</w:t>
      </w:r>
      <w:r w:rsidR="00C20720" w:rsidRPr="0083304E">
        <w:rPr>
          <w:rFonts w:asciiTheme="majorHAnsi" w:eastAsiaTheme="majorEastAsia" w:hAnsiTheme="majorHAnsi" w:cstheme="majorHAnsi"/>
          <w:sz w:val="24"/>
          <w:szCs w:val="24"/>
          <w:lang w:val="ro-RO"/>
        </w:rPr>
        <w:t xml:space="preserve">. O analiză mai detaliată </w:t>
      </w:r>
      <w:r>
        <w:rPr>
          <w:rFonts w:asciiTheme="majorHAnsi" w:eastAsiaTheme="majorEastAsia" w:hAnsiTheme="majorHAnsi" w:cstheme="majorHAnsi"/>
          <w:sz w:val="24"/>
          <w:szCs w:val="24"/>
          <w:lang w:val="ro-RO"/>
        </w:rPr>
        <w:t>în acest context este</w:t>
      </w:r>
      <w:r w:rsidR="00C20720" w:rsidRPr="0083304E">
        <w:rPr>
          <w:rFonts w:asciiTheme="majorHAnsi" w:eastAsiaTheme="majorEastAsia" w:hAnsiTheme="majorHAnsi" w:cstheme="majorHAnsi"/>
          <w:sz w:val="24"/>
          <w:szCs w:val="24"/>
          <w:lang w:val="ro-RO"/>
        </w:rPr>
        <w:t xml:space="preserve"> prez</w:t>
      </w:r>
      <w:r>
        <w:rPr>
          <w:rFonts w:asciiTheme="majorHAnsi" w:eastAsiaTheme="majorEastAsia" w:hAnsiTheme="majorHAnsi" w:cstheme="majorHAnsi"/>
          <w:sz w:val="24"/>
          <w:szCs w:val="24"/>
          <w:lang w:val="ro-RO"/>
        </w:rPr>
        <w:t>enta</w:t>
      </w:r>
      <w:r w:rsidR="00C20720" w:rsidRPr="0083304E">
        <w:rPr>
          <w:rFonts w:asciiTheme="majorHAnsi" w:eastAsiaTheme="majorEastAsia" w:hAnsiTheme="majorHAnsi" w:cstheme="majorHAnsi"/>
          <w:sz w:val="24"/>
          <w:szCs w:val="24"/>
          <w:lang w:val="ro-RO"/>
        </w:rPr>
        <w:t xml:space="preserve">tă în </w:t>
      </w:r>
      <w:r w:rsidR="00C20720" w:rsidRPr="0083304E">
        <w:rPr>
          <w:rFonts w:asciiTheme="majorHAnsi" w:eastAsiaTheme="majorEastAsia" w:hAnsiTheme="majorHAnsi" w:cstheme="majorHAnsi"/>
          <w:bCs/>
          <w:sz w:val="24"/>
          <w:szCs w:val="24"/>
          <w:lang w:val="ro-RO"/>
        </w:rPr>
        <w:t>Tabelul nr. 3</w:t>
      </w:r>
      <w:r w:rsidR="00C20720" w:rsidRPr="0083304E">
        <w:rPr>
          <w:rFonts w:asciiTheme="majorHAnsi" w:eastAsiaTheme="majorEastAsia" w:hAnsiTheme="majorHAnsi" w:cstheme="majorHAnsi"/>
          <w:sz w:val="24"/>
          <w:szCs w:val="24"/>
          <w:lang w:val="ro-RO"/>
        </w:rPr>
        <w:t xml:space="preserve">. </w:t>
      </w:r>
    </w:p>
    <w:p w14:paraId="527636F1" w14:textId="7503E4E4" w:rsidR="00C63421" w:rsidRPr="00C769DD" w:rsidRDefault="00C63421" w:rsidP="005B1FFD">
      <w:pPr>
        <w:spacing w:after="0" w:line="276" w:lineRule="auto"/>
        <w:jc w:val="center"/>
        <w:rPr>
          <w:rFonts w:asciiTheme="majorHAnsi" w:hAnsiTheme="majorHAnsi" w:cstheme="majorHAnsi"/>
          <w:b/>
          <w:bCs/>
          <w:sz w:val="24"/>
          <w:szCs w:val="24"/>
          <w:lang w:val="ro-RO"/>
        </w:rPr>
      </w:pPr>
      <w:r w:rsidRPr="00C769DD">
        <w:rPr>
          <w:rFonts w:asciiTheme="majorHAnsi" w:hAnsiTheme="majorHAnsi" w:cstheme="majorHAnsi"/>
          <w:b/>
          <w:bCs/>
          <w:sz w:val="24"/>
          <w:szCs w:val="24"/>
          <w:lang w:val="ro-RO"/>
        </w:rPr>
        <w:t>Tabel</w:t>
      </w:r>
      <w:r w:rsidR="00537DEC" w:rsidRPr="00C769DD">
        <w:rPr>
          <w:rFonts w:asciiTheme="majorHAnsi" w:hAnsiTheme="majorHAnsi" w:cstheme="majorHAnsi"/>
          <w:b/>
          <w:bCs/>
          <w:sz w:val="24"/>
          <w:szCs w:val="24"/>
          <w:lang w:val="ro-RO"/>
        </w:rPr>
        <w:t>ul</w:t>
      </w:r>
      <w:r w:rsidRPr="00C769DD">
        <w:rPr>
          <w:rFonts w:asciiTheme="majorHAnsi" w:hAnsiTheme="majorHAnsi" w:cstheme="majorHAnsi"/>
          <w:b/>
          <w:bCs/>
          <w:sz w:val="24"/>
          <w:szCs w:val="24"/>
          <w:lang w:val="ro-RO"/>
        </w:rPr>
        <w:t xml:space="preserve"> nr. 3</w:t>
      </w:r>
      <w:r w:rsidR="00537DEC" w:rsidRPr="00C769DD">
        <w:rPr>
          <w:rFonts w:asciiTheme="majorHAnsi" w:hAnsiTheme="majorHAnsi" w:cstheme="majorHAnsi"/>
          <w:b/>
          <w:bCs/>
          <w:sz w:val="24"/>
          <w:szCs w:val="24"/>
          <w:lang w:val="ro-RO"/>
        </w:rPr>
        <w:t>.</w:t>
      </w:r>
      <w:r w:rsidRPr="00C769DD">
        <w:rPr>
          <w:rFonts w:asciiTheme="majorHAnsi" w:hAnsiTheme="majorHAnsi" w:cstheme="majorHAnsi"/>
          <w:b/>
          <w:bCs/>
          <w:sz w:val="24"/>
          <w:szCs w:val="24"/>
          <w:lang w:val="ro-RO"/>
        </w:rPr>
        <w:t xml:space="preserve"> Analiza modului de înregistrare și evaluare a terenurilor UAT mun. Edineţ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1559"/>
        <w:gridCol w:w="1275"/>
        <w:gridCol w:w="1276"/>
        <w:gridCol w:w="1704"/>
        <w:gridCol w:w="1134"/>
      </w:tblGrid>
      <w:tr w:rsidR="00C63421" w:rsidRPr="008704D9" w14:paraId="2B984679" w14:textId="77777777" w:rsidTr="00DF7CBC">
        <w:trPr>
          <w:trHeight w:val="20"/>
        </w:trPr>
        <w:tc>
          <w:tcPr>
            <w:tcW w:w="2122" w:type="dxa"/>
            <w:shd w:val="clear" w:color="auto" w:fill="auto"/>
            <w:tcMar>
              <w:top w:w="0" w:type="dxa"/>
              <w:left w:w="108" w:type="dxa"/>
              <w:bottom w:w="0" w:type="dxa"/>
              <w:right w:w="108" w:type="dxa"/>
            </w:tcMar>
            <w:hideMark/>
          </w:tcPr>
          <w:p w14:paraId="1C26A880" w14:textId="77777777" w:rsidR="00C63421" w:rsidRPr="008704D9" w:rsidRDefault="00C63421" w:rsidP="00055A0B">
            <w:pPr>
              <w:spacing w:after="0" w:line="240" w:lineRule="auto"/>
              <w:rPr>
                <w:rFonts w:asciiTheme="majorHAnsi" w:hAnsiTheme="majorHAnsi" w:cstheme="majorHAnsi"/>
                <w:b/>
                <w:bCs/>
                <w:sz w:val="16"/>
                <w:szCs w:val="16"/>
                <w:lang w:val="ro-RO"/>
              </w:rPr>
            </w:pPr>
            <w:r w:rsidRPr="008704D9">
              <w:rPr>
                <w:rFonts w:asciiTheme="majorHAnsi" w:hAnsiTheme="majorHAnsi" w:cstheme="majorHAnsi"/>
                <w:b/>
                <w:bCs/>
                <w:sz w:val="16"/>
                <w:szCs w:val="16"/>
                <w:lang w:val="ro-RO"/>
              </w:rPr>
              <w:t>Tipul terenului după forma de proprietate</w:t>
            </w:r>
          </w:p>
        </w:tc>
        <w:tc>
          <w:tcPr>
            <w:tcW w:w="1559" w:type="dxa"/>
            <w:shd w:val="clear" w:color="auto" w:fill="auto"/>
            <w:tcMar>
              <w:top w:w="0" w:type="dxa"/>
              <w:left w:w="108" w:type="dxa"/>
              <w:bottom w:w="0" w:type="dxa"/>
              <w:right w:w="108" w:type="dxa"/>
            </w:tcMar>
            <w:hideMark/>
          </w:tcPr>
          <w:p w14:paraId="121AEE06" w14:textId="0602C7B3" w:rsidR="00C63421" w:rsidRPr="008704D9" w:rsidRDefault="00C63421" w:rsidP="00DF7CBC">
            <w:pPr>
              <w:spacing w:after="0" w:line="240" w:lineRule="auto"/>
              <w:rPr>
                <w:rFonts w:asciiTheme="majorHAnsi" w:hAnsiTheme="majorHAnsi" w:cstheme="majorHAnsi"/>
                <w:b/>
                <w:bCs/>
                <w:sz w:val="16"/>
                <w:szCs w:val="16"/>
                <w:lang w:val="ro-RO"/>
              </w:rPr>
            </w:pPr>
            <w:r w:rsidRPr="008704D9">
              <w:rPr>
                <w:rFonts w:asciiTheme="majorHAnsi" w:hAnsiTheme="majorHAnsi" w:cstheme="majorHAnsi"/>
                <w:b/>
                <w:bCs/>
                <w:sz w:val="16"/>
                <w:szCs w:val="16"/>
                <w:lang w:val="ro-RO"/>
              </w:rPr>
              <w:t xml:space="preserve">Suprafața terenurilor conform </w:t>
            </w:r>
            <w:r w:rsidR="00DF7CBC">
              <w:rPr>
                <w:rFonts w:asciiTheme="majorHAnsi" w:hAnsiTheme="majorHAnsi" w:cstheme="majorHAnsi"/>
                <w:b/>
                <w:bCs/>
                <w:sz w:val="16"/>
                <w:szCs w:val="16"/>
                <w:lang w:val="ro-RO"/>
              </w:rPr>
              <w:t>d</w:t>
            </w:r>
            <w:r w:rsidR="000D44E3">
              <w:rPr>
                <w:rFonts w:asciiTheme="majorHAnsi" w:hAnsiTheme="majorHAnsi" w:cstheme="majorHAnsi"/>
                <w:b/>
                <w:bCs/>
                <w:sz w:val="16"/>
                <w:szCs w:val="16"/>
                <w:lang w:val="ro-RO"/>
              </w:rPr>
              <w:t>ării de seamă funciare</w:t>
            </w:r>
            <w:r w:rsidRPr="008704D9">
              <w:rPr>
                <w:rFonts w:asciiTheme="majorHAnsi" w:hAnsiTheme="majorHAnsi" w:cstheme="majorHAnsi"/>
                <w:b/>
                <w:bCs/>
                <w:sz w:val="16"/>
                <w:szCs w:val="16"/>
                <w:lang w:val="ro-RO"/>
              </w:rPr>
              <w:t xml:space="preserve"> (ha)</w:t>
            </w:r>
          </w:p>
        </w:tc>
        <w:tc>
          <w:tcPr>
            <w:tcW w:w="1275" w:type="dxa"/>
            <w:shd w:val="clear" w:color="auto" w:fill="auto"/>
            <w:tcMar>
              <w:top w:w="0" w:type="dxa"/>
              <w:left w:w="108" w:type="dxa"/>
              <w:bottom w:w="0" w:type="dxa"/>
              <w:right w:w="108" w:type="dxa"/>
            </w:tcMar>
            <w:hideMark/>
          </w:tcPr>
          <w:p w14:paraId="2E2A2683" w14:textId="77777777" w:rsidR="00C63421" w:rsidRPr="008704D9" w:rsidRDefault="00C63421" w:rsidP="00055A0B">
            <w:pPr>
              <w:spacing w:after="0" w:line="240" w:lineRule="auto"/>
              <w:rPr>
                <w:rFonts w:asciiTheme="majorHAnsi" w:hAnsiTheme="majorHAnsi" w:cstheme="majorHAnsi"/>
                <w:b/>
                <w:bCs/>
                <w:sz w:val="16"/>
                <w:szCs w:val="16"/>
                <w:lang w:val="ro-RO"/>
              </w:rPr>
            </w:pPr>
            <w:r w:rsidRPr="008704D9">
              <w:rPr>
                <w:rFonts w:asciiTheme="majorHAnsi" w:hAnsiTheme="majorHAnsi" w:cstheme="majorHAnsi"/>
                <w:b/>
                <w:bCs/>
                <w:sz w:val="16"/>
                <w:szCs w:val="16"/>
                <w:lang w:val="ro-RO"/>
              </w:rPr>
              <w:t>Suprafața terenurilor înregistrate în RBI (ha)</w:t>
            </w:r>
          </w:p>
        </w:tc>
        <w:tc>
          <w:tcPr>
            <w:tcW w:w="1276" w:type="dxa"/>
            <w:shd w:val="clear" w:color="auto" w:fill="auto"/>
            <w:tcMar>
              <w:top w:w="0" w:type="dxa"/>
              <w:left w:w="108" w:type="dxa"/>
              <w:bottom w:w="0" w:type="dxa"/>
              <w:right w:w="108" w:type="dxa"/>
            </w:tcMar>
            <w:hideMark/>
          </w:tcPr>
          <w:p w14:paraId="22142A43" w14:textId="77777777" w:rsidR="00C63421" w:rsidRPr="008704D9" w:rsidRDefault="00C63421" w:rsidP="00055A0B">
            <w:pPr>
              <w:spacing w:after="0" w:line="240" w:lineRule="auto"/>
              <w:rPr>
                <w:rFonts w:asciiTheme="majorHAnsi" w:hAnsiTheme="majorHAnsi" w:cstheme="majorHAnsi"/>
                <w:b/>
                <w:bCs/>
                <w:sz w:val="16"/>
                <w:szCs w:val="16"/>
                <w:lang w:val="ro-RO"/>
              </w:rPr>
            </w:pPr>
            <w:r w:rsidRPr="008704D9">
              <w:rPr>
                <w:rFonts w:asciiTheme="majorHAnsi" w:hAnsiTheme="majorHAnsi" w:cstheme="majorHAnsi"/>
                <w:b/>
                <w:bCs/>
                <w:sz w:val="16"/>
                <w:szCs w:val="16"/>
                <w:lang w:val="ro-RO"/>
              </w:rPr>
              <w:t>Nivelul înregistrării (%)</w:t>
            </w:r>
          </w:p>
        </w:tc>
        <w:tc>
          <w:tcPr>
            <w:tcW w:w="1704" w:type="dxa"/>
            <w:shd w:val="clear" w:color="auto" w:fill="auto"/>
            <w:tcMar>
              <w:top w:w="0" w:type="dxa"/>
              <w:left w:w="108" w:type="dxa"/>
              <w:bottom w:w="0" w:type="dxa"/>
              <w:right w:w="108" w:type="dxa"/>
            </w:tcMar>
            <w:hideMark/>
          </w:tcPr>
          <w:p w14:paraId="7AA6086E" w14:textId="3FAEF5A4" w:rsidR="00C63421" w:rsidRPr="008704D9" w:rsidRDefault="00C63421" w:rsidP="000D44E3">
            <w:pPr>
              <w:spacing w:after="0" w:line="240" w:lineRule="auto"/>
              <w:rPr>
                <w:rFonts w:asciiTheme="majorHAnsi" w:hAnsiTheme="majorHAnsi" w:cstheme="majorHAnsi"/>
                <w:b/>
                <w:bCs/>
                <w:sz w:val="16"/>
                <w:szCs w:val="16"/>
                <w:lang w:val="ro-RO"/>
              </w:rPr>
            </w:pPr>
            <w:r w:rsidRPr="008704D9">
              <w:rPr>
                <w:rFonts w:asciiTheme="majorHAnsi" w:hAnsiTheme="majorHAnsi" w:cstheme="majorHAnsi"/>
                <w:b/>
                <w:bCs/>
                <w:sz w:val="16"/>
                <w:szCs w:val="16"/>
                <w:lang w:val="ro-RO"/>
              </w:rPr>
              <w:t xml:space="preserve">Suprafața terenurilor evaluate de către </w:t>
            </w:r>
            <w:r w:rsidR="000D44E3">
              <w:rPr>
                <w:rFonts w:asciiTheme="majorHAnsi" w:hAnsiTheme="majorHAnsi" w:cstheme="majorHAnsi"/>
                <w:b/>
                <w:bCs/>
                <w:sz w:val="16"/>
                <w:szCs w:val="16"/>
                <w:lang w:val="ro-RO"/>
              </w:rPr>
              <w:t>ASP</w:t>
            </w:r>
            <w:r w:rsidRPr="008704D9">
              <w:rPr>
                <w:rFonts w:asciiTheme="majorHAnsi" w:hAnsiTheme="majorHAnsi" w:cstheme="majorHAnsi"/>
                <w:b/>
                <w:bCs/>
                <w:sz w:val="16"/>
                <w:szCs w:val="16"/>
                <w:lang w:val="ro-RO"/>
              </w:rPr>
              <w:t xml:space="preserve"> (ha)</w:t>
            </w:r>
          </w:p>
        </w:tc>
        <w:tc>
          <w:tcPr>
            <w:tcW w:w="1134" w:type="dxa"/>
            <w:shd w:val="clear" w:color="auto" w:fill="auto"/>
            <w:tcMar>
              <w:top w:w="0" w:type="dxa"/>
              <w:left w:w="108" w:type="dxa"/>
              <w:bottom w:w="0" w:type="dxa"/>
              <w:right w:w="108" w:type="dxa"/>
            </w:tcMar>
            <w:hideMark/>
          </w:tcPr>
          <w:p w14:paraId="4E9E57B9" w14:textId="77777777" w:rsidR="00C63421" w:rsidRPr="008704D9" w:rsidRDefault="00C63421" w:rsidP="00055A0B">
            <w:pPr>
              <w:spacing w:after="0" w:line="240" w:lineRule="auto"/>
              <w:rPr>
                <w:rFonts w:asciiTheme="majorHAnsi" w:hAnsiTheme="majorHAnsi" w:cstheme="majorHAnsi"/>
                <w:b/>
                <w:bCs/>
                <w:sz w:val="16"/>
                <w:szCs w:val="16"/>
                <w:lang w:val="ro-RO"/>
              </w:rPr>
            </w:pPr>
            <w:r w:rsidRPr="008704D9">
              <w:rPr>
                <w:rFonts w:asciiTheme="majorHAnsi" w:hAnsiTheme="majorHAnsi" w:cstheme="majorHAnsi"/>
                <w:b/>
                <w:bCs/>
                <w:sz w:val="16"/>
                <w:szCs w:val="16"/>
                <w:lang w:val="ro-RO"/>
              </w:rPr>
              <w:t>Nivelul evaluării (%)</w:t>
            </w:r>
          </w:p>
        </w:tc>
      </w:tr>
      <w:tr w:rsidR="00C63421" w:rsidRPr="008704D9" w14:paraId="72307DBA" w14:textId="77777777" w:rsidTr="00DF7CBC">
        <w:trPr>
          <w:trHeight w:val="20"/>
        </w:trPr>
        <w:tc>
          <w:tcPr>
            <w:tcW w:w="2122" w:type="dxa"/>
            <w:shd w:val="clear" w:color="auto" w:fill="auto"/>
            <w:tcMar>
              <w:top w:w="0" w:type="dxa"/>
              <w:left w:w="108" w:type="dxa"/>
              <w:bottom w:w="0" w:type="dxa"/>
              <w:right w:w="108" w:type="dxa"/>
            </w:tcMar>
            <w:vAlign w:val="center"/>
            <w:hideMark/>
          </w:tcPr>
          <w:p w14:paraId="0BD469E0" w14:textId="77777777" w:rsidR="00C63421" w:rsidRPr="008704D9" w:rsidRDefault="00C63421" w:rsidP="00055A0B">
            <w:pPr>
              <w:spacing w:after="0" w:line="240" w:lineRule="auto"/>
              <w:jc w:val="both"/>
              <w:rPr>
                <w:rFonts w:asciiTheme="majorHAnsi" w:hAnsiTheme="majorHAnsi" w:cstheme="majorHAnsi"/>
                <w:b/>
                <w:bCs/>
                <w:sz w:val="16"/>
                <w:szCs w:val="16"/>
                <w:lang w:val="ro-RO"/>
              </w:rPr>
            </w:pPr>
            <w:r w:rsidRPr="008704D9">
              <w:rPr>
                <w:rFonts w:asciiTheme="majorHAnsi" w:hAnsiTheme="majorHAnsi" w:cstheme="majorHAnsi"/>
                <w:b/>
                <w:bCs/>
                <w:sz w:val="16"/>
                <w:szCs w:val="16"/>
                <w:lang w:val="ro-RO"/>
              </w:rPr>
              <w:t>1</w:t>
            </w:r>
          </w:p>
        </w:tc>
        <w:tc>
          <w:tcPr>
            <w:tcW w:w="1559" w:type="dxa"/>
            <w:shd w:val="clear" w:color="auto" w:fill="auto"/>
            <w:tcMar>
              <w:top w:w="0" w:type="dxa"/>
              <w:left w:w="108" w:type="dxa"/>
              <w:bottom w:w="0" w:type="dxa"/>
              <w:right w:w="108" w:type="dxa"/>
            </w:tcMar>
            <w:vAlign w:val="center"/>
            <w:hideMark/>
          </w:tcPr>
          <w:p w14:paraId="6EEE68A6" w14:textId="77777777" w:rsidR="00C63421" w:rsidRPr="008704D9" w:rsidRDefault="00C63421" w:rsidP="00055A0B">
            <w:pPr>
              <w:spacing w:after="0" w:line="240" w:lineRule="auto"/>
              <w:jc w:val="both"/>
              <w:rPr>
                <w:rFonts w:asciiTheme="majorHAnsi" w:hAnsiTheme="majorHAnsi" w:cstheme="majorHAnsi"/>
                <w:b/>
                <w:bCs/>
                <w:sz w:val="16"/>
                <w:szCs w:val="16"/>
                <w:lang w:val="ro-RO"/>
              </w:rPr>
            </w:pPr>
            <w:r w:rsidRPr="008704D9">
              <w:rPr>
                <w:rFonts w:asciiTheme="majorHAnsi" w:hAnsiTheme="majorHAnsi" w:cstheme="majorHAnsi"/>
                <w:b/>
                <w:bCs/>
                <w:sz w:val="16"/>
                <w:szCs w:val="16"/>
                <w:lang w:val="ro-RO"/>
              </w:rPr>
              <w:t>2</w:t>
            </w:r>
          </w:p>
        </w:tc>
        <w:tc>
          <w:tcPr>
            <w:tcW w:w="1275" w:type="dxa"/>
            <w:shd w:val="clear" w:color="auto" w:fill="auto"/>
            <w:tcMar>
              <w:top w:w="0" w:type="dxa"/>
              <w:left w:w="108" w:type="dxa"/>
              <w:bottom w:w="0" w:type="dxa"/>
              <w:right w:w="108" w:type="dxa"/>
            </w:tcMar>
            <w:vAlign w:val="center"/>
            <w:hideMark/>
          </w:tcPr>
          <w:p w14:paraId="4B31A3F0" w14:textId="77777777" w:rsidR="00C63421" w:rsidRPr="008704D9" w:rsidRDefault="00C63421" w:rsidP="00055A0B">
            <w:pPr>
              <w:spacing w:after="0" w:line="240" w:lineRule="auto"/>
              <w:jc w:val="both"/>
              <w:rPr>
                <w:rFonts w:asciiTheme="majorHAnsi" w:hAnsiTheme="majorHAnsi" w:cstheme="majorHAnsi"/>
                <w:b/>
                <w:bCs/>
                <w:sz w:val="16"/>
                <w:szCs w:val="16"/>
                <w:lang w:val="ro-RO"/>
              </w:rPr>
            </w:pPr>
            <w:r w:rsidRPr="008704D9">
              <w:rPr>
                <w:rFonts w:asciiTheme="majorHAnsi" w:hAnsiTheme="majorHAnsi" w:cstheme="majorHAnsi"/>
                <w:b/>
                <w:bCs/>
                <w:sz w:val="16"/>
                <w:szCs w:val="16"/>
                <w:lang w:val="ro-RO"/>
              </w:rPr>
              <w:t>3</w:t>
            </w:r>
          </w:p>
        </w:tc>
        <w:tc>
          <w:tcPr>
            <w:tcW w:w="1276" w:type="dxa"/>
            <w:shd w:val="clear" w:color="auto" w:fill="auto"/>
            <w:tcMar>
              <w:top w:w="0" w:type="dxa"/>
              <w:left w:w="108" w:type="dxa"/>
              <w:bottom w:w="0" w:type="dxa"/>
              <w:right w:w="108" w:type="dxa"/>
            </w:tcMar>
            <w:vAlign w:val="center"/>
            <w:hideMark/>
          </w:tcPr>
          <w:p w14:paraId="4A6AFCF0" w14:textId="77777777" w:rsidR="00C63421" w:rsidRPr="008704D9" w:rsidRDefault="00C63421" w:rsidP="00055A0B">
            <w:pPr>
              <w:spacing w:after="0" w:line="240" w:lineRule="auto"/>
              <w:jc w:val="both"/>
              <w:rPr>
                <w:rFonts w:asciiTheme="majorHAnsi" w:hAnsiTheme="majorHAnsi" w:cstheme="majorHAnsi"/>
                <w:b/>
                <w:bCs/>
                <w:sz w:val="16"/>
                <w:szCs w:val="16"/>
                <w:lang w:val="ro-RO"/>
              </w:rPr>
            </w:pPr>
            <w:r w:rsidRPr="008704D9">
              <w:rPr>
                <w:rFonts w:asciiTheme="majorHAnsi" w:hAnsiTheme="majorHAnsi" w:cstheme="majorHAnsi"/>
                <w:b/>
                <w:bCs/>
                <w:sz w:val="16"/>
                <w:szCs w:val="16"/>
                <w:lang w:val="ro-RO"/>
              </w:rPr>
              <w:t>4=3/2*100</w:t>
            </w:r>
          </w:p>
        </w:tc>
        <w:tc>
          <w:tcPr>
            <w:tcW w:w="1704" w:type="dxa"/>
            <w:shd w:val="clear" w:color="auto" w:fill="auto"/>
            <w:tcMar>
              <w:top w:w="0" w:type="dxa"/>
              <w:left w:w="108" w:type="dxa"/>
              <w:bottom w:w="0" w:type="dxa"/>
              <w:right w:w="108" w:type="dxa"/>
            </w:tcMar>
            <w:vAlign w:val="center"/>
            <w:hideMark/>
          </w:tcPr>
          <w:p w14:paraId="0576595C" w14:textId="77777777" w:rsidR="00C63421" w:rsidRPr="008704D9" w:rsidRDefault="00C63421" w:rsidP="00055A0B">
            <w:pPr>
              <w:spacing w:after="0" w:line="240" w:lineRule="auto"/>
              <w:jc w:val="both"/>
              <w:rPr>
                <w:rFonts w:asciiTheme="majorHAnsi" w:hAnsiTheme="majorHAnsi" w:cstheme="majorHAnsi"/>
                <w:b/>
                <w:bCs/>
                <w:sz w:val="16"/>
                <w:szCs w:val="16"/>
                <w:lang w:val="ro-RO"/>
              </w:rPr>
            </w:pPr>
            <w:r w:rsidRPr="008704D9">
              <w:rPr>
                <w:rFonts w:asciiTheme="majorHAnsi" w:hAnsiTheme="majorHAnsi" w:cstheme="majorHAnsi"/>
                <w:b/>
                <w:bCs/>
                <w:sz w:val="16"/>
                <w:szCs w:val="16"/>
                <w:lang w:val="ro-RO"/>
              </w:rPr>
              <w:t>5</w:t>
            </w:r>
          </w:p>
        </w:tc>
        <w:tc>
          <w:tcPr>
            <w:tcW w:w="1134" w:type="dxa"/>
            <w:shd w:val="clear" w:color="auto" w:fill="auto"/>
            <w:tcMar>
              <w:top w:w="0" w:type="dxa"/>
              <w:left w:w="108" w:type="dxa"/>
              <w:bottom w:w="0" w:type="dxa"/>
              <w:right w:w="108" w:type="dxa"/>
            </w:tcMar>
            <w:vAlign w:val="center"/>
            <w:hideMark/>
          </w:tcPr>
          <w:p w14:paraId="284ECD8E" w14:textId="77777777" w:rsidR="00C63421" w:rsidRPr="008704D9" w:rsidRDefault="00C63421" w:rsidP="00055A0B">
            <w:pPr>
              <w:spacing w:after="0" w:line="240" w:lineRule="auto"/>
              <w:jc w:val="both"/>
              <w:rPr>
                <w:rFonts w:asciiTheme="majorHAnsi" w:hAnsiTheme="majorHAnsi" w:cstheme="majorHAnsi"/>
                <w:b/>
                <w:bCs/>
                <w:sz w:val="16"/>
                <w:szCs w:val="16"/>
                <w:lang w:val="ro-RO"/>
              </w:rPr>
            </w:pPr>
            <w:r w:rsidRPr="008704D9">
              <w:rPr>
                <w:rFonts w:asciiTheme="majorHAnsi" w:hAnsiTheme="majorHAnsi" w:cstheme="majorHAnsi"/>
                <w:b/>
                <w:bCs/>
                <w:sz w:val="16"/>
                <w:szCs w:val="16"/>
                <w:lang w:val="ro-RO"/>
              </w:rPr>
              <w:t>6=5/2*100</w:t>
            </w:r>
          </w:p>
        </w:tc>
      </w:tr>
      <w:tr w:rsidR="00EE2FCC" w:rsidRPr="008704D9" w14:paraId="4D4D7298" w14:textId="77777777" w:rsidTr="00CC3936">
        <w:trPr>
          <w:trHeight w:val="20"/>
        </w:trPr>
        <w:tc>
          <w:tcPr>
            <w:tcW w:w="2122" w:type="dxa"/>
            <w:shd w:val="clear" w:color="auto" w:fill="auto"/>
            <w:tcMar>
              <w:top w:w="0" w:type="dxa"/>
              <w:left w:w="108" w:type="dxa"/>
              <w:bottom w:w="0" w:type="dxa"/>
              <w:right w:w="108" w:type="dxa"/>
            </w:tcMar>
            <w:vAlign w:val="center"/>
            <w:hideMark/>
          </w:tcPr>
          <w:p w14:paraId="49542ACD" w14:textId="77777777" w:rsidR="00EE2FCC" w:rsidRPr="008704D9" w:rsidRDefault="00EE2FCC" w:rsidP="00055A0B">
            <w:pPr>
              <w:spacing w:after="0" w:line="240" w:lineRule="auto"/>
              <w:jc w:val="both"/>
              <w:rPr>
                <w:rFonts w:asciiTheme="majorHAnsi" w:hAnsiTheme="majorHAnsi" w:cstheme="majorHAnsi"/>
                <w:sz w:val="16"/>
                <w:szCs w:val="16"/>
                <w:lang w:val="ro-RO"/>
              </w:rPr>
            </w:pPr>
            <w:r w:rsidRPr="008704D9">
              <w:rPr>
                <w:rFonts w:asciiTheme="majorHAnsi" w:hAnsiTheme="majorHAnsi" w:cstheme="majorHAnsi"/>
                <w:sz w:val="16"/>
                <w:szCs w:val="16"/>
                <w:lang w:val="ro-RO"/>
              </w:rPr>
              <w:t>Proprietate publică a statului</w:t>
            </w:r>
          </w:p>
        </w:tc>
        <w:tc>
          <w:tcPr>
            <w:tcW w:w="1559" w:type="dxa"/>
            <w:shd w:val="clear" w:color="auto" w:fill="auto"/>
            <w:tcMar>
              <w:top w:w="0" w:type="dxa"/>
              <w:left w:w="108" w:type="dxa"/>
              <w:bottom w:w="0" w:type="dxa"/>
              <w:right w:w="108" w:type="dxa"/>
            </w:tcMar>
            <w:vAlign w:val="center"/>
          </w:tcPr>
          <w:p w14:paraId="3CFAD968"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lang w:val="ro-RO"/>
              </w:rPr>
              <w:t>1009,1</w:t>
            </w:r>
          </w:p>
        </w:tc>
        <w:tc>
          <w:tcPr>
            <w:tcW w:w="1275" w:type="dxa"/>
            <w:shd w:val="clear" w:color="auto" w:fill="auto"/>
            <w:tcMar>
              <w:top w:w="0" w:type="dxa"/>
              <w:left w:w="108" w:type="dxa"/>
              <w:bottom w:w="0" w:type="dxa"/>
              <w:right w:w="108" w:type="dxa"/>
            </w:tcMar>
            <w:vAlign w:val="center"/>
          </w:tcPr>
          <w:p w14:paraId="7E7349F0"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lang w:val="ro-RO"/>
              </w:rPr>
              <w:t>165,63</w:t>
            </w:r>
          </w:p>
        </w:tc>
        <w:tc>
          <w:tcPr>
            <w:tcW w:w="1276" w:type="dxa"/>
            <w:shd w:val="clear" w:color="auto" w:fill="auto"/>
            <w:tcMar>
              <w:top w:w="0" w:type="dxa"/>
              <w:left w:w="108" w:type="dxa"/>
              <w:bottom w:w="0" w:type="dxa"/>
              <w:right w:w="108" w:type="dxa"/>
            </w:tcMar>
            <w:vAlign w:val="center"/>
          </w:tcPr>
          <w:p w14:paraId="27E87041"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lang w:val="ro-RO"/>
              </w:rPr>
              <w:t>16,4</w:t>
            </w:r>
          </w:p>
        </w:tc>
        <w:tc>
          <w:tcPr>
            <w:tcW w:w="1704" w:type="dxa"/>
            <w:shd w:val="clear" w:color="auto" w:fill="auto"/>
            <w:tcMar>
              <w:top w:w="0" w:type="dxa"/>
              <w:left w:w="108" w:type="dxa"/>
              <w:bottom w:w="0" w:type="dxa"/>
              <w:right w:w="108" w:type="dxa"/>
            </w:tcMar>
            <w:vAlign w:val="center"/>
          </w:tcPr>
          <w:p w14:paraId="1B272F07"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lang w:val="ro-RO"/>
              </w:rPr>
              <w:t>12,59</w:t>
            </w:r>
          </w:p>
        </w:tc>
        <w:tc>
          <w:tcPr>
            <w:tcW w:w="1134" w:type="dxa"/>
            <w:shd w:val="clear" w:color="auto" w:fill="auto"/>
            <w:tcMar>
              <w:top w:w="0" w:type="dxa"/>
              <w:left w:w="108" w:type="dxa"/>
              <w:bottom w:w="0" w:type="dxa"/>
              <w:right w:w="108" w:type="dxa"/>
            </w:tcMar>
            <w:vAlign w:val="center"/>
          </w:tcPr>
          <w:p w14:paraId="4943E8F9"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lang w:val="ro-RO"/>
              </w:rPr>
              <w:t>1,2</w:t>
            </w:r>
          </w:p>
        </w:tc>
      </w:tr>
      <w:tr w:rsidR="00EE2FCC" w:rsidRPr="008704D9" w14:paraId="15CEB569" w14:textId="77777777" w:rsidTr="00CC3936">
        <w:trPr>
          <w:trHeight w:val="20"/>
        </w:trPr>
        <w:tc>
          <w:tcPr>
            <w:tcW w:w="2122" w:type="dxa"/>
            <w:shd w:val="clear" w:color="auto" w:fill="auto"/>
            <w:tcMar>
              <w:top w:w="0" w:type="dxa"/>
              <w:left w:w="108" w:type="dxa"/>
              <w:bottom w:w="0" w:type="dxa"/>
              <w:right w:w="108" w:type="dxa"/>
            </w:tcMar>
            <w:vAlign w:val="center"/>
            <w:hideMark/>
          </w:tcPr>
          <w:p w14:paraId="2F321EC4" w14:textId="77777777" w:rsidR="00EE2FCC" w:rsidRPr="008704D9" w:rsidRDefault="00EE2FCC" w:rsidP="00055A0B">
            <w:pPr>
              <w:spacing w:after="0" w:line="240" w:lineRule="auto"/>
              <w:jc w:val="both"/>
              <w:rPr>
                <w:rFonts w:asciiTheme="majorHAnsi" w:hAnsiTheme="majorHAnsi" w:cstheme="majorHAnsi"/>
                <w:sz w:val="16"/>
                <w:szCs w:val="16"/>
                <w:lang w:val="ro-RO"/>
              </w:rPr>
            </w:pPr>
            <w:r w:rsidRPr="008704D9">
              <w:rPr>
                <w:rFonts w:asciiTheme="majorHAnsi" w:hAnsiTheme="majorHAnsi" w:cstheme="majorHAnsi"/>
                <w:sz w:val="16"/>
                <w:szCs w:val="16"/>
                <w:lang w:val="ro-RO"/>
              </w:rPr>
              <w:t>Proprietate publică a UAT</w:t>
            </w:r>
          </w:p>
        </w:tc>
        <w:tc>
          <w:tcPr>
            <w:tcW w:w="1559" w:type="dxa"/>
            <w:shd w:val="clear" w:color="auto" w:fill="auto"/>
            <w:tcMar>
              <w:top w:w="0" w:type="dxa"/>
              <w:left w:w="108" w:type="dxa"/>
              <w:bottom w:w="0" w:type="dxa"/>
              <w:right w:w="108" w:type="dxa"/>
            </w:tcMar>
            <w:vAlign w:val="center"/>
          </w:tcPr>
          <w:p w14:paraId="30D30E1C"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lang w:val="ro-RO"/>
              </w:rPr>
              <w:t>1760,22</w:t>
            </w:r>
          </w:p>
        </w:tc>
        <w:tc>
          <w:tcPr>
            <w:tcW w:w="1275" w:type="dxa"/>
            <w:shd w:val="clear" w:color="auto" w:fill="auto"/>
            <w:tcMar>
              <w:top w:w="0" w:type="dxa"/>
              <w:left w:w="108" w:type="dxa"/>
              <w:bottom w:w="0" w:type="dxa"/>
              <w:right w:w="108" w:type="dxa"/>
            </w:tcMar>
            <w:vAlign w:val="center"/>
          </w:tcPr>
          <w:p w14:paraId="2BD117E6"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lang w:val="ro-RO"/>
              </w:rPr>
              <w:t>246,8</w:t>
            </w:r>
          </w:p>
        </w:tc>
        <w:tc>
          <w:tcPr>
            <w:tcW w:w="1276" w:type="dxa"/>
            <w:shd w:val="clear" w:color="auto" w:fill="auto"/>
            <w:tcMar>
              <w:top w:w="0" w:type="dxa"/>
              <w:left w:w="108" w:type="dxa"/>
              <w:bottom w:w="0" w:type="dxa"/>
              <w:right w:w="108" w:type="dxa"/>
            </w:tcMar>
            <w:vAlign w:val="center"/>
          </w:tcPr>
          <w:p w14:paraId="0F8E9039"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lang w:val="ro-RO"/>
              </w:rPr>
              <w:t>14,0</w:t>
            </w:r>
          </w:p>
        </w:tc>
        <w:tc>
          <w:tcPr>
            <w:tcW w:w="1704" w:type="dxa"/>
            <w:shd w:val="clear" w:color="auto" w:fill="auto"/>
            <w:tcMar>
              <w:top w:w="0" w:type="dxa"/>
              <w:left w:w="108" w:type="dxa"/>
              <w:bottom w:w="0" w:type="dxa"/>
              <w:right w:w="108" w:type="dxa"/>
            </w:tcMar>
            <w:vAlign w:val="center"/>
          </w:tcPr>
          <w:p w14:paraId="6B3FA0FD"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lang w:val="ro-RO"/>
              </w:rPr>
              <w:t>47,58</w:t>
            </w:r>
          </w:p>
        </w:tc>
        <w:tc>
          <w:tcPr>
            <w:tcW w:w="1134" w:type="dxa"/>
            <w:shd w:val="clear" w:color="auto" w:fill="auto"/>
            <w:tcMar>
              <w:top w:w="0" w:type="dxa"/>
              <w:left w:w="108" w:type="dxa"/>
              <w:bottom w:w="0" w:type="dxa"/>
              <w:right w:w="108" w:type="dxa"/>
            </w:tcMar>
            <w:vAlign w:val="center"/>
          </w:tcPr>
          <w:p w14:paraId="030FF24A"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lang w:val="ro-RO"/>
              </w:rPr>
              <w:t>2,7</w:t>
            </w:r>
          </w:p>
        </w:tc>
      </w:tr>
      <w:tr w:rsidR="00EE2FCC" w:rsidRPr="008704D9" w14:paraId="48575E5B" w14:textId="77777777" w:rsidTr="00CC3936">
        <w:trPr>
          <w:trHeight w:val="20"/>
        </w:trPr>
        <w:tc>
          <w:tcPr>
            <w:tcW w:w="2122" w:type="dxa"/>
            <w:shd w:val="clear" w:color="auto" w:fill="auto"/>
            <w:tcMar>
              <w:top w:w="0" w:type="dxa"/>
              <w:left w:w="108" w:type="dxa"/>
              <w:bottom w:w="0" w:type="dxa"/>
              <w:right w:w="108" w:type="dxa"/>
            </w:tcMar>
            <w:vAlign w:val="center"/>
            <w:hideMark/>
          </w:tcPr>
          <w:p w14:paraId="36123D49" w14:textId="77777777" w:rsidR="00EE2FCC" w:rsidRPr="008704D9" w:rsidRDefault="00EE2FCC" w:rsidP="00055A0B">
            <w:pPr>
              <w:spacing w:after="0" w:line="240" w:lineRule="auto"/>
              <w:jc w:val="both"/>
              <w:rPr>
                <w:rFonts w:asciiTheme="majorHAnsi" w:hAnsiTheme="majorHAnsi" w:cstheme="majorHAnsi"/>
                <w:sz w:val="16"/>
                <w:szCs w:val="16"/>
                <w:lang w:val="ro-RO"/>
              </w:rPr>
            </w:pPr>
            <w:r w:rsidRPr="008704D9">
              <w:rPr>
                <w:rFonts w:asciiTheme="majorHAnsi" w:hAnsiTheme="majorHAnsi" w:cstheme="majorHAnsi"/>
                <w:sz w:val="16"/>
                <w:szCs w:val="16"/>
                <w:lang w:val="ro-RO"/>
              </w:rPr>
              <w:t>Proprietate privată</w:t>
            </w:r>
          </w:p>
        </w:tc>
        <w:tc>
          <w:tcPr>
            <w:tcW w:w="1559" w:type="dxa"/>
            <w:shd w:val="clear" w:color="auto" w:fill="auto"/>
            <w:tcMar>
              <w:top w:w="0" w:type="dxa"/>
              <w:left w:w="108" w:type="dxa"/>
              <w:bottom w:w="0" w:type="dxa"/>
              <w:right w:w="108" w:type="dxa"/>
            </w:tcMar>
            <w:vAlign w:val="center"/>
          </w:tcPr>
          <w:p w14:paraId="74C5F694"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lang w:val="ro-RO"/>
              </w:rPr>
              <w:t>3594,77</w:t>
            </w:r>
          </w:p>
        </w:tc>
        <w:tc>
          <w:tcPr>
            <w:tcW w:w="1275" w:type="dxa"/>
            <w:shd w:val="clear" w:color="auto" w:fill="auto"/>
            <w:tcMar>
              <w:top w:w="0" w:type="dxa"/>
              <w:left w:w="108" w:type="dxa"/>
              <w:bottom w:w="0" w:type="dxa"/>
              <w:right w:w="108" w:type="dxa"/>
            </w:tcMar>
            <w:vAlign w:val="center"/>
          </w:tcPr>
          <w:p w14:paraId="69917C88"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lang w:val="ro-RO"/>
              </w:rPr>
              <w:t>3379,63</w:t>
            </w:r>
          </w:p>
        </w:tc>
        <w:tc>
          <w:tcPr>
            <w:tcW w:w="1276" w:type="dxa"/>
            <w:shd w:val="clear" w:color="auto" w:fill="auto"/>
            <w:tcMar>
              <w:top w:w="0" w:type="dxa"/>
              <w:left w:w="108" w:type="dxa"/>
              <w:bottom w:w="0" w:type="dxa"/>
              <w:right w:w="108" w:type="dxa"/>
            </w:tcMar>
            <w:vAlign w:val="center"/>
          </w:tcPr>
          <w:p w14:paraId="0D63557C"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rPr>
              <w:t>94,0</w:t>
            </w:r>
          </w:p>
        </w:tc>
        <w:tc>
          <w:tcPr>
            <w:tcW w:w="1704" w:type="dxa"/>
            <w:shd w:val="clear" w:color="auto" w:fill="auto"/>
            <w:tcMar>
              <w:top w:w="0" w:type="dxa"/>
              <w:left w:w="108" w:type="dxa"/>
              <w:bottom w:w="0" w:type="dxa"/>
              <w:right w:w="108" w:type="dxa"/>
            </w:tcMar>
            <w:vAlign w:val="center"/>
          </w:tcPr>
          <w:p w14:paraId="36D334FD"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lang w:val="ro-RO"/>
              </w:rPr>
              <w:t>539,99</w:t>
            </w:r>
          </w:p>
        </w:tc>
        <w:tc>
          <w:tcPr>
            <w:tcW w:w="1134" w:type="dxa"/>
            <w:shd w:val="clear" w:color="auto" w:fill="auto"/>
            <w:tcMar>
              <w:top w:w="0" w:type="dxa"/>
              <w:left w:w="108" w:type="dxa"/>
              <w:bottom w:w="0" w:type="dxa"/>
              <w:right w:w="108" w:type="dxa"/>
            </w:tcMar>
            <w:vAlign w:val="center"/>
          </w:tcPr>
          <w:p w14:paraId="5FA49790" w14:textId="77777777" w:rsidR="00EE2FCC" w:rsidRPr="008704D9" w:rsidRDefault="00EE2FCC" w:rsidP="00055A0B">
            <w:pPr>
              <w:spacing w:after="0" w:line="240" w:lineRule="auto"/>
              <w:jc w:val="right"/>
              <w:rPr>
                <w:rFonts w:ascii="Calibri Light" w:hAnsi="Calibri Light" w:cs="Calibri Light"/>
                <w:color w:val="000000"/>
                <w:sz w:val="16"/>
                <w:szCs w:val="16"/>
              </w:rPr>
            </w:pPr>
            <w:r w:rsidRPr="008704D9">
              <w:rPr>
                <w:rFonts w:ascii="Calibri Light" w:hAnsi="Calibri Light" w:cs="Calibri Light"/>
                <w:color w:val="000000"/>
                <w:sz w:val="16"/>
                <w:szCs w:val="16"/>
              </w:rPr>
              <w:t>15,0</w:t>
            </w:r>
          </w:p>
        </w:tc>
      </w:tr>
      <w:tr w:rsidR="00EE2FCC" w:rsidRPr="008704D9" w14:paraId="058076DA" w14:textId="77777777" w:rsidTr="00CC3936">
        <w:trPr>
          <w:trHeight w:val="20"/>
        </w:trPr>
        <w:tc>
          <w:tcPr>
            <w:tcW w:w="2122" w:type="dxa"/>
            <w:shd w:val="clear" w:color="auto" w:fill="auto"/>
            <w:tcMar>
              <w:top w:w="0" w:type="dxa"/>
              <w:left w:w="108" w:type="dxa"/>
              <w:bottom w:w="0" w:type="dxa"/>
              <w:right w:w="108" w:type="dxa"/>
            </w:tcMar>
            <w:vAlign w:val="center"/>
            <w:hideMark/>
          </w:tcPr>
          <w:p w14:paraId="5ACBAA3D" w14:textId="77777777" w:rsidR="00EE2FCC" w:rsidRPr="008704D9" w:rsidRDefault="00EE2FCC" w:rsidP="00055A0B">
            <w:pPr>
              <w:spacing w:after="0" w:line="240" w:lineRule="auto"/>
              <w:jc w:val="both"/>
              <w:rPr>
                <w:rFonts w:asciiTheme="majorHAnsi" w:hAnsiTheme="majorHAnsi" w:cstheme="majorHAnsi"/>
                <w:b/>
                <w:bCs/>
                <w:sz w:val="16"/>
                <w:szCs w:val="16"/>
                <w:lang w:val="ro-RO"/>
              </w:rPr>
            </w:pPr>
            <w:r w:rsidRPr="008704D9">
              <w:rPr>
                <w:rFonts w:asciiTheme="majorHAnsi" w:hAnsiTheme="majorHAnsi" w:cstheme="majorHAnsi"/>
                <w:b/>
                <w:bCs/>
                <w:sz w:val="16"/>
                <w:szCs w:val="16"/>
                <w:lang w:val="ro-RO"/>
              </w:rPr>
              <w:t>TOTAL</w:t>
            </w:r>
          </w:p>
        </w:tc>
        <w:tc>
          <w:tcPr>
            <w:tcW w:w="1559" w:type="dxa"/>
            <w:shd w:val="clear" w:color="auto" w:fill="auto"/>
            <w:tcMar>
              <w:top w:w="0" w:type="dxa"/>
              <w:left w:w="108" w:type="dxa"/>
              <w:bottom w:w="0" w:type="dxa"/>
              <w:right w:w="108" w:type="dxa"/>
            </w:tcMar>
            <w:vAlign w:val="center"/>
          </w:tcPr>
          <w:p w14:paraId="524ED68D" w14:textId="77777777" w:rsidR="00EE2FCC" w:rsidRPr="008704D9" w:rsidRDefault="00EE2FCC" w:rsidP="00055A0B">
            <w:pPr>
              <w:spacing w:after="0" w:line="240" w:lineRule="auto"/>
              <w:jc w:val="right"/>
              <w:rPr>
                <w:rFonts w:ascii="Calibri Light" w:hAnsi="Calibri Light" w:cs="Calibri Light"/>
                <w:b/>
                <w:bCs/>
                <w:color w:val="000000"/>
                <w:sz w:val="16"/>
                <w:szCs w:val="16"/>
              </w:rPr>
            </w:pPr>
            <w:r w:rsidRPr="008704D9">
              <w:rPr>
                <w:rFonts w:ascii="Calibri Light" w:hAnsi="Calibri Light" w:cs="Calibri Light"/>
                <w:b/>
                <w:bCs/>
                <w:color w:val="000000"/>
                <w:sz w:val="16"/>
                <w:szCs w:val="16"/>
                <w:lang w:val="ro-RO"/>
              </w:rPr>
              <w:t>6364,09</w:t>
            </w:r>
          </w:p>
        </w:tc>
        <w:tc>
          <w:tcPr>
            <w:tcW w:w="1275" w:type="dxa"/>
            <w:shd w:val="clear" w:color="auto" w:fill="auto"/>
            <w:tcMar>
              <w:top w:w="0" w:type="dxa"/>
              <w:left w:w="108" w:type="dxa"/>
              <w:bottom w:w="0" w:type="dxa"/>
              <w:right w:w="108" w:type="dxa"/>
            </w:tcMar>
            <w:vAlign w:val="center"/>
          </w:tcPr>
          <w:p w14:paraId="3589CABF" w14:textId="77777777" w:rsidR="00EE2FCC" w:rsidRPr="008704D9" w:rsidRDefault="00EE2FCC" w:rsidP="00055A0B">
            <w:pPr>
              <w:spacing w:after="0" w:line="240" w:lineRule="auto"/>
              <w:jc w:val="right"/>
              <w:rPr>
                <w:rFonts w:ascii="Calibri Light" w:hAnsi="Calibri Light" w:cs="Calibri Light"/>
                <w:b/>
                <w:bCs/>
                <w:color w:val="000000"/>
                <w:sz w:val="16"/>
                <w:szCs w:val="16"/>
              </w:rPr>
            </w:pPr>
            <w:r w:rsidRPr="008704D9">
              <w:rPr>
                <w:rFonts w:ascii="Calibri Light" w:hAnsi="Calibri Light" w:cs="Calibri Light"/>
                <w:b/>
                <w:bCs/>
                <w:color w:val="000000"/>
                <w:sz w:val="16"/>
                <w:szCs w:val="16"/>
                <w:lang w:val="ro-RO"/>
              </w:rPr>
              <w:t>3792,06</w:t>
            </w:r>
          </w:p>
        </w:tc>
        <w:tc>
          <w:tcPr>
            <w:tcW w:w="1276" w:type="dxa"/>
            <w:shd w:val="clear" w:color="auto" w:fill="auto"/>
            <w:tcMar>
              <w:top w:w="0" w:type="dxa"/>
              <w:left w:w="108" w:type="dxa"/>
              <w:bottom w:w="0" w:type="dxa"/>
              <w:right w:w="108" w:type="dxa"/>
            </w:tcMar>
            <w:vAlign w:val="center"/>
          </w:tcPr>
          <w:p w14:paraId="0233CDF8" w14:textId="77777777" w:rsidR="00EE2FCC" w:rsidRPr="008704D9" w:rsidRDefault="00EE2FCC" w:rsidP="00055A0B">
            <w:pPr>
              <w:spacing w:after="0" w:line="240" w:lineRule="auto"/>
              <w:jc w:val="right"/>
              <w:rPr>
                <w:rFonts w:ascii="Calibri Light" w:hAnsi="Calibri Light" w:cs="Calibri Light"/>
                <w:b/>
                <w:bCs/>
                <w:color w:val="000000"/>
                <w:sz w:val="16"/>
                <w:szCs w:val="16"/>
              </w:rPr>
            </w:pPr>
            <w:r w:rsidRPr="008704D9">
              <w:rPr>
                <w:rFonts w:ascii="Calibri Light" w:hAnsi="Calibri Light" w:cs="Calibri Light"/>
                <w:b/>
                <w:bCs/>
                <w:color w:val="000000"/>
                <w:sz w:val="16"/>
                <w:szCs w:val="16"/>
              </w:rPr>
              <w:t>59,6</w:t>
            </w:r>
          </w:p>
        </w:tc>
        <w:tc>
          <w:tcPr>
            <w:tcW w:w="1704" w:type="dxa"/>
            <w:shd w:val="clear" w:color="auto" w:fill="auto"/>
            <w:tcMar>
              <w:top w:w="0" w:type="dxa"/>
              <w:left w:w="108" w:type="dxa"/>
              <w:bottom w:w="0" w:type="dxa"/>
              <w:right w:w="108" w:type="dxa"/>
            </w:tcMar>
            <w:vAlign w:val="center"/>
          </w:tcPr>
          <w:p w14:paraId="187148A3" w14:textId="77777777" w:rsidR="00EE2FCC" w:rsidRPr="008704D9" w:rsidRDefault="00EE2FCC" w:rsidP="00055A0B">
            <w:pPr>
              <w:spacing w:after="0" w:line="240" w:lineRule="auto"/>
              <w:jc w:val="right"/>
              <w:rPr>
                <w:rFonts w:ascii="Calibri Light" w:hAnsi="Calibri Light" w:cs="Calibri Light"/>
                <w:b/>
                <w:bCs/>
                <w:color w:val="000000"/>
                <w:sz w:val="16"/>
                <w:szCs w:val="16"/>
              </w:rPr>
            </w:pPr>
            <w:r w:rsidRPr="008704D9">
              <w:rPr>
                <w:rFonts w:ascii="Calibri Light" w:hAnsi="Calibri Light" w:cs="Calibri Light"/>
                <w:b/>
                <w:bCs/>
                <w:color w:val="000000"/>
                <w:sz w:val="16"/>
                <w:szCs w:val="16"/>
                <w:lang w:val="ro-RO"/>
              </w:rPr>
              <w:t>600,16</w:t>
            </w:r>
          </w:p>
        </w:tc>
        <w:tc>
          <w:tcPr>
            <w:tcW w:w="1134" w:type="dxa"/>
            <w:shd w:val="clear" w:color="auto" w:fill="auto"/>
            <w:tcMar>
              <w:top w:w="0" w:type="dxa"/>
              <w:left w:w="108" w:type="dxa"/>
              <w:bottom w:w="0" w:type="dxa"/>
              <w:right w:w="108" w:type="dxa"/>
            </w:tcMar>
            <w:vAlign w:val="center"/>
          </w:tcPr>
          <w:p w14:paraId="4CFC48C4" w14:textId="77777777" w:rsidR="00EE2FCC" w:rsidRPr="008704D9" w:rsidRDefault="00EE2FCC" w:rsidP="00055A0B">
            <w:pPr>
              <w:spacing w:after="0" w:line="240" w:lineRule="auto"/>
              <w:jc w:val="right"/>
              <w:rPr>
                <w:rFonts w:ascii="Calibri Light" w:hAnsi="Calibri Light" w:cs="Calibri Light"/>
                <w:b/>
                <w:bCs/>
                <w:color w:val="000000"/>
                <w:sz w:val="16"/>
                <w:szCs w:val="16"/>
              </w:rPr>
            </w:pPr>
            <w:r w:rsidRPr="008704D9">
              <w:rPr>
                <w:rFonts w:ascii="Calibri Light" w:hAnsi="Calibri Light" w:cs="Calibri Light"/>
                <w:b/>
                <w:bCs/>
                <w:color w:val="000000"/>
                <w:sz w:val="16"/>
                <w:szCs w:val="16"/>
              </w:rPr>
              <w:t>9,4</w:t>
            </w:r>
          </w:p>
        </w:tc>
      </w:tr>
    </w:tbl>
    <w:p w14:paraId="2C5C2F09" w14:textId="57E8FC96" w:rsidR="00C63421" w:rsidRPr="00C63421" w:rsidRDefault="00C63421" w:rsidP="005B1FFD">
      <w:pPr>
        <w:spacing w:after="0" w:line="276" w:lineRule="auto"/>
        <w:ind w:firstLine="426"/>
        <w:jc w:val="both"/>
        <w:rPr>
          <w:i/>
          <w:iCs/>
          <w:sz w:val="20"/>
          <w:szCs w:val="20"/>
          <w:lang w:val="ro-RO"/>
        </w:rPr>
      </w:pPr>
      <w:r w:rsidRPr="00C769DD">
        <w:rPr>
          <w:b/>
          <w:i/>
          <w:iCs/>
          <w:sz w:val="20"/>
          <w:szCs w:val="20"/>
          <w:lang w:val="ro-RO"/>
        </w:rPr>
        <w:t>Sursa:</w:t>
      </w:r>
      <w:r w:rsidRPr="00C63421">
        <w:rPr>
          <w:i/>
          <w:iCs/>
          <w:sz w:val="20"/>
          <w:szCs w:val="20"/>
          <w:lang w:val="ro-RO"/>
        </w:rPr>
        <w:t xml:space="preserve"> Darea de seamă funciară (DSF), informațiile sintetice din Registru</w:t>
      </w:r>
      <w:r w:rsidR="000A6FD9">
        <w:rPr>
          <w:i/>
          <w:iCs/>
          <w:sz w:val="20"/>
          <w:szCs w:val="20"/>
          <w:lang w:val="ro-RO"/>
        </w:rPr>
        <w:t>l</w:t>
      </w:r>
      <w:r w:rsidRPr="00C63421">
        <w:rPr>
          <w:i/>
          <w:iCs/>
          <w:sz w:val="20"/>
          <w:szCs w:val="20"/>
          <w:lang w:val="ro-RO"/>
        </w:rPr>
        <w:t xml:space="preserve"> </w:t>
      </w:r>
      <w:r w:rsidR="009E7449">
        <w:rPr>
          <w:i/>
          <w:iCs/>
          <w:sz w:val="20"/>
          <w:szCs w:val="20"/>
          <w:lang w:val="ro-RO"/>
        </w:rPr>
        <w:t>b</w:t>
      </w:r>
      <w:r w:rsidRPr="00C63421">
        <w:rPr>
          <w:i/>
          <w:iCs/>
          <w:sz w:val="20"/>
          <w:szCs w:val="20"/>
          <w:lang w:val="ro-RO"/>
        </w:rPr>
        <w:t xml:space="preserve">unurilor </w:t>
      </w:r>
      <w:r w:rsidR="009E7449">
        <w:rPr>
          <w:i/>
          <w:iCs/>
          <w:sz w:val="20"/>
          <w:szCs w:val="20"/>
          <w:lang w:val="ro-RO"/>
        </w:rPr>
        <w:t>i</w:t>
      </w:r>
      <w:r w:rsidRPr="00C63421">
        <w:rPr>
          <w:i/>
          <w:iCs/>
          <w:sz w:val="20"/>
          <w:szCs w:val="20"/>
          <w:lang w:val="ro-RO"/>
        </w:rPr>
        <w:t>mobile (RBI)</w:t>
      </w:r>
    </w:p>
    <w:p w14:paraId="67853BB1" w14:textId="77777777" w:rsidR="005B1FFD" w:rsidRPr="008704D9" w:rsidRDefault="005B1FFD" w:rsidP="005B1FFD">
      <w:pPr>
        <w:shd w:val="clear" w:color="auto" w:fill="FFFFFF"/>
        <w:spacing w:after="0" w:line="276" w:lineRule="auto"/>
        <w:ind w:firstLine="709"/>
        <w:rPr>
          <w:rFonts w:ascii="Calibri Light" w:eastAsia="Times New Roman" w:hAnsi="Calibri Light" w:cs="Calibri Light"/>
          <w:color w:val="212121"/>
          <w:sz w:val="16"/>
          <w:szCs w:val="16"/>
          <w:lang w:val="ro-RO" w:eastAsia="ru-RU"/>
        </w:rPr>
      </w:pPr>
    </w:p>
    <w:p w14:paraId="7D4FE3D1" w14:textId="07A62676" w:rsidR="00B13EA5" w:rsidRDefault="000A6FD9" w:rsidP="005B1FFD">
      <w:pPr>
        <w:shd w:val="clear" w:color="auto" w:fill="FFFFFF"/>
        <w:spacing w:after="0" w:line="276" w:lineRule="auto"/>
        <w:ind w:firstLine="709"/>
        <w:rPr>
          <w:rFonts w:ascii="Calibri Light" w:eastAsia="Times New Roman" w:hAnsi="Calibri Light" w:cs="Calibri Light"/>
          <w:color w:val="212121"/>
          <w:sz w:val="24"/>
          <w:szCs w:val="24"/>
          <w:lang w:val="ro-RO" w:eastAsia="ru-RU"/>
        </w:rPr>
      </w:pPr>
      <w:r>
        <w:rPr>
          <w:rFonts w:ascii="Calibri Light" w:eastAsia="Times New Roman" w:hAnsi="Calibri Light" w:cs="Calibri Light"/>
          <w:color w:val="212121"/>
          <w:sz w:val="24"/>
          <w:szCs w:val="24"/>
          <w:lang w:val="ro-RO" w:eastAsia="ru-RU"/>
        </w:rPr>
        <w:t>O s</w:t>
      </w:r>
      <w:r w:rsidR="00B13EA5" w:rsidRPr="003E3581">
        <w:rPr>
          <w:rFonts w:ascii="Calibri Light" w:eastAsia="Times New Roman" w:hAnsi="Calibri Light" w:cs="Calibri Light"/>
          <w:color w:val="212121"/>
          <w:sz w:val="24"/>
          <w:szCs w:val="24"/>
          <w:lang w:val="ro-RO" w:eastAsia="ru-RU"/>
        </w:rPr>
        <w:t xml:space="preserve">ituație similară </w:t>
      </w:r>
      <w:r w:rsidR="00350668">
        <w:rPr>
          <w:rFonts w:ascii="Calibri Light" w:eastAsia="Times New Roman" w:hAnsi="Calibri Light" w:cs="Calibri Light"/>
          <w:color w:val="212121"/>
          <w:sz w:val="24"/>
          <w:szCs w:val="24"/>
          <w:lang w:val="ro-RO" w:eastAsia="ru-RU"/>
        </w:rPr>
        <w:t xml:space="preserve">s-a constatat și la </w:t>
      </w:r>
      <w:r w:rsidR="00B13EA5" w:rsidRPr="003E3581">
        <w:rPr>
          <w:rFonts w:ascii="Calibri Light" w:eastAsia="Times New Roman" w:hAnsi="Calibri Light" w:cs="Calibri Light"/>
          <w:color w:val="212121"/>
          <w:sz w:val="24"/>
          <w:szCs w:val="24"/>
          <w:lang w:val="ro-RO" w:eastAsia="ru-RU"/>
        </w:rPr>
        <w:t xml:space="preserve">înregistrarea drepturilor </w:t>
      </w:r>
      <w:r w:rsidR="00350668">
        <w:rPr>
          <w:rFonts w:ascii="Calibri Light" w:eastAsia="Times New Roman" w:hAnsi="Calibri Light" w:cs="Calibri Light"/>
          <w:color w:val="212121"/>
          <w:sz w:val="24"/>
          <w:szCs w:val="24"/>
          <w:lang w:val="ro-RO" w:eastAsia="ru-RU"/>
        </w:rPr>
        <w:t>asupra</w:t>
      </w:r>
      <w:r w:rsidR="00B13EA5" w:rsidRPr="003E3581">
        <w:rPr>
          <w:rFonts w:ascii="Calibri Light" w:eastAsia="Times New Roman" w:hAnsi="Calibri Light" w:cs="Calibri Light"/>
          <w:color w:val="212121"/>
          <w:sz w:val="24"/>
          <w:szCs w:val="24"/>
          <w:lang w:val="ro-RO" w:eastAsia="ru-RU"/>
        </w:rPr>
        <w:t xml:space="preserve"> bunuril</w:t>
      </w:r>
      <w:r w:rsidR="00350668">
        <w:rPr>
          <w:rFonts w:ascii="Calibri Light" w:eastAsia="Times New Roman" w:hAnsi="Calibri Light" w:cs="Calibri Light"/>
          <w:color w:val="212121"/>
          <w:sz w:val="24"/>
          <w:szCs w:val="24"/>
          <w:lang w:val="ro-RO" w:eastAsia="ru-RU"/>
        </w:rPr>
        <w:t>or</w:t>
      </w:r>
      <w:r w:rsidR="00B13EA5" w:rsidRPr="003E3581">
        <w:rPr>
          <w:rFonts w:ascii="Calibri Light" w:eastAsia="Times New Roman" w:hAnsi="Calibri Light" w:cs="Calibri Light"/>
          <w:color w:val="212121"/>
          <w:sz w:val="24"/>
          <w:szCs w:val="24"/>
          <w:lang w:val="ro-RO" w:eastAsia="ru-RU"/>
        </w:rPr>
        <w:t xml:space="preserve"> imobile.</w:t>
      </w:r>
    </w:p>
    <w:p w14:paraId="7CE3C60D" w14:textId="57EA0E0B" w:rsidR="00B13EA5" w:rsidRPr="00C769DD" w:rsidRDefault="00B13EA5" w:rsidP="005B1FFD">
      <w:pPr>
        <w:spacing w:after="0" w:line="276" w:lineRule="auto"/>
        <w:jc w:val="center"/>
        <w:rPr>
          <w:rFonts w:ascii="Segoe UI" w:eastAsia="Times New Roman" w:hAnsi="Segoe UI" w:cs="Segoe UI"/>
          <w:color w:val="212121"/>
          <w:sz w:val="24"/>
          <w:szCs w:val="24"/>
          <w:lang w:eastAsia="ru-RU"/>
        </w:rPr>
      </w:pPr>
      <w:r w:rsidRPr="00C769DD">
        <w:rPr>
          <w:rFonts w:ascii="Calibri Light" w:eastAsia="Times New Roman" w:hAnsi="Calibri Light" w:cs="Calibri Light"/>
          <w:b/>
          <w:bCs/>
          <w:color w:val="212121"/>
          <w:sz w:val="24"/>
          <w:szCs w:val="24"/>
          <w:lang w:val="ro-RO" w:eastAsia="ru-RU"/>
        </w:rPr>
        <w:t>Tabel</w:t>
      </w:r>
      <w:r w:rsidR="00C14DCA" w:rsidRPr="00C769DD">
        <w:rPr>
          <w:rFonts w:ascii="Calibri Light" w:eastAsia="Times New Roman" w:hAnsi="Calibri Light" w:cs="Calibri Light"/>
          <w:b/>
          <w:bCs/>
          <w:color w:val="212121"/>
          <w:sz w:val="24"/>
          <w:szCs w:val="24"/>
          <w:lang w:val="ro-RO" w:eastAsia="ru-RU"/>
        </w:rPr>
        <w:t>ul</w:t>
      </w:r>
      <w:r w:rsidRPr="00C769DD">
        <w:rPr>
          <w:rFonts w:ascii="Calibri Light" w:eastAsia="Times New Roman" w:hAnsi="Calibri Light" w:cs="Calibri Light"/>
          <w:b/>
          <w:bCs/>
          <w:color w:val="212121"/>
          <w:sz w:val="24"/>
          <w:szCs w:val="24"/>
          <w:lang w:val="ro-RO" w:eastAsia="ru-RU"/>
        </w:rPr>
        <w:t xml:space="preserve"> nr. 4</w:t>
      </w:r>
      <w:r w:rsidR="00C14DCA" w:rsidRPr="00C769DD">
        <w:rPr>
          <w:rFonts w:ascii="Calibri Light" w:eastAsia="Times New Roman" w:hAnsi="Calibri Light" w:cs="Calibri Light"/>
          <w:b/>
          <w:bCs/>
          <w:color w:val="212121"/>
          <w:sz w:val="24"/>
          <w:szCs w:val="24"/>
          <w:lang w:val="ro-RO" w:eastAsia="ru-RU"/>
        </w:rPr>
        <w:t xml:space="preserve">. </w:t>
      </w:r>
      <w:r w:rsidRPr="00C769DD">
        <w:rPr>
          <w:rFonts w:ascii="Calibri Light" w:eastAsia="Times New Roman" w:hAnsi="Calibri Light" w:cs="Calibri Light"/>
          <w:b/>
          <w:bCs/>
          <w:color w:val="212121"/>
          <w:sz w:val="24"/>
          <w:szCs w:val="24"/>
          <w:lang w:val="ro-RO" w:eastAsia="ru-RU"/>
        </w:rPr>
        <w:t xml:space="preserve">Analiza modului de înregistrare și evaluare a bunurilor imobile </w:t>
      </w:r>
      <w:r w:rsidR="008704D9">
        <w:rPr>
          <w:rFonts w:ascii="Calibri Light" w:eastAsia="Times New Roman" w:hAnsi="Calibri Light" w:cs="Calibri Light"/>
          <w:b/>
          <w:bCs/>
          <w:color w:val="212121"/>
          <w:sz w:val="24"/>
          <w:szCs w:val="24"/>
          <w:lang w:val="ro-RO" w:eastAsia="ru-RU"/>
        </w:rPr>
        <w:t>în</w:t>
      </w:r>
      <w:r w:rsidR="00350668">
        <w:rPr>
          <w:rFonts w:ascii="Calibri Light" w:eastAsia="Times New Roman" w:hAnsi="Calibri Light" w:cs="Calibri Light"/>
          <w:b/>
          <w:bCs/>
          <w:color w:val="212121"/>
          <w:sz w:val="24"/>
          <w:szCs w:val="24"/>
          <w:lang w:val="ro-RO" w:eastAsia="ru-RU"/>
        </w:rPr>
        <w:t xml:space="preserve"> </w:t>
      </w:r>
      <w:r w:rsidRPr="00C769DD">
        <w:rPr>
          <w:rFonts w:ascii="Calibri Light" w:eastAsia="Times New Roman" w:hAnsi="Calibri Light" w:cs="Calibri Light"/>
          <w:b/>
          <w:bCs/>
          <w:color w:val="212121"/>
          <w:sz w:val="24"/>
          <w:szCs w:val="24"/>
          <w:lang w:val="ro-RO" w:eastAsia="ru-RU"/>
        </w:rPr>
        <w:t xml:space="preserve">UAT mun. Edineţ </w:t>
      </w:r>
    </w:p>
    <w:tbl>
      <w:tblPr>
        <w:tblW w:w="93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142"/>
        <w:gridCol w:w="1274"/>
        <w:gridCol w:w="1226"/>
        <w:gridCol w:w="1174"/>
        <w:gridCol w:w="1157"/>
      </w:tblGrid>
      <w:tr w:rsidR="005B1FFD" w:rsidRPr="008704D9" w14:paraId="763DED7A" w14:textId="77777777" w:rsidTr="005B1FFD">
        <w:trPr>
          <w:trHeight w:val="20"/>
        </w:trPr>
        <w:tc>
          <w:tcPr>
            <w:tcW w:w="3407" w:type="dxa"/>
            <w:shd w:val="clear" w:color="auto" w:fill="auto"/>
            <w:hideMark/>
          </w:tcPr>
          <w:p w14:paraId="4931EE1D" w14:textId="77777777" w:rsidR="005B1FFD" w:rsidRPr="008704D9" w:rsidRDefault="005B1FFD" w:rsidP="00055A0B">
            <w:pPr>
              <w:spacing w:after="0" w:line="240" w:lineRule="auto"/>
              <w:rPr>
                <w:rFonts w:ascii="Calibri Light" w:eastAsia="Times New Roman" w:hAnsi="Calibri Light" w:cs="Calibri Light"/>
                <w:b/>
                <w:bCs/>
                <w:color w:val="212121"/>
                <w:sz w:val="16"/>
                <w:szCs w:val="16"/>
                <w:lang w:eastAsia="ru-RU"/>
              </w:rPr>
            </w:pPr>
            <w:r w:rsidRPr="008704D9">
              <w:rPr>
                <w:rFonts w:ascii="Calibri Light" w:eastAsia="Times New Roman" w:hAnsi="Calibri Light" w:cs="Calibri Light"/>
                <w:b/>
                <w:bCs/>
                <w:color w:val="212121"/>
                <w:sz w:val="16"/>
                <w:szCs w:val="16"/>
                <w:lang w:val="ro-RO" w:eastAsia="ru-RU"/>
              </w:rPr>
              <w:t>Tipul terenului după forma de proprietate</w:t>
            </w:r>
          </w:p>
        </w:tc>
        <w:tc>
          <w:tcPr>
            <w:tcW w:w="1142" w:type="dxa"/>
            <w:shd w:val="clear" w:color="auto" w:fill="auto"/>
            <w:hideMark/>
          </w:tcPr>
          <w:p w14:paraId="1B889F16" w14:textId="77777777" w:rsidR="005B1FFD" w:rsidRPr="008704D9" w:rsidRDefault="005B1FFD" w:rsidP="00055A0B">
            <w:pPr>
              <w:spacing w:after="0" w:line="240" w:lineRule="auto"/>
              <w:rPr>
                <w:rFonts w:ascii="Calibri Light" w:eastAsia="Times New Roman" w:hAnsi="Calibri Light" w:cs="Calibri Light"/>
                <w:b/>
                <w:bCs/>
                <w:color w:val="212121"/>
                <w:sz w:val="16"/>
                <w:szCs w:val="16"/>
                <w:lang w:eastAsia="ru-RU"/>
              </w:rPr>
            </w:pPr>
            <w:r w:rsidRPr="008704D9">
              <w:rPr>
                <w:rFonts w:ascii="Calibri Light" w:eastAsia="Times New Roman" w:hAnsi="Calibri Light" w:cs="Calibri Light"/>
                <w:b/>
                <w:bCs/>
                <w:color w:val="212121"/>
                <w:sz w:val="16"/>
                <w:szCs w:val="16"/>
                <w:lang w:val="ro-RO" w:eastAsia="ru-RU"/>
              </w:rPr>
              <w:t>Nr. de imobile înregistrate în RBI (unități)</w:t>
            </w:r>
          </w:p>
        </w:tc>
        <w:tc>
          <w:tcPr>
            <w:tcW w:w="1274" w:type="dxa"/>
            <w:shd w:val="clear" w:color="auto" w:fill="auto"/>
            <w:hideMark/>
          </w:tcPr>
          <w:p w14:paraId="634BCC95" w14:textId="15EA3546" w:rsidR="005B1FFD" w:rsidRPr="008704D9" w:rsidRDefault="005B1FFD" w:rsidP="00055A0B">
            <w:pPr>
              <w:spacing w:after="0" w:line="240" w:lineRule="auto"/>
              <w:rPr>
                <w:rFonts w:ascii="Calibri Light" w:eastAsia="Times New Roman" w:hAnsi="Calibri Light" w:cs="Calibri Light"/>
                <w:b/>
                <w:bCs/>
                <w:color w:val="212121"/>
                <w:sz w:val="16"/>
                <w:szCs w:val="16"/>
                <w:lang w:eastAsia="ru-RU"/>
              </w:rPr>
            </w:pPr>
            <w:r w:rsidRPr="008704D9">
              <w:rPr>
                <w:rFonts w:ascii="Calibri Light" w:eastAsia="Times New Roman" w:hAnsi="Calibri Light" w:cs="Calibri Light"/>
                <w:b/>
                <w:bCs/>
                <w:color w:val="212121"/>
                <w:sz w:val="16"/>
                <w:szCs w:val="16"/>
                <w:lang w:val="ro-RO" w:eastAsia="ru-RU"/>
              </w:rPr>
              <w:t>Suprafața imobilelor înregistrate (m)</w:t>
            </w:r>
          </w:p>
        </w:tc>
        <w:tc>
          <w:tcPr>
            <w:tcW w:w="1226" w:type="dxa"/>
            <w:shd w:val="clear" w:color="auto" w:fill="auto"/>
            <w:hideMark/>
          </w:tcPr>
          <w:p w14:paraId="6DF455CE" w14:textId="77777777" w:rsidR="005B1FFD" w:rsidRPr="008704D9" w:rsidRDefault="005B1FFD" w:rsidP="00055A0B">
            <w:pPr>
              <w:spacing w:after="0" w:line="240" w:lineRule="auto"/>
              <w:rPr>
                <w:rFonts w:ascii="Calibri Light" w:eastAsia="Times New Roman" w:hAnsi="Calibri Light" w:cs="Calibri Light"/>
                <w:b/>
                <w:bCs/>
                <w:color w:val="212121"/>
                <w:sz w:val="16"/>
                <w:szCs w:val="16"/>
                <w:lang w:eastAsia="ru-RU"/>
              </w:rPr>
            </w:pPr>
            <w:r w:rsidRPr="008704D9">
              <w:rPr>
                <w:rFonts w:ascii="Calibri Light" w:eastAsia="Times New Roman" w:hAnsi="Calibri Light" w:cs="Calibri Light"/>
                <w:b/>
                <w:bCs/>
                <w:color w:val="212121"/>
                <w:sz w:val="16"/>
                <w:szCs w:val="16"/>
                <w:lang w:val="ro-RO" w:eastAsia="ru-RU"/>
              </w:rPr>
              <w:t>Nr. de imobile evaluate (unități)</w:t>
            </w:r>
          </w:p>
        </w:tc>
        <w:tc>
          <w:tcPr>
            <w:tcW w:w="1174" w:type="dxa"/>
            <w:shd w:val="clear" w:color="auto" w:fill="auto"/>
            <w:hideMark/>
          </w:tcPr>
          <w:p w14:paraId="518CAC55" w14:textId="550A7FFE" w:rsidR="005B1FFD" w:rsidRPr="008704D9" w:rsidRDefault="005B1FFD" w:rsidP="00055A0B">
            <w:pPr>
              <w:spacing w:after="0" w:line="240" w:lineRule="auto"/>
              <w:rPr>
                <w:rFonts w:ascii="Calibri Light" w:eastAsia="Times New Roman" w:hAnsi="Calibri Light" w:cs="Calibri Light"/>
                <w:b/>
                <w:bCs/>
                <w:color w:val="212121"/>
                <w:sz w:val="16"/>
                <w:szCs w:val="16"/>
                <w:lang w:eastAsia="ru-RU"/>
              </w:rPr>
            </w:pPr>
            <w:r w:rsidRPr="008704D9">
              <w:rPr>
                <w:rFonts w:ascii="Calibri Light" w:eastAsia="Times New Roman" w:hAnsi="Calibri Light" w:cs="Calibri Light"/>
                <w:b/>
                <w:bCs/>
                <w:color w:val="212121"/>
                <w:sz w:val="16"/>
                <w:szCs w:val="16"/>
                <w:lang w:val="ro-RO" w:eastAsia="ru-RU"/>
              </w:rPr>
              <w:t>Suprafața imobilelor evaluate (m)</w:t>
            </w:r>
          </w:p>
        </w:tc>
        <w:tc>
          <w:tcPr>
            <w:tcW w:w="1157" w:type="dxa"/>
            <w:shd w:val="clear" w:color="auto" w:fill="auto"/>
            <w:hideMark/>
          </w:tcPr>
          <w:p w14:paraId="1CBC1352" w14:textId="77777777" w:rsidR="005B1FFD" w:rsidRPr="008704D9" w:rsidRDefault="005B1FFD" w:rsidP="00055A0B">
            <w:pPr>
              <w:spacing w:after="0" w:line="240" w:lineRule="auto"/>
              <w:rPr>
                <w:rFonts w:ascii="Calibri Light" w:eastAsia="Times New Roman" w:hAnsi="Calibri Light" w:cs="Calibri Light"/>
                <w:b/>
                <w:bCs/>
                <w:color w:val="212121"/>
                <w:sz w:val="16"/>
                <w:szCs w:val="16"/>
                <w:lang w:val="ru-RU" w:eastAsia="ru-RU"/>
              </w:rPr>
            </w:pPr>
            <w:r w:rsidRPr="008704D9">
              <w:rPr>
                <w:rFonts w:ascii="Calibri Light" w:eastAsia="Times New Roman" w:hAnsi="Calibri Light" w:cs="Calibri Light"/>
                <w:b/>
                <w:bCs/>
                <w:color w:val="212121"/>
                <w:sz w:val="16"/>
                <w:szCs w:val="16"/>
                <w:lang w:val="ro-RO" w:eastAsia="ru-RU"/>
              </w:rPr>
              <w:t>Nivelul evaluării (%)</w:t>
            </w:r>
          </w:p>
        </w:tc>
      </w:tr>
      <w:tr w:rsidR="005B1FFD" w:rsidRPr="008704D9" w14:paraId="05633B83" w14:textId="77777777" w:rsidTr="005B1FFD">
        <w:trPr>
          <w:trHeight w:val="20"/>
        </w:trPr>
        <w:tc>
          <w:tcPr>
            <w:tcW w:w="3407" w:type="dxa"/>
            <w:shd w:val="clear" w:color="auto" w:fill="auto"/>
            <w:vAlign w:val="center"/>
            <w:hideMark/>
          </w:tcPr>
          <w:p w14:paraId="40CC6678" w14:textId="77777777" w:rsidR="005B1FFD" w:rsidRPr="008704D9" w:rsidRDefault="005B1FFD" w:rsidP="00055A0B">
            <w:pPr>
              <w:spacing w:after="0" w:line="240" w:lineRule="auto"/>
              <w:jc w:val="right"/>
              <w:rPr>
                <w:rFonts w:ascii="Calibri Light" w:eastAsia="Times New Roman" w:hAnsi="Calibri Light" w:cs="Calibri Light"/>
                <w:b/>
                <w:bCs/>
                <w:color w:val="212121"/>
                <w:sz w:val="16"/>
                <w:szCs w:val="16"/>
                <w:lang w:val="ru-RU" w:eastAsia="ru-RU"/>
              </w:rPr>
            </w:pPr>
            <w:r w:rsidRPr="008704D9">
              <w:rPr>
                <w:rFonts w:ascii="Calibri Light" w:eastAsia="Times New Roman" w:hAnsi="Calibri Light" w:cs="Calibri Light"/>
                <w:b/>
                <w:bCs/>
                <w:color w:val="212121"/>
                <w:sz w:val="16"/>
                <w:szCs w:val="16"/>
                <w:lang w:val="ro-RO" w:eastAsia="ru-RU"/>
              </w:rPr>
              <w:t>1</w:t>
            </w:r>
          </w:p>
        </w:tc>
        <w:tc>
          <w:tcPr>
            <w:tcW w:w="1142" w:type="dxa"/>
            <w:shd w:val="clear" w:color="auto" w:fill="auto"/>
            <w:vAlign w:val="center"/>
            <w:hideMark/>
          </w:tcPr>
          <w:p w14:paraId="7C83DAE3" w14:textId="77777777" w:rsidR="005B1FFD" w:rsidRPr="008704D9" w:rsidRDefault="005B1FFD" w:rsidP="00055A0B">
            <w:pPr>
              <w:spacing w:after="0" w:line="240" w:lineRule="auto"/>
              <w:jc w:val="right"/>
              <w:rPr>
                <w:rFonts w:ascii="Calibri Light" w:eastAsia="Times New Roman" w:hAnsi="Calibri Light" w:cs="Calibri Light"/>
                <w:b/>
                <w:bCs/>
                <w:color w:val="212121"/>
                <w:sz w:val="16"/>
                <w:szCs w:val="16"/>
                <w:lang w:val="ru-RU" w:eastAsia="ru-RU"/>
              </w:rPr>
            </w:pPr>
            <w:r w:rsidRPr="008704D9">
              <w:rPr>
                <w:rFonts w:ascii="Calibri Light" w:eastAsia="Times New Roman" w:hAnsi="Calibri Light" w:cs="Calibri Light"/>
                <w:b/>
                <w:bCs/>
                <w:color w:val="212121"/>
                <w:sz w:val="16"/>
                <w:szCs w:val="16"/>
                <w:lang w:val="ro-RO" w:eastAsia="ru-RU"/>
              </w:rPr>
              <w:t>2</w:t>
            </w:r>
          </w:p>
        </w:tc>
        <w:tc>
          <w:tcPr>
            <w:tcW w:w="1274" w:type="dxa"/>
            <w:shd w:val="clear" w:color="auto" w:fill="auto"/>
            <w:vAlign w:val="center"/>
            <w:hideMark/>
          </w:tcPr>
          <w:p w14:paraId="697139BD" w14:textId="77777777" w:rsidR="005B1FFD" w:rsidRPr="008704D9" w:rsidRDefault="005B1FFD" w:rsidP="00055A0B">
            <w:pPr>
              <w:spacing w:after="0" w:line="240" w:lineRule="auto"/>
              <w:jc w:val="right"/>
              <w:rPr>
                <w:rFonts w:ascii="Calibri Light" w:eastAsia="Times New Roman" w:hAnsi="Calibri Light" w:cs="Calibri Light"/>
                <w:b/>
                <w:bCs/>
                <w:color w:val="212121"/>
                <w:sz w:val="16"/>
                <w:szCs w:val="16"/>
                <w:lang w:val="ru-RU" w:eastAsia="ru-RU"/>
              </w:rPr>
            </w:pPr>
            <w:r w:rsidRPr="008704D9">
              <w:rPr>
                <w:rFonts w:ascii="Calibri Light" w:eastAsia="Times New Roman" w:hAnsi="Calibri Light" w:cs="Calibri Light"/>
                <w:b/>
                <w:bCs/>
                <w:color w:val="212121"/>
                <w:sz w:val="16"/>
                <w:szCs w:val="16"/>
                <w:lang w:val="ro-RO" w:eastAsia="ru-RU"/>
              </w:rPr>
              <w:t>3</w:t>
            </w:r>
          </w:p>
        </w:tc>
        <w:tc>
          <w:tcPr>
            <w:tcW w:w="1226" w:type="dxa"/>
            <w:shd w:val="clear" w:color="auto" w:fill="auto"/>
            <w:vAlign w:val="center"/>
            <w:hideMark/>
          </w:tcPr>
          <w:p w14:paraId="37C0EA7E" w14:textId="77777777" w:rsidR="005B1FFD" w:rsidRPr="008704D9" w:rsidRDefault="005B1FFD" w:rsidP="00055A0B">
            <w:pPr>
              <w:spacing w:after="0" w:line="240" w:lineRule="auto"/>
              <w:jc w:val="right"/>
              <w:rPr>
                <w:rFonts w:ascii="Calibri Light" w:eastAsia="Times New Roman" w:hAnsi="Calibri Light" w:cs="Calibri Light"/>
                <w:b/>
                <w:bCs/>
                <w:color w:val="212121"/>
                <w:sz w:val="16"/>
                <w:szCs w:val="16"/>
                <w:lang w:val="ru-RU" w:eastAsia="ru-RU"/>
              </w:rPr>
            </w:pPr>
            <w:r w:rsidRPr="008704D9">
              <w:rPr>
                <w:rFonts w:ascii="Calibri Light" w:eastAsia="Times New Roman" w:hAnsi="Calibri Light" w:cs="Calibri Light"/>
                <w:b/>
                <w:bCs/>
                <w:color w:val="212121"/>
                <w:sz w:val="16"/>
                <w:szCs w:val="16"/>
                <w:lang w:val="ro-RO" w:eastAsia="ru-RU"/>
              </w:rPr>
              <w:t>4</w:t>
            </w:r>
          </w:p>
        </w:tc>
        <w:tc>
          <w:tcPr>
            <w:tcW w:w="1174" w:type="dxa"/>
            <w:shd w:val="clear" w:color="auto" w:fill="auto"/>
            <w:vAlign w:val="center"/>
            <w:hideMark/>
          </w:tcPr>
          <w:p w14:paraId="7EF0ADA6" w14:textId="77777777" w:rsidR="005B1FFD" w:rsidRPr="008704D9" w:rsidRDefault="005B1FFD" w:rsidP="00055A0B">
            <w:pPr>
              <w:spacing w:after="0" w:line="240" w:lineRule="auto"/>
              <w:jc w:val="right"/>
              <w:rPr>
                <w:rFonts w:ascii="Calibri Light" w:eastAsia="Times New Roman" w:hAnsi="Calibri Light" w:cs="Calibri Light"/>
                <w:b/>
                <w:bCs/>
                <w:color w:val="212121"/>
                <w:sz w:val="16"/>
                <w:szCs w:val="16"/>
                <w:lang w:val="ru-RU" w:eastAsia="ru-RU"/>
              </w:rPr>
            </w:pPr>
            <w:r w:rsidRPr="008704D9">
              <w:rPr>
                <w:rFonts w:ascii="Calibri Light" w:eastAsia="Times New Roman" w:hAnsi="Calibri Light" w:cs="Calibri Light"/>
                <w:b/>
                <w:bCs/>
                <w:color w:val="212121"/>
                <w:sz w:val="16"/>
                <w:szCs w:val="16"/>
                <w:lang w:val="ro-RO" w:eastAsia="ru-RU"/>
              </w:rPr>
              <w:t>5</w:t>
            </w:r>
          </w:p>
        </w:tc>
        <w:tc>
          <w:tcPr>
            <w:tcW w:w="1157" w:type="dxa"/>
            <w:shd w:val="clear" w:color="auto" w:fill="auto"/>
            <w:vAlign w:val="center"/>
            <w:hideMark/>
          </w:tcPr>
          <w:p w14:paraId="7242BD40" w14:textId="77777777" w:rsidR="005B1FFD" w:rsidRPr="008704D9" w:rsidRDefault="005B1FFD" w:rsidP="00055A0B">
            <w:pPr>
              <w:spacing w:after="0" w:line="240" w:lineRule="auto"/>
              <w:rPr>
                <w:rFonts w:ascii="Calibri Light" w:eastAsia="Times New Roman" w:hAnsi="Calibri Light" w:cs="Calibri Light"/>
                <w:b/>
                <w:bCs/>
                <w:color w:val="212121"/>
                <w:sz w:val="16"/>
                <w:szCs w:val="16"/>
                <w:lang w:val="ru-RU" w:eastAsia="ru-RU"/>
              </w:rPr>
            </w:pPr>
            <w:r w:rsidRPr="008704D9">
              <w:rPr>
                <w:rFonts w:ascii="Calibri Light" w:eastAsia="Times New Roman" w:hAnsi="Calibri Light" w:cs="Calibri Light"/>
                <w:b/>
                <w:bCs/>
                <w:color w:val="212121"/>
                <w:sz w:val="16"/>
                <w:szCs w:val="16"/>
                <w:lang w:val="ro-RO" w:eastAsia="ru-RU"/>
              </w:rPr>
              <w:t>6=4/2*100</w:t>
            </w:r>
          </w:p>
        </w:tc>
      </w:tr>
      <w:tr w:rsidR="005B1FFD" w:rsidRPr="008704D9" w14:paraId="5B054E05" w14:textId="77777777" w:rsidTr="005B1FFD">
        <w:trPr>
          <w:trHeight w:val="20"/>
        </w:trPr>
        <w:tc>
          <w:tcPr>
            <w:tcW w:w="3407" w:type="dxa"/>
            <w:shd w:val="clear" w:color="auto" w:fill="auto"/>
            <w:vAlign w:val="center"/>
            <w:hideMark/>
          </w:tcPr>
          <w:p w14:paraId="4AEEBC6C" w14:textId="77777777" w:rsidR="005B1FFD" w:rsidRPr="008704D9" w:rsidRDefault="005B1FFD" w:rsidP="00055A0B">
            <w:pPr>
              <w:spacing w:after="0" w:line="240" w:lineRule="auto"/>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o-RO" w:eastAsia="ru-RU"/>
              </w:rPr>
              <w:t>Proprietate publică a statului</w:t>
            </w:r>
          </w:p>
        </w:tc>
        <w:tc>
          <w:tcPr>
            <w:tcW w:w="1142" w:type="dxa"/>
            <w:shd w:val="clear" w:color="auto" w:fill="auto"/>
            <w:vAlign w:val="center"/>
            <w:hideMark/>
          </w:tcPr>
          <w:p w14:paraId="43BF5F0A"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eastAsia="ru-RU"/>
              </w:rPr>
              <w:t>98</w:t>
            </w:r>
          </w:p>
        </w:tc>
        <w:tc>
          <w:tcPr>
            <w:tcW w:w="1274" w:type="dxa"/>
            <w:shd w:val="clear" w:color="auto" w:fill="auto"/>
            <w:vAlign w:val="center"/>
            <w:hideMark/>
          </w:tcPr>
          <w:p w14:paraId="1FADDA60"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eastAsia="ru-RU"/>
              </w:rPr>
              <w:t>19,3</w:t>
            </w:r>
          </w:p>
        </w:tc>
        <w:tc>
          <w:tcPr>
            <w:tcW w:w="1226" w:type="dxa"/>
            <w:shd w:val="clear" w:color="auto" w:fill="auto"/>
            <w:vAlign w:val="center"/>
            <w:hideMark/>
          </w:tcPr>
          <w:p w14:paraId="6B9F633F"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eastAsia="ru-RU"/>
              </w:rPr>
              <w:t>61</w:t>
            </w:r>
          </w:p>
        </w:tc>
        <w:tc>
          <w:tcPr>
            <w:tcW w:w="1174" w:type="dxa"/>
            <w:shd w:val="clear" w:color="auto" w:fill="auto"/>
            <w:vAlign w:val="center"/>
            <w:hideMark/>
          </w:tcPr>
          <w:p w14:paraId="5CAF67F0"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eastAsia="ru-RU"/>
              </w:rPr>
              <w:t>9,5</w:t>
            </w:r>
          </w:p>
        </w:tc>
        <w:tc>
          <w:tcPr>
            <w:tcW w:w="1157" w:type="dxa"/>
            <w:shd w:val="clear" w:color="auto" w:fill="auto"/>
            <w:vAlign w:val="center"/>
            <w:hideMark/>
          </w:tcPr>
          <w:p w14:paraId="50334C5C"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u-RU" w:eastAsia="ru-RU"/>
              </w:rPr>
              <w:t>62,2</w:t>
            </w:r>
          </w:p>
        </w:tc>
      </w:tr>
      <w:tr w:rsidR="005B1FFD" w:rsidRPr="008704D9" w14:paraId="1CB8AB5D" w14:textId="77777777" w:rsidTr="005B1FFD">
        <w:trPr>
          <w:trHeight w:val="20"/>
        </w:trPr>
        <w:tc>
          <w:tcPr>
            <w:tcW w:w="3407" w:type="dxa"/>
            <w:shd w:val="clear" w:color="000000" w:fill="F2F2F2"/>
            <w:vAlign w:val="center"/>
            <w:hideMark/>
          </w:tcPr>
          <w:p w14:paraId="758F0588" w14:textId="77777777" w:rsidR="005B1FFD" w:rsidRPr="008704D9" w:rsidRDefault="005B1FFD" w:rsidP="00055A0B">
            <w:pPr>
              <w:spacing w:after="0" w:line="240" w:lineRule="auto"/>
              <w:rPr>
                <w:rFonts w:ascii="Calibri Light" w:eastAsia="Times New Roman" w:hAnsi="Calibri Light" w:cs="Calibri Light"/>
                <w:color w:val="212121"/>
                <w:sz w:val="16"/>
                <w:szCs w:val="16"/>
                <w:lang w:eastAsia="ru-RU"/>
              </w:rPr>
            </w:pPr>
            <w:r w:rsidRPr="008704D9">
              <w:rPr>
                <w:rFonts w:ascii="Calibri Light" w:eastAsia="Times New Roman" w:hAnsi="Calibri Light" w:cs="Calibri Light"/>
                <w:color w:val="212121"/>
                <w:sz w:val="16"/>
                <w:szCs w:val="16"/>
                <w:lang w:val="ro-RO" w:eastAsia="ru-RU"/>
              </w:rPr>
              <w:t>Proprietate publică a UAT nivelul I</w:t>
            </w:r>
          </w:p>
        </w:tc>
        <w:tc>
          <w:tcPr>
            <w:tcW w:w="1142" w:type="dxa"/>
            <w:shd w:val="clear" w:color="000000" w:fill="F2F2F2"/>
            <w:vAlign w:val="center"/>
            <w:hideMark/>
          </w:tcPr>
          <w:p w14:paraId="0AD42BF2"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u-RU" w:eastAsia="ru-RU"/>
              </w:rPr>
              <w:t>25</w:t>
            </w:r>
          </w:p>
        </w:tc>
        <w:tc>
          <w:tcPr>
            <w:tcW w:w="1274" w:type="dxa"/>
            <w:shd w:val="clear" w:color="000000" w:fill="F2F2F2"/>
            <w:vAlign w:val="center"/>
            <w:hideMark/>
          </w:tcPr>
          <w:p w14:paraId="08A68802"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u-RU" w:eastAsia="ru-RU"/>
              </w:rPr>
              <w:t>5,5</w:t>
            </w:r>
          </w:p>
        </w:tc>
        <w:tc>
          <w:tcPr>
            <w:tcW w:w="1226" w:type="dxa"/>
            <w:shd w:val="clear" w:color="000000" w:fill="F2F2F2"/>
            <w:vAlign w:val="center"/>
            <w:hideMark/>
          </w:tcPr>
          <w:p w14:paraId="77BC64D4"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u-RU" w:eastAsia="ru-RU"/>
              </w:rPr>
              <w:t>11</w:t>
            </w:r>
          </w:p>
        </w:tc>
        <w:tc>
          <w:tcPr>
            <w:tcW w:w="1174" w:type="dxa"/>
            <w:shd w:val="clear" w:color="000000" w:fill="F2F2F2"/>
            <w:vAlign w:val="center"/>
            <w:hideMark/>
          </w:tcPr>
          <w:p w14:paraId="11750A63"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u-RU" w:eastAsia="ru-RU"/>
              </w:rPr>
              <w:t>3,9</w:t>
            </w:r>
          </w:p>
        </w:tc>
        <w:tc>
          <w:tcPr>
            <w:tcW w:w="1157" w:type="dxa"/>
            <w:shd w:val="clear" w:color="000000" w:fill="F2F2F2"/>
            <w:vAlign w:val="center"/>
            <w:hideMark/>
          </w:tcPr>
          <w:p w14:paraId="521C24B2"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u-RU" w:eastAsia="ru-RU"/>
              </w:rPr>
              <w:t>44,0</w:t>
            </w:r>
          </w:p>
        </w:tc>
      </w:tr>
      <w:tr w:rsidR="005B1FFD" w:rsidRPr="008704D9" w14:paraId="1C4B536D" w14:textId="77777777" w:rsidTr="005B1FFD">
        <w:trPr>
          <w:trHeight w:val="20"/>
        </w:trPr>
        <w:tc>
          <w:tcPr>
            <w:tcW w:w="3407" w:type="dxa"/>
            <w:shd w:val="clear" w:color="auto" w:fill="auto"/>
            <w:vAlign w:val="center"/>
            <w:hideMark/>
          </w:tcPr>
          <w:p w14:paraId="7392DB6F" w14:textId="77777777" w:rsidR="005B1FFD" w:rsidRPr="008704D9" w:rsidRDefault="005B1FFD" w:rsidP="00055A0B">
            <w:pPr>
              <w:spacing w:after="0" w:line="240" w:lineRule="auto"/>
              <w:rPr>
                <w:rFonts w:ascii="Calibri Light" w:eastAsia="Times New Roman" w:hAnsi="Calibri Light" w:cs="Calibri Light"/>
                <w:color w:val="212121"/>
                <w:sz w:val="16"/>
                <w:szCs w:val="16"/>
                <w:lang w:eastAsia="ru-RU"/>
              </w:rPr>
            </w:pPr>
            <w:r w:rsidRPr="008704D9">
              <w:rPr>
                <w:rFonts w:ascii="Calibri Light" w:eastAsia="Times New Roman" w:hAnsi="Calibri Light" w:cs="Calibri Light"/>
                <w:color w:val="212121"/>
                <w:sz w:val="16"/>
                <w:szCs w:val="16"/>
                <w:lang w:val="ro-RO" w:eastAsia="ru-RU"/>
              </w:rPr>
              <w:t>Proprietate publică a UAT nivelul II</w:t>
            </w:r>
          </w:p>
        </w:tc>
        <w:tc>
          <w:tcPr>
            <w:tcW w:w="1142" w:type="dxa"/>
            <w:shd w:val="clear" w:color="auto" w:fill="auto"/>
            <w:vAlign w:val="center"/>
            <w:hideMark/>
          </w:tcPr>
          <w:p w14:paraId="63F92A8E"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u-RU" w:eastAsia="ru-RU"/>
              </w:rPr>
              <w:t>14</w:t>
            </w:r>
          </w:p>
        </w:tc>
        <w:tc>
          <w:tcPr>
            <w:tcW w:w="1274" w:type="dxa"/>
            <w:shd w:val="clear" w:color="auto" w:fill="auto"/>
            <w:vAlign w:val="center"/>
            <w:hideMark/>
          </w:tcPr>
          <w:p w14:paraId="68E285E4"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u-RU" w:eastAsia="ru-RU"/>
              </w:rPr>
              <w:t>3,4</w:t>
            </w:r>
          </w:p>
        </w:tc>
        <w:tc>
          <w:tcPr>
            <w:tcW w:w="1226" w:type="dxa"/>
            <w:shd w:val="clear" w:color="auto" w:fill="auto"/>
            <w:vAlign w:val="center"/>
            <w:hideMark/>
          </w:tcPr>
          <w:p w14:paraId="553762C7"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u-RU" w:eastAsia="ru-RU"/>
              </w:rPr>
              <w:t>7</w:t>
            </w:r>
          </w:p>
        </w:tc>
        <w:tc>
          <w:tcPr>
            <w:tcW w:w="1174" w:type="dxa"/>
            <w:shd w:val="clear" w:color="auto" w:fill="auto"/>
            <w:vAlign w:val="center"/>
            <w:hideMark/>
          </w:tcPr>
          <w:p w14:paraId="48D55C29"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u-RU" w:eastAsia="ru-RU"/>
              </w:rPr>
              <w:t>1,8</w:t>
            </w:r>
          </w:p>
        </w:tc>
        <w:tc>
          <w:tcPr>
            <w:tcW w:w="1157" w:type="dxa"/>
            <w:shd w:val="clear" w:color="auto" w:fill="auto"/>
            <w:vAlign w:val="center"/>
            <w:hideMark/>
          </w:tcPr>
          <w:p w14:paraId="3C3D7201"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u-RU" w:eastAsia="ru-RU"/>
              </w:rPr>
              <w:t>50,0</w:t>
            </w:r>
          </w:p>
        </w:tc>
      </w:tr>
      <w:tr w:rsidR="005B1FFD" w:rsidRPr="008704D9" w14:paraId="3D4E56CA" w14:textId="77777777" w:rsidTr="005B1FFD">
        <w:trPr>
          <w:trHeight w:val="20"/>
        </w:trPr>
        <w:tc>
          <w:tcPr>
            <w:tcW w:w="3407" w:type="dxa"/>
            <w:shd w:val="clear" w:color="auto" w:fill="auto"/>
            <w:vAlign w:val="center"/>
            <w:hideMark/>
          </w:tcPr>
          <w:p w14:paraId="10CC45E1" w14:textId="77777777" w:rsidR="005B1FFD" w:rsidRPr="008704D9" w:rsidRDefault="005B1FFD" w:rsidP="00055A0B">
            <w:pPr>
              <w:spacing w:after="0" w:line="240" w:lineRule="auto"/>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o-RO" w:eastAsia="ru-RU"/>
              </w:rPr>
              <w:t>Proprietate privată</w:t>
            </w:r>
          </w:p>
        </w:tc>
        <w:tc>
          <w:tcPr>
            <w:tcW w:w="1142" w:type="dxa"/>
            <w:shd w:val="clear" w:color="auto" w:fill="auto"/>
            <w:vAlign w:val="center"/>
            <w:hideMark/>
          </w:tcPr>
          <w:p w14:paraId="07A194F2"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eastAsia="ru-RU"/>
              </w:rPr>
              <w:t>12494</w:t>
            </w:r>
          </w:p>
        </w:tc>
        <w:tc>
          <w:tcPr>
            <w:tcW w:w="1274" w:type="dxa"/>
            <w:shd w:val="clear" w:color="auto" w:fill="auto"/>
            <w:vAlign w:val="center"/>
            <w:hideMark/>
          </w:tcPr>
          <w:p w14:paraId="5CDBB0F9"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eastAsia="ru-RU"/>
              </w:rPr>
              <w:t>2705,3</w:t>
            </w:r>
          </w:p>
        </w:tc>
        <w:tc>
          <w:tcPr>
            <w:tcW w:w="1226" w:type="dxa"/>
            <w:shd w:val="clear" w:color="auto" w:fill="auto"/>
            <w:vAlign w:val="center"/>
            <w:hideMark/>
          </w:tcPr>
          <w:p w14:paraId="73212EF9"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eastAsia="ru-RU"/>
              </w:rPr>
              <w:t>10552</w:t>
            </w:r>
          </w:p>
        </w:tc>
        <w:tc>
          <w:tcPr>
            <w:tcW w:w="1174" w:type="dxa"/>
            <w:shd w:val="clear" w:color="auto" w:fill="auto"/>
            <w:vAlign w:val="center"/>
            <w:hideMark/>
          </w:tcPr>
          <w:p w14:paraId="5B140396"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eastAsia="ru-RU"/>
              </w:rPr>
              <w:t>795</w:t>
            </w:r>
          </w:p>
        </w:tc>
        <w:tc>
          <w:tcPr>
            <w:tcW w:w="1157" w:type="dxa"/>
            <w:shd w:val="clear" w:color="auto" w:fill="auto"/>
            <w:vAlign w:val="center"/>
            <w:hideMark/>
          </w:tcPr>
          <w:p w14:paraId="29DA7885"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u-RU" w:eastAsia="ru-RU"/>
              </w:rPr>
              <w:t>84,5</w:t>
            </w:r>
          </w:p>
        </w:tc>
      </w:tr>
      <w:tr w:rsidR="005B1FFD" w:rsidRPr="008704D9" w14:paraId="195748F0" w14:textId="77777777" w:rsidTr="005B1FFD">
        <w:trPr>
          <w:trHeight w:val="20"/>
        </w:trPr>
        <w:tc>
          <w:tcPr>
            <w:tcW w:w="3407" w:type="dxa"/>
            <w:shd w:val="clear" w:color="auto" w:fill="auto"/>
            <w:vAlign w:val="center"/>
            <w:hideMark/>
          </w:tcPr>
          <w:p w14:paraId="0164605F" w14:textId="77777777" w:rsidR="005B1FFD" w:rsidRPr="008704D9" w:rsidRDefault="005B1FFD" w:rsidP="00055A0B">
            <w:pPr>
              <w:spacing w:after="0" w:line="240" w:lineRule="auto"/>
              <w:rPr>
                <w:rFonts w:ascii="Calibri Light" w:eastAsia="Times New Roman" w:hAnsi="Calibri Light" w:cs="Calibri Light"/>
                <w:b/>
                <w:bCs/>
                <w:color w:val="212121"/>
                <w:sz w:val="16"/>
                <w:szCs w:val="16"/>
                <w:lang w:val="ru-RU" w:eastAsia="ru-RU"/>
              </w:rPr>
            </w:pPr>
            <w:r w:rsidRPr="008704D9">
              <w:rPr>
                <w:rFonts w:ascii="Calibri Light" w:eastAsia="Times New Roman" w:hAnsi="Calibri Light" w:cs="Calibri Light"/>
                <w:b/>
                <w:bCs/>
                <w:color w:val="212121"/>
                <w:sz w:val="16"/>
                <w:szCs w:val="16"/>
                <w:lang w:val="ro-RO" w:eastAsia="ru-RU"/>
              </w:rPr>
              <w:t>TOTAL</w:t>
            </w:r>
          </w:p>
        </w:tc>
        <w:tc>
          <w:tcPr>
            <w:tcW w:w="1142" w:type="dxa"/>
            <w:shd w:val="clear" w:color="auto" w:fill="auto"/>
            <w:vAlign w:val="center"/>
            <w:hideMark/>
          </w:tcPr>
          <w:p w14:paraId="02D1DFF4"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eastAsia="ru-RU"/>
              </w:rPr>
              <w:t>12631</w:t>
            </w:r>
          </w:p>
        </w:tc>
        <w:tc>
          <w:tcPr>
            <w:tcW w:w="1274" w:type="dxa"/>
            <w:shd w:val="clear" w:color="auto" w:fill="auto"/>
            <w:vAlign w:val="center"/>
            <w:hideMark/>
          </w:tcPr>
          <w:p w14:paraId="48893309"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eastAsia="ru-RU"/>
              </w:rPr>
              <w:t>2733,5</w:t>
            </w:r>
          </w:p>
        </w:tc>
        <w:tc>
          <w:tcPr>
            <w:tcW w:w="1226" w:type="dxa"/>
            <w:shd w:val="clear" w:color="auto" w:fill="auto"/>
            <w:vAlign w:val="center"/>
            <w:hideMark/>
          </w:tcPr>
          <w:p w14:paraId="5277C9BA"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eastAsia="ru-RU"/>
              </w:rPr>
              <w:t>10631</w:t>
            </w:r>
          </w:p>
        </w:tc>
        <w:tc>
          <w:tcPr>
            <w:tcW w:w="1174" w:type="dxa"/>
            <w:shd w:val="clear" w:color="auto" w:fill="auto"/>
            <w:vAlign w:val="center"/>
            <w:hideMark/>
          </w:tcPr>
          <w:p w14:paraId="5882D3EA"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eastAsia="ru-RU"/>
              </w:rPr>
              <w:t>810,3</w:t>
            </w:r>
          </w:p>
        </w:tc>
        <w:tc>
          <w:tcPr>
            <w:tcW w:w="1157" w:type="dxa"/>
            <w:shd w:val="clear" w:color="auto" w:fill="auto"/>
            <w:vAlign w:val="center"/>
            <w:hideMark/>
          </w:tcPr>
          <w:p w14:paraId="2E088EB4" w14:textId="77777777" w:rsidR="005B1FFD" w:rsidRPr="008704D9" w:rsidRDefault="005B1FFD" w:rsidP="00055A0B">
            <w:pPr>
              <w:spacing w:after="0" w:line="240" w:lineRule="auto"/>
              <w:jc w:val="right"/>
              <w:rPr>
                <w:rFonts w:ascii="Calibri Light" w:eastAsia="Times New Roman" w:hAnsi="Calibri Light" w:cs="Calibri Light"/>
                <w:color w:val="212121"/>
                <w:sz w:val="16"/>
                <w:szCs w:val="16"/>
                <w:lang w:val="ru-RU" w:eastAsia="ru-RU"/>
              </w:rPr>
            </w:pPr>
            <w:r w:rsidRPr="008704D9">
              <w:rPr>
                <w:rFonts w:ascii="Calibri Light" w:eastAsia="Times New Roman" w:hAnsi="Calibri Light" w:cs="Calibri Light"/>
                <w:color w:val="212121"/>
                <w:sz w:val="16"/>
                <w:szCs w:val="16"/>
                <w:lang w:val="ru-RU" w:eastAsia="ru-RU"/>
              </w:rPr>
              <w:t>84,2</w:t>
            </w:r>
          </w:p>
        </w:tc>
      </w:tr>
    </w:tbl>
    <w:p w14:paraId="4495E5D8" w14:textId="0EDD0AA5" w:rsidR="00B13EA5" w:rsidRPr="005B1FFD" w:rsidRDefault="00B13EA5" w:rsidP="005B1FFD">
      <w:pPr>
        <w:spacing w:after="0" w:line="276" w:lineRule="auto"/>
        <w:ind w:firstLine="426"/>
        <w:jc w:val="both"/>
        <w:rPr>
          <w:i/>
          <w:iCs/>
          <w:sz w:val="20"/>
          <w:szCs w:val="20"/>
          <w:lang w:val="ro-RO"/>
        </w:rPr>
      </w:pPr>
      <w:r w:rsidRPr="00C769DD">
        <w:rPr>
          <w:b/>
          <w:i/>
          <w:iCs/>
          <w:sz w:val="20"/>
          <w:szCs w:val="20"/>
          <w:lang w:val="ro-RO"/>
        </w:rPr>
        <w:t>Sursa:</w:t>
      </w:r>
      <w:r w:rsidRPr="003E3581">
        <w:rPr>
          <w:i/>
          <w:iCs/>
          <w:sz w:val="20"/>
          <w:szCs w:val="20"/>
          <w:lang w:val="ro-RO"/>
        </w:rPr>
        <w:t xml:space="preserve"> </w:t>
      </w:r>
      <w:r w:rsidR="00350668">
        <w:rPr>
          <w:i/>
          <w:iCs/>
          <w:sz w:val="20"/>
          <w:szCs w:val="20"/>
          <w:lang w:val="ro-RO"/>
        </w:rPr>
        <w:t>I</w:t>
      </w:r>
      <w:r w:rsidRPr="003E3581">
        <w:rPr>
          <w:i/>
          <w:iCs/>
          <w:sz w:val="20"/>
          <w:szCs w:val="20"/>
          <w:lang w:val="ro-RO"/>
        </w:rPr>
        <w:t>nformațiile sintetice din Registru</w:t>
      </w:r>
      <w:r w:rsidR="00610388">
        <w:rPr>
          <w:i/>
          <w:iCs/>
          <w:sz w:val="20"/>
          <w:szCs w:val="20"/>
          <w:lang w:val="ro-RO"/>
        </w:rPr>
        <w:t>l</w:t>
      </w:r>
      <w:r w:rsidRPr="003E3581">
        <w:rPr>
          <w:i/>
          <w:iCs/>
          <w:sz w:val="20"/>
          <w:szCs w:val="20"/>
          <w:lang w:val="ro-RO"/>
        </w:rPr>
        <w:t xml:space="preserve"> Bunurilor Imobile (RBI)</w:t>
      </w:r>
      <w:r w:rsidR="00610388">
        <w:rPr>
          <w:i/>
          <w:iCs/>
          <w:sz w:val="20"/>
          <w:szCs w:val="20"/>
          <w:lang w:val="ro-RO"/>
        </w:rPr>
        <w:t>.</w:t>
      </w:r>
    </w:p>
    <w:p w14:paraId="255BD153" w14:textId="77777777" w:rsidR="008704D9" w:rsidRPr="008704D9" w:rsidRDefault="00B13EA5" w:rsidP="005B1FFD">
      <w:pPr>
        <w:spacing w:after="0" w:line="276" w:lineRule="auto"/>
        <w:jc w:val="both"/>
        <w:rPr>
          <w:rFonts w:asciiTheme="majorHAnsi" w:hAnsiTheme="majorHAnsi" w:cstheme="majorHAnsi"/>
          <w:sz w:val="16"/>
          <w:szCs w:val="16"/>
          <w:lang w:val="ro-RO"/>
        </w:rPr>
      </w:pPr>
      <w:r w:rsidRPr="008704D9">
        <w:rPr>
          <w:rFonts w:asciiTheme="majorHAnsi" w:hAnsiTheme="majorHAnsi" w:cstheme="majorHAnsi"/>
          <w:sz w:val="16"/>
          <w:szCs w:val="16"/>
          <w:lang w:val="ro-RO"/>
        </w:rPr>
        <w:t xml:space="preserve">       </w:t>
      </w:r>
    </w:p>
    <w:p w14:paraId="459F7452" w14:textId="677ECC05" w:rsidR="00B13EA5" w:rsidRDefault="00B13EA5" w:rsidP="008704D9">
      <w:pPr>
        <w:spacing w:after="0" w:line="276" w:lineRule="auto"/>
        <w:ind w:firstLine="426"/>
        <w:jc w:val="both"/>
        <w:rPr>
          <w:rFonts w:asciiTheme="majorHAnsi" w:hAnsiTheme="majorHAnsi" w:cstheme="majorHAnsi"/>
          <w:sz w:val="24"/>
          <w:szCs w:val="24"/>
          <w:lang w:val="ro-RO"/>
        </w:rPr>
      </w:pPr>
      <w:r w:rsidRPr="00067966">
        <w:rPr>
          <w:rFonts w:asciiTheme="majorHAnsi" w:hAnsiTheme="majorHAnsi" w:cstheme="majorHAnsi"/>
          <w:sz w:val="24"/>
          <w:szCs w:val="24"/>
          <w:lang w:val="ro-RO"/>
        </w:rPr>
        <w:t xml:space="preserve"> </w:t>
      </w:r>
      <w:r w:rsidRPr="001C4CC5">
        <w:rPr>
          <w:rFonts w:asciiTheme="majorHAnsi" w:hAnsiTheme="majorHAnsi" w:cstheme="majorHAnsi"/>
          <w:sz w:val="24"/>
          <w:szCs w:val="24"/>
          <w:lang w:val="ro-RO"/>
        </w:rPr>
        <w:t xml:space="preserve">În cazul bunurilor imobile, s-a </w:t>
      </w:r>
      <w:r w:rsidR="00350668">
        <w:rPr>
          <w:rFonts w:asciiTheme="majorHAnsi" w:hAnsiTheme="majorHAnsi" w:cstheme="majorHAnsi"/>
          <w:sz w:val="24"/>
          <w:szCs w:val="24"/>
          <w:lang w:val="ro-RO"/>
        </w:rPr>
        <w:t>constatat</w:t>
      </w:r>
      <w:r w:rsidRPr="001C4CC5">
        <w:rPr>
          <w:rFonts w:asciiTheme="majorHAnsi" w:hAnsiTheme="majorHAnsi" w:cstheme="majorHAnsi"/>
          <w:sz w:val="24"/>
          <w:szCs w:val="24"/>
          <w:lang w:val="ro-RO"/>
        </w:rPr>
        <w:t xml:space="preserve"> că în evidența contabilă a Primăriei </w:t>
      </w:r>
      <w:r>
        <w:rPr>
          <w:rFonts w:asciiTheme="majorHAnsi" w:hAnsiTheme="majorHAnsi" w:cstheme="majorHAnsi"/>
          <w:sz w:val="24"/>
          <w:szCs w:val="24"/>
          <w:lang w:val="ro-RO"/>
        </w:rPr>
        <w:t xml:space="preserve">mun. Edineţ </w:t>
      </w:r>
      <w:r w:rsidRPr="001C4CC5">
        <w:rPr>
          <w:rFonts w:asciiTheme="majorHAnsi" w:hAnsiTheme="majorHAnsi" w:cstheme="majorHAnsi"/>
          <w:sz w:val="24"/>
          <w:szCs w:val="24"/>
          <w:lang w:val="ro-RO"/>
        </w:rPr>
        <w:t xml:space="preserve">sunt înregistrate </w:t>
      </w:r>
      <w:r w:rsidR="005B1FFD" w:rsidRPr="00055A0B">
        <w:rPr>
          <w:rFonts w:asciiTheme="majorHAnsi" w:hAnsiTheme="majorHAnsi" w:cstheme="majorHAnsi"/>
          <w:sz w:val="24"/>
          <w:szCs w:val="24"/>
          <w:lang w:val="ro-RO"/>
        </w:rPr>
        <w:t>52</w:t>
      </w:r>
      <w:r w:rsidRPr="00055A0B">
        <w:rPr>
          <w:rFonts w:asciiTheme="majorHAnsi" w:hAnsiTheme="majorHAnsi" w:cstheme="majorHAnsi"/>
          <w:sz w:val="24"/>
          <w:szCs w:val="24"/>
          <w:lang w:val="ro-RO"/>
        </w:rPr>
        <w:t xml:space="preserve"> </w:t>
      </w:r>
      <w:r w:rsidR="002678F5">
        <w:rPr>
          <w:rFonts w:asciiTheme="majorHAnsi" w:hAnsiTheme="majorHAnsi" w:cstheme="majorHAnsi"/>
          <w:sz w:val="24"/>
          <w:szCs w:val="24"/>
          <w:lang w:val="ro-RO"/>
        </w:rPr>
        <w:t xml:space="preserve">de </w:t>
      </w:r>
      <w:r w:rsidRPr="00055A0B">
        <w:rPr>
          <w:rFonts w:asciiTheme="majorHAnsi" w:hAnsiTheme="majorHAnsi" w:cstheme="majorHAnsi"/>
          <w:sz w:val="24"/>
          <w:szCs w:val="24"/>
          <w:lang w:val="ro-RO"/>
        </w:rPr>
        <w:t xml:space="preserve">bunuri imobile, cu valoarea de bilanț la situația din 01.01.2020 </w:t>
      </w:r>
      <w:r w:rsidR="00E82570" w:rsidRPr="00055A0B">
        <w:rPr>
          <w:rFonts w:asciiTheme="majorHAnsi" w:hAnsiTheme="majorHAnsi" w:cstheme="majorHAnsi"/>
          <w:sz w:val="24"/>
          <w:szCs w:val="24"/>
          <w:lang w:val="ro-RO"/>
        </w:rPr>
        <w:t xml:space="preserve">de </w:t>
      </w:r>
      <w:r w:rsidR="005B1FFD" w:rsidRPr="00055A0B">
        <w:rPr>
          <w:rFonts w:asciiTheme="majorHAnsi" w:hAnsiTheme="majorHAnsi" w:cstheme="majorHAnsi"/>
          <w:sz w:val="24"/>
          <w:szCs w:val="24"/>
          <w:lang w:val="ro-RO"/>
        </w:rPr>
        <w:t xml:space="preserve">61389,1 mii </w:t>
      </w:r>
      <w:r w:rsidR="00610388">
        <w:rPr>
          <w:rFonts w:asciiTheme="majorHAnsi" w:hAnsiTheme="majorHAnsi" w:cstheme="majorHAnsi"/>
          <w:sz w:val="24"/>
          <w:szCs w:val="24"/>
          <w:lang w:val="ro-RO"/>
        </w:rPr>
        <w:t>lei</w:t>
      </w:r>
      <w:r w:rsidRPr="00055A0B">
        <w:rPr>
          <w:rFonts w:asciiTheme="majorHAnsi" w:hAnsiTheme="majorHAnsi" w:cstheme="majorHAnsi"/>
          <w:sz w:val="24"/>
          <w:szCs w:val="24"/>
          <w:lang w:val="ro-RO"/>
        </w:rPr>
        <w:t xml:space="preserve">. În RBI sunt înregistrate doar </w:t>
      </w:r>
      <w:r w:rsidR="002D517F" w:rsidRPr="00055A0B">
        <w:rPr>
          <w:rFonts w:asciiTheme="majorHAnsi" w:hAnsiTheme="majorHAnsi" w:cstheme="majorHAnsi"/>
          <w:sz w:val="24"/>
          <w:szCs w:val="24"/>
          <w:lang w:val="ro-RO"/>
        </w:rPr>
        <w:t>25</w:t>
      </w:r>
      <w:r w:rsidRPr="00055A0B">
        <w:rPr>
          <w:rFonts w:asciiTheme="majorHAnsi" w:hAnsiTheme="majorHAnsi" w:cstheme="majorHAnsi"/>
          <w:sz w:val="24"/>
          <w:szCs w:val="24"/>
          <w:lang w:val="ro-RO"/>
        </w:rPr>
        <w:t xml:space="preserve"> </w:t>
      </w:r>
      <w:r w:rsidR="00350668">
        <w:rPr>
          <w:rFonts w:asciiTheme="majorHAnsi" w:hAnsiTheme="majorHAnsi" w:cstheme="majorHAnsi"/>
          <w:sz w:val="24"/>
          <w:szCs w:val="24"/>
          <w:lang w:val="ro-RO"/>
        </w:rPr>
        <w:t xml:space="preserve">de </w:t>
      </w:r>
      <w:r w:rsidRPr="00055A0B">
        <w:rPr>
          <w:rFonts w:asciiTheme="majorHAnsi" w:hAnsiTheme="majorHAnsi" w:cstheme="majorHAnsi"/>
          <w:sz w:val="24"/>
          <w:szCs w:val="24"/>
          <w:lang w:val="ro-RO"/>
        </w:rPr>
        <w:t xml:space="preserve">bunuri imobile, nefiind înregistrate </w:t>
      </w:r>
      <w:r w:rsidR="00DF7CBC">
        <w:rPr>
          <w:rFonts w:asciiTheme="majorHAnsi" w:hAnsiTheme="majorHAnsi" w:cstheme="majorHAnsi"/>
          <w:sz w:val="24"/>
          <w:szCs w:val="24"/>
          <w:lang w:val="ro-RO"/>
        </w:rPr>
        <w:t>în RBI</w:t>
      </w:r>
      <w:r w:rsidRPr="00055A0B">
        <w:rPr>
          <w:rFonts w:asciiTheme="majorHAnsi" w:hAnsiTheme="majorHAnsi" w:cstheme="majorHAnsi"/>
          <w:sz w:val="24"/>
          <w:szCs w:val="24"/>
          <w:lang w:val="ro-RO"/>
        </w:rPr>
        <w:t xml:space="preserve"> drepturile patrimoniale asupra a </w:t>
      </w:r>
      <w:r w:rsidR="009A13F1" w:rsidRPr="00055A0B">
        <w:rPr>
          <w:rFonts w:asciiTheme="majorHAnsi" w:hAnsiTheme="majorHAnsi" w:cstheme="majorHAnsi"/>
          <w:sz w:val="24"/>
          <w:szCs w:val="24"/>
          <w:lang w:val="ro-RO"/>
        </w:rPr>
        <w:t>27</w:t>
      </w:r>
      <w:r w:rsidRPr="00055A0B">
        <w:rPr>
          <w:rFonts w:asciiTheme="majorHAnsi" w:hAnsiTheme="majorHAnsi" w:cstheme="majorHAnsi"/>
          <w:sz w:val="24"/>
          <w:szCs w:val="24"/>
          <w:lang w:val="ro-RO"/>
        </w:rPr>
        <w:t xml:space="preserve"> </w:t>
      </w:r>
      <w:r w:rsidR="002678F5">
        <w:rPr>
          <w:rFonts w:asciiTheme="majorHAnsi" w:hAnsiTheme="majorHAnsi" w:cstheme="majorHAnsi"/>
          <w:sz w:val="24"/>
          <w:szCs w:val="24"/>
          <w:lang w:val="ro-RO"/>
        </w:rPr>
        <w:t xml:space="preserve">de </w:t>
      </w:r>
      <w:r w:rsidRPr="00055A0B">
        <w:rPr>
          <w:rFonts w:asciiTheme="majorHAnsi" w:hAnsiTheme="majorHAnsi" w:cstheme="majorHAnsi"/>
          <w:sz w:val="24"/>
          <w:szCs w:val="24"/>
          <w:lang w:val="ro-RO"/>
        </w:rPr>
        <w:t>clădiri gestionate</w:t>
      </w:r>
      <w:r w:rsidRPr="001C4CC5">
        <w:rPr>
          <w:rFonts w:asciiTheme="majorHAnsi" w:hAnsiTheme="majorHAnsi" w:cstheme="majorHAnsi"/>
          <w:sz w:val="24"/>
          <w:szCs w:val="24"/>
          <w:lang w:val="ro-RO"/>
        </w:rPr>
        <w:t xml:space="preserve"> de către Primăria </w:t>
      </w:r>
      <w:r w:rsidR="002D517F">
        <w:rPr>
          <w:rFonts w:asciiTheme="majorHAnsi" w:hAnsiTheme="majorHAnsi" w:cstheme="majorHAnsi"/>
          <w:sz w:val="24"/>
          <w:szCs w:val="24"/>
          <w:lang w:val="ro-RO"/>
        </w:rPr>
        <w:t>mun. Edineţ</w:t>
      </w:r>
      <w:r w:rsidRPr="00067966">
        <w:rPr>
          <w:rFonts w:asciiTheme="majorHAnsi" w:hAnsiTheme="majorHAnsi" w:cstheme="majorHAnsi"/>
          <w:sz w:val="24"/>
          <w:szCs w:val="24"/>
          <w:lang w:val="ro-RO"/>
        </w:rPr>
        <w:t>.</w:t>
      </w:r>
    </w:p>
    <w:p w14:paraId="113E5A5D" w14:textId="4276EB32" w:rsidR="00B13EA5" w:rsidRPr="0083304E" w:rsidRDefault="00610388" w:rsidP="00C769DD">
      <w:pPr>
        <w:spacing w:after="0"/>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        </w:t>
      </w:r>
      <w:r w:rsidR="00B13EA5" w:rsidRPr="0083304E">
        <w:rPr>
          <w:rFonts w:asciiTheme="majorHAnsi" w:hAnsiTheme="majorHAnsi" w:cstheme="majorHAnsi"/>
          <w:sz w:val="24"/>
          <w:szCs w:val="24"/>
          <w:lang w:val="ro-RO"/>
        </w:rPr>
        <w:t>De menționat că</w:t>
      </w:r>
      <w:r w:rsidR="002678F5">
        <w:rPr>
          <w:rFonts w:asciiTheme="majorHAnsi" w:hAnsiTheme="majorHAnsi" w:cstheme="majorHAnsi"/>
          <w:sz w:val="24"/>
          <w:szCs w:val="24"/>
          <w:lang w:val="ro-RO"/>
        </w:rPr>
        <w:t>,</w:t>
      </w:r>
      <w:r w:rsidR="00B13EA5" w:rsidRPr="0083304E">
        <w:rPr>
          <w:rFonts w:asciiTheme="majorHAnsi" w:hAnsiTheme="majorHAnsi" w:cstheme="majorHAnsi"/>
          <w:sz w:val="24"/>
          <w:szCs w:val="24"/>
          <w:lang w:val="ro-RO"/>
        </w:rPr>
        <w:t xml:space="preserve"> potrivit Programului de stat aprobat prin Hotărârea Guvernului nr. 80 din 11.02.2019</w:t>
      </w:r>
      <w:r w:rsidR="00B13EA5" w:rsidRPr="0083304E">
        <w:rPr>
          <w:rStyle w:val="a8"/>
          <w:rFonts w:asciiTheme="majorHAnsi" w:hAnsiTheme="majorHAnsi" w:cstheme="majorHAnsi"/>
          <w:sz w:val="24"/>
          <w:szCs w:val="24"/>
          <w:lang w:val="ro-RO"/>
        </w:rPr>
        <w:footnoteReference w:id="43"/>
      </w:r>
      <w:r w:rsidR="00B13EA5" w:rsidRPr="0083304E">
        <w:rPr>
          <w:rFonts w:asciiTheme="majorHAnsi" w:hAnsiTheme="majorHAnsi" w:cstheme="majorHAnsi"/>
          <w:sz w:val="24"/>
          <w:szCs w:val="24"/>
          <w:lang w:val="ro-RO"/>
        </w:rPr>
        <w:t xml:space="preserve">, lucrările de delimitare masivă a bunurilor imobile, inclusiv a terenurilor proprietate publică, pe teritoriul raionului Edineţ </w:t>
      </w:r>
      <w:r w:rsidR="002678F5">
        <w:rPr>
          <w:rFonts w:asciiTheme="majorHAnsi" w:hAnsiTheme="majorHAnsi" w:cstheme="majorHAnsi"/>
          <w:sz w:val="24"/>
          <w:szCs w:val="24"/>
          <w:lang w:val="ro-RO"/>
        </w:rPr>
        <w:t>au fost</w:t>
      </w:r>
      <w:r w:rsidR="00B13EA5" w:rsidRPr="0083304E">
        <w:rPr>
          <w:rFonts w:asciiTheme="majorHAnsi" w:hAnsiTheme="majorHAnsi" w:cstheme="majorHAnsi"/>
          <w:sz w:val="24"/>
          <w:szCs w:val="24"/>
          <w:lang w:val="ro-RO"/>
        </w:rPr>
        <w:t xml:space="preserve"> inițiate în anul 2019. </w:t>
      </w:r>
    </w:p>
    <w:p w14:paraId="217F0FF4" w14:textId="77777777" w:rsidR="00C20720" w:rsidRPr="00040D18" w:rsidRDefault="00C20720" w:rsidP="00DF7CBC">
      <w:pPr>
        <w:pStyle w:val="1"/>
        <w:spacing w:before="0" w:line="276" w:lineRule="auto"/>
        <w:jc w:val="center"/>
        <w:rPr>
          <w:rFonts w:cstheme="majorHAnsi"/>
          <w:b/>
          <w:bCs/>
          <w:color w:val="auto"/>
          <w:lang w:val="ro-RO"/>
        </w:rPr>
      </w:pPr>
      <w:bookmarkStart w:id="13" w:name="_Toc62656908"/>
      <w:r w:rsidRPr="00040D18">
        <w:rPr>
          <w:rFonts w:cstheme="majorHAnsi"/>
          <w:b/>
          <w:bCs/>
          <w:color w:val="auto"/>
          <w:lang w:val="ro-RO"/>
        </w:rPr>
        <w:t>V. CONCLUZIA GENERALĂ</w:t>
      </w:r>
      <w:bookmarkEnd w:id="13"/>
    </w:p>
    <w:p w14:paraId="2293BC70" w14:textId="772D6963" w:rsidR="00C20720" w:rsidRPr="00040D18" w:rsidRDefault="00C20720" w:rsidP="00DF7CBC">
      <w:pPr>
        <w:spacing w:after="0" w:line="276" w:lineRule="auto"/>
        <w:ind w:firstLine="709"/>
        <w:jc w:val="both"/>
        <w:rPr>
          <w:rFonts w:asciiTheme="majorHAnsi" w:hAnsiTheme="majorHAnsi" w:cstheme="majorHAnsi"/>
          <w:sz w:val="24"/>
          <w:szCs w:val="24"/>
          <w:lang w:val="ro-RO"/>
        </w:rPr>
      </w:pPr>
      <w:r w:rsidRPr="00040D18">
        <w:rPr>
          <w:rFonts w:asciiTheme="majorHAnsi" w:hAnsiTheme="majorHAnsi" w:cstheme="majorHAnsi"/>
          <w:sz w:val="24"/>
          <w:szCs w:val="24"/>
          <w:lang w:val="ro-RO"/>
        </w:rPr>
        <w:t>Misiunea de audit a identificat unele neconformități în gestionarea resurselor financiare publice și a patrimoniului public de către AAPL</w:t>
      </w:r>
      <w:r w:rsidR="00DF7CBC">
        <w:rPr>
          <w:rFonts w:asciiTheme="majorHAnsi" w:hAnsiTheme="majorHAnsi" w:cstheme="majorHAnsi"/>
          <w:sz w:val="24"/>
          <w:szCs w:val="24"/>
          <w:lang w:val="ro-RO"/>
        </w:rPr>
        <w:t xml:space="preserve"> ale</w:t>
      </w:r>
      <w:r w:rsidRPr="00040D18">
        <w:rPr>
          <w:rFonts w:asciiTheme="majorHAnsi" w:hAnsiTheme="majorHAnsi" w:cstheme="majorHAnsi"/>
          <w:sz w:val="24"/>
          <w:szCs w:val="24"/>
          <w:lang w:val="ro-RO"/>
        </w:rPr>
        <w:t xml:space="preserve"> </w:t>
      </w:r>
      <w:r w:rsidR="00590345" w:rsidRPr="00040D18">
        <w:rPr>
          <w:rFonts w:asciiTheme="majorHAnsi" w:hAnsiTheme="majorHAnsi" w:cstheme="majorHAnsi"/>
          <w:sz w:val="24"/>
          <w:szCs w:val="24"/>
          <w:lang w:val="ro-RO"/>
        </w:rPr>
        <w:t>mun. Edineţ</w:t>
      </w:r>
      <w:r w:rsidRPr="00040D18">
        <w:rPr>
          <w:rFonts w:asciiTheme="majorHAnsi" w:hAnsiTheme="majorHAnsi" w:cstheme="majorHAnsi"/>
          <w:sz w:val="24"/>
          <w:szCs w:val="24"/>
          <w:lang w:val="ro-RO"/>
        </w:rPr>
        <w:t xml:space="preserve">. Lipsa sistemului de control intern managerial la nivel de primărie, colaborarea insuficientă cu structurile SFS și </w:t>
      </w:r>
      <w:r w:rsidRPr="009E7449">
        <w:rPr>
          <w:rFonts w:asciiTheme="majorHAnsi" w:hAnsiTheme="majorHAnsi" w:cstheme="majorHAnsi"/>
          <w:sz w:val="24"/>
          <w:szCs w:val="24"/>
          <w:lang w:val="ro-RO"/>
        </w:rPr>
        <w:t>a</w:t>
      </w:r>
      <w:r w:rsidR="002678F5" w:rsidRPr="009E7449">
        <w:rPr>
          <w:rFonts w:asciiTheme="majorHAnsi" w:hAnsiTheme="majorHAnsi" w:cstheme="majorHAnsi"/>
          <w:sz w:val="24"/>
          <w:szCs w:val="24"/>
          <w:lang w:val="ro-RO"/>
        </w:rPr>
        <w:t>le</w:t>
      </w:r>
      <w:r w:rsidRPr="009E7449">
        <w:rPr>
          <w:rFonts w:asciiTheme="majorHAnsi" w:hAnsiTheme="majorHAnsi" w:cstheme="majorHAnsi"/>
          <w:sz w:val="24"/>
          <w:szCs w:val="24"/>
          <w:lang w:val="ro-RO"/>
        </w:rPr>
        <w:t xml:space="preserve"> ASP, precum</w:t>
      </w:r>
      <w:r w:rsidRPr="00040D18">
        <w:rPr>
          <w:rFonts w:asciiTheme="majorHAnsi" w:hAnsiTheme="majorHAnsi" w:cstheme="majorHAnsi"/>
          <w:sz w:val="24"/>
          <w:szCs w:val="24"/>
          <w:lang w:val="ro-RO"/>
        </w:rPr>
        <w:t xml:space="preserve"> și aplicarea incorectă a prevederilor normative au </w:t>
      </w:r>
      <w:r w:rsidR="002678F5">
        <w:rPr>
          <w:rFonts w:asciiTheme="majorHAnsi" w:hAnsiTheme="majorHAnsi" w:cstheme="majorHAnsi"/>
          <w:sz w:val="24"/>
          <w:szCs w:val="24"/>
          <w:lang w:val="ro-RO"/>
        </w:rPr>
        <w:t>generat</w:t>
      </w:r>
      <w:r w:rsidRPr="00040D18">
        <w:rPr>
          <w:rFonts w:asciiTheme="majorHAnsi" w:hAnsiTheme="majorHAnsi" w:cstheme="majorHAnsi"/>
          <w:sz w:val="24"/>
          <w:szCs w:val="24"/>
          <w:lang w:val="ro-RO"/>
        </w:rPr>
        <w:t xml:space="preserve"> carențe în estimarea și planificarea oportună/corectă a veniturilor și cheltuielilor bugetare,</w:t>
      </w:r>
      <w:r w:rsidR="002678F5">
        <w:rPr>
          <w:rFonts w:asciiTheme="majorHAnsi" w:hAnsiTheme="majorHAnsi" w:cstheme="majorHAnsi"/>
          <w:sz w:val="24"/>
          <w:szCs w:val="24"/>
          <w:lang w:val="ro-RO"/>
        </w:rPr>
        <w:t xml:space="preserve"> în</w:t>
      </w:r>
      <w:r w:rsidRPr="00040D18">
        <w:rPr>
          <w:rFonts w:asciiTheme="majorHAnsi" w:hAnsiTheme="majorHAnsi" w:cstheme="majorHAnsi"/>
          <w:sz w:val="24"/>
          <w:szCs w:val="24"/>
          <w:lang w:val="ro-RO"/>
        </w:rPr>
        <w:t xml:space="preserve"> înregistrarea și administrarea corectă a patrimoniului, </w:t>
      </w:r>
      <w:r w:rsidR="002678F5">
        <w:rPr>
          <w:rFonts w:asciiTheme="majorHAnsi" w:hAnsiTheme="majorHAnsi" w:cstheme="majorHAnsi"/>
          <w:sz w:val="24"/>
          <w:szCs w:val="24"/>
          <w:lang w:val="ro-RO"/>
        </w:rPr>
        <w:t xml:space="preserve">precum și în </w:t>
      </w:r>
      <w:r w:rsidRPr="00040D18">
        <w:rPr>
          <w:rFonts w:asciiTheme="majorHAnsi" w:hAnsiTheme="majorHAnsi" w:cstheme="majorHAnsi"/>
          <w:sz w:val="24"/>
          <w:szCs w:val="24"/>
          <w:lang w:val="ro-RO"/>
        </w:rPr>
        <w:t xml:space="preserve">corectitudinea cheltuielilor efectuate și </w:t>
      </w:r>
      <w:r w:rsidR="002678F5">
        <w:rPr>
          <w:rFonts w:asciiTheme="majorHAnsi" w:hAnsiTheme="majorHAnsi" w:cstheme="majorHAnsi"/>
          <w:sz w:val="24"/>
          <w:szCs w:val="24"/>
          <w:lang w:val="ro-RO"/>
        </w:rPr>
        <w:t>a</w:t>
      </w:r>
      <w:r w:rsidRPr="00040D18">
        <w:rPr>
          <w:rFonts w:asciiTheme="majorHAnsi" w:hAnsiTheme="majorHAnsi" w:cstheme="majorHAnsi"/>
          <w:sz w:val="24"/>
          <w:szCs w:val="24"/>
          <w:lang w:val="ro-RO"/>
        </w:rPr>
        <w:t xml:space="preserve"> procedurilor aplicate. </w:t>
      </w:r>
    </w:p>
    <w:p w14:paraId="18B0E264" w14:textId="77777777" w:rsidR="00C20720" w:rsidRPr="00040D18" w:rsidRDefault="00C20720" w:rsidP="00C20720">
      <w:pPr>
        <w:pStyle w:val="1"/>
        <w:spacing w:line="276" w:lineRule="auto"/>
        <w:jc w:val="center"/>
        <w:rPr>
          <w:rFonts w:cstheme="majorHAnsi"/>
          <w:b/>
          <w:bCs/>
          <w:color w:val="auto"/>
          <w:lang w:val="ro-RO"/>
        </w:rPr>
      </w:pPr>
      <w:bookmarkStart w:id="14" w:name="_Toc62656909"/>
      <w:r w:rsidRPr="00040D18">
        <w:rPr>
          <w:rFonts w:cstheme="majorHAnsi"/>
          <w:b/>
          <w:bCs/>
          <w:color w:val="auto"/>
          <w:lang w:val="ro-RO"/>
        </w:rPr>
        <w:t>VI. RECOMANDĂRI</w:t>
      </w:r>
      <w:bookmarkEnd w:id="14"/>
    </w:p>
    <w:p w14:paraId="2A037D96" w14:textId="6427EBE0" w:rsidR="00045BC2" w:rsidRPr="00176DFB" w:rsidRDefault="00045BC2" w:rsidP="00045BC2">
      <w:pPr>
        <w:tabs>
          <w:tab w:val="left" w:pos="851"/>
        </w:tabs>
        <w:spacing w:after="0" w:line="276" w:lineRule="auto"/>
        <w:ind w:firstLine="709"/>
        <w:jc w:val="both"/>
        <w:rPr>
          <w:rFonts w:asciiTheme="majorHAnsi" w:hAnsiTheme="majorHAnsi" w:cstheme="majorHAnsi"/>
          <w:b/>
          <w:sz w:val="24"/>
          <w:szCs w:val="24"/>
          <w:lang w:val="ro-RO"/>
        </w:rPr>
      </w:pPr>
      <w:r w:rsidRPr="00176DFB">
        <w:rPr>
          <w:rFonts w:asciiTheme="majorHAnsi" w:hAnsiTheme="majorHAnsi" w:cstheme="majorHAnsi"/>
          <w:b/>
          <w:sz w:val="24"/>
          <w:szCs w:val="24"/>
          <w:lang w:val="ro-RO"/>
        </w:rPr>
        <w:t>Primarul</w:t>
      </w:r>
      <w:r w:rsidR="002678F5">
        <w:rPr>
          <w:rFonts w:asciiTheme="majorHAnsi" w:hAnsiTheme="majorHAnsi" w:cstheme="majorHAnsi"/>
          <w:b/>
          <w:sz w:val="24"/>
          <w:szCs w:val="24"/>
          <w:lang w:val="ro-RO"/>
        </w:rPr>
        <w:t>ui</w:t>
      </w:r>
      <w:r w:rsidRPr="00176DFB">
        <w:rPr>
          <w:rFonts w:asciiTheme="majorHAnsi" w:hAnsiTheme="majorHAnsi" w:cstheme="majorHAnsi"/>
          <w:b/>
          <w:sz w:val="24"/>
          <w:szCs w:val="24"/>
          <w:lang w:val="ro-RO"/>
        </w:rPr>
        <w:t xml:space="preserve"> </w:t>
      </w:r>
      <w:r w:rsidR="00DF7CBC">
        <w:rPr>
          <w:rFonts w:asciiTheme="majorHAnsi" w:hAnsiTheme="majorHAnsi" w:cstheme="majorHAnsi"/>
          <w:b/>
          <w:sz w:val="24"/>
          <w:szCs w:val="24"/>
          <w:lang w:val="ro-RO"/>
        </w:rPr>
        <w:t xml:space="preserve">și Consiliului </w:t>
      </w:r>
      <w:r>
        <w:rPr>
          <w:rFonts w:asciiTheme="majorHAnsi" w:hAnsiTheme="majorHAnsi" w:cstheme="majorHAnsi"/>
          <w:b/>
          <w:sz w:val="24"/>
          <w:szCs w:val="24"/>
          <w:lang w:val="ro-RO"/>
        </w:rPr>
        <w:t>mun. Edineţ</w:t>
      </w:r>
      <w:r w:rsidRPr="00176DFB">
        <w:rPr>
          <w:rFonts w:asciiTheme="majorHAnsi" w:hAnsiTheme="majorHAnsi" w:cstheme="majorHAnsi"/>
          <w:b/>
          <w:sz w:val="24"/>
          <w:szCs w:val="24"/>
          <w:lang w:val="ro-RO"/>
        </w:rPr>
        <w:t>:</w:t>
      </w:r>
    </w:p>
    <w:p w14:paraId="62F59B63" w14:textId="757B6809" w:rsidR="00045BC2" w:rsidRPr="00DF7CBC" w:rsidRDefault="00D847BC" w:rsidP="00045BC2">
      <w:pPr>
        <w:tabs>
          <w:tab w:val="left" w:pos="0"/>
          <w:tab w:val="left" w:pos="993"/>
        </w:tabs>
        <w:spacing w:after="0" w:line="276" w:lineRule="auto"/>
        <w:ind w:firstLine="709"/>
        <w:jc w:val="both"/>
        <w:rPr>
          <w:rFonts w:asciiTheme="majorHAnsi" w:hAnsiTheme="majorHAnsi" w:cstheme="majorHAnsi"/>
          <w:bCs/>
          <w:sz w:val="24"/>
          <w:szCs w:val="24"/>
          <w:lang w:val="ro-RO"/>
        </w:rPr>
      </w:pPr>
      <w:r>
        <w:rPr>
          <w:rFonts w:asciiTheme="majorHAnsi" w:hAnsiTheme="majorHAnsi" w:cstheme="majorHAnsi"/>
          <w:b/>
          <w:sz w:val="24"/>
          <w:szCs w:val="24"/>
          <w:lang w:val="ro-RO"/>
        </w:rPr>
        <w:t>6</w:t>
      </w:r>
      <w:r w:rsidR="00045BC2" w:rsidRPr="00176DFB">
        <w:rPr>
          <w:rFonts w:asciiTheme="majorHAnsi" w:hAnsiTheme="majorHAnsi" w:cstheme="majorHAnsi"/>
          <w:b/>
          <w:sz w:val="24"/>
          <w:szCs w:val="24"/>
          <w:lang w:val="ro-RO"/>
        </w:rPr>
        <w:t>.1.</w:t>
      </w:r>
      <w:r w:rsidR="00045BC2" w:rsidRPr="00176DFB">
        <w:rPr>
          <w:rFonts w:asciiTheme="majorHAnsi" w:hAnsiTheme="majorHAnsi" w:cstheme="majorHAnsi"/>
          <w:sz w:val="24"/>
          <w:szCs w:val="24"/>
          <w:lang w:val="ro-RO"/>
        </w:rPr>
        <w:t xml:space="preserve"> Să instituie proceduri de control intern managerial menite să asigure realizarea conformă a</w:t>
      </w:r>
      <w:r w:rsidR="00DF7CBC">
        <w:rPr>
          <w:rFonts w:asciiTheme="majorHAnsi" w:hAnsiTheme="majorHAnsi" w:cstheme="majorHAnsi"/>
          <w:sz w:val="24"/>
          <w:szCs w:val="24"/>
          <w:lang w:val="ro-RO"/>
        </w:rPr>
        <w:t xml:space="preserve"> tuturor</w:t>
      </w:r>
      <w:r w:rsidR="00045BC2" w:rsidRPr="00176DFB">
        <w:rPr>
          <w:rFonts w:asciiTheme="majorHAnsi" w:hAnsiTheme="majorHAnsi" w:cstheme="majorHAnsi"/>
          <w:sz w:val="24"/>
          <w:szCs w:val="24"/>
          <w:lang w:val="ro-RO"/>
        </w:rPr>
        <w:t xml:space="preserve"> procese</w:t>
      </w:r>
      <w:r w:rsidR="00DF7CBC">
        <w:rPr>
          <w:rFonts w:asciiTheme="majorHAnsi" w:hAnsiTheme="majorHAnsi" w:cstheme="majorHAnsi"/>
          <w:sz w:val="24"/>
          <w:szCs w:val="24"/>
          <w:lang w:val="ro-RO"/>
        </w:rPr>
        <w:t>lor</w:t>
      </w:r>
      <w:r w:rsidR="00045BC2" w:rsidRPr="00176DFB">
        <w:rPr>
          <w:rFonts w:asciiTheme="majorHAnsi" w:hAnsiTheme="majorHAnsi" w:cstheme="majorHAnsi"/>
          <w:sz w:val="24"/>
          <w:szCs w:val="24"/>
          <w:lang w:val="ro-RO"/>
        </w:rPr>
        <w:t xml:space="preserve"> operaționale</w:t>
      </w:r>
      <w:r w:rsidR="00DF7CBC">
        <w:rPr>
          <w:rFonts w:asciiTheme="majorHAnsi" w:hAnsiTheme="majorHAnsi" w:cstheme="majorHAnsi"/>
          <w:sz w:val="24"/>
          <w:szCs w:val="24"/>
          <w:lang w:val="ro-RO"/>
        </w:rPr>
        <w:t>, inclusiv la</w:t>
      </w:r>
      <w:r w:rsidR="00045BC2" w:rsidRPr="00176DFB">
        <w:rPr>
          <w:rFonts w:asciiTheme="majorHAnsi" w:hAnsiTheme="majorHAnsi" w:cstheme="majorHAnsi"/>
          <w:sz w:val="24"/>
          <w:szCs w:val="24"/>
          <w:lang w:val="ro-RO"/>
        </w:rPr>
        <w:t xml:space="preserve">: planificarea veniturilor și cheltuielilor </w:t>
      </w:r>
      <w:r w:rsidR="00045BC2" w:rsidRPr="00DF7CBC">
        <w:rPr>
          <w:rFonts w:asciiTheme="majorHAnsi" w:hAnsiTheme="majorHAnsi" w:cstheme="majorHAnsi"/>
          <w:sz w:val="24"/>
          <w:szCs w:val="24"/>
          <w:lang w:val="ro-RO"/>
        </w:rPr>
        <w:t xml:space="preserve">bugetare, documentarea și argumentarea estimărilor pentru baza impozabilă și cheltuielile bugetare (pct.4.1.); stabilirea și acordarea drepturilor salariale </w:t>
      </w:r>
      <w:r w:rsidR="00045BC2" w:rsidRPr="00DF7CBC">
        <w:rPr>
          <w:rFonts w:asciiTheme="majorHAnsi" w:hAnsiTheme="majorHAnsi" w:cstheme="majorHAnsi"/>
          <w:bCs/>
          <w:sz w:val="24"/>
          <w:szCs w:val="24"/>
          <w:lang w:val="ro-RO"/>
        </w:rPr>
        <w:t>(pct.4.3.);</w:t>
      </w:r>
      <w:r w:rsidR="00045BC2" w:rsidRPr="00DF7CBC">
        <w:rPr>
          <w:rFonts w:asciiTheme="majorHAnsi" w:hAnsiTheme="majorHAnsi" w:cstheme="majorHAnsi"/>
          <w:sz w:val="24"/>
          <w:szCs w:val="24"/>
          <w:lang w:val="ro-RO"/>
        </w:rPr>
        <w:t xml:space="preserve"> </w:t>
      </w:r>
      <w:r w:rsidR="00045BC2" w:rsidRPr="00DF7CBC">
        <w:rPr>
          <w:rFonts w:asciiTheme="majorHAnsi" w:hAnsiTheme="majorHAnsi" w:cstheme="majorHAnsi"/>
          <w:bCs/>
          <w:sz w:val="24"/>
          <w:szCs w:val="24"/>
          <w:lang w:val="ro-RO"/>
        </w:rPr>
        <w:t xml:space="preserve">argumentarea </w:t>
      </w:r>
      <w:r w:rsidR="00DF7CBC" w:rsidRPr="00DF7CBC">
        <w:rPr>
          <w:rFonts w:asciiTheme="majorHAnsi" w:hAnsiTheme="majorHAnsi" w:cstheme="majorHAnsi"/>
          <w:bCs/>
          <w:sz w:val="24"/>
          <w:szCs w:val="24"/>
          <w:lang w:val="ro-RO"/>
        </w:rPr>
        <w:t xml:space="preserve">cheltuielilor bugetare (inclusiv </w:t>
      </w:r>
      <w:r w:rsidR="00045BC2" w:rsidRPr="00DF7CBC">
        <w:rPr>
          <w:rFonts w:asciiTheme="majorHAnsi" w:hAnsiTheme="majorHAnsi" w:cstheme="majorHAnsi"/>
          <w:bCs/>
          <w:sz w:val="24"/>
          <w:szCs w:val="24"/>
          <w:lang w:val="ro-RO"/>
        </w:rPr>
        <w:t>ajutoarelor</w:t>
      </w:r>
      <w:r w:rsidR="00CC3936">
        <w:rPr>
          <w:rFonts w:asciiTheme="majorHAnsi" w:hAnsiTheme="majorHAnsi" w:cstheme="majorHAnsi"/>
          <w:bCs/>
          <w:sz w:val="24"/>
          <w:szCs w:val="24"/>
          <w:lang w:val="ro-RO"/>
        </w:rPr>
        <w:t xml:space="preserve"> acordate</w:t>
      </w:r>
      <w:r w:rsidR="00DF7CBC" w:rsidRPr="00DF7CBC">
        <w:rPr>
          <w:rFonts w:asciiTheme="majorHAnsi" w:hAnsiTheme="majorHAnsi" w:cstheme="majorHAnsi"/>
          <w:bCs/>
          <w:sz w:val="24"/>
          <w:szCs w:val="24"/>
          <w:lang w:val="ro-RO"/>
        </w:rPr>
        <w:t>) etc.</w:t>
      </w:r>
      <w:r w:rsidR="00045BC2" w:rsidRPr="00DF7CBC">
        <w:rPr>
          <w:rFonts w:asciiTheme="majorHAnsi" w:hAnsiTheme="majorHAnsi" w:cstheme="majorHAnsi"/>
          <w:bCs/>
          <w:sz w:val="24"/>
          <w:szCs w:val="24"/>
          <w:lang w:val="ro-RO"/>
        </w:rPr>
        <w:t xml:space="preserve"> (pct.4.</w:t>
      </w:r>
      <w:r w:rsidR="00DF7CBC" w:rsidRPr="00DF7CBC">
        <w:rPr>
          <w:rFonts w:asciiTheme="majorHAnsi" w:hAnsiTheme="majorHAnsi" w:cstheme="majorHAnsi"/>
          <w:bCs/>
          <w:sz w:val="24"/>
          <w:szCs w:val="24"/>
          <w:lang w:val="ro-RO"/>
        </w:rPr>
        <w:t>5</w:t>
      </w:r>
      <w:r w:rsidR="00045BC2" w:rsidRPr="00DF7CBC">
        <w:rPr>
          <w:rFonts w:asciiTheme="majorHAnsi" w:hAnsiTheme="majorHAnsi" w:cstheme="majorHAnsi"/>
          <w:bCs/>
          <w:sz w:val="24"/>
          <w:szCs w:val="24"/>
          <w:lang w:val="ro-RO"/>
        </w:rPr>
        <w:t>.);</w:t>
      </w:r>
    </w:p>
    <w:p w14:paraId="03571224" w14:textId="65A22451" w:rsidR="00045BC2" w:rsidRPr="00176DFB" w:rsidRDefault="00D847BC" w:rsidP="00045BC2">
      <w:pPr>
        <w:tabs>
          <w:tab w:val="left" w:pos="0"/>
          <w:tab w:val="left" w:pos="993"/>
        </w:tabs>
        <w:spacing w:after="0" w:line="276" w:lineRule="auto"/>
        <w:ind w:firstLine="709"/>
        <w:jc w:val="both"/>
        <w:rPr>
          <w:rFonts w:asciiTheme="majorHAnsi" w:hAnsiTheme="majorHAnsi" w:cstheme="majorHAnsi"/>
          <w:sz w:val="24"/>
          <w:szCs w:val="24"/>
          <w:lang w:val="ro-RO"/>
        </w:rPr>
      </w:pPr>
      <w:r w:rsidRPr="00DF7CBC">
        <w:rPr>
          <w:rFonts w:asciiTheme="majorHAnsi" w:hAnsiTheme="majorHAnsi" w:cstheme="majorHAnsi"/>
          <w:b/>
          <w:sz w:val="24"/>
          <w:szCs w:val="24"/>
          <w:lang w:val="ro-RO"/>
        </w:rPr>
        <w:t>6</w:t>
      </w:r>
      <w:r w:rsidR="00045BC2" w:rsidRPr="00DF7CBC">
        <w:rPr>
          <w:rFonts w:asciiTheme="majorHAnsi" w:hAnsiTheme="majorHAnsi" w:cstheme="majorHAnsi"/>
          <w:b/>
          <w:sz w:val="24"/>
          <w:szCs w:val="24"/>
          <w:lang w:val="ro-RO"/>
        </w:rPr>
        <w:t>.2.</w:t>
      </w:r>
      <w:r w:rsidR="00045BC2" w:rsidRPr="00DF7CBC">
        <w:rPr>
          <w:rFonts w:asciiTheme="majorHAnsi" w:hAnsiTheme="majorHAnsi" w:cstheme="majorHAnsi"/>
          <w:sz w:val="24"/>
          <w:szCs w:val="24"/>
          <w:lang w:val="ro-RO"/>
        </w:rPr>
        <w:t xml:space="preserve"> </w:t>
      </w:r>
      <w:r w:rsidR="00C336A2" w:rsidRPr="00DF7CBC">
        <w:rPr>
          <w:rFonts w:asciiTheme="majorHAnsi" w:hAnsiTheme="majorHAnsi" w:cstheme="majorHAnsi"/>
          <w:sz w:val="24"/>
          <w:szCs w:val="24"/>
          <w:lang w:val="ro-RO"/>
        </w:rPr>
        <w:t>Să c</w:t>
      </w:r>
      <w:r w:rsidR="00045BC2" w:rsidRPr="00DF7CBC">
        <w:rPr>
          <w:rFonts w:asciiTheme="majorHAnsi" w:hAnsiTheme="majorHAnsi" w:cstheme="majorHAnsi"/>
          <w:sz w:val="24"/>
          <w:szCs w:val="24"/>
          <w:lang w:val="ro-RO"/>
        </w:rPr>
        <w:t>re</w:t>
      </w:r>
      <w:r w:rsidR="00C336A2" w:rsidRPr="00DF7CBC">
        <w:rPr>
          <w:rFonts w:asciiTheme="majorHAnsi" w:hAnsiTheme="majorHAnsi" w:cstheme="majorHAnsi"/>
          <w:sz w:val="24"/>
          <w:szCs w:val="24"/>
          <w:lang w:val="ro-RO"/>
        </w:rPr>
        <w:t>eze</w:t>
      </w:r>
      <w:r w:rsidR="00045BC2" w:rsidRPr="00DF7CBC">
        <w:rPr>
          <w:rFonts w:asciiTheme="majorHAnsi" w:hAnsiTheme="majorHAnsi" w:cstheme="majorHAnsi"/>
          <w:sz w:val="24"/>
          <w:szCs w:val="24"/>
          <w:lang w:val="ro-RO"/>
        </w:rPr>
        <w:t xml:space="preserve"> un mecanism de reglementare </w:t>
      </w:r>
      <w:r w:rsidR="00E82570" w:rsidRPr="00DF7CBC">
        <w:rPr>
          <w:rFonts w:asciiTheme="majorHAnsi" w:hAnsiTheme="majorHAnsi" w:cstheme="majorHAnsi"/>
          <w:sz w:val="24"/>
          <w:szCs w:val="24"/>
          <w:lang w:val="ro-RO"/>
        </w:rPr>
        <w:t xml:space="preserve">a modului, particularităților şi criteriilor de </w:t>
      </w:r>
      <w:r w:rsidR="00045BC2" w:rsidRPr="00DF7CBC">
        <w:rPr>
          <w:rFonts w:asciiTheme="majorHAnsi" w:hAnsiTheme="majorHAnsi" w:cstheme="majorHAnsi"/>
          <w:sz w:val="24"/>
          <w:szCs w:val="24"/>
          <w:lang w:val="ro-RO"/>
        </w:rPr>
        <w:t>atribuir</w:t>
      </w:r>
      <w:r w:rsidR="00E82570" w:rsidRPr="00DF7CBC">
        <w:rPr>
          <w:rFonts w:asciiTheme="majorHAnsi" w:hAnsiTheme="majorHAnsi" w:cstheme="majorHAnsi"/>
          <w:sz w:val="24"/>
          <w:szCs w:val="24"/>
          <w:lang w:val="ro-RO"/>
        </w:rPr>
        <w:t>e a</w:t>
      </w:r>
      <w:r w:rsidR="00045BC2" w:rsidRPr="00DF7CBC">
        <w:rPr>
          <w:rFonts w:asciiTheme="majorHAnsi" w:hAnsiTheme="majorHAnsi" w:cstheme="majorHAnsi"/>
          <w:sz w:val="24"/>
          <w:szCs w:val="24"/>
          <w:lang w:val="ro-RO"/>
        </w:rPr>
        <w:t xml:space="preserve"> terenurilor </w:t>
      </w:r>
      <w:r w:rsidR="00045BC2" w:rsidRPr="00DF7CBC">
        <w:rPr>
          <w:rFonts w:asciiTheme="majorHAnsi" w:hAnsiTheme="majorHAnsi" w:cstheme="majorHAnsi"/>
          <w:bCs/>
          <w:sz w:val="24"/>
          <w:szCs w:val="24"/>
          <w:lang w:val="ro-RO"/>
        </w:rPr>
        <w:t>(pct.4.</w:t>
      </w:r>
      <w:r w:rsidR="00DF7CBC" w:rsidRPr="00DF7CBC">
        <w:rPr>
          <w:rFonts w:asciiTheme="majorHAnsi" w:hAnsiTheme="majorHAnsi" w:cstheme="majorHAnsi"/>
          <w:bCs/>
          <w:sz w:val="24"/>
          <w:szCs w:val="24"/>
          <w:lang w:val="ro-RO"/>
        </w:rPr>
        <w:t>6</w:t>
      </w:r>
      <w:r w:rsidR="00045BC2" w:rsidRPr="00DF7CBC">
        <w:rPr>
          <w:rFonts w:asciiTheme="majorHAnsi" w:hAnsiTheme="majorHAnsi" w:cstheme="majorHAnsi"/>
          <w:bCs/>
          <w:sz w:val="24"/>
          <w:szCs w:val="24"/>
          <w:lang w:val="ro-RO"/>
        </w:rPr>
        <w:t>.);</w:t>
      </w:r>
    </w:p>
    <w:p w14:paraId="3E5F9524" w14:textId="54D9E28E" w:rsidR="00C20720" w:rsidRPr="00AC1D2D" w:rsidRDefault="00D847BC" w:rsidP="00045BC2">
      <w:pPr>
        <w:spacing w:after="0" w:line="276" w:lineRule="auto"/>
        <w:ind w:firstLine="709"/>
        <w:jc w:val="both"/>
        <w:rPr>
          <w:rFonts w:asciiTheme="majorHAnsi" w:hAnsiTheme="majorHAnsi" w:cstheme="majorHAnsi"/>
          <w:color w:val="FF0000"/>
          <w:sz w:val="24"/>
          <w:szCs w:val="24"/>
          <w:lang w:val="ro-RO"/>
        </w:rPr>
      </w:pPr>
      <w:r>
        <w:rPr>
          <w:rFonts w:asciiTheme="majorHAnsi" w:hAnsiTheme="majorHAnsi" w:cstheme="majorHAnsi"/>
          <w:b/>
          <w:bCs/>
          <w:sz w:val="24"/>
          <w:lang w:val="ro-RO"/>
        </w:rPr>
        <w:t>6</w:t>
      </w:r>
      <w:r w:rsidR="00045BC2" w:rsidRPr="00176DFB">
        <w:rPr>
          <w:rFonts w:asciiTheme="majorHAnsi" w:hAnsiTheme="majorHAnsi" w:cstheme="majorHAnsi"/>
          <w:b/>
          <w:bCs/>
          <w:sz w:val="24"/>
          <w:lang w:val="ro-RO"/>
        </w:rPr>
        <w:t>.</w:t>
      </w:r>
      <w:r w:rsidR="00045BC2">
        <w:rPr>
          <w:rFonts w:asciiTheme="majorHAnsi" w:hAnsiTheme="majorHAnsi" w:cstheme="majorHAnsi"/>
          <w:b/>
          <w:bCs/>
          <w:sz w:val="24"/>
          <w:lang w:val="ro-RO"/>
        </w:rPr>
        <w:t>3</w:t>
      </w:r>
      <w:r w:rsidR="00045BC2" w:rsidRPr="00176DFB">
        <w:rPr>
          <w:rFonts w:asciiTheme="majorHAnsi" w:hAnsiTheme="majorHAnsi" w:cstheme="majorHAnsi"/>
          <w:b/>
          <w:bCs/>
          <w:sz w:val="24"/>
          <w:lang w:val="ro-RO"/>
        </w:rPr>
        <w:t>.</w:t>
      </w:r>
      <w:r w:rsidR="00045BC2" w:rsidRPr="00176DFB">
        <w:rPr>
          <w:rFonts w:asciiTheme="majorHAnsi" w:hAnsiTheme="majorHAnsi" w:cstheme="majorHAnsi"/>
          <w:bCs/>
          <w:sz w:val="24"/>
          <w:lang w:val="ro-RO"/>
        </w:rPr>
        <w:t xml:space="preserve"> Să instituie proceduri de control intern menite să asigure planificarea, realizarea procedurilor de achiziție și adjudecarea contractelor în baza principiului legal de aplicare a valorii estimate cumulative a tuturor obiectelor/loturilor din componența bunurilor, serviciilor și lucrărilor de același tip/gen (pct.4.</w:t>
      </w:r>
      <w:r w:rsidR="00DF7CBC">
        <w:rPr>
          <w:rFonts w:asciiTheme="majorHAnsi" w:hAnsiTheme="majorHAnsi" w:cstheme="majorHAnsi"/>
          <w:bCs/>
          <w:sz w:val="24"/>
          <w:lang w:val="ro-RO"/>
        </w:rPr>
        <w:t>5</w:t>
      </w:r>
      <w:r w:rsidR="00045BC2">
        <w:rPr>
          <w:rFonts w:asciiTheme="majorHAnsi" w:hAnsiTheme="majorHAnsi" w:cstheme="majorHAnsi"/>
          <w:bCs/>
          <w:sz w:val="24"/>
          <w:lang w:val="ro-RO"/>
        </w:rPr>
        <w:t>.).</w:t>
      </w:r>
    </w:p>
    <w:p w14:paraId="73E96A67" w14:textId="77777777" w:rsidR="00C20720" w:rsidRPr="00C30E20" w:rsidRDefault="00C20720" w:rsidP="00C20720">
      <w:pPr>
        <w:spacing w:after="0" w:line="276" w:lineRule="auto"/>
        <w:jc w:val="both"/>
        <w:rPr>
          <w:rFonts w:asciiTheme="majorHAnsi" w:hAnsiTheme="majorHAnsi" w:cstheme="majorHAnsi"/>
          <w:sz w:val="16"/>
          <w:szCs w:val="16"/>
          <w:lang w:val="ro-RO"/>
        </w:rPr>
      </w:pPr>
      <w:r w:rsidRPr="00C30E20">
        <w:rPr>
          <w:rFonts w:asciiTheme="majorHAnsi" w:hAnsiTheme="majorHAnsi" w:cstheme="majorHAnsi"/>
          <w:sz w:val="24"/>
          <w:szCs w:val="24"/>
          <w:lang w:val="ro-RO"/>
        </w:rPr>
        <w:t xml:space="preserve">  </w:t>
      </w:r>
    </w:p>
    <w:p w14:paraId="5CA3F9F0" w14:textId="77777777" w:rsidR="00C20720" w:rsidRPr="00C30E20" w:rsidRDefault="00C20720" w:rsidP="00C20720">
      <w:pPr>
        <w:pStyle w:val="1"/>
        <w:spacing w:before="0" w:after="240" w:line="276" w:lineRule="auto"/>
        <w:jc w:val="center"/>
        <w:rPr>
          <w:rFonts w:cstheme="majorHAnsi"/>
          <w:b/>
          <w:color w:val="auto"/>
          <w:sz w:val="28"/>
          <w:szCs w:val="28"/>
          <w:lang w:val="ro-RO"/>
        </w:rPr>
      </w:pPr>
      <w:bookmarkStart w:id="15" w:name="_Toc56362930"/>
      <w:bookmarkStart w:id="16" w:name="_Toc62656910"/>
      <w:r w:rsidRPr="00C30E20">
        <w:rPr>
          <w:rFonts w:eastAsia="Times New Roman" w:cstheme="majorHAnsi"/>
          <w:b/>
          <w:bCs/>
          <w:iCs/>
          <w:color w:val="auto"/>
          <w:sz w:val="28"/>
          <w:szCs w:val="28"/>
          <w:lang w:val="ro-RO"/>
        </w:rPr>
        <w:t>VII.</w:t>
      </w:r>
      <w:r w:rsidRPr="00C30E20">
        <w:rPr>
          <w:rFonts w:cstheme="majorHAnsi"/>
          <w:b/>
          <w:color w:val="auto"/>
          <w:sz w:val="28"/>
          <w:szCs w:val="28"/>
          <w:lang w:val="ro-RO"/>
        </w:rPr>
        <w:t xml:space="preserve"> SEMNĂTURILE ECHIPEI DE AUDIT</w:t>
      </w:r>
      <w:bookmarkEnd w:id="15"/>
      <w:bookmarkEnd w:id="16"/>
    </w:p>
    <w:p w14:paraId="1ED5C5FF" w14:textId="2B92B8C0" w:rsidR="00C20720" w:rsidRPr="00C30E20" w:rsidRDefault="00C20720" w:rsidP="00C20720">
      <w:pPr>
        <w:spacing w:after="0" w:line="276" w:lineRule="auto"/>
        <w:ind w:firstLine="709"/>
        <w:jc w:val="both"/>
        <w:rPr>
          <w:rFonts w:asciiTheme="majorHAnsi" w:hAnsiTheme="majorHAnsi" w:cstheme="majorHAnsi"/>
          <w:b/>
          <w:i/>
          <w:sz w:val="24"/>
          <w:szCs w:val="24"/>
          <w:lang w:val="ro-RO"/>
        </w:rPr>
      </w:pPr>
      <w:r w:rsidRPr="00C30E20">
        <w:rPr>
          <w:rFonts w:asciiTheme="majorHAnsi" w:hAnsiTheme="majorHAnsi" w:cstheme="majorHAnsi"/>
          <w:b/>
          <w:i/>
          <w:sz w:val="24"/>
          <w:szCs w:val="24"/>
          <w:lang w:val="ro-RO"/>
        </w:rPr>
        <w:t>Responsabil de elaborarea Raportului de audit:</w:t>
      </w:r>
    </w:p>
    <w:p w14:paraId="0A198CE0" w14:textId="77777777" w:rsidR="00C20720" w:rsidRPr="00C30E20" w:rsidRDefault="00590345" w:rsidP="00C20720">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Victor Gamulinschii</w:t>
      </w:r>
      <w:r w:rsidR="00C20720" w:rsidRPr="00C30E20">
        <w:rPr>
          <w:rFonts w:asciiTheme="majorHAnsi" w:hAnsiTheme="majorHAnsi" w:cstheme="majorHAnsi"/>
          <w:sz w:val="24"/>
          <w:szCs w:val="24"/>
          <w:lang w:val="ro-RO"/>
        </w:rPr>
        <w:t xml:space="preserve">, auditor public </w:t>
      </w:r>
      <w:r w:rsidRPr="00C30E20">
        <w:rPr>
          <w:rFonts w:asciiTheme="majorHAnsi" w:hAnsiTheme="majorHAnsi" w:cstheme="majorHAnsi"/>
          <w:sz w:val="24"/>
          <w:szCs w:val="24"/>
          <w:lang w:val="ro-RO"/>
        </w:rPr>
        <w:t>principal</w:t>
      </w:r>
    </w:p>
    <w:p w14:paraId="113E1A8F" w14:textId="77777777" w:rsidR="00C20720" w:rsidRPr="00C30E20" w:rsidRDefault="00C20720" w:rsidP="00C20720">
      <w:pPr>
        <w:spacing w:after="0" w:line="276" w:lineRule="auto"/>
        <w:ind w:firstLine="709"/>
        <w:jc w:val="both"/>
        <w:rPr>
          <w:rFonts w:asciiTheme="majorHAnsi" w:eastAsia="Times New Roman" w:hAnsiTheme="majorHAnsi" w:cstheme="majorHAnsi"/>
          <w:sz w:val="24"/>
          <w:szCs w:val="24"/>
          <w:lang w:val="ro-RO"/>
        </w:rPr>
      </w:pPr>
    </w:p>
    <w:p w14:paraId="168DA7BC" w14:textId="77777777" w:rsidR="00C20720" w:rsidRPr="00C30E20" w:rsidRDefault="00C20720" w:rsidP="00C20720">
      <w:pPr>
        <w:spacing w:after="0" w:line="276" w:lineRule="auto"/>
        <w:ind w:firstLine="709"/>
        <w:jc w:val="both"/>
        <w:rPr>
          <w:rFonts w:asciiTheme="majorHAnsi" w:eastAsia="Times New Roman" w:hAnsiTheme="majorHAnsi" w:cstheme="majorHAnsi"/>
          <w:b/>
          <w:i/>
          <w:sz w:val="24"/>
          <w:szCs w:val="24"/>
          <w:lang w:val="ro-RO"/>
        </w:rPr>
      </w:pPr>
      <w:r w:rsidRPr="00C30E20">
        <w:rPr>
          <w:rFonts w:asciiTheme="majorHAnsi" w:eastAsia="Times New Roman" w:hAnsiTheme="majorHAnsi" w:cstheme="majorHAnsi"/>
          <w:b/>
          <w:i/>
          <w:sz w:val="24"/>
          <w:szCs w:val="24"/>
          <w:lang w:val="ro-RO"/>
        </w:rPr>
        <w:t>Responsabil de monitorizarea misiunii de audit:</w:t>
      </w:r>
    </w:p>
    <w:p w14:paraId="53688B39" w14:textId="77777777" w:rsidR="00C20720" w:rsidRPr="00C30E20" w:rsidRDefault="00C20720" w:rsidP="00C20720">
      <w:pPr>
        <w:spacing w:after="0" w:line="276" w:lineRule="auto"/>
        <w:ind w:firstLine="709"/>
        <w:jc w:val="both"/>
        <w:rPr>
          <w:rFonts w:asciiTheme="majorHAnsi" w:eastAsia="Times New Roman" w:hAnsiTheme="majorHAnsi" w:cstheme="majorHAnsi"/>
          <w:sz w:val="24"/>
          <w:szCs w:val="24"/>
          <w:lang w:val="ro-RO"/>
        </w:rPr>
      </w:pPr>
      <w:r w:rsidRPr="00C30E20">
        <w:rPr>
          <w:rFonts w:asciiTheme="majorHAnsi" w:eastAsia="Times New Roman" w:hAnsiTheme="majorHAnsi" w:cstheme="majorHAnsi"/>
          <w:sz w:val="24"/>
          <w:szCs w:val="24"/>
          <w:lang w:val="ro-RO"/>
        </w:rPr>
        <w:t>Știrbu Sergiu, șeful Direcției generale de audit V</w:t>
      </w:r>
    </w:p>
    <w:p w14:paraId="6CB1DED3" w14:textId="77777777" w:rsidR="004D0FB9" w:rsidRDefault="004D0FB9" w:rsidP="004D0FB9">
      <w:pPr>
        <w:pStyle w:val="1"/>
        <w:spacing w:before="0"/>
        <w:jc w:val="right"/>
        <w:rPr>
          <w:rFonts w:eastAsia="Times New Roman" w:cstheme="majorHAnsi"/>
          <w:b/>
          <w:color w:val="auto"/>
          <w:sz w:val="24"/>
          <w:szCs w:val="24"/>
          <w:lang w:val="ro-RO"/>
        </w:rPr>
        <w:sectPr w:rsidR="004D0FB9" w:rsidSect="008704D9">
          <w:pgSz w:w="11909" w:h="16834" w:code="9"/>
          <w:pgMar w:top="851" w:right="1136" w:bottom="851" w:left="1560" w:header="720" w:footer="130" w:gutter="0"/>
          <w:cols w:space="720"/>
          <w:titlePg/>
          <w:docGrid w:linePitch="360"/>
        </w:sectPr>
      </w:pPr>
    </w:p>
    <w:p w14:paraId="7EBE2BAD" w14:textId="77777777" w:rsidR="004D0FB9" w:rsidRPr="00C30E20" w:rsidRDefault="004D0FB9" w:rsidP="004D0FB9">
      <w:pPr>
        <w:pStyle w:val="1"/>
        <w:spacing w:before="0"/>
        <w:jc w:val="right"/>
        <w:rPr>
          <w:rFonts w:cstheme="majorHAnsi"/>
          <w:b/>
          <w:color w:val="auto"/>
          <w:sz w:val="24"/>
          <w:szCs w:val="24"/>
          <w:lang w:val="ro-RO"/>
        </w:rPr>
      </w:pPr>
      <w:bookmarkStart w:id="17" w:name="_Toc62656911"/>
      <w:r w:rsidRPr="00C30E20">
        <w:rPr>
          <w:rFonts w:eastAsia="Times New Roman" w:cstheme="majorHAnsi"/>
          <w:b/>
          <w:color w:val="auto"/>
          <w:sz w:val="24"/>
          <w:szCs w:val="24"/>
          <w:lang w:val="ro-RO"/>
        </w:rPr>
        <w:t>Anexa  nr.</w:t>
      </w:r>
      <w:r>
        <w:rPr>
          <w:rFonts w:eastAsia="Times New Roman" w:cstheme="majorHAnsi"/>
          <w:b/>
          <w:color w:val="auto"/>
          <w:sz w:val="24"/>
          <w:szCs w:val="24"/>
          <w:lang w:val="ro-RO"/>
        </w:rPr>
        <w:t>1</w:t>
      </w:r>
      <w:bookmarkEnd w:id="17"/>
    </w:p>
    <w:p w14:paraId="609E82C2" w14:textId="73AAD2C5" w:rsidR="004D0FB9" w:rsidRPr="00C769DD" w:rsidRDefault="004D0FB9" w:rsidP="004D0FB9">
      <w:pPr>
        <w:spacing w:after="0" w:line="240" w:lineRule="auto"/>
        <w:ind w:left="108"/>
        <w:jc w:val="center"/>
        <w:rPr>
          <w:rFonts w:asciiTheme="majorHAnsi" w:eastAsia="Times New Roman" w:hAnsiTheme="majorHAnsi" w:cstheme="majorHAnsi"/>
          <w:b/>
          <w:bCs/>
          <w:color w:val="000000"/>
          <w:sz w:val="24"/>
          <w:szCs w:val="24"/>
          <w:lang w:eastAsia="ru-RU"/>
        </w:rPr>
      </w:pPr>
      <w:r w:rsidRPr="00C769DD">
        <w:rPr>
          <w:rFonts w:asciiTheme="majorHAnsi" w:eastAsia="Times New Roman" w:hAnsiTheme="majorHAnsi" w:cstheme="majorHAnsi"/>
          <w:b/>
          <w:color w:val="000000"/>
          <w:sz w:val="24"/>
          <w:szCs w:val="24"/>
          <w:lang w:val="ro-RO"/>
        </w:rPr>
        <w:t xml:space="preserve">Analiza bilanțului financiar al </w:t>
      </w:r>
      <w:r w:rsidR="001B5BF6">
        <w:rPr>
          <w:rFonts w:asciiTheme="majorHAnsi" w:eastAsia="Times New Roman" w:hAnsiTheme="majorHAnsi" w:cstheme="majorHAnsi"/>
          <w:b/>
          <w:color w:val="000000"/>
          <w:sz w:val="24"/>
          <w:szCs w:val="24"/>
          <w:lang w:val="ro-RO"/>
        </w:rPr>
        <w:t>P</w:t>
      </w:r>
      <w:r w:rsidRPr="00C769DD">
        <w:rPr>
          <w:rFonts w:asciiTheme="majorHAnsi" w:eastAsia="Times New Roman" w:hAnsiTheme="majorHAnsi" w:cstheme="majorHAnsi"/>
          <w:b/>
          <w:color w:val="000000"/>
          <w:sz w:val="24"/>
          <w:szCs w:val="24"/>
          <w:lang w:val="ro-RO"/>
        </w:rPr>
        <w:t xml:space="preserve">rimăriei mun. Edineţ pe perioada </w:t>
      </w:r>
      <w:r w:rsidR="001B5BF6">
        <w:rPr>
          <w:rFonts w:asciiTheme="majorHAnsi" w:eastAsia="Times New Roman" w:hAnsiTheme="majorHAnsi" w:cstheme="majorHAnsi"/>
          <w:b/>
          <w:color w:val="000000"/>
          <w:sz w:val="24"/>
          <w:szCs w:val="24"/>
          <w:lang w:val="ro-RO"/>
        </w:rPr>
        <w:t xml:space="preserve">anilor </w:t>
      </w:r>
      <w:r w:rsidRPr="00C769DD">
        <w:rPr>
          <w:rFonts w:asciiTheme="majorHAnsi" w:eastAsia="Times New Roman" w:hAnsiTheme="majorHAnsi" w:cstheme="majorHAnsi"/>
          <w:b/>
          <w:color w:val="000000"/>
          <w:sz w:val="24"/>
          <w:szCs w:val="24"/>
          <w:lang w:val="ro-RO"/>
        </w:rPr>
        <w:t xml:space="preserve">2018-2019 (mii </w:t>
      </w:r>
      <w:r w:rsidR="001B5BF6">
        <w:rPr>
          <w:rFonts w:asciiTheme="majorHAnsi" w:eastAsia="Times New Roman" w:hAnsiTheme="majorHAnsi" w:cstheme="majorHAnsi"/>
          <w:b/>
          <w:color w:val="000000"/>
          <w:sz w:val="24"/>
          <w:szCs w:val="24"/>
          <w:lang w:val="ro-RO"/>
        </w:rPr>
        <w:t>lei</w:t>
      </w:r>
      <w:r w:rsidRPr="00C769DD">
        <w:rPr>
          <w:rFonts w:asciiTheme="majorHAnsi" w:eastAsia="Times New Roman" w:hAnsiTheme="majorHAnsi" w:cstheme="majorHAnsi"/>
          <w:b/>
          <w:color w:val="000000"/>
          <w:sz w:val="24"/>
          <w:szCs w:val="24"/>
          <w:lang w:val="ro-RO"/>
        </w:rPr>
        <w:t>)</w:t>
      </w:r>
    </w:p>
    <w:tbl>
      <w:tblPr>
        <w:tblW w:w="14738" w:type="dxa"/>
        <w:tblInd w:w="-284" w:type="dxa"/>
        <w:tblLayout w:type="fixed"/>
        <w:tblLook w:val="04A0" w:firstRow="1" w:lastRow="0" w:firstColumn="1" w:lastColumn="0" w:noHBand="0" w:noVBand="1"/>
      </w:tblPr>
      <w:tblGrid>
        <w:gridCol w:w="705"/>
        <w:gridCol w:w="4394"/>
        <w:gridCol w:w="850"/>
        <w:gridCol w:w="992"/>
        <w:gridCol w:w="993"/>
        <w:gridCol w:w="992"/>
        <w:gridCol w:w="850"/>
        <w:gridCol w:w="1276"/>
        <w:gridCol w:w="1276"/>
        <w:gridCol w:w="1276"/>
        <w:gridCol w:w="1134"/>
      </w:tblGrid>
      <w:tr w:rsidR="00E45DB0" w:rsidRPr="00C30E20" w14:paraId="0E918336" w14:textId="77777777" w:rsidTr="00E45DB0">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14:paraId="3C0B3082"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Grup de conturi</w:t>
            </w:r>
          </w:p>
        </w:tc>
        <w:tc>
          <w:tcPr>
            <w:tcW w:w="4394" w:type="dxa"/>
            <w:tcBorders>
              <w:top w:val="single" w:sz="4" w:space="0" w:color="auto"/>
              <w:left w:val="nil"/>
              <w:bottom w:val="single" w:sz="4" w:space="0" w:color="auto"/>
              <w:right w:val="single" w:sz="4" w:space="0" w:color="auto"/>
            </w:tcBorders>
            <w:shd w:val="clear" w:color="auto" w:fill="auto"/>
            <w:hideMark/>
          </w:tcPr>
          <w:p w14:paraId="1450B183"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Denumirea indicatorului</w:t>
            </w:r>
          </w:p>
        </w:tc>
        <w:tc>
          <w:tcPr>
            <w:tcW w:w="850" w:type="dxa"/>
            <w:tcBorders>
              <w:top w:val="single" w:sz="4" w:space="0" w:color="auto"/>
              <w:left w:val="nil"/>
              <w:bottom w:val="single" w:sz="4" w:space="0" w:color="auto"/>
              <w:right w:val="single" w:sz="4" w:space="0" w:color="auto"/>
            </w:tcBorders>
            <w:shd w:val="clear" w:color="auto" w:fill="auto"/>
            <w:hideMark/>
          </w:tcPr>
          <w:p w14:paraId="76B6B099"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Codul rândului</w:t>
            </w:r>
          </w:p>
        </w:tc>
        <w:tc>
          <w:tcPr>
            <w:tcW w:w="992" w:type="dxa"/>
            <w:tcBorders>
              <w:top w:val="single" w:sz="4" w:space="0" w:color="auto"/>
              <w:left w:val="nil"/>
              <w:bottom w:val="single" w:sz="4" w:space="0" w:color="auto"/>
              <w:right w:val="single" w:sz="4" w:space="0" w:color="auto"/>
            </w:tcBorders>
            <w:shd w:val="clear" w:color="auto" w:fill="auto"/>
            <w:hideMark/>
          </w:tcPr>
          <w:p w14:paraId="59A1DEC2"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Sold la 01.01.2018</w:t>
            </w:r>
          </w:p>
        </w:tc>
        <w:tc>
          <w:tcPr>
            <w:tcW w:w="993" w:type="dxa"/>
            <w:tcBorders>
              <w:top w:val="single" w:sz="4" w:space="0" w:color="auto"/>
              <w:left w:val="nil"/>
              <w:bottom w:val="single" w:sz="4" w:space="0" w:color="auto"/>
              <w:right w:val="single" w:sz="4" w:space="0" w:color="auto"/>
            </w:tcBorders>
            <w:shd w:val="clear" w:color="auto" w:fill="auto"/>
            <w:hideMark/>
          </w:tcPr>
          <w:p w14:paraId="31EB9803" w14:textId="1559F3BB"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Sold la 01.01.2019</w:t>
            </w:r>
          </w:p>
        </w:tc>
        <w:tc>
          <w:tcPr>
            <w:tcW w:w="992" w:type="dxa"/>
            <w:tcBorders>
              <w:top w:val="single" w:sz="4" w:space="0" w:color="auto"/>
              <w:left w:val="nil"/>
              <w:bottom w:val="single" w:sz="4" w:space="0" w:color="auto"/>
              <w:right w:val="single" w:sz="4" w:space="0" w:color="auto"/>
            </w:tcBorders>
            <w:shd w:val="clear" w:color="auto" w:fill="auto"/>
            <w:hideMark/>
          </w:tcPr>
          <w:p w14:paraId="36337545"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Sold la 01.01.2020</w:t>
            </w:r>
          </w:p>
        </w:tc>
        <w:tc>
          <w:tcPr>
            <w:tcW w:w="850" w:type="dxa"/>
            <w:tcBorders>
              <w:top w:val="single" w:sz="4" w:space="0" w:color="auto"/>
              <w:left w:val="nil"/>
              <w:bottom w:val="single" w:sz="4" w:space="0" w:color="auto"/>
              <w:right w:val="single" w:sz="4" w:space="0" w:color="auto"/>
            </w:tcBorders>
            <w:shd w:val="clear" w:color="auto" w:fill="auto"/>
            <w:hideMark/>
          </w:tcPr>
          <w:p w14:paraId="6F26AB29" w14:textId="7B64CCEB"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Pr>
                <w:rFonts w:asciiTheme="majorHAnsi" w:eastAsia="Times New Roman" w:hAnsiTheme="majorHAnsi" w:cstheme="majorHAnsi"/>
                <w:b/>
                <w:bCs/>
                <w:color w:val="000000"/>
                <w:sz w:val="14"/>
                <w:szCs w:val="14"/>
                <w:lang w:val="ro-RO" w:eastAsia="ru-RU"/>
              </w:rPr>
              <w:t>P</w:t>
            </w:r>
            <w:r w:rsidRPr="00C30E20">
              <w:rPr>
                <w:rFonts w:asciiTheme="majorHAnsi" w:eastAsia="Times New Roman" w:hAnsiTheme="majorHAnsi" w:cstheme="majorHAnsi"/>
                <w:b/>
                <w:bCs/>
                <w:color w:val="000000"/>
                <w:sz w:val="14"/>
                <w:szCs w:val="14"/>
                <w:lang w:val="ro-RO" w:eastAsia="ru-RU"/>
              </w:rPr>
              <w:t>onderea în total (%)</w:t>
            </w:r>
          </w:p>
        </w:tc>
        <w:tc>
          <w:tcPr>
            <w:tcW w:w="1276" w:type="dxa"/>
            <w:tcBorders>
              <w:top w:val="single" w:sz="4" w:space="0" w:color="auto"/>
              <w:left w:val="nil"/>
              <w:bottom w:val="single" w:sz="4" w:space="0" w:color="auto"/>
              <w:right w:val="single" w:sz="4" w:space="0" w:color="auto"/>
            </w:tcBorders>
            <w:shd w:val="clear" w:color="auto" w:fill="auto"/>
            <w:hideMark/>
          </w:tcPr>
          <w:p w14:paraId="39812E98" w14:textId="65164F3A"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Pr>
                <w:rFonts w:asciiTheme="majorHAnsi" w:eastAsia="Times New Roman" w:hAnsiTheme="majorHAnsi" w:cstheme="majorHAnsi"/>
                <w:b/>
                <w:bCs/>
                <w:color w:val="000000"/>
                <w:sz w:val="14"/>
                <w:szCs w:val="14"/>
                <w:lang w:val="ro-RO" w:eastAsia="ru-RU"/>
              </w:rPr>
              <w:t>C</w:t>
            </w:r>
            <w:r w:rsidRPr="00C30E20">
              <w:rPr>
                <w:rFonts w:asciiTheme="majorHAnsi" w:eastAsia="Times New Roman" w:hAnsiTheme="majorHAnsi" w:cstheme="majorHAnsi"/>
                <w:b/>
                <w:bCs/>
                <w:color w:val="000000"/>
                <w:sz w:val="14"/>
                <w:szCs w:val="14"/>
                <w:lang w:val="ro-RO" w:eastAsia="ru-RU"/>
              </w:rPr>
              <w:t>reștere</w:t>
            </w:r>
            <w:r>
              <w:rPr>
                <w:rFonts w:asciiTheme="majorHAnsi" w:eastAsia="Times New Roman" w:hAnsiTheme="majorHAnsi" w:cstheme="majorHAnsi"/>
                <w:b/>
                <w:bCs/>
                <w:color w:val="000000"/>
                <w:sz w:val="14"/>
                <w:szCs w:val="14"/>
                <w:lang w:val="ro-RO" w:eastAsia="ru-RU"/>
              </w:rPr>
              <w:t>a</w:t>
            </w:r>
            <w:r w:rsidRPr="00C30E20">
              <w:rPr>
                <w:rFonts w:asciiTheme="majorHAnsi" w:eastAsia="Times New Roman" w:hAnsiTheme="majorHAnsi" w:cstheme="majorHAnsi"/>
                <w:b/>
                <w:bCs/>
                <w:color w:val="000000"/>
                <w:sz w:val="14"/>
                <w:szCs w:val="14"/>
                <w:lang w:val="ro-RO" w:eastAsia="ru-RU"/>
              </w:rPr>
              <w:t>/descreștere</w:t>
            </w:r>
            <w:r>
              <w:rPr>
                <w:rFonts w:asciiTheme="majorHAnsi" w:eastAsia="Times New Roman" w:hAnsiTheme="majorHAnsi" w:cstheme="majorHAnsi"/>
                <w:b/>
                <w:bCs/>
                <w:color w:val="000000"/>
                <w:sz w:val="14"/>
                <w:szCs w:val="14"/>
                <w:lang w:val="ro-RO" w:eastAsia="ru-RU"/>
              </w:rPr>
              <w:t>a</w:t>
            </w:r>
            <w:r w:rsidRPr="00C30E20">
              <w:rPr>
                <w:rFonts w:asciiTheme="majorHAnsi" w:eastAsia="Times New Roman" w:hAnsiTheme="majorHAnsi" w:cstheme="majorHAnsi"/>
                <w:b/>
                <w:bCs/>
                <w:color w:val="000000"/>
                <w:sz w:val="14"/>
                <w:szCs w:val="14"/>
                <w:lang w:val="ro-RO" w:eastAsia="ru-RU"/>
              </w:rPr>
              <w:t xml:space="preserve"> 2019/2018</w:t>
            </w:r>
          </w:p>
        </w:tc>
        <w:tc>
          <w:tcPr>
            <w:tcW w:w="1276" w:type="dxa"/>
            <w:tcBorders>
              <w:top w:val="single" w:sz="4" w:space="0" w:color="auto"/>
              <w:left w:val="nil"/>
              <w:bottom w:val="single" w:sz="4" w:space="0" w:color="auto"/>
              <w:right w:val="single" w:sz="4" w:space="0" w:color="auto"/>
            </w:tcBorders>
            <w:shd w:val="clear" w:color="auto" w:fill="auto"/>
            <w:hideMark/>
          </w:tcPr>
          <w:p w14:paraId="2BE549DF" w14:textId="23EA47A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Pr>
                <w:rFonts w:asciiTheme="majorHAnsi" w:eastAsia="Times New Roman" w:hAnsiTheme="majorHAnsi" w:cstheme="majorHAnsi"/>
                <w:b/>
                <w:bCs/>
                <w:color w:val="000000"/>
                <w:sz w:val="14"/>
                <w:szCs w:val="14"/>
                <w:lang w:val="ro-RO" w:eastAsia="ru-RU"/>
              </w:rPr>
              <w:t>R</w:t>
            </w:r>
            <w:r w:rsidRPr="00C30E20">
              <w:rPr>
                <w:rFonts w:asciiTheme="majorHAnsi" w:eastAsia="Times New Roman" w:hAnsiTheme="majorHAnsi" w:cstheme="majorHAnsi"/>
                <w:b/>
                <w:bCs/>
                <w:color w:val="000000"/>
                <w:sz w:val="14"/>
                <w:szCs w:val="14"/>
                <w:lang w:val="ro-RO" w:eastAsia="ru-RU"/>
              </w:rPr>
              <w:t>ata creșterii 2019/2018</w:t>
            </w:r>
          </w:p>
        </w:tc>
        <w:tc>
          <w:tcPr>
            <w:tcW w:w="1276" w:type="dxa"/>
            <w:tcBorders>
              <w:top w:val="single" w:sz="4" w:space="0" w:color="auto"/>
              <w:left w:val="nil"/>
              <w:bottom w:val="single" w:sz="4" w:space="0" w:color="auto"/>
              <w:right w:val="single" w:sz="4" w:space="0" w:color="auto"/>
            </w:tcBorders>
            <w:shd w:val="clear" w:color="auto" w:fill="auto"/>
            <w:hideMark/>
          </w:tcPr>
          <w:p w14:paraId="164FC2E3" w14:textId="360CF39A"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Pr>
                <w:rFonts w:asciiTheme="majorHAnsi" w:eastAsia="Times New Roman" w:hAnsiTheme="majorHAnsi" w:cstheme="majorHAnsi"/>
                <w:b/>
                <w:bCs/>
                <w:color w:val="000000"/>
                <w:sz w:val="14"/>
                <w:szCs w:val="14"/>
                <w:lang w:val="ro-RO" w:eastAsia="ru-RU"/>
              </w:rPr>
              <w:t>C</w:t>
            </w:r>
            <w:r w:rsidRPr="00C30E20">
              <w:rPr>
                <w:rFonts w:asciiTheme="majorHAnsi" w:eastAsia="Times New Roman" w:hAnsiTheme="majorHAnsi" w:cstheme="majorHAnsi"/>
                <w:b/>
                <w:bCs/>
                <w:color w:val="000000"/>
                <w:sz w:val="14"/>
                <w:szCs w:val="14"/>
                <w:lang w:val="ro-RO" w:eastAsia="ru-RU"/>
              </w:rPr>
              <w:t>reștere</w:t>
            </w:r>
            <w:r>
              <w:rPr>
                <w:rFonts w:asciiTheme="majorHAnsi" w:eastAsia="Times New Roman" w:hAnsiTheme="majorHAnsi" w:cstheme="majorHAnsi"/>
                <w:b/>
                <w:bCs/>
                <w:color w:val="000000"/>
                <w:sz w:val="14"/>
                <w:szCs w:val="14"/>
                <w:lang w:val="ro-RO" w:eastAsia="ru-RU"/>
              </w:rPr>
              <w:t>a</w:t>
            </w:r>
            <w:r w:rsidRPr="00C30E20">
              <w:rPr>
                <w:rFonts w:asciiTheme="majorHAnsi" w:eastAsia="Times New Roman" w:hAnsiTheme="majorHAnsi" w:cstheme="majorHAnsi"/>
                <w:b/>
                <w:bCs/>
                <w:color w:val="000000"/>
                <w:sz w:val="14"/>
                <w:szCs w:val="14"/>
                <w:lang w:val="ro-RO" w:eastAsia="ru-RU"/>
              </w:rPr>
              <w:t>/descreștere</w:t>
            </w:r>
            <w:r>
              <w:rPr>
                <w:rFonts w:asciiTheme="majorHAnsi" w:eastAsia="Times New Roman" w:hAnsiTheme="majorHAnsi" w:cstheme="majorHAnsi"/>
                <w:b/>
                <w:bCs/>
                <w:color w:val="000000"/>
                <w:sz w:val="14"/>
                <w:szCs w:val="14"/>
                <w:lang w:val="ro-RO" w:eastAsia="ru-RU"/>
              </w:rPr>
              <w:t xml:space="preserve">a </w:t>
            </w:r>
            <w:r w:rsidRPr="00C30E20">
              <w:rPr>
                <w:rFonts w:asciiTheme="majorHAnsi" w:eastAsia="Times New Roman" w:hAnsiTheme="majorHAnsi" w:cstheme="majorHAnsi"/>
                <w:b/>
                <w:bCs/>
                <w:color w:val="000000"/>
                <w:sz w:val="14"/>
                <w:szCs w:val="14"/>
                <w:lang w:val="ro-RO" w:eastAsia="ru-RU"/>
              </w:rPr>
              <w:t>2019/2017</w:t>
            </w:r>
          </w:p>
        </w:tc>
        <w:tc>
          <w:tcPr>
            <w:tcW w:w="1134" w:type="dxa"/>
            <w:tcBorders>
              <w:top w:val="single" w:sz="4" w:space="0" w:color="auto"/>
              <w:left w:val="nil"/>
              <w:bottom w:val="single" w:sz="4" w:space="0" w:color="auto"/>
              <w:right w:val="single" w:sz="4" w:space="0" w:color="auto"/>
            </w:tcBorders>
            <w:shd w:val="clear" w:color="auto" w:fill="auto"/>
            <w:hideMark/>
          </w:tcPr>
          <w:p w14:paraId="0CF42DE6" w14:textId="29EA3396"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Pr>
                <w:rFonts w:asciiTheme="majorHAnsi" w:eastAsia="Times New Roman" w:hAnsiTheme="majorHAnsi" w:cstheme="majorHAnsi"/>
                <w:b/>
                <w:bCs/>
                <w:color w:val="000000"/>
                <w:sz w:val="14"/>
                <w:szCs w:val="14"/>
                <w:lang w:val="ro-RO" w:eastAsia="ru-RU"/>
              </w:rPr>
              <w:t>R</w:t>
            </w:r>
            <w:r w:rsidRPr="00C30E20">
              <w:rPr>
                <w:rFonts w:asciiTheme="majorHAnsi" w:eastAsia="Times New Roman" w:hAnsiTheme="majorHAnsi" w:cstheme="majorHAnsi"/>
                <w:b/>
                <w:bCs/>
                <w:color w:val="000000"/>
                <w:sz w:val="14"/>
                <w:szCs w:val="14"/>
                <w:lang w:val="ro-RO" w:eastAsia="ru-RU"/>
              </w:rPr>
              <w:t>ata creșterii 2019/2017</w:t>
            </w:r>
          </w:p>
        </w:tc>
      </w:tr>
      <w:tr w:rsidR="00E45DB0" w:rsidRPr="00C30E20" w14:paraId="71EC9394"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7F6359FF"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w:t>
            </w:r>
          </w:p>
        </w:tc>
        <w:tc>
          <w:tcPr>
            <w:tcW w:w="4394" w:type="dxa"/>
            <w:tcBorders>
              <w:top w:val="nil"/>
              <w:left w:val="nil"/>
              <w:bottom w:val="single" w:sz="4" w:space="0" w:color="auto"/>
              <w:right w:val="single" w:sz="4" w:space="0" w:color="auto"/>
            </w:tcBorders>
            <w:shd w:val="clear" w:color="auto" w:fill="auto"/>
            <w:hideMark/>
          </w:tcPr>
          <w:p w14:paraId="2180925C"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w:t>
            </w:r>
          </w:p>
        </w:tc>
        <w:tc>
          <w:tcPr>
            <w:tcW w:w="850" w:type="dxa"/>
            <w:tcBorders>
              <w:top w:val="nil"/>
              <w:left w:val="nil"/>
              <w:bottom w:val="single" w:sz="4" w:space="0" w:color="auto"/>
              <w:right w:val="single" w:sz="4" w:space="0" w:color="auto"/>
            </w:tcBorders>
            <w:shd w:val="clear" w:color="auto" w:fill="auto"/>
            <w:hideMark/>
          </w:tcPr>
          <w:p w14:paraId="5C7B9DAD"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w:t>
            </w:r>
          </w:p>
        </w:tc>
        <w:tc>
          <w:tcPr>
            <w:tcW w:w="992" w:type="dxa"/>
            <w:tcBorders>
              <w:top w:val="nil"/>
              <w:left w:val="nil"/>
              <w:bottom w:val="single" w:sz="4" w:space="0" w:color="auto"/>
              <w:right w:val="single" w:sz="4" w:space="0" w:color="auto"/>
            </w:tcBorders>
            <w:shd w:val="clear" w:color="auto" w:fill="auto"/>
            <w:hideMark/>
          </w:tcPr>
          <w:p w14:paraId="0D5CCFEA"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w:t>
            </w:r>
          </w:p>
        </w:tc>
        <w:tc>
          <w:tcPr>
            <w:tcW w:w="993" w:type="dxa"/>
            <w:tcBorders>
              <w:top w:val="nil"/>
              <w:left w:val="nil"/>
              <w:bottom w:val="single" w:sz="4" w:space="0" w:color="auto"/>
              <w:right w:val="single" w:sz="4" w:space="0" w:color="auto"/>
            </w:tcBorders>
            <w:shd w:val="clear" w:color="auto" w:fill="auto"/>
            <w:hideMark/>
          </w:tcPr>
          <w:p w14:paraId="3CA10439" w14:textId="7EA39F75"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w:t>
            </w:r>
          </w:p>
        </w:tc>
        <w:tc>
          <w:tcPr>
            <w:tcW w:w="992" w:type="dxa"/>
            <w:tcBorders>
              <w:top w:val="nil"/>
              <w:left w:val="nil"/>
              <w:bottom w:val="single" w:sz="4" w:space="0" w:color="auto"/>
              <w:right w:val="single" w:sz="4" w:space="0" w:color="auto"/>
            </w:tcBorders>
            <w:shd w:val="clear" w:color="auto" w:fill="auto"/>
            <w:hideMark/>
          </w:tcPr>
          <w:p w14:paraId="082BCBBD"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w:t>
            </w:r>
          </w:p>
        </w:tc>
        <w:tc>
          <w:tcPr>
            <w:tcW w:w="850" w:type="dxa"/>
            <w:tcBorders>
              <w:top w:val="nil"/>
              <w:left w:val="nil"/>
              <w:bottom w:val="single" w:sz="4" w:space="0" w:color="auto"/>
              <w:right w:val="single" w:sz="4" w:space="0" w:color="auto"/>
            </w:tcBorders>
            <w:shd w:val="clear" w:color="auto" w:fill="auto"/>
            <w:hideMark/>
          </w:tcPr>
          <w:p w14:paraId="1333BAA6"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w:t>
            </w:r>
          </w:p>
        </w:tc>
        <w:tc>
          <w:tcPr>
            <w:tcW w:w="1276" w:type="dxa"/>
            <w:tcBorders>
              <w:top w:val="nil"/>
              <w:left w:val="nil"/>
              <w:bottom w:val="single" w:sz="4" w:space="0" w:color="auto"/>
              <w:right w:val="single" w:sz="4" w:space="0" w:color="auto"/>
            </w:tcBorders>
            <w:shd w:val="clear" w:color="auto" w:fill="auto"/>
            <w:hideMark/>
          </w:tcPr>
          <w:p w14:paraId="428C337E"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w:t>
            </w:r>
          </w:p>
        </w:tc>
        <w:tc>
          <w:tcPr>
            <w:tcW w:w="1276" w:type="dxa"/>
            <w:tcBorders>
              <w:top w:val="nil"/>
              <w:left w:val="nil"/>
              <w:bottom w:val="single" w:sz="4" w:space="0" w:color="auto"/>
              <w:right w:val="single" w:sz="4" w:space="0" w:color="auto"/>
            </w:tcBorders>
            <w:shd w:val="clear" w:color="auto" w:fill="auto"/>
            <w:hideMark/>
          </w:tcPr>
          <w:p w14:paraId="17A043AA"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w:t>
            </w:r>
          </w:p>
        </w:tc>
        <w:tc>
          <w:tcPr>
            <w:tcW w:w="1276" w:type="dxa"/>
            <w:tcBorders>
              <w:top w:val="nil"/>
              <w:left w:val="nil"/>
              <w:bottom w:val="single" w:sz="4" w:space="0" w:color="auto"/>
              <w:right w:val="single" w:sz="4" w:space="0" w:color="auto"/>
            </w:tcBorders>
            <w:shd w:val="clear" w:color="auto" w:fill="auto"/>
            <w:hideMark/>
          </w:tcPr>
          <w:p w14:paraId="7A5090E5"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w:t>
            </w:r>
          </w:p>
        </w:tc>
        <w:tc>
          <w:tcPr>
            <w:tcW w:w="1134" w:type="dxa"/>
            <w:tcBorders>
              <w:top w:val="nil"/>
              <w:left w:val="nil"/>
              <w:bottom w:val="single" w:sz="4" w:space="0" w:color="auto"/>
              <w:right w:val="single" w:sz="4" w:space="0" w:color="auto"/>
            </w:tcBorders>
            <w:shd w:val="clear" w:color="auto" w:fill="auto"/>
            <w:hideMark/>
          </w:tcPr>
          <w:p w14:paraId="7FD38D9C"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w:t>
            </w:r>
          </w:p>
        </w:tc>
      </w:tr>
      <w:tr w:rsidR="00E45DB0" w:rsidRPr="00C30E20" w14:paraId="68322BA6"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1BE682FD"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w:t>
            </w:r>
          </w:p>
        </w:tc>
        <w:tc>
          <w:tcPr>
            <w:tcW w:w="4394" w:type="dxa"/>
            <w:tcBorders>
              <w:top w:val="nil"/>
              <w:left w:val="nil"/>
              <w:bottom w:val="single" w:sz="4" w:space="0" w:color="auto"/>
              <w:right w:val="single" w:sz="4" w:space="0" w:color="auto"/>
            </w:tcBorders>
            <w:shd w:val="clear" w:color="auto" w:fill="auto"/>
            <w:hideMark/>
          </w:tcPr>
          <w:p w14:paraId="753BDEE0"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ACTIVE NEFINANCIARE</w:t>
            </w:r>
          </w:p>
        </w:tc>
        <w:tc>
          <w:tcPr>
            <w:tcW w:w="850" w:type="dxa"/>
            <w:tcBorders>
              <w:top w:val="nil"/>
              <w:left w:val="nil"/>
              <w:bottom w:val="single" w:sz="4" w:space="0" w:color="auto"/>
              <w:right w:val="single" w:sz="4" w:space="0" w:color="auto"/>
            </w:tcBorders>
            <w:shd w:val="clear" w:color="auto" w:fill="auto"/>
            <w:hideMark/>
          </w:tcPr>
          <w:p w14:paraId="14E235B5"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w:t>
            </w:r>
          </w:p>
        </w:tc>
        <w:tc>
          <w:tcPr>
            <w:tcW w:w="992" w:type="dxa"/>
            <w:tcBorders>
              <w:top w:val="nil"/>
              <w:left w:val="nil"/>
              <w:bottom w:val="single" w:sz="4" w:space="0" w:color="auto"/>
              <w:right w:val="single" w:sz="4" w:space="0" w:color="auto"/>
            </w:tcBorders>
            <w:shd w:val="clear" w:color="auto" w:fill="auto"/>
            <w:hideMark/>
          </w:tcPr>
          <w:p w14:paraId="45331DD2"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52951,7</w:t>
            </w:r>
          </w:p>
        </w:tc>
        <w:tc>
          <w:tcPr>
            <w:tcW w:w="993" w:type="dxa"/>
            <w:tcBorders>
              <w:top w:val="nil"/>
              <w:left w:val="nil"/>
              <w:bottom w:val="single" w:sz="4" w:space="0" w:color="auto"/>
              <w:right w:val="single" w:sz="4" w:space="0" w:color="auto"/>
            </w:tcBorders>
            <w:shd w:val="clear" w:color="auto" w:fill="auto"/>
            <w:hideMark/>
          </w:tcPr>
          <w:p w14:paraId="550BDC8D" w14:textId="59A90C28"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76562,2</w:t>
            </w:r>
          </w:p>
        </w:tc>
        <w:tc>
          <w:tcPr>
            <w:tcW w:w="992" w:type="dxa"/>
            <w:tcBorders>
              <w:top w:val="nil"/>
              <w:left w:val="nil"/>
              <w:bottom w:val="single" w:sz="4" w:space="0" w:color="auto"/>
              <w:right w:val="single" w:sz="4" w:space="0" w:color="auto"/>
            </w:tcBorders>
            <w:shd w:val="clear" w:color="auto" w:fill="auto"/>
            <w:hideMark/>
          </w:tcPr>
          <w:p w14:paraId="4318F034"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85531,2</w:t>
            </w:r>
          </w:p>
        </w:tc>
        <w:tc>
          <w:tcPr>
            <w:tcW w:w="850" w:type="dxa"/>
            <w:tcBorders>
              <w:top w:val="nil"/>
              <w:left w:val="nil"/>
              <w:bottom w:val="single" w:sz="4" w:space="0" w:color="auto"/>
              <w:right w:val="single" w:sz="4" w:space="0" w:color="auto"/>
            </w:tcBorders>
            <w:shd w:val="clear" w:color="auto" w:fill="auto"/>
            <w:hideMark/>
          </w:tcPr>
          <w:p w14:paraId="2EC3D2B5"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36,3</w:t>
            </w:r>
          </w:p>
        </w:tc>
        <w:tc>
          <w:tcPr>
            <w:tcW w:w="1276" w:type="dxa"/>
            <w:tcBorders>
              <w:top w:val="nil"/>
              <w:left w:val="nil"/>
              <w:bottom w:val="single" w:sz="4" w:space="0" w:color="auto"/>
              <w:right w:val="single" w:sz="4" w:space="0" w:color="auto"/>
            </w:tcBorders>
            <w:shd w:val="clear" w:color="auto" w:fill="auto"/>
            <w:hideMark/>
          </w:tcPr>
          <w:p w14:paraId="29773F19"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8969,0</w:t>
            </w:r>
          </w:p>
        </w:tc>
        <w:tc>
          <w:tcPr>
            <w:tcW w:w="1276" w:type="dxa"/>
            <w:tcBorders>
              <w:top w:val="nil"/>
              <w:left w:val="nil"/>
              <w:bottom w:val="single" w:sz="4" w:space="0" w:color="auto"/>
              <w:right w:val="single" w:sz="4" w:space="0" w:color="auto"/>
            </w:tcBorders>
            <w:shd w:val="clear" w:color="auto" w:fill="auto"/>
            <w:hideMark/>
          </w:tcPr>
          <w:p w14:paraId="5EBC77A6"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111,7</w:t>
            </w:r>
          </w:p>
        </w:tc>
        <w:tc>
          <w:tcPr>
            <w:tcW w:w="1276" w:type="dxa"/>
            <w:tcBorders>
              <w:top w:val="nil"/>
              <w:left w:val="nil"/>
              <w:bottom w:val="single" w:sz="4" w:space="0" w:color="auto"/>
              <w:right w:val="single" w:sz="4" w:space="0" w:color="auto"/>
            </w:tcBorders>
            <w:shd w:val="clear" w:color="auto" w:fill="auto"/>
            <w:hideMark/>
          </w:tcPr>
          <w:p w14:paraId="7F4705C6"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32579,5</w:t>
            </w:r>
          </w:p>
        </w:tc>
        <w:tc>
          <w:tcPr>
            <w:tcW w:w="1134" w:type="dxa"/>
            <w:tcBorders>
              <w:top w:val="nil"/>
              <w:left w:val="nil"/>
              <w:bottom w:val="single" w:sz="4" w:space="0" w:color="auto"/>
              <w:right w:val="single" w:sz="4" w:space="0" w:color="auto"/>
            </w:tcBorders>
            <w:shd w:val="clear" w:color="auto" w:fill="auto"/>
            <w:hideMark/>
          </w:tcPr>
          <w:p w14:paraId="62B58167"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161,5</w:t>
            </w:r>
          </w:p>
        </w:tc>
      </w:tr>
      <w:tr w:rsidR="00E45DB0" w:rsidRPr="00C30E20" w14:paraId="0C2C4FE7"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67C17A56"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31</w:t>
            </w:r>
          </w:p>
        </w:tc>
        <w:tc>
          <w:tcPr>
            <w:tcW w:w="4394" w:type="dxa"/>
            <w:tcBorders>
              <w:top w:val="nil"/>
              <w:left w:val="nil"/>
              <w:bottom w:val="single" w:sz="4" w:space="0" w:color="auto"/>
              <w:right w:val="single" w:sz="4" w:space="0" w:color="auto"/>
            </w:tcBorders>
            <w:shd w:val="clear" w:color="auto" w:fill="auto"/>
            <w:hideMark/>
          </w:tcPr>
          <w:p w14:paraId="047F18D3" w14:textId="18C9D6C3"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M</w:t>
            </w:r>
            <w:r>
              <w:rPr>
                <w:rFonts w:asciiTheme="majorHAnsi" w:eastAsia="Times New Roman" w:hAnsiTheme="majorHAnsi" w:cstheme="majorHAnsi"/>
                <w:b/>
                <w:bCs/>
                <w:color w:val="000000"/>
                <w:sz w:val="14"/>
                <w:szCs w:val="14"/>
                <w:lang w:val="ro-RO" w:eastAsia="ru-RU"/>
              </w:rPr>
              <w:t>IJ</w:t>
            </w:r>
            <w:r w:rsidRPr="00C30E20">
              <w:rPr>
                <w:rFonts w:asciiTheme="majorHAnsi" w:eastAsia="Times New Roman" w:hAnsiTheme="majorHAnsi" w:cstheme="majorHAnsi"/>
                <w:b/>
                <w:bCs/>
                <w:color w:val="000000"/>
                <w:sz w:val="14"/>
                <w:szCs w:val="14"/>
                <w:lang w:val="ro-RO" w:eastAsia="ru-RU"/>
              </w:rPr>
              <w:t>LOACE FIXE</w:t>
            </w:r>
          </w:p>
        </w:tc>
        <w:tc>
          <w:tcPr>
            <w:tcW w:w="850" w:type="dxa"/>
            <w:tcBorders>
              <w:top w:val="nil"/>
              <w:left w:val="nil"/>
              <w:bottom w:val="single" w:sz="4" w:space="0" w:color="auto"/>
              <w:right w:val="single" w:sz="4" w:space="0" w:color="auto"/>
            </w:tcBorders>
            <w:shd w:val="clear" w:color="auto" w:fill="auto"/>
            <w:hideMark/>
          </w:tcPr>
          <w:p w14:paraId="1AE8197E"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1.1</w:t>
            </w:r>
          </w:p>
        </w:tc>
        <w:tc>
          <w:tcPr>
            <w:tcW w:w="992" w:type="dxa"/>
            <w:tcBorders>
              <w:top w:val="nil"/>
              <w:left w:val="nil"/>
              <w:bottom w:val="single" w:sz="4" w:space="0" w:color="auto"/>
              <w:right w:val="single" w:sz="4" w:space="0" w:color="auto"/>
            </w:tcBorders>
            <w:shd w:val="clear" w:color="auto" w:fill="auto"/>
            <w:hideMark/>
          </w:tcPr>
          <w:p w14:paraId="5526AB26"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79639,6</w:t>
            </w:r>
          </w:p>
        </w:tc>
        <w:tc>
          <w:tcPr>
            <w:tcW w:w="993" w:type="dxa"/>
            <w:tcBorders>
              <w:top w:val="nil"/>
              <w:left w:val="nil"/>
              <w:bottom w:val="single" w:sz="4" w:space="0" w:color="auto"/>
              <w:right w:val="single" w:sz="4" w:space="0" w:color="auto"/>
            </w:tcBorders>
            <w:shd w:val="clear" w:color="auto" w:fill="auto"/>
            <w:hideMark/>
          </w:tcPr>
          <w:p w14:paraId="4780A95F" w14:textId="672674D3"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83071,3</w:t>
            </w:r>
          </w:p>
        </w:tc>
        <w:tc>
          <w:tcPr>
            <w:tcW w:w="992" w:type="dxa"/>
            <w:tcBorders>
              <w:top w:val="nil"/>
              <w:left w:val="nil"/>
              <w:bottom w:val="single" w:sz="4" w:space="0" w:color="auto"/>
              <w:right w:val="single" w:sz="4" w:space="0" w:color="auto"/>
            </w:tcBorders>
            <w:shd w:val="clear" w:color="auto" w:fill="auto"/>
            <w:hideMark/>
          </w:tcPr>
          <w:p w14:paraId="2DEE6FD0"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95024,8</w:t>
            </w:r>
          </w:p>
        </w:tc>
        <w:tc>
          <w:tcPr>
            <w:tcW w:w="850" w:type="dxa"/>
            <w:tcBorders>
              <w:top w:val="nil"/>
              <w:left w:val="nil"/>
              <w:bottom w:val="single" w:sz="4" w:space="0" w:color="auto"/>
              <w:right w:val="single" w:sz="4" w:space="0" w:color="auto"/>
            </w:tcBorders>
            <w:shd w:val="clear" w:color="auto" w:fill="auto"/>
            <w:hideMark/>
          </w:tcPr>
          <w:p w14:paraId="2F445149"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40,3</w:t>
            </w:r>
          </w:p>
        </w:tc>
        <w:tc>
          <w:tcPr>
            <w:tcW w:w="1276" w:type="dxa"/>
            <w:tcBorders>
              <w:top w:val="nil"/>
              <w:left w:val="nil"/>
              <w:bottom w:val="single" w:sz="4" w:space="0" w:color="auto"/>
              <w:right w:val="single" w:sz="4" w:space="0" w:color="auto"/>
            </w:tcBorders>
            <w:shd w:val="clear" w:color="auto" w:fill="auto"/>
            <w:hideMark/>
          </w:tcPr>
          <w:p w14:paraId="6AEF2560"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11953,5</w:t>
            </w:r>
          </w:p>
        </w:tc>
        <w:tc>
          <w:tcPr>
            <w:tcW w:w="1276" w:type="dxa"/>
            <w:tcBorders>
              <w:top w:val="nil"/>
              <w:left w:val="nil"/>
              <w:bottom w:val="single" w:sz="4" w:space="0" w:color="auto"/>
              <w:right w:val="single" w:sz="4" w:space="0" w:color="auto"/>
            </w:tcBorders>
            <w:shd w:val="clear" w:color="auto" w:fill="auto"/>
            <w:hideMark/>
          </w:tcPr>
          <w:p w14:paraId="7379B521"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114,4</w:t>
            </w:r>
          </w:p>
        </w:tc>
        <w:tc>
          <w:tcPr>
            <w:tcW w:w="1276" w:type="dxa"/>
            <w:tcBorders>
              <w:top w:val="nil"/>
              <w:left w:val="nil"/>
              <w:bottom w:val="single" w:sz="4" w:space="0" w:color="auto"/>
              <w:right w:val="single" w:sz="4" w:space="0" w:color="auto"/>
            </w:tcBorders>
            <w:shd w:val="clear" w:color="auto" w:fill="auto"/>
            <w:hideMark/>
          </w:tcPr>
          <w:p w14:paraId="1F26AA80"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15385,2</w:t>
            </w:r>
          </w:p>
        </w:tc>
        <w:tc>
          <w:tcPr>
            <w:tcW w:w="1134" w:type="dxa"/>
            <w:tcBorders>
              <w:top w:val="nil"/>
              <w:left w:val="nil"/>
              <w:bottom w:val="single" w:sz="4" w:space="0" w:color="auto"/>
              <w:right w:val="single" w:sz="4" w:space="0" w:color="auto"/>
            </w:tcBorders>
            <w:shd w:val="clear" w:color="auto" w:fill="auto"/>
            <w:hideMark/>
          </w:tcPr>
          <w:p w14:paraId="2967BF8D"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119,3</w:t>
            </w:r>
          </w:p>
        </w:tc>
      </w:tr>
      <w:tr w:rsidR="00E45DB0" w:rsidRPr="00C30E20" w14:paraId="1B937931"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1B0215EE"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311</w:t>
            </w:r>
          </w:p>
        </w:tc>
        <w:tc>
          <w:tcPr>
            <w:tcW w:w="4394" w:type="dxa"/>
            <w:tcBorders>
              <w:top w:val="nil"/>
              <w:left w:val="nil"/>
              <w:bottom w:val="single" w:sz="4" w:space="0" w:color="auto"/>
              <w:right w:val="single" w:sz="4" w:space="0" w:color="auto"/>
            </w:tcBorders>
            <w:shd w:val="clear" w:color="auto" w:fill="auto"/>
            <w:hideMark/>
          </w:tcPr>
          <w:p w14:paraId="3A100A1A"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Clădiri</w:t>
            </w:r>
          </w:p>
        </w:tc>
        <w:tc>
          <w:tcPr>
            <w:tcW w:w="850" w:type="dxa"/>
            <w:tcBorders>
              <w:top w:val="nil"/>
              <w:left w:val="nil"/>
              <w:bottom w:val="single" w:sz="4" w:space="0" w:color="auto"/>
              <w:right w:val="single" w:sz="4" w:space="0" w:color="auto"/>
            </w:tcBorders>
            <w:shd w:val="clear" w:color="auto" w:fill="auto"/>
            <w:hideMark/>
          </w:tcPr>
          <w:p w14:paraId="14605B98"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1.1.1</w:t>
            </w:r>
          </w:p>
        </w:tc>
        <w:tc>
          <w:tcPr>
            <w:tcW w:w="992" w:type="dxa"/>
            <w:tcBorders>
              <w:top w:val="nil"/>
              <w:left w:val="nil"/>
              <w:bottom w:val="single" w:sz="4" w:space="0" w:color="auto"/>
              <w:right w:val="single" w:sz="4" w:space="0" w:color="auto"/>
            </w:tcBorders>
            <w:shd w:val="clear" w:color="auto" w:fill="auto"/>
            <w:hideMark/>
          </w:tcPr>
          <w:p w14:paraId="4FA68905"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55746,9</w:t>
            </w:r>
          </w:p>
        </w:tc>
        <w:tc>
          <w:tcPr>
            <w:tcW w:w="993" w:type="dxa"/>
            <w:tcBorders>
              <w:top w:val="nil"/>
              <w:left w:val="nil"/>
              <w:bottom w:val="single" w:sz="4" w:space="0" w:color="auto"/>
              <w:right w:val="single" w:sz="4" w:space="0" w:color="auto"/>
            </w:tcBorders>
            <w:shd w:val="clear" w:color="auto" w:fill="auto"/>
            <w:hideMark/>
          </w:tcPr>
          <w:p w14:paraId="42E36480" w14:textId="0464977D"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59225,4</w:t>
            </w:r>
          </w:p>
        </w:tc>
        <w:tc>
          <w:tcPr>
            <w:tcW w:w="992" w:type="dxa"/>
            <w:tcBorders>
              <w:top w:val="nil"/>
              <w:left w:val="nil"/>
              <w:bottom w:val="single" w:sz="4" w:space="0" w:color="auto"/>
              <w:right w:val="single" w:sz="4" w:space="0" w:color="auto"/>
            </w:tcBorders>
            <w:shd w:val="clear" w:color="auto" w:fill="auto"/>
            <w:hideMark/>
          </w:tcPr>
          <w:p w14:paraId="28935A9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61389,1</w:t>
            </w:r>
          </w:p>
        </w:tc>
        <w:tc>
          <w:tcPr>
            <w:tcW w:w="850" w:type="dxa"/>
            <w:tcBorders>
              <w:top w:val="nil"/>
              <w:left w:val="nil"/>
              <w:bottom w:val="single" w:sz="4" w:space="0" w:color="auto"/>
              <w:right w:val="single" w:sz="4" w:space="0" w:color="auto"/>
            </w:tcBorders>
            <w:shd w:val="clear" w:color="auto" w:fill="auto"/>
            <w:hideMark/>
          </w:tcPr>
          <w:p w14:paraId="38082A41"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26,0</w:t>
            </w:r>
          </w:p>
        </w:tc>
        <w:tc>
          <w:tcPr>
            <w:tcW w:w="1276" w:type="dxa"/>
            <w:tcBorders>
              <w:top w:val="nil"/>
              <w:left w:val="nil"/>
              <w:bottom w:val="single" w:sz="4" w:space="0" w:color="auto"/>
              <w:right w:val="single" w:sz="4" w:space="0" w:color="auto"/>
            </w:tcBorders>
            <w:shd w:val="clear" w:color="auto" w:fill="auto"/>
            <w:hideMark/>
          </w:tcPr>
          <w:p w14:paraId="2C49C4B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2163,7</w:t>
            </w:r>
          </w:p>
        </w:tc>
        <w:tc>
          <w:tcPr>
            <w:tcW w:w="1276" w:type="dxa"/>
            <w:tcBorders>
              <w:top w:val="nil"/>
              <w:left w:val="nil"/>
              <w:bottom w:val="single" w:sz="4" w:space="0" w:color="auto"/>
              <w:right w:val="single" w:sz="4" w:space="0" w:color="auto"/>
            </w:tcBorders>
            <w:shd w:val="clear" w:color="auto" w:fill="auto"/>
            <w:hideMark/>
          </w:tcPr>
          <w:p w14:paraId="250BCCA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103,7</w:t>
            </w:r>
          </w:p>
        </w:tc>
        <w:tc>
          <w:tcPr>
            <w:tcW w:w="1276" w:type="dxa"/>
            <w:tcBorders>
              <w:top w:val="nil"/>
              <w:left w:val="nil"/>
              <w:bottom w:val="single" w:sz="4" w:space="0" w:color="auto"/>
              <w:right w:val="single" w:sz="4" w:space="0" w:color="auto"/>
            </w:tcBorders>
            <w:shd w:val="clear" w:color="auto" w:fill="auto"/>
            <w:hideMark/>
          </w:tcPr>
          <w:p w14:paraId="50B6593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5642,2</w:t>
            </w:r>
          </w:p>
        </w:tc>
        <w:tc>
          <w:tcPr>
            <w:tcW w:w="1134" w:type="dxa"/>
            <w:tcBorders>
              <w:top w:val="nil"/>
              <w:left w:val="nil"/>
              <w:bottom w:val="single" w:sz="4" w:space="0" w:color="auto"/>
              <w:right w:val="single" w:sz="4" w:space="0" w:color="auto"/>
            </w:tcBorders>
            <w:shd w:val="clear" w:color="auto" w:fill="auto"/>
            <w:hideMark/>
          </w:tcPr>
          <w:p w14:paraId="7E8A52B2"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110,1</w:t>
            </w:r>
          </w:p>
        </w:tc>
      </w:tr>
      <w:tr w:rsidR="00E45DB0" w:rsidRPr="00C30E20" w14:paraId="20C698FB"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039D1077"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312</w:t>
            </w:r>
          </w:p>
        </w:tc>
        <w:tc>
          <w:tcPr>
            <w:tcW w:w="4394" w:type="dxa"/>
            <w:tcBorders>
              <w:top w:val="nil"/>
              <w:left w:val="nil"/>
              <w:bottom w:val="single" w:sz="4" w:space="0" w:color="auto"/>
              <w:right w:val="single" w:sz="4" w:space="0" w:color="auto"/>
            </w:tcBorders>
            <w:shd w:val="clear" w:color="auto" w:fill="auto"/>
            <w:hideMark/>
          </w:tcPr>
          <w:p w14:paraId="3B8D5988" w14:textId="1240C571"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Construc</w:t>
            </w:r>
            <w:r>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 speciale</w:t>
            </w:r>
          </w:p>
        </w:tc>
        <w:tc>
          <w:tcPr>
            <w:tcW w:w="850" w:type="dxa"/>
            <w:tcBorders>
              <w:top w:val="nil"/>
              <w:left w:val="nil"/>
              <w:bottom w:val="single" w:sz="4" w:space="0" w:color="auto"/>
              <w:right w:val="single" w:sz="4" w:space="0" w:color="auto"/>
            </w:tcBorders>
            <w:shd w:val="clear" w:color="auto" w:fill="auto"/>
            <w:hideMark/>
          </w:tcPr>
          <w:p w14:paraId="38B08801"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1.1.2</w:t>
            </w:r>
          </w:p>
        </w:tc>
        <w:tc>
          <w:tcPr>
            <w:tcW w:w="992" w:type="dxa"/>
            <w:tcBorders>
              <w:top w:val="nil"/>
              <w:left w:val="nil"/>
              <w:bottom w:val="single" w:sz="4" w:space="0" w:color="auto"/>
              <w:right w:val="single" w:sz="4" w:space="0" w:color="auto"/>
            </w:tcBorders>
            <w:shd w:val="clear" w:color="auto" w:fill="auto"/>
            <w:hideMark/>
          </w:tcPr>
          <w:p w14:paraId="675E60C8"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7814,4</w:t>
            </w:r>
          </w:p>
        </w:tc>
        <w:tc>
          <w:tcPr>
            <w:tcW w:w="993" w:type="dxa"/>
            <w:tcBorders>
              <w:top w:val="nil"/>
              <w:left w:val="nil"/>
              <w:bottom w:val="single" w:sz="4" w:space="0" w:color="auto"/>
              <w:right w:val="single" w:sz="4" w:space="0" w:color="auto"/>
            </w:tcBorders>
            <w:shd w:val="clear" w:color="auto" w:fill="auto"/>
            <w:hideMark/>
          </w:tcPr>
          <w:p w14:paraId="2AB3D15E" w14:textId="7E3588B6"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8847,0</w:t>
            </w:r>
          </w:p>
        </w:tc>
        <w:tc>
          <w:tcPr>
            <w:tcW w:w="992" w:type="dxa"/>
            <w:tcBorders>
              <w:top w:val="nil"/>
              <w:left w:val="nil"/>
              <w:bottom w:val="single" w:sz="4" w:space="0" w:color="auto"/>
              <w:right w:val="single" w:sz="4" w:space="0" w:color="auto"/>
            </w:tcBorders>
            <w:shd w:val="clear" w:color="auto" w:fill="auto"/>
            <w:hideMark/>
          </w:tcPr>
          <w:p w14:paraId="4F73CE87"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11242,2</w:t>
            </w:r>
          </w:p>
        </w:tc>
        <w:tc>
          <w:tcPr>
            <w:tcW w:w="850" w:type="dxa"/>
            <w:tcBorders>
              <w:top w:val="nil"/>
              <w:left w:val="nil"/>
              <w:bottom w:val="single" w:sz="4" w:space="0" w:color="auto"/>
              <w:right w:val="single" w:sz="4" w:space="0" w:color="auto"/>
            </w:tcBorders>
            <w:shd w:val="clear" w:color="auto" w:fill="auto"/>
            <w:hideMark/>
          </w:tcPr>
          <w:p w14:paraId="28C6E08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4,8</w:t>
            </w:r>
          </w:p>
        </w:tc>
        <w:tc>
          <w:tcPr>
            <w:tcW w:w="1276" w:type="dxa"/>
            <w:tcBorders>
              <w:top w:val="nil"/>
              <w:left w:val="nil"/>
              <w:bottom w:val="single" w:sz="4" w:space="0" w:color="auto"/>
              <w:right w:val="single" w:sz="4" w:space="0" w:color="auto"/>
            </w:tcBorders>
            <w:shd w:val="clear" w:color="auto" w:fill="auto"/>
            <w:hideMark/>
          </w:tcPr>
          <w:p w14:paraId="70A1039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2395,2</w:t>
            </w:r>
          </w:p>
        </w:tc>
        <w:tc>
          <w:tcPr>
            <w:tcW w:w="1276" w:type="dxa"/>
            <w:tcBorders>
              <w:top w:val="nil"/>
              <w:left w:val="nil"/>
              <w:bottom w:val="single" w:sz="4" w:space="0" w:color="auto"/>
              <w:right w:val="single" w:sz="4" w:space="0" w:color="auto"/>
            </w:tcBorders>
            <w:shd w:val="clear" w:color="auto" w:fill="auto"/>
            <w:hideMark/>
          </w:tcPr>
          <w:p w14:paraId="6C14BD68"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127,1</w:t>
            </w:r>
          </w:p>
        </w:tc>
        <w:tc>
          <w:tcPr>
            <w:tcW w:w="1276" w:type="dxa"/>
            <w:tcBorders>
              <w:top w:val="nil"/>
              <w:left w:val="nil"/>
              <w:bottom w:val="single" w:sz="4" w:space="0" w:color="auto"/>
              <w:right w:val="single" w:sz="4" w:space="0" w:color="auto"/>
            </w:tcBorders>
            <w:shd w:val="clear" w:color="auto" w:fill="auto"/>
            <w:hideMark/>
          </w:tcPr>
          <w:p w14:paraId="72B3261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3427,8</w:t>
            </w:r>
          </w:p>
        </w:tc>
        <w:tc>
          <w:tcPr>
            <w:tcW w:w="1134" w:type="dxa"/>
            <w:tcBorders>
              <w:top w:val="nil"/>
              <w:left w:val="nil"/>
              <w:bottom w:val="single" w:sz="4" w:space="0" w:color="auto"/>
              <w:right w:val="single" w:sz="4" w:space="0" w:color="auto"/>
            </w:tcBorders>
            <w:shd w:val="clear" w:color="auto" w:fill="auto"/>
            <w:hideMark/>
          </w:tcPr>
          <w:p w14:paraId="5DC9C63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143,9</w:t>
            </w:r>
          </w:p>
        </w:tc>
      </w:tr>
      <w:tr w:rsidR="00E45DB0" w:rsidRPr="00C30E20" w14:paraId="3676303C"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7DE79CF6"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313</w:t>
            </w:r>
          </w:p>
        </w:tc>
        <w:tc>
          <w:tcPr>
            <w:tcW w:w="4394" w:type="dxa"/>
            <w:tcBorders>
              <w:top w:val="nil"/>
              <w:left w:val="nil"/>
              <w:bottom w:val="single" w:sz="4" w:space="0" w:color="auto"/>
              <w:right w:val="single" w:sz="4" w:space="0" w:color="auto"/>
            </w:tcBorders>
            <w:shd w:val="clear" w:color="auto" w:fill="auto"/>
            <w:hideMark/>
          </w:tcPr>
          <w:p w14:paraId="397D8A05" w14:textId="59E34848"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Instala</w:t>
            </w:r>
            <w:r>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 de transmisie</w:t>
            </w:r>
          </w:p>
        </w:tc>
        <w:tc>
          <w:tcPr>
            <w:tcW w:w="850" w:type="dxa"/>
            <w:tcBorders>
              <w:top w:val="nil"/>
              <w:left w:val="nil"/>
              <w:bottom w:val="single" w:sz="4" w:space="0" w:color="auto"/>
              <w:right w:val="single" w:sz="4" w:space="0" w:color="auto"/>
            </w:tcBorders>
            <w:shd w:val="clear" w:color="auto" w:fill="auto"/>
            <w:hideMark/>
          </w:tcPr>
          <w:p w14:paraId="2024B70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1.1.3</w:t>
            </w:r>
          </w:p>
        </w:tc>
        <w:tc>
          <w:tcPr>
            <w:tcW w:w="992" w:type="dxa"/>
            <w:tcBorders>
              <w:top w:val="nil"/>
              <w:left w:val="nil"/>
              <w:bottom w:val="single" w:sz="4" w:space="0" w:color="auto"/>
              <w:right w:val="single" w:sz="4" w:space="0" w:color="auto"/>
            </w:tcBorders>
            <w:shd w:val="clear" w:color="auto" w:fill="auto"/>
            <w:hideMark/>
          </w:tcPr>
          <w:p w14:paraId="3B8DB5B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5685,5</w:t>
            </w:r>
          </w:p>
        </w:tc>
        <w:tc>
          <w:tcPr>
            <w:tcW w:w="993" w:type="dxa"/>
            <w:tcBorders>
              <w:top w:val="nil"/>
              <w:left w:val="nil"/>
              <w:bottom w:val="single" w:sz="4" w:space="0" w:color="auto"/>
              <w:right w:val="single" w:sz="4" w:space="0" w:color="auto"/>
            </w:tcBorders>
            <w:shd w:val="clear" w:color="auto" w:fill="auto"/>
            <w:hideMark/>
          </w:tcPr>
          <w:p w14:paraId="4681468F" w14:textId="0A181FBF"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5714,9</w:t>
            </w:r>
          </w:p>
        </w:tc>
        <w:tc>
          <w:tcPr>
            <w:tcW w:w="992" w:type="dxa"/>
            <w:tcBorders>
              <w:top w:val="nil"/>
              <w:left w:val="nil"/>
              <w:bottom w:val="single" w:sz="4" w:space="0" w:color="auto"/>
              <w:right w:val="single" w:sz="4" w:space="0" w:color="auto"/>
            </w:tcBorders>
            <w:shd w:val="clear" w:color="auto" w:fill="auto"/>
            <w:hideMark/>
          </w:tcPr>
          <w:p w14:paraId="687CB94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5267,9</w:t>
            </w:r>
          </w:p>
        </w:tc>
        <w:tc>
          <w:tcPr>
            <w:tcW w:w="850" w:type="dxa"/>
            <w:tcBorders>
              <w:top w:val="nil"/>
              <w:left w:val="nil"/>
              <w:bottom w:val="single" w:sz="4" w:space="0" w:color="auto"/>
              <w:right w:val="single" w:sz="4" w:space="0" w:color="auto"/>
            </w:tcBorders>
            <w:shd w:val="clear" w:color="auto" w:fill="auto"/>
            <w:hideMark/>
          </w:tcPr>
          <w:p w14:paraId="13DDF1F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w:t>
            </w:r>
          </w:p>
        </w:tc>
        <w:tc>
          <w:tcPr>
            <w:tcW w:w="1276" w:type="dxa"/>
            <w:tcBorders>
              <w:top w:val="nil"/>
              <w:left w:val="nil"/>
              <w:bottom w:val="single" w:sz="4" w:space="0" w:color="auto"/>
              <w:right w:val="single" w:sz="4" w:space="0" w:color="auto"/>
            </w:tcBorders>
            <w:shd w:val="clear" w:color="auto" w:fill="auto"/>
            <w:hideMark/>
          </w:tcPr>
          <w:p w14:paraId="4498DB5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-447,0</w:t>
            </w:r>
          </w:p>
        </w:tc>
        <w:tc>
          <w:tcPr>
            <w:tcW w:w="1276" w:type="dxa"/>
            <w:tcBorders>
              <w:top w:val="nil"/>
              <w:left w:val="nil"/>
              <w:bottom w:val="single" w:sz="4" w:space="0" w:color="auto"/>
              <w:right w:val="single" w:sz="4" w:space="0" w:color="auto"/>
            </w:tcBorders>
            <w:shd w:val="clear" w:color="auto" w:fill="auto"/>
            <w:hideMark/>
          </w:tcPr>
          <w:p w14:paraId="3723521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92,2</w:t>
            </w:r>
          </w:p>
        </w:tc>
        <w:tc>
          <w:tcPr>
            <w:tcW w:w="1276" w:type="dxa"/>
            <w:tcBorders>
              <w:top w:val="nil"/>
              <w:left w:val="nil"/>
              <w:bottom w:val="single" w:sz="4" w:space="0" w:color="auto"/>
              <w:right w:val="single" w:sz="4" w:space="0" w:color="auto"/>
            </w:tcBorders>
            <w:shd w:val="clear" w:color="auto" w:fill="auto"/>
            <w:hideMark/>
          </w:tcPr>
          <w:p w14:paraId="611088F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-417,6</w:t>
            </w:r>
          </w:p>
        </w:tc>
        <w:tc>
          <w:tcPr>
            <w:tcW w:w="1134" w:type="dxa"/>
            <w:tcBorders>
              <w:top w:val="nil"/>
              <w:left w:val="nil"/>
              <w:bottom w:val="single" w:sz="4" w:space="0" w:color="auto"/>
              <w:right w:val="single" w:sz="4" w:space="0" w:color="auto"/>
            </w:tcBorders>
            <w:shd w:val="clear" w:color="auto" w:fill="auto"/>
            <w:hideMark/>
          </w:tcPr>
          <w:p w14:paraId="5262E19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92,7</w:t>
            </w:r>
          </w:p>
        </w:tc>
      </w:tr>
      <w:tr w:rsidR="00E45DB0" w:rsidRPr="00C30E20" w14:paraId="4979C19C"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6F252C5C"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314</w:t>
            </w:r>
          </w:p>
        </w:tc>
        <w:tc>
          <w:tcPr>
            <w:tcW w:w="4394" w:type="dxa"/>
            <w:tcBorders>
              <w:top w:val="nil"/>
              <w:left w:val="nil"/>
              <w:bottom w:val="single" w:sz="4" w:space="0" w:color="auto"/>
              <w:right w:val="single" w:sz="4" w:space="0" w:color="auto"/>
            </w:tcBorders>
            <w:shd w:val="clear" w:color="auto" w:fill="auto"/>
            <w:hideMark/>
          </w:tcPr>
          <w:p w14:paraId="0023B8F7" w14:textId="0D2C4096"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Ma</w:t>
            </w:r>
            <w:r>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ini </w:t>
            </w:r>
            <w:r>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utilaje</w:t>
            </w:r>
          </w:p>
        </w:tc>
        <w:tc>
          <w:tcPr>
            <w:tcW w:w="850" w:type="dxa"/>
            <w:tcBorders>
              <w:top w:val="nil"/>
              <w:left w:val="nil"/>
              <w:bottom w:val="single" w:sz="4" w:space="0" w:color="auto"/>
              <w:right w:val="single" w:sz="4" w:space="0" w:color="auto"/>
            </w:tcBorders>
            <w:shd w:val="clear" w:color="auto" w:fill="auto"/>
            <w:hideMark/>
          </w:tcPr>
          <w:p w14:paraId="757B92C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w:t>
            </w:r>
          </w:p>
        </w:tc>
        <w:tc>
          <w:tcPr>
            <w:tcW w:w="992" w:type="dxa"/>
            <w:tcBorders>
              <w:top w:val="nil"/>
              <w:left w:val="nil"/>
              <w:bottom w:val="single" w:sz="4" w:space="0" w:color="auto"/>
              <w:right w:val="single" w:sz="4" w:space="0" w:color="auto"/>
            </w:tcBorders>
            <w:shd w:val="clear" w:color="auto" w:fill="auto"/>
            <w:hideMark/>
          </w:tcPr>
          <w:p w14:paraId="20BBAFB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3875,3</w:t>
            </w:r>
          </w:p>
        </w:tc>
        <w:tc>
          <w:tcPr>
            <w:tcW w:w="993" w:type="dxa"/>
            <w:tcBorders>
              <w:top w:val="nil"/>
              <w:left w:val="nil"/>
              <w:bottom w:val="single" w:sz="4" w:space="0" w:color="auto"/>
              <w:right w:val="single" w:sz="4" w:space="0" w:color="auto"/>
            </w:tcBorders>
            <w:shd w:val="clear" w:color="auto" w:fill="auto"/>
            <w:hideMark/>
          </w:tcPr>
          <w:p w14:paraId="5B5107A0" w14:textId="79BF9EFA"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4463,7</w:t>
            </w:r>
          </w:p>
        </w:tc>
        <w:tc>
          <w:tcPr>
            <w:tcW w:w="992" w:type="dxa"/>
            <w:tcBorders>
              <w:top w:val="nil"/>
              <w:left w:val="nil"/>
              <w:bottom w:val="single" w:sz="4" w:space="0" w:color="auto"/>
              <w:right w:val="single" w:sz="4" w:space="0" w:color="auto"/>
            </w:tcBorders>
            <w:shd w:val="clear" w:color="auto" w:fill="auto"/>
            <w:hideMark/>
          </w:tcPr>
          <w:p w14:paraId="4E9E608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4878,5</w:t>
            </w:r>
          </w:p>
        </w:tc>
        <w:tc>
          <w:tcPr>
            <w:tcW w:w="850" w:type="dxa"/>
            <w:tcBorders>
              <w:top w:val="nil"/>
              <w:left w:val="nil"/>
              <w:bottom w:val="single" w:sz="4" w:space="0" w:color="auto"/>
              <w:right w:val="single" w:sz="4" w:space="0" w:color="auto"/>
            </w:tcBorders>
            <w:shd w:val="clear" w:color="auto" w:fill="auto"/>
            <w:hideMark/>
          </w:tcPr>
          <w:p w14:paraId="2CEA58B0"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w:t>
            </w:r>
          </w:p>
        </w:tc>
        <w:tc>
          <w:tcPr>
            <w:tcW w:w="1276" w:type="dxa"/>
            <w:tcBorders>
              <w:top w:val="nil"/>
              <w:left w:val="nil"/>
              <w:bottom w:val="single" w:sz="4" w:space="0" w:color="auto"/>
              <w:right w:val="single" w:sz="4" w:space="0" w:color="auto"/>
            </w:tcBorders>
            <w:shd w:val="clear" w:color="auto" w:fill="auto"/>
            <w:hideMark/>
          </w:tcPr>
          <w:p w14:paraId="3559278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414,8</w:t>
            </w:r>
          </w:p>
        </w:tc>
        <w:tc>
          <w:tcPr>
            <w:tcW w:w="1276" w:type="dxa"/>
            <w:tcBorders>
              <w:top w:val="nil"/>
              <w:left w:val="nil"/>
              <w:bottom w:val="single" w:sz="4" w:space="0" w:color="auto"/>
              <w:right w:val="single" w:sz="4" w:space="0" w:color="auto"/>
            </w:tcBorders>
            <w:shd w:val="clear" w:color="auto" w:fill="auto"/>
            <w:hideMark/>
          </w:tcPr>
          <w:p w14:paraId="384DA2A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109,3</w:t>
            </w:r>
          </w:p>
        </w:tc>
        <w:tc>
          <w:tcPr>
            <w:tcW w:w="1276" w:type="dxa"/>
            <w:tcBorders>
              <w:top w:val="nil"/>
              <w:left w:val="nil"/>
              <w:bottom w:val="single" w:sz="4" w:space="0" w:color="auto"/>
              <w:right w:val="single" w:sz="4" w:space="0" w:color="auto"/>
            </w:tcBorders>
            <w:shd w:val="clear" w:color="auto" w:fill="auto"/>
            <w:hideMark/>
          </w:tcPr>
          <w:p w14:paraId="1566E21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1003,2</w:t>
            </w:r>
          </w:p>
        </w:tc>
        <w:tc>
          <w:tcPr>
            <w:tcW w:w="1134" w:type="dxa"/>
            <w:tcBorders>
              <w:top w:val="nil"/>
              <w:left w:val="nil"/>
              <w:bottom w:val="single" w:sz="4" w:space="0" w:color="auto"/>
              <w:right w:val="single" w:sz="4" w:space="0" w:color="auto"/>
            </w:tcBorders>
            <w:shd w:val="clear" w:color="auto" w:fill="auto"/>
            <w:hideMark/>
          </w:tcPr>
          <w:p w14:paraId="26FCC0B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125,9</w:t>
            </w:r>
          </w:p>
        </w:tc>
      </w:tr>
      <w:tr w:rsidR="00E45DB0" w:rsidRPr="00C30E20" w14:paraId="3AF75858"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5F05600D"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315</w:t>
            </w:r>
          </w:p>
        </w:tc>
        <w:tc>
          <w:tcPr>
            <w:tcW w:w="4394" w:type="dxa"/>
            <w:tcBorders>
              <w:top w:val="nil"/>
              <w:left w:val="nil"/>
              <w:bottom w:val="single" w:sz="4" w:space="0" w:color="auto"/>
              <w:right w:val="single" w:sz="4" w:space="0" w:color="auto"/>
            </w:tcBorders>
            <w:shd w:val="clear" w:color="auto" w:fill="auto"/>
            <w:hideMark/>
          </w:tcPr>
          <w:p w14:paraId="6C42BF84"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Mijloace de transport</w:t>
            </w:r>
          </w:p>
        </w:tc>
        <w:tc>
          <w:tcPr>
            <w:tcW w:w="850" w:type="dxa"/>
            <w:tcBorders>
              <w:top w:val="nil"/>
              <w:left w:val="nil"/>
              <w:bottom w:val="single" w:sz="4" w:space="0" w:color="auto"/>
              <w:right w:val="single" w:sz="4" w:space="0" w:color="auto"/>
            </w:tcBorders>
            <w:shd w:val="clear" w:color="auto" w:fill="auto"/>
            <w:hideMark/>
          </w:tcPr>
          <w:p w14:paraId="57BA214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1.1.5</w:t>
            </w:r>
          </w:p>
        </w:tc>
        <w:tc>
          <w:tcPr>
            <w:tcW w:w="992" w:type="dxa"/>
            <w:tcBorders>
              <w:top w:val="nil"/>
              <w:left w:val="nil"/>
              <w:bottom w:val="single" w:sz="4" w:space="0" w:color="auto"/>
              <w:right w:val="single" w:sz="4" w:space="0" w:color="auto"/>
            </w:tcBorders>
            <w:shd w:val="clear" w:color="auto" w:fill="auto"/>
            <w:hideMark/>
          </w:tcPr>
          <w:p w14:paraId="1A9B005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1865</w:t>
            </w:r>
          </w:p>
        </w:tc>
        <w:tc>
          <w:tcPr>
            <w:tcW w:w="993" w:type="dxa"/>
            <w:tcBorders>
              <w:top w:val="nil"/>
              <w:left w:val="nil"/>
              <w:bottom w:val="single" w:sz="4" w:space="0" w:color="auto"/>
              <w:right w:val="single" w:sz="4" w:space="0" w:color="auto"/>
            </w:tcBorders>
            <w:shd w:val="clear" w:color="auto" w:fill="auto"/>
            <w:hideMark/>
          </w:tcPr>
          <w:p w14:paraId="47693D95" w14:textId="6B795D19"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2093,7</w:t>
            </w:r>
          </w:p>
        </w:tc>
        <w:tc>
          <w:tcPr>
            <w:tcW w:w="992" w:type="dxa"/>
            <w:tcBorders>
              <w:top w:val="nil"/>
              <w:left w:val="nil"/>
              <w:bottom w:val="single" w:sz="4" w:space="0" w:color="auto"/>
              <w:right w:val="single" w:sz="4" w:space="0" w:color="auto"/>
            </w:tcBorders>
            <w:shd w:val="clear" w:color="auto" w:fill="auto"/>
            <w:hideMark/>
          </w:tcPr>
          <w:p w14:paraId="2B6C6282"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2093,7</w:t>
            </w:r>
          </w:p>
        </w:tc>
        <w:tc>
          <w:tcPr>
            <w:tcW w:w="850" w:type="dxa"/>
            <w:tcBorders>
              <w:top w:val="nil"/>
              <w:left w:val="nil"/>
              <w:bottom w:val="single" w:sz="4" w:space="0" w:color="auto"/>
              <w:right w:val="single" w:sz="4" w:space="0" w:color="auto"/>
            </w:tcBorders>
            <w:shd w:val="clear" w:color="auto" w:fill="auto"/>
            <w:hideMark/>
          </w:tcPr>
          <w:p w14:paraId="780BE5D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0,9</w:t>
            </w:r>
          </w:p>
        </w:tc>
        <w:tc>
          <w:tcPr>
            <w:tcW w:w="1276" w:type="dxa"/>
            <w:tcBorders>
              <w:top w:val="nil"/>
              <w:left w:val="nil"/>
              <w:bottom w:val="single" w:sz="4" w:space="0" w:color="auto"/>
              <w:right w:val="single" w:sz="4" w:space="0" w:color="auto"/>
            </w:tcBorders>
            <w:shd w:val="clear" w:color="auto" w:fill="auto"/>
            <w:hideMark/>
          </w:tcPr>
          <w:p w14:paraId="7B7DA0C0"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1276" w:type="dxa"/>
            <w:tcBorders>
              <w:top w:val="nil"/>
              <w:left w:val="nil"/>
              <w:bottom w:val="single" w:sz="4" w:space="0" w:color="auto"/>
              <w:right w:val="single" w:sz="4" w:space="0" w:color="auto"/>
            </w:tcBorders>
            <w:shd w:val="clear" w:color="auto" w:fill="auto"/>
            <w:hideMark/>
          </w:tcPr>
          <w:p w14:paraId="1D8CEDB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100,0</w:t>
            </w:r>
          </w:p>
        </w:tc>
        <w:tc>
          <w:tcPr>
            <w:tcW w:w="1276" w:type="dxa"/>
            <w:tcBorders>
              <w:top w:val="nil"/>
              <w:left w:val="nil"/>
              <w:bottom w:val="single" w:sz="4" w:space="0" w:color="auto"/>
              <w:right w:val="single" w:sz="4" w:space="0" w:color="auto"/>
            </w:tcBorders>
            <w:shd w:val="clear" w:color="auto" w:fill="auto"/>
            <w:hideMark/>
          </w:tcPr>
          <w:p w14:paraId="428985F0"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228,7</w:t>
            </w:r>
          </w:p>
        </w:tc>
        <w:tc>
          <w:tcPr>
            <w:tcW w:w="1134" w:type="dxa"/>
            <w:tcBorders>
              <w:top w:val="nil"/>
              <w:left w:val="nil"/>
              <w:bottom w:val="single" w:sz="4" w:space="0" w:color="auto"/>
              <w:right w:val="single" w:sz="4" w:space="0" w:color="auto"/>
            </w:tcBorders>
            <w:shd w:val="clear" w:color="auto" w:fill="auto"/>
            <w:hideMark/>
          </w:tcPr>
          <w:p w14:paraId="30E421F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112,3</w:t>
            </w:r>
          </w:p>
        </w:tc>
      </w:tr>
      <w:tr w:rsidR="00E45DB0" w:rsidRPr="00C30E20" w14:paraId="079053D2"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3E05057B"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316</w:t>
            </w:r>
          </w:p>
        </w:tc>
        <w:tc>
          <w:tcPr>
            <w:tcW w:w="4394" w:type="dxa"/>
            <w:tcBorders>
              <w:top w:val="nil"/>
              <w:left w:val="nil"/>
              <w:bottom w:val="single" w:sz="4" w:space="0" w:color="auto"/>
              <w:right w:val="single" w:sz="4" w:space="0" w:color="auto"/>
            </w:tcBorders>
            <w:shd w:val="clear" w:color="auto" w:fill="auto"/>
            <w:hideMark/>
          </w:tcPr>
          <w:p w14:paraId="61B00D88" w14:textId="74FB79DD"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Unelte </w:t>
            </w:r>
            <w:r>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 scule, inventar de producere </w:t>
            </w:r>
            <w:r>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gospodăresc</w:t>
            </w:r>
          </w:p>
        </w:tc>
        <w:tc>
          <w:tcPr>
            <w:tcW w:w="850" w:type="dxa"/>
            <w:tcBorders>
              <w:top w:val="nil"/>
              <w:left w:val="nil"/>
              <w:bottom w:val="single" w:sz="4" w:space="0" w:color="auto"/>
              <w:right w:val="single" w:sz="4" w:space="0" w:color="auto"/>
            </w:tcBorders>
            <w:shd w:val="clear" w:color="auto" w:fill="auto"/>
            <w:hideMark/>
          </w:tcPr>
          <w:p w14:paraId="3A04100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1.1.6</w:t>
            </w:r>
          </w:p>
        </w:tc>
        <w:tc>
          <w:tcPr>
            <w:tcW w:w="992" w:type="dxa"/>
            <w:tcBorders>
              <w:top w:val="nil"/>
              <w:left w:val="nil"/>
              <w:bottom w:val="single" w:sz="4" w:space="0" w:color="auto"/>
              <w:right w:val="single" w:sz="4" w:space="0" w:color="auto"/>
            </w:tcBorders>
            <w:shd w:val="clear" w:color="auto" w:fill="auto"/>
            <w:hideMark/>
          </w:tcPr>
          <w:p w14:paraId="48E8569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2081,8</w:t>
            </w:r>
          </w:p>
        </w:tc>
        <w:tc>
          <w:tcPr>
            <w:tcW w:w="993" w:type="dxa"/>
            <w:tcBorders>
              <w:top w:val="nil"/>
              <w:left w:val="nil"/>
              <w:bottom w:val="single" w:sz="4" w:space="0" w:color="auto"/>
              <w:right w:val="single" w:sz="4" w:space="0" w:color="auto"/>
            </w:tcBorders>
            <w:shd w:val="clear" w:color="auto" w:fill="auto"/>
            <w:hideMark/>
          </w:tcPr>
          <w:p w14:paraId="144E4AC7" w14:textId="4ABF52BF"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614,4</w:t>
            </w:r>
          </w:p>
        </w:tc>
        <w:tc>
          <w:tcPr>
            <w:tcW w:w="992" w:type="dxa"/>
            <w:tcBorders>
              <w:top w:val="nil"/>
              <w:left w:val="nil"/>
              <w:bottom w:val="single" w:sz="4" w:space="0" w:color="auto"/>
              <w:right w:val="single" w:sz="4" w:space="0" w:color="auto"/>
            </w:tcBorders>
            <w:shd w:val="clear" w:color="auto" w:fill="auto"/>
            <w:hideMark/>
          </w:tcPr>
          <w:p w14:paraId="1A97740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1071,3</w:t>
            </w:r>
          </w:p>
        </w:tc>
        <w:tc>
          <w:tcPr>
            <w:tcW w:w="850" w:type="dxa"/>
            <w:tcBorders>
              <w:top w:val="nil"/>
              <w:left w:val="nil"/>
              <w:bottom w:val="single" w:sz="4" w:space="0" w:color="auto"/>
              <w:right w:val="single" w:sz="4" w:space="0" w:color="auto"/>
            </w:tcBorders>
            <w:shd w:val="clear" w:color="auto" w:fill="auto"/>
            <w:hideMark/>
          </w:tcPr>
          <w:p w14:paraId="3F4C2D07"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0,5</w:t>
            </w:r>
          </w:p>
        </w:tc>
        <w:tc>
          <w:tcPr>
            <w:tcW w:w="1276" w:type="dxa"/>
            <w:tcBorders>
              <w:top w:val="nil"/>
              <w:left w:val="nil"/>
              <w:bottom w:val="single" w:sz="4" w:space="0" w:color="auto"/>
              <w:right w:val="single" w:sz="4" w:space="0" w:color="auto"/>
            </w:tcBorders>
            <w:shd w:val="clear" w:color="auto" w:fill="auto"/>
            <w:hideMark/>
          </w:tcPr>
          <w:p w14:paraId="68684D9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456,9</w:t>
            </w:r>
          </w:p>
        </w:tc>
        <w:tc>
          <w:tcPr>
            <w:tcW w:w="1276" w:type="dxa"/>
            <w:tcBorders>
              <w:top w:val="nil"/>
              <w:left w:val="nil"/>
              <w:bottom w:val="single" w:sz="4" w:space="0" w:color="auto"/>
              <w:right w:val="single" w:sz="4" w:space="0" w:color="auto"/>
            </w:tcBorders>
            <w:shd w:val="clear" w:color="auto" w:fill="auto"/>
            <w:hideMark/>
          </w:tcPr>
          <w:p w14:paraId="04768BB5"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174,4</w:t>
            </w:r>
          </w:p>
        </w:tc>
        <w:tc>
          <w:tcPr>
            <w:tcW w:w="1276" w:type="dxa"/>
            <w:tcBorders>
              <w:top w:val="nil"/>
              <w:left w:val="nil"/>
              <w:bottom w:val="single" w:sz="4" w:space="0" w:color="auto"/>
              <w:right w:val="single" w:sz="4" w:space="0" w:color="auto"/>
            </w:tcBorders>
            <w:shd w:val="clear" w:color="auto" w:fill="auto"/>
            <w:hideMark/>
          </w:tcPr>
          <w:p w14:paraId="52DA420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-1010,5</w:t>
            </w:r>
          </w:p>
        </w:tc>
        <w:tc>
          <w:tcPr>
            <w:tcW w:w="1134" w:type="dxa"/>
            <w:tcBorders>
              <w:top w:val="nil"/>
              <w:left w:val="nil"/>
              <w:bottom w:val="single" w:sz="4" w:space="0" w:color="auto"/>
              <w:right w:val="single" w:sz="4" w:space="0" w:color="auto"/>
            </w:tcBorders>
            <w:shd w:val="clear" w:color="auto" w:fill="auto"/>
            <w:hideMark/>
          </w:tcPr>
          <w:p w14:paraId="1A248F0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51,5</w:t>
            </w:r>
          </w:p>
        </w:tc>
      </w:tr>
      <w:tr w:rsidR="00E45DB0" w:rsidRPr="00C30E20" w14:paraId="4F00FB33"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46EC42F4"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317</w:t>
            </w:r>
          </w:p>
        </w:tc>
        <w:tc>
          <w:tcPr>
            <w:tcW w:w="4394" w:type="dxa"/>
            <w:tcBorders>
              <w:top w:val="nil"/>
              <w:left w:val="nil"/>
              <w:bottom w:val="single" w:sz="4" w:space="0" w:color="auto"/>
              <w:right w:val="single" w:sz="4" w:space="0" w:color="auto"/>
            </w:tcBorders>
            <w:shd w:val="clear" w:color="auto" w:fill="auto"/>
            <w:hideMark/>
          </w:tcPr>
          <w:p w14:paraId="70D17629"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Active nemateriale</w:t>
            </w:r>
          </w:p>
        </w:tc>
        <w:tc>
          <w:tcPr>
            <w:tcW w:w="850" w:type="dxa"/>
            <w:tcBorders>
              <w:top w:val="nil"/>
              <w:left w:val="nil"/>
              <w:bottom w:val="single" w:sz="4" w:space="0" w:color="auto"/>
              <w:right w:val="single" w:sz="4" w:space="0" w:color="auto"/>
            </w:tcBorders>
            <w:shd w:val="clear" w:color="auto" w:fill="auto"/>
            <w:hideMark/>
          </w:tcPr>
          <w:p w14:paraId="2EAEF5D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1.1.7</w:t>
            </w:r>
          </w:p>
        </w:tc>
        <w:tc>
          <w:tcPr>
            <w:tcW w:w="992" w:type="dxa"/>
            <w:tcBorders>
              <w:top w:val="nil"/>
              <w:left w:val="nil"/>
              <w:bottom w:val="single" w:sz="4" w:space="0" w:color="auto"/>
              <w:right w:val="single" w:sz="4" w:space="0" w:color="auto"/>
            </w:tcBorders>
            <w:shd w:val="clear" w:color="auto" w:fill="auto"/>
            <w:hideMark/>
          </w:tcPr>
          <w:p w14:paraId="0919DEC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Borders>
              <w:top w:val="nil"/>
              <w:left w:val="nil"/>
              <w:bottom w:val="single" w:sz="4" w:space="0" w:color="auto"/>
              <w:right w:val="single" w:sz="4" w:space="0" w:color="auto"/>
            </w:tcBorders>
            <w:shd w:val="clear" w:color="auto" w:fill="auto"/>
            <w:hideMark/>
          </w:tcPr>
          <w:p w14:paraId="4084F999" w14:textId="40C963A1"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426,5</w:t>
            </w:r>
          </w:p>
        </w:tc>
        <w:tc>
          <w:tcPr>
            <w:tcW w:w="992" w:type="dxa"/>
            <w:tcBorders>
              <w:top w:val="nil"/>
              <w:left w:val="nil"/>
              <w:bottom w:val="single" w:sz="4" w:space="0" w:color="auto"/>
              <w:right w:val="single" w:sz="4" w:space="0" w:color="auto"/>
            </w:tcBorders>
            <w:shd w:val="clear" w:color="auto" w:fill="auto"/>
            <w:hideMark/>
          </w:tcPr>
          <w:p w14:paraId="486832F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426,5</w:t>
            </w:r>
          </w:p>
        </w:tc>
        <w:tc>
          <w:tcPr>
            <w:tcW w:w="850" w:type="dxa"/>
            <w:tcBorders>
              <w:top w:val="nil"/>
              <w:left w:val="nil"/>
              <w:bottom w:val="single" w:sz="4" w:space="0" w:color="auto"/>
              <w:right w:val="single" w:sz="4" w:space="0" w:color="auto"/>
            </w:tcBorders>
            <w:shd w:val="clear" w:color="auto" w:fill="auto"/>
            <w:hideMark/>
          </w:tcPr>
          <w:p w14:paraId="60789D3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0,2</w:t>
            </w:r>
          </w:p>
        </w:tc>
        <w:tc>
          <w:tcPr>
            <w:tcW w:w="1276" w:type="dxa"/>
            <w:tcBorders>
              <w:top w:val="nil"/>
              <w:left w:val="nil"/>
              <w:bottom w:val="single" w:sz="4" w:space="0" w:color="auto"/>
              <w:right w:val="single" w:sz="4" w:space="0" w:color="auto"/>
            </w:tcBorders>
            <w:shd w:val="clear" w:color="auto" w:fill="auto"/>
            <w:hideMark/>
          </w:tcPr>
          <w:p w14:paraId="0E339B73"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1276" w:type="dxa"/>
            <w:tcBorders>
              <w:top w:val="nil"/>
              <w:left w:val="nil"/>
              <w:bottom w:val="single" w:sz="4" w:space="0" w:color="auto"/>
              <w:right w:val="single" w:sz="4" w:space="0" w:color="auto"/>
            </w:tcBorders>
            <w:shd w:val="clear" w:color="auto" w:fill="auto"/>
            <w:hideMark/>
          </w:tcPr>
          <w:p w14:paraId="6CDF502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100,0</w:t>
            </w:r>
          </w:p>
        </w:tc>
        <w:tc>
          <w:tcPr>
            <w:tcW w:w="1276" w:type="dxa"/>
            <w:tcBorders>
              <w:top w:val="nil"/>
              <w:left w:val="nil"/>
              <w:bottom w:val="single" w:sz="4" w:space="0" w:color="auto"/>
              <w:right w:val="single" w:sz="4" w:space="0" w:color="auto"/>
            </w:tcBorders>
            <w:shd w:val="clear" w:color="auto" w:fill="auto"/>
            <w:hideMark/>
          </w:tcPr>
          <w:p w14:paraId="4E131660"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426,5</w:t>
            </w:r>
          </w:p>
        </w:tc>
        <w:tc>
          <w:tcPr>
            <w:tcW w:w="1134" w:type="dxa"/>
            <w:tcBorders>
              <w:top w:val="nil"/>
              <w:left w:val="nil"/>
              <w:bottom w:val="single" w:sz="4" w:space="0" w:color="auto"/>
              <w:right w:val="single" w:sz="4" w:space="0" w:color="auto"/>
            </w:tcBorders>
            <w:shd w:val="clear" w:color="auto" w:fill="auto"/>
            <w:hideMark/>
          </w:tcPr>
          <w:p w14:paraId="4D4E46DA"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r>
      <w:tr w:rsidR="00E45DB0" w:rsidRPr="00C30E20" w14:paraId="563149F5"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73B1C3D8"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318</w:t>
            </w:r>
          </w:p>
        </w:tc>
        <w:tc>
          <w:tcPr>
            <w:tcW w:w="4394" w:type="dxa"/>
            <w:tcBorders>
              <w:top w:val="nil"/>
              <w:left w:val="nil"/>
              <w:bottom w:val="single" w:sz="4" w:space="0" w:color="auto"/>
              <w:right w:val="single" w:sz="4" w:space="0" w:color="auto"/>
            </w:tcBorders>
            <w:shd w:val="clear" w:color="auto" w:fill="auto"/>
            <w:hideMark/>
          </w:tcPr>
          <w:p w14:paraId="05B31A07"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Alte mijloace fixe</w:t>
            </w:r>
          </w:p>
        </w:tc>
        <w:tc>
          <w:tcPr>
            <w:tcW w:w="850" w:type="dxa"/>
            <w:tcBorders>
              <w:top w:val="nil"/>
              <w:left w:val="nil"/>
              <w:bottom w:val="single" w:sz="4" w:space="0" w:color="auto"/>
              <w:right w:val="single" w:sz="4" w:space="0" w:color="auto"/>
            </w:tcBorders>
            <w:shd w:val="clear" w:color="auto" w:fill="auto"/>
            <w:hideMark/>
          </w:tcPr>
          <w:p w14:paraId="42FA2907"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1.1.8</w:t>
            </w:r>
          </w:p>
        </w:tc>
        <w:tc>
          <w:tcPr>
            <w:tcW w:w="992" w:type="dxa"/>
            <w:tcBorders>
              <w:top w:val="nil"/>
              <w:left w:val="nil"/>
              <w:bottom w:val="single" w:sz="4" w:space="0" w:color="auto"/>
              <w:right w:val="single" w:sz="4" w:space="0" w:color="auto"/>
            </w:tcBorders>
            <w:shd w:val="clear" w:color="auto" w:fill="auto"/>
            <w:hideMark/>
          </w:tcPr>
          <w:p w14:paraId="1204CB0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1893,4</w:t>
            </w:r>
          </w:p>
        </w:tc>
        <w:tc>
          <w:tcPr>
            <w:tcW w:w="993" w:type="dxa"/>
            <w:tcBorders>
              <w:top w:val="nil"/>
              <w:left w:val="nil"/>
              <w:bottom w:val="single" w:sz="4" w:space="0" w:color="auto"/>
              <w:right w:val="single" w:sz="4" w:space="0" w:color="auto"/>
            </w:tcBorders>
            <w:shd w:val="clear" w:color="auto" w:fill="auto"/>
            <w:hideMark/>
          </w:tcPr>
          <w:p w14:paraId="5CECE0EB" w14:textId="5BA96E68"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1515,9</w:t>
            </w:r>
          </w:p>
        </w:tc>
        <w:tc>
          <w:tcPr>
            <w:tcW w:w="992" w:type="dxa"/>
            <w:tcBorders>
              <w:top w:val="nil"/>
              <w:left w:val="nil"/>
              <w:bottom w:val="single" w:sz="4" w:space="0" w:color="auto"/>
              <w:right w:val="single" w:sz="4" w:space="0" w:color="auto"/>
            </w:tcBorders>
            <w:shd w:val="clear" w:color="auto" w:fill="auto"/>
            <w:hideMark/>
          </w:tcPr>
          <w:p w14:paraId="067D855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1561,3</w:t>
            </w:r>
          </w:p>
        </w:tc>
        <w:tc>
          <w:tcPr>
            <w:tcW w:w="850" w:type="dxa"/>
            <w:tcBorders>
              <w:top w:val="nil"/>
              <w:left w:val="nil"/>
              <w:bottom w:val="single" w:sz="4" w:space="0" w:color="auto"/>
              <w:right w:val="single" w:sz="4" w:space="0" w:color="auto"/>
            </w:tcBorders>
            <w:shd w:val="clear" w:color="auto" w:fill="auto"/>
            <w:hideMark/>
          </w:tcPr>
          <w:p w14:paraId="18723381"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0,7</w:t>
            </w:r>
          </w:p>
        </w:tc>
        <w:tc>
          <w:tcPr>
            <w:tcW w:w="1276" w:type="dxa"/>
            <w:tcBorders>
              <w:top w:val="nil"/>
              <w:left w:val="nil"/>
              <w:bottom w:val="single" w:sz="4" w:space="0" w:color="auto"/>
              <w:right w:val="single" w:sz="4" w:space="0" w:color="auto"/>
            </w:tcBorders>
            <w:shd w:val="clear" w:color="auto" w:fill="auto"/>
            <w:hideMark/>
          </w:tcPr>
          <w:p w14:paraId="702E92D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45,4</w:t>
            </w:r>
          </w:p>
        </w:tc>
        <w:tc>
          <w:tcPr>
            <w:tcW w:w="1276" w:type="dxa"/>
            <w:tcBorders>
              <w:top w:val="nil"/>
              <w:left w:val="nil"/>
              <w:bottom w:val="single" w:sz="4" w:space="0" w:color="auto"/>
              <w:right w:val="single" w:sz="4" w:space="0" w:color="auto"/>
            </w:tcBorders>
            <w:shd w:val="clear" w:color="auto" w:fill="auto"/>
            <w:hideMark/>
          </w:tcPr>
          <w:p w14:paraId="45C4E83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103,0</w:t>
            </w:r>
          </w:p>
        </w:tc>
        <w:tc>
          <w:tcPr>
            <w:tcW w:w="1276" w:type="dxa"/>
            <w:tcBorders>
              <w:top w:val="nil"/>
              <w:left w:val="nil"/>
              <w:bottom w:val="single" w:sz="4" w:space="0" w:color="auto"/>
              <w:right w:val="single" w:sz="4" w:space="0" w:color="auto"/>
            </w:tcBorders>
            <w:shd w:val="clear" w:color="auto" w:fill="auto"/>
            <w:hideMark/>
          </w:tcPr>
          <w:p w14:paraId="2E0CC41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-332,1</w:t>
            </w:r>
          </w:p>
        </w:tc>
        <w:tc>
          <w:tcPr>
            <w:tcW w:w="1134" w:type="dxa"/>
            <w:tcBorders>
              <w:top w:val="nil"/>
              <w:left w:val="nil"/>
              <w:bottom w:val="single" w:sz="4" w:space="0" w:color="auto"/>
              <w:right w:val="single" w:sz="4" w:space="0" w:color="auto"/>
            </w:tcBorders>
            <w:shd w:val="clear" w:color="auto" w:fill="auto"/>
            <w:hideMark/>
          </w:tcPr>
          <w:p w14:paraId="3ACC99B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82,5</w:t>
            </w:r>
          </w:p>
        </w:tc>
      </w:tr>
      <w:tr w:rsidR="00E45DB0" w:rsidRPr="00C30E20" w14:paraId="4DA3043E"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3BEF255B"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319</w:t>
            </w:r>
          </w:p>
        </w:tc>
        <w:tc>
          <w:tcPr>
            <w:tcW w:w="4394" w:type="dxa"/>
            <w:tcBorders>
              <w:top w:val="nil"/>
              <w:left w:val="nil"/>
              <w:bottom w:val="single" w:sz="4" w:space="0" w:color="auto"/>
              <w:right w:val="single" w:sz="4" w:space="0" w:color="auto"/>
            </w:tcBorders>
            <w:shd w:val="clear" w:color="auto" w:fill="auto"/>
            <w:hideMark/>
          </w:tcPr>
          <w:p w14:paraId="6078D65E" w14:textId="1A160B70"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Investi</w:t>
            </w:r>
            <w:r>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 xml:space="preserve">ii capitale </w:t>
            </w:r>
            <w:r>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active în curs de execuție</w:t>
            </w:r>
          </w:p>
        </w:tc>
        <w:tc>
          <w:tcPr>
            <w:tcW w:w="850" w:type="dxa"/>
            <w:tcBorders>
              <w:top w:val="nil"/>
              <w:left w:val="nil"/>
              <w:bottom w:val="single" w:sz="4" w:space="0" w:color="auto"/>
              <w:right w:val="single" w:sz="4" w:space="0" w:color="auto"/>
            </w:tcBorders>
            <w:shd w:val="clear" w:color="auto" w:fill="auto"/>
            <w:hideMark/>
          </w:tcPr>
          <w:p w14:paraId="16C4CAD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1.1.9</w:t>
            </w:r>
          </w:p>
        </w:tc>
        <w:tc>
          <w:tcPr>
            <w:tcW w:w="992" w:type="dxa"/>
            <w:tcBorders>
              <w:top w:val="nil"/>
              <w:left w:val="nil"/>
              <w:bottom w:val="single" w:sz="4" w:space="0" w:color="auto"/>
              <w:right w:val="single" w:sz="4" w:space="0" w:color="auto"/>
            </w:tcBorders>
            <w:shd w:val="clear" w:color="auto" w:fill="auto"/>
            <w:hideMark/>
          </w:tcPr>
          <w:p w14:paraId="16A642C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677,4</w:t>
            </w:r>
          </w:p>
        </w:tc>
        <w:tc>
          <w:tcPr>
            <w:tcW w:w="993" w:type="dxa"/>
            <w:tcBorders>
              <w:top w:val="nil"/>
              <w:left w:val="nil"/>
              <w:bottom w:val="single" w:sz="4" w:space="0" w:color="auto"/>
              <w:right w:val="single" w:sz="4" w:space="0" w:color="auto"/>
            </w:tcBorders>
            <w:shd w:val="clear" w:color="auto" w:fill="auto"/>
            <w:hideMark/>
          </w:tcPr>
          <w:p w14:paraId="035D316D" w14:textId="4CD17AB3"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170,0</w:t>
            </w:r>
          </w:p>
        </w:tc>
        <w:tc>
          <w:tcPr>
            <w:tcW w:w="992" w:type="dxa"/>
            <w:tcBorders>
              <w:top w:val="nil"/>
              <w:left w:val="nil"/>
              <w:bottom w:val="single" w:sz="4" w:space="0" w:color="auto"/>
              <w:right w:val="single" w:sz="4" w:space="0" w:color="auto"/>
            </w:tcBorders>
            <w:shd w:val="clear" w:color="auto" w:fill="auto"/>
            <w:hideMark/>
          </w:tcPr>
          <w:p w14:paraId="293DE79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7094,3</w:t>
            </w:r>
          </w:p>
        </w:tc>
        <w:tc>
          <w:tcPr>
            <w:tcW w:w="850" w:type="dxa"/>
            <w:tcBorders>
              <w:top w:val="nil"/>
              <w:left w:val="nil"/>
              <w:bottom w:val="single" w:sz="4" w:space="0" w:color="auto"/>
              <w:right w:val="single" w:sz="4" w:space="0" w:color="auto"/>
            </w:tcBorders>
            <w:shd w:val="clear" w:color="auto" w:fill="auto"/>
            <w:hideMark/>
          </w:tcPr>
          <w:p w14:paraId="46EB0A50"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w:t>
            </w:r>
          </w:p>
        </w:tc>
        <w:tc>
          <w:tcPr>
            <w:tcW w:w="1276" w:type="dxa"/>
            <w:tcBorders>
              <w:top w:val="nil"/>
              <w:left w:val="nil"/>
              <w:bottom w:val="single" w:sz="4" w:space="0" w:color="auto"/>
              <w:right w:val="single" w:sz="4" w:space="0" w:color="auto"/>
            </w:tcBorders>
            <w:shd w:val="clear" w:color="auto" w:fill="auto"/>
            <w:hideMark/>
          </w:tcPr>
          <w:p w14:paraId="41F77335"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6924,3</w:t>
            </w:r>
          </w:p>
        </w:tc>
        <w:tc>
          <w:tcPr>
            <w:tcW w:w="1276" w:type="dxa"/>
            <w:tcBorders>
              <w:top w:val="nil"/>
              <w:left w:val="nil"/>
              <w:bottom w:val="single" w:sz="4" w:space="0" w:color="auto"/>
              <w:right w:val="single" w:sz="4" w:space="0" w:color="auto"/>
            </w:tcBorders>
            <w:shd w:val="clear" w:color="auto" w:fill="auto"/>
            <w:hideMark/>
          </w:tcPr>
          <w:p w14:paraId="4D0B916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4173,1</w:t>
            </w:r>
          </w:p>
        </w:tc>
        <w:tc>
          <w:tcPr>
            <w:tcW w:w="1276" w:type="dxa"/>
            <w:tcBorders>
              <w:top w:val="nil"/>
              <w:left w:val="nil"/>
              <w:bottom w:val="single" w:sz="4" w:space="0" w:color="auto"/>
              <w:right w:val="single" w:sz="4" w:space="0" w:color="auto"/>
            </w:tcBorders>
            <w:shd w:val="clear" w:color="auto" w:fill="auto"/>
            <w:hideMark/>
          </w:tcPr>
          <w:p w14:paraId="4FD6958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6416,9</w:t>
            </w:r>
          </w:p>
        </w:tc>
        <w:tc>
          <w:tcPr>
            <w:tcW w:w="1134" w:type="dxa"/>
            <w:tcBorders>
              <w:top w:val="nil"/>
              <w:left w:val="nil"/>
              <w:bottom w:val="single" w:sz="4" w:space="0" w:color="auto"/>
              <w:right w:val="single" w:sz="4" w:space="0" w:color="auto"/>
            </w:tcBorders>
            <w:shd w:val="clear" w:color="auto" w:fill="auto"/>
            <w:hideMark/>
          </w:tcPr>
          <w:p w14:paraId="763440B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1047,3</w:t>
            </w:r>
          </w:p>
        </w:tc>
      </w:tr>
      <w:tr w:rsidR="00E45DB0" w:rsidRPr="00C30E20" w14:paraId="0C16042C"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01E6AA0D"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39</w:t>
            </w:r>
          </w:p>
        </w:tc>
        <w:tc>
          <w:tcPr>
            <w:tcW w:w="4394" w:type="dxa"/>
            <w:tcBorders>
              <w:top w:val="nil"/>
              <w:left w:val="nil"/>
              <w:bottom w:val="single" w:sz="4" w:space="0" w:color="auto"/>
              <w:right w:val="single" w:sz="4" w:space="0" w:color="auto"/>
            </w:tcBorders>
            <w:shd w:val="clear" w:color="auto" w:fill="auto"/>
            <w:hideMark/>
          </w:tcPr>
          <w:p w14:paraId="09165AF1"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UZURA MIJLOACELOR FIXE ȘI AMORTIZAREA ACTIVELOR NEMATERIALE</w:t>
            </w:r>
          </w:p>
        </w:tc>
        <w:tc>
          <w:tcPr>
            <w:tcW w:w="850" w:type="dxa"/>
            <w:tcBorders>
              <w:top w:val="nil"/>
              <w:left w:val="nil"/>
              <w:bottom w:val="single" w:sz="4" w:space="0" w:color="auto"/>
              <w:right w:val="single" w:sz="4" w:space="0" w:color="auto"/>
            </w:tcBorders>
            <w:shd w:val="clear" w:color="auto" w:fill="auto"/>
            <w:hideMark/>
          </w:tcPr>
          <w:p w14:paraId="39AB7518"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1.2</w:t>
            </w:r>
          </w:p>
        </w:tc>
        <w:tc>
          <w:tcPr>
            <w:tcW w:w="992" w:type="dxa"/>
            <w:tcBorders>
              <w:top w:val="nil"/>
              <w:left w:val="nil"/>
              <w:bottom w:val="single" w:sz="4" w:space="0" w:color="auto"/>
              <w:right w:val="single" w:sz="4" w:space="0" w:color="auto"/>
            </w:tcBorders>
            <w:shd w:val="clear" w:color="auto" w:fill="auto"/>
            <w:hideMark/>
          </w:tcPr>
          <w:p w14:paraId="01B7E444"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28027,5</w:t>
            </w:r>
          </w:p>
        </w:tc>
        <w:tc>
          <w:tcPr>
            <w:tcW w:w="993" w:type="dxa"/>
            <w:tcBorders>
              <w:top w:val="nil"/>
              <w:left w:val="nil"/>
              <w:bottom w:val="single" w:sz="4" w:space="0" w:color="auto"/>
              <w:right w:val="single" w:sz="4" w:space="0" w:color="auto"/>
            </w:tcBorders>
            <w:shd w:val="clear" w:color="auto" w:fill="auto"/>
            <w:hideMark/>
          </w:tcPr>
          <w:p w14:paraId="06BCC4FF" w14:textId="5CBB1903"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30731,4</w:t>
            </w:r>
          </w:p>
        </w:tc>
        <w:tc>
          <w:tcPr>
            <w:tcW w:w="992" w:type="dxa"/>
            <w:tcBorders>
              <w:top w:val="nil"/>
              <w:left w:val="nil"/>
              <w:bottom w:val="single" w:sz="4" w:space="0" w:color="auto"/>
              <w:right w:val="single" w:sz="4" w:space="0" w:color="auto"/>
            </w:tcBorders>
            <w:shd w:val="clear" w:color="auto" w:fill="auto"/>
            <w:hideMark/>
          </w:tcPr>
          <w:p w14:paraId="12DE1846"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34051,8</w:t>
            </w:r>
          </w:p>
        </w:tc>
        <w:tc>
          <w:tcPr>
            <w:tcW w:w="850" w:type="dxa"/>
            <w:tcBorders>
              <w:top w:val="nil"/>
              <w:left w:val="nil"/>
              <w:bottom w:val="single" w:sz="4" w:space="0" w:color="auto"/>
              <w:right w:val="single" w:sz="4" w:space="0" w:color="auto"/>
            </w:tcBorders>
            <w:shd w:val="clear" w:color="auto" w:fill="auto"/>
            <w:hideMark/>
          </w:tcPr>
          <w:p w14:paraId="6D55F149"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14,4</w:t>
            </w:r>
          </w:p>
        </w:tc>
        <w:tc>
          <w:tcPr>
            <w:tcW w:w="1276" w:type="dxa"/>
            <w:tcBorders>
              <w:top w:val="nil"/>
              <w:left w:val="nil"/>
              <w:bottom w:val="single" w:sz="4" w:space="0" w:color="auto"/>
              <w:right w:val="single" w:sz="4" w:space="0" w:color="auto"/>
            </w:tcBorders>
            <w:shd w:val="clear" w:color="auto" w:fill="auto"/>
            <w:hideMark/>
          </w:tcPr>
          <w:p w14:paraId="1516737F"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3320,4</w:t>
            </w:r>
          </w:p>
        </w:tc>
        <w:tc>
          <w:tcPr>
            <w:tcW w:w="1276" w:type="dxa"/>
            <w:tcBorders>
              <w:top w:val="nil"/>
              <w:left w:val="nil"/>
              <w:bottom w:val="single" w:sz="4" w:space="0" w:color="auto"/>
              <w:right w:val="single" w:sz="4" w:space="0" w:color="auto"/>
            </w:tcBorders>
            <w:shd w:val="clear" w:color="auto" w:fill="auto"/>
            <w:hideMark/>
          </w:tcPr>
          <w:p w14:paraId="195995A6"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110,8</w:t>
            </w:r>
          </w:p>
        </w:tc>
        <w:tc>
          <w:tcPr>
            <w:tcW w:w="1276" w:type="dxa"/>
            <w:tcBorders>
              <w:top w:val="nil"/>
              <w:left w:val="nil"/>
              <w:bottom w:val="single" w:sz="4" w:space="0" w:color="auto"/>
              <w:right w:val="single" w:sz="4" w:space="0" w:color="auto"/>
            </w:tcBorders>
            <w:shd w:val="clear" w:color="auto" w:fill="auto"/>
            <w:hideMark/>
          </w:tcPr>
          <w:p w14:paraId="1CCEB1DC"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6024,3</w:t>
            </w:r>
          </w:p>
        </w:tc>
        <w:tc>
          <w:tcPr>
            <w:tcW w:w="1134" w:type="dxa"/>
            <w:tcBorders>
              <w:top w:val="nil"/>
              <w:left w:val="nil"/>
              <w:bottom w:val="single" w:sz="4" w:space="0" w:color="auto"/>
              <w:right w:val="single" w:sz="4" w:space="0" w:color="auto"/>
            </w:tcBorders>
            <w:shd w:val="clear" w:color="auto" w:fill="auto"/>
            <w:hideMark/>
          </w:tcPr>
          <w:p w14:paraId="408A135F"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121,5</w:t>
            </w:r>
          </w:p>
        </w:tc>
      </w:tr>
      <w:tr w:rsidR="00E45DB0" w:rsidRPr="00C30E20" w14:paraId="094333CA"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43AACB99"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391</w:t>
            </w:r>
          </w:p>
        </w:tc>
        <w:tc>
          <w:tcPr>
            <w:tcW w:w="4394" w:type="dxa"/>
            <w:tcBorders>
              <w:top w:val="nil"/>
              <w:left w:val="nil"/>
              <w:bottom w:val="single" w:sz="4" w:space="0" w:color="auto"/>
              <w:right w:val="single" w:sz="4" w:space="0" w:color="auto"/>
            </w:tcBorders>
            <w:shd w:val="clear" w:color="auto" w:fill="auto"/>
            <w:hideMark/>
          </w:tcPr>
          <w:p w14:paraId="0A518E98"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Uzura mijloacelor fixe</w:t>
            </w:r>
          </w:p>
        </w:tc>
        <w:tc>
          <w:tcPr>
            <w:tcW w:w="850" w:type="dxa"/>
            <w:tcBorders>
              <w:top w:val="nil"/>
              <w:left w:val="nil"/>
              <w:bottom w:val="single" w:sz="4" w:space="0" w:color="auto"/>
              <w:right w:val="single" w:sz="4" w:space="0" w:color="auto"/>
            </w:tcBorders>
            <w:shd w:val="clear" w:color="auto" w:fill="auto"/>
            <w:hideMark/>
          </w:tcPr>
          <w:p w14:paraId="75D800C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1.2.1</w:t>
            </w:r>
          </w:p>
        </w:tc>
        <w:tc>
          <w:tcPr>
            <w:tcW w:w="992" w:type="dxa"/>
            <w:tcBorders>
              <w:top w:val="nil"/>
              <w:left w:val="nil"/>
              <w:bottom w:val="single" w:sz="4" w:space="0" w:color="auto"/>
              <w:right w:val="single" w:sz="4" w:space="0" w:color="auto"/>
            </w:tcBorders>
            <w:shd w:val="clear" w:color="auto" w:fill="auto"/>
            <w:hideMark/>
          </w:tcPr>
          <w:p w14:paraId="7AA3E9C0"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28027,5</w:t>
            </w:r>
          </w:p>
        </w:tc>
        <w:tc>
          <w:tcPr>
            <w:tcW w:w="993" w:type="dxa"/>
            <w:tcBorders>
              <w:top w:val="nil"/>
              <w:left w:val="nil"/>
              <w:bottom w:val="single" w:sz="4" w:space="0" w:color="auto"/>
              <w:right w:val="single" w:sz="4" w:space="0" w:color="auto"/>
            </w:tcBorders>
            <w:shd w:val="clear" w:color="auto" w:fill="auto"/>
            <w:hideMark/>
          </w:tcPr>
          <w:p w14:paraId="7D4B61F5" w14:textId="03772D4C"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30731,4</w:t>
            </w:r>
          </w:p>
        </w:tc>
        <w:tc>
          <w:tcPr>
            <w:tcW w:w="992" w:type="dxa"/>
            <w:tcBorders>
              <w:top w:val="nil"/>
              <w:left w:val="nil"/>
              <w:bottom w:val="single" w:sz="4" w:space="0" w:color="auto"/>
              <w:right w:val="single" w:sz="4" w:space="0" w:color="auto"/>
            </w:tcBorders>
            <w:shd w:val="clear" w:color="auto" w:fill="auto"/>
            <w:hideMark/>
          </w:tcPr>
          <w:p w14:paraId="4FF9F3E8"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34051,8</w:t>
            </w:r>
          </w:p>
        </w:tc>
        <w:tc>
          <w:tcPr>
            <w:tcW w:w="850" w:type="dxa"/>
            <w:tcBorders>
              <w:top w:val="nil"/>
              <w:left w:val="nil"/>
              <w:bottom w:val="single" w:sz="4" w:space="0" w:color="auto"/>
              <w:right w:val="single" w:sz="4" w:space="0" w:color="auto"/>
            </w:tcBorders>
            <w:shd w:val="clear" w:color="auto" w:fill="auto"/>
            <w:hideMark/>
          </w:tcPr>
          <w:p w14:paraId="430EE785"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14,4</w:t>
            </w:r>
          </w:p>
        </w:tc>
        <w:tc>
          <w:tcPr>
            <w:tcW w:w="1276" w:type="dxa"/>
            <w:tcBorders>
              <w:top w:val="nil"/>
              <w:left w:val="nil"/>
              <w:bottom w:val="single" w:sz="4" w:space="0" w:color="auto"/>
              <w:right w:val="single" w:sz="4" w:space="0" w:color="auto"/>
            </w:tcBorders>
            <w:shd w:val="clear" w:color="auto" w:fill="auto"/>
            <w:hideMark/>
          </w:tcPr>
          <w:p w14:paraId="2DD4A3C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3320,4</w:t>
            </w:r>
          </w:p>
        </w:tc>
        <w:tc>
          <w:tcPr>
            <w:tcW w:w="1276" w:type="dxa"/>
            <w:tcBorders>
              <w:top w:val="nil"/>
              <w:left w:val="nil"/>
              <w:bottom w:val="single" w:sz="4" w:space="0" w:color="auto"/>
              <w:right w:val="single" w:sz="4" w:space="0" w:color="auto"/>
            </w:tcBorders>
            <w:shd w:val="clear" w:color="auto" w:fill="auto"/>
            <w:hideMark/>
          </w:tcPr>
          <w:p w14:paraId="519C91B7"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110,8</w:t>
            </w:r>
          </w:p>
        </w:tc>
        <w:tc>
          <w:tcPr>
            <w:tcW w:w="1276" w:type="dxa"/>
            <w:tcBorders>
              <w:top w:val="nil"/>
              <w:left w:val="nil"/>
              <w:bottom w:val="single" w:sz="4" w:space="0" w:color="auto"/>
              <w:right w:val="single" w:sz="4" w:space="0" w:color="auto"/>
            </w:tcBorders>
            <w:shd w:val="clear" w:color="auto" w:fill="auto"/>
            <w:hideMark/>
          </w:tcPr>
          <w:p w14:paraId="7E8EF3B1"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6024,3</w:t>
            </w:r>
          </w:p>
        </w:tc>
        <w:tc>
          <w:tcPr>
            <w:tcW w:w="1134" w:type="dxa"/>
            <w:tcBorders>
              <w:top w:val="nil"/>
              <w:left w:val="nil"/>
              <w:bottom w:val="single" w:sz="4" w:space="0" w:color="auto"/>
              <w:right w:val="single" w:sz="4" w:space="0" w:color="auto"/>
            </w:tcBorders>
            <w:shd w:val="clear" w:color="auto" w:fill="auto"/>
            <w:hideMark/>
          </w:tcPr>
          <w:p w14:paraId="4D27C1D0"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121,5</w:t>
            </w:r>
          </w:p>
        </w:tc>
      </w:tr>
      <w:tr w:rsidR="00E45DB0" w:rsidRPr="00C30E20" w14:paraId="3958ADE3"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72267D15"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4394" w:type="dxa"/>
            <w:tcBorders>
              <w:top w:val="nil"/>
              <w:left w:val="nil"/>
              <w:bottom w:val="single" w:sz="4" w:space="0" w:color="auto"/>
              <w:right w:val="single" w:sz="4" w:space="0" w:color="auto"/>
            </w:tcBorders>
            <w:shd w:val="clear" w:color="auto" w:fill="auto"/>
            <w:hideMark/>
          </w:tcPr>
          <w:p w14:paraId="49999161" w14:textId="5AC18EA5"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Valoarea de bilan</w:t>
            </w:r>
            <w:r>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 xml:space="preserve"> a mijloacelor fixe (1.3=1.1.999-1.2.999)</w:t>
            </w:r>
          </w:p>
        </w:tc>
        <w:tc>
          <w:tcPr>
            <w:tcW w:w="850" w:type="dxa"/>
            <w:tcBorders>
              <w:top w:val="nil"/>
              <w:left w:val="nil"/>
              <w:bottom w:val="single" w:sz="4" w:space="0" w:color="auto"/>
              <w:right w:val="single" w:sz="4" w:space="0" w:color="auto"/>
            </w:tcBorders>
            <w:shd w:val="clear" w:color="auto" w:fill="auto"/>
            <w:hideMark/>
          </w:tcPr>
          <w:p w14:paraId="236B0EB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w:t>
            </w:r>
          </w:p>
        </w:tc>
        <w:tc>
          <w:tcPr>
            <w:tcW w:w="992" w:type="dxa"/>
            <w:tcBorders>
              <w:top w:val="nil"/>
              <w:left w:val="nil"/>
              <w:bottom w:val="single" w:sz="4" w:space="0" w:color="auto"/>
              <w:right w:val="single" w:sz="4" w:space="0" w:color="auto"/>
            </w:tcBorders>
            <w:shd w:val="clear" w:color="auto" w:fill="auto"/>
            <w:hideMark/>
          </w:tcPr>
          <w:p w14:paraId="5D20E34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51612,2</w:t>
            </w:r>
          </w:p>
        </w:tc>
        <w:tc>
          <w:tcPr>
            <w:tcW w:w="993" w:type="dxa"/>
            <w:tcBorders>
              <w:top w:val="nil"/>
              <w:left w:val="nil"/>
              <w:bottom w:val="single" w:sz="4" w:space="0" w:color="auto"/>
              <w:right w:val="single" w:sz="4" w:space="0" w:color="auto"/>
            </w:tcBorders>
            <w:shd w:val="clear" w:color="auto" w:fill="auto"/>
            <w:hideMark/>
          </w:tcPr>
          <w:p w14:paraId="51BB7E8B" w14:textId="4B9049FC"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52340,0</w:t>
            </w:r>
          </w:p>
        </w:tc>
        <w:tc>
          <w:tcPr>
            <w:tcW w:w="992" w:type="dxa"/>
            <w:tcBorders>
              <w:top w:val="nil"/>
              <w:left w:val="nil"/>
              <w:bottom w:val="single" w:sz="4" w:space="0" w:color="auto"/>
              <w:right w:val="single" w:sz="4" w:space="0" w:color="auto"/>
            </w:tcBorders>
            <w:shd w:val="clear" w:color="auto" w:fill="auto"/>
            <w:hideMark/>
          </w:tcPr>
          <w:p w14:paraId="20F28858"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60973,0</w:t>
            </w:r>
          </w:p>
        </w:tc>
        <w:tc>
          <w:tcPr>
            <w:tcW w:w="850" w:type="dxa"/>
            <w:tcBorders>
              <w:top w:val="nil"/>
              <w:left w:val="nil"/>
              <w:bottom w:val="single" w:sz="4" w:space="0" w:color="auto"/>
              <w:right w:val="single" w:sz="4" w:space="0" w:color="auto"/>
            </w:tcBorders>
            <w:shd w:val="clear" w:color="auto" w:fill="auto"/>
            <w:hideMark/>
          </w:tcPr>
          <w:p w14:paraId="1365566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25,9</w:t>
            </w:r>
          </w:p>
        </w:tc>
        <w:tc>
          <w:tcPr>
            <w:tcW w:w="1276" w:type="dxa"/>
            <w:tcBorders>
              <w:top w:val="nil"/>
              <w:left w:val="nil"/>
              <w:bottom w:val="single" w:sz="4" w:space="0" w:color="auto"/>
              <w:right w:val="single" w:sz="4" w:space="0" w:color="auto"/>
            </w:tcBorders>
            <w:shd w:val="clear" w:color="auto" w:fill="auto"/>
            <w:hideMark/>
          </w:tcPr>
          <w:p w14:paraId="31AFD335"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8633,0</w:t>
            </w:r>
          </w:p>
        </w:tc>
        <w:tc>
          <w:tcPr>
            <w:tcW w:w="1276" w:type="dxa"/>
            <w:tcBorders>
              <w:top w:val="nil"/>
              <w:left w:val="nil"/>
              <w:bottom w:val="single" w:sz="4" w:space="0" w:color="auto"/>
              <w:right w:val="single" w:sz="4" w:space="0" w:color="auto"/>
            </w:tcBorders>
            <w:shd w:val="clear" w:color="auto" w:fill="auto"/>
            <w:hideMark/>
          </w:tcPr>
          <w:p w14:paraId="4146576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116,5</w:t>
            </w:r>
          </w:p>
        </w:tc>
        <w:tc>
          <w:tcPr>
            <w:tcW w:w="1276" w:type="dxa"/>
            <w:tcBorders>
              <w:top w:val="nil"/>
              <w:left w:val="nil"/>
              <w:bottom w:val="single" w:sz="4" w:space="0" w:color="auto"/>
              <w:right w:val="single" w:sz="4" w:space="0" w:color="auto"/>
            </w:tcBorders>
            <w:shd w:val="clear" w:color="auto" w:fill="auto"/>
            <w:hideMark/>
          </w:tcPr>
          <w:p w14:paraId="4294826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9360,8</w:t>
            </w:r>
          </w:p>
        </w:tc>
        <w:tc>
          <w:tcPr>
            <w:tcW w:w="1134" w:type="dxa"/>
            <w:tcBorders>
              <w:top w:val="nil"/>
              <w:left w:val="nil"/>
              <w:bottom w:val="single" w:sz="4" w:space="0" w:color="auto"/>
              <w:right w:val="single" w:sz="4" w:space="0" w:color="auto"/>
            </w:tcBorders>
            <w:shd w:val="clear" w:color="auto" w:fill="auto"/>
            <w:hideMark/>
          </w:tcPr>
          <w:p w14:paraId="565C98A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118,1</w:t>
            </w:r>
          </w:p>
        </w:tc>
      </w:tr>
      <w:tr w:rsidR="00E45DB0" w:rsidRPr="00C30E20" w14:paraId="6F6E319D"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1A139CEF"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33</w:t>
            </w:r>
          </w:p>
        </w:tc>
        <w:tc>
          <w:tcPr>
            <w:tcW w:w="4394" w:type="dxa"/>
            <w:tcBorders>
              <w:top w:val="nil"/>
              <w:left w:val="nil"/>
              <w:bottom w:val="single" w:sz="4" w:space="0" w:color="auto"/>
              <w:right w:val="single" w:sz="4" w:space="0" w:color="auto"/>
            </w:tcBorders>
            <w:shd w:val="clear" w:color="auto" w:fill="auto"/>
            <w:hideMark/>
          </w:tcPr>
          <w:p w14:paraId="7D782A87"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STOCURI DE MATERIALE CIRCULANTE</w:t>
            </w:r>
          </w:p>
        </w:tc>
        <w:tc>
          <w:tcPr>
            <w:tcW w:w="850" w:type="dxa"/>
            <w:tcBorders>
              <w:top w:val="nil"/>
              <w:left w:val="nil"/>
              <w:bottom w:val="single" w:sz="4" w:space="0" w:color="auto"/>
              <w:right w:val="single" w:sz="4" w:space="0" w:color="auto"/>
            </w:tcBorders>
            <w:shd w:val="clear" w:color="auto" w:fill="auto"/>
            <w:hideMark/>
          </w:tcPr>
          <w:p w14:paraId="0604759B"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1.5</w:t>
            </w:r>
          </w:p>
        </w:tc>
        <w:tc>
          <w:tcPr>
            <w:tcW w:w="992" w:type="dxa"/>
            <w:tcBorders>
              <w:top w:val="nil"/>
              <w:left w:val="nil"/>
              <w:bottom w:val="single" w:sz="4" w:space="0" w:color="auto"/>
              <w:right w:val="single" w:sz="4" w:space="0" w:color="auto"/>
            </w:tcBorders>
            <w:shd w:val="clear" w:color="auto" w:fill="auto"/>
            <w:hideMark/>
          </w:tcPr>
          <w:p w14:paraId="742078D2"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1339,6</w:t>
            </w:r>
          </w:p>
        </w:tc>
        <w:tc>
          <w:tcPr>
            <w:tcW w:w="993" w:type="dxa"/>
            <w:tcBorders>
              <w:top w:val="nil"/>
              <w:left w:val="nil"/>
              <w:bottom w:val="single" w:sz="4" w:space="0" w:color="auto"/>
              <w:right w:val="single" w:sz="4" w:space="0" w:color="auto"/>
            </w:tcBorders>
            <w:shd w:val="clear" w:color="auto" w:fill="auto"/>
            <w:hideMark/>
          </w:tcPr>
          <w:p w14:paraId="1CC8155D" w14:textId="53EEFFA0"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3474,6</w:t>
            </w:r>
          </w:p>
        </w:tc>
        <w:tc>
          <w:tcPr>
            <w:tcW w:w="992" w:type="dxa"/>
            <w:tcBorders>
              <w:top w:val="nil"/>
              <w:left w:val="nil"/>
              <w:bottom w:val="single" w:sz="4" w:space="0" w:color="auto"/>
              <w:right w:val="single" w:sz="4" w:space="0" w:color="auto"/>
            </w:tcBorders>
            <w:shd w:val="clear" w:color="auto" w:fill="auto"/>
            <w:hideMark/>
          </w:tcPr>
          <w:p w14:paraId="42E85B0A"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4039,2</w:t>
            </w:r>
          </w:p>
        </w:tc>
        <w:tc>
          <w:tcPr>
            <w:tcW w:w="850" w:type="dxa"/>
            <w:tcBorders>
              <w:top w:val="nil"/>
              <w:left w:val="nil"/>
              <w:bottom w:val="single" w:sz="4" w:space="0" w:color="auto"/>
              <w:right w:val="single" w:sz="4" w:space="0" w:color="auto"/>
            </w:tcBorders>
            <w:shd w:val="clear" w:color="auto" w:fill="auto"/>
            <w:hideMark/>
          </w:tcPr>
          <w:p w14:paraId="66F968B2"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1,7</w:t>
            </w:r>
          </w:p>
        </w:tc>
        <w:tc>
          <w:tcPr>
            <w:tcW w:w="1276" w:type="dxa"/>
            <w:tcBorders>
              <w:top w:val="nil"/>
              <w:left w:val="nil"/>
              <w:bottom w:val="single" w:sz="4" w:space="0" w:color="auto"/>
              <w:right w:val="single" w:sz="4" w:space="0" w:color="auto"/>
            </w:tcBorders>
            <w:shd w:val="clear" w:color="auto" w:fill="auto"/>
            <w:hideMark/>
          </w:tcPr>
          <w:p w14:paraId="09325B3F"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564,6</w:t>
            </w:r>
          </w:p>
        </w:tc>
        <w:tc>
          <w:tcPr>
            <w:tcW w:w="1276" w:type="dxa"/>
            <w:tcBorders>
              <w:top w:val="nil"/>
              <w:left w:val="nil"/>
              <w:bottom w:val="single" w:sz="4" w:space="0" w:color="auto"/>
              <w:right w:val="single" w:sz="4" w:space="0" w:color="auto"/>
            </w:tcBorders>
            <w:shd w:val="clear" w:color="auto" w:fill="auto"/>
            <w:hideMark/>
          </w:tcPr>
          <w:p w14:paraId="6BE3268C"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116,2</w:t>
            </w:r>
          </w:p>
        </w:tc>
        <w:tc>
          <w:tcPr>
            <w:tcW w:w="1276" w:type="dxa"/>
            <w:tcBorders>
              <w:top w:val="nil"/>
              <w:left w:val="nil"/>
              <w:bottom w:val="single" w:sz="4" w:space="0" w:color="auto"/>
              <w:right w:val="single" w:sz="4" w:space="0" w:color="auto"/>
            </w:tcBorders>
            <w:shd w:val="clear" w:color="auto" w:fill="auto"/>
            <w:hideMark/>
          </w:tcPr>
          <w:p w14:paraId="044ABE93"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2699,6</w:t>
            </w:r>
          </w:p>
        </w:tc>
        <w:tc>
          <w:tcPr>
            <w:tcW w:w="1134" w:type="dxa"/>
            <w:tcBorders>
              <w:top w:val="nil"/>
              <w:left w:val="nil"/>
              <w:bottom w:val="single" w:sz="4" w:space="0" w:color="auto"/>
              <w:right w:val="single" w:sz="4" w:space="0" w:color="auto"/>
            </w:tcBorders>
            <w:shd w:val="clear" w:color="auto" w:fill="auto"/>
            <w:hideMark/>
          </w:tcPr>
          <w:p w14:paraId="427DCEAA"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301,5</w:t>
            </w:r>
          </w:p>
        </w:tc>
      </w:tr>
      <w:tr w:rsidR="00E45DB0" w:rsidRPr="00C30E20" w14:paraId="056000BD"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7172366A"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331</w:t>
            </w:r>
          </w:p>
        </w:tc>
        <w:tc>
          <w:tcPr>
            <w:tcW w:w="4394" w:type="dxa"/>
            <w:tcBorders>
              <w:top w:val="nil"/>
              <w:left w:val="nil"/>
              <w:bottom w:val="single" w:sz="4" w:space="0" w:color="auto"/>
              <w:right w:val="single" w:sz="4" w:space="0" w:color="auto"/>
            </w:tcBorders>
            <w:shd w:val="clear" w:color="auto" w:fill="auto"/>
            <w:hideMark/>
          </w:tcPr>
          <w:p w14:paraId="459E6D61" w14:textId="4E8A2A4E"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Combustibil, carburanți </w:t>
            </w:r>
            <w:r>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lubrifianți</w:t>
            </w:r>
          </w:p>
        </w:tc>
        <w:tc>
          <w:tcPr>
            <w:tcW w:w="850" w:type="dxa"/>
            <w:tcBorders>
              <w:top w:val="nil"/>
              <w:left w:val="nil"/>
              <w:bottom w:val="single" w:sz="4" w:space="0" w:color="auto"/>
              <w:right w:val="single" w:sz="4" w:space="0" w:color="auto"/>
            </w:tcBorders>
            <w:shd w:val="clear" w:color="auto" w:fill="auto"/>
            <w:hideMark/>
          </w:tcPr>
          <w:p w14:paraId="69D6F93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1.5.1</w:t>
            </w:r>
          </w:p>
        </w:tc>
        <w:tc>
          <w:tcPr>
            <w:tcW w:w="992" w:type="dxa"/>
            <w:tcBorders>
              <w:top w:val="nil"/>
              <w:left w:val="nil"/>
              <w:bottom w:val="single" w:sz="4" w:space="0" w:color="auto"/>
              <w:right w:val="single" w:sz="4" w:space="0" w:color="auto"/>
            </w:tcBorders>
            <w:shd w:val="clear" w:color="auto" w:fill="auto"/>
            <w:hideMark/>
          </w:tcPr>
          <w:p w14:paraId="772421D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19,6</w:t>
            </w:r>
          </w:p>
        </w:tc>
        <w:tc>
          <w:tcPr>
            <w:tcW w:w="993" w:type="dxa"/>
            <w:tcBorders>
              <w:top w:val="nil"/>
              <w:left w:val="nil"/>
              <w:bottom w:val="single" w:sz="4" w:space="0" w:color="auto"/>
              <w:right w:val="single" w:sz="4" w:space="0" w:color="auto"/>
            </w:tcBorders>
            <w:shd w:val="clear" w:color="auto" w:fill="auto"/>
            <w:hideMark/>
          </w:tcPr>
          <w:p w14:paraId="403384BB" w14:textId="074C84BC"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16,9</w:t>
            </w:r>
          </w:p>
        </w:tc>
        <w:tc>
          <w:tcPr>
            <w:tcW w:w="992" w:type="dxa"/>
            <w:tcBorders>
              <w:top w:val="nil"/>
              <w:left w:val="nil"/>
              <w:bottom w:val="single" w:sz="4" w:space="0" w:color="auto"/>
              <w:right w:val="single" w:sz="4" w:space="0" w:color="auto"/>
            </w:tcBorders>
            <w:shd w:val="clear" w:color="auto" w:fill="auto"/>
            <w:hideMark/>
          </w:tcPr>
          <w:p w14:paraId="1377E05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27,0</w:t>
            </w:r>
          </w:p>
        </w:tc>
        <w:tc>
          <w:tcPr>
            <w:tcW w:w="850" w:type="dxa"/>
            <w:tcBorders>
              <w:top w:val="nil"/>
              <w:left w:val="nil"/>
              <w:bottom w:val="single" w:sz="4" w:space="0" w:color="auto"/>
              <w:right w:val="single" w:sz="4" w:space="0" w:color="auto"/>
            </w:tcBorders>
            <w:shd w:val="clear" w:color="auto" w:fill="auto"/>
            <w:hideMark/>
          </w:tcPr>
          <w:p w14:paraId="78E70ED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0,0</w:t>
            </w:r>
          </w:p>
        </w:tc>
        <w:tc>
          <w:tcPr>
            <w:tcW w:w="1276" w:type="dxa"/>
            <w:tcBorders>
              <w:top w:val="nil"/>
              <w:left w:val="nil"/>
              <w:bottom w:val="single" w:sz="4" w:space="0" w:color="auto"/>
              <w:right w:val="single" w:sz="4" w:space="0" w:color="auto"/>
            </w:tcBorders>
            <w:shd w:val="clear" w:color="auto" w:fill="auto"/>
            <w:hideMark/>
          </w:tcPr>
          <w:p w14:paraId="53327EF7"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10,1</w:t>
            </w:r>
          </w:p>
        </w:tc>
        <w:tc>
          <w:tcPr>
            <w:tcW w:w="1276" w:type="dxa"/>
            <w:tcBorders>
              <w:top w:val="nil"/>
              <w:left w:val="nil"/>
              <w:bottom w:val="single" w:sz="4" w:space="0" w:color="auto"/>
              <w:right w:val="single" w:sz="4" w:space="0" w:color="auto"/>
            </w:tcBorders>
            <w:shd w:val="clear" w:color="auto" w:fill="auto"/>
            <w:hideMark/>
          </w:tcPr>
          <w:p w14:paraId="533DB09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159,8</w:t>
            </w:r>
          </w:p>
        </w:tc>
        <w:tc>
          <w:tcPr>
            <w:tcW w:w="1276" w:type="dxa"/>
            <w:tcBorders>
              <w:top w:val="nil"/>
              <w:left w:val="nil"/>
              <w:bottom w:val="single" w:sz="4" w:space="0" w:color="auto"/>
              <w:right w:val="single" w:sz="4" w:space="0" w:color="auto"/>
            </w:tcBorders>
            <w:shd w:val="clear" w:color="auto" w:fill="auto"/>
            <w:hideMark/>
          </w:tcPr>
          <w:p w14:paraId="00AD133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7,4</w:t>
            </w:r>
          </w:p>
        </w:tc>
        <w:tc>
          <w:tcPr>
            <w:tcW w:w="1134" w:type="dxa"/>
            <w:tcBorders>
              <w:top w:val="nil"/>
              <w:left w:val="nil"/>
              <w:bottom w:val="single" w:sz="4" w:space="0" w:color="auto"/>
              <w:right w:val="single" w:sz="4" w:space="0" w:color="auto"/>
            </w:tcBorders>
            <w:shd w:val="clear" w:color="auto" w:fill="auto"/>
            <w:hideMark/>
          </w:tcPr>
          <w:p w14:paraId="0AC6BD7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137,8</w:t>
            </w:r>
          </w:p>
        </w:tc>
      </w:tr>
      <w:tr w:rsidR="00E45DB0" w:rsidRPr="00C30E20" w14:paraId="069A82D6"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4F090499"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332</w:t>
            </w:r>
          </w:p>
        </w:tc>
        <w:tc>
          <w:tcPr>
            <w:tcW w:w="4394" w:type="dxa"/>
            <w:tcBorders>
              <w:top w:val="nil"/>
              <w:left w:val="nil"/>
              <w:bottom w:val="single" w:sz="4" w:space="0" w:color="auto"/>
              <w:right w:val="single" w:sz="4" w:space="0" w:color="auto"/>
            </w:tcBorders>
            <w:shd w:val="clear" w:color="auto" w:fill="auto"/>
            <w:hideMark/>
          </w:tcPr>
          <w:p w14:paraId="2802510A"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Piese de schimb</w:t>
            </w:r>
          </w:p>
        </w:tc>
        <w:tc>
          <w:tcPr>
            <w:tcW w:w="850" w:type="dxa"/>
            <w:tcBorders>
              <w:top w:val="nil"/>
              <w:left w:val="nil"/>
              <w:bottom w:val="single" w:sz="4" w:space="0" w:color="auto"/>
              <w:right w:val="single" w:sz="4" w:space="0" w:color="auto"/>
            </w:tcBorders>
            <w:shd w:val="clear" w:color="auto" w:fill="auto"/>
            <w:hideMark/>
          </w:tcPr>
          <w:p w14:paraId="7BEBBA8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1.5.2</w:t>
            </w:r>
          </w:p>
        </w:tc>
        <w:tc>
          <w:tcPr>
            <w:tcW w:w="992" w:type="dxa"/>
            <w:tcBorders>
              <w:top w:val="nil"/>
              <w:left w:val="nil"/>
              <w:bottom w:val="single" w:sz="4" w:space="0" w:color="auto"/>
              <w:right w:val="single" w:sz="4" w:space="0" w:color="auto"/>
            </w:tcBorders>
            <w:shd w:val="clear" w:color="auto" w:fill="auto"/>
            <w:hideMark/>
          </w:tcPr>
          <w:p w14:paraId="1D60D632"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50,4</w:t>
            </w:r>
          </w:p>
        </w:tc>
        <w:tc>
          <w:tcPr>
            <w:tcW w:w="993" w:type="dxa"/>
            <w:tcBorders>
              <w:top w:val="nil"/>
              <w:left w:val="nil"/>
              <w:bottom w:val="single" w:sz="4" w:space="0" w:color="auto"/>
              <w:right w:val="single" w:sz="4" w:space="0" w:color="auto"/>
            </w:tcBorders>
            <w:shd w:val="clear" w:color="auto" w:fill="auto"/>
            <w:hideMark/>
          </w:tcPr>
          <w:p w14:paraId="2705F257" w14:textId="40D88B41"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55,6</w:t>
            </w:r>
          </w:p>
        </w:tc>
        <w:tc>
          <w:tcPr>
            <w:tcW w:w="992" w:type="dxa"/>
            <w:tcBorders>
              <w:top w:val="nil"/>
              <w:left w:val="nil"/>
              <w:bottom w:val="single" w:sz="4" w:space="0" w:color="auto"/>
              <w:right w:val="single" w:sz="4" w:space="0" w:color="auto"/>
            </w:tcBorders>
            <w:shd w:val="clear" w:color="auto" w:fill="auto"/>
            <w:hideMark/>
          </w:tcPr>
          <w:p w14:paraId="2A2EB39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69,4</w:t>
            </w:r>
          </w:p>
        </w:tc>
        <w:tc>
          <w:tcPr>
            <w:tcW w:w="850" w:type="dxa"/>
            <w:tcBorders>
              <w:top w:val="nil"/>
              <w:left w:val="nil"/>
              <w:bottom w:val="single" w:sz="4" w:space="0" w:color="auto"/>
              <w:right w:val="single" w:sz="4" w:space="0" w:color="auto"/>
            </w:tcBorders>
            <w:shd w:val="clear" w:color="auto" w:fill="auto"/>
            <w:hideMark/>
          </w:tcPr>
          <w:p w14:paraId="5CACACB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0,0</w:t>
            </w:r>
          </w:p>
        </w:tc>
        <w:tc>
          <w:tcPr>
            <w:tcW w:w="1276" w:type="dxa"/>
            <w:tcBorders>
              <w:top w:val="nil"/>
              <w:left w:val="nil"/>
              <w:bottom w:val="single" w:sz="4" w:space="0" w:color="auto"/>
              <w:right w:val="single" w:sz="4" w:space="0" w:color="auto"/>
            </w:tcBorders>
            <w:shd w:val="clear" w:color="auto" w:fill="auto"/>
            <w:hideMark/>
          </w:tcPr>
          <w:p w14:paraId="676A511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13,8</w:t>
            </w:r>
          </w:p>
        </w:tc>
        <w:tc>
          <w:tcPr>
            <w:tcW w:w="1276" w:type="dxa"/>
            <w:tcBorders>
              <w:top w:val="nil"/>
              <w:left w:val="nil"/>
              <w:bottom w:val="single" w:sz="4" w:space="0" w:color="auto"/>
              <w:right w:val="single" w:sz="4" w:space="0" w:color="auto"/>
            </w:tcBorders>
            <w:shd w:val="clear" w:color="auto" w:fill="auto"/>
            <w:hideMark/>
          </w:tcPr>
          <w:p w14:paraId="74B638D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124,8</w:t>
            </w:r>
          </w:p>
        </w:tc>
        <w:tc>
          <w:tcPr>
            <w:tcW w:w="1276" w:type="dxa"/>
            <w:tcBorders>
              <w:top w:val="nil"/>
              <w:left w:val="nil"/>
              <w:bottom w:val="single" w:sz="4" w:space="0" w:color="auto"/>
              <w:right w:val="single" w:sz="4" w:space="0" w:color="auto"/>
            </w:tcBorders>
            <w:shd w:val="clear" w:color="auto" w:fill="auto"/>
            <w:hideMark/>
          </w:tcPr>
          <w:p w14:paraId="0DB0A878"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w:t>
            </w:r>
          </w:p>
        </w:tc>
        <w:tc>
          <w:tcPr>
            <w:tcW w:w="1134" w:type="dxa"/>
            <w:tcBorders>
              <w:top w:val="nil"/>
              <w:left w:val="nil"/>
              <w:bottom w:val="single" w:sz="4" w:space="0" w:color="auto"/>
              <w:right w:val="single" w:sz="4" w:space="0" w:color="auto"/>
            </w:tcBorders>
            <w:shd w:val="clear" w:color="auto" w:fill="auto"/>
            <w:hideMark/>
          </w:tcPr>
          <w:p w14:paraId="4D3BB4F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137,7</w:t>
            </w:r>
          </w:p>
        </w:tc>
      </w:tr>
      <w:tr w:rsidR="00E45DB0" w:rsidRPr="00C30E20" w14:paraId="1EEF3BD0"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7099FF11"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333</w:t>
            </w:r>
          </w:p>
        </w:tc>
        <w:tc>
          <w:tcPr>
            <w:tcW w:w="4394" w:type="dxa"/>
            <w:tcBorders>
              <w:top w:val="nil"/>
              <w:left w:val="nil"/>
              <w:bottom w:val="single" w:sz="4" w:space="0" w:color="auto"/>
              <w:right w:val="single" w:sz="4" w:space="0" w:color="auto"/>
            </w:tcBorders>
            <w:shd w:val="clear" w:color="auto" w:fill="auto"/>
            <w:hideMark/>
          </w:tcPr>
          <w:p w14:paraId="5EDB1946"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Produse alimentare</w:t>
            </w:r>
          </w:p>
        </w:tc>
        <w:tc>
          <w:tcPr>
            <w:tcW w:w="850" w:type="dxa"/>
            <w:tcBorders>
              <w:top w:val="nil"/>
              <w:left w:val="nil"/>
              <w:bottom w:val="single" w:sz="4" w:space="0" w:color="auto"/>
              <w:right w:val="single" w:sz="4" w:space="0" w:color="auto"/>
            </w:tcBorders>
            <w:shd w:val="clear" w:color="auto" w:fill="auto"/>
            <w:hideMark/>
          </w:tcPr>
          <w:p w14:paraId="16657410"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1.5.3</w:t>
            </w:r>
          </w:p>
        </w:tc>
        <w:tc>
          <w:tcPr>
            <w:tcW w:w="992" w:type="dxa"/>
            <w:tcBorders>
              <w:top w:val="nil"/>
              <w:left w:val="nil"/>
              <w:bottom w:val="single" w:sz="4" w:space="0" w:color="auto"/>
              <w:right w:val="single" w:sz="4" w:space="0" w:color="auto"/>
            </w:tcBorders>
            <w:shd w:val="clear" w:color="auto" w:fill="auto"/>
            <w:hideMark/>
          </w:tcPr>
          <w:p w14:paraId="4D22574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93,4</w:t>
            </w:r>
          </w:p>
        </w:tc>
        <w:tc>
          <w:tcPr>
            <w:tcW w:w="993" w:type="dxa"/>
            <w:tcBorders>
              <w:top w:val="nil"/>
              <w:left w:val="nil"/>
              <w:bottom w:val="single" w:sz="4" w:space="0" w:color="auto"/>
              <w:right w:val="single" w:sz="4" w:space="0" w:color="auto"/>
            </w:tcBorders>
            <w:shd w:val="clear" w:color="auto" w:fill="auto"/>
            <w:hideMark/>
          </w:tcPr>
          <w:p w14:paraId="397B84AE" w14:textId="49FF7636"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90,7</w:t>
            </w:r>
          </w:p>
        </w:tc>
        <w:tc>
          <w:tcPr>
            <w:tcW w:w="992" w:type="dxa"/>
            <w:tcBorders>
              <w:top w:val="nil"/>
              <w:left w:val="nil"/>
              <w:bottom w:val="single" w:sz="4" w:space="0" w:color="auto"/>
              <w:right w:val="single" w:sz="4" w:space="0" w:color="auto"/>
            </w:tcBorders>
            <w:shd w:val="clear" w:color="auto" w:fill="auto"/>
            <w:hideMark/>
          </w:tcPr>
          <w:p w14:paraId="529DD60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114,4</w:t>
            </w:r>
          </w:p>
        </w:tc>
        <w:tc>
          <w:tcPr>
            <w:tcW w:w="850" w:type="dxa"/>
            <w:tcBorders>
              <w:top w:val="nil"/>
              <w:left w:val="nil"/>
              <w:bottom w:val="single" w:sz="4" w:space="0" w:color="auto"/>
              <w:right w:val="single" w:sz="4" w:space="0" w:color="auto"/>
            </w:tcBorders>
            <w:shd w:val="clear" w:color="auto" w:fill="auto"/>
            <w:hideMark/>
          </w:tcPr>
          <w:p w14:paraId="0C28F46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0,0</w:t>
            </w:r>
          </w:p>
        </w:tc>
        <w:tc>
          <w:tcPr>
            <w:tcW w:w="1276" w:type="dxa"/>
            <w:tcBorders>
              <w:top w:val="nil"/>
              <w:left w:val="nil"/>
              <w:bottom w:val="single" w:sz="4" w:space="0" w:color="auto"/>
              <w:right w:val="single" w:sz="4" w:space="0" w:color="auto"/>
            </w:tcBorders>
            <w:shd w:val="clear" w:color="auto" w:fill="auto"/>
            <w:hideMark/>
          </w:tcPr>
          <w:p w14:paraId="1A350B28"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23,7</w:t>
            </w:r>
          </w:p>
        </w:tc>
        <w:tc>
          <w:tcPr>
            <w:tcW w:w="1276" w:type="dxa"/>
            <w:tcBorders>
              <w:top w:val="nil"/>
              <w:left w:val="nil"/>
              <w:bottom w:val="single" w:sz="4" w:space="0" w:color="auto"/>
              <w:right w:val="single" w:sz="4" w:space="0" w:color="auto"/>
            </w:tcBorders>
            <w:shd w:val="clear" w:color="auto" w:fill="auto"/>
            <w:hideMark/>
          </w:tcPr>
          <w:p w14:paraId="7FF9BB0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126,1</w:t>
            </w:r>
          </w:p>
        </w:tc>
        <w:tc>
          <w:tcPr>
            <w:tcW w:w="1276" w:type="dxa"/>
            <w:tcBorders>
              <w:top w:val="nil"/>
              <w:left w:val="nil"/>
              <w:bottom w:val="single" w:sz="4" w:space="0" w:color="auto"/>
              <w:right w:val="single" w:sz="4" w:space="0" w:color="auto"/>
            </w:tcBorders>
            <w:shd w:val="clear" w:color="auto" w:fill="auto"/>
            <w:hideMark/>
          </w:tcPr>
          <w:p w14:paraId="2A899A12"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w:t>
            </w:r>
          </w:p>
        </w:tc>
        <w:tc>
          <w:tcPr>
            <w:tcW w:w="1134" w:type="dxa"/>
            <w:tcBorders>
              <w:top w:val="nil"/>
              <w:left w:val="nil"/>
              <w:bottom w:val="single" w:sz="4" w:space="0" w:color="auto"/>
              <w:right w:val="single" w:sz="4" w:space="0" w:color="auto"/>
            </w:tcBorders>
            <w:shd w:val="clear" w:color="auto" w:fill="auto"/>
            <w:hideMark/>
          </w:tcPr>
          <w:p w14:paraId="7BE86EC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122,5</w:t>
            </w:r>
          </w:p>
        </w:tc>
      </w:tr>
      <w:tr w:rsidR="00E45DB0" w:rsidRPr="00C30E20" w14:paraId="6CCE6FE6"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5AD65AED"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334</w:t>
            </w:r>
          </w:p>
        </w:tc>
        <w:tc>
          <w:tcPr>
            <w:tcW w:w="4394" w:type="dxa"/>
            <w:tcBorders>
              <w:top w:val="nil"/>
              <w:left w:val="nil"/>
              <w:bottom w:val="single" w:sz="4" w:space="0" w:color="auto"/>
              <w:right w:val="single" w:sz="4" w:space="0" w:color="auto"/>
            </w:tcBorders>
            <w:shd w:val="clear" w:color="auto" w:fill="auto"/>
            <w:hideMark/>
          </w:tcPr>
          <w:p w14:paraId="6C6B110F" w14:textId="2585CE6D"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Medicamente </w:t>
            </w:r>
            <w:r>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materiale sanitare</w:t>
            </w:r>
          </w:p>
        </w:tc>
        <w:tc>
          <w:tcPr>
            <w:tcW w:w="850" w:type="dxa"/>
            <w:tcBorders>
              <w:top w:val="nil"/>
              <w:left w:val="nil"/>
              <w:bottom w:val="single" w:sz="4" w:space="0" w:color="auto"/>
              <w:right w:val="single" w:sz="4" w:space="0" w:color="auto"/>
            </w:tcBorders>
            <w:shd w:val="clear" w:color="auto" w:fill="auto"/>
            <w:hideMark/>
          </w:tcPr>
          <w:p w14:paraId="627A59E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1.5.4</w:t>
            </w:r>
          </w:p>
        </w:tc>
        <w:tc>
          <w:tcPr>
            <w:tcW w:w="992" w:type="dxa"/>
            <w:tcBorders>
              <w:top w:val="nil"/>
              <w:left w:val="nil"/>
              <w:bottom w:val="single" w:sz="4" w:space="0" w:color="auto"/>
              <w:right w:val="single" w:sz="4" w:space="0" w:color="auto"/>
            </w:tcBorders>
            <w:shd w:val="clear" w:color="auto" w:fill="auto"/>
            <w:hideMark/>
          </w:tcPr>
          <w:p w14:paraId="0AD874C0"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w:t>
            </w:r>
          </w:p>
        </w:tc>
        <w:tc>
          <w:tcPr>
            <w:tcW w:w="993" w:type="dxa"/>
            <w:tcBorders>
              <w:top w:val="nil"/>
              <w:left w:val="nil"/>
              <w:bottom w:val="single" w:sz="4" w:space="0" w:color="auto"/>
              <w:right w:val="single" w:sz="4" w:space="0" w:color="auto"/>
            </w:tcBorders>
            <w:shd w:val="clear" w:color="auto" w:fill="auto"/>
            <w:hideMark/>
          </w:tcPr>
          <w:p w14:paraId="2D039E34" w14:textId="4920A4F9"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w:t>
            </w:r>
          </w:p>
        </w:tc>
        <w:tc>
          <w:tcPr>
            <w:tcW w:w="992" w:type="dxa"/>
            <w:tcBorders>
              <w:top w:val="nil"/>
              <w:left w:val="nil"/>
              <w:bottom w:val="single" w:sz="4" w:space="0" w:color="auto"/>
              <w:right w:val="single" w:sz="4" w:space="0" w:color="auto"/>
            </w:tcBorders>
            <w:shd w:val="clear" w:color="auto" w:fill="auto"/>
            <w:hideMark/>
          </w:tcPr>
          <w:p w14:paraId="7ED8EA0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6,2</w:t>
            </w:r>
          </w:p>
        </w:tc>
        <w:tc>
          <w:tcPr>
            <w:tcW w:w="850" w:type="dxa"/>
            <w:tcBorders>
              <w:top w:val="nil"/>
              <w:left w:val="nil"/>
              <w:bottom w:val="single" w:sz="4" w:space="0" w:color="auto"/>
              <w:right w:val="single" w:sz="4" w:space="0" w:color="auto"/>
            </w:tcBorders>
            <w:shd w:val="clear" w:color="auto" w:fill="auto"/>
            <w:hideMark/>
          </w:tcPr>
          <w:p w14:paraId="629831F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0,0</w:t>
            </w:r>
          </w:p>
        </w:tc>
        <w:tc>
          <w:tcPr>
            <w:tcW w:w="1276" w:type="dxa"/>
            <w:tcBorders>
              <w:top w:val="nil"/>
              <w:left w:val="nil"/>
              <w:bottom w:val="single" w:sz="4" w:space="0" w:color="auto"/>
              <w:right w:val="single" w:sz="4" w:space="0" w:color="auto"/>
            </w:tcBorders>
            <w:shd w:val="clear" w:color="auto" w:fill="auto"/>
            <w:hideMark/>
          </w:tcPr>
          <w:p w14:paraId="03C2B08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w:t>
            </w:r>
          </w:p>
        </w:tc>
        <w:tc>
          <w:tcPr>
            <w:tcW w:w="1276" w:type="dxa"/>
            <w:tcBorders>
              <w:top w:val="nil"/>
              <w:left w:val="nil"/>
              <w:bottom w:val="single" w:sz="4" w:space="0" w:color="auto"/>
              <w:right w:val="single" w:sz="4" w:space="0" w:color="auto"/>
            </w:tcBorders>
            <w:shd w:val="clear" w:color="auto" w:fill="auto"/>
            <w:hideMark/>
          </w:tcPr>
          <w:p w14:paraId="5EFAB09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200,0</w:t>
            </w:r>
          </w:p>
        </w:tc>
        <w:tc>
          <w:tcPr>
            <w:tcW w:w="1276" w:type="dxa"/>
            <w:tcBorders>
              <w:top w:val="nil"/>
              <w:left w:val="nil"/>
              <w:bottom w:val="single" w:sz="4" w:space="0" w:color="auto"/>
              <w:right w:val="single" w:sz="4" w:space="0" w:color="auto"/>
            </w:tcBorders>
            <w:shd w:val="clear" w:color="auto" w:fill="auto"/>
            <w:hideMark/>
          </w:tcPr>
          <w:p w14:paraId="5255554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5,2</w:t>
            </w:r>
          </w:p>
        </w:tc>
        <w:tc>
          <w:tcPr>
            <w:tcW w:w="1134" w:type="dxa"/>
            <w:tcBorders>
              <w:top w:val="nil"/>
              <w:left w:val="nil"/>
              <w:bottom w:val="single" w:sz="4" w:space="0" w:color="auto"/>
              <w:right w:val="single" w:sz="4" w:space="0" w:color="auto"/>
            </w:tcBorders>
            <w:shd w:val="clear" w:color="auto" w:fill="auto"/>
            <w:hideMark/>
          </w:tcPr>
          <w:p w14:paraId="2EB4E55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620,0</w:t>
            </w:r>
          </w:p>
        </w:tc>
      </w:tr>
      <w:tr w:rsidR="00E45DB0" w:rsidRPr="00C30E20" w14:paraId="32A9F5A7"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46A7C716"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335</w:t>
            </w:r>
          </w:p>
        </w:tc>
        <w:tc>
          <w:tcPr>
            <w:tcW w:w="4394" w:type="dxa"/>
            <w:tcBorders>
              <w:top w:val="nil"/>
              <w:left w:val="nil"/>
              <w:bottom w:val="single" w:sz="4" w:space="0" w:color="auto"/>
              <w:right w:val="single" w:sz="4" w:space="0" w:color="auto"/>
            </w:tcBorders>
            <w:shd w:val="clear" w:color="auto" w:fill="auto"/>
            <w:hideMark/>
          </w:tcPr>
          <w:p w14:paraId="2D8D6CA3" w14:textId="194CE824"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Materiale pentru scopuri didactice, științifice </w:t>
            </w:r>
            <w:r>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alte scopuri</w:t>
            </w:r>
          </w:p>
        </w:tc>
        <w:tc>
          <w:tcPr>
            <w:tcW w:w="850" w:type="dxa"/>
            <w:tcBorders>
              <w:top w:val="nil"/>
              <w:left w:val="nil"/>
              <w:bottom w:val="single" w:sz="4" w:space="0" w:color="auto"/>
              <w:right w:val="single" w:sz="4" w:space="0" w:color="auto"/>
            </w:tcBorders>
            <w:shd w:val="clear" w:color="auto" w:fill="auto"/>
            <w:hideMark/>
          </w:tcPr>
          <w:p w14:paraId="258D744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1.5.5</w:t>
            </w:r>
          </w:p>
        </w:tc>
        <w:tc>
          <w:tcPr>
            <w:tcW w:w="992" w:type="dxa"/>
            <w:tcBorders>
              <w:top w:val="nil"/>
              <w:left w:val="nil"/>
              <w:bottom w:val="single" w:sz="4" w:space="0" w:color="auto"/>
              <w:right w:val="single" w:sz="4" w:space="0" w:color="auto"/>
            </w:tcBorders>
            <w:shd w:val="clear" w:color="auto" w:fill="auto"/>
            <w:hideMark/>
          </w:tcPr>
          <w:p w14:paraId="3EB33B3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135,9</w:t>
            </w:r>
          </w:p>
        </w:tc>
        <w:tc>
          <w:tcPr>
            <w:tcW w:w="993" w:type="dxa"/>
            <w:tcBorders>
              <w:top w:val="nil"/>
              <w:left w:val="nil"/>
              <w:bottom w:val="single" w:sz="4" w:space="0" w:color="auto"/>
              <w:right w:val="single" w:sz="4" w:space="0" w:color="auto"/>
            </w:tcBorders>
            <w:shd w:val="clear" w:color="auto" w:fill="auto"/>
            <w:hideMark/>
          </w:tcPr>
          <w:p w14:paraId="7CF44C67" w14:textId="4CD80B93"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148,3</w:t>
            </w:r>
          </w:p>
        </w:tc>
        <w:tc>
          <w:tcPr>
            <w:tcW w:w="992" w:type="dxa"/>
            <w:tcBorders>
              <w:top w:val="nil"/>
              <w:left w:val="nil"/>
              <w:bottom w:val="single" w:sz="4" w:space="0" w:color="auto"/>
              <w:right w:val="single" w:sz="4" w:space="0" w:color="auto"/>
            </w:tcBorders>
            <w:shd w:val="clear" w:color="auto" w:fill="auto"/>
            <w:hideMark/>
          </w:tcPr>
          <w:p w14:paraId="432402E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141,2</w:t>
            </w:r>
          </w:p>
        </w:tc>
        <w:tc>
          <w:tcPr>
            <w:tcW w:w="850" w:type="dxa"/>
            <w:tcBorders>
              <w:top w:val="nil"/>
              <w:left w:val="nil"/>
              <w:bottom w:val="single" w:sz="4" w:space="0" w:color="auto"/>
              <w:right w:val="single" w:sz="4" w:space="0" w:color="auto"/>
            </w:tcBorders>
            <w:shd w:val="clear" w:color="auto" w:fill="auto"/>
            <w:hideMark/>
          </w:tcPr>
          <w:p w14:paraId="57913382"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0,1</w:t>
            </w:r>
          </w:p>
        </w:tc>
        <w:tc>
          <w:tcPr>
            <w:tcW w:w="1276" w:type="dxa"/>
            <w:tcBorders>
              <w:top w:val="nil"/>
              <w:left w:val="nil"/>
              <w:bottom w:val="single" w:sz="4" w:space="0" w:color="auto"/>
              <w:right w:val="single" w:sz="4" w:space="0" w:color="auto"/>
            </w:tcBorders>
            <w:shd w:val="clear" w:color="auto" w:fill="auto"/>
            <w:hideMark/>
          </w:tcPr>
          <w:p w14:paraId="7871F44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-7,1</w:t>
            </w:r>
          </w:p>
        </w:tc>
        <w:tc>
          <w:tcPr>
            <w:tcW w:w="1276" w:type="dxa"/>
            <w:tcBorders>
              <w:top w:val="nil"/>
              <w:left w:val="nil"/>
              <w:bottom w:val="single" w:sz="4" w:space="0" w:color="auto"/>
              <w:right w:val="single" w:sz="4" w:space="0" w:color="auto"/>
            </w:tcBorders>
            <w:shd w:val="clear" w:color="auto" w:fill="auto"/>
            <w:hideMark/>
          </w:tcPr>
          <w:p w14:paraId="46B4C01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95,2</w:t>
            </w:r>
          </w:p>
        </w:tc>
        <w:tc>
          <w:tcPr>
            <w:tcW w:w="1276" w:type="dxa"/>
            <w:tcBorders>
              <w:top w:val="nil"/>
              <w:left w:val="nil"/>
              <w:bottom w:val="single" w:sz="4" w:space="0" w:color="auto"/>
              <w:right w:val="single" w:sz="4" w:space="0" w:color="auto"/>
            </w:tcBorders>
            <w:shd w:val="clear" w:color="auto" w:fill="auto"/>
            <w:hideMark/>
          </w:tcPr>
          <w:p w14:paraId="1F397DF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5,3</w:t>
            </w:r>
          </w:p>
        </w:tc>
        <w:tc>
          <w:tcPr>
            <w:tcW w:w="1134" w:type="dxa"/>
            <w:tcBorders>
              <w:top w:val="nil"/>
              <w:left w:val="nil"/>
              <w:bottom w:val="single" w:sz="4" w:space="0" w:color="auto"/>
              <w:right w:val="single" w:sz="4" w:space="0" w:color="auto"/>
            </w:tcBorders>
            <w:shd w:val="clear" w:color="auto" w:fill="auto"/>
            <w:hideMark/>
          </w:tcPr>
          <w:p w14:paraId="7BA2E14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103,9</w:t>
            </w:r>
          </w:p>
        </w:tc>
      </w:tr>
      <w:tr w:rsidR="00E45DB0" w:rsidRPr="00C30E20" w14:paraId="4829FCF9"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3D41E7CD"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336</w:t>
            </w:r>
          </w:p>
        </w:tc>
        <w:tc>
          <w:tcPr>
            <w:tcW w:w="4394" w:type="dxa"/>
            <w:tcBorders>
              <w:top w:val="nil"/>
              <w:left w:val="nil"/>
              <w:bottom w:val="single" w:sz="4" w:space="0" w:color="auto"/>
              <w:right w:val="single" w:sz="4" w:space="0" w:color="auto"/>
            </w:tcBorders>
            <w:shd w:val="clear" w:color="auto" w:fill="auto"/>
            <w:hideMark/>
          </w:tcPr>
          <w:p w14:paraId="24667F09" w14:textId="36727DED"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Materiale de uz gospodăresc </w:t>
            </w:r>
            <w:r>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rechizite de birou</w:t>
            </w:r>
          </w:p>
        </w:tc>
        <w:tc>
          <w:tcPr>
            <w:tcW w:w="850" w:type="dxa"/>
            <w:tcBorders>
              <w:top w:val="nil"/>
              <w:left w:val="nil"/>
              <w:bottom w:val="single" w:sz="4" w:space="0" w:color="auto"/>
              <w:right w:val="single" w:sz="4" w:space="0" w:color="auto"/>
            </w:tcBorders>
            <w:shd w:val="clear" w:color="auto" w:fill="auto"/>
            <w:hideMark/>
          </w:tcPr>
          <w:p w14:paraId="0B2454C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1.5.6</w:t>
            </w:r>
          </w:p>
        </w:tc>
        <w:tc>
          <w:tcPr>
            <w:tcW w:w="992" w:type="dxa"/>
            <w:tcBorders>
              <w:top w:val="nil"/>
              <w:left w:val="nil"/>
              <w:bottom w:val="single" w:sz="4" w:space="0" w:color="auto"/>
              <w:right w:val="single" w:sz="4" w:space="0" w:color="auto"/>
            </w:tcBorders>
            <w:shd w:val="clear" w:color="auto" w:fill="auto"/>
            <w:hideMark/>
          </w:tcPr>
          <w:p w14:paraId="0BD4842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121,9</w:t>
            </w:r>
          </w:p>
        </w:tc>
        <w:tc>
          <w:tcPr>
            <w:tcW w:w="993" w:type="dxa"/>
            <w:tcBorders>
              <w:top w:val="nil"/>
              <w:left w:val="nil"/>
              <w:bottom w:val="single" w:sz="4" w:space="0" w:color="auto"/>
              <w:right w:val="single" w:sz="4" w:space="0" w:color="auto"/>
            </w:tcBorders>
            <w:shd w:val="clear" w:color="auto" w:fill="auto"/>
            <w:hideMark/>
          </w:tcPr>
          <w:p w14:paraId="72DF62D3" w14:textId="31E9D98A"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170,7</w:t>
            </w:r>
          </w:p>
        </w:tc>
        <w:tc>
          <w:tcPr>
            <w:tcW w:w="992" w:type="dxa"/>
            <w:tcBorders>
              <w:top w:val="nil"/>
              <w:left w:val="nil"/>
              <w:bottom w:val="single" w:sz="4" w:space="0" w:color="auto"/>
              <w:right w:val="single" w:sz="4" w:space="0" w:color="auto"/>
            </w:tcBorders>
            <w:shd w:val="clear" w:color="auto" w:fill="auto"/>
            <w:hideMark/>
          </w:tcPr>
          <w:p w14:paraId="7EDF267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226,2</w:t>
            </w:r>
          </w:p>
        </w:tc>
        <w:tc>
          <w:tcPr>
            <w:tcW w:w="850" w:type="dxa"/>
            <w:tcBorders>
              <w:top w:val="nil"/>
              <w:left w:val="nil"/>
              <w:bottom w:val="single" w:sz="4" w:space="0" w:color="auto"/>
              <w:right w:val="single" w:sz="4" w:space="0" w:color="auto"/>
            </w:tcBorders>
            <w:shd w:val="clear" w:color="auto" w:fill="auto"/>
            <w:hideMark/>
          </w:tcPr>
          <w:p w14:paraId="51D4BB10"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0,1</w:t>
            </w:r>
          </w:p>
        </w:tc>
        <w:tc>
          <w:tcPr>
            <w:tcW w:w="1276" w:type="dxa"/>
            <w:tcBorders>
              <w:top w:val="nil"/>
              <w:left w:val="nil"/>
              <w:bottom w:val="single" w:sz="4" w:space="0" w:color="auto"/>
              <w:right w:val="single" w:sz="4" w:space="0" w:color="auto"/>
            </w:tcBorders>
            <w:shd w:val="clear" w:color="auto" w:fill="auto"/>
            <w:hideMark/>
          </w:tcPr>
          <w:p w14:paraId="6919486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55,5</w:t>
            </w:r>
          </w:p>
        </w:tc>
        <w:tc>
          <w:tcPr>
            <w:tcW w:w="1276" w:type="dxa"/>
            <w:tcBorders>
              <w:top w:val="nil"/>
              <w:left w:val="nil"/>
              <w:bottom w:val="single" w:sz="4" w:space="0" w:color="auto"/>
              <w:right w:val="single" w:sz="4" w:space="0" w:color="auto"/>
            </w:tcBorders>
            <w:shd w:val="clear" w:color="auto" w:fill="auto"/>
            <w:hideMark/>
          </w:tcPr>
          <w:p w14:paraId="09FC61D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132,5</w:t>
            </w:r>
          </w:p>
        </w:tc>
        <w:tc>
          <w:tcPr>
            <w:tcW w:w="1276" w:type="dxa"/>
            <w:tcBorders>
              <w:top w:val="nil"/>
              <w:left w:val="nil"/>
              <w:bottom w:val="single" w:sz="4" w:space="0" w:color="auto"/>
              <w:right w:val="single" w:sz="4" w:space="0" w:color="auto"/>
            </w:tcBorders>
            <w:shd w:val="clear" w:color="auto" w:fill="auto"/>
            <w:hideMark/>
          </w:tcPr>
          <w:p w14:paraId="3242C362"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104,3</w:t>
            </w:r>
          </w:p>
        </w:tc>
        <w:tc>
          <w:tcPr>
            <w:tcW w:w="1134" w:type="dxa"/>
            <w:tcBorders>
              <w:top w:val="nil"/>
              <w:left w:val="nil"/>
              <w:bottom w:val="single" w:sz="4" w:space="0" w:color="auto"/>
              <w:right w:val="single" w:sz="4" w:space="0" w:color="auto"/>
            </w:tcBorders>
            <w:shd w:val="clear" w:color="auto" w:fill="auto"/>
            <w:hideMark/>
          </w:tcPr>
          <w:p w14:paraId="464E629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185,6</w:t>
            </w:r>
          </w:p>
        </w:tc>
      </w:tr>
      <w:tr w:rsidR="00E45DB0" w:rsidRPr="00C30E20" w14:paraId="7AF9AB05"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0DDAB16E"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337</w:t>
            </w:r>
          </w:p>
        </w:tc>
        <w:tc>
          <w:tcPr>
            <w:tcW w:w="4394" w:type="dxa"/>
            <w:tcBorders>
              <w:top w:val="nil"/>
              <w:left w:val="nil"/>
              <w:bottom w:val="single" w:sz="4" w:space="0" w:color="auto"/>
              <w:right w:val="single" w:sz="4" w:space="0" w:color="auto"/>
            </w:tcBorders>
            <w:shd w:val="clear" w:color="auto" w:fill="auto"/>
            <w:hideMark/>
          </w:tcPr>
          <w:p w14:paraId="19D57BB1" w14:textId="6155C68F"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Materiale de construc</w:t>
            </w:r>
            <w:r>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w:t>
            </w:r>
          </w:p>
        </w:tc>
        <w:tc>
          <w:tcPr>
            <w:tcW w:w="850" w:type="dxa"/>
            <w:tcBorders>
              <w:top w:val="nil"/>
              <w:left w:val="nil"/>
              <w:bottom w:val="single" w:sz="4" w:space="0" w:color="auto"/>
              <w:right w:val="single" w:sz="4" w:space="0" w:color="auto"/>
            </w:tcBorders>
            <w:shd w:val="clear" w:color="auto" w:fill="auto"/>
            <w:hideMark/>
          </w:tcPr>
          <w:p w14:paraId="2DF6E7A7"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1.5.7</w:t>
            </w:r>
          </w:p>
        </w:tc>
        <w:tc>
          <w:tcPr>
            <w:tcW w:w="992" w:type="dxa"/>
            <w:tcBorders>
              <w:top w:val="nil"/>
              <w:left w:val="nil"/>
              <w:bottom w:val="single" w:sz="4" w:space="0" w:color="auto"/>
              <w:right w:val="single" w:sz="4" w:space="0" w:color="auto"/>
            </w:tcBorders>
            <w:shd w:val="clear" w:color="auto" w:fill="auto"/>
            <w:hideMark/>
          </w:tcPr>
          <w:p w14:paraId="7421CDE7"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61,1</w:t>
            </w:r>
          </w:p>
        </w:tc>
        <w:tc>
          <w:tcPr>
            <w:tcW w:w="993" w:type="dxa"/>
            <w:tcBorders>
              <w:top w:val="nil"/>
              <w:left w:val="nil"/>
              <w:bottom w:val="single" w:sz="4" w:space="0" w:color="auto"/>
              <w:right w:val="single" w:sz="4" w:space="0" w:color="auto"/>
            </w:tcBorders>
            <w:shd w:val="clear" w:color="auto" w:fill="auto"/>
            <w:hideMark/>
          </w:tcPr>
          <w:p w14:paraId="4FE507C2" w14:textId="28A0032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59,3</w:t>
            </w:r>
          </w:p>
        </w:tc>
        <w:tc>
          <w:tcPr>
            <w:tcW w:w="992" w:type="dxa"/>
            <w:tcBorders>
              <w:top w:val="nil"/>
              <w:left w:val="nil"/>
              <w:bottom w:val="single" w:sz="4" w:space="0" w:color="auto"/>
              <w:right w:val="single" w:sz="4" w:space="0" w:color="auto"/>
            </w:tcBorders>
            <w:shd w:val="clear" w:color="auto" w:fill="auto"/>
            <w:hideMark/>
          </w:tcPr>
          <w:p w14:paraId="20678C9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201,6</w:t>
            </w:r>
          </w:p>
        </w:tc>
        <w:tc>
          <w:tcPr>
            <w:tcW w:w="850" w:type="dxa"/>
            <w:tcBorders>
              <w:top w:val="nil"/>
              <w:left w:val="nil"/>
              <w:bottom w:val="single" w:sz="4" w:space="0" w:color="auto"/>
              <w:right w:val="single" w:sz="4" w:space="0" w:color="auto"/>
            </w:tcBorders>
            <w:shd w:val="clear" w:color="auto" w:fill="auto"/>
            <w:hideMark/>
          </w:tcPr>
          <w:p w14:paraId="3F898B5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0,1</w:t>
            </w:r>
          </w:p>
        </w:tc>
        <w:tc>
          <w:tcPr>
            <w:tcW w:w="1276" w:type="dxa"/>
            <w:tcBorders>
              <w:top w:val="nil"/>
              <w:left w:val="nil"/>
              <w:bottom w:val="single" w:sz="4" w:space="0" w:color="auto"/>
              <w:right w:val="single" w:sz="4" w:space="0" w:color="auto"/>
            </w:tcBorders>
            <w:shd w:val="clear" w:color="auto" w:fill="auto"/>
            <w:hideMark/>
          </w:tcPr>
          <w:p w14:paraId="1AB4816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142,3</w:t>
            </w:r>
          </w:p>
        </w:tc>
        <w:tc>
          <w:tcPr>
            <w:tcW w:w="1276" w:type="dxa"/>
            <w:tcBorders>
              <w:top w:val="nil"/>
              <w:left w:val="nil"/>
              <w:bottom w:val="single" w:sz="4" w:space="0" w:color="auto"/>
              <w:right w:val="single" w:sz="4" w:space="0" w:color="auto"/>
            </w:tcBorders>
            <w:shd w:val="clear" w:color="auto" w:fill="auto"/>
            <w:hideMark/>
          </w:tcPr>
          <w:p w14:paraId="19D5D1C5"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340,0</w:t>
            </w:r>
          </w:p>
        </w:tc>
        <w:tc>
          <w:tcPr>
            <w:tcW w:w="1276" w:type="dxa"/>
            <w:tcBorders>
              <w:top w:val="nil"/>
              <w:left w:val="nil"/>
              <w:bottom w:val="single" w:sz="4" w:space="0" w:color="auto"/>
              <w:right w:val="single" w:sz="4" w:space="0" w:color="auto"/>
            </w:tcBorders>
            <w:shd w:val="clear" w:color="auto" w:fill="auto"/>
            <w:hideMark/>
          </w:tcPr>
          <w:p w14:paraId="3ADD3B9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140,5</w:t>
            </w:r>
          </w:p>
        </w:tc>
        <w:tc>
          <w:tcPr>
            <w:tcW w:w="1134" w:type="dxa"/>
            <w:tcBorders>
              <w:top w:val="nil"/>
              <w:left w:val="nil"/>
              <w:bottom w:val="single" w:sz="4" w:space="0" w:color="auto"/>
              <w:right w:val="single" w:sz="4" w:space="0" w:color="auto"/>
            </w:tcBorders>
            <w:shd w:val="clear" w:color="auto" w:fill="auto"/>
            <w:hideMark/>
          </w:tcPr>
          <w:p w14:paraId="5445206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330,0</w:t>
            </w:r>
          </w:p>
        </w:tc>
      </w:tr>
      <w:tr w:rsidR="00E45DB0" w:rsidRPr="00C30E20" w14:paraId="331B4EE8"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5722CC36"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338</w:t>
            </w:r>
          </w:p>
        </w:tc>
        <w:tc>
          <w:tcPr>
            <w:tcW w:w="4394" w:type="dxa"/>
            <w:tcBorders>
              <w:top w:val="nil"/>
              <w:left w:val="nil"/>
              <w:bottom w:val="single" w:sz="4" w:space="0" w:color="auto"/>
              <w:right w:val="single" w:sz="4" w:space="0" w:color="auto"/>
            </w:tcBorders>
            <w:shd w:val="clear" w:color="auto" w:fill="auto"/>
            <w:hideMark/>
          </w:tcPr>
          <w:p w14:paraId="6D0114F2"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Accesorii de pat, îmbrăcăminte, încălțăminte</w:t>
            </w:r>
          </w:p>
        </w:tc>
        <w:tc>
          <w:tcPr>
            <w:tcW w:w="850" w:type="dxa"/>
            <w:tcBorders>
              <w:top w:val="nil"/>
              <w:left w:val="nil"/>
              <w:bottom w:val="single" w:sz="4" w:space="0" w:color="auto"/>
              <w:right w:val="single" w:sz="4" w:space="0" w:color="auto"/>
            </w:tcBorders>
            <w:shd w:val="clear" w:color="auto" w:fill="auto"/>
            <w:hideMark/>
          </w:tcPr>
          <w:p w14:paraId="5D8D863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1.5.8</w:t>
            </w:r>
          </w:p>
        </w:tc>
        <w:tc>
          <w:tcPr>
            <w:tcW w:w="992" w:type="dxa"/>
            <w:tcBorders>
              <w:top w:val="nil"/>
              <w:left w:val="nil"/>
              <w:bottom w:val="single" w:sz="4" w:space="0" w:color="auto"/>
              <w:right w:val="single" w:sz="4" w:space="0" w:color="auto"/>
            </w:tcBorders>
            <w:shd w:val="clear" w:color="auto" w:fill="auto"/>
            <w:hideMark/>
          </w:tcPr>
          <w:p w14:paraId="1963DBF5"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185,8</w:t>
            </w:r>
          </w:p>
        </w:tc>
        <w:tc>
          <w:tcPr>
            <w:tcW w:w="993" w:type="dxa"/>
            <w:tcBorders>
              <w:top w:val="nil"/>
              <w:left w:val="nil"/>
              <w:bottom w:val="single" w:sz="4" w:space="0" w:color="auto"/>
              <w:right w:val="single" w:sz="4" w:space="0" w:color="auto"/>
            </w:tcBorders>
            <w:shd w:val="clear" w:color="auto" w:fill="auto"/>
            <w:hideMark/>
          </w:tcPr>
          <w:p w14:paraId="26F9FAE8" w14:textId="7C4B2153"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370,2</w:t>
            </w:r>
          </w:p>
        </w:tc>
        <w:tc>
          <w:tcPr>
            <w:tcW w:w="992" w:type="dxa"/>
            <w:tcBorders>
              <w:top w:val="nil"/>
              <w:left w:val="nil"/>
              <w:bottom w:val="single" w:sz="4" w:space="0" w:color="auto"/>
              <w:right w:val="single" w:sz="4" w:space="0" w:color="auto"/>
            </w:tcBorders>
            <w:shd w:val="clear" w:color="auto" w:fill="auto"/>
            <w:hideMark/>
          </w:tcPr>
          <w:p w14:paraId="5F1B52E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572,8</w:t>
            </w:r>
          </w:p>
        </w:tc>
        <w:tc>
          <w:tcPr>
            <w:tcW w:w="850" w:type="dxa"/>
            <w:tcBorders>
              <w:top w:val="nil"/>
              <w:left w:val="nil"/>
              <w:bottom w:val="single" w:sz="4" w:space="0" w:color="auto"/>
              <w:right w:val="single" w:sz="4" w:space="0" w:color="auto"/>
            </w:tcBorders>
            <w:shd w:val="clear" w:color="auto" w:fill="auto"/>
            <w:hideMark/>
          </w:tcPr>
          <w:p w14:paraId="3648195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0,2</w:t>
            </w:r>
          </w:p>
        </w:tc>
        <w:tc>
          <w:tcPr>
            <w:tcW w:w="1276" w:type="dxa"/>
            <w:tcBorders>
              <w:top w:val="nil"/>
              <w:left w:val="nil"/>
              <w:bottom w:val="single" w:sz="4" w:space="0" w:color="auto"/>
              <w:right w:val="single" w:sz="4" w:space="0" w:color="auto"/>
            </w:tcBorders>
            <w:shd w:val="clear" w:color="auto" w:fill="auto"/>
            <w:hideMark/>
          </w:tcPr>
          <w:p w14:paraId="070226D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202,6</w:t>
            </w:r>
          </w:p>
        </w:tc>
        <w:tc>
          <w:tcPr>
            <w:tcW w:w="1276" w:type="dxa"/>
            <w:tcBorders>
              <w:top w:val="nil"/>
              <w:left w:val="nil"/>
              <w:bottom w:val="single" w:sz="4" w:space="0" w:color="auto"/>
              <w:right w:val="single" w:sz="4" w:space="0" w:color="auto"/>
            </w:tcBorders>
            <w:shd w:val="clear" w:color="auto" w:fill="auto"/>
            <w:hideMark/>
          </w:tcPr>
          <w:p w14:paraId="78997520"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154,7</w:t>
            </w:r>
          </w:p>
        </w:tc>
        <w:tc>
          <w:tcPr>
            <w:tcW w:w="1276" w:type="dxa"/>
            <w:tcBorders>
              <w:top w:val="nil"/>
              <w:left w:val="nil"/>
              <w:bottom w:val="single" w:sz="4" w:space="0" w:color="auto"/>
              <w:right w:val="single" w:sz="4" w:space="0" w:color="auto"/>
            </w:tcBorders>
            <w:shd w:val="clear" w:color="auto" w:fill="auto"/>
            <w:hideMark/>
          </w:tcPr>
          <w:p w14:paraId="322F371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387</w:t>
            </w:r>
          </w:p>
        </w:tc>
        <w:tc>
          <w:tcPr>
            <w:tcW w:w="1134" w:type="dxa"/>
            <w:tcBorders>
              <w:top w:val="nil"/>
              <w:left w:val="nil"/>
              <w:bottom w:val="single" w:sz="4" w:space="0" w:color="auto"/>
              <w:right w:val="single" w:sz="4" w:space="0" w:color="auto"/>
            </w:tcBorders>
            <w:shd w:val="clear" w:color="auto" w:fill="auto"/>
            <w:hideMark/>
          </w:tcPr>
          <w:p w14:paraId="5861984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308,3</w:t>
            </w:r>
          </w:p>
        </w:tc>
      </w:tr>
      <w:tr w:rsidR="00E45DB0" w:rsidRPr="00C30E20" w14:paraId="057CECDD"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39AEEAD4"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339</w:t>
            </w:r>
          </w:p>
        </w:tc>
        <w:tc>
          <w:tcPr>
            <w:tcW w:w="4394" w:type="dxa"/>
            <w:tcBorders>
              <w:top w:val="nil"/>
              <w:left w:val="nil"/>
              <w:bottom w:val="single" w:sz="4" w:space="0" w:color="auto"/>
              <w:right w:val="single" w:sz="4" w:space="0" w:color="auto"/>
            </w:tcBorders>
            <w:shd w:val="clear" w:color="auto" w:fill="auto"/>
            <w:hideMark/>
          </w:tcPr>
          <w:p w14:paraId="0673AAF9"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Alte materiale</w:t>
            </w:r>
          </w:p>
        </w:tc>
        <w:tc>
          <w:tcPr>
            <w:tcW w:w="850" w:type="dxa"/>
            <w:tcBorders>
              <w:top w:val="nil"/>
              <w:left w:val="nil"/>
              <w:bottom w:val="single" w:sz="4" w:space="0" w:color="auto"/>
              <w:right w:val="single" w:sz="4" w:space="0" w:color="auto"/>
            </w:tcBorders>
            <w:shd w:val="clear" w:color="auto" w:fill="auto"/>
            <w:hideMark/>
          </w:tcPr>
          <w:p w14:paraId="1E72D1C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1.5.9</w:t>
            </w:r>
          </w:p>
        </w:tc>
        <w:tc>
          <w:tcPr>
            <w:tcW w:w="992" w:type="dxa"/>
            <w:tcBorders>
              <w:top w:val="nil"/>
              <w:left w:val="nil"/>
              <w:bottom w:val="single" w:sz="4" w:space="0" w:color="auto"/>
              <w:right w:val="single" w:sz="4" w:space="0" w:color="auto"/>
            </w:tcBorders>
            <w:shd w:val="clear" w:color="auto" w:fill="auto"/>
            <w:hideMark/>
          </w:tcPr>
          <w:p w14:paraId="35E65F10"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670,5</w:t>
            </w:r>
          </w:p>
        </w:tc>
        <w:tc>
          <w:tcPr>
            <w:tcW w:w="993" w:type="dxa"/>
            <w:tcBorders>
              <w:top w:val="nil"/>
              <w:left w:val="nil"/>
              <w:bottom w:val="single" w:sz="4" w:space="0" w:color="auto"/>
              <w:right w:val="single" w:sz="4" w:space="0" w:color="auto"/>
            </w:tcBorders>
            <w:shd w:val="clear" w:color="auto" w:fill="auto"/>
            <w:hideMark/>
          </w:tcPr>
          <w:p w14:paraId="61D9C340" w14:textId="68DEBBF5"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2559,8</w:t>
            </w:r>
          </w:p>
        </w:tc>
        <w:tc>
          <w:tcPr>
            <w:tcW w:w="992" w:type="dxa"/>
            <w:tcBorders>
              <w:top w:val="nil"/>
              <w:left w:val="nil"/>
              <w:bottom w:val="single" w:sz="4" w:space="0" w:color="auto"/>
              <w:right w:val="single" w:sz="4" w:space="0" w:color="auto"/>
            </w:tcBorders>
            <w:shd w:val="clear" w:color="auto" w:fill="auto"/>
            <w:hideMark/>
          </w:tcPr>
          <w:p w14:paraId="7A24514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2680,4</w:t>
            </w:r>
          </w:p>
        </w:tc>
        <w:tc>
          <w:tcPr>
            <w:tcW w:w="850" w:type="dxa"/>
            <w:tcBorders>
              <w:top w:val="nil"/>
              <w:left w:val="nil"/>
              <w:bottom w:val="single" w:sz="4" w:space="0" w:color="auto"/>
              <w:right w:val="single" w:sz="4" w:space="0" w:color="auto"/>
            </w:tcBorders>
            <w:shd w:val="clear" w:color="auto" w:fill="auto"/>
            <w:hideMark/>
          </w:tcPr>
          <w:p w14:paraId="5E4FFC1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w:t>
            </w:r>
          </w:p>
        </w:tc>
        <w:tc>
          <w:tcPr>
            <w:tcW w:w="1276" w:type="dxa"/>
            <w:tcBorders>
              <w:top w:val="nil"/>
              <w:left w:val="nil"/>
              <w:bottom w:val="single" w:sz="4" w:space="0" w:color="auto"/>
              <w:right w:val="single" w:sz="4" w:space="0" w:color="auto"/>
            </w:tcBorders>
            <w:shd w:val="clear" w:color="auto" w:fill="auto"/>
            <w:hideMark/>
          </w:tcPr>
          <w:p w14:paraId="3D88028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120,6</w:t>
            </w:r>
          </w:p>
        </w:tc>
        <w:tc>
          <w:tcPr>
            <w:tcW w:w="1276" w:type="dxa"/>
            <w:tcBorders>
              <w:top w:val="nil"/>
              <w:left w:val="nil"/>
              <w:bottom w:val="single" w:sz="4" w:space="0" w:color="auto"/>
              <w:right w:val="single" w:sz="4" w:space="0" w:color="auto"/>
            </w:tcBorders>
            <w:shd w:val="clear" w:color="auto" w:fill="auto"/>
            <w:hideMark/>
          </w:tcPr>
          <w:p w14:paraId="25D704D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104,7</w:t>
            </w:r>
          </w:p>
        </w:tc>
        <w:tc>
          <w:tcPr>
            <w:tcW w:w="1276" w:type="dxa"/>
            <w:tcBorders>
              <w:top w:val="nil"/>
              <w:left w:val="nil"/>
              <w:bottom w:val="single" w:sz="4" w:space="0" w:color="auto"/>
              <w:right w:val="single" w:sz="4" w:space="0" w:color="auto"/>
            </w:tcBorders>
            <w:shd w:val="clear" w:color="auto" w:fill="auto"/>
            <w:hideMark/>
          </w:tcPr>
          <w:p w14:paraId="44E24EC1"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2009,9</w:t>
            </w:r>
          </w:p>
        </w:tc>
        <w:tc>
          <w:tcPr>
            <w:tcW w:w="1134" w:type="dxa"/>
            <w:tcBorders>
              <w:top w:val="nil"/>
              <w:left w:val="nil"/>
              <w:bottom w:val="single" w:sz="4" w:space="0" w:color="auto"/>
              <w:right w:val="single" w:sz="4" w:space="0" w:color="auto"/>
            </w:tcBorders>
            <w:shd w:val="clear" w:color="auto" w:fill="auto"/>
            <w:hideMark/>
          </w:tcPr>
          <w:p w14:paraId="38F40BF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399,8</w:t>
            </w:r>
          </w:p>
        </w:tc>
      </w:tr>
      <w:tr w:rsidR="00E45DB0" w:rsidRPr="00C30E20" w14:paraId="12E64005"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249788BE" w14:textId="77777777" w:rsidR="00E45DB0" w:rsidRPr="00C30E20" w:rsidRDefault="00E45DB0" w:rsidP="006D28A0">
            <w:pPr>
              <w:spacing w:after="0" w:line="240" w:lineRule="auto"/>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36</w:t>
            </w:r>
          </w:p>
        </w:tc>
        <w:tc>
          <w:tcPr>
            <w:tcW w:w="4394" w:type="dxa"/>
            <w:tcBorders>
              <w:top w:val="nil"/>
              <w:left w:val="nil"/>
              <w:bottom w:val="single" w:sz="4" w:space="0" w:color="auto"/>
              <w:right w:val="single" w:sz="4" w:space="0" w:color="auto"/>
            </w:tcBorders>
            <w:shd w:val="clear" w:color="auto" w:fill="auto"/>
            <w:hideMark/>
          </w:tcPr>
          <w:p w14:paraId="6465AC2D" w14:textId="77777777" w:rsidR="00E45DB0" w:rsidRPr="00C30E20" w:rsidRDefault="00E45DB0" w:rsidP="006D28A0">
            <w:pPr>
              <w:spacing w:after="0" w:line="240" w:lineRule="auto"/>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VALORI</w:t>
            </w:r>
          </w:p>
        </w:tc>
        <w:tc>
          <w:tcPr>
            <w:tcW w:w="850" w:type="dxa"/>
            <w:tcBorders>
              <w:top w:val="nil"/>
              <w:left w:val="nil"/>
              <w:bottom w:val="single" w:sz="4" w:space="0" w:color="auto"/>
              <w:right w:val="single" w:sz="4" w:space="0" w:color="auto"/>
            </w:tcBorders>
            <w:shd w:val="clear" w:color="auto" w:fill="auto"/>
            <w:hideMark/>
          </w:tcPr>
          <w:p w14:paraId="2B8B1B4E" w14:textId="77777777" w:rsidR="00E45DB0" w:rsidRPr="00C30E20" w:rsidRDefault="00E45DB0" w:rsidP="006D28A0">
            <w:pPr>
              <w:spacing w:after="0" w:line="240" w:lineRule="auto"/>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1.8</w:t>
            </w:r>
          </w:p>
        </w:tc>
        <w:tc>
          <w:tcPr>
            <w:tcW w:w="992" w:type="dxa"/>
            <w:tcBorders>
              <w:top w:val="nil"/>
              <w:left w:val="nil"/>
              <w:bottom w:val="single" w:sz="4" w:space="0" w:color="auto"/>
              <w:right w:val="single" w:sz="4" w:space="0" w:color="auto"/>
            </w:tcBorders>
            <w:shd w:val="clear" w:color="auto" w:fill="auto"/>
            <w:hideMark/>
          </w:tcPr>
          <w:p w14:paraId="12A35AD4" w14:textId="77777777" w:rsidR="00E45DB0" w:rsidRPr="00C30E20" w:rsidRDefault="00E45DB0" w:rsidP="006D28A0">
            <w:pPr>
              <w:spacing w:after="0" w:line="240" w:lineRule="auto"/>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c>
          <w:tcPr>
            <w:tcW w:w="993" w:type="dxa"/>
            <w:tcBorders>
              <w:top w:val="nil"/>
              <w:left w:val="nil"/>
              <w:bottom w:val="single" w:sz="4" w:space="0" w:color="auto"/>
              <w:right w:val="single" w:sz="4" w:space="0" w:color="auto"/>
            </w:tcBorders>
            <w:shd w:val="clear" w:color="auto" w:fill="auto"/>
            <w:hideMark/>
          </w:tcPr>
          <w:p w14:paraId="1FE0222D" w14:textId="257B1C40" w:rsidR="00E45DB0" w:rsidRPr="00C30E20" w:rsidRDefault="00E45DB0" w:rsidP="006D28A0">
            <w:pPr>
              <w:spacing w:after="0" w:line="240" w:lineRule="auto"/>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23,0</w:t>
            </w:r>
          </w:p>
        </w:tc>
        <w:tc>
          <w:tcPr>
            <w:tcW w:w="992" w:type="dxa"/>
            <w:tcBorders>
              <w:top w:val="nil"/>
              <w:left w:val="nil"/>
              <w:bottom w:val="single" w:sz="4" w:space="0" w:color="auto"/>
              <w:right w:val="single" w:sz="4" w:space="0" w:color="auto"/>
            </w:tcBorders>
            <w:shd w:val="clear" w:color="auto" w:fill="auto"/>
            <w:hideMark/>
          </w:tcPr>
          <w:p w14:paraId="748BE3CC" w14:textId="77777777" w:rsidR="00E45DB0" w:rsidRPr="00C30E20" w:rsidRDefault="00E45DB0" w:rsidP="006D28A0">
            <w:pPr>
              <w:spacing w:after="0" w:line="240" w:lineRule="auto"/>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23,0</w:t>
            </w:r>
          </w:p>
        </w:tc>
        <w:tc>
          <w:tcPr>
            <w:tcW w:w="850" w:type="dxa"/>
            <w:tcBorders>
              <w:top w:val="nil"/>
              <w:left w:val="nil"/>
              <w:bottom w:val="single" w:sz="4" w:space="0" w:color="auto"/>
              <w:right w:val="single" w:sz="4" w:space="0" w:color="auto"/>
            </w:tcBorders>
            <w:shd w:val="clear" w:color="auto" w:fill="auto"/>
            <w:hideMark/>
          </w:tcPr>
          <w:p w14:paraId="35AF05F1" w14:textId="77777777" w:rsidR="00E45DB0" w:rsidRPr="00C30E20" w:rsidRDefault="00E45DB0" w:rsidP="006D28A0">
            <w:pPr>
              <w:spacing w:after="0" w:line="240" w:lineRule="auto"/>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0,0</w:t>
            </w:r>
          </w:p>
        </w:tc>
        <w:tc>
          <w:tcPr>
            <w:tcW w:w="1276" w:type="dxa"/>
            <w:tcBorders>
              <w:top w:val="nil"/>
              <w:left w:val="nil"/>
              <w:bottom w:val="single" w:sz="4" w:space="0" w:color="auto"/>
              <w:right w:val="single" w:sz="4" w:space="0" w:color="auto"/>
            </w:tcBorders>
            <w:shd w:val="clear" w:color="auto" w:fill="auto"/>
            <w:hideMark/>
          </w:tcPr>
          <w:p w14:paraId="1683B9B5" w14:textId="77777777" w:rsidR="00E45DB0" w:rsidRPr="00C30E20" w:rsidRDefault="00E45DB0" w:rsidP="006D28A0">
            <w:pPr>
              <w:spacing w:after="0" w:line="240" w:lineRule="auto"/>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c>
          <w:tcPr>
            <w:tcW w:w="1276" w:type="dxa"/>
            <w:tcBorders>
              <w:top w:val="nil"/>
              <w:left w:val="nil"/>
              <w:bottom w:val="single" w:sz="4" w:space="0" w:color="auto"/>
              <w:right w:val="single" w:sz="4" w:space="0" w:color="auto"/>
            </w:tcBorders>
            <w:shd w:val="clear" w:color="auto" w:fill="auto"/>
            <w:hideMark/>
          </w:tcPr>
          <w:p w14:paraId="56780F59" w14:textId="77777777" w:rsidR="00E45DB0" w:rsidRPr="00C30E20" w:rsidRDefault="00E45DB0" w:rsidP="006D28A0">
            <w:pPr>
              <w:spacing w:after="0" w:line="240" w:lineRule="auto"/>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100,0</w:t>
            </w:r>
          </w:p>
        </w:tc>
        <w:tc>
          <w:tcPr>
            <w:tcW w:w="1276" w:type="dxa"/>
            <w:tcBorders>
              <w:top w:val="nil"/>
              <w:left w:val="nil"/>
              <w:bottom w:val="single" w:sz="4" w:space="0" w:color="auto"/>
              <w:right w:val="single" w:sz="4" w:space="0" w:color="auto"/>
            </w:tcBorders>
            <w:shd w:val="clear" w:color="auto" w:fill="auto"/>
            <w:hideMark/>
          </w:tcPr>
          <w:p w14:paraId="56F1A4D2" w14:textId="77777777" w:rsidR="00E45DB0" w:rsidRPr="00C30E20" w:rsidRDefault="00E45DB0" w:rsidP="006D28A0">
            <w:pPr>
              <w:spacing w:after="0" w:line="240" w:lineRule="auto"/>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23</w:t>
            </w:r>
          </w:p>
        </w:tc>
        <w:tc>
          <w:tcPr>
            <w:tcW w:w="1134" w:type="dxa"/>
            <w:tcBorders>
              <w:top w:val="nil"/>
              <w:left w:val="nil"/>
              <w:bottom w:val="single" w:sz="4" w:space="0" w:color="auto"/>
              <w:right w:val="single" w:sz="4" w:space="0" w:color="auto"/>
            </w:tcBorders>
            <w:shd w:val="clear" w:color="auto" w:fill="auto"/>
            <w:hideMark/>
          </w:tcPr>
          <w:p w14:paraId="0F4CDDD0" w14:textId="77777777" w:rsidR="00E45DB0" w:rsidRPr="00C30E20" w:rsidRDefault="00E45DB0" w:rsidP="006D28A0">
            <w:pPr>
              <w:spacing w:after="0" w:line="240" w:lineRule="auto"/>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r>
      <w:tr w:rsidR="00E45DB0" w:rsidRPr="00C30E20" w14:paraId="611082F0"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2632AFEC"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364</w:t>
            </w:r>
          </w:p>
        </w:tc>
        <w:tc>
          <w:tcPr>
            <w:tcW w:w="4394" w:type="dxa"/>
            <w:tcBorders>
              <w:top w:val="nil"/>
              <w:left w:val="nil"/>
              <w:bottom w:val="single" w:sz="4" w:space="0" w:color="auto"/>
              <w:right w:val="single" w:sz="4" w:space="0" w:color="auto"/>
            </w:tcBorders>
            <w:shd w:val="clear" w:color="auto" w:fill="auto"/>
            <w:hideMark/>
          </w:tcPr>
          <w:p w14:paraId="0193BBBE"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Alte valori</w:t>
            </w:r>
          </w:p>
        </w:tc>
        <w:tc>
          <w:tcPr>
            <w:tcW w:w="850" w:type="dxa"/>
            <w:tcBorders>
              <w:top w:val="nil"/>
              <w:left w:val="nil"/>
              <w:bottom w:val="single" w:sz="4" w:space="0" w:color="auto"/>
              <w:right w:val="single" w:sz="4" w:space="0" w:color="auto"/>
            </w:tcBorders>
            <w:shd w:val="clear" w:color="auto" w:fill="auto"/>
            <w:hideMark/>
          </w:tcPr>
          <w:p w14:paraId="1B9614A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1.8.4</w:t>
            </w:r>
          </w:p>
        </w:tc>
        <w:tc>
          <w:tcPr>
            <w:tcW w:w="992" w:type="dxa"/>
            <w:tcBorders>
              <w:top w:val="nil"/>
              <w:left w:val="nil"/>
              <w:bottom w:val="single" w:sz="4" w:space="0" w:color="auto"/>
              <w:right w:val="single" w:sz="4" w:space="0" w:color="auto"/>
            </w:tcBorders>
            <w:shd w:val="clear" w:color="auto" w:fill="auto"/>
            <w:hideMark/>
          </w:tcPr>
          <w:p w14:paraId="67A43AF1"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Borders>
              <w:top w:val="nil"/>
              <w:left w:val="nil"/>
              <w:bottom w:val="single" w:sz="4" w:space="0" w:color="auto"/>
              <w:right w:val="single" w:sz="4" w:space="0" w:color="auto"/>
            </w:tcBorders>
            <w:shd w:val="clear" w:color="auto" w:fill="auto"/>
            <w:hideMark/>
          </w:tcPr>
          <w:p w14:paraId="22760BD4" w14:textId="7C2CEEB5"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23,0</w:t>
            </w:r>
          </w:p>
        </w:tc>
        <w:tc>
          <w:tcPr>
            <w:tcW w:w="992" w:type="dxa"/>
            <w:tcBorders>
              <w:top w:val="nil"/>
              <w:left w:val="nil"/>
              <w:bottom w:val="single" w:sz="4" w:space="0" w:color="auto"/>
              <w:right w:val="single" w:sz="4" w:space="0" w:color="auto"/>
            </w:tcBorders>
            <w:shd w:val="clear" w:color="auto" w:fill="auto"/>
            <w:hideMark/>
          </w:tcPr>
          <w:p w14:paraId="25B07EC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23,0</w:t>
            </w:r>
          </w:p>
        </w:tc>
        <w:tc>
          <w:tcPr>
            <w:tcW w:w="850" w:type="dxa"/>
            <w:tcBorders>
              <w:top w:val="nil"/>
              <w:left w:val="nil"/>
              <w:bottom w:val="single" w:sz="4" w:space="0" w:color="auto"/>
              <w:right w:val="single" w:sz="4" w:space="0" w:color="auto"/>
            </w:tcBorders>
            <w:shd w:val="clear" w:color="auto" w:fill="auto"/>
            <w:hideMark/>
          </w:tcPr>
          <w:p w14:paraId="7EFBC1E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0,0</w:t>
            </w:r>
          </w:p>
        </w:tc>
        <w:tc>
          <w:tcPr>
            <w:tcW w:w="1276" w:type="dxa"/>
            <w:tcBorders>
              <w:top w:val="nil"/>
              <w:left w:val="nil"/>
              <w:bottom w:val="single" w:sz="4" w:space="0" w:color="auto"/>
              <w:right w:val="single" w:sz="4" w:space="0" w:color="auto"/>
            </w:tcBorders>
            <w:shd w:val="clear" w:color="auto" w:fill="auto"/>
            <w:hideMark/>
          </w:tcPr>
          <w:p w14:paraId="1B4A8433"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1276" w:type="dxa"/>
            <w:tcBorders>
              <w:top w:val="nil"/>
              <w:left w:val="nil"/>
              <w:bottom w:val="single" w:sz="4" w:space="0" w:color="auto"/>
              <w:right w:val="single" w:sz="4" w:space="0" w:color="auto"/>
            </w:tcBorders>
            <w:shd w:val="clear" w:color="auto" w:fill="auto"/>
            <w:hideMark/>
          </w:tcPr>
          <w:p w14:paraId="14BE64E2"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100,0</w:t>
            </w:r>
          </w:p>
        </w:tc>
        <w:tc>
          <w:tcPr>
            <w:tcW w:w="1276" w:type="dxa"/>
            <w:tcBorders>
              <w:top w:val="nil"/>
              <w:left w:val="nil"/>
              <w:bottom w:val="single" w:sz="4" w:space="0" w:color="auto"/>
              <w:right w:val="single" w:sz="4" w:space="0" w:color="auto"/>
            </w:tcBorders>
            <w:shd w:val="clear" w:color="auto" w:fill="auto"/>
            <w:hideMark/>
          </w:tcPr>
          <w:p w14:paraId="6730E91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w:t>
            </w:r>
          </w:p>
        </w:tc>
        <w:tc>
          <w:tcPr>
            <w:tcW w:w="1134" w:type="dxa"/>
            <w:tcBorders>
              <w:top w:val="nil"/>
              <w:left w:val="nil"/>
              <w:bottom w:val="single" w:sz="4" w:space="0" w:color="auto"/>
              <w:right w:val="single" w:sz="4" w:space="0" w:color="auto"/>
            </w:tcBorders>
            <w:shd w:val="clear" w:color="auto" w:fill="auto"/>
            <w:hideMark/>
          </w:tcPr>
          <w:p w14:paraId="5A6B4A5C"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r>
      <w:tr w:rsidR="00E45DB0" w:rsidRPr="00C30E20" w14:paraId="34A4E9BF"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517C1105"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37</w:t>
            </w:r>
          </w:p>
        </w:tc>
        <w:tc>
          <w:tcPr>
            <w:tcW w:w="4394" w:type="dxa"/>
            <w:tcBorders>
              <w:top w:val="nil"/>
              <w:left w:val="nil"/>
              <w:bottom w:val="single" w:sz="4" w:space="0" w:color="auto"/>
              <w:right w:val="single" w:sz="4" w:space="0" w:color="auto"/>
            </w:tcBorders>
            <w:shd w:val="clear" w:color="auto" w:fill="auto"/>
            <w:hideMark/>
          </w:tcPr>
          <w:p w14:paraId="1FA5D2DF"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ACTIVE NEPRODUCTIVE</w:t>
            </w:r>
          </w:p>
        </w:tc>
        <w:tc>
          <w:tcPr>
            <w:tcW w:w="850" w:type="dxa"/>
            <w:tcBorders>
              <w:top w:val="nil"/>
              <w:left w:val="nil"/>
              <w:bottom w:val="single" w:sz="4" w:space="0" w:color="auto"/>
              <w:right w:val="single" w:sz="4" w:space="0" w:color="auto"/>
            </w:tcBorders>
            <w:shd w:val="clear" w:color="auto" w:fill="auto"/>
            <w:hideMark/>
          </w:tcPr>
          <w:p w14:paraId="379777A0"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1.9</w:t>
            </w:r>
          </w:p>
        </w:tc>
        <w:tc>
          <w:tcPr>
            <w:tcW w:w="992" w:type="dxa"/>
            <w:tcBorders>
              <w:top w:val="nil"/>
              <w:left w:val="nil"/>
              <w:bottom w:val="single" w:sz="4" w:space="0" w:color="auto"/>
              <w:right w:val="single" w:sz="4" w:space="0" w:color="auto"/>
            </w:tcBorders>
            <w:shd w:val="clear" w:color="auto" w:fill="auto"/>
            <w:hideMark/>
          </w:tcPr>
          <w:p w14:paraId="48D4FAF5"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993" w:type="dxa"/>
            <w:tcBorders>
              <w:top w:val="nil"/>
              <w:left w:val="nil"/>
              <w:bottom w:val="single" w:sz="4" w:space="0" w:color="auto"/>
              <w:right w:val="single" w:sz="4" w:space="0" w:color="auto"/>
            </w:tcBorders>
            <w:shd w:val="clear" w:color="auto" w:fill="auto"/>
            <w:hideMark/>
          </w:tcPr>
          <w:p w14:paraId="2DAC6DEF" w14:textId="26D5125C"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20724,6</w:t>
            </w:r>
          </w:p>
        </w:tc>
        <w:tc>
          <w:tcPr>
            <w:tcW w:w="992" w:type="dxa"/>
            <w:tcBorders>
              <w:top w:val="nil"/>
              <w:left w:val="nil"/>
              <w:bottom w:val="single" w:sz="4" w:space="0" w:color="auto"/>
              <w:right w:val="single" w:sz="4" w:space="0" w:color="auto"/>
            </w:tcBorders>
            <w:shd w:val="clear" w:color="auto" w:fill="auto"/>
            <w:hideMark/>
          </w:tcPr>
          <w:p w14:paraId="4B023700"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20496,0</w:t>
            </w:r>
          </w:p>
        </w:tc>
        <w:tc>
          <w:tcPr>
            <w:tcW w:w="850" w:type="dxa"/>
            <w:tcBorders>
              <w:top w:val="nil"/>
              <w:left w:val="nil"/>
              <w:bottom w:val="single" w:sz="4" w:space="0" w:color="auto"/>
              <w:right w:val="single" w:sz="4" w:space="0" w:color="auto"/>
            </w:tcBorders>
            <w:shd w:val="clear" w:color="auto" w:fill="auto"/>
            <w:hideMark/>
          </w:tcPr>
          <w:p w14:paraId="2F04D849"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8,7</w:t>
            </w:r>
          </w:p>
        </w:tc>
        <w:tc>
          <w:tcPr>
            <w:tcW w:w="1276" w:type="dxa"/>
            <w:tcBorders>
              <w:top w:val="nil"/>
              <w:left w:val="nil"/>
              <w:bottom w:val="single" w:sz="4" w:space="0" w:color="auto"/>
              <w:right w:val="single" w:sz="4" w:space="0" w:color="auto"/>
            </w:tcBorders>
            <w:shd w:val="clear" w:color="auto" w:fill="auto"/>
            <w:hideMark/>
          </w:tcPr>
          <w:p w14:paraId="67EA47D4"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-228,6</w:t>
            </w:r>
          </w:p>
        </w:tc>
        <w:tc>
          <w:tcPr>
            <w:tcW w:w="1276" w:type="dxa"/>
            <w:tcBorders>
              <w:top w:val="nil"/>
              <w:left w:val="nil"/>
              <w:bottom w:val="single" w:sz="4" w:space="0" w:color="auto"/>
              <w:right w:val="single" w:sz="4" w:space="0" w:color="auto"/>
            </w:tcBorders>
            <w:shd w:val="clear" w:color="auto" w:fill="auto"/>
            <w:hideMark/>
          </w:tcPr>
          <w:p w14:paraId="21D26BA8"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98,9</w:t>
            </w:r>
          </w:p>
        </w:tc>
        <w:tc>
          <w:tcPr>
            <w:tcW w:w="1276" w:type="dxa"/>
            <w:tcBorders>
              <w:top w:val="nil"/>
              <w:left w:val="nil"/>
              <w:bottom w:val="single" w:sz="4" w:space="0" w:color="auto"/>
              <w:right w:val="single" w:sz="4" w:space="0" w:color="auto"/>
            </w:tcBorders>
            <w:shd w:val="clear" w:color="auto" w:fill="auto"/>
            <w:hideMark/>
          </w:tcPr>
          <w:p w14:paraId="2078C521"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20496</w:t>
            </w:r>
          </w:p>
        </w:tc>
        <w:tc>
          <w:tcPr>
            <w:tcW w:w="1134" w:type="dxa"/>
            <w:tcBorders>
              <w:top w:val="nil"/>
              <w:left w:val="nil"/>
              <w:bottom w:val="single" w:sz="4" w:space="0" w:color="auto"/>
              <w:right w:val="single" w:sz="4" w:space="0" w:color="auto"/>
            </w:tcBorders>
            <w:shd w:val="clear" w:color="auto" w:fill="auto"/>
            <w:hideMark/>
          </w:tcPr>
          <w:p w14:paraId="542F4633"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r>
      <w:tr w:rsidR="00E45DB0" w:rsidRPr="00C30E20" w14:paraId="5B0288FB"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35A80859"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371</w:t>
            </w:r>
          </w:p>
        </w:tc>
        <w:tc>
          <w:tcPr>
            <w:tcW w:w="4394" w:type="dxa"/>
            <w:tcBorders>
              <w:top w:val="nil"/>
              <w:left w:val="nil"/>
              <w:bottom w:val="single" w:sz="4" w:space="0" w:color="auto"/>
              <w:right w:val="single" w:sz="4" w:space="0" w:color="auto"/>
            </w:tcBorders>
            <w:shd w:val="clear" w:color="auto" w:fill="auto"/>
            <w:hideMark/>
          </w:tcPr>
          <w:p w14:paraId="0A550E82"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Terenuri</w:t>
            </w:r>
          </w:p>
        </w:tc>
        <w:tc>
          <w:tcPr>
            <w:tcW w:w="850" w:type="dxa"/>
            <w:tcBorders>
              <w:top w:val="nil"/>
              <w:left w:val="nil"/>
              <w:bottom w:val="single" w:sz="4" w:space="0" w:color="auto"/>
              <w:right w:val="single" w:sz="4" w:space="0" w:color="auto"/>
            </w:tcBorders>
            <w:shd w:val="clear" w:color="auto" w:fill="auto"/>
            <w:hideMark/>
          </w:tcPr>
          <w:p w14:paraId="7C1A525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1.9.1</w:t>
            </w:r>
          </w:p>
        </w:tc>
        <w:tc>
          <w:tcPr>
            <w:tcW w:w="992" w:type="dxa"/>
            <w:tcBorders>
              <w:top w:val="nil"/>
              <w:left w:val="nil"/>
              <w:bottom w:val="single" w:sz="4" w:space="0" w:color="auto"/>
              <w:right w:val="single" w:sz="4" w:space="0" w:color="auto"/>
            </w:tcBorders>
            <w:shd w:val="clear" w:color="auto" w:fill="auto"/>
            <w:hideMark/>
          </w:tcPr>
          <w:p w14:paraId="18D5A787"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Borders>
              <w:top w:val="nil"/>
              <w:left w:val="nil"/>
              <w:bottom w:val="single" w:sz="4" w:space="0" w:color="auto"/>
              <w:right w:val="single" w:sz="4" w:space="0" w:color="auto"/>
            </w:tcBorders>
            <w:shd w:val="clear" w:color="auto" w:fill="auto"/>
            <w:hideMark/>
          </w:tcPr>
          <w:p w14:paraId="5788AA4D" w14:textId="20F89B9C"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20724,6</w:t>
            </w:r>
          </w:p>
        </w:tc>
        <w:tc>
          <w:tcPr>
            <w:tcW w:w="992" w:type="dxa"/>
            <w:tcBorders>
              <w:top w:val="nil"/>
              <w:left w:val="nil"/>
              <w:bottom w:val="single" w:sz="4" w:space="0" w:color="auto"/>
              <w:right w:val="single" w:sz="4" w:space="0" w:color="auto"/>
            </w:tcBorders>
            <w:shd w:val="clear" w:color="auto" w:fill="auto"/>
            <w:hideMark/>
          </w:tcPr>
          <w:p w14:paraId="30FA3805"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20496,0</w:t>
            </w:r>
          </w:p>
        </w:tc>
        <w:tc>
          <w:tcPr>
            <w:tcW w:w="850" w:type="dxa"/>
            <w:tcBorders>
              <w:top w:val="nil"/>
              <w:left w:val="nil"/>
              <w:bottom w:val="single" w:sz="4" w:space="0" w:color="auto"/>
              <w:right w:val="single" w:sz="4" w:space="0" w:color="auto"/>
            </w:tcBorders>
            <w:shd w:val="clear" w:color="auto" w:fill="auto"/>
            <w:hideMark/>
          </w:tcPr>
          <w:p w14:paraId="0A43EED0"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8,7</w:t>
            </w:r>
          </w:p>
        </w:tc>
        <w:tc>
          <w:tcPr>
            <w:tcW w:w="1276" w:type="dxa"/>
            <w:tcBorders>
              <w:top w:val="nil"/>
              <w:left w:val="nil"/>
              <w:bottom w:val="single" w:sz="4" w:space="0" w:color="auto"/>
              <w:right w:val="single" w:sz="4" w:space="0" w:color="auto"/>
            </w:tcBorders>
            <w:shd w:val="clear" w:color="auto" w:fill="auto"/>
            <w:hideMark/>
          </w:tcPr>
          <w:p w14:paraId="6B2D509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-228,6</w:t>
            </w:r>
          </w:p>
        </w:tc>
        <w:tc>
          <w:tcPr>
            <w:tcW w:w="1276" w:type="dxa"/>
            <w:tcBorders>
              <w:top w:val="nil"/>
              <w:left w:val="nil"/>
              <w:bottom w:val="single" w:sz="4" w:space="0" w:color="auto"/>
              <w:right w:val="single" w:sz="4" w:space="0" w:color="auto"/>
            </w:tcBorders>
            <w:shd w:val="clear" w:color="auto" w:fill="auto"/>
            <w:hideMark/>
          </w:tcPr>
          <w:p w14:paraId="447A99E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98,9</w:t>
            </w:r>
          </w:p>
        </w:tc>
        <w:tc>
          <w:tcPr>
            <w:tcW w:w="1276" w:type="dxa"/>
            <w:tcBorders>
              <w:top w:val="nil"/>
              <w:left w:val="nil"/>
              <w:bottom w:val="single" w:sz="4" w:space="0" w:color="auto"/>
              <w:right w:val="single" w:sz="4" w:space="0" w:color="auto"/>
            </w:tcBorders>
            <w:shd w:val="clear" w:color="auto" w:fill="auto"/>
            <w:hideMark/>
          </w:tcPr>
          <w:p w14:paraId="2E704C41"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20496</w:t>
            </w:r>
          </w:p>
        </w:tc>
        <w:tc>
          <w:tcPr>
            <w:tcW w:w="1134" w:type="dxa"/>
            <w:tcBorders>
              <w:top w:val="nil"/>
              <w:left w:val="nil"/>
              <w:bottom w:val="single" w:sz="4" w:space="0" w:color="auto"/>
              <w:right w:val="single" w:sz="4" w:space="0" w:color="auto"/>
            </w:tcBorders>
            <w:shd w:val="clear" w:color="auto" w:fill="auto"/>
            <w:hideMark/>
          </w:tcPr>
          <w:p w14:paraId="252A18B4"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r>
      <w:tr w:rsidR="00E45DB0" w:rsidRPr="00C30E20" w14:paraId="46B2CD67"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0B4DEBFD"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4</w:t>
            </w:r>
          </w:p>
        </w:tc>
        <w:tc>
          <w:tcPr>
            <w:tcW w:w="4394" w:type="dxa"/>
            <w:tcBorders>
              <w:top w:val="nil"/>
              <w:left w:val="nil"/>
              <w:bottom w:val="single" w:sz="4" w:space="0" w:color="auto"/>
              <w:right w:val="single" w:sz="4" w:space="0" w:color="auto"/>
            </w:tcBorders>
            <w:shd w:val="clear" w:color="auto" w:fill="auto"/>
            <w:hideMark/>
          </w:tcPr>
          <w:p w14:paraId="4763047A"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ACTIVE FINANCIARE</w:t>
            </w:r>
          </w:p>
        </w:tc>
        <w:tc>
          <w:tcPr>
            <w:tcW w:w="850" w:type="dxa"/>
            <w:tcBorders>
              <w:top w:val="nil"/>
              <w:left w:val="nil"/>
              <w:bottom w:val="single" w:sz="4" w:space="0" w:color="auto"/>
              <w:right w:val="single" w:sz="4" w:space="0" w:color="auto"/>
            </w:tcBorders>
            <w:shd w:val="clear" w:color="auto" w:fill="auto"/>
            <w:hideMark/>
          </w:tcPr>
          <w:p w14:paraId="3CAFA5AC"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w:t>
            </w:r>
          </w:p>
        </w:tc>
        <w:tc>
          <w:tcPr>
            <w:tcW w:w="992" w:type="dxa"/>
            <w:tcBorders>
              <w:top w:val="nil"/>
              <w:left w:val="nil"/>
              <w:bottom w:val="single" w:sz="4" w:space="0" w:color="auto"/>
              <w:right w:val="single" w:sz="4" w:space="0" w:color="auto"/>
            </w:tcBorders>
            <w:shd w:val="clear" w:color="auto" w:fill="auto"/>
            <w:hideMark/>
          </w:tcPr>
          <w:p w14:paraId="397379CC"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150764,5</w:t>
            </w:r>
          </w:p>
        </w:tc>
        <w:tc>
          <w:tcPr>
            <w:tcW w:w="993" w:type="dxa"/>
            <w:tcBorders>
              <w:top w:val="nil"/>
              <w:left w:val="nil"/>
              <w:bottom w:val="single" w:sz="4" w:space="0" w:color="auto"/>
              <w:right w:val="single" w:sz="4" w:space="0" w:color="auto"/>
            </w:tcBorders>
            <w:shd w:val="clear" w:color="auto" w:fill="auto"/>
            <w:hideMark/>
          </w:tcPr>
          <w:p w14:paraId="1E14576F" w14:textId="67757B91"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151717,1</w:t>
            </w:r>
          </w:p>
        </w:tc>
        <w:tc>
          <w:tcPr>
            <w:tcW w:w="992" w:type="dxa"/>
            <w:tcBorders>
              <w:top w:val="nil"/>
              <w:left w:val="nil"/>
              <w:bottom w:val="single" w:sz="4" w:space="0" w:color="auto"/>
              <w:right w:val="single" w:sz="4" w:space="0" w:color="auto"/>
            </w:tcBorders>
            <w:shd w:val="clear" w:color="auto" w:fill="auto"/>
            <w:hideMark/>
          </w:tcPr>
          <w:p w14:paraId="0D6B0C61"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150318,4</w:t>
            </w:r>
          </w:p>
        </w:tc>
        <w:tc>
          <w:tcPr>
            <w:tcW w:w="850" w:type="dxa"/>
            <w:tcBorders>
              <w:top w:val="nil"/>
              <w:left w:val="nil"/>
              <w:bottom w:val="single" w:sz="4" w:space="0" w:color="auto"/>
              <w:right w:val="single" w:sz="4" w:space="0" w:color="auto"/>
            </w:tcBorders>
            <w:shd w:val="clear" w:color="auto" w:fill="auto"/>
            <w:hideMark/>
          </w:tcPr>
          <w:p w14:paraId="5EC68A8D"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63,7</w:t>
            </w:r>
          </w:p>
        </w:tc>
        <w:tc>
          <w:tcPr>
            <w:tcW w:w="1276" w:type="dxa"/>
            <w:tcBorders>
              <w:top w:val="nil"/>
              <w:left w:val="nil"/>
              <w:bottom w:val="single" w:sz="4" w:space="0" w:color="auto"/>
              <w:right w:val="single" w:sz="4" w:space="0" w:color="auto"/>
            </w:tcBorders>
            <w:shd w:val="clear" w:color="auto" w:fill="auto"/>
            <w:hideMark/>
          </w:tcPr>
          <w:p w14:paraId="01BE2E99"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-1398,7</w:t>
            </w:r>
          </w:p>
        </w:tc>
        <w:tc>
          <w:tcPr>
            <w:tcW w:w="1276" w:type="dxa"/>
            <w:tcBorders>
              <w:top w:val="nil"/>
              <w:left w:val="nil"/>
              <w:bottom w:val="single" w:sz="4" w:space="0" w:color="auto"/>
              <w:right w:val="single" w:sz="4" w:space="0" w:color="auto"/>
            </w:tcBorders>
            <w:shd w:val="clear" w:color="auto" w:fill="auto"/>
            <w:hideMark/>
          </w:tcPr>
          <w:p w14:paraId="780E6238"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99,1</w:t>
            </w:r>
          </w:p>
        </w:tc>
        <w:tc>
          <w:tcPr>
            <w:tcW w:w="1276" w:type="dxa"/>
            <w:tcBorders>
              <w:top w:val="nil"/>
              <w:left w:val="nil"/>
              <w:bottom w:val="single" w:sz="4" w:space="0" w:color="auto"/>
              <w:right w:val="single" w:sz="4" w:space="0" w:color="auto"/>
            </w:tcBorders>
            <w:shd w:val="clear" w:color="auto" w:fill="auto"/>
            <w:hideMark/>
          </w:tcPr>
          <w:p w14:paraId="5ADAF8DA"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-446,1</w:t>
            </w:r>
          </w:p>
        </w:tc>
        <w:tc>
          <w:tcPr>
            <w:tcW w:w="1134" w:type="dxa"/>
            <w:tcBorders>
              <w:top w:val="nil"/>
              <w:left w:val="nil"/>
              <w:bottom w:val="single" w:sz="4" w:space="0" w:color="auto"/>
              <w:right w:val="single" w:sz="4" w:space="0" w:color="auto"/>
            </w:tcBorders>
            <w:shd w:val="clear" w:color="auto" w:fill="auto"/>
            <w:hideMark/>
          </w:tcPr>
          <w:p w14:paraId="1D89B35E"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99,7</w:t>
            </w:r>
          </w:p>
        </w:tc>
      </w:tr>
      <w:tr w:rsidR="00E45DB0" w:rsidRPr="00C30E20" w14:paraId="3594DD15"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547EC15B"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41</w:t>
            </w:r>
          </w:p>
        </w:tc>
        <w:tc>
          <w:tcPr>
            <w:tcW w:w="4394" w:type="dxa"/>
            <w:tcBorders>
              <w:top w:val="nil"/>
              <w:left w:val="nil"/>
              <w:bottom w:val="single" w:sz="4" w:space="0" w:color="auto"/>
              <w:right w:val="single" w:sz="4" w:space="0" w:color="auto"/>
            </w:tcBorders>
            <w:shd w:val="clear" w:color="auto" w:fill="auto"/>
            <w:hideMark/>
          </w:tcPr>
          <w:p w14:paraId="1DCCB134" w14:textId="4D6A9579"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CRE</w:t>
            </w:r>
            <w:r>
              <w:rPr>
                <w:rFonts w:asciiTheme="majorHAnsi" w:eastAsia="Times New Roman" w:hAnsiTheme="majorHAnsi" w:cstheme="majorHAnsi"/>
                <w:b/>
                <w:bCs/>
                <w:color w:val="000000"/>
                <w:sz w:val="14"/>
                <w:szCs w:val="14"/>
                <w:lang w:val="ro-RO" w:eastAsia="ru-RU"/>
              </w:rPr>
              <w:t>A</w:t>
            </w:r>
            <w:r w:rsidRPr="00C30E20">
              <w:rPr>
                <w:rFonts w:asciiTheme="majorHAnsi" w:eastAsia="Times New Roman" w:hAnsiTheme="majorHAnsi" w:cstheme="majorHAnsi"/>
                <w:b/>
                <w:bCs/>
                <w:color w:val="000000"/>
                <w:sz w:val="14"/>
                <w:szCs w:val="14"/>
                <w:lang w:val="ro-RO" w:eastAsia="ru-RU"/>
              </w:rPr>
              <w:t>NȚE INTERNE</w:t>
            </w:r>
          </w:p>
        </w:tc>
        <w:tc>
          <w:tcPr>
            <w:tcW w:w="850" w:type="dxa"/>
            <w:tcBorders>
              <w:top w:val="nil"/>
              <w:left w:val="nil"/>
              <w:bottom w:val="single" w:sz="4" w:space="0" w:color="auto"/>
              <w:right w:val="single" w:sz="4" w:space="0" w:color="auto"/>
            </w:tcBorders>
            <w:shd w:val="clear" w:color="auto" w:fill="auto"/>
            <w:hideMark/>
          </w:tcPr>
          <w:p w14:paraId="50B6D601"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3.1</w:t>
            </w:r>
          </w:p>
        </w:tc>
        <w:tc>
          <w:tcPr>
            <w:tcW w:w="992" w:type="dxa"/>
            <w:tcBorders>
              <w:top w:val="nil"/>
              <w:left w:val="nil"/>
              <w:bottom w:val="single" w:sz="4" w:space="0" w:color="auto"/>
              <w:right w:val="single" w:sz="4" w:space="0" w:color="auto"/>
            </w:tcBorders>
            <w:shd w:val="clear" w:color="auto" w:fill="auto"/>
            <w:hideMark/>
          </w:tcPr>
          <w:p w14:paraId="113CD476"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141220,3</w:t>
            </w:r>
          </w:p>
        </w:tc>
        <w:tc>
          <w:tcPr>
            <w:tcW w:w="993" w:type="dxa"/>
            <w:tcBorders>
              <w:top w:val="nil"/>
              <w:left w:val="nil"/>
              <w:bottom w:val="single" w:sz="4" w:space="0" w:color="auto"/>
              <w:right w:val="single" w:sz="4" w:space="0" w:color="auto"/>
            </w:tcBorders>
            <w:shd w:val="clear" w:color="auto" w:fill="auto"/>
            <w:hideMark/>
          </w:tcPr>
          <w:p w14:paraId="65AF5C27" w14:textId="56869BAC"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143317,9</w:t>
            </w:r>
          </w:p>
        </w:tc>
        <w:tc>
          <w:tcPr>
            <w:tcW w:w="992" w:type="dxa"/>
            <w:tcBorders>
              <w:top w:val="nil"/>
              <w:left w:val="nil"/>
              <w:bottom w:val="single" w:sz="4" w:space="0" w:color="auto"/>
              <w:right w:val="single" w:sz="4" w:space="0" w:color="auto"/>
            </w:tcBorders>
            <w:shd w:val="clear" w:color="auto" w:fill="auto"/>
            <w:hideMark/>
          </w:tcPr>
          <w:p w14:paraId="136F213B"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144059,4</w:t>
            </w:r>
          </w:p>
        </w:tc>
        <w:tc>
          <w:tcPr>
            <w:tcW w:w="850" w:type="dxa"/>
            <w:tcBorders>
              <w:top w:val="nil"/>
              <w:left w:val="nil"/>
              <w:bottom w:val="single" w:sz="4" w:space="0" w:color="auto"/>
              <w:right w:val="single" w:sz="4" w:space="0" w:color="auto"/>
            </w:tcBorders>
            <w:shd w:val="clear" w:color="auto" w:fill="auto"/>
            <w:hideMark/>
          </w:tcPr>
          <w:p w14:paraId="295A9ED7"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61,1</w:t>
            </w:r>
          </w:p>
        </w:tc>
        <w:tc>
          <w:tcPr>
            <w:tcW w:w="1276" w:type="dxa"/>
            <w:tcBorders>
              <w:top w:val="nil"/>
              <w:left w:val="nil"/>
              <w:bottom w:val="single" w:sz="4" w:space="0" w:color="auto"/>
              <w:right w:val="single" w:sz="4" w:space="0" w:color="auto"/>
            </w:tcBorders>
            <w:shd w:val="clear" w:color="auto" w:fill="auto"/>
            <w:hideMark/>
          </w:tcPr>
          <w:p w14:paraId="148C5FBF"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741,5</w:t>
            </w:r>
          </w:p>
        </w:tc>
        <w:tc>
          <w:tcPr>
            <w:tcW w:w="1276" w:type="dxa"/>
            <w:tcBorders>
              <w:top w:val="nil"/>
              <w:left w:val="nil"/>
              <w:bottom w:val="single" w:sz="4" w:space="0" w:color="auto"/>
              <w:right w:val="single" w:sz="4" w:space="0" w:color="auto"/>
            </w:tcBorders>
            <w:shd w:val="clear" w:color="auto" w:fill="auto"/>
            <w:hideMark/>
          </w:tcPr>
          <w:p w14:paraId="6841DA5B"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100,5</w:t>
            </w:r>
          </w:p>
        </w:tc>
        <w:tc>
          <w:tcPr>
            <w:tcW w:w="1276" w:type="dxa"/>
            <w:tcBorders>
              <w:top w:val="nil"/>
              <w:left w:val="nil"/>
              <w:bottom w:val="single" w:sz="4" w:space="0" w:color="auto"/>
              <w:right w:val="single" w:sz="4" w:space="0" w:color="auto"/>
            </w:tcBorders>
            <w:shd w:val="clear" w:color="auto" w:fill="auto"/>
            <w:hideMark/>
          </w:tcPr>
          <w:p w14:paraId="4162C933"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2839,1</w:t>
            </w:r>
          </w:p>
        </w:tc>
        <w:tc>
          <w:tcPr>
            <w:tcW w:w="1134" w:type="dxa"/>
            <w:tcBorders>
              <w:top w:val="nil"/>
              <w:left w:val="nil"/>
              <w:bottom w:val="single" w:sz="4" w:space="0" w:color="auto"/>
              <w:right w:val="single" w:sz="4" w:space="0" w:color="auto"/>
            </w:tcBorders>
            <w:shd w:val="clear" w:color="auto" w:fill="auto"/>
            <w:hideMark/>
          </w:tcPr>
          <w:p w14:paraId="05CD71D6"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102,0</w:t>
            </w:r>
          </w:p>
        </w:tc>
      </w:tr>
      <w:tr w:rsidR="00E45DB0" w:rsidRPr="00C30E20" w14:paraId="762D08FF"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2AF24D44"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415</w:t>
            </w:r>
          </w:p>
        </w:tc>
        <w:tc>
          <w:tcPr>
            <w:tcW w:w="4394" w:type="dxa"/>
            <w:tcBorders>
              <w:top w:val="nil"/>
              <w:left w:val="nil"/>
              <w:bottom w:val="single" w:sz="4" w:space="0" w:color="auto"/>
              <w:right w:val="single" w:sz="4" w:space="0" w:color="auto"/>
            </w:tcBorders>
            <w:shd w:val="clear" w:color="auto" w:fill="auto"/>
            <w:hideMark/>
          </w:tcPr>
          <w:p w14:paraId="2C8AECFE" w14:textId="0BBCDDDD"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Ac</w:t>
            </w:r>
            <w:r>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 xml:space="preserve">iuni </w:t>
            </w:r>
            <w:r>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alte forme de participare în capital în interiorul țării</w:t>
            </w:r>
          </w:p>
        </w:tc>
        <w:tc>
          <w:tcPr>
            <w:tcW w:w="850" w:type="dxa"/>
            <w:tcBorders>
              <w:top w:val="nil"/>
              <w:left w:val="nil"/>
              <w:bottom w:val="single" w:sz="4" w:space="0" w:color="auto"/>
              <w:right w:val="single" w:sz="4" w:space="0" w:color="auto"/>
            </w:tcBorders>
            <w:shd w:val="clear" w:color="auto" w:fill="auto"/>
            <w:hideMark/>
          </w:tcPr>
          <w:p w14:paraId="68B28418"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3.1.3</w:t>
            </w:r>
          </w:p>
        </w:tc>
        <w:tc>
          <w:tcPr>
            <w:tcW w:w="992" w:type="dxa"/>
            <w:tcBorders>
              <w:top w:val="nil"/>
              <w:left w:val="nil"/>
              <w:bottom w:val="single" w:sz="4" w:space="0" w:color="auto"/>
              <w:right w:val="single" w:sz="4" w:space="0" w:color="auto"/>
            </w:tcBorders>
            <w:shd w:val="clear" w:color="auto" w:fill="auto"/>
            <w:hideMark/>
          </w:tcPr>
          <w:p w14:paraId="238272E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140948,9</w:t>
            </w:r>
          </w:p>
        </w:tc>
        <w:tc>
          <w:tcPr>
            <w:tcW w:w="993" w:type="dxa"/>
            <w:tcBorders>
              <w:top w:val="nil"/>
              <w:left w:val="nil"/>
              <w:bottom w:val="single" w:sz="4" w:space="0" w:color="auto"/>
              <w:right w:val="single" w:sz="4" w:space="0" w:color="auto"/>
            </w:tcBorders>
            <w:shd w:val="clear" w:color="auto" w:fill="auto"/>
            <w:hideMark/>
          </w:tcPr>
          <w:p w14:paraId="5E7F9848" w14:textId="2C5E6E0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141946,8</w:t>
            </w:r>
          </w:p>
        </w:tc>
        <w:tc>
          <w:tcPr>
            <w:tcW w:w="992" w:type="dxa"/>
            <w:tcBorders>
              <w:top w:val="nil"/>
              <w:left w:val="nil"/>
              <w:bottom w:val="single" w:sz="4" w:space="0" w:color="auto"/>
              <w:right w:val="single" w:sz="4" w:space="0" w:color="auto"/>
            </w:tcBorders>
            <w:shd w:val="clear" w:color="auto" w:fill="auto"/>
            <w:hideMark/>
          </w:tcPr>
          <w:p w14:paraId="6001E61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143752,3</w:t>
            </w:r>
          </w:p>
        </w:tc>
        <w:tc>
          <w:tcPr>
            <w:tcW w:w="850" w:type="dxa"/>
            <w:tcBorders>
              <w:top w:val="nil"/>
              <w:left w:val="nil"/>
              <w:bottom w:val="single" w:sz="4" w:space="0" w:color="auto"/>
              <w:right w:val="single" w:sz="4" w:space="0" w:color="auto"/>
            </w:tcBorders>
            <w:shd w:val="clear" w:color="auto" w:fill="auto"/>
            <w:hideMark/>
          </w:tcPr>
          <w:p w14:paraId="43E5A5D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61,0</w:t>
            </w:r>
          </w:p>
        </w:tc>
        <w:tc>
          <w:tcPr>
            <w:tcW w:w="1276" w:type="dxa"/>
            <w:tcBorders>
              <w:top w:val="nil"/>
              <w:left w:val="nil"/>
              <w:bottom w:val="single" w:sz="4" w:space="0" w:color="auto"/>
              <w:right w:val="single" w:sz="4" w:space="0" w:color="auto"/>
            </w:tcBorders>
            <w:shd w:val="clear" w:color="auto" w:fill="auto"/>
            <w:hideMark/>
          </w:tcPr>
          <w:p w14:paraId="5C18625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1805,5</w:t>
            </w:r>
          </w:p>
        </w:tc>
        <w:tc>
          <w:tcPr>
            <w:tcW w:w="1276" w:type="dxa"/>
            <w:tcBorders>
              <w:top w:val="nil"/>
              <w:left w:val="nil"/>
              <w:bottom w:val="single" w:sz="4" w:space="0" w:color="auto"/>
              <w:right w:val="single" w:sz="4" w:space="0" w:color="auto"/>
            </w:tcBorders>
            <w:shd w:val="clear" w:color="auto" w:fill="auto"/>
            <w:hideMark/>
          </w:tcPr>
          <w:p w14:paraId="2E810AF5"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101,3</w:t>
            </w:r>
          </w:p>
        </w:tc>
        <w:tc>
          <w:tcPr>
            <w:tcW w:w="1276" w:type="dxa"/>
            <w:tcBorders>
              <w:top w:val="nil"/>
              <w:left w:val="nil"/>
              <w:bottom w:val="single" w:sz="4" w:space="0" w:color="auto"/>
              <w:right w:val="single" w:sz="4" w:space="0" w:color="auto"/>
            </w:tcBorders>
            <w:shd w:val="clear" w:color="auto" w:fill="auto"/>
            <w:hideMark/>
          </w:tcPr>
          <w:p w14:paraId="278E15B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2803,4</w:t>
            </w:r>
          </w:p>
        </w:tc>
        <w:tc>
          <w:tcPr>
            <w:tcW w:w="1134" w:type="dxa"/>
            <w:tcBorders>
              <w:top w:val="nil"/>
              <w:left w:val="nil"/>
              <w:bottom w:val="single" w:sz="4" w:space="0" w:color="auto"/>
              <w:right w:val="single" w:sz="4" w:space="0" w:color="auto"/>
            </w:tcBorders>
            <w:shd w:val="clear" w:color="auto" w:fill="auto"/>
            <w:hideMark/>
          </w:tcPr>
          <w:p w14:paraId="10E32C7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102,0</w:t>
            </w:r>
          </w:p>
        </w:tc>
      </w:tr>
      <w:tr w:rsidR="00E45DB0" w:rsidRPr="00C30E20" w14:paraId="1E8CE4D8"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38BF1AF2"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419</w:t>
            </w:r>
          </w:p>
        </w:tc>
        <w:tc>
          <w:tcPr>
            <w:tcW w:w="4394" w:type="dxa"/>
            <w:tcBorders>
              <w:top w:val="nil"/>
              <w:left w:val="nil"/>
              <w:bottom w:val="single" w:sz="4" w:space="0" w:color="auto"/>
              <w:right w:val="single" w:sz="4" w:space="0" w:color="auto"/>
            </w:tcBorders>
            <w:shd w:val="clear" w:color="auto" w:fill="auto"/>
            <w:hideMark/>
          </w:tcPr>
          <w:p w14:paraId="16797694" w14:textId="67980D46" w:rsidR="00E45DB0" w:rsidRPr="00C30E20" w:rsidRDefault="00E45DB0" w:rsidP="00677D1D">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Alte creanțe ale institu</w:t>
            </w:r>
            <w:r>
              <w:rPr>
                <w:rFonts w:asciiTheme="majorHAnsi" w:eastAsia="Times New Roman" w:hAnsiTheme="majorHAnsi" w:cstheme="majorHAnsi"/>
                <w:color w:val="000000"/>
                <w:sz w:val="14"/>
                <w:szCs w:val="14"/>
                <w:lang w:val="ro-RO" w:eastAsia="ru-RU"/>
              </w:rPr>
              <w:t>ți</w:t>
            </w:r>
            <w:r w:rsidRPr="00C30E20">
              <w:rPr>
                <w:rFonts w:asciiTheme="majorHAnsi" w:eastAsia="Times New Roman" w:hAnsiTheme="majorHAnsi" w:cstheme="majorHAnsi"/>
                <w:color w:val="000000"/>
                <w:sz w:val="14"/>
                <w:szCs w:val="14"/>
                <w:lang w:val="ro-RO" w:eastAsia="ru-RU"/>
              </w:rPr>
              <w:t>ilor bugetare</w:t>
            </w:r>
          </w:p>
        </w:tc>
        <w:tc>
          <w:tcPr>
            <w:tcW w:w="850" w:type="dxa"/>
            <w:tcBorders>
              <w:top w:val="nil"/>
              <w:left w:val="nil"/>
              <w:bottom w:val="single" w:sz="4" w:space="0" w:color="auto"/>
              <w:right w:val="single" w:sz="4" w:space="0" w:color="auto"/>
            </w:tcBorders>
            <w:shd w:val="clear" w:color="auto" w:fill="auto"/>
            <w:hideMark/>
          </w:tcPr>
          <w:p w14:paraId="4CC6DC3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3.1.5</w:t>
            </w:r>
          </w:p>
        </w:tc>
        <w:tc>
          <w:tcPr>
            <w:tcW w:w="992" w:type="dxa"/>
            <w:tcBorders>
              <w:top w:val="nil"/>
              <w:left w:val="nil"/>
              <w:bottom w:val="single" w:sz="4" w:space="0" w:color="auto"/>
              <w:right w:val="single" w:sz="4" w:space="0" w:color="auto"/>
            </w:tcBorders>
            <w:shd w:val="clear" w:color="auto" w:fill="auto"/>
            <w:hideMark/>
          </w:tcPr>
          <w:p w14:paraId="03FBED2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271,4</w:t>
            </w:r>
          </w:p>
        </w:tc>
        <w:tc>
          <w:tcPr>
            <w:tcW w:w="993" w:type="dxa"/>
            <w:tcBorders>
              <w:top w:val="nil"/>
              <w:left w:val="nil"/>
              <w:bottom w:val="single" w:sz="4" w:space="0" w:color="auto"/>
              <w:right w:val="single" w:sz="4" w:space="0" w:color="auto"/>
            </w:tcBorders>
            <w:shd w:val="clear" w:color="auto" w:fill="auto"/>
            <w:hideMark/>
          </w:tcPr>
          <w:p w14:paraId="72C58E3D" w14:textId="1D47BD0E"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1371,1</w:t>
            </w:r>
          </w:p>
        </w:tc>
        <w:tc>
          <w:tcPr>
            <w:tcW w:w="992" w:type="dxa"/>
            <w:tcBorders>
              <w:top w:val="nil"/>
              <w:left w:val="nil"/>
              <w:bottom w:val="single" w:sz="4" w:space="0" w:color="auto"/>
              <w:right w:val="single" w:sz="4" w:space="0" w:color="auto"/>
            </w:tcBorders>
            <w:shd w:val="clear" w:color="auto" w:fill="auto"/>
            <w:hideMark/>
          </w:tcPr>
          <w:p w14:paraId="1FEEA64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307,1</w:t>
            </w:r>
          </w:p>
        </w:tc>
        <w:tc>
          <w:tcPr>
            <w:tcW w:w="850" w:type="dxa"/>
            <w:tcBorders>
              <w:top w:val="nil"/>
              <w:left w:val="nil"/>
              <w:bottom w:val="single" w:sz="4" w:space="0" w:color="auto"/>
              <w:right w:val="single" w:sz="4" w:space="0" w:color="auto"/>
            </w:tcBorders>
            <w:shd w:val="clear" w:color="auto" w:fill="auto"/>
            <w:hideMark/>
          </w:tcPr>
          <w:p w14:paraId="216DF632"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0,1</w:t>
            </w:r>
          </w:p>
        </w:tc>
        <w:tc>
          <w:tcPr>
            <w:tcW w:w="1276" w:type="dxa"/>
            <w:tcBorders>
              <w:top w:val="nil"/>
              <w:left w:val="nil"/>
              <w:bottom w:val="single" w:sz="4" w:space="0" w:color="auto"/>
              <w:right w:val="single" w:sz="4" w:space="0" w:color="auto"/>
            </w:tcBorders>
            <w:shd w:val="clear" w:color="auto" w:fill="auto"/>
            <w:hideMark/>
          </w:tcPr>
          <w:p w14:paraId="128A8E12"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-1064,0</w:t>
            </w:r>
          </w:p>
        </w:tc>
        <w:tc>
          <w:tcPr>
            <w:tcW w:w="1276" w:type="dxa"/>
            <w:tcBorders>
              <w:top w:val="nil"/>
              <w:left w:val="nil"/>
              <w:bottom w:val="single" w:sz="4" w:space="0" w:color="auto"/>
              <w:right w:val="single" w:sz="4" w:space="0" w:color="auto"/>
            </w:tcBorders>
            <w:shd w:val="clear" w:color="auto" w:fill="auto"/>
            <w:hideMark/>
          </w:tcPr>
          <w:p w14:paraId="6878FAF7"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22,4</w:t>
            </w:r>
          </w:p>
        </w:tc>
        <w:tc>
          <w:tcPr>
            <w:tcW w:w="1276" w:type="dxa"/>
            <w:tcBorders>
              <w:top w:val="nil"/>
              <w:left w:val="nil"/>
              <w:bottom w:val="single" w:sz="4" w:space="0" w:color="auto"/>
              <w:right w:val="single" w:sz="4" w:space="0" w:color="auto"/>
            </w:tcBorders>
            <w:shd w:val="clear" w:color="auto" w:fill="auto"/>
            <w:hideMark/>
          </w:tcPr>
          <w:p w14:paraId="0440B8F1"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35,7</w:t>
            </w:r>
          </w:p>
        </w:tc>
        <w:tc>
          <w:tcPr>
            <w:tcW w:w="1134" w:type="dxa"/>
            <w:tcBorders>
              <w:top w:val="nil"/>
              <w:left w:val="nil"/>
              <w:bottom w:val="single" w:sz="4" w:space="0" w:color="auto"/>
              <w:right w:val="single" w:sz="4" w:space="0" w:color="auto"/>
            </w:tcBorders>
            <w:shd w:val="clear" w:color="auto" w:fill="auto"/>
            <w:hideMark/>
          </w:tcPr>
          <w:p w14:paraId="4203958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113,2</w:t>
            </w:r>
          </w:p>
        </w:tc>
      </w:tr>
      <w:tr w:rsidR="00E45DB0" w:rsidRPr="00C30E20" w14:paraId="0A970E01"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1E33E2CD"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42</w:t>
            </w:r>
          </w:p>
        </w:tc>
        <w:tc>
          <w:tcPr>
            <w:tcW w:w="4394" w:type="dxa"/>
            <w:tcBorders>
              <w:top w:val="nil"/>
              <w:left w:val="nil"/>
              <w:bottom w:val="single" w:sz="4" w:space="0" w:color="auto"/>
              <w:right w:val="single" w:sz="4" w:space="0" w:color="auto"/>
            </w:tcBorders>
            <w:shd w:val="clear" w:color="auto" w:fill="auto"/>
            <w:hideMark/>
          </w:tcPr>
          <w:p w14:paraId="47908C04"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DIFERENȚA DE CURS VALUTAR</w:t>
            </w:r>
          </w:p>
        </w:tc>
        <w:tc>
          <w:tcPr>
            <w:tcW w:w="850" w:type="dxa"/>
            <w:tcBorders>
              <w:top w:val="nil"/>
              <w:left w:val="nil"/>
              <w:bottom w:val="single" w:sz="4" w:space="0" w:color="auto"/>
              <w:right w:val="single" w:sz="4" w:space="0" w:color="auto"/>
            </w:tcBorders>
            <w:shd w:val="clear" w:color="auto" w:fill="auto"/>
            <w:hideMark/>
          </w:tcPr>
          <w:p w14:paraId="0F58627A"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3.2</w:t>
            </w:r>
          </w:p>
        </w:tc>
        <w:tc>
          <w:tcPr>
            <w:tcW w:w="992" w:type="dxa"/>
            <w:tcBorders>
              <w:top w:val="nil"/>
              <w:left w:val="nil"/>
              <w:bottom w:val="single" w:sz="4" w:space="0" w:color="auto"/>
              <w:right w:val="single" w:sz="4" w:space="0" w:color="auto"/>
            </w:tcBorders>
            <w:shd w:val="clear" w:color="auto" w:fill="auto"/>
            <w:hideMark/>
          </w:tcPr>
          <w:p w14:paraId="4CC6A0CF"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993" w:type="dxa"/>
            <w:tcBorders>
              <w:top w:val="nil"/>
              <w:left w:val="nil"/>
              <w:bottom w:val="single" w:sz="4" w:space="0" w:color="auto"/>
              <w:right w:val="single" w:sz="4" w:space="0" w:color="auto"/>
            </w:tcBorders>
            <w:shd w:val="clear" w:color="auto" w:fill="auto"/>
            <w:hideMark/>
          </w:tcPr>
          <w:p w14:paraId="7B1411C4" w14:textId="1930E0C8"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992" w:type="dxa"/>
            <w:tcBorders>
              <w:top w:val="nil"/>
              <w:left w:val="nil"/>
              <w:bottom w:val="single" w:sz="4" w:space="0" w:color="auto"/>
              <w:right w:val="single" w:sz="4" w:space="0" w:color="auto"/>
            </w:tcBorders>
            <w:shd w:val="clear" w:color="auto" w:fill="auto"/>
            <w:hideMark/>
          </w:tcPr>
          <w:p w14:paraId="4BFA93F9"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-95,1</w:t>
            </w:r>
          </w:p>
        </w:tc>
        <w:tc>
          <w:tcPr>
            <w:tcW w:w="850" w:type="dxa"/>
            <w:tcBorders>
              <w:top w:val="nil"/>
              <w:left w:val="nil"/>
              <w:bottom w:val="single" w:sz="4" w:space="0" w:color="auto"/>
              <w:right w:val="single" w:sz="4" w:space="0" w:color="auto"/>
            </w:tcBorders>
            <w:shd w:val="clear" w:color="auto" w:fill="auto"/>
            <w:hideMark/>
          </w:tcPr>
          <w:p w14:paraId="670B9664"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0,0</w:t>
            </w:r>
          </w:p>
        </w:tc>
        <w:tc>
          <w:tcPr>
            <w:tcW w:w="1276" w:type="dxa"/>
            <w:tcBorders>
              <w:top w:val="nil"/>
              <w:left w:val="nil"/>
              <w:bottom w:val="single" w:sz="4" w:space="0" w:color="auto"/>
              <w:right w:val="single" w:sz="4" w:space="0" w:color="auto"/>
            </w:tcBorders>
            <w:shd w:val="clear" w:color="auto" w:fill="auto"/>
            <w:hideMark/>
          </w:tcPr>
          <w:p w14:paraId="4295597D"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-95,1</w:t>
            </w:r>
          </w:p>
        </w:tc>
        <w:tc>
          <w:tcPr>
            <w:tcW w:w="1276" w:type="dxa"/>
            <w:tcBorders>
              <w:top w:val="nil"/>
              <w:left w:val="nil"/>
              <w:bottom w:val="single" w:sz="4" w:space="0" w:color="auto"/>
              <w:right w:val="single" w:sz="4" w:space="0" w:color="auto"/>
            </w:tcBorders>
            <w:shd w:val="clear" w:color="auto" w:fill="auto"/>
            <w:hideMark/>
          </w:tcPr>
          <w:p w14:paraId="7696DE1C"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1276" w:type="dxa"/>
            <w:tcBorders>
              <w:top w:val="nil"/>
              <w:left w:val="nil"/>
              <w:bottom w:val="single" w:sz="4" w:space="0" w:color="auto"/>
              <w:right w:val="single" w:sz="4" w:space="0" w:color="auto"/>
            </w:tcBorders>
            <w:shd w:val="clear" w:color="auto" w:fill="auto"/>
            <w:hideMark/>
          </w:tcPr>
          <w:p w14:paraId="14D3BFE0"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-95,1</w:t>
            </w:r>
          </w:p>
        </w:tc>
        <w:tc>
          <w:tcPr>
            <w:tcW w:w="1134" w:type="dxa"/>
            <w:tcBorders>
              <w:top w:val="nil"/>
              <w:left w:val="nil"/>
              <w:bottom w:val="single" w:sz="4" w:space="0" w:color="auto"/>
              <w:right w:val="single" w:sz="4" w:space="0" w:color="auto"/>
            </w:tcBorders>
            <w:shd w:val="clear" w:color="auto" w:fill="auto"/>
            <w:hideMark/>
          </w:tcPr>
          <w:p w14:paraId="1A74B6D7"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r>
      <w:tr w:rsidR="00E45DB0" w:rsidRPr="00C30E20" w14:paraId="5FD3654D"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6001032B"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421</w:t>
            </w:r>
          </w:p>
        </w:tc>
        <w:tc>
          <w:tcPr>
            <w:tcW w:w="4394" w:type="dxa"/>
            <w:tcBorders>
              <w:top w:val="nil"/>
              <w:left w:val="nil"/>
              <w:bottom w:val="single" w:sz="4" w:space="0" w:color="auto"/>
              <w:right w:val="single" w:sz="4" w:space="0" w:color="auto"/>
            </w:tcBorders>
            <w:shd w:val="clear" w:color="auto" w:fill="auto"/>
            <w:hideMark/>
          </w:tcPr>
          <w:p w14:paraId="21E37B6A"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Diferența de curs pozitivă</w:t>
            </w:r>
          </w:p>
        </w:tc>
        <w:tc>
          <w:tcPr>
            <w:tcW w:w="850" w:type="dxa"/>
            <w:tcBorders>
              <w:top w:val="nil"/>
              <w:left w:val="nil"/>
              <w:bottom w:val="single" w:sz="4" w:space="0" w:color="auto"/>
              <w:right w:val="single" w:sz="4" w:space="0" w:color="auto"/>
            </w:tcBorders>
            <w:shd w:val="clear" w:color="auto" w:fill="auto"/>
            <w:hideMark/>
          </w:tcPr>
          <w:p w14:paraId="2F024F7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3.2.1</w:t>
            </w:r>
          </w:p>
        </w:tc>
        <w:tc>
          <w:tcPr>
            <w:tcW w:w="992" w:type="dxa"/>
            <w:tcBorders>
              <w:top w:val="nil"/>
              <w:left w:val="nil"/>
              <w:bottom w:val="single" w:sz="4" w:space="0" w:color="auto"/>
              <w:right w:val="single" w:sz="4" w:space="0" w:color="auto"/>
            </w:tcBorders>
            <w:shd w:val="clear" w:color="auto" w:fill="auto"/>
            <w:hideMark/>
          </w:tcPr>
          <w:p w14:paraId="06AFB71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Borders>
              <w:top w:val="nil"/>
              <w:left w:val="nil"/>
              <w:bottom w:val="single" w:sz="4" w:space="0" w:color="auto"/>
              <w:right w:val="single" w:sz="4" w:space="0" w:color="auto"/>
            </w:tcBorders>
            <w:shd w:val="clear" w:color="auto" w:fill="auto"/>
            <w:hideMark/>
          </w:tcPr>
          <w:p w14:paraId="1E10AB6E" w14:textId="4AE31125"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2" w:type="dxa"/>
            <w:tcBorders>
              <w:top w:val="nil"/>
              <w:left w:val="nil"/>
              <w:bottom w:val="single" w:sz="4" w:space="0" w:color="auto"/>
              <w:right w:val="single" w:sz="4" w:space="0" w:color="auto"/>
            </w:tcBorders>
            <w:shd w:val="clear" w:color="auto" w:fill="auto"/>
            <w:hideMark/>
          </w:tcPr>
          <w:p w14:paraId="008D50E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-930,6</w:t>
            </w:r>
          </w:p>
        </w:tc>
        <w:tc>
          <w:tcPr>
            <w:tcW w:w="850" w:type="dxa"/>
            <w:tcBorders>
              <w:top w:val="nil"/>
              <w:left w:val="nil"/>
              <w:bottom w:val="single" w:sz="4" w:space="0" w:color="auto"/>
              <w:right w:val="single" w:sz="4" w:space="0" w:color="auto"/>
            </w:tcBorders>
            <w:shd w:val="clear" w:color="auto" w:fill="auto"/>
            <w:hideMark/>
          </w:tcPr>
          <w:p w14:paraId="4865CC17"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-0,4</w:t>
            </w:r>
          </w:p>
        </w:tc>
        <w:tc>
          <w:tcPr>
            <w:tcW w:w="1276" w:type="dxa"/>
            <w:tcBorders>
              <w:top w:val="nil"/>
              <w:left w:val="nil"/>
              <w:bottom w:val="single" w:sz="4" w:space="0" w:color="auto"/>
              <w:right w:val="single" w:sz="4" w:space="0" w:color="auto"/>
            </w:tcBorders>
            <w:shd w:val="clear" w:color="auto" w:fill="auto"/>
            <w:hideMark/>
          </w:tcPr>
          <w:p w14:paraId="04537935"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-930,6</w:t>
            </w:r>
          </w:p>
        </w:tc>
        <w:tc>
          <w:tcPr>
            <w:tcW w:w="1276" w:type="dxa"/>
            <w:tcBorders>
              <w:top w:val="nil"/>
              <w:left w:val="nil"/>
              <w:bottom w:val="single" w:sz="4" w:space="0" w:color="auto"/>
              <w:right w:val="single" w:sz="4" w:space="0" w:color="auto"/>
            </w:tcBorders>
            <w:shd w:val="clear" w:color="auto" w:fill="auto"/>
            <w:hideMark/>
          </w:tcPr>
          <w:p w14:paraId="115DA5F2"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1276" w:type="dxa"/>
            <w:tcBorders>
              <w:top w:val="nil"/>
              <w:left w:val="nil"/>
              <w:bottom w:val="single" w:sz="4" w:space="0" w:color="auto"/>
              <w:right w:val="single" w:sz="4" w:space="0" w:color="auto"/>
            </w:tcBorders>
            <w:shd w:val="clear" w:color="auto" w:fill="auto"/>
            <w:hideMark/>
          </w:tcPr>
          <w:p w14:paraId="50B3F78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-930,6</w:t>
            </w:r>
          </w:p>
        </w:tc>
        <w:tc>
          <w:tcPr>
            <w:tcW w:w="1134" w:type="dxa"/>
            <w:tcBorders>
              <w:top w:val="nil"/>
              <w:left w:val="nil"/>
              <w:bottom w:val="single" w:sz="4" w:space="0" w:color="auto"/>
              <w:right w:val="single" w:sz="4" w:space="0" w:color="auto"/>
            </w:tcBorders>
            <w:shd w:val="clear" w:color="auto" w:fill="auto"/>
            <w:hideMark/>
          </w:tcPr>
          <w:p w14:paraId="232BBBE1"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r>
      <w:tr w:rsidR="00E45DB0" w:rsidRPr="00C30E20" w14:paraId="2B4A3C25"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4BE22E83"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422</w:t>
            </w:r>
          </w:p>
        </w:tc>
        <w:tc>
          <w:tcPr>
            <w:tcW w:w="4394" w:type="dxa"/>
            <w:tcBorders>
              <w:top w:val="nil"/>
              <w:left w:val="nil"/>
              <w:bottom w:val="single" w:sz="4" w:space="0" w:color="auto"/>
              <w:right w:val="single" w:sz="4" w:space="0" w:color="auto"/>
            </w:tcBorders>
            <w:shd w:val="clear" w:color="auto" w:fill="auto"/>
            <w:hideMark/>
          </w:tcPr>
          <w:p w14:paraId="3F1F34E0" w14:textId="34FE12A9"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Diferen</w:t>
            </w:r>
            <w:r>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a de curs negativ</w:t>
            </w:r>
            <w:r>
              <w:rPr>
                <w:rFonts w:asciiTheme="majorHAnsi" w:eastAsia="Times New Roman" w:hAnsiTheme="majorHAnsi" w:cstheme="majorHAnsi"/>
                <w:color w:val="000000"/>
                <w:sz w:val="14"/>
                <w:szCs w:val="14"/>
                <w:lang w:val="ro-RO" w:eastAsia="ru-RU"/>
              </w:rPr>
              <w:t>ă</w:t>
            </w:r>
          </w:p>
        </w:tc>
        <w:tc>
          <w:tcPr>
            <w:tcW w:w="850" w:type="dxa"/>
            <w:tcBorders>
              <w:top w:val="nil"/>
              <w:left w:val="nil"/>
              <w:bottom w:val="single" w:sz="4" w:space="0" w:color="auto"/>
              <w:right w:val="single" w:sz="4" w:space="0" w:color="auto"/>
            </w:tcBorders>
            <w:shd w:val="clear" w:color="auto" w:fill="auto"/>
            <w:hideMark/>
          </w:tcPr>
          <w:p w14:paraId="2B3C54A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3.2.2</w:t>
            </w:r>
          </w:p>
        </w:tc>
        <w:tc>
          <w:tcPr>
            <w:tcW w:w="992" w:type="dxa"/>
            <w:tcBorders>
              <w:top w:val="nil"/>
              <w:left w:val="nil"/>
              <w:bottom w:val="single" w:sz="4" w:space="0" w:color="auto"/>
              <w:right w:val="single" w:sz="4" w:space="0" w:color="auto"/>
            </w:tcBorders>
            <w:shd w:val="clear" w:color="auto" w:fill="auto"/>
            <w:hideMark/>
          </w:tcPr>
          <w:p w14:paraId="4489993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Borders>
              <w:top w:val="nil"/>
              <w:left w:val="nil"/>
              <w:bottom w:val="single" w:sz="4" w:space="0" w:color="auto"/>
              <w:right w:val="single" w:sz="4" w:space="0" w:color="auto"/>
            </w:tcBorders>
            <w:shd w:val="clear" w:color="auto" w:fill="auto"/>
            <w:hideMark/>
          </w:tcPr>
          <w:p w14:paraId="6DC78C13" w14:textId="4BE72DD4"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2" w:type="dxa"/>
            <w:tcBorders>
              <w:top w:val="nil"/>
              <w:left w:val="nil"/>
              <w:bottom w:val="single" w:sz="4" w:space="0" w:color="auto"/>
              <w:right w:val="single" w:sz="4" w:space="0" w:color="auto"/>
            </w:tcBorders>
            <w:shd w:val="clear" w:color="auto" w:fill="auto"/>
            <w:hideMark/>
          </w:tcPr>
          <w:p w14:paraId="1B559E7B"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835,5</w:t>
            </w:r>
          </w:p>
        </w:tc>
        <w:tc>
          <w:tcPr>
            <w:tcW w:w="850" w:type="dxa"/>
            <w:tcBorders>
              <w:top w:val="nil"/>
              <w:left w:val="nil"/>
              <w:bottom w:val="single" w:sz="4" w:space="0" w:color="auto"/>
              <w:right w:val="single" w:sz="4" w:space="0" w:color="auto"/>
            </w:tcBorders>
            <w:shd w:val="clear" w:color="auto" w:fill="auto"/>
            <w:hideMark/>
          </w:tcPr>
          <w:p w14:paraId="3EAD859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0,4</w:t>
            </w:r>
          </w:p>
        </w:tc>
        <w:tc>
          <w:tcPr>
            <w:tcW w:w="1276" w:type="dxa"/>
            <w:tcBorders>
              <w:top w:val="nil"/>
              <w:left w:val="nil"/>
              <w:bottom w:val="single" w:sz="4" w:space="0" w:color="auto"/>
              <w:right w:val="single" w:sz="4" w:space="0" w:color="auto"/>
            </w:tcBorders>
            <w:shd w:val="clear" w:color="auto" w:fill="auto"/>
            <w:hideMark/>
          </w:tcPr>
          <w:p w14:paraId="21EBA2F7"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835,5</w:t>
            </w:r>
          </w:p>
        </w:tc>
        <w:tc>
          <w:tcPr>
            <w:tcW w:w="1276" w:type="dxa"/>
            <w:tcBorders>
              <w:top w:val="nil"/>
              <w:left w:val="nil"/>
              <w:bottom w:val="single" w:sz="4" w:space="0" w:color="auto"/>
              <w:right w:val="single" w:sz="4" w:space="0" w:color="auto"/>
            </w:tcBorders>
            <w:shd w:val="clear" w:color="auto" w:fill="auto"/>
            <w:hideMark/>
          </w:tcPr>
          <w:p w14:paraId="67D7A9C8"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1276" w:type="dxa"/>
            <w:tcBorders>
              <w:top w:val="nil"/>
              <w:left w:val="nil"/>
              <w:bottom w:val="single" w:sz="4" w:space="0" w:color="auto"/>
              <w:right w:val="single" w:sz="4" w:space="0" w:color="auto"/>
            </w:tcBorders>
            <w:shd w:val="clear" w:color="auto" w:fill="auto"/>
            <w:hideMark/>
          </w:tcPr>
          <w:p w14:paraId="57994581"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835,5</w:t>
            </w:r>
          </w:p>
        </w:tc>
        <w:tc>
          <w:tcPr>
            <w:tcW w:w="1134" w:type="dxa"/>
            <w:tcBorders>
              <w:top w:val="nil"/>
              <w:left w:val="nil"/>
              <w:bottom w:val="single" w:sz="4" w:space="0" w:color="auto"/>
              <w:right w:val="single" w:sz="4" w:space="0" w:color="auto"/>
            </w:tcBorders>
            <w:shd w:val="clear" w:color="auto" w:fill="auto"/>
            <w:hideMark/>
          </w:tcPr>
          <w:p w14:paraId="2E0C5CA0"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r>
      <w:tr w:rsidR="00E45DB0" w:rsidRPr="00C30E20" w14:paraId="46F70916"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59F21EFF"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43</w:t>
            </w:r>
          </w:p>
        </w:tc>
        <w:tc>
          <w:tcPr>
            <w:tcW w:w="4394" w:type="dxa"/>
            <w:tcBorders>
              <w:top w:val="nil"/>
              <w:left w:val="nil"/>
              <w:bottom w:val="single" w:sz="4" w:space="0" w:color="auto"/>
              <w:right w:val="single" w:sz="4" w:space="0" w:color="auto"/>
            </w:tcBorders>
            <w:shd w:val="clear" w:color="auto" w:fill="auto"/>
            <w:hideMark/>
          </w:tcPr>
          <w:p w14:paraId="389C0862"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MIJLOACE BĂNEŞTI</w:t>
            </w:r>
          </w:p>
        </w:tc>
        <w:tc>
          <w:tcPr>
            <w:tcW w:w="850" w:type="dxa"/>
            <w:tcBorders>
              <w:top w:val="nil"/>
              <w:left w:val="nil"/>
              <w:bottom w:val="single" w:sz="4" w:space="0" w:color="auto"/>
              <w:right w:val="single" w:sz="4" w:space="0" w:color="auto"/>
            </w:tcBorders>
            <w:shd w:val="clear" w:color="auto" w:fill="auto"/>
            <w:hideMark/>
          </w:tcPr>
          <w:p w14:paraId="54FA7915"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3.3</w:t>
            </w:r>
          </w:p>
        </w:tc>
        <w:tc>
          <w:tcPr>
            <w:tcW w:w="992" w:type="dxa"/>
            <w:tcBorders>
              <w:top w:val="nil"/>
              <w:left w:val="nil"/>
              <w:bottom w:val="single" w:sz="4" w:space="0" w:color="auto"/>
              <w:right w:val="single" w:sz="4" w:space="0" w:color="auto"/>
            </w:tcBorders>
            <w:shd w:val="clear" w:color="auto" w:fill="auto"/>
            <w:hideMark/>
          </w:tcPr>
          <w:p w14:paraId="28040088"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9544,1</w:t>
            </w:r>
          </w:p>
        </w:tc>
        <w:tc>
          <w:tcPr>
            <w:tcW w:w="993" w:type="dxa"/>
            <w:tcBorders>
              <w:top w:val="nil"/>
              <w:left w:val="nil"/>
              <w:bottom w:val="single" w:sz="4" w:space="0" w:color="auto"/>
              <w:right w:val="single" w:sz="4" w:space="0" w:color="auto"/>
            </w:tcBorders>
            <w:shd w:val="clear" w:color="auto" w:fill="auto"/>
            <w:hideMark/>
          </w:tcPr>
          <w:p w14:paraId="3C953C72" w14:textId="733EAAF5"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8399,3</w:t>
            </w:r>
          </w:p>
        </w:tc>
        <w:tc>
          <w:tcPr>
            <w:tcW w:w="992" w:type="dxa"/>
            <w:tcBorders>
              <w:top w:val="nil"/>
              <w:left w:val="nil"/>
              <w:bottom w:val="single" w:sz="4" w:space="0" w:color="auto"/>
              <w:right w:val="single" w:sz="4" w:space="0" w:color="auto"/>
            </w:tcBorders>
            <w:shd w:val="clear" w:color="auto" w:fill="auto"/>
            <w:hideMark/>
          </w:tcPr>
          <w:p w14:paraId="443CAF7D"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6354,1</w:t>
            </w:r>
          </w:p>
        </w:tc>
        <w:tc>
          <w:tcPr>
            <w:tcW w:w="850" w:type="dxa"/>
            <w:tcBorders>
              <w:top w:val="nil"/>
              <w:left w:val="nil"/>
              <w:bottom w:val="single" w:sz="4" w:space="0" w:color="auto"/>
              <w:right w:val="single" w:sz="4" w:space="0" w:color="auto"/>
            </w:tcBorders>
            <w:shd w:val="clear" w:color="auto" w:fill="auto"/>
            <w:hideMark/>
          </w:tcPr>
          <w:p w14:paraId="67253296"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2,7</w:t>
            </w:r>
          </w:p>
        </w:tc>
        <w:tc>
          <w:tcPr>
            <w:tcW w:w="1276" w:type="dxa"/>
            <w:tcBorders>
              <w:top w:val="nil"/>
              <w:left w:val="nil"/>
              <w:bottom w:val="single" w:sz="4" w:space="0" w:color="auto"/>
              <w:right w:val="single" w:sz="4" w:space="0" w:color="auto"/>
            </w:tcBorders>
            <w:shd w:val="clear" w:color="auto" w:fill="auto"/>
            <w:hideMark/>
          </w:tcPr>
          <w:p w14:paraId="19129F14"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-2045,2</w:t>
            </w:r>
          </w:p>
        </w:tc>
        <w:tc>
          <w:tcPr>
            <w:tcW w:w="1276" w:type="dxa"/>
            <w:tcBorders>
              <w:top w:val="nil"/>
              <w:left w:val="nil"/>
              <w:bottom w:val="single" w:sz="4" w:space="0" w:color="auto"/>
              <w:right w:val="single" w:sz="4" w:space="0" w:color="auto"/>
            </w:tcBorders>
            <w:shd w:val="clear" w:color="auto" w:fill="auto"/>
            <w:hideMark/>
          </w:tcPr>
          <w:p w14:paraId="7A6D7C08"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75,7</w:t>
            </w:r>
          </w:p>
        </w:tc>
        <w:tc>
          <w:tcPr>
            <w:tcW w:w="1276" w:type="dxa"/>
            <w:tcBorders>
              <w:top w:val="nil"/>
              <w:left w:val="nil"/>
              <w:bottom w:val="single" w:sz="4" w:space="0" w:color="auto"/>
              <w:right w:val="single" w:sz="4" w:space="0" w:color="auto"/>
            </w:tcBorders>
            <w:shd w:val="clear" w:color="auto" w:fill="auto"/>
            <w:hideMark/>
          </w:tcPr>
          <w:p w14:paraId="553C40D5"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-3190</w:t>
            </w:r>
          </w:p>
        </w:tc>
        <w:tc>
          <w:tcPr>
            <w:tcW w:w="1134" w:type="dxa"/>
            <w:tcBorders>
              <w:top w:val="nil"/>
              <w:left w:val="nil"/>
              <w:bottom w:val="single" w:sz="4" w:space="0" w:color="auto"/>
              <w:right w:val="single" w:sz="4" w:space="0" w:color="auto"/>
            </w:tcBorders>
            <w:shd w:val="clear" w:color="auto" w:fill="auto"/>
            <w:hideMark/>
          </w:tcPr>
          <w:p w14:paraId="03900406"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66,6</w:t>
            </w:r>
          </w:p>
        </w:tc>
      </w:tr>
      <w:tr w:rsidR="00E45DB0" w:rsidRPr="00C30E20" w14:paraId="3AE674EA"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0E245F98"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431</w:t>
            </w:r>
          </w:p>
        </w:tc>
        <w:tc>
          <w:tcPr>
            <w:tcW w:w="4394" w:type="dxa"/>
            <w:tcBorders>
              <w:top w:val="nil"/>
              <w:left w:val="nil"/>
              <w:bottom w:val="single" w:sz="4" w:space="0" w:color="auto"/>
              <w:right w:val="single" w:sz="4" w:space="0" w:color="auto"/>
            </w:tcBorders>
            <w:shd w:val="clear" w:color="auto" w:fill="auto"/>
            <w:hideMark/>
          </w:tcPr>
          <w:p w14:paraId="24741274"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Conturi curente în sistemul trezorerial</w:t>
            </w:r>
          </w:p>
        </w:tc>
        <w:tc>
          <w:tcPr>
            <w:tcW w:w="850" w:type="dxa"/>
            <w:tcBorders>
              <w:top w:val="nil"/>
              <w:left w:val="nil"/>
              <w:bottom w:val="single" w:sz="4" w:space="0" w:color="auto"/>
              <w:right w:val="single" w:sz="4" w:space="0" w:color="auto"/>
            </w:tcBorders>
            <w:shd w:val="clear" w:color="auto" w:fill="auto"/>
            <w:hideMark/>
          </w:tcPr>
          <w:p w14:paraId="13F4A38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3.3.1</w:t>
            </w:r>
          </w:p>
        </w:tc>
        <w:tc>
          <w:tcPr>
            <w:tcW w:w="992" w:type="dxa"/>
            <w:tcBorders>
              <w:top w:val="nil"/>
              <w:left w:val="nil"/>
              <w:bottom w:val="single" w:sz="4" w:space="0" w:color="auto"/>
              <w:right w:val="single" w:sz="4" w:space="0" w:color="auto"/>
            </w:tcBorders>
            <w:shd w:val="clear" w:color="auto" w:fill="auto"/>
            <w:hideMark/>
          </w:tcPr>
          <w:p w14:paraId="2B31BB5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7469,4</w:t>
            </w:r>
          </w:p>
        </w:tc>
        <w:tc>
          <w:tcPr>
            <w:tcW w:w="993" w:type="dxa"/>
            <w:tcBorders>
              <w:top w:val="nil"/>
              <w:left w:val="nil"/>
              <w:bottom w:val="single" w:sz="4" w:space="0" w:color="auto"/>
              <w:right w:val="single" w:sz="4" w:space="0" w:color="auto"/>
            </w:tcBorders>
            <w:shd w:val="clear" w:color="auto" w:fill="auto"/>
            <w:hideMark/>
          </w:tcPr>
          <w:p w14:paraId="2DED083F" w14:textId="72ECB908"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6807,6</w:t>
            </w:r>
          </w:p>
        </w:tc>
        <w:tc>
          <w:tcPr>
            <w:tcW w:w="992" w:type="dxa"/>
            <w:tcBorders>
              <w:top w:val="nil"/>
              <w:left w:val="nil"/>
              <w:bottom w:val="single" w:sz="4" w:space="0" w:color="auto"/>
              <w:right w:val="single" w:sz="4" w:space="0" w:color="auto"/>
            </w:tcBorders>
            <w:shd w:val="clear" w:color="auto" w:fill="auto"/>
            <w:hideMark/>
          </w:tcPr>
          <w:p w14:paraId="7962143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6140,7</w:t>
            </w:r>
          </w:p>
        </w:tc>
        <w:tc>
          <w:tcPr>
            <w:tcW w:w="850" w:type="dxa"/>
            <w:tcBorders>
              <w:top w:val="nil"/>
              <w:left w:val="nil"/>
              <w:bottom w:val="single" w:sz="4" w:space="0" w:color="auto"/>
              <w:right w:val="single" w:sz="4" w:space="0" w:color="auto"/>
            </w:tcBorders>
            <w:shd w:val="clear" w:color="auto" w:fill="auto"/>
            <w:hideMark/>
          </w:tcPr>
          <w:p w14:paraId="42AEEFE1"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w:t>
            </w:r>
          </w:p>
        </w:tc>
        <w:tc>
          <w:tcPr>
            <w:tcW w:w="1276" w:type="dxa"/>
            <w:tcBorders>
              <w:top w:val="nil"/>
              <w:left w:val="nil"/>
              <w:bottom w:val="single" w:sz="4" w:space="0" w:color="auto"/>
              <w:right w:val="single" w:sz="4" w:space="0" w:color="auto"/>
            </w:tcBorders>
            <w:shd w:val="clear" w:color="auto" w:fill="auto"/>
            <w:hideMark/>
          </w:tcPr>
          <w:p w14:paraId="4C35597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-666,9</w:t>
            </w:r>
          </w:p>
        </w:tc>
        <w:tc>
          <w:tcPr>
            <w:tcW w:w="1276" w:type="dxa"/>
            <w:tcBorders>
              <w:top w:val="nil"/>
              <w:left w:val="nil"/>
              <w:bottom w:val="single" w:sz="4" w:space="0" w:color="auto"/>
              <w:right w:val="single" w:sz="4" w:space="0" w:color="auto"/>
            </w:tcBorders>
            <w:shd w:val="clear" w:color="auto" w:fill="auto"/>
            <w:hideMark/>
          </w:tcPr>
          <w:p w14:paraId="35B6E69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90,2</w:t>
            </w:r>
          </w:p>
        </w:tc>
        <w:tc>
          <w:tcPr>
            <w:tcW w:w="1276" w:type="dxa"/>
            <w:tcBorders>
              <w:top w:val="nil"/>
              <w:left w:val="nil"/>
              <w:bottom w:val="single" w:sz="4" w:space="0" w:color="auto"/>
              <w:right w:val="single" w:sz="4" w:space="0" w:color="auto"/>
            </w:tcBorders>
            <w:shd w:val="clear" w:color="auto" w:fill="auto"/>
            <w:hideMark/>
          </w:tcPr>
          <w:p w14:paraId="44B89142"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-1328,7</w:t>
            </w:r>
          </w:p>
        </w:tc>
        <w:tc>
          <w:tcPr>
            <w:tcW w:w="1134" w:type="dxa"/>
            <w:tcBorders>
              <w:top w:val="nil"/>
              <w:left w:val="nil"/>
              <w:bottom w:val="single" w:sz="4" w:space="0" w:color="auto"/>
              <w:right w:val="single" w:sz="4" w:space="0" w:color="auto"/>
            </w:tcBorders>
            <w:shd w:val="clear" w:color="auto" w:fill="auto"/>
            <w:hideMark/>
          </w:tcPr>
          <w:p w14:paraId="77A9747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82,2</w:t>
            </w:r>
          </w:p>
        </w:tc>
      </w:tr>
      <w:tr w:rsidR="00E45DB0" w:rsidRPr="00C30E20" w14:paraId="2CA9D488"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362013F1"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432</w:t>
            </w:r>
          </w:p>
        </w:tc>
        <w:tc>
          <w:tcPr>
            <w:tcW w:w="4394" w:type="dxa"/>
            <w:tcBorders>
              <w:top w:val="nil"/>
              <w:left w:val="nil"/>
              <w:bottom w:val="single" w:sz="4" w:space="0" w:color="auto"/>
              <w:right w:val="single" w:sz="4" w:space="0" w:color="auto"/>
            </w:tcBorders>
            <w:shd w:val="clear" w:color="auto" w:fill="auto"/>
            <w:hideMark/>
          </w:tcPr>
          <w:p w14:paraId="07A9E3B7"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Conturi curente în afara sistemului trezorerial</w:t>
            </w:r>
          </w:p>
        </w:tc>
        <w:tc>
          <w:tcPr>
            <w:tcW w:w="850" w:type="dxa"/>
            <w:tcBorders>
              <w:top w:val="nil"/>
              <w:left w:val="nil"/>
              <w:bottom w:val="single" w:sz="4" w:space="0" w:color="auto"/>
              <w:right w:val="single" w:sz="4" w:space="0" w:color="auto"/>
            </w:tcBorders>
            <w:shd w:val="clear" w:color="auto" w:fill="auto"/>
            <w:hideMark/>
          </w:tcPr>
          <w:p w14:paraId="1B918AD2"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3.3.2</w:t>
            </w:r>
          </w:p>
        </w:tc>
        <w:tc>
          <w:tcPr>
            <w:tcW w:w="992" w:type="dxa"/>
            <w:tcBorders>
              <w:top w:val="nil"/>
              <w:left w:val="nil"/>
              <w:bottom w:val="single" w:sz="4" w:space="0" w:color="auto"/>
              <w:right w:val="single" w:sz="4" w:space="0" w:color="auto"/>
            </w:tcBorders>
            <w:shd w:val="clear" w:color="auto" w:fill="auto"/>
            <w:hideMark/>
          </w:tcPr>
          <w:p w14:paraId="39875BA1"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2074,7</w:t>
            </w:r>
          </w:p>
        </w:tc>
        <w:tc>
          <w:tcPr>
            <w:tcW w:w="993" w:type="dxa"/>
            <w:tcBorders>
              <w:top w:val="nil"/>
              <w:left w:val="nil"/>
              <w:bottom w:val="single" w:sz="4" w:space="0" w:color="auto"/>
              <w:right w:val="single" w:sz="4" w:space="0" w:color="auto"/>
            </w:tcBorders>
            <w:shd w:val="clear" w:color="auto" w:fill="auto"/>
            <w:hideMark/>
          </w:tcPr>
          <w:p w14:paraId="18D2F1F4" w14:textId="1268EA0F"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1591,7</w:t>
            </w:r>
          </w:p>
        </w:tc>
        <w:tc>
          <w:tcPr>
            <w:tcW w:w="992" w:type="dxa"/>
            <w:tcBorders>
              <w:top w:val="nil"/>
              <w:left w:val="nil"/>
              <w:bottom w:val="single" w:sz="4" w:space="0" w:color="auto"/>
              <w:right w:val="single" w:sz="4" w:space="0" w:color="auto"/>
            </w:tcBorders>
            <w:shd w:val="clear" w:color="auto" w:fill="auto"/>
            <w:hideMark/>
          </w:tcPr>
          <w:p w14:paraId="6F98D58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213,4</w:t>
            </w:r>
          </w:p>
        </w:tc>
        <w:tc>
          <w:tcPr>
            <w:tcW w:w="850" w:type="dxa"/>
            <w:tcBorders>
              <w:top w:val="nil"/>
              <w:left w:val="nil"/>
              <w:bottom w:val="single" w:sz="4" w:space="0" w:color="auto"/>
              <w:right w:val="single" w:sz="4" w:space="0" w:color="auto"/>
            </w:tcBorders>
            <w:shd w:val="clear" w:color="auto" w:fill="auto"/>
            <w:hideMark/>
          </w:tcPr>
          <w:p w14:paraId="5544D5F0"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0,1</w:t>
            </w:r>
          </w:p>
        </w:tc>
        <w:tc>
          <w:tcPr>
            <w:tcW w:w="1276" w:type="dxa"/>
            <w:tcBorders>
              <w:top w:val="nil"/>
              <w:left w:val="nil"/>
              <w:bottom w:val="single" w:sz="4" w:space="0" w:color="auto"/>
              <w:right w:val="single" w:sz="4" w:space="0" w:color="auto"/>
            </w:tcBorders>
            <w:shd w:val="clear" w:color="auto" w:fill="auto"/>
            <w:hideMark/>
          </w:tcPr>
          <w:p w14:paraId="4CD04B0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-1378,3</w:t>
            </w:r>
          </w:p>
        </w:tc>
        <w:tc>
          <w:tcPr>
            <w:tcW w:w="1276" w:type="dxa"/>
            <w:tcBorders>
              <w:top w:val="nil"/>
              <w:left w:val="nil"/>
              <w:bottom w:val="single" w:sz="4" w:space="0" w:color="auto"/>
              <w:right w:val="single" w:sz="4" w:space="0" w:color="auto"/>
            </w:tcBorders>
            <w:shd w:val="clear" w:color="auto" w:fill="auto"/>
            <w:hideMark/>
          </w:tcPr>
          <w:p w14:paraId="6DDC1D04"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13,4</w:t>
            </w:r>
          </w:p>
        </w:tc>
        <w:tc>
          <w:tcPr>
            <w:tcW w:w="1276" w:type="dxa"/>
            <w:tcBorders>
              <w:top w:val="nil"/>
              <w:left w:val="nil"/>
              <w:bottom w:val="single" w:sz="4" w:space="0" w:color="auto"/>
              <w:right w:val="single" w:sz="4" w:space="0" w:color="auto"/>
            </w:tcBorders>
            <w:shd w:val="clear" w:color="auto" w:fill="auto"/>
            <w:hideMark/>
          </w:tcPr>
          <w:p w14:paraId="305226D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-1861,3</w:t>
            </w:r>
          </w:p>
        </w:tc>
        <w:tc>
          <w:tcPr>
            <w:tcW w:w="1134" w:type="dxa"/>
            <w:tcBorders>
              <w:top w:val="nil"/>
              <w:left w:val="nil"/>
              <w:bottom w:val="single" w:sz="4" w:space="0" w:color="auto"/>
              <w:right w:val="single" w:sz="4" w:space="0" w:color="auto"/>
            </w:tcBorders>
            <w:shd w:val="clear" w:color="auto" w:fill="auto"/>
            <w:hideMark/>
          </w:tcPr>
          <w:p w14:paraId="5AA9518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10,3</w:t>
            </w:r>
          </w:p>
        </w:tc>
      </w:tr>
      <w:tr w:rsidR="00E45DB0" w:rsidRPr="00C30E20" w14:paraId="7EC660F1"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0A4B1E21"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4394" w:type="dxa"/>
            <w:tcBorders>
              <w:top w:val="nil"/>
              <w:left w:val="nil"/>
              <w:bottom w:val="single" w:sz="4" w:space="0" w:color="auto"/>
              <w:right w:val="single" w:sz="4" w:space="0" w:color="auto"/>
            </w:tcBorders>
            <w:shd w:val="clear" w:color="auto" w:fill="auto"/>
            <w:hideMark/>
          </w:tcPr>
          <w:p w14:paraId="7ECF9EB8" w14:textId="77777777" w:rsidR="00E45DB0" w:rsidRPr="00D97C45"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D97C45">
              <w:rPr>
                <w:rFonts w:asciiTheme="majorHAnsi" w:eastAsia="Times New Roman" w:hAnsiTheme="majorHAnsi" w:cstheme="majorHAnsi"/>
                <w:b/>
                <w:bCs/>
                <w:color w:val="000000"/>
                <w:sz w:val="14"/>
                <w:szCs w:val="14"/>
                <w:lang w:val="ro-RO" w:eastAsia="ru-RU"/>
              </w:rPr>
              <w:t>TOTAL ACTIV (5=2+4)</w:t>
            </w:r>
          </w:p>
        </w:tc>
        <w:tc>
          <w:tcPr>
            <w:tcW w:w="850" w:type="dxa"/>
            <w:tcBorders>
              <w:top w:val="nil"/>
              <w:left w:val="nil"/>
              <w:bottom w:val="single" w:sz="4" w:space="0" w:color="auto"/>
              <w:right w:val="single" w:sz="4" w:space="0" w:color="auto"/>
            </w:tcBorders>
            <w:shd w:val="clear" w:color="auto" w:fill="auto"/>
            <w:hideMark/>
          </w:tcPr>
          <w:p w14:paraId="7E08E4A9" w14:textId="77777777" w:rsidR="00E45DB0" w:rsidRPr="00D97C45"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D97C45">
              <w:rPr>
                <w:rFonts w:asciiTheme="majorHAnsi" w:eastAsia="Times New Roman" w:hAnsiTheme="majorHAnsi" w:cstheme="majorHAnsi"/>
                <w:b/>
                <w:bCs/>
                <w:color w:val="000000"/>
                <w:sz w:val="14"/>
                <w:szCs w:val="14"/>
                <w:lang w:val="ro-RO" w:eastAsia="ru-RU"/>
              </w:rPr>
              <w:t>5</w:t>
            </w:r>
          </w:p>
        </w:tc>
        <w:tc>
          <w:tcPr>
            <w:tcW w:w="992" w:type="dxa"/>
            <w:tcBorders>
              <w:top w:val="nil"/>
              <w:left w:val="nil"/>
              <w:bottom w:val="single" w:sz="4" w:space="0" w:color="auto"/>
              <w:right w:val="single" w:sz="4" w:space="0" w:color="auto"/>
            </w:tcBorders>
            <w:shd w:val="clear" w:color="auto" w:fill="auto"/>
            <w:hideMark/>
          </w:tcPr>
          <w:p w14:paraId="36393649" w14:textId="77777777" w:rsidR="00E45DB0" w:rsidRPr="00D97C45"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D97C45">
              <w:rPr>
                <w:rFonts w:asciiTheme="majorHAnsi" w:eastAsia="Times New Roman" w:hAnsiTheme="majorHAnsi" w:cstheme="majorHAnsi"/>
                <w:b/>
                <w:bCs/>
                <w:color w:val="000000"/>
                <w:sz w:val="14"/>
                <w:szCs w:val="14"/>
                <w:lang w:val="ro-RO" w:eastAsia="ru-RU"/>
              </w:rPr>
              <w:t>203716,2</w:t>
            </w:r>
          </w:p>
        </w:tc>
        <w:tc>
          <w:tcPr>
            <w:tcW w:w="993" w:type="dxa"/>
            <w:tcBorders>
              <w:top w:val="nil"/>
              <w:left w:val="nil"/>
              <w:bottom w:val="single" w:sz="4" w:space="0" w:color="auto"/>
              <w:right w:val="single" w:sz="4" w:space="0" w:color="auto"/>
            </w:tcBorders>
            <w:shd w:val="clear" w:color="auto" w:fill="auto"/>
            <w:hideMark/>
          </w:tcPr>
          <w:p w14:paraId="4BE450FB" w14:textId="25308AD8" w:rsidR="00E45DB0" w:rsidRPr="00D97C45"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D97C45">
              <w:rPr>
                <w:rFonts w:asciiTheme="majorHAnsi" w:eastAsia="Times New Roman" w:hAnsiTheme="majorHAnsi" w:cstheme="majorHAnsi"/>
                <w:b/>
                <w:bCs/>
                <w:color w:val="000000"/>
                <w:sz w:val="14"/>
                <w:szCs w:val="14"/>
                <w:lang w:val="ro-RO" w:eastAsia="ru-RU"/>
              </w:rPr>
              <w:t>228279,3</w:t>
            </w:r>
          </w:p>
        </w:tc>
        <w:tc>
          <w:tcPr>
            <w:tcW w:w="992" w:type="dxa"/>
            <w:tcBorders>
              <w:top w:val="nil"/>
              <w:left w:val="nil"/>
              <w:bottom w:val="single" w:sz="4" w:space="0" w:color="auto"/>
              <w:right w:val="single" w:sz="4" w:space="0" w:color="auto"/>
            </w:tcBorders>
            <w:shd w:val="clear" w:color="auto" w:fill="auto"/>
            <w:hideMark/>
          </w:tcPr>
          <w:p w14:paraId="11038B72" w14:textId="77777777" w:rsidR="00E45DB0" w:rsidRPr="00D97C45"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D97C45">
              <w:rPr>
                <w:rFonts w:asciiTheme="majorHAnsi" w:eastAsia="Times New Roman" w:hAnsiTheme="majorHAnsi" w:cstheme="majorHAnsi"/>
                <w:b/>
                <w:bCs/>
                <w:color w:val="000000"/>
                <w:sz w:val="14"/>
                <w:szCs w:val="14"/>
                <w:lang w:val="ro-RO" w:eastAsia="ru-RU"/>
              </w:rPr>
              <w:t>235849,6</w:t>
            </w:r>
          </w:p>
        </w:tc>
        <w:tc>
          <w:tcPr>
            <w:tcW w:w="850" w:type="dxa"/>
            <w:tcBorders>
              <w:top w:val="nil"/>
              <w:left w:val="nil"/>
              <w:bottom w:val="single" w:sz="4" w:space="0" w:color="auto"/>
              <w:right w:val="single" w:sz="4" w:space="0" w:color="auto"/>
            </w:tcBorders>
            <w:shd w:val="clear" w:color="auto" w:fill="auto"/>
            <w:hideMark/>
          </w:tcPr>
          <w:p w14:paraId="50095B38" w14:textId="77777777" w:rsidR="00E45DB0" w:rsidRPr="00D97C45"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D97C45">
              <w:rPr>
                <w:rFonts w:asciiTheme="majorHAnsi" w:eastAsia="Times New Roman" w:hAnsiTheme="majorHAnsi" w:cstheme="majorHAnsi"/>
                <w:b/>
                <w:bCs/>
                <w:color w:val="000000"/>
                <w:sz w:val="14"/>
                <w:szCs w:val="14"/>
                <w:lang w:val="ro-RO" w:eastAsia="ru-RU"/>
              </w:rPr>
              <w:t>100,0</w:t>
            </w:r>
          </w:p>
        </w:tc>
        <w:tc>
          <w:tcPr>
            <w:tcW w:w="1276" w:type="dxa"/>
            <w:tcBorders>
              <w:top w:val="nil"/>
              <w:left w:val="nil"/>
              <w:bottom w:val="single" w:sz="4" w:space="0" w:color="auto"/>
              <w:right w:val="single" w:sz="4" w:space="0" w:color="auto"/>
            </w:tcBorders>
            <w:shd w:val="clear" w:color="auto" w:fill="auto"/>
            <w:hideMark/>
          </w:tcPr>
          <w:p w14:paraId="11FD6623" w14:textId="77777777" w:rsidR="00E45DB0" w:rsidRPr="00D97C45"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D97C45">
              <w:rPr>
                <w:rFonts w:asciiTheme="majorHAnsi" w:eastAsia="Times New Roman" w:hAnsiTheme="majorHAnsi" w:cstheme="majorHAnsi"/>
                <w:b/>
                <w:bCs/>
                <w:color w:val="000000"/>
                <w:sz w:val="14"/>
                <w:szCs w:val="14"/>
                <w:lang w:val="ro-RO" w:eastAsia="ru-RU"/>
              </w:rPr>
              <w:t>7570,3</w:t>
            </w:r>
          </w:p>
        </w:tc>
        <w:tc>
          <w:tcPr>
            <w:tcW w:w="1276" w:type="dxa"/>
            <w:tcBorders>
              <w:top w:val="nil"/>
              <w:left w:val="nil"/>
              <w:bottom w:val="single" w:sz="4" w:space="0" w:color="auto"/>
              <w:right w:val="single" w:sz="4" w:space="0" w:color="auto"/>
            </w:tcBorders>
            <w:shd w:val="clear" w:color="auto" w:fill="auto"/>
            <w:hideMark/>
          </w:tcPr>
          <w:p w14:paraId="41440AAE" w14:textId="77777777" w:rsidR="00E45DB0" w:rsidRPr="00D97C45"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D97C45">
              <w:rPr>
                <w:rFonts w:asciiTheme="majorHAnsi" w:eastAsia="Times New Roman" w:hAnsiTheme="majorHAnsi" w:cstheme="majorHAnsi"/>
                <w:b/>
                <w:bCs/>
                <w:color w:val="000000"/>
                <w:sz w:val="14"/>
                <w:szCs w:val="14"/>
                <w:lang w:val="ro-RO" w:eastAsia="ru-RU"/>
              </w:rPr>
              <w:t>103,3</w:t>
            </w:r>
          </w:p>
        </w:tc>
        <w:tc>
          <w:tcPr>
            <w:tcW w:w="1276" w:type="dxa"/>
            <w:tcBorders>
              <w:top w:val="nil"/>
              <w:left w:val="nil"/>
              <w:bottom w:val="single" w:sz="4" w:space="0" w:color="auto"/>
              <w:right w:val="single" w:sz="4" w:space="0" w:color="auto"/>
            </w:tcBorders>
            <w:shd w:val="clear" w:color="auto" w:fill="auto"/>
            <w:hideMark/>
          </w:tcPr>
          <w:p w14:paraId="6A5A975D" w14:textId="77777777" w:rsidR="00E45DB0" w:rsidRPr="00D97C45"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D97C45">
              <w:rPr>
                <w:rFonts w:asciiTheme="majorHAnsi" w:eastAsia="Times New Roman" w:hAnsiTheme="majorHAnsi" w:cstheme="majorHAnsi"/>
                <w:b/>
                <w:bCs/>
                <w:color w:val="000000"/>
                <w:sz w:val="14"/>
                <w:szCs w:val="14"/>
                <w:lang w:val="ro-RO" w:eastAsia="ru-RU"/>
              </w:rPr>
              <w:t>32133,4</w:t>
            </w:r>
          </w:p>
        </w:tc>
        <w:tc>
          <w:tcPr>
            <w:tcW w:w="1134" w:type="dxa"/>
            <w:tcBorders>
              <w:top w:val="nil"/>
              <w:left w:val="nil"/>
              <w:bottom w:val="single" w:sz="4" w:space="0" w:color="auto"/>
              <w:right w:val="single" w:sz="4" w:space="0" w:color="auto"/>
            </w:tcBorders>
            <w:shd w:val="clear" w:color="auto" w:fill="auto"/>
            <w:hideMark/>
          </w:tcPr>
          <w:p w14:paraId="306DC90A"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D97C45">
              <w:rPr>
                <w:rFonts w:asciiTheme="majorHAnsi" w:eastAsia="Times New Roman" w:hAnsiTheme="majorHAnsi" w:cstheme="majorHAnsi"/>
                <w:b/>
                <w:bCs/>
                <w:color w:val="000000"/>
                <w:sz w:val="14"/>
                <w:szCs w:val="14"/>
                <w:lang w:val="ro-RO" w:eastAsia="ru-RU"/>
              </w:rPr>
              <w:t>115,8</w:t>
            </w:r>
          </w:p>
        </w:tc>
      </w:tr>
      <w:tr w:rsidR="00E45DB0" w:rsidRPr="00C30E20" w14:paraId="5BB388B7"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1B81F55D"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5</w:t>
            </w:r>
          </w:p>
        </w:tc>
        <w:tc>
          <w:tcPr>
            <w:tcW w:w="4394" w:type="dxa"/>
            <w:tcBorders>
              <w:top w:val="nil"/>
              <w:left w:val="nil"/>
              <w:bottom w:val="single" w:sz="4" w:space="0" w:color="auto"/>
              <w:right w:val="single" w:sz="4" w:space="0" w:color="auto"/>
            </w:tcBorders>
            <w:shd w:val="clear" w:color="auto" w:fill="auto"/>
            <w:hideMark/>
          </w:tcPr>
          <w:p w14:paraId="63AEB558"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DATORII</w:t>
            </w:r>
          </w:p>
        </w:tc>
        <w:tc>
          <w:tcPr>
            <w:tcW w:w="850" w:type="dxa"/>
            <w:tcBorders>
              <w:top w:val="nil"/>
              <w:left w:val="nil"/>
              <w:bottom w:val="single" w:sz="4" w:space="0" w:color="auto"/>
              <w:right w:val="single" w:sz="4" w:space="0" w:color="auto"/>
            </w:tcBorders>
            <w:shd w:val="clear" w:color="auto" w:fill="auto"/>
            <w:hideMark/>
          </w:tcPr>
          <w:p w14:paraId="406FD287"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6</w:t>
            </w:r>
          </w:p>
        </w:tc>
        <w:tc>
          <w:tcPr>
            <w:tcW w:w="992" w:type="dxa"/>
            <w:tcBorders>
              <w:top w:val="nil"/>
              <w:left w:val="nil"/>
              <w:bottom w:val="single" w:sz="4" w:space="0" w:color="auto"/>
              <w:right w:val="single" w:sz="4" w:space="0" w:color="auto"/>
            </w:tcBorders>
            <w:shd w:val="clear" w:color="auto" w:fill="auto"/>
            <w:hideMark/>
          </w:tcPr>
          <w:p w14:paraId="1CEC4B8E"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2679,9</w:t>
            </w:r>
          </w:p>
        </w:tc>
        <w:tc>
          <w:tcPr>
            <w:tcW w:w="993" w:type="dxa"/>
            <w:tcBorders>
              <w:top w:val="nil"/>
              <w:left w:val="nil"/>
              <w:bottom w:val="single" w:sz="4" w:space="0" w:color="auto"/>
              <w:right w:val="single" w:sz="4" w:space="0" w:color="auto"/>
            </w:tcBorders>
            <w:shd w:val="clear" w:color="auto" w:fill="auto"/>
            <w:hideMark/>
          </w:tcPr>
          <w:p w14:paraId="301B3724" w14:textId="2B0BD1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2780,8</w:t>
            </w:r>
          </w:p>
        </w:tc>
        <w:tc>
          <w:tcPr>
            <w:tcW w:w="992" w:type="dxa"/>
            <w:tcBorders>
              <w:top w:val="nil"/>
              <w:left w:val="nil"/>
              <w:bottom w:val="single" w:sz="4" w:space="0" w:color="auto"/>
              <w:right w:val="single" w:sz="4" w:space="0" w:color="auto"/>
            </w:tcBorders>
            <w:shd w:val="clear" w:color="auto" w:fill="auto"/>
            <w:hideMark/>
          </w:tcPr>
          <w:p w14:paraId="1F1F2E88"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2392,2</w:t>
            </w:r>
          </w:p>
        </w:tc>
        <w:tc>
          <w:tcPr>
            <w:tcW w:w="850" w:type="dxa"/>
            <w:tcBorders>
              <w:top w:val="nil"/>
              <w:left w:val="nil"/>
              <w:bottom w:val="single" w:sz="4" w:space="0" w:color="auto"/>
              <w:right w:val="single" w:sz="4" w:space="0" w:color="auto"/>
            </w:tcBorders>
            <w:shd w:val="clear" w:color="auto" w:fill="auto"/>
            <w:hideMark/>
          </w:tcPr>
          <w:p w14:paraId="0A48D1B4"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1,0</w:t>
            </w:r>
          </w:p>
        </w:tc>
        <w:tc>
          <w:tcPr>
            <w:tcW w:w="1276" w:type="dxa"/>
            <w:tcBorders>
              <w:top w:val="nil"/>
              <w:left w:val="nil"/>
              <w:bottom w:val="single" w:sz="4" w:space="0" w:color="auto"/>
              <w:right w:val="single" w:sz="4" w:space="0" w:color="auto"/>
            </w:tcBorders>
            <w:shd w:val="clear" w:color="auto" w:fill="auto"/>
            <w:hideMark/>
          </w:tcPr>
          <w:p w14:paraId="26A1A602"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-388,6</w:t>
            </w:r>
          </w:p>
        </w:tc>
        <w:tc>
          <w:tcPr>
            <w:tcW w:w="1276" w:type="dxa"/>
            <w:tcBorders>
              <w:top w:val="nil"/>
              <w:left w:val="nil"/>
              <w:bottom w:val="single" w:sz="4" w:space="0" w:color="auto"/>
              <w:right w:val="single" w:sz="4" w:space="0" w:color="auto"/>
            </w:tcBorders>
            <w:shd w:val="clear" w:color="auto" w:fill="auto"/>
            <w:hideMark/>
          </w:tcPr>
          <w:p w14:paraId="226A565F"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86,0</w:t>
            </w:r>
          </w:p>
        </w:tc>
        <w:tc>
          <w:tcPr>
            <w:tcW w:w="1276" w:type="dxa"/>
            <w:tcBorders>
              <w:top w:val="nil"/>
              <w:left w:val="nil"/>
              <w:bottom w:val="single" w:sz="4" w:space="0" w:color="auto"/>
              <w:right w:val="single" w:sz="4" w:space="0" w:color="auto"/>
            </w:tcBorders>
            <w:shd w:val="clear" w:color="auto" w:fill="auto"/>
            <w:hideMark/>
          </w:tcPr>
          <w:p w14:paraId="64804477"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-287,7</w:t>
            </w:r>
          </w:p>
        </w:tc>
        <w:tc>
          <w:tcPr>
            <w:tcW w:w="1134" w:type="dxa"/>
            <w:tcBorders>
              <w:top w:val="nil"/>
              <w:left w:val="nil"/>
              <w:bottom w:val="single" w:sz="4" w:space="0" w:color="auto"/>
              <w:right w:val="single" w:sz="4" w:space="0" w:color="auto"/>
            </w:tcBorders>
            <w:shd w:val="clear" w:color="auto" w:fill="auto"/>
            <w:hideMark/>
          </w:tcPr>
          <w:p w14:paraId="27CF6DC9"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89,3</w:t>
            </w:r>
          </w:p>
        </w:tc>
      </w:tr>
      <w:tr w:rsidR="00E45DB0" w:rsidRPr="00C30E20" w14:paraId="3EFFFDA4"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1190C660"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51</w:t>
            </w:r>
          </w:p>
        </w:tc>
        <w:tc>
          <w:tcPr>
            <w:tcW w:w="4394" w:type="dxa"/>
            <w:tcBorders>
              <w:top w:val="nil"/>
              <w:left w:val="nil"/>
              <w:bottom w:val="single" w:sz="4" w:space="0" w:color="auto"/>
              <w:right w:val="single" w:sz="4" w:space="0" w:color="auto"/>
            </w:tcBorders>
            <w:shd w:val="clear" w:color="auto" w:fill="auto"/>
            <w:hideMark/>
          </w:tcPr>
          <w:p w14:paraId="7A1707F2"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DATORII INTERNE</w:t>
            </w:r>
          </w:p>
        </w:tc>
        <w:tc>
          <w:tcPr>
            <w:tcW w:w="850" w:type="dxa"/>
            <w:tcBorders>
              <w:top w:val="nil"/>
              <w:left w:val="nil"/>
              <w:bottom w:val="single" w:sz="4" w:space="0" w:color="auto"/>
              <w:right w:val="single" w:sz="4" w:space="0" w:color="auto"/>
            </w:tcBorders>
            <w:shd w:val="clear" w:color="auto" w:fill="auto"/>
            <w:hideMark/>
          </w:tcPr>
          <w:p w14:paraId="6098BC28"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6.1</w:t>
            </w:r>
          </w:p>
        </w:tc>
        <w:tc>
          <w:tcPr>
            <w:tcW w:w="992" w:type="dxa"/>
            <w:tcBorders>
              <w:top w:val="nil"/>
              <w:left w:val="nil"/>
              <w:bottom w:val="single" w:sz="4" w:space="0" w:color="auto"/>
              <w:right w:val="single" w:sz="4" w:space="0" w:color="auto"/>
            </w:tcBorders>
            <w:shd w:val="clear" w:color="auto" w:fill="auto"/>
            <w:hideMark/>
          </w:tcPr>
          <w:p w14:paraId="5E774470"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2679,9</w:t>
            </w:r>
          </w:p>
        </w:tc>
        <w:tc>
          <w:tcPr>
            <w:tcW w:w="993" w:type="dxa"/>
            <w:tcBorders>
              <w:top w:val="nil"/>
              <w:left w:val="nil"/>
              <w:bottom w:val="single" w:sz="4" w:space="0" w:color="auto"/>
              <w:right w:val="single" w:sz="4" w:space="0" w:color="auto"/>
            </w:tcBorders>
            <w:shd w:val="clear" w:color="auto" w:fill="auto"/>
            <w:hideMark/>
          </w:tcPr>
          <w:p w14:paraId="20896AD6" w14:textId="765340C3"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2780,8</w:t>
            </w:r>
          </w:p>
        </w:tc>
        <w:tc>
          <w:tcPr>
            <w:tcW w:w="992" w:type="dxa"/>
            <w:tcBorders>
              <w:top w:val="nil"/>
              <w:left w:val="nil"/>
              <w:bottom w:val="single" w:sz="4" w:space="0" w:color="auto"/>
              <w:right w:val="single" w:sz="4" w:space="0" w:color="auto"/>
            </w:tcBorders>
            <w:shd w:val="clear" w:color="auto" w:fill="auto"/>
            <w:hideMark/>
          </w:tcPr>
          <w:p w14:paraId="52D447AB"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2392,2</w:t>
            </w:r>
          </w:p>
        </w:tc>
        <w:tc>
          <w:tcPr>
            <w:tcW w:w="850" w:type="dxa"/>
            <w:tcBorders>
              <w:top w:val="nil"/>
              <w:left w:val="nil"/>
              <w:bottom w:val="single" w:sz="4" w:space="0" w:color="auto"/>
              <w:right w:val="single" w:sz="4" w:space="0" w:color="auto"/>
            </w:tcBorders>
            <w:shd w:val="clear" w:color="auto" w:fill="auto"/>
            <w:hideMark/>
          </w:tcPr>
          <w:p w14:paraId="34CE403E"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1,0</w:t>
            </w:r>
          </w:p>
        </w:tc>
        <w:tc>
          <w:tcPr>
            <w:tcW w:w="1276" w:type="dxa"/>
            <w:tcBorders>
              <w:top w:val="nil"/>
              <w:left w:val="nil"/>
              <w:bottom w:val="single" w:sz="4" w:space="0" w:color="auto"/>
              <w:right w:val="single" w:sz="4" w:space="0" w:color="auto"/>
            </w:tcBorders>
            <w:shd w:val="clear" w:color="auto" w:fill="auto"/>
            <w:hideMark/>
          </w:tcPr>
          <w:p w14:paraId="67834B2F"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-388,6</w:t>
            </w:r>
          </w:p>
        </w:tc>
        <w:tc>
          <w:tcPr>
            <w:tcW w:w="1276" w:type="dxa"/>
            <w:tcBorders>
              <w:top w:val="nil"/>
              <w:left w:val="nil"/>
              <w:bottom w:val="single" w:sz="4" w:space="0" w:color="auto"/>
              <w:right w:val="single" w:sz="4" w:space="0" w:color="auto"/>
            </w:tcBorders>
            <w:shd w:val="clear" w:color="auto" w:fill="auto"/>
            <w:hideMark/>
          </w:tcPr>
          <w:p w14:paraId="32E840E9"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86,0</w:t>
            </w:r>
          </w:p>
        </w:tc>
        <w:tc>
          <w:tcPr>
            <w:tcW w:w="1276" w:type="dxa"/>
            <w:tcBorders>
              <w:top w:val="nil"/>
              <w:left w:val="nil"/>
              <w:bottom w:val="single" w:sz="4" w:space="0" w:color="auto"/>
              <w:right w:val="single" w:sz="4" w:space="0" w:color="auto"/>
            </w:tcBorders>
            <w:shd w:val="clear" w:color="auto" w:fill="auto"/>
            <w:hideMark/>
          </w:tcPr>
          <w:p w14:paraId="130F07A2"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-287,7</w:t>
            </w:r>
          </w:p>
        </w:tc>
        <w:tc>
          <w:tcPr>
            <w:tcW w:w="1134" w:type="dxa"/>
            <w:tcBorders>
              <w:top w:val="nil"/>
              <w:left w:val="nil"/>
              <w:bottom w:val="single" w:sz="4" w:space="0" w:color="auto"/>
              <w:right w:val="single" w:sz="4" w:space="0" w:color="auto"/>
            </w:tcBorders>
            <w:shd w:val="clear" w:color="auto" w:fill="auto"/>
            <w:hideMark/>
          </w:tcPr>
          <w:p w14:paraId="42A4954A"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89,3</w:t>
            </w:r>
          </w:p>
        </w:tc>
      </w:tr>
      <w:tr w:rsidR="00E45DB0" w:rsidRPr="00C30E20" w14:paraId="7F6700A1"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7DB25A89"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518</w:t>
            </w:r>
          </w:p>
        </w:tc>
        <w:tc>
          <w:tcPr>
            <w:tcW w:w="4394" w:type="dxa"/>
            <w:tcBorders>
              <w:top w:val="nil"/>
              <w:left w:val="nil"/>
              <w:bottom w:val="single" w:sz="4" w:space="0" w:color="auto"/>
              <w:right w:val="single" w:sz="4" w:space="0" w:color="auto"/>
            </w:tcBorders>
            <w:shd w:val="clear" w:color="auto" w:fill="auto"/>
            <w:hideMark/>
          </w:tcPr>
          <w:p w14:paraId="3E48316E"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Alte datorii interne ale bugetului</w:t>
            </w:r>
          </w:p>
        </w:tc>
        <w:tc>
          <w:tcPr>
            <w:tcW w:w="850" w:type="dxa"/>
            <w:tcBorders>
              <w:top w:val="nil"/>
              <w:left w:val="nil"/>
              <w:bottom w:val="single" w:sz="4" w:space="0" w:color="auto"/>
              <w:right w:val="single" w:sz="4" w:space="0" w:color="auto"/>
            </w:tcBorders>
            <w:shd w:val="clear" w:color="auto" w:fill="auto"/>
            <w:hideMark/>
          </w:tcPr>
          <w:p w14:paraId="729D25F2"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6.1.3</w:t>
            </w:r>
          </w:p>
        </w:tc>
        <w:tc>
          <w:tcPr>
            <w:tcW w:w="992" w:type="dxa"/>
            <w:tcBorders>
              <w:top w:val="nil"/>
              <w:left w:val="nil"/>
              <w:bottom w:val="single" w:sz="4" w:space="0" w:color="auto"/>
              <w:right w:val="single" w:sz="4" w:space="0" w:color="auto"/>
            </w:tcBorders>
            <w:shd w:val="clear" w:color="auto" w:fill="auto"/>
            <w:hideMark/>
          </w:tcPr>
          <w:p w14:paraId="11C59EB7"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58,1</w:t>
            </w:r>
          </w:p>
        </w:tc>
        <w:tc>
          <w:tcPr>
            <w:tcW w:w="993" w:type="dxa"/>
            <w:tcBorders>
              <w:top w:val="nil"/>
              <w:left w:val="nil"/>
              <w:bottom w:val="single" w:sz="4" w:space="0" w:color="auto"/>
              <w:right w:val="single" w:sz="4" w:space="0" w:color="auto"/>
            </w:tcBorders>
            <w:shd w:val="clear" w:color="auto" w:fill="auto"/>
            <w:hideMark/>
          </w:tcPr>
          <w:p w14:paraId="6566983D" w14:textId="59FCFDD0"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41,0</w:t>
            </w:r>
          </w:p>
        </w:tc>
        <w:tc>
          <w:tcPr>
            <w:tcW w:w="992" w:type="dxa"/>
            <w:tcBorders>
              <w:top w:val="nil"/>
              <w:left w:val="nil"/>
              <w:bottom w:val="single" w:sz="4" w:space="0" w:color="auto"/>
              <w:right w:val="single" w:sz="4" w:space="0" w:color="auto"/>
            </w:tcBorders>
            <w:shd w:val="clear" w:color="auto" w:fill="auto"/>
            <w:hideMark/>
          </w:tcPr>
          <w:p w14:paraId="2BEB3A1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38,3</w:t>
            </w:r>
          </w:p>
        </w:tc>
        <w:tc>
          <w:tcPr>
            <w:tcW w:w="850" w:type="dxa"/>
            <w:tcBorders>
              <w:top w:val="nil"/>
              <w:left w:val="nil"/>
              <w:bottom w:val="single" w:sz="4" w:space="0" w:color="auto"/>
              <w:right w:val="single" w:sz="4" w:space="0" w:color="auto"/>
            </w:tcBorders>
            <w:shd w:val="clear" w:color="auto" w:fill="auto"/>
            <w:hideMark/>
          </w:tcPr>
          <w:p w14:paraId="7A21888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0,0</w:t>
            </w:r>
          </w:p>
        </w:tc>
        <w:tc>
          <w:tcPr>
            <w:tcW w:w="1276" w:type="dxa"/>
            <w:tcBorders>
              <w:top w:val="nil"/>
              <w:left w:val="nil"/>
              <w:bottom w:val="single" w:sz="4" w:space="0" w:color="auto"/>
              <w:right w:val="single" w:sz="4" w:space="0" w:color="auto"/>
            </w:tcBorders>
            <w:shd w:val="clear" w:color="auto" w:fill="auto"/>
            <w:hideMark/>
          </w:tcPr>
          <w:p w14:paraId="7380B2D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w:t>
            </w:r>
          </w:p>
        </w:tc>
        <w:tc>
          <w:tcPr>
            <w:tcW w:w="1276" w:type="dxa"/>
            <w:tcBorders>
              <w:top w:val="nil"/>
              <w:left w:val="nil"/>
              <w:bottom w:val="single" w:sz="4" w:space="0" w:color="auto"/>
              <w:right w:val="single" w:sz="4" w:space="0" w:color="auto"/>
            </w:tcBorders>
            <w:shd w:val="clear" w:color="auto" w:fill="auto"/>
            <w:hideMark/>
          </w:tcPr>
          <w:p w14:paraId="2B5A84C1"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93,4</w:t>
            </w:r>
          </w:p>
        </w:tc>
        <w:tc>
          <w:tcPr>
            <w:tcW w:w="1276" w:type="dxa"/>
            <w:tcBorders>
              <w:top w:val="nil"/>
              <w:left w:val="nil"/>
              <w:bottom w:val="single" w:sz="4" w:space="0" w:color="auto"/>
              <w:right w:val="single" w:sz="4" w:space="0" w:color="auto"/>
            </w:tcBorders>
            <w:shd w:val="clear" w:color="auto" w:fill="auto"/>
            <w:hideMark/>
          </w:tcPr>
          <w:p w14:paraId="4AA3AA11"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-19,8</w:t>
            </w:r>
          </w:p>
        </w:tc>
        <w:tc>
          <w:tcPr>
            <w:tcW w:w="1134" w:type="dxa"/>
            <w:tcBorders>
              <w:top w:val="nil"/>
              <w:left w:val="nil"/>
              <w:bottom w:val="single" w:sz="4" w:space="0" w:color="auto"/>
              <w:right w:val="single" w:sz="4" w:space="0" w:color="auto"/>
            </w:tcBorders>
            <w:shd w:val="clear" w:color="auto" w:fill="auto"/>
            <w:hideMark/>
          </w:tcPr>
          <w:p w14:paraId="03C032B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65,9</w:t>
            </w:r>
          </w:p>
        </w:tc>
      </w:tr>
      <w:tr w:rsidR="00E45DB0" w:rsidRPr="00C30E20" w14:paraId="40C0848A"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2D901261"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519</w:t>
            </w:r>
          </w:p>
        </w:tc>
        <w:tc>
          <w:tcPr>
            <w:tcW w:w="4394" w:type="dxa"/>
            <w:tcBorders>
              <w:top w:val="nil"/>
              <w:left w:val="nil"/>
              <w:bottom w:val="single" w:sz="4" w:space="0" w:color="auto"/>
              <w:right w:val="single" w:sz="4" w:space="0" w:color="auto"/>
            </w:tcBorders>
            <w:shd w:val="clear" w:color="auto" w:fill="auto"/>
            <w:hideMark/>
          </w:tcPr>
          <w:p w14:paraId="0B1DF0AD"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Alte datorii ale instituțiilor bugetare</w:t>
            </w:r>
          </w:p>
        </w:tc>
        <w:tc>
          <w:tcPr>
            <w:tcW w:w="850" w:type="dxa"/>
            <w:tcBorders>
              <w:top w:val="nil"/>
              <w:left w:val="nil"/>
              <w:bottom w:val="single" w:sz="4" w:space="0" w:color="auto"/>
              <w:right w:val="single" w:sz="4" w:space="0" w:color="auto"/>
            </w:tcBorders>
            <w:shd w:val="clear" w:color="auto" w:fill="auto"/>
            <w:hideMark/>
          </w:tcPr>
          <w:p w14:paraId="16A6E3B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6.1.4</w:t>
            </w:r>
          </w:p>
        </w:tc>
        <w:tc>
          <w:tcPr>
            <w:tcW w:w="992" w:type="dxa"/>
            <w:tcBorders>
              <w:top w:val="nil"/>
              <w:left w:val="nil"/>
              <w:bottom w:val="single" w:sz="4" w:space="0" w:color="auto"/>
              <w:right w:val="single" w:sz="4" w:space="0" w:color="auto"/>
            </w:tcBorders>
            <w:shd w:val="clear" w:color="auto" w:fill="auto"/>
            <w:hideMark/>
          </w:tcPr>
          <w:p w14:paraId="1B7B5055"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2621,7</w:t>
            </w:r>
          </w:p>
        </w:tc>
        <w:tc>
          <w:tcPr>
            <w:tcW w:w="993" w:type="dxa"/>
            <w:tcBorders>
              <w:top w:val="nil"/>
              <w:left w:val="nil"/>
              <w:bottom w:val="single" w:sz="4" w:space="0" w:color="auto"/>
              <w:right w:val="single" w:sz="4" w:space="0" w:color="auto"/>
            </w:tcBorders>
            <w:shd w:val="clear" w:color="auto" w:fill="auto"/>
            <w:hideMark/>
          </w:tcPr>
          <w:p w14:paraId="64C586B9" w14:textId="36491FD0"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2739,8</w:t>
            </w:r>
          </w:p>
        </w:tc>
        <w:tc>
          <w:tcPr>
            <w:tcW w:w="992" w:type="dxa"/>
            <w:tcBorders>
              <w:top w:val="nil"/>
              <w:left w:val="nil"/>
              <w:bottom w:val="single" w:sz="4" w:space="0" w:color="auto"/>
              <w:right w:val="single" w:sz="4" w:space="0" w:color="auto"/>
            </w:tcBorders>
            <w:shd w:val="clear" w:color="auto" w:fill="auto"/>
            <w:hideMark/>
          </w:tcPr>
          <w:p w14:paraId="08CE49B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2353,8</w:t>
            </w:r>
          </w:p>
        </w:tc>
        <w:tc>
          <w:tcPr>
            <w:tcW w:w="850" w:type="dxa"/>
            <w:tcBorders>
              <w:top w:val="nil"/>
              <w:left w:val="nil"/>
              <w:bottom w:val="single" w:sz="4" w:space="0" w:color="auto"/>
              <w:right w:val="single" w:sz="4" w:space="0" w:color="auto"/>
            </w:tcBorders>
            <w:shd w:val="clear" w:color="auto" w:fill="auto"/>
            <w:hideMark/>
          </w:tcPr>
          <w:p w14:paraId="6CEFAC07"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w:t>
            </w:r>
          </w:p>
        </w:tc>
        <w:tc>
          <w:tcPr>
            <w:tcW w:w="1276" w:type="dxa"/>
            <w:tcBorders>
              <w:top w:val="nil"/>
              <w:left w:val="nil"/>
              <w:bottom w:val="single" w:sz="4" w:space="0" w:color="auto"/>
              <w:right w:val="single" w:sz="4" w:space="0" w:color="auto"/>
            </w:tcBorders>
            <w:shd w:val="clear" w:color="auto" w:fill="auto"/>
            <w:hideMark/>
          </w:tcPr>
          <w:p w14:paraId="41A7769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-386,0</w:t>
            </w:r>
          </w:p>
        </w:tc>
        <w:tc>
          <w:tcPr>
            <w:tcW w:w="1276" w:type="dxa"/>
            <w:tcBorders>
              <w:top w:val="nil"/>
              <w:left w:val="nil"/>
              <w:bottom w:val="single" w:sz="4" w:space="0" w:color="auto"/>
              <w:right w:val="single" w:sz="4" w:space="0" w:color="auto"/>
            </w:tcBorders>
            <w:shd w:val="clear" w:color="auto" w:fill="auto"/>
            <w:hideMark/>
          </w:tcPr>
          <w:p w14:paraId="507E386E"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85,9</w:t>
            </w:r>
          </w:p>
        </w:tc>
        <w:tc>
          <w:tcPr>
            <w:tcW w:w="1276" w:type="dxa"/>
            <w:tcBorders>
              <w:top w:val="nil"/>
              <w:left w:val="nil"/>
              <w:bottom w:val="single" w:sz="4" w:space="0" w:color="auto"/>
              <w:right w:val="single" w:sz="4" w:space="0" w:color="auto"/>
            </w:tcBorders>
            <w:shd w:val="clear" w:color="auto" w:fill="auto"/>
            <w:hideMark/>
          </w:tcPr>
          <w:p w14:paraId="1547B42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-267,9</w:t>
            </w:r>
          </w:p>
        </w:tc>
        <w:tc>
          <w:tcPr>
            <w:tcW w:w="1134" w:type="dxa"/>
            <w:tcBorders>
              <w:top w:val="nil"/>
              <w:left w:val="nil"/>
              <w:bottom w:val="single" w:sz="4" w:space="0" w:color="auto"/>
              <w:right w:val="single" w:sz="4" w:space="0" w:color="auto"/>
            </w:tcBorders>
            <w:shd w:val="clear" w:color="auto" w:fill="auto"/>
            <w:hideMark/>
          </w:tcPr>
          <w:p w14:paraId="7AD7B826"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89,8</w:t>
            </w:r>
          </w:p>
        </w:tc>
      </w:tr>
      <w:tr w:rsidR="00E45DB0" w:rsidRPr="00C30E20" w14:paraId="7782FD4D"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34A969FD"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7</w:t>
            </w:r>
          </w:p>
        </w:tc>
        <w:tc>
          <w:tcPr>
            <w:tcW w:w="4394" w:type="dxa"/>
            <w:tcBorders>
              <w:top w:val="nil"/>
              <w:left w:val="nil"/>
              <w:bottom w:val="single" w:sz="4" w:space="0" w:color="auto"/>
              <w:right w:val="single" w:sz="4" w:space="0" w:color="auto"/>
            </w:tcBorders>
            <w:shd w:val="clear" w:color="auto" w:fill="auto"/>
            <w:hideMark/>
          </w:tcPr>
          <w:p w14:paraId="6253F02A"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REZULTATE</w:t>
            </w:r>
          </w:p>
        </w:tc>
        <w:tc>
          <w:tcPr>
            <w:tcW w:w="850" w:type="dxa"/>
            <w:tcBorders>
              <w:top w:val="nil"/>
              <w:left w:val="nil"/>
              <w:bottom w:val="single" w:sz="4" w:space="0" w:color="auto"/>
              <w:right w:val="single" w:sz="4" w:space="0" w:color="auto"/>
            </w:tcBorders>
            <w:shd w:val="clear" w:color="auto" w:fill="auto"/>
            <w:hideMark/>
          </w:tcPr>
          <w:p w14:paraId="4931729E"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10</w:t>
            </w:r>
          </w:p>
        </w:tc>
        <w:tc>
          <w:tcPr>
            <w:tcW w:w="992" w:type="dxa"/>
            <w:tcBorders>
              <w:top w:val="nil"/>
              <w:left w:val="nil"/>
              <w:bottom w:val="single" w:sz="4" w:space="0" w:color="auto"/>
              <w:right w:val="single" w:sz="4" w:space="0" w:color="auto"/>
            </w:tcBorders>
            <w:shd w:val="clear" w:color="auto" w:fill="auto"/>
            <w:hideMark/>
          </w:tcPr>
          <w:p w14:paraId="0906FECE"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201036,3</w:t>
            </w:r>
          </w:p>
        </w:tc>
        <w:tc>
          <w:tcPr>
            <w:tcW w:w="993" w:type="dxa"/>
            <w:tcBorders>
              <w:top w:val="nil"/>
              <w:left w:val="nil"/>
              <w:bottom w:val="single" w:sz="4" w:space="0" w:color="auto"/>
              <w:right w:val="single" w:sz="4" w:space="0" w:color="auto"/>
            </w:tcBorders>
            <w:shd w:val="clear" w:color="auto" w:fill="auto"/>
            <w:hideMark/>
          </w:tcPr>
          <w:p w14:paraId="6C69CB6C" w14:textId="3D24C01C"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225498,5</w:t>
            </w:r>
          </w:p>
        </w:tc>
        <w:tc>
          <w:tcPr>
            <w:tcW w:w="992" w:type="dxa"/>
            <w:tcBorders>
              <w:top w:val="nil"/>
              <w:left w:val="nil"/>
              <w:bottom w:val="single" w:sz="4" w:space="0" w:color="auto"/>
              <w:right w:val="single" w:sz="4" w:space="0" w:color="auto"/>
            </w:tcBorders>
            <w:shd w:val="clear" w:color="auto" w:fill="auto"/>
            <w:hideMark/>
          </w:tcPr>
          <w:p w14:paraId="31ADDCFB"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233457,4</w:t>
            </w:r>
          </w:p>
        </w:tc>
        <w:tc>
          <w:tcPr>
            <w:tcW w:w="850" w:type="dxa"/>
            <w:tcBorders>
              <w:top w:val="nil"/>
              <w:left w:val="nil"/>
              <w:bottom w:val="single" w:sz="4" w:space="0" w:color="auto"/>
              <w:right w:val="single" w:sz="4" w:space="0" w:color="auto"/>
            </w:tcBorders>
            <w:shd w:val="clear" w:color="auto" w:fill="auto"/>
            <w:hideMark/>
          </w:tcPr>
          <w:p w14:paraId="76034EA4"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99,0</w:t>
            </w:r>
          </w:p>
        </w:tc>
        <w:tc>
          <w:tcPr>
            <w:tcW w:w="1276" w:type="dxa"/>
            <w:tcBorders>
              <w:top w:val="nil"/>
              <w:left w:val="nil"/>
              <w:bottom w:val="single" w:sz="4" w:space="0" w:color="auto"/>
              <w:right w:val="single" w:sz="4" w:space="0" w:color="auto"/>
            </w:tcBorders>
            <w:shd w:val="clear" w:color="auto" w:fill="auto"/>
            <w:hideMark/>
          </w:tcPr>
          <w:p w14:paraId="77ECD206"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7958,9</w:t>
            </w:r>
          </w:p>
        </w:tc>
        <w:tc>
          <w:tcPr>
            <w:tcW w:w="1276" w:type="dxa"/>
            <w:tcBorders>
              <w:top w:val="nil"/>
              <w:left w:val="nil"/>
              <w:bottom w:val="single" w:sz="4" w:space="0" w:color="auto"/>
              <w:right w:val="single" w:sz="4" w:space="0" w:color="auto"/>
            </w:tcBorders>
            <w:shd w:val="clear" w:color="auto" w:fill="auto"/>
            <w:hideMark/>
          </w:tcPr>
          <w:p w14:paraId="53423879"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103,5</w:t>
            </w:r>
          </w:p>
        </w:tc>
        <w:tc>
          <w:tcPr>
            <w:tcW w:w="1276" w:type="dxa"/>
            <w:tcBorders>
              <w:top w:val="nil"/>
              <w:left w:val="nil"/>
              <w:bottom w:val="single" w:sz="4" w:space="0" w:color="auto"/>
              <w:right w:val="single" w:sz="4" w:space="0" w:color="auto"/>
            </w:tcBorders>
            <w:shd w:val="clear" w:color="auto" w:fill="auto"/>
            <w:hideMark/>
          </w:tcPr>
          <w:p w14:paraId="2E7D6362"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32421,1</w:t>
            </w:r>
          </w:p>
        </w:tc>
        <w:tc>
          <w:tcPr>
            <w:tcW w:w="1134" w:type="dxa"/>
            <w:tcBorders>
              <w:top w:val="nil"/>
              <w:left w:val="nil"/>
              <w:bottom w:val="single" w:sz="4" w:space="0" w:color="auto"/>
              <w:right w:val="single" w:sz="4" w:space="0" w:color="auto"/>
            </w:tcBorders>
            <w:shd w:val="clear" w:color="auto" w:fill="auto"/>
            <w:hideMark/>
          </w:tcPr>
          <w:p w14:paraId="1B5A6FE2"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116,1</w:t>
            </w:r>
          </w:p>
        </w:tc>
      </w:tr>
      <w:tr w:rsidR="00E45DB0" w:rsidRPr="00C30E20" w14:paraId="2B68E54E"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773C68C2"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72</w:t>
            </w:r>
          </w:p>
        </w:tc>
        <w:tc>
          <w:tcPr>
            <w:tcW w:w="4394" w:type="dxa"/>
            <w:tcBorders>
              <w:top w:val="nil"/>
              <w:left w:val="nil"/>
              <w:bottom w:val="single" w:sz="4" w:space="0" w:color="auto"/>
              <w:right w:val="single" w:sz="4" w:space="0" w:color="auto"/>
            </w:tcBorders>
            <w:shd w:val="clear" w:color="auto" w:fill="auto"/>
            <w:hideMark/>
          </w:tcPr>
          <w:p w14:paraId="638BC8FE"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REZULTATUL FINANCIAR AL INSTITUȚIEI BUGETARE</w:t>
            </w:r>
          </w:p>
        </w:tc>
        <w:tc>
          <w:tcPr>
            <w:tcW w:w="850" w:type="dxa"/>
            <w:tcBorders>
              <w:top w:val="nil"/>
              <w:left w:val="nil"/>
              <w:bottom w:val="single" w:sz="4" w:space="0" w:color="auto"/>
              <w:right w:val="single" w:sz="4" w:space="0" w:color="auto"/>
            </w:tcBorders>
            <w:shd w:val="clear" w:color="auto" w:fill="auto"/>
            <w:hideMark/>
          </w:tcPr>
          <w:p w14:paraId="04AAB57C"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10.2</w:t>
            </w:r>
          </w:p>
        </w:tc>
        <w:tc>
          <w:tcPr>
            <w:tcW w:w="992" w:type="dxa"/>
            <w:tcBorders>
              <w:top w:val="nil"/>
              <w:left w:val="nil"/>
              <w:bottom w:val="single" w:sz="4" w:space="0" w:color="auto"/>
              <w:right w:val="single" w:sz="4" w:space="0" w:color="auto"/>
            </w:tcBorders>
            <w:shd w:val="clear" w:color="auto" w:fill="auto"/>
            <w:hideMark/>
          </w:tcPr>
          <w:p w14:paraId="2400F72B"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201036,3</w:t>
            </w:r>
          </w:p>
        </w:tc>
        <w:tc>
          <w:tcPr>
            <w:tcW w:w="993" w:type="dxa"/>
            <w:tcBorders>
              <w:top w:val="nil"/>
              <w:left w:val="nil"/>
              <w:bottom w:val="single" w:sz="4" w:space="0" w:color="auto"/>
              <w:right w:val="single" w:sz="4" w:space="0" w:color="auto"/>
            </w:tcBorders>
            <w:shd w:val="clear" w:color="auto" w:fill="auto"/>
            <w:hideMark/>
          </w:tcPr>
          <w:p w14:paraId="5416EB09" w14:textId="5C425985"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225498,5</w:t>
            </w:r>
          </w:p>
        </w:tc>
        <w:tc>
          <w:tcPr>
            <w:tcW w:w="992" w:type="dxa"/>
            <w:tcBorders>
              <w:top w:val="nil"/>
              <w:left w:val="nil"/>
              <w:bottom w:val="single" w:sz="4" w:space="0" w:color="auto"/>
              <w:right w:val="single" w:sz="4" w:space="0" w:color="auto"/>
            </w:tcBorders>
            <w:shd w:val="clear" w:color="auto" w:fill="auto"/>
            <w:hideMark/>
          </w:tcPr>
          <w:p w14:paraId="0E439DE0"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233457,4</w:t>
            </w:r>
          </w:p>
        </w:tc>
        <w:tc>
          <w:tcPr>
            <w:tcW w:w="850" w:type="dxa"/>
            <w:tcBorders>
              <w:top w:val="nil"/>
              <w:left w:val="nil"/>
              <w:bottom w:val="single" w:sz="4" w:space="0" w:color="auto"/>
              <w:right w:val="single" w:sz="4" w:space="0" w:color="auto"/>
            </w:tcBorders>
            <w:shd w:val="clear" w:color="auto" w:fill="auto"/>
            <w:hideMark/>
          </w:tcPr>
          <w:p w14:paraId="530C598A"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99,0</w:t>
            </w:r>
          </w:p>
        </w:tc>
        <w:tc>
          <w:tcPr>
            <w:tcW w:w="1276" w:type="dxa"/>
            <w:tcBorders>
              <w:top w:val="nil"/>
              <w:left w:val="nil"/>
              <w:bottom w:val="single" w:sz="4" w:space="0" w:color="auto"/>
              <w:right w:val="single" w:sz="4" w:space="0" w:color="auto"/>
            </w:tcBorders>
            <w:shd w:val="clear" w:color="auto" w:fill="auto"/>
            <w:hideMark/>
          </w:tcPr>
          <w:p w14:paraId="1BD3E1B2"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7958,9</w:t>
            </w:r>
          </w:p>
        </w:tc>
        <w:tc>
          <w:tcPr>
            <w:tcW w:w="1276" w:type="dxa"/>
            <w:tcBorders>
              <w:top w:val="nil"/>
              <w:left w:val="nil"/>
              <w:bottom w:val="single" w:sz="4" w:space="0" w:color="auto"/>
              <w:right w:val="single" w:sz="4" w:space="0" w:color="auto"/>
            </w:tcBorders>
            <w:shd w:val="clear" w:color="auto" w:fill="auto"/>
            <w:hideMark/>
          </w:tcPr>
          <w:p w14:paraId="2A8625FC"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103,5</w:t>
            </w:r>
          </w:p>
        </w:tc>
        <w:tc>
          <w:tcPr>
            <w:tcW w:w="1276" w:type="dxa"/>
            <w:tcBorders>
              <w:top w:val="nil"/>
              <w:left w:val="nil"/>
              <w:bottom w:val="single" w:sz="4" w:space="0" w:color="auto"/>
              <w:right w:val="single" w:sz="4" w:space="0" w:color="auto"/>
            </w:tcBorders>
            <w:shd w:val="clear" w:color="auto" w:fill="auto"/>
            <w:hideMark/>
          </w:tcPr>
          <w:p w14:paraId="776BF07D"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32421,1</w:t>
            </w:r>
          </w:p>
        </w:tc>
        <w:tc>
          <w:tcPr>
            <w:tcW w:w="1134" w:type="dxa"/>
            <w:tcBorders>
              <w:top w:val="nil"/>
              <w:left w:val="nil"/>
              <w:bottom w:val="single" w:sz="4" w:space="0" w:color="auto"/>
              <w:right w:val="single" w:sz="4" w:space="0" w:color="auto"/>
            </w:tcBorders>
            <w:shd w:val="clear" w:color="auto" w:fill="auto"/>
            <w:hideMark/>
          </w:tcPr>
          <w:p w14:paraId="02F5D13E"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116,1</w:t>
            </w:r>
          </w:p>
        </w:tc>
      </w:tr>
      <w:tr w:rsidR="00E45DB0" w:rsidRPr="00C30E20" w14:paraId="76766EFD"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7231BA80"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721</w:t>
            </w:r>
          </w:p>
        </w:tc>
        <w:tc>
          <w:tcPr>
            <w:tcW w:w="4394" w:type="dxa"/>
            <w:tcBorders>
              <w:top w:val="nil"/>
              <w:left w:val="nil"/>
              <w:bottom w:val="single" w:sz="4" w:space="0" w:color="auto"/>
              <w:right w:val="single" w:sz="4" w:space="0" w:color="auto"/>
            </w:tcBorders>
            <w:shd w:val="clear" w:color="auto" w:fill="auto"/>
            <w:hideMark/>
          </w:tcPr>
          <w:p w14:paraId="78CCB72F"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Rezultatul financiar al instituției publice din anul curent</w:t>
            </w:r>
          </w:p>
        </w:tc>
        <w:tc>
          <w:tcPr>
            <w:tcW w:w="850" w:type="dxa"/>
            <w:tcBorders>
              <w:top w:val="nil"/>
              <w:left w:val="nil"/>
              <w:bottom w:val="single" w:sz="4" w:space="0" w:color="auto"/>
              <w:right w:val="single" w:sz="4" w:space="0" w:color="auto"/>
            </w:tcBorders>
            <w:shd w:val="clear" w:color="auto" w:fill="auto"/>
            <w:hideMark/>
          </w:tcPr>
          <w:p w14:paraId="609C7B7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10.2.1</w:t>
            </w:r>
          </w:p>
        </w:tc>
        <w:tc>
          <w:tcPr>
            <w:tcW w:w="992" w:type="dxa"/>
            <w:tcBorders>
              <w:top w:val="nil"/>
              <w:left w:val="nil"/>
              <w:bottom w:val="single" w:sz="4" w:space="0" w:color="auto"/>
              <w:right w:val="single" w:sz="4" w:space="0" w:color="auto"/>
            </w:tcBorders>
            <w:shd w:val="clear" w:color="auto" w:fill="auto"/>
            <w:hideMark/>
          </w:tcPr>
          <w:p w14:paraId="6E3A3629"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Borders>
              <w:top w:val="nil"/>
              <w:left w:val="nil"/>
              <w:bottom w:val="single" w:sz="4" w:space="0" w:color="auto"/>
              <w:right w:val="single" w:sz="4" w:space="0" w:color="auto"/>
            </w:tcBorders>
            <w:shd w:val="clear" w:color="auto" w:fill="auto"/>
            <w:hideMark/>
          </w:tcPr>
          <w:p w14:paraId="4A3CB53C" w14:textId="26501B04"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2" w:type="dxa"/>
            <w:tcBorders>
              <w:top w:val="nil"/>
              <w:left w:val="nil"/>
              <w:bottom w:val="single" w:sz="4" w:space="0" w:color="auto"/>
              <w:right w:val="single" w:sz="4" w:space="0" w:color="auto"/>
            </w:tcBorders>
            <w:shd w:val="clear" w:color="auto" w:fill="auto"/>
            <w:hideMark/>
          </w:tcPr>
          <w:p w14:paraId="16019FD5"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7930,9</w:t>
            </w:r>
          </w:p>
        </w:tc>
        <w:tc>
          <w:tcPr>
            <w:tcW w:w="850" w:type="dxa"/>
            <w:tcBorders>
              <w:top w:val="nil"/>
              <w:left w:val="nil"/>
              <w:bottom w:val="single" w:sz="4" w:space="0" w:color="auto"/>
              <w:right w:val="single" w:sz="4" w:space="0" w:color="auto"/>
            </w:tcBorders>
            <w:shd w:val="clear" w:color="auto" w:fill="auto"/>
            <w:hideMark/>
          </w:tcPr>
          <w:p w14:paraId="575D6A78"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3,4</w:t>
            </w:r>
          </w:p>
        </w:tc>
        <w:tc>
          <w:tcPr>
            <w:tcW w:w="1276" w:type="dxa"/>
            <w:tcBorders>
              <w:top w:val="nil"/>
              <w:left w:val="nil"/>
              <w:bottom w:val="single" w:sz="4" w:space="0" w:color="auto"/>
              <w:right w:val="single" w:sz="4" w:space="0" w:color="auto"/>
            </w:tcBorders>
            <w:shd w:val="clear" w:color="auto" w:fill="auto"/>
            <w:hideMark/>
          </w:tcPr>
          <w:p w14:paraId="35CA715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7930,9</w:t>
            </w:r>
          </w:p>
        </w:tc>
        <w:tc>
          <w:tcPr>
            <w:tcW w:w="1276" w:type="dxa"/>
            <w:tcBorders>
              <w:top w:val="nil"/>
              <w:left w:val="nil"/>
              <w:bottom w:val="single" w:sz="4" w:space="0" w:color="auto"/>
              <w:right w:val="single" w:sz="4" w:space="0" w:color="auto"/>
            </w:tcBorders>
            <w:shd w:val="clear" w:color="auto" w:fill="auto"/>
            <w:hideMark/>
          </w:tcPr>
          <w:p w14:paraId="326BA240"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1276" w:type="dxa"/>
            <w:tcBorders>
              <w:top w:val="nil"/>
              <w:left w:val="nil"/>
              <w:bottom w:val="single" w:sz="4" w:space="0" w:color="auto"/>
              <w:right w:val="single" w:sz="4" w:space="0" w:color="auto"/>
            </w:tcBorders>
            <w:shd w:val="clear" w:color="auto" w:fill="auto"/>
            <w:hideMark/>
          </w:tcPr>
          <w:p w14:paraId="663C4432"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7930,9</w:t>
            </w:r>
          </w:p>
        </w:tc>
        <w:tc>
          <w:tcPr>
            <w:tcW w:w="1134" w:type="dxa"/>
            <w:tcBorders>
              <w:top w:val="nil"/>
              <w:left w:val="nil"/>
              <w:bottom w:val="single" w:sz="4" w:space="0" w:color="auto"/>
              <w:right w:val="single" w:sz="4" w:space="0" w:color="auto"/>
            </w:tcBorders>
            <w:shd w:val="clear" w:color="auto" w:fill="auto"/>
            <w:hideMark/>
          </w:tcPr>
          <w:p w14:paraId="31110EED"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r>
      <w:tr w:rsidR="00E45DB0" w:rsidRPr="00C30E20" w14:paraId="577EF6BC"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388CD865"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722</w:t>
            </w:r>
          </w:p>
        </w:tc>
        <w:tc>
          <w:tcPr>
            <w:tcW w:w="4394" w:type="dxa"/>
            <w:tcBorders>
              <w:top w:val="nil"/>
              <w:left w:val="nil"/>
              <w:bottom w:val="single" w:sz="4" w:space="0" w:color="auto"/>
              <w:right w:val="single" w:sz="4" w:space="0" w:color="auto"/>
            </w:tcBorders>
            <w:shd w:val="clear" w:color="auto" w:fill="auto"/>
            <w:hideMark/>
          </w:tcPr>
          <w:p w14:paraId="0E567788"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Rezultatul financiar al instituției publice din anii precedenți</w:t>
            </w:r>
          </w:p>
        </w:tc>
        <w:tc>
          <w:tcPr>
            <w:tcW w:w="850" w:type="dxa"/>
            <w:tcBorders>
              <w:top w:val="nil"/>
              <w:left w:val="nil"/>
              <w:bottom w:val="single" w:sz="4" w:space="0" w:color="auto"/>
              <w:right w:val="single" w:sz="4" w:space="0" w:color="auto"/>
            </w:tcBorders>
            <w:shd w:val="clear" w:color="auto" w:fill="auto"/>
            <w:hideMark/>
          </w:tcPr>
          <w:p w14:paraId="263451E8"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10.2.2</w:t>
            </w:r>
          </w:p>
        </w:tc>
        <w:tc>
          <w:tcPr>
            <w:tcW w:w="992" w:type="dxa"/>
            <w:tcBorders>
              <w:top w:val="nil"/>
              <w:left w:val="nil"/>
              <w:bottom w:val="single" w:sz="4" w:space="0" w:color="auto"/>
              <w:right w:val="single" w:sz="4" w:space="0" w:color="auto"/>
            </w:tcBorders>
            <w:shd w:val="clear" w:color="auto" w:fill="auto"/>
            <w:hideMark/>
          </w:tcPr>
          <w:p w14:paraId="4036FF48"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201036,3</w:t>
            </w:r>
          </w:p>
        </w:tc>
        <w:tc>
          <w:tcPr>
            <w:tcW w:w="993" w:type="dxa"/>
            <w:tcBorders>
              <w:top w:val="nil"/>
              <w:left w:val="nil"/>
              <w:bottom w:val="single" w:sz="4" w:space="0" w:color="auto"/>
              <w:right w:val="single" w:sz="4" w:space="0" w:color="auto"/>
            </w:tcBorders>
            <w:shd w:val="clear" w:color="auto" w:fill="auto"/>
            <w:hideMark/>
          </w:tcPr>
          <w:p w14:paraId="18EC4A5F" w14:textId="48F5AA8B"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225498,5</w:t>
            </w:r>
          </w:p>
        </w:tc>
        <w:tc>
          <w:tcPr>
            <w:tcW w:w="992" w:type="dxa"/>
            <w:tcBorders>
              <w:top w:val="nil"/>
              <w:left w:val="nil"/>
              <w:bottom w:val="single" w:sz="4" w:space="0" w:color="auto"/>
              <w:right w:val="single" w:sz="4" w:space="0" w:color="auto"/>
            </w:tcBorders>
            <w:shd w:val="clear" w:color="auto" w:fill="auto"/>
            <w:hideMark/>
          </w:tcPr>
          <w:p w14:paraId="3BEDD07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225498,5</w:t>
            </w:r>
          </w:p>
        </w:tc>
        <w:tc>
          <w:tcPr>
            <w:tcW w:w="850" w:type="dxa"/>
            <w:tcBorders>
              <w:top w:val="nil"/>
              <w:left w:val="nil"/>
              <w:bottom w:val="single" w:sz="4" w:space="0" w:color="auto"/>
              <w:right w:val="single" w:sz="4" w:space="0" w:color="auto"/>
            </w:tcBorders>
            <w:shd w:val="clear" w:color="auto" w:fill="auto"/>
            <w:hideMark/>
          </w:tcPr>
          <w:p w14:paraId="2D642B2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95,6</w:t>
            </w:r>
          </w:p>
        </w:tc>
        <w:tc>
          <w:tcPr>
            <w:tcW w:w="1276" w:type="dxa"/>
            <w:tcBorders>
              <w:top w:val="nil"/>
              <w:left w:val="nil"/>
              <w:bottom w:val="single" w:sz="4" w:space="0" w:color="auto"/>
              <w:right w:val="single" w:sz="4" w:space="0" w:color="auto"/>
            </w:tcBorders>
            <w:shd w:val="clear" w:color="auto" w:fill="auto"/>
            <w:hideMark/>
          </w:tcPr>
          <w:p w14:paraId="76D8EFB4"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1276" w:type="dxa"/>
            <w:tcBorders>
              <w:top w:val="nil"/>
              <w:left w:val="nil"/>
              <w:bottom w:val="single" w:sz="4" w:space="0" w:color="auto"/>
              <w:right w:val="single" w:sz="4" w:space="0" w:color="auto"/>
            </w:tcBorders>
            <w:shd w:val="clear" w:color="auto" w:fill="auto"/>
            <w:hideMark/>
          </w:tcPr>
          <w:p w14:paraId="7B70B97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100,0</w:t>
            </w:r>
          </w:p>
        </w:tc>
        <w:tc>
          <w:tcPr>
            <w:tcW w:w="1276" w:type="dxa"/>
            <w:tcBorders>
              <w:top w:val="nil"/>
              <w:left w:val="nil"/>
              <w:bottom w:val="single" w:sz="4" w:space="0" w:color="auto"/>
              <w:right w:val="single" w:sz="4" w:space="0" w:color="auto"/>
            </w:tcBorders>
            <w:shd w:val="clear" w:color="auto" w:fill="auto"/>
            <w:hideMark/>
          </w:tcPr>
          <w:p w14:paraId="2E88B5DF"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24462,2</w:t>
            </w:r>
          </w:p>
        </w:tc>
        <w:tc>
          <w:tcPr>
            <w:tcW w:w="1134" w:type="dxa"/>
            <w:tcBorders>
              <w:top w:val="nil"/>
              <w:left w:val="nil"/>
              <w:bottom w:val="single" w:sz="4" w:space="0" w:color="auto"/>
              <w:right w:val="single" w:sz="4" w:space="0" w:color="auto"/>
            </w:tcBorders>
            <w:shd w:val="clear" w:color="auto" w:fill="auto"/>
            <w:hideMark/>
          </w:tcPr>
          <w:p w14:paraId="4DB5EE2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112,2</w:t>
            </w:r>
          </w:p>
        </w:tc>
      </w:tr>
      <w:tr w:rsidR="00E45DB0" w:rsidRPr="00C30E20" w14:paraId="2E956BAF"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3CCC6197"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723</w:t>
            </w:r>
          </w:p>
        </w:tc>
        <w:tc>
          <w:tcPr>
            <w:tcW w:w="4394" w:type="dxa"/>
            <w:tcBorders>
              <w:top w:val="nil"/>
              <w:left w:val="nil"/>
              <w:bottom w:val="single" w:sz="4" w:space="0" w:color="auto"/>
              <w:right w:val="single" w:sz="4" w:space="0" w:color="auto"/>
            </w:tcBorders>
            <w:shd w:val="clear" w:color="auto" w:fill="auto"/>
            <w:hideMark/>
          </w:tcPr>
          <w:p w14:paraId="07C8A8CA"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Corectarea rezultatelor anilor precedenți ale instituțiilor bugetare</w:t>
            </w:r>
          </w:p>
        </w:tc>
        <w:tc>
          <w:tcPr>
            <w:tcW w:w="850" w:type="dxa"/>
            <w:tcBorders>
              <w:top w:val="nil"/>
              <w:left w:val="nil"/>
              <w:bottom w:val="single" w:sz="4" w:space="0" w:color="auto"/>
              <w:right w:val="single" w:sz="4" w:space="0" w:color="auto"/>
            </w:tcBorders>
            <w:shd w:val="clear" w:color="auto" w:fill="auto"/>
            <w:hideMark/>
          </w:tcPr>
          <w:p w14:paraId="37FFF31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10.2.3</w:t>
            </w:r>
          </w:p>
        </w:tc>
        <w:tc>
          <w:tcPr>
            <w:tcW w:w="992" w:type="dxa"/>
            <w:tcBorders>
              <w:top w:val="nil"/>
              <w:left w:val="nil"/>
              <w:bottom w:val="single" w:sz="4" w:space="0" w:color="auto"/>
              <w:right w:val="single" w:sz="4" w:space="0" w:color="auto"/>
            </w:tcBorders>
            <w:shd w:val="clear" w:color="auto" w:fill="auto"/>
            <w:hideMark/>
          </w:tcPr>
          <w:p w14:paraId="711CE163"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Borders>
              <w:top w:val="nil"/>
              <w:left w:val="nil"/>
              <w:bottom w:val="single" w:sz="4" w:space="0" w:color="auto"/>
              <w:right w:val="single" w:sz="4" w:space="0" w:color="auto"/>
            </w:tcBorders>
            <w:shd w:val="clear" w:color="auto" w:fill="auto"/>
            <w:hideMark/>
          </w:tcPr>
          <w:p w14:paraId="7BFF89B9" w14:textId="7315AA58"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2" w:type="dxa"/>
            <w:tcBorders>
              <w:top w:val="nil"/>
              <w:left w:val="nil"/>
              <w:bottom w:val="single" w:sz="4" w:space="0" w:color="auto"/>
              <w:right w:val="single" w:sz="4" w:space="0" w:color="auto"/>
            </w:tcBorders>
            <w:shd w:val="clear" w:color="auto" w:fill="auto"/>
            <w:hideMark/>
          </w:tcPr>
          <w:p w14:paraId="15537AAA"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28,0</w:t>
            </w:r>
          </w:p>
        </w:tc>
        <w:tc>
          <w:tcPr>
            <w:tcW w:w="850" w:type="dxa"/>
            <w:tcBorders>
              <w:top w:val="nil"/>
              <w:left w:val="nil"/>
              <w:bottom w:val="single" w:sz="4" w:space="0" w:color="auto"/>
              <w:right w:val="single" w:sz="4" w:space="0" w:color="auto"/>
            </w:tcBorders>
            <w:shd w:val="clear" w:color="auto" w:fill="auto"/>
            <w:hideMark/>
          </w:tcPr>
          <w:p w14:paraId="3E959A5C"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0,0</w:t>
            </w:r>
          </w:p>
        </w:tc>
        <w:tc>
          <w:tcPr>
            <w:tcW w:w="1276" w:type="dxa"/>
            <w:tcBorders>
              <w:top w:val="nil"/>
              <w:left w:val="nil"/>
              <w:bottom w:val="single" w:sz="4" w:space="0" w:color="auto"/>
              <w:right w:val="single" w:sz="4" w:space="0" w:color="auto"/>
            </w:tcBorders>
            <w:shd w:val="clear" w:color="auto" w:fill="auto"/>
            <w:hideMark/>
          </w:tcPr>
          <w:p w14:paraId="0C4F83A8"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28,0</w:t>
            </w:r>
          </w:p>
        </w:tc>
        <w:tc>
          <w:tcPr>
            <w:tcW w:w="1276" w:type="dxa"/>
            <w:tcBorders>
              <w:top w:val="nil"/>
              <w:left w:val="nil"/>
              <w:bottom w:val="single" w:sz="4" w:space="0" w:color="auto"/>
              <w:right w:val="single" w:sz="4" w:space="0" w:color="auto"/>
            </w:tcBorders>
            <w:shd w:val="clear" w:color="auto" w:fill="auto"/>
            <w:hideMark/>
          </w:tcPr>
          <w:p w14:paraId="617A7B67"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1276" w:type="dxa"/>
            <w:tcBorders>
              <w:top w:val="nil"/>
              <w:left w:val="nil"/>
              <w:bottom w:val="single" w:sz="4" w:space="0" w:color="auto"/>
              <w:right w:val="single" w:sz="4" w:space="0" w:color="auto"/>
            </w:tcBorders>
            <w:shd w:val="clear" w:color="auto" w:fill="auto"/>
            <w:hideMark/>
          </w:tcPr>
          <w:p w14:paraId="32DD012D" w14:textId="77777777" w:rsidR="00E45DB0" w:rsidRPr="00C30E20" w:rsidRDefault="00E45DB0" w:rsidP="006D28A0">
            <w:pPr>
              <w:spacing w:after="0" w:line="240" w:lineRule="auto"/>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w:t>
            </w:r>
          </w:p>
        </w:tc>
        <w:tc>
          <w:tcPr>
            <w:tcW w:w="1134" w:type="dxa"/>
            <w:tcBorders>
              <w:top w:val="nil"/>
              <w:left w:val="nil"/>
              <w:bottom w:val="single" w:sz="4" w:space="0" w:color="auto"/>
              <w:right w:val="single" w:sz="4" w:space="0" w:color="auto"/>
            </w:tcBorders>
            <w:shd w:val="clear" w:color="auto" w:fill="auto"/>
            <w:hideMark/>
          </w:tcPr>
          <w:p w14:paraId="6382DE42" w14:textId="77777777" w:rsidR="00E45DB0" w:rsidRPr="00C30E20" w:rsidRDefault="00E45DB0" w:rsidP="006D28A0">
            <w:pPr>
              <w:spacing w:after="0" w:line="240" w:lineRule="auto"/>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r>
      <w:tr w:rsidR="00E45DB0" w:rsidRPr="00C30E20" w14:paraId="7B532090"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3550ED05"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4394" w:type="dxa"/>
            <w:tcBorders>
              <w:top w:val="nil"/>
              <w:left w:val="nil"/>
              <w:bottom w:val="single" w:sz="4" w:space="0" w:color="auto"/>
              <w:right w:val="single" w:sz="4" w:space="0" w:color="auto"/>
            </w:tcBorders>
            <w:shd w:val="clear" w:color="auto" w:fill="auto"/>
            <w:hideMark/>
          </w:tcPr>
          <w:p w14:paraId="7CA1A77D"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TOTAL PASIV (12=7+9+11) (12=5)</w:t>
            </w:r>
          </w:p>
        </w:tc>
        <w:tc>
          <w:tcPr>
            <w:tcW w:w="850" w:type="dxa"/>
            <w:tcBorders>
              <w:top w:val="nil"/>
              <w:left w:val="nil"/>
              <w:bottom w:val="single" w:sz="4" w:space="0" w:color="auto"/>
              <w:right w:val="single" w:sz="4" w:space="0" w:color="auto"/>
            </w:tcBorders>
            <w:shd w:val="clear" w:color="auto" w:fill="auto"/>
            <w:hideMark/>
          </w:tcPr>
          <w:p w14:paraId="60A35BF9"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12</w:t>
            </w:r>
          </w:p>
        </w:tc>
        <w:tc>
          <w:tcPr>
            <w:tcW w:w="992" w:type="dxa"/>
            <w:tcBorders>
              <w:top w:val="nil"/>
              <w:left w:val="nil"/>
              <w:bottom w:val="single" w:sz="4" w:space="0" w:color="auto"/>
              <w:right w:val="single" w:sz="4" w:space="0" w:color="auto"/>
            </w:tcBorders>
            <w:shd w:val="clear" w:color="auto" w:fill="auto"/>
            <w:hideMark/>
          </w:tcPr>
          <w:p w14:paraId="760C3925"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203716,2</w:t>
            </w:r>
          </w:p>
        </w:tc>
        <w:tc>
          <w:tcPr>
            <w:tcW w:w="993" w:type="dxa"/>
            <w:tcBorders>
              <w:top w:val="nil"/>
              <w:left w:val="nil"/>
              <w:bottom w:val="single" w:sz="4" w:space="0" w:color="auto"/>
              <w:right w:val="single" w:sz="4" w:space="0" w:color="auto"/>
            </w:tcBorders>
            <w:shd w:val="clear" w:color="auto" w:fill="auto"/>
            <w:hideMark/>
          </w:tcPr>
          <w:p w14:paraId="4DF92A8A" w14:textId="045B74D8"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228279,3</w:t>
            </w:r>
          </w:p>
        </w:tc>
        <w:tc>
          <w:tcPr>
            <w:tcW w:w="992" w:type="dxa"/>
            <w:tcBorders>
              <w:top w:val="nil"/>
              <w:left w:val="nil"/>
              <w:bottom w:val="single" w:sz="4" w:space="0" w:color="auto"/>
              <w:right w:val="single" w:sz="4" w:space="0" w:color="auto"/>
            </w:tcBorders>
            <w:shd w:val="clear" w:color="auto" w:fill="auto"/>
            <w:hideMark/>
          </w:tcPr>
          <w:p w14:paraId="6AE1D1C3"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235849,6</w:t>
            </w:r>
          </w:p>
        </w:tc>
        <w:tc>
          <w:tcPr>
            <w:tcW w:w="850" w:type="dxa"/>
            <w:tcBorders>
              <w:top w:val="nil"/>
              <w:left w:val="nil"/>
              <w:bottom w:val="single" w:sz="4" w:space="0" w:color="auto"/>
              <w:right w:val="single" w:sz="4" w:space="0" w:color="auto"/>
            </w:tcBorders>
            <w:shd w:val="clear" w:color="auto" w:fill="auto"/>
            <w:hideMark/>
          </w:tcPr>
          <w:p w14:paraId="743919AD"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100,0</w:t>
            </w:r>
          </w:p>
        </w:tc>
        <w:tc>
          <w:tcPr>
            <w:tcW w:w="1276" w:type="dxa"/>
            <w:tcBorders>
              <w:top w:val="nil"/>
              <w:left w:val="nil"/>
              <w:bottom w:val="single" w:sz="4" w:space="0" w:color="auto"/>
              <w:right w:val="single" w:sz="4" w:space="0" w:color="auto"/>
            </w:tcBorders>
            <w:shd w:val="clear" w:color="auto" w:fill="auto"/>
            <w:hideMark/>
          </w:tcPr>
          <w:p w14:paraId="4D9AFB28"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7570,3</w:t>
            </w:r>
          </w:p>
        </w:tc>
        <w:tc>
          <w:tcPr>
            <w:tcW w:w="1276" w:type="dxa"/>
            <w:tcBorders>
              <w:top w:val="nil"/>
              <w:left w:val="nil"/>
              <w:bottom w:val="single" w:sz="4" w:space="0" w:color="auto"/>
              <w:right w:val="single" w:sz="4" w:space="0" w:color="auto"/>
            </w:tcBorders>
            <w:shd w:val="clear" w:color="auto" w:fill="auto"/>
            <w:hideMark/>
          </w:tcPr>
          <w:p w14:paraId="4DA20A5E"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103,3</w:t>
            </w:r>
          </w:p>
        </w:tc>
        <w:tc>
          <w:tcPr>
            <w:tcW w:w="1276" w:type="dxa"/>
            <w:tcBorders>
              <w:top w:val="nil"/>
              <w:left w:val="nil"/>
              <w:bottom w:val="single" w:sz="4" w:space="0" w:color="auto"/>
              <w:right w:val="single" w:sz="4" w:space="0" w:color="auto"/>
            </w:tcBorders>
            <w:shd w:val="clear" w:color="auto" w:fill="auto"/>
            <w:hideMark/>
          </w:tcPr>
          <w:p w14:paraId="5C749402"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32133,4</w:t>
            </w:r>
          </w:p>
        </w:tc>
        <w:tc>
          <w:tcPr>
            <w:tcW w:w="1134" w:type="dxa"/>
            <w:tcBorders>
              <w:top w:val="nil"/>
              <w:left w:val="nil"/>
              <w:bottom w:val="single" w:sz="4" w:space="0" w:color="auto"/>
              <w:right w:val="single" w:sz="4" w:space="0" w:color="auto"/>
            </w:tcBorders>
            <w:shd w:val="clear" w:color="auto" w:fill="auto"/>
            <w:hideMark/>
          </w:tcPr>
          <w:p w14:paraId="7F5F0516"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115,8</w:t>
            </w:r>
          </w:p>
        </w:tc>
      </w:tr>
      <w:tr w:rsidR="00E45DB0" w:rsidRPr="00C30E20" w14:paraId="6C16A3D3" w14:textId="77777777" w:rsidTr="00E45DB0">
        <w:trPr>
          <w:trHeight w:val="20"/>
        </w:trPr>
        <w:tc>
          <w:tcPr>
            <w:tcW w:w="705" w:type="dxa"/>
            <w:tcBorders>
              <w:top w:val="nil"/>
              <w:left w:val="single" w:sz="4" w:space="0" w:color="auto"/>
              <w:bottom w:val="single" w:sz="4" w:space="0" w:color="auto"/>
              <w:right w:val="single" w:sz="4" w:space="0" w:color="auto"/>
            </w:tcBorders>
            <w:shd w:val="clear" w:color="auto" w:fill="auto"/>
            <w:hideMark/>
          </w:tcPr>
          <w:p w14:paraId="3F153304"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8</w:t>
            </w:r>
          </w:p>
        </w:tc>
        <w:tc>
          <w:tcPr>
            <w:tcW w:w="4394" w:type="dxa"/>
            <w:tcBorders>
              <w:top w:val="nil"/>
              <w:left w:val="nil"/>
              <w:bottom w:val="single" w:sz="4" w:space="0" w:color="auto"/>
              <w:right w:val="single" w:sz="4" w:space="0" w:color="auto"/>
            </w:tcBorders>
            <w:shd w:val="clear" w:color="auto" w:fill="auto"/>
            <w:hideMark/>
          </w:tcPr>
          <w:p w14:paraId="2B53004A"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CONTURI EXTRABILANȚIERE</w:t>
            </w:r>
          </w:p>
        </w:tc>
        <w:tc>
          <w:tcPr>
            <w:tcW w:w="850" w:type="dxa"/>
            <w:tcBorders>
              <w:top w:val="nil"/>
              <w:left w:val="nil"/>
              <w:bottom w:val="single" w:sz="4" w:space="0" w:color="auto"/>
              <w:right w:val="single" w:sz="4" w:space="0" w:color="auto"/>
            </w:tcBorders>
            <w:shd w:val="clear" w:color="auto" w:fill="auto"/>
            <w:hideMark/>
          </w:tcPr>
          <w:p w14:paraId="2A3ED693"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13</w:t>
            </w:r>
          </w:p>
        </w:tc>
        <w:tc>
          <w:tcPr>
            <w:tcW w:w="992" w:type="dxa"/>
            <w:tcBorders>
              <w:top w:val="nil"/>
              <w:left w:val="nil"/>
              <w:bottom w:val="single" w:sz="4" w:space="0" w:color="auto"/>
              <w:right w:val="single" w:sz="4" w:space="0" w:color="auto"/>
            </w:tcBorders>
            <w:shd w:val="clear" w:color="auto" w:fill="auto"/>
            <w:hideMark/>
          </w:tcPr>
          <w:p w14:paraId="47BA8803"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993" w:type="dxa"/>
            <w:tcBorders>
              <w:top w:val="nil"/>
              <w:left w:val="nil"/>
              <w:bottom w:val="single" w:sz="4" w:space="0" w:color="auto"/>
              <w:right w:val="single" w:sz="4" w:space="0" w:color="auto"/>
            </w:tcBorders>
            <w:shd w:val="clear" w:color="auto" w:fill="auto"/>
            <w:hideMark/>
          </w:tcPr>
          <w:p w14:paraId="5A00C749" w14:textId="25A28C72"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992" w:type="dxa"/>
            <w:tcBorders>
              <w:top w:val="nil"/>
              <w:left w:val="nil"/>
              <w:bottom w:val="single" w:sz="4" w:space="0" w:color="auto"/>
              <w:right w:val="single" w:sz="4" w:space="0" w:color="auto"/>
            </w:tcBorders>
            <w:shd w:val="clear" w:color="auto" w:fill="auto"/>
            <w:hideMark/>
          </w:tcPr>
          <w:p w14:paraId="6AEA2072"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850" w:type="dxa"/>
            <w:tcBorders>
              <w:top w:val="nil"/>
              <w:left w:val="nil"/>
              <w:bottom w:val="single" w:sz="4" w:space="0" w:color="auto"/>
              <w:right w:val="single" w:sz="4" w:space="0" w:color="auto"/>
            </w:tcBorders>
            <w:shd w:val="clear" w:color="auto" w:fill="auto"/>
            <w:hideMark/>
          </w:tcPr>
          <w:p w14:paraId="32EBA8F4" w14:textId="77777777" w:rsidR="00E45DB0" w:rsidRPr="00C30E20" w:rsidRDefault="00E45DB0" w:rsidP="006D28A0">
            <w:pPr>
              <w:spacing w:after="0" w:line="240" w:lineRule="auto"/>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1276" w:type="dxa"/>
            <w:tcBorders>
              <w:top w:val="nil"/>
              <w:left w:val="nil"/>
              <w:bottom w:val="single" w:sz="4" w:space="0" w:color="auto"/>
              <w:right w:val="single" w:sz="4" w:space="0" w:color="auto"/>
            </w:tcBorders>
            <w:shd w:val="clear" w:color="auto" w:fill="auto"/>
            <w:hideMark/>
          </w:tcPr>
          <w:p w14:paraId="15BD7614"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1276" w:type="dxa"/>
            <w:tcBorders>
              <w:top w:val="nil"/>
              <w:left w:val="nil"/>
              <w:bottom w:val="single" w:sz="4" w:space="0" w:color="auto"/>
              <w:right w:val="single" w:sz="4" w:space="0" w:color="auto"/>
            </w:tcBorders>
            <w:shd w:val="clear" w:color="auto" w:fill="auto"/>
            <w:hideMark/>
          </w:tcPr>
          <w:p w14:paraId="2067A426"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1276" w:type="dxa"/>
            <w:tcBorders>
              <w:top w:val="nil"/>
              <w:left w:val="nil"/>
              <w:bottom w:val="single" w:sz="4" w:space="0" w:color="auto"/>
              <w:right w:val="single" w:sz="4" w:space="0" w:color="auto"/>
            </w:tcBorders>
            <w:shd w:val="clear" w:color="auto" w:fill="auto"/>
            <w:hideMark/>
          </w:tcPr>
          <w:p w14:paraId="43111933"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1134" w:type="dxa"/>
            <w:tcBorders>
              <w:top w:val="nil"/>
              <w:left w:val="nil"/>
              <w:bottom w:val="single" w:sz="4" w:space="0" w:color="auto"/>
              <w:right w:val="single" w:sz="4" w:space="0" w:color="auto"/>
            </w:tcBorders>
            <w:shd w:val="clear" w:color="auto" w:fill="auto"/>
            <w:hideMark/>
          </w:tcPr>
          <w:p w14:paraId="020099BD" w14:textId="77777777" w:rsidR="00E45DB0" w:rsidRPr="00C30E20" w:rsidRDefault="00E45DB0" w:rsidP="006D28A0">
            <w:pPr>
              <w:spacing w:after="0" w:line="240" w:lineRule="auto"/>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r>
    </w:tbl>
    <w:p w14:paraId="3B97D063" w14:textId="77777777" w:rsidR="004D0FB9" w:rsidRDefault="004D0FB9" w:rsidP="00C20720">
      <w:pPr>
        <w:pStyle w:val="1"/>
        <w:jc w:val="right"/>
        <w:rPr>
          <w:rFonts w:cstheme="majorHAnsi"/>
          <w:b/>
          <w:bCs/>
          <w:color w:val="auto"/>
          <w:sz w:val="28"/>
          <w:szCs w:val="28"/>
          <w:lang w:val="ro-RO"/>
        </w:rPr>
        <w:sectPr w:rsidR="004D0FB9" w:rsidSect="004D0FB9">
          <w:pgSz w:w="16834" w:h="11909" w:orient="landscape" w:code="9"/>
          <w:pgMar w:top="851" w:right="851" w:bottom="851" w:left="851" w:header="720" w:footer="130" w:gutter="0"/>
          <w:cols w:space="720"/>
          <w:titlePg/>
          <w:docGrid w:linePitch="360"/>
        </w:sectPr>
      </w:pPr>
    </w:p>
    <w:p w14:paraId="4A2244C0" w14:textId="77777777" w:rsidR="004D0FB9" w:rsidRPr="00C30E20" w:rsidRDefault="004D0FB9" w:rsidP="004D0FB9">
      <w:pPr>
        <w:pStyle w:val="1"/>
        <w:spacing w:before="0" w:line="240" w:lineRule="auto"/>
        <w:jc w:val="right"/>
        <w:rPr>
          <w:rFonts w:cstheme="majorHAnsi"/>
          <w:b/>
          <w:color w:val="auto"/>
          <w:sz w:val="24"/>
          <w:szCs w:val="24"/>
          <w:lang w:val="ro-RO"/>
        </w:rPr>
      </w:pPr>
      <w:bookmarkStart w:id="18" w:name="_Toc62656912"/>
      <w:r w:rsidRPr="00C30E20">
        <w:rPr>
          <w:rFonts w:eastAsia="Times New Roman" w:cstheme="majorHAnsi"/>
          <w:b/>
          <w:color w:val="auto"/>
          <w:sz w:val="24"/>
          <w:szCs w:val="24"/>
          <w:lang w:val="ro-RO"/>
        </w:rPr>
        <w:t xml:space="preserve">Anexa nr. </w:t>
      </w:r>
      <w:r>
        <w:rPr>
          <w:rFonts w:eastAsia="Times New Roman" w:cstheme="majorHAnsi"/>
          <w:b/>
          <w:color w:val="auto"/>
          <w:sz w:val="24"/>
          <w:szCs w:val="24"/>
          <w:lang w:val="ro-RO"/>
        </w:rPr>
        <w:t>2</w:t>
      </w:r>
      <w:bookmarkEnd w:id="18"/>
    </w:p>
    <w:p w14:paraId="1FB44AF9" w14:textId="121EB4EA" w:rsidR="004D0FB9" w:rsidRPr="00C30E20" w:rsidRDefault="004D0FB9" w:rsidP="004D0FB9">
      <w:pPr>
        <w:spacing w:after="0" w:line="240" w:lineRule="auto"/>
        <w:jc w:val="center"/>
        <w:rPr>
          <w:rFonts w:asciiTheme="majorHAnsi" w:eastAsia="Times New Roman" w:hAnsiTheme="majorHAnsi" w:cstheme="majorHAnsi"/>
          <w:b/>
          <w:color w:val="000000"/>
          <w:sz w:val="24"/>
          <w:szCs w:val="24"/>
          <w:lang w:val="ro-RO"/>
        </w:rPr>
      </w:pPr>
      <w:r w:rsidRPr="00C30E20">
        <w:rPr>
          <w:rFonts w:asciiTheme="majorHAnsi" w:eastAsia="Times New Roman" w:hAnsiTheme="majorHAnsi" w:cstheme="majorHAnsi"/>
          <w:b/>
          <w:color w:val="000000"/>
          <w:sz w:val="24"/>
          <w:szCs w:val="24"/>
          <w:lang w:val="ro-RO"/>
        </w:rPr>
        <w:t xml:space="preserve">Analiza executării </w:t>
      </w:r>
      <w:r w:rsidR="00FD5A6A">
        <w:rPr>
          <w:rFonts w:asciiTheme="majorHAnsi" w:eastAsia="Times New Roman" w:hAnsiTheme="majorHAnsi" w:cstheme="majorHAnsi"/>
          <w:b/>
          <w:color w:val="000000"/>
          <w:sz w:val="24"/>
          <w:szCs w:val="24"/>
          <w:lang w:val="ro-RO"/>
        </w:rPr>
        <w:t>b</w:t>
      </w:r>
      <w:r w:rsidRPr="00C30E20">
        <w:rPr>
          <w:rFonts w:asciiTheme="majorHAnsi" w:eastAsia="Times New Roman" w:hAnsiTheme="majorHAnsi" w:cstheme="majorHAnsi"/>
          <w:b/>
          <w:color w:val="000000"/>
          <w:sz w:val="24"/>
          <w:szCs w:val="24"/>
          <w:lang w:val="ro-RO"/>
        </w:rPr>
        <w:t>ugetului mun. Edineţ pentru anul 2019</w:t>
      </w:r>
    </w:p>
    <w:tbl>
      <w:tblPr>
        <w:tblStyle w:val="a3"/>
        <w:tblW w:w="15113" w:type="dxa"/>
        <w:tblInd w:w="-289" w:type="dxa"/>
        <w:tblLayout w:type="fixed"/>
        <w:tblLook w:val="04A0" w:firstRow="1" w:lastRow="0" w:firstColumn="1" w:lastColumn="0" w:noHBand="0" w:noVBand="1"/>
      </w:tblPr>
      <w:tblGrid>
        <w:gridCol w:w="7230"/>
        <w:gridCol w:w="777"/>
        <w:gridCol w:w="1040"/>
        <w:gridCol w:w="876"/>
        <w:gridCol w:w="977"/>
        <w:gridCol w:w="866"/>
        <w:gridCol w:w="737"/>
        <w:gridCol w:w="717"/>
        <w:gridCol w:w="993"/>
        <w:gridCol w:w="900"/>
      </w:tblGrid>
      <w:tr w:rsidR="004D0FB9" w:rsidRPr="00C30E20" w14:paraId="0B61A899" w14:textId="77777777" w:rsidTr="006D28A0">
        <w:trPr>
          <w:trHeight w:val="20"/>
        </w:trPr>
        <w:tc>
          <w:tcPr>
            <w:tcW w:w="7230" w:type="dxa"/>
            <w:hideMark/>
          </w:tcPr>
          <w:p w14:paraId="62AD0866" w14:textId="77777777" w:rsidR="004D0FB9" w:rsidRPr="00C30E20" w:rsidRDefault="004D0FB9" w:rsidP="006D28A0">
            <w:pPr>
              <w:rPr>
                <w:rFonts w:asciiTheme="majorHAnsi" w:hAnsiTheme="majorHAnsi" w:cstheme="majorHAnsi"/>
                <w:b/>
                <w:bCs/>
                <w:sz w:val="14"/>
                <w:szCs w:val="14"/>
                <w:lang w:val="ro-RO"/>
              </w:rPr>
            </w:pPr>
            <w:r w:rsidRPr="00C30E20">
              <w:rPr>
                <w:rFonts w:asciiTheme="majorHAnsi" w:hAnsiTheme="majorHAnsi" w:cstheme="majorHAnsi"/>
                <w:b/>
                <w:bCs/>
                <w:sz w:val="14"/>
                <w:szCs w:val="14"/>
                <w:lang w:val="ro-RO"/>
              </w:rPr>
              <w:t>Denumirea indicatorului</w:t>
            </w:r>
          </w:p>
        </w:tc>
        <w:tc>
          <w:tcPr>
            <w:tcW w:w="777" w:type="dxa"/>
            <w:hideMark/>
          </w:tcPr>
          <w:p w14:paraId="23281802" w14:textId="77777777" w:rsidR="004D0FB9" w:rsidRPr="00C30E20" w:rsidRDefault="004D0FB9" w:rsidP="006D28A0">
            <w:pPr>
              <w:rPr>
                <w:rFonts w:asciiTheme="majorHAnsi" w:hAnsiTheme="majorHAnsi" w:cstheme="majorHAnsi"/>
                <w:b/>
                <w:bCs/>
                <w:sz w:val="14"/>
                <w:szCs w:val="14"/>
                <w:lang w:val="ro-RO"/>
              </w:rPr>
            </w:pPr>
            <w:r w:rsidRPr="00C30E20">
              <w:rPr>
                <w:rFonts w:asciiTheme="majorHAnsi" w:hAnsiTheme="majorHAnsi" w:cstheme="majorHAnsi"/>
                <w:b/>
                <w:bCs/>
                <w:sz w:val="14"/>
                <w:szCs w:val="14"/>
                <w:lang w:val="ro-RO"/>
              </w:rPr>
              <w:t xml:space="preserve">ECO </w:t>
            </w:r>
          </w:p>
        </w:tc>
        <w:tc>
          <w:tcPr>
            <w:tcW w:w="1040" w:type="dxa"/>
            <w:hideMark/>
          </w:tcPr>
          <w:p w14:paraId="542DCE3B" w14:textId="77777777" w:rsidR="004D0FB9" w:rsidRPr="00C30E20" w:rsidRDefault="004D0FB9" w:rsidP="006D28A0">
            <w:pPr>
              <w:rPr>
                <w:rFonts w:asciiTheme="majorHAnsi" w:hAnsiTheme="majorHAnsi" w:cstheme="majorHAnsi"/>
                <w:b/>
                <w:bCs/>
                <w:sz w:val="14"/>
                <w:szCs w:val="14"/>
                <w:lang w:val="ro-RO"/>
              </w:rPr>
            </w:pPr>
            <w:r w:rsidRPr="00C30E20">
              <w:rPr>
                <w:rFonts w:asciiTheme="majorHAnsi" w:hAnsiTheme="majorHAnsi" w:cstheme="majorHAnsi"/>
                <w:b/>
                <w:bCs/>
                <w:sz w:val="14"/>
                <w:szCs w:val="14"/>
                <w:lang w:val="ro-RO"/>
              </w:rPr>
              <w:t>Aprobat iniţial pe an</w:t>
            </w:r>
          </w:p>
        </w:tc>
        <w:tc>
          <w:tcPr>
            <w:tcW w:w="876" w:type="dxa"/>
            <w:hideMark/>
          </w:tcPr>
          <w:p w14:paraId="7C4D8E8A" w14:textId="77777777" w:rsidR="004D0FB9" w:rsidRPr="00C30E20" w:rsidRDefault="004D0FB9" w:rsidP="006D28A0">
            <w:pPr>
              <w:rPr>
                <w:rFonts w:asciiTheme="majorHAnsi" w:hAnsiTheme="majorHAnsi" w:cstheme="majorHAnsi"/>
                <w:b/>
                <w:bCs/>
                <w:sz w:val="14"/>
                <w:szCs w:val="14"/>
                <w:lang w:val="ro-RO"/>
              </w:rPr>
            </w:pPr>
            <w:r w:rsidRPr="00C30E20">
              <w:rPr>
                <w:rFonts w:asciiTheme="majorHAnsi" w:hAnsiTheme="majorHAnsi" w:cstheme="majorHAnsi"/>
                <w:b/>
                <w:bCs/>
                <w:sz w:val="14"/>
                <w:szCs w:val="14"/>
                <w:lang w:val="ro-RO"/>
              </w:rPr>
              <w:t>Plan precizat pe an</w:t>
            </w:r>
          </w:p>
        </w:tc>
        <w:tc>
          <w:tcPr>
            <w:tcW w:w="977" w:type="dxa"/>
            <w:hideMark/>
          </w:tcPr>
          <w:p w14:paraId="46622D8F" w14:textId="77777777" w:rsidR="004D0FB9" w:rsidRPr="00C30E20" w:rsidRDefault="004D0FB9" w:rsidP="006D28A0">
            <w:pPr>
              <w:rPr>
                <w:rFonts w:asciiTheme="majorHAnsi" w:hAnsiTheme="majorHAnsi" w:cstheme="majorHAnsi"/>
                <w:b/>
                <w:bCs/>
                <w:sz w:val="14"/>
                <w:szCs w:val="14"/>
                <w:lang w:val="ro-RO"/>
              </w:rPr>
            </w:pPr>
            <w:r w:rsidRPr="00C30E20">
              <w:rPr>
                <w:rFonts w:asciiTheme="majorHAnsi" w:hAnsiTheme="majorHAnsi" w:cstheme="majorHAnsi"/>
                <w:b/>
                <w:bCs/>
                <w:sz w:val="14"/>
                <w:szCs w:val="14"/>
                <w:lang w:val="ro-RO"/>
              </w:rPr>
              <w:t>Executat în perioada de gestiune</w:t>
            </w:r>
          </w:p>
        </w:tc>
        <w:tc>
          <w:tcPr>
            <w:tcW w:w="866" w:type="dxa"/>
            <w:hideMark/>
          </w:tcPr>
          <w:p w14:paraId="3F7A904E" w14:textId="77777777" w:rsidR="004D0FB9" w:rsidRPr="00C30E20" w:rsidRDefault="004D0FB9" w:rsidP="006D28A0">
            <w:pPr>
              <w:rPr>
                <w:rFonts w:asciiTheme="majorHAnsi" w:hAnsiTheme="majorHAnsi" w:cstheme="majorHAnsi"/>
                <w:b/>
                <w:bCs/>
                <w:sz w:val="14"/>
                <w:szCs w:val="14"/>
                <w:lang w:val="ro-RO"/>
              </w:rPr>
            </w:pPr>
            <w:r w:rsidRPr="00C30E20">
              <w:rPr>
                <w:rFonts w:asciiTheme="majorHAnsi" w:hAnsiTheme="majorHAnsi" w:cstheme="majorHAnsi"/>
                <w:b/>
                <w:bCs/>
                <w:sz w:val="14"/>
                <w:szCs w:val="14"/>
                <w:lang w:val="ro-RO"/>
              </w:rPr>
              <w:t>Venituri / cheltuieli efective</w:t>
            </w:r>
          </w:p>
        </w:tc>
        <w:tc>
          <w:tcPr>
            <w:tcW w:w="737" w:type="dxa"/>
            <w:hideMark/>
          </w:tcPr>
          <w:p w14:paraId="5BFED381" w14:textId="77777777" w:rsidR="004D0FB9" w:rsidRPr="00C30E20" w:rsidRDefault="004D0FB9" w:rsidP="006D28A0">
            <w:pPr>
              <w:rPr>
                <w:rFonts w:asciiTheme="majorHAnsi" w:hAnsiTheme="majorHAnsi" w:cstheme="majorHAnsi"/>
                <w:b/>
                <w:bCs/>
                <w:sz w:val="14"/>
                <w:szCs w:val="14"/>
                <w:lang w:val="ro-RO"/>
              </w:rPr>
            </w:pPr>
            <w:r w:rsidRPr="00C30E20">
              <w:rPr>
                <w:rFonts w:asciiTheme="majorHAnsi" w:hAnsiTheme="majorHAnsi" w:cstheme="majorHAnsi"/>
                <w:b/>
                <w:bCs/>
                <w:sz w:val="14"/>
                <w:szCs w:val="14"/>
                <w:lang w:val="ro-RO"/>
              </w:rPr>
              <w:t>TOTAL creanţe</w:t>
            </w:r>
          </w:p>
        </w:tc>
        <w:tc>
          <w:tcPr>
            <w:tcW w:w="717" w:type="dxa"/>
            <w:hideMark/>
          </w:tcPr>
          <w:p w14:paraId="5A04ED87" w14:textId="77777777" w:rsidR="004D0FB9" w:rsidRPr="00C30E20" w:rsidRDefault="004D0FB9" w:rsidP="006D28A0">
            <w:pPr>
              <w:rPr>
                <w:rFonts w:asciiTheme="majorHAnsi" w:hAnsiTheme="majorHAnsi" w:cstheme="majorHAnsi"/>
                <w:b/>
                <w:bCs/>
                <w:sz w:val="14"/>
                <w:szCs w:val="14"/>
                <w:lang w:val="ro-RO"/>
              </w:rPr>
            </w:pPr>
            <w:r w:rsidRPr="00C30E20">
              <w:rPr>
                <w:rFonts w:asciiTheme="majorHAnsi" w:hAnsiTheme="majorHAnsi" w:cstheme="majorHAnsi"/>
                <w:b/>
                <w:bCs/>
                <w:sz w:val="14"/>
                <w:szCs w:val="14"/>
                <w:lang w:val="ro-RO"/>
              </w:rPr>
              <w:t>TOTAL datorii</w:t>
            </w:r>
          </w:p>
        </w:tc>
        <w:tc>
          <w:tcPr>
            <w:tcW w:w="993" w:type="dxa"/>
            <w:hideMark/>
          </w:tcPr>
          <w:p w14:paraId="0A1942F1" w14:textId="77777777" w:rsidR="004D0FB9" w:rsidRPr="00C30E20" w:rsidRDefault="004D0FB9" w:rsidP="006D28A0">
            <w:pPr>
              <w:rPr>
                <w:rFonts w:asciiTheme="majorHAnsi" w:hAnsiTheme="majorHAnsi" w:cstheme="majorHAnsi"/>
                <w:b/>
                <w:sz w:val="14"/>
                <w:szCs w:val="14"/>
                <w:lang w:val="ro-RO"/>
              </w:rPr>
            </w:pPr>
            <w:r w:rsidRPr="00C30E20">
              <w:rPr>
                <w:rFonts w:asciiTheme="majorHAnsi" w:hAnsiTheme="majorHAnsi" w:cstheme="majorHAnsi"/>
                <w:b/>
                <w:sz w:val="14"/>
                <w:szCs w:val="14"/>
                <w:lang w:val="ro-RO"/>
              </w:rPr>
              <w:t>Ponderea în veniturile/ cheltuielile de casă</w:t>
            </w:r>
          </w:p>
        </w:tc>
        <w:tc>
          <w:tcPr>
            <w:tcW w:w="900" w:type="dxa"/>
            <w:hideMark/>
          </w:tcPr>
          <w:p w14:paraId="0629C470" w14:textId="77777777" w:rsidR="004D0FB9" w:rsidRPr="00C30E20" w:rsidRDefault="004D0FB9" w:rsidP="006D28A0">
            <w:pPr>
              <w:rPr>
                <w:rFonts w:asciiTheme="majorHAnsi" w:hAnsiTheme="majorHAnsi" w:cstheme="majorHAnsi"/>
                <w:b/>
                <w:sz w:val="14"/>
                <w:szCs w:val="14"/>
                <w:lang w:val="ro-RO"/>
              </w:rPr>
            </w:pPr>
            <w:r w:rsidRPr="00C30E20">
              <w:rPr>
                <w:rFonts w:asciiTheme="majorHAnsi" w:hAnsiTheme="majorHAnsi" w:cstheme="majorHAnsi"/>
                <w:b/>
                <w:sz w:val="14"/>
                <w:szCs w:val="14"/>
                <w:lang w:val="ro-RO"/>
              </w:rPr>
              <w:t>Ponderea în veniturile/ cheltuielile efective</w:t>
            </w:r>
          </w:p>
        </w:tc>
      </w:tr>
      <w:tr w:rsidR="004D0FB9" w:rsidRPr="00C30E20" w14:paraId="5F737260" w14:textId="77777777" w:rsidTr="006D28A0">
        <w:trPr>
          <w:trHeight w:val="20"/>
        </w:trPr>
        <w:tc>
          <w:tcPr>
            <w:tcW w:w="7230" w:type="dxa"/>
            <w:noWrap/>
            <w:hideMark/>
          </w:tcPr>
          <w:p w14:paraId="3C8DB9FE" w14:textId="77777777" w:rsidR="004D0FB9" w:rsidRPr="00C30E20" w:rsidRDefault="004D0FB9" w:rsidP="006D28A0">
            <w:pPr>
              <w:jc w:val="center"/>
              <w:rPr>
                <w:rFonts w:asciiTheme="majorHAnsi" w:eastAsia="Times New Roman" w:hAnsiTheme="majorHAnsi" w:cstheme="majorHAnsi"/>
                <w:b/>
                <w:bCs/>
                <w:sz w:val="14"/>
                <w:szCs w:val="14"/>
                <w:lang w:val="ro-RO"/>
              </w:rPr>
            </w:pPr>
            <w:r w:rsidRPr="00C30E20">
              <w:rPr>
                <w:rFonts w:asciiTheme="majorHAnsi" w:eastAsia="Times New Roman" w:hAnsiTheme="majorHAnsi" w:cstheme="majorHAnsi"/>
                <w:b/>
                <w:bCs/>
                <w:sz w:val="14"/>
                <w:szCs w:val="14"/>
                <w:lang w:val="ro-RO"/>
              </w:rPr>
              <w:t>1 </w:t>
            </w:r>
          </w:p>
        </w:tc>
        <w:tc>
          <w:tcPr>
            <w:tcW w:w="777" w:type="dxa"/>
            <w:noWrap/>
            <w:hideMark/>
          </w:tcPr>
          <w:p w14:paraId="242518E5" w14:textId="77777777" w:rsidR="004D0FB9" w:rsidRPr="00C30E20" w:rsidRDefault="004D0FB9" w:rsidP="006D28A0">
            <w:pPr>
              <w:jc w:val="center"/>
              <w:rPr>
                <w:rFonts w:asciiTheme="majorHAnsi" w:eastAsia="Times New Roman" w:hAnsiTheme="majorHAnsi" w:cstheme="majorHAnsi"/>
                <w:b/>
                <w:bCs/>
                <w:sz w:val="14"/>
                <w:szCs w:val="14"/>
                <w:lang w:val="ro-RO"/>
              </w:rPr>
            </w:pPr>
            <w:r w:rsidRPr="00C30E20">
              <w:rPr>
                <w:rFonts w:asciiTheme="majorHAnsi" w:eastAsia="Times New Roman" w:hAnsiTheme="majorHAnsi" w:cstheme="majorHAnsi"/>
                <w:b/>
                <w:bCs/>
                <w:sz w:val="14"/>
                <w:szCs w:val="14"/>
                <w:lang w:val="ro-RO"/>
              </w:rPr>
              <w:t>2 </w:t>
            </w:r>
          </w:p>
        </w:tc>
        <w:tc>
          <w:tcPr>
            <w:tcW w:w="1040" w:type="dxa"/>
            <w:hideMark/>
          </w:tcPr>
          <w:p w14:paraId="3E38D7F1" w14:textId="77777777" w:rsidR="004D0FB9" w:rsidRPr="00C30E20" w:rsidRDefault="004D0FB9" w:rsidP="006D28A0">
            <w:pPr>
              <w:jc w:val="center"/>
              <w:rPr>
                <w:rFonts w:asciiTheme="majorHAnsi" w:eastAsia="Times New Roman" w:hAnsiTheme="majorHAnsi" w:cstheme="majorHAnsi"/>
                <w:b/>
                <w:bCs/>
                <w:sz w:val="14"/>
                <w:szCs w:val="14"/>
                <w:lang w:val="ro-RO"/>
              </w:rPr>
            </w:pPr>
            <w:r w:rsidRPr="00C30E20">
              <w:rPr>
                <w:rFonts w:asciiTheme="majorHAnsi" w:eastAsia="Times New Roman" w:hAnsiTheme="majorHAnsi" w:cstheme="majorHAnsi"/>
                <w:b/>
                <w:bCs/>
                <w:sz w:val="14"/>
                <w:szCs w:val="14"/>
                <w:lang w:val="ro-RO"/>
              </w:rPr>
              <w:t>3 </w:t>
            </w:r>
          </w:p>
        </w:tc>
        <w:tc>
          <w:tcPr>
            <w:tcW w:w="876" w:type="dxa"/>
            <w:hideMark/>
          </w:tcPr>
          <w:p w14:paraId="25C10EB8" w14:textId="77777777" w:rsidR="004D0FB9" w:rsidRPr="00C30E20" w:rsidRDefault="004D0FB9" w:rsidP="006D28A0">
            <w:pPr>
              <w:jc w:val="center"/>
              <w:rPr>
                <w:rFonts w:asciiTheme="majorHAnsi" w:eastAsia="Times New Roman" w:hAnsiTheme="majorHAnsi" w:cstheme="majorHAnsi"/>
                <w:b/>
                <w:bCs/>
                <w:sz w:val="14"/>
                <w:szCs w:val="14"/>
                <w:lang w:val="ro-RO"/>
              </w:rPr>
            </w:pPr>
            <w:r w:rsidRPr="00C30E20">
              <w:rPr>
                <w:rFonts w:asciiTheme="majorHAnsi" w:eastAsia="Times New Roman" w:hAnsiTheme="majorHAnsi" w:cstheme="majorHAnsi"/>
                <w:b/>
                <w:bCs/>
                <w:sz w:val="14"/>
                <w:szCs w:val="14"/>
                <w:lang w:val="ro-RO"/>
              </w:rPr>
              <w:t>4 </w:t>
            </w:r>
          </w:p>
        </w:tc>
        <w:tc>
          <w:tcPr>
            <w:tcW w:w="977" w:type="dxa"/>
            <w:hideMark/>
          </w:tcPr>
          <w:p w14:paraId="7A5E7E55" w14:textId="77777777" w:rsidR="004D0FB9" w:rsidRPr="00C30E20" w:rsidRDefault="004D0FB9" w:rsidP="006D28A0">
            <w:pPr>
              <w:jc w:val="center"/>
              <w:rPr>
                <w:rFonts w:asciiTheme="majorHAnsi" w:eastAsia="Times New Roman" w:hAnsiTheme="majorHAnsi" w:cstheme="majorHAnsi"/>
                <w:b/>
                <w:bCs/>
                <w:sz w:val="14"/>
                <w:szCs w:val="14"/>
                <w:lang w:val="ro-RO"/>
              </w:rPr>
            </w:pPr>
            <w:r w:rsidRPr="00C30E20">
              <w:rPr>
                <w:rFonts w:asciiTheme="majorHAnsi" w:eastAsia="Times New Roman" w:hAnsiTheme="majorHAnsi" w:cstheme="majorHAnsi"/>
                <w:b/>
                <w:bCs/>
                <w:sz w:val="14"/>
                <w:szCs w:val="14"/>
                <w:lang w:val="ro-RO"/>
              </w:rPr>
              <w:t>5 </w:t>
            </w:r>
          </w:p>
        </w:tc>
        <w:tc>
          <w:tcPr>
            <w:tcW w:w="866" w:type="dxa"/>
            <w:hideMark/>
          </w:tcPr>
          <w:p w14:paraId="16218CC0" w14:textId="77777777" w:rsidR="004D0FB9" w:rsidRPr="00C30E20" w:rsidRDefault="004D0FB9" w:rsidP="006D28A0">
            <w:pPr>
              <w:jc w:val="center"/>
              <w:rPr>
                <w:rFonts w:asciiTheme="majorHAnsi" w:eastAsia="Times New Roman" w:hAnsiTheme="majorHAnsi" w:cstheme="majorHAnsi"/>
                <w:b/>
                <w:bCs/>
                <w:sz w:val="14"/>
                <w:szCs w:val="14"/>
                <w:lang w:val="ro-RO"/>
              </w:rPr>
            </w:pPr>
            <w:r w:rsidRPr="00C30E20">
              <w:rPr>
                <w:rFonts w:asciiTheme="majorHAnsi" w:eastAsia="Times New Roman" w:hAnsiTheme="majorHAnsi" w:cstheme="majorHAnsi"/>
                <w:b/>
                <w:bCs/>
                <w:sz w:val="14"/>
                <w:szCs w:val="14"/>
                <w:lang w:val="ro-RO"/>
              </w:rPr>
              <w:t>6 </w:t>
            </w:r>
          </w:p>
        </w:tc>
        <w:tc>
          <w:tcPr>
            <w:tcW w:w="737" w:type="dxa"/>
            <w:noWrap/>
            <w:hideMark/>
          </w:tcPr>
          <w:p w14:paraId="20215D9F" w14:textId="77777777" w:rsidR="004D0FB9" w:rsidRPr="00C30E20" w:rsidRDefault="004D0FB9" w:rsidP="006D28A0">
            <w:pPr>
              <w:rPr>
                <w:rFonts w:asciiTheme="majorHAnsi" w:eastAsia="Times New Roman" w:hAnsiTheme="majorHAnsi" w:cstheme="majorHAnsi"/>
                <w:b/>
                <w:bCs/>
                <w:sz w:val="14"/>
                <w:szCs w:val="14"/>
                <w:lang w:val="ro-RO"/>
              </w:rPr>
            </w:pPr>
            <w:r w:rsidRPr="00C30E20">
              <w:rPr>
                <w:rFonts w:asciiTheme="majorHAnsi" w:eastAsia="Times New Roman" w:hAnsiTheme="majorHAnsi" w:cstheme="majorHAnsi"/>
                <w:b/>
                <w:bCs/>
                <w:sz w:val="14"/>
                <w:szCs w:val="14"/>
                <w:lang w:val="ro-RO"/>
              </w:rPr>
              <w:t> 7</w:t>
            </w:r>
          </w:p>
        </w:tc>
        <w:tc>
          <w:tcPr>
            <w:tcW w:w="717" w:type="dxa"/>
            <w:noWrap/>
            <w:hideMark/>
          </w:tcPr>
          <w:p w14:paraId="3B115542" w14:textId="77777777" w:rsidR="004D0FB9" w:rsidRPr="00C30E20" w:rsidRDefault="004D0FB9" w:rsidP="006D28A0">
            <w:pPr>
              <w:rPr>
                <w:rFonts w:asciiTheme="majorHAnsi" w:eastAsia="Times New Roman" w:hAnsiTheme="majorHAnsi" w:cstheme="majorHAnsi"/>
                <w:b/>
                <w:bCs/>
                <w:sz w:val="14"/>
                <w:szCs w:val="14"/>
                <w:lang w:val="ro-RO"/>
              </w:rPr>
            </w:pPr>
            <w:r w:rsidRPr="00C30E20">
              <w:rPr>
                <w:rFonts w:asciiTheme="majorHAnsi" w:eastAsia="Times New Roman" w:hAnsiTheme="majorHAnsi" w:cstheme="majorHAnsi"/>
                <w:b/>
                <w:bCs/>
                <w:sz w:val="14"/>
                <w:szCs w:val="14"/>
                <w:lang w:val="ro-RO"/>
              </w:rPr>
              <w:t> 8</w:t>
            </w:r>
          </w:p>
        </w:tc>
        <w:tc>
          <w:tcPr>
            <w:tcW w:w="993" w:type="dxa"/>
            <w:noWrap/>
            <w:hideMark/>
          </w:tcPr>
          <w:p w14:paraId="23009D2B" w14:textId="77777777" w:rsidR="004D0FB9" w:rsidRPr="00C30E20" w:rsidRDefault="004D0FB9" w:rsidP="006D28A0">
            <w:pPr>
              <w:rPr>
                <w:rFonts w:asciiTheme="majorHAnsi" w:eastAsia="Times New Roman" w:hAnsiTheme="majorHAnsi" w:cstheme="majorHAnsi"/>
                <w:b/>
                <w:color w:val="000000"/>
                <w:sz w:val="14"/>
                <w:szCs w:val="14"/>
                <w:lang w:val="ro-RO"/>
              </w:rPr>
            </w:pPr>
            <w:r w:rsidRPr="00C30E20">
              <w:rPr>
                <w:rFonts w:asciiTheme="majorHAnsi" w:eastAsia="Times New Roman" w:hAnsiTheme="majorHAnsi" w:cstheme="majorHAnsi"/>
                <w:b/>
                <w:color w:val="000000"/>
                <w:sz w:val="14"/>
                <w:szCs w:val="14"/>
                <w:lang w:val="ro-RO"/>
              </w:rPr>
              <w:t> 9</w:t>
            </w:r>
          </w:p>
        </w:tc>
        <w:tc>
          <w:tcPr>
            <w:tcW w:w="900" w:type="dxa"/>
            <w:noWrap/>
            <w:hideMark/>
          </w:tcPr>
          <w:p w14:paraId="699A4C71" w14:textId="77777777" w:rsidR="004D0FB9" w:rsidRPr="00C30E20" w:rsidRDefault="004D0FB9" w:rsidP="006D28A0">
            <w:pPr>
              <w:rPr>
                <w:rFonts w:asciiTheme="majorHAnsi" w:eastAsia="Times New Roman" w:hAnsiTheme="majorHAnsi" w:cstheme="majorHAnsi"/>
                <w:b/>
                <w:color w:val="000000"/>
                <w:sz w:val="14"/>
                <w:szCs w:val="14"/>
                <w:lang w:val="ro-RO"/>
              </w:rPr>
            </w:pPr>
            <w:r w:rsidRPr="00C30E20">
              <w:rPr>
                <w:rFonts w:asciiTheme="majorHAnsi" w:eastAsia="Times New Roman" w:hAnsiTheme="majorHAnsi" w:cstheme="majorHAnsi"/>
                <w:b/>
                <w:color w:val="000000"/>
                <w:sz w:val="14"/>
                <w:szCs w:val="14"/>
                <w:lang w:val="ro-RO"/>
              </w:rPr>
              <w:t> 10</w:t>
            </w:r>
          </w:p>
        </w:tc>
      </w:tr>
      <w:tr w:rsidR="004D0FB9" w:rsidRPr="00C30E20" w14:paraId="08090716" w14:textId="77777777" w:rsidTr="006D28A0">
        <w:trPr>
          <w:trHeight w:val="20"/>
        </w:trPr>
        <w:tc>
          <w:tcPr>
            <w:tcW w:w="7230" w:type="dxa"/>
            <w:hideMark/>
          </w:tcPr>
          <w:p w14:paraId="6AF7B938"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I. VENITURI, TOTAL</w:t>
            </w:r>
          </w:p>
        </w:tc>
        <w:tc>
          <w:tcPr>
            <w:tcW w:w="777" w:type="dxa"/>
            <w:hideMark/>
          </w:tcPr>
          <w:p w14:paraId="3C898C36"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1040" w:type="dxa"/>
            <w:hideMark/>
          </w:tcPr>
          <w:p w14:paraId="03D4B8A1"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51918,2</w:t>
            </w:r>
          </w:p>
        </w:tc>
        <w:tc>
          <w:tcPr>
            <w:tcW w:w="876" w:type="dxa"/>
            <w:hideMark/>
          </w:tcPr>
          <w:p w14:paraId="12BBB722"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54430,5</w:t>
            </w:r>
          </w:p>
        </w:tc>
        <w:tc>
          <w:tcPr>
            <w:tcW w:w="977" w:type="dxa"/>
            <w:hideMark/>
          </w:tcPr>
          <w:p w14:paraId="466D4122"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53274,4</w:t>
            </w:r>
          </w:p>
        </w:tc>
        <w:tc>
          <w:tcPr>
            <w:tcW w:w="866" w:type="dxa"/>
            <w:hideMark/>
          </w:tcPr>
          <w:p w14:paraId="68688E84"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55701,0</w:t>
            </w:r>
          </w:p>
        </w:tc>
        <w:tc>
          <w:tcPr>
            <w:tcW w:w="737" w:type="dxa"/>
            <w:hideMark/>
          </w:tcPr>
          <w:p w14:paraId="0E303DA4"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274,8</w:t>
            </w:r>
          </w:p>
        </w:tc>
        <w:tc>
          <w:tcPr>
            <w:tcW w:w="717" w:type="dxa"/>
            <w:hideMark/>
          </w:tcPr>
          <w:p w14:paraId="6BB96E54"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20,1</w:t>
            </w:r>
          </w:p>
        </w:tc>
        <w:tc>
          <w:tcPr>
            <w:tcW w:w="993" w:type="dxa"/>
          </w:tcPr>
          <w:p w14:paraId="43CA7DBB" w14:textId="77777777" w:rsidR="004D0FB9" w:rsidRPr="00C30E20" w:rsidRDefault="004D0FB9" w:rsidP="006D28A0">
            <w:pPr>
              <w:jc w:val="right"/>
              <w:rPr>
                <w:rFonts w:asciiTheme="majorHAnsi" w:hAnsiTheme="majorHAnsi" w:cstheme="majorHAnsi"/>
                <w:b/>
                <w:bCs/>
                <w:color w:val="000000"/>
                <w:sz w:val="14"/>
                <w:szCs w:val="14"/>
              </w:rPr>
            </w:pPr>
            <w:r w:rsidRPr="00C30E20">
              <w:rPr>
                <w:rFonts w:asciiTheme="majorHAnsi" w:hAnsiTheme="majorHAnsi" w:cstheme="majorHAnsi"/>
                <w:b/>
                <w:bCs/>
                <w:color w:val="000000"/>
                <w:sz w:val="14"/>
                <w:szCs w:val="14"/>
              </w:rPr>
              <w:t>100,0</w:t>
            </w:r>
          </w:p>
        </w:tc>
        <w:tc>
          <w:tcPr>
            <w:tcW w:w="900" w:type="dxa"/>
          </w:tcPr>
          <w:p w14:paraId="4A465A75" w14:textId="77777777" w:rsidR="004D0FB9" w:rsidRPr="00C30E20" w:rsidRDefault="004D0FB9" w:rsidP="006D28A0">
            <w:pPr>
              <w:jc w:val="right"/>
              <w:rPr>
                <w:rFonts w:asciiTheme="majorHAnsi" w:hAnsiTheme="majorHAnsi" w:cstheme="majorHAnsi"/>
                <w:b/>
                <w:bCs/>
                <w:color w:val="000000"/>
                <w:sz w:val="14"/>
                <w:szCs w:val="14"/>
              </w:rPr>
            </w:pPr>
            <w:r w:rsidRPr="00C30E20">
              <w:rPr>
                <w:rFonts w:asciiTheme="majorHAnsi" w:hAnsiTheme="majorHAnsi" w:cstheme="majorHAnsi"/>
                <w:b/>
                <w:bCs/>
                <w:color w:val="000000"/>
                <w:sz w:val="14"/>
                <w:szCs w:val="14"/>
              </w:rPr>
              <w:t>100,0</w:t>
            </w:r>
          </w:p>
        </w:tc>
      </w:tr>
      <w:tr w:rsidR="004D0FB9" w:rsidRPr="00C30E20" w14:paraId="0F15FFD7" w14:textId="77777777" w:rsidTr="006D28A0">
        <w:trPr>
          <w:trHeight w:val="20"/>
        </w:trPr>
        <w:tc>
          <w:tcPr>
            <w:tcW w:w="7230" w:type="dxa"/>
            <w:hideMark/>
          </w:tcPr>
          <w:p w14:paraId="5D617C8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Impozit pe venitul reținut din salariu</w:t>
            </w:r>
          </w:p>
        </w:tc>
        <w:tc>
          <w:tcPr>
            <w:tcW w:w="777" w:type="dxa"/>
            <w:hideMark/>
          </w:tcPr>
          <w:p w14:paraId="7FF3475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111110</w:t>
            </w:r>
          </w:p>
        </w:tc>
        <w:tc>
          <w:tcPr>
            <w:tcW w:w="1040" w:type="dxa"/>
            <w:hideMark/>
          </w:tcPr>
          <w:p w14:paraId="3303ED6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9424,0</w:t>
            </w:r>
          </w:p>
        </w:tc>
        <w:tc>
          <w:tcPr>
            <w:tcW w:w="876" w:type="dxa"/>
            <w:hideMark/>
          </w:tcPr>
          <w:p w14:paraId="38B86A4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9074,0</w:t>
            </w:r>
          </w:p>
        </w:tc>
        <w:tc>
          <w:tcPr>
            <w:tcW w:w="977" w:type="dxa"/>
            <w:hideMark/>
          </w:tcPr>
          <w:p w14:paraId="15D307E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9259,3</w:t>
            </w:r>
          </w:p>
        </w:tc>
        <w:tc>
          <w:tcPr>
            <w:tcW w:w="866" w:type="dxa"/>
            <w:hideMark/>
          </w:tcPr>
          <w:p w14:paraId="5BE3136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9259,3</w:t>
            </w:r>
          </w:p>
        </w:tc>
        <w:tc>
          <w:tcPr>
            <w:tcW w:w="737" w:type="dxa"/>
            <w:hideMark/>
          </w:tcPr>
          <w:p w14:paraId="316BC17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DE8C4E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5D76667"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17,4</w:t>
            </w:r>
          </w:p>
        </w:tc>
        <w:tc>
          <w:tcPr>
            <w:tcW w:w="900" w:type="dxa"/>
          </w:tcPr>
          <w:p w14:paraId="23806100"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16,6</w:t>
            </w:r>
          </w:p>
        </w:tc>
      </w:tr>
      <w:tr w:rsidR="004D0FB9" w:rsidRPr="00C30E20" w14:paraId="68C90E05" w14:textId="77777777" w:rsidTr="006D28A0">
        <w:trPr>
          <w:trHeight w:val="20"/>
        </w:trPr>
        <w:tc>
          <w:tcPr>
            <w:tcW w:w="7230" w:type="dxa"/>
            <w:hideMark/>
          </w:tcPr>
          <w:p w14:paraId="5A048F7B" w14:textId="3F0F2E7A"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Impozitul pe venitul persoanelor fizice spre plat</w:t>
            </w:r>
            <w:r w:rsidR="00FD5A6A">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/achitat</w:t>
            </w:r>
          </w:p>
        </w:tc>
        <w:tc>
          <w:tcPr>
            <w:tcW w:w="777" w:type="dxa"/>
            <w:hideMark/>
          </w:tcPr>
          <w:p w14:paraId="7C013A3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111121</w:t>
            </w:r>
          </w:p>
        </w:tc>
        <w:tc>
          <w:tcPr>
            <w:tcW w:w="1040" w:type="dxa"/>
            <w:hideMark/>
          </w:tcPr>
          <w:p w14:paraId="5624778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500B2F0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250,0</w:t>
            </w:r>
          </w:p>
        </w:tc>
        <w:tc>
          <w:tcPr>
            <w:tcW w:w="977" w:type="dxa"/>
            <w:hideMark/>
          </w:tcPr>
          <w:p w14:paraId="5817A1A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302,9</w:t>
            </w:r>
          </w:p>
        </w:tc>
        <w:tc>
          <w:tcPr>
            <w:tcW w:w="866" w:type="dxa"/>
            <w:hideMark/>
          </w:tcPr>
          <w:p w14:paraId="1DA0EDB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302,9</w:t>
            </w:r>
          </w:p>
        </w:tc>
        <w:tc>
          <w:tcPr>
            <w:tcW w:w="737" w:type="dxa"/>
            <w:hideMark/>
          </w:tcPr>
          <w:p w14:paraId="41CC56D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72CCD1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6CC4309C"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0,6</w:t>
            </w:r>
          </w:p>
        </w:tc>
        <w:tc>
          <w:tcPr>
            <w:tcW w:w="900" w:type="dxa"/>
          </w:tcPr>
          <w:p w14:paraId="3D89C14A"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0,5</w:t>
            </w:r>
          </w:p>
        </w:tc>
      </w:tr>
      <w:tr w:rsidR="004D0FB9" w:rsidRPr="00C30E20" w14:paraId="3C21AE40" w14:textId="77777777" w:rsidTr="006D28A0">
        <w:trPr>
          <w:trHeight w:val="20"/>
        </w:trPr>
        <w:tc>
          <w:tcPr>
            <w:tcW w:w="7230" w:type="dxa"/>
            <w:hideMark/>
          </w:tcPr>
          <w:p w14:paraId="042BC35E" w14:textId="1F26F63F"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Impozitul pe venitul persoanelor fizice ce desfă</w:t>
            </w:r>
            <w:r w:rsidR="00BF580D">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oară activită</w:t>
            </w:r>
            <w:r w:rsidR="00BF580D">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 xml:space="preserve">i independente </w:t>
            </w:r>
            <w:r w:rsidR="00FD5A6A">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domeniul comerțului</w:t>
            </w:r>
          </w:p>
        </w:tc>
        <w:tc>
          <w:tcPr>
            <w:tcW w:w="777" w:type="dxa"/>
            <w:hideMark/>
          </w:tcPr>
          <w:p w14:paraId="1DF28FB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111124</w:t>
            </w:r>
          </w:p>
        </w:tc>
        <w:tc>
          <w:tcPr>
            <w:tcW w:w="1040" w:type="dxa"/>
            <w:hideMark/>
          </w:tcPr>
          <w:p w14:paraId="7D7F490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17214F3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40,0</w:t>
            </w:r>
          </w:p>
        </w:tc>
        <w:tc>
          <w:tcPr>
            <w:tcW w:w="977" w:type="dxa"/>
            <w:hideMark/>
          </w:tcPr>
          <w:p w14:paraId="73E890F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38,3</w:t>
            </w:r>
          </w:p>
        </w:tc>
        <w:tc>
          <w:tcPr>
            <w:tcW w:w="866" w:type="dxa"/>
            <w:hideMark/>
          </w:tcPr>
          <w:p w14:paraId="3C0E8FC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38,3</w:t>
            </w:r>
          </w:p>
        </w:tc>
        <w:tc>
          <w:tcPr>
            <w:tcW w:w="737" w:type="dxa"/>
            <w:hideMark/>
          </w:tcPr>
          <w:p w14:paraId="15AF825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92724E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DBFBD0F"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7FC4CE0C"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627A34B7" w14:textId="77777777" w:rsidTr="006D28A0">
        <w:trPr>
          <w:trHeight w:val="20"/>
        </w:trPr>
        <w:tc>
          <w:tcPr>
            <w:tcW w:w="7230" w:type="dxa"/>
            <w:hideMark/>
          </w:tcPr>
          <w:p w14:paraId="7326ABE2" w14:textId="005C6852"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Impozit pe venitul persoanelor fizice </w:t>
            </w:r>
            <w:r w:rsidR="00FD5A6A">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 domeniul transportului rutier de persoane </w:t>
            </w:r>
            <w:r w:rsidR="00FD5A6A">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regim de taxi</w:t>
            </w:r>
          </w:p>
        </w:tc>
        <w:tc>
          <w:tcPr>
            <w:tcW w:w="777" w:type="dxa"/>
            <w:hideMark/>
          </w:tcPr>
          <w:p w14:paraId="2D9CE6C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111125</w:t>
            </w:r>
          </w:p>
        </w:tc>
        <w:tc>
          <w:tcPr>
            <w:tcW w:w="1040" w:type="dxa"/>
            <w:hideMark/>
          </w:tcPr>
          <w:p w14:paraId="774D321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678743C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30,0</w:t>
            </w:r>
          </w:p>
        </w:tc>
        <w:tc>
          <w:tcPr>
            <w:tcW w:w="977" w:type="dxa"/>
            <w:hideMark/>
          </w:tcPr>
          <w:p w14:paraId="4B3FA50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42,7</w:t>
            </w:r>
          </w:p>
        </w:tc>
        <w:tc>
          <w:tcPr>
            <w:tcW w:w="866" w:type="dxa"/>
            <w:hideMark/>
          </w:tcPr>
          <w:p w14:paraId="63AAA37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42,7</w:t>
            </w:r>
          </w:p>
        </w:tc>
        <w:tc>
          <w:tcPr>
            <w:tcW w:w="737" w:type="dxa"/>
            <w:hideMark/>
          </w:tcPr>
          <w:p w14:paraId="244D95E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4F7C5C9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70F8E3FF"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174F90FF"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01ACB1B4" w14:textId="77777777" w:rsidTr="006D28A0">
        <w:trPr>
          <w:trHeight w:val="20"/>
        </w:trPr>
        <w:tc>
          <w:tcPr>
            <w:tcW w:w="7230" w:type="dxa"/>
            <w:hideMark/>
          </w:tcPr>
          <w:p w14:paraId="05454586" w14:textId="3FC3D532"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Impozit pe venitul aferent operațiunilor de predare </w:t>
            </w:r>
            <w:r w:rsidR="00DA7ED0">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 posesie </w:t>
            </w:r>
            <w:r w:rsidR="00DA7ED0">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i/sau folosin</w:t>
            </w:r>
            <w:r w:rsidR="00BF580D">
              <w:rPr>
                <w:rFonts w:asciiTheme="majorHAnsi" w:eastAsia="Times New Roman" w:hAnsiTheme="majorHAnsi" w:cstheme="majorHAnsi"/>
                <w:color w:val="000000"/>
                <w:sz w:val="14"/>
                <w:szCs w:val="14"/>
                <w:lang w:val="ro-RO" w:eastAsia="ru-RU"/>
              </w:rPr>
              <w:t>ț</w:t>
            </w:r>
            <w:r w:rsidR="00DA7ED0">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a proprietă</w:t>
            </w:r>
            <w:r w:rsidR="00BF580D">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 imobiliare</w:t>
            </w:r>
          </w:p>
        </w:tc>
        <w:tc>
          <w:tcPr>
            <w:tcW w:w="777" w:type="dxa"/>
            <w:hideMark/>
          </w:tcPr>
          <w:p w14:paraId="4D88CE8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111130</w:t>
            </w:r>
          </w:p>
        </w:tc>
        <w:tc>
          <w:tcPr>
            <w:tcW w:w="1040" w:type="dxa"/>
            <w:hideMark/>
          </w:tcPr>
          <w:p w14:paraId="1467779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6062D8C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30,0</w:t>
            </w:r>
          </w:p>
        </w:tc>
        <w:tc>
          <w:tcPr>
            <w:tcW w:w="977" w:type="dxa"/>
            <w:hideMark/>
          </w:tcPr>
          <w:p w14:paraId="4B243C9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45,2</w:t>
            </w:r>
          </w:p>
        </w:tc>
        <w:tc>
          <w:tcPr>
            <w:tcW w:w="866" w:type="dxa"/>
            <w:hideMark/>
          </w:tcPr>
          <w:p w14:paraId="483539F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45,2</w:t>
            </w:r>
          </w:p>
        </w:tc>
        <w:tc>
          <w:tcPr>
            <w:tcW w:w="737" w:type="dxa"/>
            <w:hideMark/>
          </w:tcPr>
          <w:p w14:paraId="3CFD425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AE6273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A7B6A9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7BB59F49"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76F0E5D6" w14:textId="77777777" w:rsidTr="006D28A0">
        <w:trPr>
          <w:trHeight w:val="20"/>
        </w:trPr>
        <w:tc>
          <w:tcPr>
            <w:tcW w:w="7230" w:type="dxa"/>
            <w:hideMark/>
          </w:tcPr>
          <w:p w14:paraId="5929F55F" w14:textId="7285987B"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Impozitul funciar pe terenurile cu destina</w:t>
            </w:r>
            <w:r w:rsidR="00BF580D">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 agricol</w:t>
            </w:r>
            <w:r w:rsidR="00DA7ED0">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cu excep</w:t>
            </w:r>
            <w:r w:rsidR="00BF580D">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ia gospodăriilor țărănești (de fermier)</w:t>
            </w:r>
          </w:p>
        </w:tc>
        <w:tc>
          <w:tcPr>
            <w:tcW w:w="777" w:type="dxa"/>
            <w:hideMark/>
          </w:tcPr>
          <w:p w14:paraId="39B7131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113110</w:t>
            </w:r>
          </w:p>
        </w:tc>
        <w:tc>
          <w:tcPr>
            <w:tcW w:w="1040" w:type="dxa"/>
            <w:hideMark/>
          </w:tcPr>
          <w:p w14:paraId="3F63E7B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116,5</w:t>
            </w:r>
          </w:p>
        </w:tc>
        <w:tc>
          <w:tcPr>
            <w:tcW w:w="876" w:type="dxa"/>
            <w:hideMark/>
          </w:tcPr>
          <w:p w14:paraId="76BE391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116,5</w:t>
            </w:r>
          </w:p>
        </w:tc>
        <w:tc>
          <w:tcPr>
            <w:tcW w:w="977" w:type="dxa"/>
            <w:hideMark/>
          </w:tcPr>
          <w:p w14:paraId="7AA0213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131,8</w:t>
            </w:r>
          </w:p>
        </w:tc>
        <w:tc>
          <w:tcPr>
            <w:tcW w:w="866" w:type="dxa"/>
            <w:hideMark/>
          </w:tcPr>
          <w:p w14:paraId="6C27CF8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131,8</w:t>
            </w:r>
          </w:p>
        </w:tc>
        <w:tc>
          <w:tcPr>
            <w:tcW w:w="737" w:type="dxa"/>
            <w:hideMark/>
          </w:tcPr>
          <w:p w14:paraId="4E51CBC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3302973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0570B6C3"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0,2</w:t>
            </w:r>
          </w:p>
        </w:tc>
        <w:tc>
          <w:tcPr>
            <w:tcW w:w="900" w:type="dxa"/>
          </w:tcPr>
          <w:p w14:paraId="502001C6"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0,2</w:t>
            </w:r>
          </w:p>
        </w:tc>
      </w:tr>
      <w:tr w:rsidR="004D0FB9" w:rsidRPr="00C30E20" w14:paraId="3145FB4F" w14:textId="77777777" w:rsidTr="006D28A0">
        <w:trPr>
          <w:trHeight w:val="20"/>
        </w:trPr>
        <w:tc>
          <w:tcPr>
            <w:tcW w:w="7230" w:type="dxa"/>
            <w:hideMark/>
          </w:tcPr>
          <w:p w14:paraId="12AE4BF0" w14:textId="127D7610"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Impozitul funciar pe terenurile cu destina</w:t>
            </w:r>
            <w:r w:rsidR="00BF580D">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 agricol</w:t>
            </w:r>
            <w:r w:rsidR="00DA7ED0">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de la gospodăriile țărănești (de fermier)</w:t>
            </w:r>
          </w:p>
        </w:tc>
        <w:tc>
          <w:tcPr>
            <w:tcW w:w="777" w:type="dxa"/>
            <w:hideMark/>
          </w:tcPr>
          <w:p w14:paraId="43A4002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113120</w:t>
            </w:r>
          </w:p>
        </w:tc>
        <w:tc>
          <w:tcPr>
            <w:tcW w:w="1040" w:type="dxa"/>
            <w:hideMark/>
          </w:tcPr>
          <w:p w14:paraId="05A649A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214,8</w:t>
            </w:r>
          </w:p>
        </w:tc>
        <w:tc>
          <w:tcPr>
            <w:tcW w:w="876" w:type="dxa"/>
            <w:hideMark/>
          </w:tcPr>
          <w:p w14:paraId="57639C8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214,8</w:t>
            </w:r>
          </w:p>
        </w:tc>
        <w:tc>
          <w:tcPr>
            <w:tcW w:w="977" w:type="dxa"/>
            <w:hideMark/>
          </w:tcPr>
          <w:p w14:paraId="237998C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175,3</w:t>
            </w:r>
          </w:p>
        </w:tc>
        <w:tc>
          <w:tcPr>
            <w:tcW w:w="866" w:type="dxa"/>
            <w:hideMark/>
          </w:tcPr>
          <w:p w14:paraId="0AE5DB3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175,3</w:t>
            </w:r>
          </w:p>
        </w:tc>
        <w:tc>
          <w:tcPr>
            <w:tcW w:w="737" w:type="dxa"/>
            <w:hideMark/>
          </w:tcPr>
          <w:p w14:paraId="2F16875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E52283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00DC7349"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0,3</w:t>
            </w:r>
          </w:p>
        </w:tc>
        <w:tc>
          <w:tcPr>
            <w:tcW w:w="900" w:type="dxa"/>
          </w:tcPr>
          <w:p w14:paraId="243F73B0"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0,3</w:t>
            </w:r>
          </w:p>
        </w:tc>
      </w:tr>
      <w:tr w:rsidR="004D0FB9" w:rsidRPr="00C30E20" w14:paraId="4FB2C64F" w14:textId="77777777" w:rsidTr="006D28A0">
        <w:trPr>
          <w:trHeight w:val="20"/>
        </w:trPr>
        <w:tc>
          <w:tcPr>
            <w:tcW w:w="7230" w:type="dxa"/>
            <w:hideMark/>
          </w:tcPr>
          <w:p w14:paraId="64C6D8E8" w14:textId="423DCF4F"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Impozitul funciar pe terenurile cu alt</w:t>
            </w:r>
            <w:r w:rsidR="00DA7ED0">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destina</w:t>
            </w:r>
            <w:r w:rsidR="00BF580D">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 dec</w:t>
            </w:r>
            <w:r w:rsidR="00DA7ED0">
              <w:rPr>
                <w:rFonts w:asciiTheme="majorHAnsi" w:eastAsia="Times New Roman" w:hAnsiTheme="majorHAnsi" w:cstheme="majorHAnsi"/>
                <w:color w:val="000000"/>
                <w:sz w:val="14"/>
                <w:szCs w:val="14"/>
                <w:lang w:val="ro-RO" w:eastAsia="ru-RU"/>
              </w:rPr>
              <w:t>â</w:t>
            </w:r>
            <w:r w:rsidRPr="00C30E20">
              <w:rPr>
                <w:rFonts w:asciiTheme="majorHAnsi" w:eastAsia="Times New Roman" w:hAnsiTheme="majorHAnsi" w:cstheme="majorHAnsi"/>
                <w:color w:val="000000"/>
                <w:sz w:val="14"/>
                <w:szCs w:val="14"/>
                <w:lang w:val="ro-RO" w:eastAsia="ru-RU"/>
              </w:rPr>
              <w:t>t cea agricol</w:t>
            </w:r>
            <w:r w:rsidR="00DA7ED0">
              <w:rPr>
                <w:rFonts w:asciiTheme="majorHAnsi" w:eastAsia="Times New Roman" w:hAnsiTheme="majorHAnsi" w:cstheme="majorHAnsi"/>
                <w:color w:val="000000"/>
                <w:sz w:val="14"/>
                <w:szCs w:val="14"/>
                <w:lang w:val="ro-RO" w:eastAsia="ru-RU"/>
              </w:rPr>
              <w:t>ă</w:t>
            </w:r>
          </w:p>
        </w:tc>
        <w:tc>
          <w:tcPr>
            <w:tcW w:w="777" w:type="dxa"/>
            <w:hideMark/>
          </w:tcPr>
          <w:p w14:paraId="3B7C1E4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113130</w:t>
            </w:r>
          </w:p>
        </w:tc>
        <w:tc>
          <w:tcPr>
            <w:tcW w:w="1040" w:type="dxa"/>
            <w:hideMark/>
          </w:tcPr>
          <w:p w14:paraId="23A156D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25,0</w:t>
            </w:r>
          </w:p>
        </w:tc>
        <w:tc>
          <w:tcPr>
            <w:tcW w:w="876" w:type="dxa"/>
            <w:hideMark/>
          </w:tcPr>
          <w:p w14:paraId="7F8E3F6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25,0</w:t>
            </w:r>
          </w:p>
        </w:tc>
        <w:tc>
          <w:tcPr>
            <w:tcW w:w="977" w:type="dxa"/>
            <w:hideMark/>
          </w:tcPr>
          <w:p w14:paraId="0F23AB4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63,1</w:t>
            </w:r>
          </w:p>
        </w:tc>
        <w:tc>
          <w:tcPr>
            <w:tcW w:w="866" w:type="dxa"/>
            <w:hideMark/>
          </w:tcPr>
          <w:p w14:paraId="666DF69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63,1</w:t>
            </w:r>
          </w:p>
        </w:tc>
        <w:tc>
          <w:tcPr>
            <w:tcW w:w="737" w:type="dxa"/>
            <w:hideMark/>
          </w:tcPr>
          <w:p w14:paraId="2399E31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61AA845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65A4996F"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769F134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70D48763" w14:textId="77777777" w:rsidTr="006D28A0">
        <w:trPr>
          <w:trHeight w:val="20"/>
        </w:trPr>
        <w:tc>
          <w:tcPr>
            <w:tcW w:w="7230" w:type="dxa"/>
            <w:hideMark/>
          </w:tcPr>
          <w:p w14:paraId="186E9DF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Impozitul funciar încasat de la persoane fizice</w:t>
            </w:r>
          </w:p>
        </w:tc>
        <w:tc>
          <w:tcPr>
            <w:tcW w:w="777" w:type="dxa"/>
            <w:hideMark/>
          </w:tcPr>
          <w:p w14:paraId="66ADE6D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113140</w:t>
            </w:r>
          </w:p>
        </w:tc>
        <w:tc>
          <w:tcPr>
            <w:tcW w:w="1040" w:type="dxa"/>
            <w:hideMark/>
          </w:tcPr>
          <w:p w14:paraId="387D9A1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28,7</w:t>
            </w:r>
          </w:p>
        </w:tc>
        <w:tc>
          <w:tcPr>
            <w:tcW w:w="876" w:type="dxa"/>
            <w:hideMark/>
          </w:tcPr>
          <w:p w14:paraId="458DA2A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28,7</w:t>
            </w:r>
          </w:p>
        </w:tc>
        <w:tc>
          <w:tcPr>
            <w:tcW w:w="977" w:type="dxa"/>
            <w:hideMark/>
          </w:tcPr>
          <w:p w14:paraId="65A6886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26,1</w:t>
            </w:r>
          </w:p>
        </w:tc>
        <w:tc>
          <w:tcPr>
            <w:tcW w:w="866" w:type="dxa"/>
            <w:hideMark/>
          </w:tcPr>
          <w:p w14:paraId="40CBFB8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26,1</w:t>
            </w:r>
          </w:p>
        </w:tc>
        <w:tc>
          <w:tcPr>
            <w:tcW w:w="737" w:type="dxa"/>
            <w:hideMark/>
          </w:tcPr>
          <w:p w14:paraId="6C7CA27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4725D5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273BAD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1CD34A4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46E1E610" w14:textId="77777777" w:rsidTr="006D28A0">
        <w:trPr>
          <w:trHeight w:val="20"/>
        </w:trPr>
        <w:tc>
          <w:tcPr>
            <w:tcW w:w="7230" w:type="dxa"/>
            <w:hideMark/>
          </w:tcPr>
          <w:p w14:paraId="245AD0C3" w14:textId="316EC3FF"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Impozitul funciar pe pășuni </w:t>
            </w:r>
            <w:r w:rsidR="00DA7ED0">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f</w:t>
            </w:r>
            <w:r w:rsidR="00DA7ED0">
              <w:rPr>
                <w:rFonts w:asciiTheme="majorHAnsi" w:eastAsia="Times New Roman" w:hAnsiTheme="majorHAnsi" w:cstheme="majorHAnsi"/>
                <w:color w:val="000000"/>
                <w:sz w:val="14"/>
                <w:szCs w:val="14"/>
                <w:lang w:val="ro-RO" w:eastAsia="ru-RU"/>
              </w:rPr>
              <w:t>â</w:t>
            </w:r>
            <w:r w:rsidRPr="00C30E20">
              <w:rPr>
                <w:rFonts w:asciiTheme="majorHAnsi" w:eastAsia="Times New Roman" w:hAnsiTheme="majorHAnsi" w:cstheme="majorHAnsi"/>
                <w:color w:val="000000"/>
                <w:sz w:val="14"/>
                <w:szCs w:val="14"/>
                <w:lang w:val="ro-RO" w:eastAsia="ru-RU"/>
              </w:rPr>
              <w:t>nețe</w:t>
            </w:r>
          </w:p>
        </w:tc>
        <w:tc>
          <w:tcPr>
            <w:tcW w:w="777" w:type="dxa"/>
            <w:hideMark/>
          </w:tcPr>
          <w:p w14:paraId="4B077C9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113150</w:t>
            </w:r>
          </w:p>
        </w:tc>
        <w:tc>
          <w:tcPr>
            <w:tcW w:w="1040" w:type="dxa"/>
            <w:hideMark/>
          </w:tcPr>
          <w:p w14:paraId="7944809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0,1</w:t>
            </w:r>
          </w:p>
        </w:tc>
        <w:tc>
          <w:tcPr>
            <w:tcW w:w="876" w:type="dxa"/>
            <w:hideMark/>
          </w:tcPr>
          <w:p w14:paraId="54059D0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0,1</w:t>
            </w:r>
          </w:p>
        </w:tc>
        <w:tc>
          <w:tcPr>
            <w:tcW w:w="977" w:type="dxa"/>
            <w:hideMark/>
          </w:tcPr>
          <w:p w14:paraId="7666321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w:t>
            </w:r>
          </w:p>
        </w:tc>
        <w:tc>
          <w:tcPr>
            <w:tcW w:w="866" w:type="dxa"/>
            <w:hideMark/>
          </w:tcPr>
          <w:p w14:paraId="499BA12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w:t>
            </w:r>
          </w:p>
        </w:tc>
        <w:tc>
          <w:tcPr>
            <w:tcW w:w="737" w:type="dxa"/>
            <w:hideMark/>
          </w:tcPr>
          <w:p w14:paraId="7282FD8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26444CF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2549EA43"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1FACE53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1CEC47F3" w14:textId="77777777" w:rsidTr="006D28A0">
        <w:trPr>
          <w:trHeight w:val="20"/>
        </w:trPr>
        <w:tc>
          <w:tcPr>
            <w:tcW w:w="7230" w:type="dxa"/>
            <w:hideMark/>
          </w:tcPr>
          <w:p w14:paraId="6343DC6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Impozitul pe bunurile imobiliare ale persoanelor juridice</w:t>
            </w:r>
          </w:p>
        </w:tc>
        <w:tc>
          <w:tcPr>
            <w:tcW w:w="777" w:type="dxa"/>
            <w:hideMark/>
          </w:tcPr>
          <w:p w14:paraId="3D6B97D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113210</w:t>
            </w:r>
          </w:p>
        </w:tc>
        <w:tc>
          <w:tcPr>
            <w:tcW w:w="1040" w:type="dxa"/>
            <w:hideMark/>
          </w:tcPr>
          <w:p w14:paraId="63ADCC7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300,0</w:t>
            </w:r>
          </w:p>
        </w:tc>
        <w:tc>
          <w:tcPr>
            <w:tcW w:w="876" w:type="dxa"/>
            <w:hideMark/>
          </w:tcPr>
          <w:p w14:paraId="1D896FC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300,0</w:t>
            </w:r>
          </w:p>
        </w:tc>
        <w:tc>
          <w:tcPr>
            <w:tcW w:w="977" w:type="dxa"/>
            <w:hideMark/>
          </w:tcPr>
          <w:p w14:paraId="3C9320B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715,9</w:t>
            </w:r>
          </w:p>
        </w:tc>
        <w:tc>
          <w:tcPr>
            <w:tcW w:w="866" w:type="dxa"/>
            <w:hideMark/>
          </w:tcPr>
          <w:p w14:paraId="735B792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715,9</w:t>
            </w:r>
          </w:p>
        </w:tc>
        <w:tc>
          <w:tcPr>
            <w:tcW w:w="737" w:type="dxa"/>
            <w:hideMark/>
          </w:tcPr>
          <w:p w14:paraId="1744ABF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4086A71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08C5985E"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1,3</w:t>
            </w:r>
          </w:p>
        </w:tc>
        <w:tc>
          <w:tcPr>
            <w:tcW w:w="900" w:type="dxa"/>
          </w:tcPr>
          <w:p w14:paraId="1F7314A9"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1,3</w:t>
            </w:r>
          </w:p>
        </w:tc>
      </w:tr>
      <w:tr w:rsidR="004D0FB9" w:rsidRPr="00C30E20" w14:paraId="2E70A60E" w14:textId="77777777" w:rsidTr="006D28A0">
        <w:trPr>
          <w:trHeight w:val="20"/>
        </w:trPr>
        <w:tc>
          <w:tcPr>
            <w:tcW w:w="7230" w:type="dxa"/>
            <w:hideMark/>
          </w:tcPr>
          <w:p w14:paraId="2F9103B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Impozitul pe bunurile imobiliare ale persoanelor fizice</w:t>
            </w:r>
          </w:p>
        </w:tc>
        <w:tc>
          <w:tcPr>
            <w:tcW w:w="777" w:type="dxa"/>
            <w:hideMark/>
          </w:tcPr>
          <w:p w14:paraId="6948D73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113220</w:t>
            </w:r>
          </w:p>
        </w:tc>
        <w:tc>
          <w:tcPr>
            <w:tcW w:w="1040" w:type="dxa"/>
            <w:hideMark/>
          </w:tcPr>
          <w:p w14:paraId="2A75B20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4,7</w:t>
            </w:r>
          </w:p>
        </w:tc>
        <w:tc>
          <w:tcPr>
            <w:tcW w:w="876" w:type="dxa"/>
            <w:hideMark/>
          </w:tcPr>
          <w:p w14:paraId="003C585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4,7</w:t>
            </w:r>
          </w:p>
        </w:tc>
        <w:tc>
          <w:tcPr>
            <w:tcW w:w="977" w:type="dxa"/>
            <w:hideMark/>
          </w:tcPr>
          <w:p w14:paraId="2616D81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5,0</w:t>
            </w:r>
          </w:p>
        </w:tc>
        <w:tc>
          <w:tcPr>
            <w:tcW w:w="866" w:type="dxa"/>
            <w:hideMark/>
          </w:tcPr>
          <w:p w14:paraId="556D420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5,0</w:t>
            </w:r>
          </w:p>
        </w:tc>
        <w:tc>
          <w:tcPr>
            <w:tcW w:w="737" w:type="dxa"/>
            <w:hideMark/>
          </w:tcPr>
          <w:p w14:paraId="5B89D91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259E7B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5E1B9007"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627144FE"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001CD095" w14:textId="77777777" w:rsidTr="006D28A0">
        <w:trPr>
          <w:trHeight w:val="20"/>
        </w:trPr>
        <w:tc>
          <w:tcPr>
            <w:tcW w:w="7230" w:type="dxa"/>
            <w:hideMark/>
          </w:tcPr>
          <w:p w14:paraId="329F4280" w14:textId="61B760C1"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Impozitul pe bunurile imobiliare achitat de c</w:t>
            </w:r>
            <w:r w:rsidR="00DA7ED0">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tre persoanele juridice si fizice </w:t>
            </w:r>
            <w:r w:rsidR="00DA7ED0">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nregistrate </w:t>
            </w:r>
            <w:r w:rsidR="00DA7ED0">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 calitate de </w:t>
            </w:r>
            <w:r w:rsidR="00DA7ED0">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ntreprinz</w:t>
            </w:r>
            <w:r w:rsidR="00DA7ED0">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tor din valoarea estimat</w:t>
            </w:r>
            <w:r w:rsidR="00DA7ED0">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(de pia</w:t>
            </w:r>
            <w:r w:rsidR="00DA7ED0">
              <w:rPr>
                <w:rFonts w:asciiTheme="majorHAnsi" w:eastAsia="Times New Roman" w:hAnsiTheme="majorHAnsi" w:cstheme="majorHAnsi"/>
                <w:color w:val="000000"/>
                <w:sz w:val="14"/>
                <w:szCs w:val="14"/>
                <w:lang w:val="ro-RO" w:eastAsia="ru-RU"/>
              </w:rPr>
              <w:t>ță</w:t>
            </w:r>
            <w:r w:rsidRPr="00C30E20">
              <w:rPr>
                <w:rFonts w:asciiTheme="majorHAnsi" w:eastAsia="Times New Roman" w:hAnsiTheme="majorHAnsi" w:cstheme="majorHAnsi"/>
                <w:color w:val="000000"/>
                <w:sz w:val="14"/>
                <w:szCs w:val="14"/>
                <w:lang w:val="ro-RO" w:eastAsia="ru-RU"/>
              </w:rPr>
              <w:t>) a bunurilor imobiliare</w:t>
            </w:r>
          </w:p>
        </w:tc>
        <w:tc>
          <w:tcPr>
            <w:tcW w:w="777" w:type="dxa"/>
            <w:hideMark/>
          </w:tcPr>
          <w:p w14:paraId="22C6F30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113230</w:t>
            </w:r>
          </w:p>
        </w:tc>
        <w:tc>
          <w:tcPr>
            <w:tcW w:w="1040" w:type="dxa"/>
            <w:hideMark/>
          </w:tcPr>
          <w:p w14:paraId="45672FA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535,0</w:t>
            </w:r>
          </w:p>
        </w:tc>
        <w:tc>
          <w:tcPr>
            <w:tcW w:w="876" w:type="dxa"/>
            <w:hideMark/>
          </w:tcPr>
          <w:p w14:paraId="229C3C7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535,0</w:t>
            </w:r>
          </w:p>
        </w:tc>
        <w:tc>
          <w:tcPr>
            <w:tcW w:w="977" w:type="dxa"/>
            <w:hideMark/>
          </w:tcPr>
          <w:p w14:paraId="5EC955E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578,1</w:t>
            </w:r>
          </w:p>
        </w:tc>
        <w:tc>
          <w:tcPr>
            <w:tcW w:w="866" w:type="dxa"/>
            <w:hideMark/>
          </w:tcPr>
          <w:p w14:paraId="6CF2997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578,1</w:t>
            </w:r>
          </w:p>
        </w:tc>
        <w:tc>
          <w:tcPr>
            <w:tcW w:w="737" w:type="dxa"/>
            <w:hideMark/>
          </w:tcPr>
          <w:p w14:paraId="31F5B2A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39D2D36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68042AF8"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1,1</w:t>
            </w:r>
          </w:p>
        </w:tc>
        <w:tc>
          <w:tcPr>
            <w:tcW w:w="900" w:type="dxa"/>
          </w:tcPr>
          <w:p w14:paraId="02F15A2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1,0</w:t>
            </w:r>
          </w:p>
        </w:tc>
      </w:tr>
      <w:tr w:rsidR="004D0FB9" w:rsidRPr="00C30E20" w14:paraId="2106714B" w14:textId="77777777" w:rsidTr="006D28A0">
        <w:trPr>
          <w:trHeight w:val="20"/>
        </w:trPr>
        <w:tc>
          <w:tcPr>
            <w:tcW w:w="7230" w:type="dxa"/>
            <w:hideMark/>
          </w:tcPr>
          <w:p w14:paraId="6C7A9701" w14:textId="4E7EA323"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Impozitul pe bunurile imobiliare achitat de c</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tre persoanele fizice cet</w:t>
            </w:r>
            <w:r w:rsidR="00FC2D32">
              <w:rPr>
                <w:rFonts w:asciiTheme="majorHAnsi" w:eastAsia="Times New Roman" w:hAnsiTheme="majorHAnsi" w:cstheme="majorHAnsi"/>
                <w:color w:val="000000"/>
                <w:sz w:val="14"/>
                <w:szCs w:val="14"/>
                <w:lang w:val="ro-RO" w:eastAsia="ru-RU"/>
              </w:rPr>
              <w:t>ăț</w:t>
            </w:r>
            <w:r w:rsidRPr="00C30E20">
              <w:rPr>
                <w:rFonts w:asciiTheme="majorHAnsi" w:eastAsia="Times New Roman" w:hAnsiTheme="majorHAnsi" w:cstheme="majorHAnsi"/>
                <w:color w:val="000000"/>
                <w:sz w:val="14"/>
                <w:szCs w:val="14"/>
                <w:lang w:val="ro-RO" w:eastAsia="ru-RU"/>
              </w:rPr>
              <w:t>eni din valoarea estimat</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(de pia</w:t>
            </w:r>
            <w:r w:rsidR="00FC2D32">
              <w:rPr>
                <w:rFonts w:asciiTheme="majorHAnsi" w:eastAsia="Times New Roman" w:hAnsiTheme="majorHAnsi" w:cstheme="majorHAnsi"/>
                <w:color w:val="000000"/>
                <w:sz w:val="14"/>
                <w:szCs w:val="14"/>
                <w:lang w:val="ro-RO" w:eastAsia="ru-RU"/>
              </w:rPr>
              <w:t>ță</w:t>
            </w:r>
            <w:r w:rsidRPr="00C30E20">
              <w:rPr>
                <w:rFonts w:asciiTheme="majorHAnsi" w:eastAsia="Times New Roman" w:hAnsiTheme="majorHAnsi" w:cstheme="majorHAnsi"/>
                <w:color w:val="000000"/>
                <w:sz w:val="14"/>
                <w:szCs w:val="14"/>
                <w:lang w:val="ro-RO" w:eastAsia="ru-RU"/>
              </w:rPr>
              <w:t>) a bunurilor imobiliare</w:t>
            </w:r>
          </w:p>
        </w:tc>
        <w:tc>
          <w:tcPr>
            <w:tcW w:w="777" w:type="dxa"/>
            <w:hideMark/>
          </w:tcPr>
          <w:p w14:paraId="35FFFF0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113240</w:t>
            </w:r>
          </w:p>
        </w:tc>
        <w:tc>
          <w:tcPr>
            <w:tcW w:w="1040" w:type="dxa"/>
            <w:hideMark/>
          </w:tcPr>
          <w:p w14:paraId="38E6F74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1071,9</w:t>
            </w:r>
          </w:p>
        </w:tc>
        <w:tc>
          <w:tcPr>
            <w:tcW w:w="876" w:type="dxa"/>
            <w:hideMark/>
          </w:tcPr>
          <w:p w14:paraId="0FA9027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1071,9</w:t>
            </w:r>
          </w:p>
        </w:tc>
        <w:tc>
          <w:tcPr>
            <w:tcW w:w="977" w:type="dxa"/>
            <w:hideMark/>
          </w:tcPr>
          <w:p w14:paraId="61D02E0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1118,4</w:t>
            </w:r>
          </w:p>
        </w:tc>
        <w:tc>
          <w:tcPr>
            <w:tcW w:w="866" w:type="dxa"/>
            <w:hideMark/>
          </w:tcPr>
          <w:p w14:paraId="0A828F2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1118,4</w:t>
            </w:r>
          </w:p>
        </w:tc>
        <w:tc>
          <w:tcPr>
            <w:tcW w:w="737" w:type="dxa"/>
            <w:hideMark/>
          </w:tcPr>
          <w:p w14:paraId="4DB9642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C44792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9E965A0"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2,1</w:t>
            </w:r>
          </w:p>
        </w:tc>
        <w:tc>
          <w:tcPr>
            <w:tcW w:w="900" w:type="dxa"/>
          </w:tcPr>
          <w:p w14:paraId="19EC806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2,0</w:t>
            </w:r>
          </w:p>
        </w:tc>
      </w:tr>
      <w:tr w:rsidR="004D0FB9" w:rsidRPr="00C30E20" w14:paraId="5CC16392" w14:textId="77777777" w:rsidTr="006D28A0">
        <w:trPr>
          <w:trHeight w:val="20"/>
        </w:trPr>
        <w:tc>
          <w:tcPr>
            <w:tcW w:w="7230" w:type="dxa"/>
            <w:hideMark/>
          </w:tcPr>
          <w:p w14:paraId="0F35127B" w14:textId="5B775E5D"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Impozit privat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ncasat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bugetul local de nivelul I</w:t>
            </w:r>
          </w:p>
        </w:tc>
        <w:tc>
          <w:tcPr>
            <w:tcW w:w="777" w:type="dxa"/>
            <w:hideMark/>
          </w:tcPr>
          <w:p w14:paraId="0212B00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113313</w:t>
            </w:r>
          </w:p>
        </w:tc>
        <w:tc>
          <w:tcPr>
            <w:tcW w:w="1040" w:type="dxa"/>
            <w:hideMark/>
          </w:tcPr>
          <w:p w14:paraId="21F8EBD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5,0</w:t>
            </w:r>
          </w:p>
        </w:tc>
        <w:tc>
          <w:tcPr>
            <w:tcW w:w="876" w:type="dxa"/>
            <w:hideMark/>
          </w:tcPr>
          <w:p w14:paraId="657C806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5,0</w:t>
            </w:r>
          </w:p>
        </w:tc>
        <w:tc>
          <w:tcPr>
            <w:tcW w:w="977" w:type="dxa"/>
            <w:hideMark/>
          </w:tcPr>
          <w:p w14:paraId="745601F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0,1</w:t>
            </w:r>
          </w:p>
        </w:tc>
        <w:tc>
          <w:tcPr>
            <w:tcW w:w="866" w:type="dxa"/>
            <w:hideMark/>
          </w:tcPr>
          <w:p w14:paraId="229592A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0,1</w:t>
            </w:r>
          </w:p>
        </w:tc>
        <w:tc>
          <w:tcPr>
            <w:tcW w:w="737" w:type="dxa"/>
            <w:hideMark/>
          </w:tcPr>
          <w:p w14:paraId="5F2806A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1D951E4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7CB72DD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1A662C6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03EECA80" w14:textId="77777777" w:rsidTr="006D28A0">
        <w:trPr>
          <w:trHeight w:val="20"/>
        </w:trPr>
        <w:tc>
          <w:tcPr>
            <w:tcW w:w="7230" w:type="dxa"/>
            <w:hideMark/>
          </w:tcPr>
          <w:p w14:paraId="0215CC2F" w14:textId="0D6BF0D4"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Taxa de pia</w:t>
            </w:r>
            <w:r w:rsidR="00FC2D32">
              <w:rPr>
                <w:rFonts w:asciiTheme="majorHAnsi" w:eastAsia="Times New Roman" w:hAnsiTheme="majorHAnsi" w:cstheme="majorHAnsi"/>
                <w:color w:val="000000"/>
                <w:sz w:val="14"/>
                <w:szCs w:val="14"/>
                <w:lang w:val="ro-RO" w:eastAsia="ru-RU"/>
              </w:rPr>
              <w:t>ță</w:t>
            </w:r>
          </w:p>
        </w:tc>
        <w:tc>
          <w:tcPr>
            <w:tcW w:w="777" w:type="dxa"/>
            <w:hideMark/>
          </w:tcPr>
          <w:p w14:paraId="1946C90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114411</w:t>
            </w:r>
          </w:p>
        </w:tc>
        <w:tc>
          <w:tcPr>
            <w:tcW w:w="1040" w:type="dxa"/>
            <w:hideMark/>
          </w:tcPr>
          <w:p w14:paraId="4B9A832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270,0</w:t>
            </w:r>
          </w:p>
        </w:tc>
        <w:tc>
          <w:tcPr>
            <w:tcW w:w="876" w:type="dxa"/>
            <w:hideMark/>
          </w:tcPr>
          <w:p w14:paraId="01A68B2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270,0</w:t>
            </w:r>
          </w:p>
        </w:tc>
        <w:tc>
          <w:tcPr>
            <w:tcW w:w="977" w:type="dxa"/>
            <w:hideMark/>
          </w:tcPr>
          <w:p w14:paraId="6D35D13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242,6</w:t>
            </w:r>
          </w:p>
        </w:tc>
        <w:tc>
          <w:tcPr>
            <w:tcW w:w="866" w:type="dxa"/>
            <w:hideMark/>
          </w:tcPr>
          <w:p w14:paraId="44A796E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242,6</w:t>
            </w:r>
          </w:p>
        </w:tc>
        <w:tc>
          <w:tcPr>
            <w:tcW w:w="737" w:type="dxa"/>
            <w:hideMark/>
          </w:tcPr>
          <w:p w14:paraId="6C54E73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10373E3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25B7D68"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0,5</w:t>
            </w:r>
          </w:p>
        </w:tc>
        <w:tc>
          <w:tcPr>
            <w:tcW w:w="900" w:type="dxa"/>
          </w:tcPr>
          <w:p w14:paraId="7AE6D10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0,4</w:t>
            </w:r>
          </w:p>
        </w:tc>
      </w:tr>
      <w:tr w:rsidR="004D0FB9" w:rsidRPr="00C30E20" w14:paraId="698126EB" w14:textId="77777777" w:rsidTr="006D28A0">
        <w:trPr>
          <w:trHeight w:val="20"/>
        </w:trPr>
        <w:tc>
          <w:tcPr>
            <w:tcW w:w="7230" w:type="dxa"/>
            <w:hideMark/>
          </w:tcPr>
          <w:p w14:paraId="7ADB3DD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Taxa pentru amenajarea teritoriului</w:t>
            </w:r>
          </w:p>
        </w:tc>
        <w:tc>
          <w:tcPr>
            <w:tcW w:w="777" w:type="dxa"/>
            <w:hideMark/>
          </w:tcPr>
          <w:p w14:paraId="47DFEA1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114412</w:t>
            </w:r>
          </w:p>
        </w:tc>
        <w:tc>
          <w:tcPr>
            <w:tcW w:w="1040" w:type="dxa"/>
            <w:hideMark/>
          </w:tcPr>
          <w:p w14:paraId="7424932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700,0</w:t>
            </w:r>
          </w:p>
        </w:tc>
        <w:tc>
          <w:tcPr>
            <w:tcW w:w="876" w:type="dxa"/>
            <w:hideMark/>
          </w:tcPr>
          <w:p w14:paraId="3A2D2ED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700,0</w:t>
            </w:r>
          </w:p>
        </w:tc>
        <w:tc>
          <w:tcPr>
            <w:tcW w:w="977" w:type="dxa"/>
            <w:hideMark/>
          </w:tcPr>
          <w:p w14:paraId="726B67B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772,3</w:t>
            </w:r>
          </w:p>
        </w:tc>
        <w:tc>
          <w:tcPr>
            <w:tcW w:w="866" w:type="dxa"/>
            <w:hideMark/>
          </w:tcPr>
          <w:p w14:paraId="1D75CCD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772,3</w:t>
            </w:r>
          </w:p>
        </w:tc>
        <w:tc>
          <w:tcPr>
            <w:tcW w:w="737" w:type="dxa"/>
            <w:hideMark/>
          </w:tcPr>
          <w:p w14:paraId="4B4112E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1A7FE35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7425BC0"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1,4</w:t>
            </w:r>
          </w:p>
        </w:tc>
        <w:tc>
          <w:tcPr>
            <w:tcW w:w="900" w:type="dxa"/>
          </w:tcPr>
          <w:p w14:paraId="07C69CFC"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1,4</w:t>
            </w:r>
          </w:p>
        </w:tc>
      </w:tr>
      <w:tr w:rsidR="004D0FB9" w:rsidRPr="00C30E20" w14:paraId="5DBB79B7" w14:textId="77777777" w:rsidTr="006D28A0">
        <w:trPr>
          <w:trHeight w:val="20"/>
        </w:trPr>
        <w:tc>
          <w:tcPr>
            <w:tcW w:w="7230" w:type="dxa"/>
            <w:hideMark/>
          </w:tcPr>
          <w:p w14:paraId="1ABEE821" w14:textId="30E9D1B1"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Taxa pentru prestarea serviciilor de transport auto de c</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l</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tori pe teritoriul municipiilor, ora</w:t>
            </w:r>
            <w:r w:rsidR="00FC2D32">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elor </w:t>
            </w:r>
            <w:r w:rsidR="00FC2D32">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satelor (comunelor)</w:t>
            </w:r>
          </w:p>
        </w:tc>
        <w:tc>
          <w:tcPr>
            <w:tcW w:w="777" w:type="dxa"/>
            <w:hideMark/>
          </w:tcPr>
          <w:p w14:paraId="28DBFCE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114413</w:t>
            </w:r>
          </w:p>
        </w:tc>
        <w:tc>
          <w:tcPr>
            <w:tcW w:w="1040" w:type="dxa"/>
            <w:hideMark/>
          </w:tcPr>
          <w:p w14:paraId="1A81E54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79,4</w:t>
            </w:r>
          </w:p>
        </w:tc>
        <w:tc>
          <w:tcPr>
            <w:tcW w:w="876" w:type="dxa"/>
            <w:hideMark/>
          </w:tcPr>
          <w:p w14:paraId="04450FC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79,4</w:t>
            </w:r>
          </w:p>
        </w:tc>
        <w:tc>
          <w:tcPr>
            <w:tcW w:w="977" w:type="dxa"/>
            <w:hideMark/>
          </w:tcPr>
          <w:p w14:paraId="687B60B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64,6</w:t>
            </w:r>
          </w:p>
        </w:tc>
        <w:tc>
          <w:tcPr>
            <w:tcW w:w="866" w:type="dxa"/>
            <w:hideMark/>
          </w:tcPr>
          <w:p w14:paraId="60395BD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64,6</w:t>
            </w:r>
          </w:p>
        </w:tc>
        <w:tc>
          <w:tcPr>
            <w:tcW w:w="737" w:type="dxa"/>
            <w:hideMark/>
          </w:tcPr>
          <w:p w14:paraId="138606E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17C388B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35F8754"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42D76E9E"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3905F01A" w14:textId="77777777" w:rsidTr="006D28A0">
        <w:trPr>
          <w:trHeight w:val="20"/>
        </w:trPr>
        <w:tc>
          <w:tcPr>
            <w:tcW w:w="7230" w:type="dxa"/>
            <w:hideMark/>
          </w:tcPr>
          <w:p w14:paraId="7C3944E8" w14:textId="151E46D9"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Taxa de plasare (amplasare) a publicit</w:t>
            </w:r>
            <w:r w:rsidR="00FC2D32">
              <w:rPr>
                <w:rFonts w:asciiTheme="majorHAnsi" w:eastAsia="Times New Roman" w:hAnsiTheme="majorHAnsi" w:cstheme="majorHAnsi"/>
                <w:color w:val="000000"/>
                <w:sz w:val="14"/>
                <w:szCs w:val="14"/>
                <w:lang w:val="ro-RO" w:eastAsia="ru-RU"/>
              </w:rPr>
              <w:t>ăț</w:t>
            </w:r>
            <w:r w:rsidRPr="00C30E20">
              <w:rPr>
                <w:rFonts w:asciiTheme="majorHAnsi" w:eastAsia="Times New Roman" w:hAnsiTheme="majorHAnsi" w:cstheme="majorHAnsi"/>
                <w:color w:val="000000"/>
                <w:sz w:val="14"/>
                <w:szCs w:val="14"/>
                <w:lang w:val="ro-RO" w:eastAsia="ru-RU"/>
              </w:rPr>
              <w:t>ii (reclamei)</w:t>
            </w:r>
          </w:p>
        </w:tc>
        <w:tc>
          <w:tcPr>
            <w:tcW w:w="777" w:type="dxa"/>
            <w:hideMark/>
          </w:tcPr>
          <w:p w14:paraId="3C1579E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114414</w:t>
            </w:r>
          </w:p>
        </w:tc>
        <w:tc>
          <w:tcPr>
            <w:tcW w:w="1040" w:type="dxa"/>
            <w:hideMark/>
          </w:tcPr>
          <w:p w14:paraId="1EF29C6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5C674DE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02243DA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-4,9</w:t>
            </w:r>
          </w:p>
        </w:tc>
        <w:tc>
          <w:tcPr>
            <w:tcW w:w="866" w:type="dxa"/>
            <w:hideMark/>
          </w:tcPr>
          <w:p w14:paraId="435E2C5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-4,9</w:t>
            </w:r>
          </w:p>
        </w:tc>
        <w:tc>
          <w:tcPr>
            <w:tcW w:w="737" w:type="dxa"/>
            <w:hideMark/>
          </w:tcPr>
          <w:p w14:paraId="0ED835C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17936C1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0DA721BA"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5FC58ED8"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594DE40F" w14:textId="77777777" w:rsidTr="006D28A0">
        <w:trPr>
          <w:trHeight w:val="20"/>
        </w:trPr>
        <w:tc>
          <w:tcPr>
            <w:tcW w:w="7230" w:type="dxa"/>
            <w:hideMark/>
          </w:tcPr>
          <w:p w14:paraId="33D8E40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Taxa pentru dispozitivele publicitare</w:t>
            </w:r>
          </w:p>
        </w:tc>
        <w:tc>
          <w:tcPr>
            <w:tcW w:w="777" w:type="dxa"/>
            <w:hideMark/>
          </w:tcPr>
          <w:p w14:paraId="22B1689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114415</w:t>
            </w:r>
          </w:p>
        </w:tc>
        <w:tc>
          <w:tcPr>
            <w:tcW w:w="1040" w:type="dxa"/>
            <w:hideMark/>
          </w:tcPr>
          <w:p w14:paraId="0B06469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250,0</w:t>
            </w:r>
          </w:p>
        </w:tc>
        <w:tc>
          <w:tcPr>
            <w:tcW w:w="876" w:type="dxa"/>
            <w:hideMark/>
          </w:tcPr>
          <w:p w14:paraId="0ACEF19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250,0</w:t>
            </w:r>
          </w:p>
        </w:tc>
        <w:tc>
          <w:tcPr>
            <w:tcW w:w="977" w:type="dxa"/>
            <w:hideMark/>
          </w:tcPr>
          <w:p w14:paraId="4017D6F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242,4</w:t>
            </w:r>
          </w:p>
        </w:tc>
        <w:tc>
          <w:tcPr>
            <w:tcW w:w="866" w:type="dxa"/>
            <w:hideMark/>
          </w:tcPr>
          <w:p w14:paraId="6D9DE39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242,4</w:t>
            </w:r>
          </w:p>
        </w:tc>
        <w:tc>
          <w:tcPr>
            <w:tcW w:w="737" w:type="dxa"/>
            <w:hideMark/>
          </w:tcPr>
          <w:p w14:paraId="5D321F3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66E4030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54541388"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0,5</w:t>
            </w:r>
          </w:p>
        </w:tc>
        <w:tc>
          <w:tcPr>
            <w:tcW w:w="900" w:type="dxa"/>
          </w:tcPr>
          <w:p w14:paraId="387E1DE6"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0,4</w:t>
            </w:r>
          </w:p>
        </w:tc>
      </w:tr>
      <w:tr w:rsidR="004D0FB9" w:rsidRPr="00C30E20" w14:paraId="352ACCE0" w14:textId="77777777" w:rsidTr="006D28A0">
        <w:trPr>
          <w:trHeight w:val="20"/>
        </w:trPr>
        <w:tc>
          <w:tcPr>
            <w:tcW w:w="7230" w:type="dxa"/>
            <w:hideMark/>
          </w:tcPr>
          <w:p w14:paraId="1C32F5A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Taxa pentru parcare</w:t>
            </w:r>
          </w:p>
        </w:tc>
        <w:tc>
          <w:tcPr>
            <w:tcW w:w="777" w:type="dxa"/>
            <w:hideMark/>
          </w:tcPr>
          <w:p w14:paraId="6A07F31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114416</w:t>
            </w:r>
          </w:p>
        </w:tc>
        <w:tc>
          <w:tcPr>
            <w:tcW w:w="1040" w:type="dxa"/>
            <w:hideMark/>
          </w:tcPr>
          <w:p w14:paraId="4E04D1B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4,0</w:t>
            </w:r>
          </w:p>
        </w:tc>
        <w:tc>
          <w:tcPr>
            <w:tcW w:w="876" w:type="dxa"/>
            <w:hideMark/>
          </w:tcPr>
          <w:p w14:paraId="29EEC4C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4,0</w:t>
            </w:r>
          </w:p>
        </w:tc>
        <w:tc>
          <w:tcPr>
            <w:tcW w:w="977" w:type="dxa"/>
            <w:hideMark/>
          </w:tcPr>
          <w:p w14:paraId="47FF077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4,0</w:t>
            </w:r>
          </w:p>
        </w:tc>
        <w:tc>
          <w:tcPr>
            <w:tcW w:w="866" w:type="dxa"/>
            <w:hideMark/>
          </w:tcPr>
          <w:p w14:paraId="1DCD400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4,0</w:t>
            </w:r>
          </w:p>
        </w:tc>
        <w:tc>
          <w:tcPr>
            <w:tcW w:w="737" w:type="dxa"/>
            <w:hideMark/>
          </w:tcPr>
          <w:p w14:paraId="661E65C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373321D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FA6F95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03B7970F"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48F490A1" w14:textId="77777777" w:rsidTr="006D28A0">
        <w:trPr>
          <w:trHeight w:val="20"/>
        </w:trPr>
        <w:tc>
          <w:tcPr>
            <w:tcW w:w="7230" w:type="dxa"/>
            <w:hideMark/>
          </w:tcPr>
          <w:p w14:paraId="46029094" w14:textId="1BAA8C46"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Taxa pentru unit</w:t>
            </w:r>
            <w:r w:rsidR="00FC2D32">
              <w:rPr>
                <w:rFonts w:asciiTheme="majorHAnsi" w:eastAsia="Times New Roman" w:hAnsiTheme="majorHAnsi" w:cstheme="majorHAnsi"/>
                <w:color w:val="000000"/>
                <w:sz w:val="14"/>
                <w:szCs w:val="14"/>
                <w:lang w:val="ro-RO" w:eastAsia="ru-RU"/>
              </w:rPr>
              <w:t>ăț</w:t>
            </w:r>
            <w:r w:rsidRPr="00C30E20">
              <w:rPr>
                <w:rFonts w:asciiTheme="majorHAnsi" w:eastAsia="Times New Roman" w:hAnsiTheme="majorHAnsi" w:cstheme="majorHAnsi"/>
                <w:color w:val="000000"/>
                <w:sz w:val="14"/>
                <w:szCs w:val="14"/>
                <w:lang w:val="ro-RO" w:eastAsia="ru-RU"/>
              </w:rPr>
              <w:t xml:space="preserve">ile comerciale </w:t>
            </w:r>
            <w:r w:rsidR="00FC2D32">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i/sau de prest</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ri servicii</w:t>
            </w:r>
          </w:p>
        </w:tc>
        <w:tc>
          <w:tcPr>
            <w:tcW w:w="777" w:type="dxa"/>
            <w:hideMark/>
          </w:tcPr>
          <w:p w14:paraId="6B716A7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114418</w:t>
            </w:r>
          </w:p>
        </w:tc>
        <w:tc>
          <w:tcPr>
            <w:tcW w:w="1040" w:type="dxa"/>
            <w:hideMark/>
          </w:tcPr>
          <w:p w14:paraId="790F066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2500,0</w:t>
            </w:r>
          </w:p>
        </w:tc>
        <w:tc>
          <w:tcPr>
            <w:tcW w:w="876" w:type="dxa"/>
            <w:hideMark/>
          </w:tcPr>
          <w:p w14:paraId="5075012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2500,0</w:t>
            </w:r>
          </w:p>
        </w:tc>
        <w:tc>
          <w:tcPr>
            <w:tcW w:w="977" w:type="dxa"/>
            <w:hideMark/>
          </w:tcPr>
          <w:p w14:paraId="33BABC8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2654,9</w:t>
            </w:r>
          </w:p>
        </w:tc>
        <w:tc>
          <w:tcPr>
            <w:tcW w:w="866" w:type="dxa"/>
            <w:hideMark/>
          </w:tcPr>
          <w:p w14:paraId="1DDFE5E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2654,9</w:t>
            </w:r>
          </w:p>
        </w:tc>
        <w:tc>
          <w:tcPr>
            <w:tcW w:w="737" w:type="dxa"/>
            <w:hideMark/>
          </w:tcPr>
          <w:p w14:paraId="3182CA3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194AC4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FA0C7E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5,0</w:t>
            </w:r>
          </w:p>
        </w:tc>
        <w:tc>
          <w:tcPr>
            <w:tcW w:w="900" w:type="dxa"/>
          </w:tcPr>
          <w:p w14:paraId="16229D2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4,8</w:t>
            </w:r>
          </w:p>
        </w:tc>
      </w:tr>
      <w:tr w:rsidR="004D0FB9" w:rsidRPr="00C30E20" w14:paraId="70D33C2B" w14:textId="77777777" w:rsidTr="006D28A0">
        <w:trPr>
          <w:trHeight w:val="20"/>
        </w:trPr>
        <w:tc>
          <w:tcPr>
            <w:tcW w:w="7230" w:type="dxa"/>
            <w:hideMark/>
          </w:tcPr>
          <w:p w14:paraId="695D3CB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Taxa pentru cazare</w:t>
            </w:r>
          </w:p>
        </w:tc>
        <w:tc>
          <w:tcPr>
            <w:tcW w:w="777" w:type="dxa"/>
            <w:hideMark/>
          </w:tcPr>
          <w:p w14:paraId="38EE21B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114421</w:t>
            </w:r>
          </w:p>
        </w:tc>
        <w:tc>
          <w:tcPr>
            <w:tcW w:w="1040" w:type="dxa"/>
            <w:hideMark/>
          </w:tcPr>
          <w:p w14:paraId="2290A4B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100,0</w:t>
            </w:r>
          </w:p>
        </w:tc>
        <w:tc>
          <w:tcPr>
            <w:tcW w:w="876" w:type="dxa"/>
            <w:hideMark/>
          </w:tcPr>
          <w:p w14:paraId="220C4A5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100,0</w:t>
            </w:r>
          </w:p>
        </w:tc>
        <w:tc>
          <w:tcPr>
            <w:tcW w:w="977" w:type="dxa"/>
            <w:hideMark/>
          </w:tcPr>
          <w:p w14:paraId="4C8CAC1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121,8</w:t>
            </w:r>
          </w:p>
        </w:tc>
        <w:tc>
          <w:tcPr>
            <w:tcW w:w="866" w:type="dxa"/>
            <w:hideMark/>
          </w:tcPr>
          <w:p w14:paraId="4BB3E3C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121,8</w:t>
            </w:r>
          </w:p>
        </w:tc>
        <w:tc>
          <w:tcPr>
            <w:tcW w:w="737" w:type="dxa"/>
            <w:hideMark/>
          </w:tcPr>
          <w:p w14:paraId="4F36EE5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962424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1996040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0,2</w:t>
            </w:r>
          </w:p>
        </w:tc>
        <w:tc>
          <w:tcPr>
            <w:tcW w:w="900" w:type="dxa"/>
          </w:tcPr>
          <w:p w14:paraId="2B26212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0,2</w:t>
            </w:r>
          </w:p>
        </w:tc>
      </w:tr>
      <w:tr w:rsidR="004D0FB9" w:rsidRPr="00C30E20" w14:paraId="6C99E8E7" w14:textId="77777777" w:rsidTr="006D28A0">
        <w:trPr>
          <w:trHeight w:val="20"/>
        </w:trPr>
        <w:tc>
          <w:tcPr>
            <w:tcW w:w="7230" w:type="dxa"/>
            <w:hideMark/>
          </w:tcPr>
          <w:p w14:paraId="72B83DBF" w14:textId="78D41A1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Taxa balnear</w:t>
            </w:r>
            <w:r w:rsidR="00FC2D32">
              <w:rPr>
                <w:rFonts w:asciiTheme="majorHAnsi" w:eastAsia="Times New Roman" w:hAnsiTheme="majorHAnsi" w:cstheme="majorHAnsi"/>
                <w:color w:val="000000"/>
                <w:sz w:val="14"/>
                <w:szCs w:val="14"/>
                <w:lang w:val="ro-RO" w:eastAsia="ru-RU"/>
              </w:rPr>
              <w:t>ă</w:t>
            </w:r>
          </w:p>
        </w:tc>
        <w:tc>
          <w:tcPr>
            <w:tcW w:w="777" w:type="dxa"/>
            <w:hideMark/>
          </w:tcPr>
          <w:p w14:paraId="2125B99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114422</w:t>
            </w:r>
          </w:p>
        </w:tc>
        <w:tc>
          <w:tcPr>
            <w:tcW w:w="1040" w:type="dxa"/>
            <w:hideMark/>
          </w:tcPr>
          <w:p w14:paraId="3F4E347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w:t>
            </w:r>
          </w:p>
        </w:tc>
        <w:tc>
          <w:tcPr>
            <w:tcW w:w="876" w:type="dxa"/>
            <w:hideMark/>
          </w:tcPr>
          <w:p w14:paraId="363FAC2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w:t>
            </w:r>
          </w:p>
        </w:tc>
        <w:tc>
          <w:tcPr>
            <w:tcW w:w="977" w:type="dxa"/>
            <w:hideMark/>
          </w:tcPr>
          <w:p w14:paraId="43BCDFE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9,9</w:t>
            </w:r>
          </w:p>
        </w:tc>
        <w:tc>
          <w:tcPr>
            <w:tcW w:w="866" w:type="dxa"/>
            <w:hideMark/>
          </w:tcPr>
          <w:p w14:paraId="3FE5E16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9,9</w:t>
            </w:r>
          </w:p>
        </w:tc>
        <w:tc>
          <w:tcPr>
            <w:tcW w:w="737" w:type="dxa"/>
            <w:hideMark/>
          </w:tcPr>
          <w:p w14:paraId="71041EE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4621730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0C45E27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700E387C"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7A5919BD" w14:textId="77777777" w:rsidTr="006D28A0">
        <w:trPr>
          <w:trHeight w:val="20"/>
        </w:trPr>
        <w:tc>
          <w:tcPr>
            <w:tcW w:w="7230" w:type="dxa"/>
            <w:hideMark/>
          </w:tcPr>
          <w:p w14:paraId="6788C97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Taxa pentru aplicarea simbolicii locale</w:t>
            </w:r>
          </w:p>
        </w:tc>
        <w:tc>
          <w:tcPr>
            <w:tcW w:w="777" w:type="dxa"/>
            <w:hideMark/>
          </w:tcPr>
          <w:p w14:paraId="05A6F66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114423</w:t>
            </w:r>
          </w:p>
        </w:tc>
        <w:tc>
          <w:tcPr>
            <w:tcW w:w="1040" w:type="dxa"/>
            <w:hideMark/>
          </w:tcPr>
          <w:p w14:paraId="7147FBD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0,1</w:t>
            </w:r>
          </w:p>
        </w:tc>
        <w:tc>
          <w:tcPr>
            <w:tcW w:w="876" w:type="dxa"/>
            <w:hideMark/>
          </w:tcPr>
          <w:p w14:paraId="7195AEA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0,1</w:t>
            </w:r>
          </w:p>
        </w:tc>
        <w:tc>
          <w:tcPr>
            <w:tcW w:w="977" w:type="dxa"/>
            <w:hideMark/>
          </w:tcPr>
          <w:p w14:paraId="1659985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66" w:type="dxa"/>
            <w:hideMark/>
          </w:tcPr>
          <w:p w14:paraId="0635A4C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37" w:type="dxa"/>
            <w:hideMark/>
          </w:tcPr>
          <w:p w14:paraId="52FE82F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8F2109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97293A5"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4B96FC47"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08515F59" w14:textId="77777777" w:rsidTr="006D28A0">
        <w:trPr>
          <w:trHeight w:val="20"/>
        </w:trPr>
        <w:tc>
          <w:tcPr>
            <w:tcW w:w="7230" w:type="dxa"/>
            <w:hideMark/>
          </w:tcPr>
          <w:p w14:paraId="473D61B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Taxa pentru salubrizare</w:t>
            </w:r>
          </w:p>
        </w:tc>
        <w:tc>
          <w:tcPr>
            <w:tcW w:w="777" w:type="dxa"/>
            <w:hideMark/>
          </w:tcPr>
          <w:p w14:paraId="18DAA5A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114426</w:t>
            </w:r>
          </w:p>
        </w:tc>
        <w:tc>
          <w:tcPr>
            <w:tcW w:w="1040" w:type="dxa"/>
            <w:hideMark/>
          </w:tcPr>
          <w:p w14:paraId="1711373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12,0</w:t>
            </w:r>
          </w:p>
        </w:tc>
        <w:tc>
          <w:tcPr>
            <w:tcW w:w="876" w:type="dxa"/>
            <w:hideMark/>
          </w:tcPr>
          <w:p w14:paraId="0A80A42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12,0</w:t>
            </w:r>
          </w:p>
        </w:tc>
        <w:tc>
          <w:tcPr>
            <w:tcW w:w="977" w:type="dxa"/>
            <w:hideMark/>
          </w:tcPr>
          <w:p w14:paraId="0427591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0,9</w:t>
            </w:r>
          </w:p>
        </w:tc>
        <w:tc>
          <w:tcPr>
            <w:tcW w:w="866" w:type="dxa"/>
            <w:hideMark/>
          </w:tcPr>
          <w:p w14:paraId="7490D1A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0,9</w:t>
            </w:r>
          </w:p>
        </w:tc>
        <w:tc>
          <w:tcPr>
            <w:tcW w:w="737" w:type="dxa"/>
            <w:hideMark/>
          </w:tcPr>
          <w:p w14:paraId="72C7731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689641F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676E9FF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19FC8A46"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73732E26" w14:textId="77777777" w:rsidTr="006D28A0">
        <w:trPr>
          <w:trHeight w:val="20"/>
        </w:trPr>
        <w:tc>
          <w:tcPr>
            <w:tcW w:w="7230" w:type="dxa"/>
            <w:hideMark/>
          </w:tcPr>
          <w:p w14:paraId="34C38A7C" w14:textId="241B9FA3"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Taxa pentru patenta de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ntreprinz</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tor</w:t>
            </w:r>
          </w:p>
        </w:tc>
        <w:tc>
          <w:tcPr>
            <w:tcW w:w="777" w:type="dxa"/>
            <w:hideMark/>
          </w:tcPr>
          <w:p w14:paraId="4CA496E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114522</w:t>
            </w:r>
          </w:p>
        </w:tc>
        <w:tc>
          <w:tcPr>
            <w:tcW w:w="1040" w:type="dxa"/>
            <w:hideMark/>
          </w:tcPr>
          <w:p w14:paraId="613D1BC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1000,0</w:t>
            </w:r>
          </w:p>
        </w:tc>
        <w:tc>
          <w:tcPr>
            <w:tcW w:w="876" w:type="dxa"/>
            <w:hideMark/>
          </w:tcPr>
          <w:p w14:paraId="005FFD5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1000,0</w:t>
            </w:r>
          </w:p>
        </w:tc>
        <w:tc>
          <w:tcPr>
            <w:tcW w:w="977" w:type="dxa"/>
            <w:hideMark/>
          </w:tcPr>
          <w:p w14:paraId="7D87784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859,8</w:t>
            </w:r>
          </w:p>
        </w:tc>
        <w:tc>
          <w:tcPr>
            <w:tcW w:w="866" w:type="dxa"/>
            <w:hideMark/>
          </w:tcPr>
          <w:p w14:paraId="511D3A8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859,8</w:t>
            </w:r>
          </w:p>
        </w:tc>
        <w:tc>
          <w:tcPr>
            <w:tcW w:w="737" w:type="dxa"/>
            <w:hideMark/>
          </w:tcPr>
          <w:p w14:paraId="695BC22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03371D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50A1FBC6"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1,6</w:t>
            </w:r>
          </w:p>
        </w:tc>
        <w:tc>
          <w:tcPr>
            <w:tcW w:w="900" w:type="dxa"/>
          </w:tcPr>
          <w:p w14:paraId="7144B22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1,5</w:t>
            </w:r>
          </w:p>
        </w:tc>
      </w:tr>
      <w:tr w:rsidR="004D0FB9" w:rsidRPr="00C30E20" w14:paraId="1E9FBC53" w14:textId="77777777" w:rsidTr="006D28A0">
        <w:trPr>
          <w:trHeight w:val="20"/>
        </w:trPr>
        <w:tc>
          <w:tcPr>
            <w:tcW w:w="7230" w:type="dxa"/>
            <w:hideMark/>
          </w:tcPr>
          <w:p w14:paraId="24BE599F" w14:textId="52C7F4B3"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Granturi curente primite de la guvernele altor state pentru proiecte finan</w:t>
            </w:r>
            <w:r w:rsidR="00FC2D32">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ate din surse externe pentru bugetul local de nivelul 1</w:t>
            </w:r>
          </w:p>
        </w:tc>
        <w:tc>
          <w:tcPr>
            <w:tcW w:w="777" w:type="dxa"/>
            <w:hideMark/>
          </w:tcPr>
          <w:p w14:paraId="3580FF4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131123</w:t>
            </w:r>
          </w:p>
        </w:tc>
        <w:tc>
          <w:tcPr>
            <w:tcW w:w="1040" w:type="dxa"/>
            <w:hideMark/>
          </w:tcPr>
          <w:p w14:paraId="30CF254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15D7169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968,0</w:t>
            </w:r>
          </w:p>
        </w:tc>
        <w:tc>
          <w:tcPr>
            <w:tcW w:w="977" w:type="dxa"/>
            <w:hideMark/>
          </w:tcPr>
          <w:p w14:paraId="778ACFA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786,9</w:t>
            </w:r>
          </w:p>
        </w:tc>
        <w:tc>
          <w:tcPr>
            <w:tcW w:w="866" w:type="dxa"/>
            <w:hideMark/>
          </w:tcPr>
          <w:p w14:paraId="234E603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786,9</w:t>
            </w:r>
          </w:p>
        </w:tc>
        <w:tc>
          <w:tcPr>
            <w:tcW w:w="737" w:type="dxa"/>
            <w:hideMark/>
          </w:tcPr>
          <w:p w14:paraId="10CCF5C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21FD425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0BE79B51"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1,5</w:t>
            </w:r>
          </w:p>
        </w:tc>
        <w:tc>
          <w:tcPr>
            <w:tcW w:w="900" w:type="dxa"/>
          </w:tcPr>
          <w:p w14:paraId="4F3E2860"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1,4</w:t>
            </w:r>
          </w:p>
        </w:tc>
      </w:tr>
      <w:tr w:rsidR="004D0FB9" w:rsidRPr="00C30E20" w14:paraId="463C3D5B" w14:textId="77777777" w:rsidTr="006D28A0">
        <w:trPr>
          <w:trHeight w:val="20"/>
        </w:trPr>
        <w:tc>
          <w:tcPr>
            <w:tcW w:w="7230" w:type="dxa"/>
            <w:hideMark/>
          </w:tcPr>
          <w:p w14:paraId="710880A2" w14:textId="0185141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Granturi capitale primite de la organiza</w:t>
            </w:r>
            <w:r w:rsidR="00FC2D32">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iile interna</w:t>
            </w:r>
            <w:r w:rsidR="00FC2D32">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ionale pentru proiecte finan</w:t>
            </w:r>
            <w:r w:rsidR="00FC2D32">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ate din surse externe pentru bugetul local de nivelul 1</w:t>
            </w:r>
          </w:p>
        </w:tc>
        <w:tc>
          <w:tcPr>
            <w:tcW w:w="777" w:type="dxa"/>
            <w:hideMark/>
          </w:tcPr>
          <w:p w14:paraId="6E3BC7C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132223</w:t>
            </w:r>
          </w:p>
        </w:tc>
        <w:tc>
          <w:tcPr>
            <w:tcW w:w="1040" w:type="dxa"/>
            <w:hideMark/>
          </w:tcPr>
          <w:p w14:paraId="066CF48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6850,0</w:t>
            </w:r>
          </w:p>
        </w:tc>
        <w:tc>
          <w:tcPr>
            <w:tcW w:w="876" w:type="dxa"/>
            <w:hideMark/>
          </w:tcPr>
          <w:p w14:paraId="1CEE2FB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6214,0</w:t>
            </w:r>
          </w:p>
        </w:tc>
        <w:tc>
          <w:tcPr>
            <w:tcW w:w="977" w:type="dxa"/>
            <w:hideMark/>
          </w:tcPr>
          <w:p w14:paraId="78A97AA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4575,9</w:t>
            </w:r>
          </w:p>
        </w:tc>
        <w:tc>
          <w:tcPr>
            <w:tcW w:w="866" w:type="dxa"/>
            <w:hideMark/>
          </w:tcPr>
          <w:p w14:paraId="18D396E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4575,9</w:t>
            </w:r>
          </w:p>
        </w:tc>
        <w:tc>
          <w:tcPr>
            <w:tcW w:w="737" w:type="dxa"/>
            <w:hideMark/>
          </w:tcPr>
          <w:p w14:paraId="085149A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3184544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CA301B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8,6</w:t>
            </w:r>
          </w:p>
        </w:tc>
        <w:tc>
          <w:tcPr>
            <w:tcW w:w="900" w:type="dxa"/>
          </w:tcPr>
          <w:p w14:paraId="54867B7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8,2</w:t>
            </w:r>
          </w:p>
        </w:tc>
      </w:tr>
      <w:tr w:rsidR="004D0FB9" w:rsidRPr="00C30E20" w14:paraId="00A9BD3B" w14:textId="77777777" w:rsidTr="006D28A0">
        <w:trPr>
          <w:trHeight w:val="20"/>
        </w:trPr>
        <w:tc>
          <w:tcPr>
            <w:tcW w:w="7230" w:type="dxa"/>
            <w:hideMark/>
          </w:tcPr>
          <w:p w14:paraId="100AA8D3" w14:textId="24B3830F"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Defalc</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ri de la profitul net al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ntreprinderilor de stat (municipale)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bugetul local de nivelul 1</w:t>
            </w:r>
          </w:p>
        </w:tc>
        <w:tc>
          <w:tcPr>
            <w:tcW w:w="777" w:type="dxa"/>
            <w:hideMark/>
          </w:tcPr>
          <w:p w14:paraId="03FB553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141233</w:t>
            </w:r>
          </w:p>
        </w:tc>
        <w:tc>
          <w:tcPr>
            <w:tcW w:w="1040" w:type="dxa"/>
            <w:hideMark/>
          </w:tcPr>
          <w:p w14:paraId="5BFFBE3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5,0</w:t>
            </w:r>
          </w:p>
        </w:tc>
        <w:tc>
          <w:tcPr>
            <w:tcW w:w="876" w:type="dxa"/>
            <w:hideMark/>
          </w:tcPr>
          <w:p w14:paraId="7D3060F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5,0</w:t>
            </w:r>
          </w:p>
        </w:tc>
        <w:tc>
          <w:tcPr>
            <w:tcW w:w="977" w:type="dxa"/>
            <w:hideMark/>
          </w:tcPr>
          <w:p w14:paraId="440618D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3,7</w:t>
            </w:r>
          </w:p>
        </w:tc>
        <w:tc>
          <w:tcPr>
            <w:tcW w:w="866" w:type="dxa"/>
            <w:hideMark/>
          </w:tcPr>
          <w:p w14:paraId="38F4A47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3,7</w:t>
            </w:r>
          </w:p>
        </w:tc>
        <w:tc>
          <w:tcPr>
            <w:tcW w:w="737" w:type="dxa"/>
            <w:hideMark/>
          </w:tcPr>
          <w:p w14:paraId="1C55217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8F1EF0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46CCC98"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1CF1BB43"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3D449E8C" w14:textId="77777777" w:rsidTr="006D28A0">
        <w:trPr>
          <w:trHeight w:val="20"/>
        </w:trPr>
        <w:tc>
          <w:tcPr>
            <w:tcW w:w="7230" w:type="dxa"/>
            <w:hideMark/>
          </w:tcPr>
          <w:p w14:paraId="0ACD2347" w14:textId="03C6D90C"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Arenda pentru resursele naturale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ncasat</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bugetul local de nivelul 1</w:t>
            </w:r>
          </w:p>
        </w:tc>
        <w:tc>
          <w:tcPr>
            <w:tcW w:w="777" w:type="dxa"/>
            <w:hideMark/>
          </w:tcPr>
          <w:p w14:paraId="7ACF200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141513</w:t>
            </w:r>
          </w:p>
        </w:tc>
        <w:tc>
          <w:tcPr>
            <w:tcW w:w="1040" w:type="dxa"/>
            <w:hideMark/>
          </w:tcPr>
          <w:p w14:paraId="770C8B9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26,1</w:t>
            </w:r>
          </w:p>
        </w:tc>
        <w:tc>
          <w:tcPr>
            <w:tcW w:w="876" w:type="dxa"/>
            <w:hideMark/>
          </w:tcPr>
          <w:p w14:paraId="3753F66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26,1</w:t>
            </w:r>
          </w:p>
        </w:tc>
        <w:tc>
          <w:tcPr>
            <w:tcW w:w="977" w:type="dxa"/>
            <w:hideMark/>
          </w:tcPr>
          <w:p w14:paraId="2B20791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42,8</w:t>
            </w:r>
          </w:p>
        </w:tc>
        <w:tc>
          <w:tcPr>
            <w:tcW w:w="866" w:type="dxa"/>
            <w:hideMark/>
          </w:tcPr>
          <w:p w14:paraId="17D2B05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42,8</w:t>
            </w:r>
          </w:p>
        </w:tc>
        <w:tc>
          <w:tcPr>
            <w:tcW w:w="737" w:type="dxa"/>
            <w:hideMark/>
          </w:tcPr>
          <w:p w14:paraId="08C2CD0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344112F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F822E48"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003646BE"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7F112B27" w14:textId="77777777" w:rsidTr="006D28A0">
        <w:trPr>
          <w:trHeight w:val="20"/>
        </w:trPr>
        <w:tc>
          <w:tcPr>
            <w:tcW w:w="7230" w:type="dxa"/>
            <w:hideMark/>
          </w:tcPr>
          <w:p w14:paraId="0C832B31" w14:textId="2E91B7A0"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Arenda terenurilor cu destina</w:t>
            </w:r>
            <w:r w:rsidR="00FC2D32">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 agricol</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ncasat</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bugetul local de nivelul I</w:t>
            </w:r>
          </w:p>
        </w:tc>
        <w:tc>
          <w:tcPr>
            <w:tcW w:w="777" w:type="dxa"/>
            <w:hideMark/>
          </w:tcPr>
          <w:p w14:paraId="1F1CBFD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141522</w:t>
            </w:r>
          </w:p>
        </w:tc>
        <w:tc>
          <w:tcPr>
            <w:tcW w:w="1040" w:type="dxa"/>
            <w:hideMark/>
          </w:tcPr>
          <w:p w14:paraId="2CF9123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415,6</w:t>
            </w:r>
          </w:p>
        </w:tc>
        <w:tc>
          <w:tcPr>
            <w:tcW w:w="876" w:type="dxa"/>
            <w:hideMark/>
          </w:tcPr>
          <w:p w14:paraId="6A3CCA2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415,6</w:t>
            </w:r>
          </w:p>
        </w:tc>
        <w:tc>
          <w:tcPr>
            <w:tcW w:w="977" w:type="dxa"/>
            <w:hideMark/>
          </w:tcPr>
          <w:p w14:paraId="3923416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228,1</w:t>
            </w:r>
          </w:p>
        </w:tc>
        <w:tc>
          <w:tcPr>
            <w:tcW w:w="866" w:type="dxa"/>
            <w:hideMark/>
          </w:tcPr>
          <w:p w14:paraId="18902DF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228,1</w:t>
            </w:r>
          </w:p>
        </w:tc>
        <w:tc>
          <w:tcPr>
            <w:tcW w:w="737" w:type="dxa"/>
            <w:hideMark/>
          </w:tcPr>
          <w:p w14:paraId="6E3F01C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23485A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3F89829"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0,4</w:t>
            </w:r>
          </w:p>
        </w:tc>
        <w:tc>
          <w:tcPr>
            <w:tcW w:w="900" w:type="dxa"/>
          </w:tcPr>
          <w:p w14:paraId="62F228B9"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0,4</w:t>
            </w:r>
          </w:p>
        </w:tc>
      </w:tr>
      <w:tr w:rsidR="004D0FB9" w:rsidRPr="00C30E20" w14:paraId="488DB7C6" w14:textId="77777777" w:rsidTr="006D28A0">
        <w:trPr>
          <w:trHeight w:val="20"/>
        </w:trPr>
        <w:tc>
          <w:tcPr>
            <w:tcW w:w="7230" w:type="dxa"/>
            <w:hideMark/>
          </w:tcPr>
          <w:p w14:paraId="50B1713A" w14:textId="3A280030"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Arenda terenurilor cu alt</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destina</w:t>
            </w:r>
            <w:r w:rsidR="00FC2D32">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 dec</w:t>
            </w:r>
            <w:r w:rsidR="00FC2D32">
              <w:rPr>
                <w:rFonts w:asciiTheme="majorHAnsi" w:eastAsia="Times New Roman" w:hAnsiTheme="majorHAnsi" w:cstheme="majorHAnsi"/>
                <w:color w:val="000000"/>
                <w:sz w:val="14"/>
                <w:szCs w:val="14"/>
                <w:lang w:val="ro-RO" w:eastAsia="ru-RU"/>
              </w:rPr>
              <w:t>â</w:t>
            </w:r>
            <w:r w:rsidRPr="00C30E20">
              <w:rPr>
                <w:rFonts w:asciiTheme="majorHAnsi" w:eastAsia="Times New Roman" w:hAnsiTheme="majorHAnsi" w:cstheme="majorHAnsi"/>
                <w:color w:val="000000"/>
                <w:sz w:val="14"/>
                <w:szCs w:val="14"/>
                <w:lang w:val="ro-RO" w:eastAsia="ru-RU"/>
              </w:rPr>
              <w:t>t cea agricol</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ncasat</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bugetul local de nivelul I</w:t>
            </w:r>
          </w:p>
        </w:tc>
        <w:tc>
          <w:tcPr>
            <w:tcW w:w="777" w:type="dxa"/>
            <w:hideMark/>
          </w:tcPr>
          <w:p w14:paraId="425193D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141533</w:t>
            </w:r>
          </w:p>
        </w:tc>
        <w:tc>
          <w:tcPr>
            <w:tcW w:w="1040" w:type="dxa"/>
            <w:hideMark/>
          </w:tcPr>
          <w:p w14:paraId="4EA25E4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48,6</w:t>
            </w:r>
          </w:p>
        </w:tc>
        <w:tc>
          <w:tcPr>
            <w:tcW w:w="876" w:type="dxa"/>
            <w:hideMark/>
          </w:tcPr>
          <w:p w14:paraId="460881B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48,6</w:t>
            </w:r>
          </w:p>
        </w:tc>
        <w:tc>
          <w:tcPr>
            <w:tcW w:w="977" w:type="dxa"/>
            <w:hideMark/>
          </w:tcPr>
          <w:p w14:paraId="4F65503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34,4</w:t>
            </w:r>
          </w:p>
        </w:tc>
        <w:tc>
          <w:tcPr>
            <w:tcW w:w="866" w:type="dxa"/>
            <w:hideMark/>
          </w:tcPr>
          <w:p w14:paraId="7CC2A4F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34,4</w:t>
            </w:r>
          </w:p>
        </w:tc>
        <w:tc>
          <w:tcPr>
            <w:tcW w:w="737" w:type="dxa"/>
            <w:hideMark/>
          </w:tcPr>
          <w:p w14:paraId="524096C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12E4A5A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68B410A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5EF06CE0"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2F2AC1F5" w14:textId="77777777" w:rsidTr="006D28A0">
        <w:trPr>
          <w:trHeight w:val="20"/>
        </w:trPr>
        <w:tc>
          <w:tcPr>
            <w:tcW w:w="7230" w:type="dxa"/>
            <w:hideMark/>
          </w:tcPr>
          <w:p w14:paraId="7FCFFE11" w14:textId="79A8026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Taxa de organizare a licita</w:t>
            </w:r>
            <w:r w:rsidR="00FC2D32">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 xml:space="preserve">iilor </w:t>
            </w:r>
            <w:r w:rsidR="00FC2D32">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loteriilor pe teritoriul unit</w:t>
            </w:r>
            <w:r w:rsidR="00FC2D32">
              <w:rPr>
                <w:rFonts w:asciiTheme="majorHAnsi" w:eastAsia="Times New Roman" w:hAnsiTheme="majorHAnsi" w:cstheme="majorHAnsi"/>
                <w:color w:val="000000"/>
                <w:sz w:val="14"/>
                <w:szCs w:val="14"/>
                <w:lang w:val="ro-RO" w:eastAsia="ru-RU"/>
              </w:rPr>
              <w:t>ăț</w:t>
            </w:r>
            <w:r w:rsidRPr="00C30E20">
              <w:rPr>
                <w:rFonts w:asciiTheme="majorHAnsi" w:eastAsia="Times New Roman" w:hAnsiTheme="majorHAnsi" w:cstheme="majorHAnsi"/>
                <w:color w:val="000000"/>
                <w:sz w:val="14"/>
                <w:szCs w:val="14"/>
                <w:lang w:val="ro-RO" w:eastAsia="ru-RU"/>
              </w:rPr>
              <w:t>ii administrativ-teritoriale</w:t>
            </w:r>
          </w:p>
        </w:tc>
        <w:tc>
          <w:tcPr>
            <w:tcW w:w="777" w:type="dxa"/>
            <w:hideMark/>
          </w:tcPr>
          <w:p w14:paraId="6952DBE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142211</w:t>
            </w:r>
          </w:p>
        </w:tc>
        <w:tc>
          <w:tcPr>
            <w:tcW w:w="1040" w:type="dxa"/>
            <w:hideMark/>
          </w:tcPr>
          <w:p w14:paraId="2ACAB4A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3D809FE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0A82BD0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0,1</w:t>
            </w:r>
          </w:p>
        </w:tc>
        <w:tc>
          <w:tcPr>
            <w:tcW w:w="866" w:type="dxa"/>
            <w:hideMark/>
          </w:tcPr>
          <w:p w14:paraId="549A8F2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0,1</w:t>
            </w:r>
          </w:p>
        </w:tc>
        <w:tc>
          <w:tcPr>
            <w:tcW w:w="737" w:type="dxa"/>
            <w:hideMark/>
          </w:tcPr>
          <w:p w14:paraId="4872D4A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78553D2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7917A7E7"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1B9145A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3AFD1563" w14:textId="77777777" w:rsidTr="006D28A0">
        <w:trPr>
          <w:trHeight w:val="20"/>
        </w:trPr>
        <w:tc>
          <w:tcPr>
            <w:tcW w:w="7230" w:type="dxa"/>
            <w:hideMark/>
          </w:tcPr>
          <w:p w14:paraId="165FB21E" w14:textId="22F0A785"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Plata pentru certificatele de urbanism </w:t>
            </w:r>
            <w:r w:rsidR="00FC2D32">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autoriza</w:t>
            </w:r>
            <w:r w:rsidR="00FC2D32">
              <w:rPr>
                <w:rFonts w:asciiTheme="majorHAnsi" w:eastAsia="Times New Roman" w:hAnsiTheme="majorHAnsi" w:cstheme="majorHAnsi"/>
                <w:color w:val="000000"/>
                <w:sz w:val="14"/>
                <w:szCs w:val="14"/>
                <w:lang w:val="ro-RO" w:eastAsia="ru-RU"/>
              </w:rPr>
              <w:t>ți</w:t>
            </w:r>
            <w:r w:rsidRPr="00C30E20">
              <w:rPr>
                <w:rFonts w:asciiTheme="majorHAnsi" w:eastAsia="Times New Roman" w:hAnsiTheme="majorHAnsi" w:cstheme="majorHAnsi"/>
                <w:color w:val="000000"/>
                <w:sz w:val="14"/>
                <w:szCs w:val="14"/>
                <w:lang w:val="ro-RO" w:eastAsia="ru-RU"/>
              </w:rPr>
              <w:t>ile de construire sau desfiin</w:t>
            </w:r>
            <w:r w:rsidR="00FC2D32">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 xml:space="preserve">are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bugetul local de nivelul 1</w:t>
            </w:r>
          </w:p>
        </w:tc>
        <w:tc>
          <w:tcPr>
            <w:tcW w:w="777" w:type="dxa"/>
            <w:hideMark/>
          </w:tcPr>
          <w:p w14:paraId="7040E1C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142215</w:t>
            </w:r>
          </w:p>
        </w:tc>
        <w:tc>
          <w:tcPr>
            <w:tcW w:w="1040" w:type="dxa"/>
            <w:hideMark/>
          </w:tcPr>
          <w:p w14:paraId="0422173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w:t>
            </w:r>
          </w:p>
        </w:tc>
        <w:tc>
          <w:tcPr>
            <w:tcW w:w="876" w:type="dxa"/>
            <w:hideMark/>
          </w:tcPr>
          <w:p w14:paraId="2AE23C8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w:t>
            </w:r>
          </w:p>
        </w:tc>
        <w:tc>
          <w:tcPr>
            <w:tcW w:w="977" w:type="dxa"/>
            <w:hideMark/>
          </w:tcPr>
          <w:p w14:paraId="4438D7D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12,4</w:t>
            </w:r>
          </w:p>
        </w:tc>
        <w:tc>
          <w:tcPr>
            <w:tcW w:w="866" w:type="dxa"/>
            <w:hideMark/>
          </w:tcPr>
          <w:p w14:paraId="53BC3F6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12,4</w:t>
            </w:r>
          </w:p>
        </w:tc>
        <w:tc>
          <w:tcPr>
            <w:tcW w:w="737" w:type="dxa"/>
            <w:hideMark/>
          </w:tcPr>
          <w:p w14:paraId="77D9EB8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7E2E477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507909A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4E735E7F"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1731D47B" w14:textId="77777777" w:rsidTr="006D28A0">
        <w:trPr>
          <w:trHeight w:val="20"/>
        </w:trPr>
        <w:tc>
          <w:tcPr>
            <w:tcW w:w="7230" w:type="dxa"/>
            <w:hideMark/>
          </w:tcPr>
          <w:p w14:paraId="1A2A5C58" w14:textId="60677259"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Plata pentru loca</w:t>
            </w:r>
            <w:r w:rsidR="00FC2D32">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 xml:space="preserve">iunea bunurilor patrimoniului public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ncasat</w:t>
            </w:r>
            <w:r w:rsidR="00FC2D32">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bugetul local de nivelul I</w:t>
            </w:r>
          </w:p>
        </w:tc>
        <w:tc>
          <w:tcPr>
            <w:tcW w:w="777" w:type="dxa"/>
            <w:hideMark/>
          </w:tcPr>
          <w:p w14:paraId="66256C9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142252</w:t>
            </w:r>
          </w:p>
        </w:tc>
        <w:tc>
          <w:tcPr>
            <w:tcW w:w="1040" w:type="dxa"/>
            <w:hideMark/>
          </w:tcPr>
          <w:p w14:paraId="44C3C7C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w:t>
            </w:r>
          </w:p>
        </w:tc>
        <w:tc>
          <w:tcPr>
            <w:tcW w:w="876" w:type="dxa"/>
            <w:hideMark/>
          </w:tcPr>
          <w:p w14:paraId="25D3FED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w:t>
            </w:r>
          </w:p>
        </w:tc>
        <w:tc>
          <w:tcPr>
            <w:tcW w:w="977" w:type="dxa"/>
            <w:hideMark/>
          </w:tcPr>
          <w:p w14:paraId="50E4B7B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14,5</w:t>
            </w:r>
          </w:p>
        </w:tc>
        <w:tc>
          <w:tcPr>
            <w:tcW w:w="866" w:type="dxa"/>
            <w:hideMark/>
          </w:tcPr>
          <w:p w14:paraId="71684B4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14,5</w:t>
            </w:r>
          </w:p>
        </w:tc>
        <w:tc>
          <w:tcPr>
            <w:tcW w:w="737" w:type="dxa"/>
            <w:hideMark/>
          </w:tcPr>
          <w:p w14:paraId="491DE42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1AC6668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85882B7"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069B845F"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2BDF231D" w14:textId="77777777" w:rsidTr="006D28A0">
        <w:trPr>
          <w:trHeight w:val="20"/>
        </w:trPr>
        <w:tc>
          <w:tcPr>
            <w:tcW w:w="7230" w:type="dxa"/>
            <w:hideMark/>
          </w:tcPr>
          <w:p w14:paraId="6DB12D5A" w14:textId="05F2E54D" w:rsidR="004D0FB9" w:rsidRPr="00C30E20" w:rsidRDefault="00FC2D32" w:rsidP="006D28A0">
            <w:pPr>
              <w:rPr>
                <w:rFonts w:asciiTheme="majorHAnsi" w:eastAsia="Times New Roman" w:hAnsiTheme="majorHAnsi" w:cstheme="majorHAnsi"/>
                <w:color w:val="000000"/>
                <w:sz w:val="14"/>
                <w:szCs w:val="14"/>
                <w:lang w:val="ro-RO" w:eastAsia="ru-RU"/>
              </w:rPr>
            </w:pPr>
            <w:r>
              <w:rPr>
                <w:rFonts w:asciiTheme="majorHAnsi" w:eastAsia="Times New Roman" w:hAnsiTheme="majorHAnsi" w:cstheme="majorHAnsi"/>
                <w:color w:val="000000"/>
                <w:sz w:val="14"/>
                <w:szCs w:val="14"/>
                <w:lang w:val="ro-RO" w:eastAsia="ru-RU"/>
              </w:rPr>
              <w:t>Î</w:t>
            </w:r>
            <w:r w:rsidR="004D0FB9" w:rsidRPr="00C30E20">
              <w:rPr>
                <w:rFonts w:asciiTheme="majorHAnsi" w:eastAsia="Times New Roman" w:hAnsiTheme="majorHAnsi" w:cstheme="majorHAnsi"/>
                <w:color w:val="000000"/>
                <w:sz w:val="14"/>
                <w:szCs w:val="14"/>
                <w:lang w:val="ro-RO" w:eastAsia="ru-RU"/>
              </w:rPr>
              <w:t>ncas</w:t>
            </w:r>
            <w:r>
              <w:rPr>
                <w:rFonts w:asciiTheme="majorHAnsi" w:eastAsia="Times New Roman" w:hAnsiTheme="majorHAnsi" w:cstheme="majorHAnsi"/>
                <w:color w:val="000000"/>
                <w:sz w:val="14"/>
                <w:szCs w:val="14"/>
                <w:lang w:val="ro-RO" w:eastAsia="ru-RU"/>
              </w:rPr>
              <w:t>ă</w:t>
            </w:r>
            <w:r w:rsidR="004D0FB9" w:rsidRPr="00C30E20">
              <w:rPr>
                <w:rFonts w:asciiTheme="majorHAnsi" w:eastAsia="Times New Roman" w:hAnsiTheme="majorHAnsi" w:cstheme="majorHAnsi"/>
                <w:color w:val="000000"/>
                <w:sz w:val="14"/>
                <w:szCs w:val="14"/>
                <w:lang w:val="ro-RO" w:eastAsia="ru-RU"/>
              </w:rPr>
              <w:t>ri de la prestarea serviciilor cu plat</w:t>
            </w:r>
            <w:r>
              <w:rPr>
                <w:rFonts w:asciiTheme="majorHAnsi" w:eastAsia="Times New Roman" w:hAnsiTheme="majorHAnsi" w:cstheme="majorHAnsi"/>
                <w:color w:val="000000"/>
                <w:sz w:val="14"/>
                <w:szCs w:val="14"/>
                <w:lang w:val="ro-RO" w:eastAsia="ru-RU"/>
              </w:rPr>
              <w:t>ă</w:t>
            </w:r>
          </w:p>
        </w:tc>
        <w:tc>
          <w:tcPr>
            <w:tcW w:w="777" w:type="dxa"/>
            <w:hideMark/>
          </w:tcPr>
          <w:p w14:paraId="4125B82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142310</w:t>
            </w:r>
          </w:p>
        </w:tc>
        <w:tc>
          <w:tcPr>
            <w:tcW w:w="1040" w:type="dxa"/>
            <w:hideMark/>
          </w:tcPr>
          <w:p w14:paraId="5F167DB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1537,5</w:t>
            </w:r>
          </w:p>
        </w:tc>
        <w:tc>
          <w:tcPr>
            <w:tcW w:w="876" w:type="dxa"/>
            <w:hideMark/>
          </w:tcPr>
          <w:p w14:paraId="7CE1D59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1542,5</w:t>
            </w:r>
          </w:p>
        </w:tc>
        <w:tc>
          <w:tcPr>
            <w:tcW w:w="977" w:type="dxa"/>
            <w:hideMark/>
          </w:tcPr>
          <w:p w14:paraId="7ECC8C5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1616,9</w:t>
            </w:r>
          </w:p>
        </w:tc>
        <w:tc>
          <w:tcPr>
            <w:tcW w:w="866" w:type="dxa"/>
            <w:hideMark/>
          </w:tcPr>
          <w:p w14:paraId="08321C7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1640,9</w:t>
            </w:r>
          </w:p>
        </w:tc>
        <w:tc>
          <w:tcPr>
            <w:tcW w:w="737" w:type="dxa"/>
            <w:hideMark/>
          </w:tcPr>
          <w:p w14:paraId="057AAFC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274,8</w:t>
            </w:r>
          </w:p>
        </w:tc>
        <w:tc>
          <w:tcPr>
            <w:tcW w:w="717" w:type="dxa"/>
            <w:hideMark/>
          </w:tcPr>
          <w:p w14:paraId="4EB59DF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20,1</w:t>
            </w:r>
          </w:p>
        </w:tc>
        <w:tc>
          <w:tcPr>
            <w:tcW w:w="993" w:type="dxa"/>
          </w:tcPr>
          <w:p w14:paraId="2879C33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3,0</w:t>
            </w:r>
          </w:p>
        </w:tc>
        <w:tc>
          <w:tcPr>
            <w:tcW w:w="900" w:type="dxa"/>
          </w:tcPr>
          <w:p w14:paraId="62427DC0"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2,9</w:t>
            </w:r>
          </w:p>
        </w:tc>
      </w:tr>
      <w:tr w:rsidR="004D0FB9" w:rsidRPr="00C30E20" w14:paraId="0131C87E" w14:textId="77777777" w:rsidTr="006D28A0">
        <w:trPr>
          <w:trHeight w:val="20"/>
        </w:trPr>
        <w:tc>
          <w:tcPr>
            <w:tcW w:w="7230" w:type="dxa"/>
            <w:hideMark/>
          </w:tcPr>
          <w:p w14:paraId="2A52ECBF" w14:textId="6B054CED"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Amenzi </w:t>
            </w:r>
            <w:r w:rsidR="00FC2D32">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sanc</w:t>
            </w:r>
            <w:r w:rsidR="00FC2D32">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iuni contraven</w:t>
            </w:r>
            <w:r w:rsidR="00FC2D32">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 xml:space="preserve">ionale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ncasate </w:t>
            </w:r>
            <w:r w:rsidR="00FC2D32">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bugetul local de nivelul 1</w:t>
            </w:r>
          </w:p>
        </w:tc>
        <w:tc>
          <w:tcPr>
            <w:tcW w:w="777" w:type="dxa"/>
            <w:hideMark/>
          </w:tcPr>
          <w:p w14:paraId="4A5133B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143130</w:t>
            </w:r>
          </w:p>
        </w:tc>
        <w:tc>
          <w:tcPr>
            <w:tcW w:w="1040" w:type="dxa"/>
            <w:hideMark/>
          </w:tcPr>
          <w:p w14:paraId="283A465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w:t>
            </w:r>
          </w:p>
        </w:tc>
        <w:tc>
          <w:tcPr>
            <w:tcW w:w="876" w:type="dxa"/>
            <w:hideMark/>
          </w:tcPr>
          <w:p w14:paraId="5EA8E39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w:t>
            </w:r>
          </w:p>
        </w:tc>
        <w:tc>
          <w:tcPr>
            <w:tcW w:w="977" w:type="dxa"/>
            <w:hideMark/>
          </w:tcPr>
          <w:p w14:paraId="103051A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0,5</w:t>
            </w:r>
          </w:p>
        </w:tc>
        <w:tc>
          <w:tcPr>
            <w:tcW w:w="866" w:type="dxa"/>
            <w:hideMark/>
          </w:tcPr>
          <w:p w14:paraId="28BA45A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0,5</w:t>
            </w:r>
          </w:p>
        </w:tc>
        <w:tc>
          <w:tcPr>
            <w:tcW w:w="737" w:type="dxa"/>
            <w:hideMark/>
          </w:tcPr>
          <w:p w14:paraId="0D0F999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2A8357D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0BCCEEB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4FEE39F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5D54B171" w14:textId="77777777" w:rsidTr="006D28A0">
        <w:trPr>
          <w:trHeight w:val="20"/>
        </w:trPr>
        <w:tc>
          <w:tcPr>
            <w:tcW w:w="7230" w:type="dxa"/>
            <w:hideMark/>
          </w:tcPr>
          <w:p w14:paraId="6DE53980" w14:textId="534D1F0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Dona</w:t>
            </w:r>
            <w:r w:rsidR="00FC2D32">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 voluntare pentru cheltuieli curente din surse interne pentru institu</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iile bugetare</w:t>
            </w:r>
          </w:p>
        </w:tc>
        <w:tc>
          <w:tcPr>
            <w:tcW w:w="777" w:type="dxa"/>
            <w:hideMark/>
          </w:tcPr>
          <w:p w14:paraId="0DDBD86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144114</w:t>
            </w:r>
          </w:p>
        </w:tc>
        <w:tc>
          <w:tcPr>
            <w:tcW w:w="1040" w:type="dxa"/>
            <w:hideMark/>
          </w:tcPr>
          <w:p w14:paraId="4609412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6C146FC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6711B2A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66" w:type="dxa"/>
            <w:hideMark/>
          </w:tcPr>
          <w:p w14:paraId="2CFFD73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141,1</w:t>
            </w:r>
          </w:p>
        </w:tc>
        <w:tc>
          <w:tcPr>
            <w:tcW w:w="737" w:type="dxa"/>
            <w:hideMark/>
          </w:tcPr>
          <w:p w14:paraId="6DF0EA7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4E5FD6F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DC74FD9"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724F0A8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0,3</w:t>
            </w:r>
          </w:p>
        </w:tc>
      </w:tr>
      <w:tr w:rsidR="004D0FB9" w:rsidRPr="00C30E20" w14:paraId="53DD300F" w14:textId="77777777" w:rsidTr="006D28A0">
        <w:trPr>
          <w:trHeight w:val="20"/>
        </w:trPr>
        <w:tc>
          <w:tcPr>
            <w:tcW w:w="7230" w:type="dxa"/>
            <w:hideMark/>
          </w:tcPr>
          <w:p w14:paraId="15281D63" w14:textId="77F303D0"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Alte venituri </w:t>
            </w:r>
            <w:r w:rsidR="001461BB">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ncasate </w:t>
            </w:r>
            <w:r w:rsidR="001461BB">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bugetele locale de nivelul 1</w:t>
            </w:r>
          </w:p>
        </w:tc>
        <w:tc>
          <w:tcPr>
            <w:tcW w:w="777" w:type="dxa"/>
            <w:hideMark/>
          </w:tcPr>
          <w:p w14:paraId="3EFC109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145142</w:t>
            </w:r>
          </w:p>
        </w:tc>
        <w:tc>
          <w:tcPr>
            <w:tcW w:w="1040" w:type="dxa"/>
            <w:hideMark/>
          </w:tcPr>
          <w:p w14:paraId="67146DF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13,0</w:t>
            </w:r>
          </w:p>
        </w:tc>
        <w:tc>
          <w:tcPr>
            <w:tcW w:w="876" w:type="dxa"/>
            <w:hideMark/>
          </w:tcPr>
          <w:p w14:paraId="15CB1D5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86,0</w:t>
            </w:r>
          </w:p>
        </w:tc>
        <w:tc>
          <w:tcPr>
            <w:tcW w:w="977" w:type="dxa"/>
            <w:hideMark/>
          </w:tcPr>
          <w:p w14:paraId="2C310AB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93,7</w:t>
            </w:r>
          </w:p>
        </w:tc>
        <w:tc>
          <w:tcPr>
            <w:tcW w:w="866" w:type="dxa"/>
            <w:hideMark/>
          </w:tcPr>
          <w:p w14:paraId="7075CBB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93,7</w:t>
            </w:r>
          </w:p>
        </w:tc>
        <w:tc>
          <w:tcPr>
            <w:tcW w:w="737" w:type="dxa"/>
            <w:hideMark/>
          </w:tcPr>
          <w:p w14:paraId="72157AF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3D1AE17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B498C8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0,2</w:t>
            </w:r>
          </w:p>
        </w:tc>
        <w:tc>
          <w:tcPr>
            <w:tcW w:w="900" w:type="dxa"/>
          </w:tcPr>
          <w:p w14:paraId="5FA18E4E"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0,2</w:t>
            </w:r>
          </w:p>
        </w:tc>
      </w:tr>
      <w:tr w:rsidR="004D0FB9" w:rsidRPr="00C30E20" w14:paraId="58DDC201" w14:textId="77777777" w:rsidTr="006D28A0">
        <w:trPr>
          <w:trHeight w:val="20"/>
        </w:trPr>
        <w:tc>
          <w:tcPr>
            <w:tcW w:w="7230" w:type="dxa"/>
            <w:hideMark/>
          </w:tcPr>
          <w:p w14:paraId="6789949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Venituri de la active intrate cu titlu gratuit</w:t>
            </w:r>
          </w:p>
        </w:tc>
        <w:tc>
          <w:tcPr>
            <w:tcW w:w="777" w:type="dxa"/>
            <w:hideMark/>
          </w:tcPr>
          <w:p w14:paraId="2416BA0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149200</w:t>
            </w:r>
          </w:p>
        </w:tc>
        <w:tc>
          <w:tcPr>
            <w:tcW w:w="1040" w:type="dxa"/>
            <w:hideMark/>
          </w:tcPr>
          <w:p w14:paraId="16EB6F7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612008A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24F932D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66" w:type="dxa"/>
            <w:hideMark/>
          </w:tcPr>
          <w:p w14:paraId="071FDD6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1907,4</w:t>
            </w:r>
          </w:p>
        </w:tc>
        <w:tc>
          <w:tcPr>
            <w:tcW w:w="737" w:type="dxa"/>
            <w:hideMark/>
          </w:tcPr>
          <w:p w14:paraId="6C7CE7C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ED545D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26E61783"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6420C977"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3,4</w:t>
            </w:r>
          </w:p>
        </w:tc>
      </w:tr>
      <w:tr w:rsidR="004D0FB9" w:rsidRPr="00C30E20" w14:paraId="7BE311EA" w14:textId="77777777" w:rsidTr="006D28A0">
        <w:trPr>
          <w:trHeight w:val="20"/>
        </w:trPr>
        <w:tc>
          <w:tcPr>
            <w:tcW w:w="7230" w:type="dxa"/>
            <w:hideMark/>
          </w:tcPr>
          <w:p w14:paraId="4E689028" w14:textId="40E640BE"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Alte venituri ale institu</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iilor bugetare</w:t>
            </w:r>
          </w:p>
        </w:tc>
        <w:tc>
          <w:tcPr>
            <w:tcW w:w="777" w:type="dxa"/>
            <w:hideMark/>
          </w:tcPr>
          <w:p w14:paraId="1C6F28A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149900</w:t>
            </w:r>
          </w:p>
        </w:tc>
        <w:tc>
          <w:tcPr>
            <w:tcW w:w="1040" w:type="dxa"/>
            <w:hideMark/>
          </w:tcPr>
          <w:p w14:paraId="6F7815A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6CE40A0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03617E5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66" w:type="dxa"/>
            <w:hideMark/>
          </w:tcPr>
          <w:p w14:paraId="4E38BAA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354,2</w:t>
            </w:r>
          </w:p>
        </w:tc>
        <w:tc>
          <w:tcPr>
            <w:tcW w:w="737" w:type="dxa"/>
            <w:hideMark/>
          </w:tcPr>
          <w:p w14:paraId="715E6E5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4EBBE43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192FA98A"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5487E18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0,6</w:t>
            </w:r>
          </w:p>
        </w:tc>
      </w:tr>
      <w:tr w:rsidR="004D0FB9" w:rsidRPr="00C30E20" w14:paraId="2C99802D" w14:textId="77777777" w:rsidTr="006D28A0">
        <w:trPr>
          <w:trHeight w:val="20"/>
        </w:trPr>
        <w:tc>
          <w:tcPr>
            <w:tcW w:w="7230" w:type="dxa"/>
            <w:hideMark/>
          </w:tcPr>
          <w:p w14:paraId="5133281B" w14:textId="63719D69"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Transferuri curente primite cu destina</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 special</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1461BB">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ntre bugetul de stat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 bugetele locale de nivelul I pentru </w:t>
            </w:r>
            <w:r w:rsidR="001461BB">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nv</w:t>
            </w:r>
            <w:r w:rsidR="001461BB">
              <w:rPr>
                <w:rFonts w:asciiTheme="majorHAnsi" w:eastAsia="Times New Roman" w:hAnsiTheme="majorHAnsi" w:cstheme="majorHAnsi"/>
                <w:color w:val="000000"/>
                <w:sz w:val="14"/>
                <w:szCs w:val="14"/>
                <w:lang w:val="ro-RO" w:eastAsia="ru-RU"/>
              </w:rPr>
              <w:t>ăță</w:t>
            </w:r>
            <w:r w:rsidRPr="00C30E20">
              <w:rPr>
                <w:rFonts w:asciiTheme="majorHAnsi" w:eastAsia="Times New Roman" w:hAnsiTheme="majorHAnsi" w:cstheme="majorHAnsi"/>
                <w:color w:val="000000"/>
                <w:sz w:val="14"/>
                <w:szCs w:val="14"/>
                <w:lang w:val="ro-RO" w:eastAsia="ru-RU"/>
              </w:rPr>
              <w:t>m</w:t>
            </w:r>
            <w:r w:rsidR="001461BB">
              <w:rPr>
                <w:rFonts w:asciiTheme="majorHAnsi" w:eastAsia="Times New Roman" w:hAnsiTheme="majorHAnsi" w:cstheme="majorHAnsi"/>
                <w:color w:val="000000"/>
                <w:sz w:val="14"/>
                <w:szCs w:val="14"/>
                <w:lang w:val="ro-RO" w:eastAsia="ru-RU"/>
              </w:rPr>
              <w:t>â</w:t>
            </w:r>
            <w:r w:rsidRPr="00C30E20">
              <w:rPr>
                <w:rFonts w:asciiTheme="majorHAnsi" w:eastAsia="Times New Roman" w:hAnsiTheme="majorHAnsi" w:cstheme="majorHAnsi"/>
                <w:color w:val="000000"/>
                <w:sz w:val="14"/>
                <w:szCs w:val="14"/>
                <w:lang w:val="ro-RO" w:eastAsia="ru-RU"/>
              </w:rPr>
              <w:t>ntul pre</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colar, primar, secundar general, special și complementar (extra</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colar)</w:t>
            </w:r>
          </w:p>
        </w:tc>
        <w:tc>
          <w:tcPr>
            <w:tcW w:w="777" w:type="dxa"/>
            <w:hideMark/>
          </w:tcPr>
          <w:p w14:paraId="3296757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191211</w:t>
            </w:r>
          </w:p>
        </w:tc>
        <w:tc>
          <w:tcPr>
            <w:tcW w:w="1040" w:type="dxa"/>
            <w:hideMark/>
          </w:tcPr>
          <w:p w14:paraId="51243D8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18988,7</w:t>
            </w:r>
          </w:p>
        </w:tc>
        <w:tc>
          <w:tcPr>
            <w:tcW w:w="876" w:type="dxa"/>
            <w:hideMark/>
          </w:tcPr>
          <w:p w14:paraId="765936D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20844,1</w:t>
            </w:r>
          </w:p>
        </w:tc>
        <w:tc>
          <w:tcPr>
            <w:tcW w:w="977" w:type="dxa"/>
            <w:hideMark/>
          </w:tcPr>
          <w:p w14:paraId="5799A4E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20844,1</w:t>
            </w:r>
          </w:p>
        </w:tc>
        <w:tc>
          <w:tcPr>
            <w:tcW w:w="866" w:type="dxa"/>
            <w:hideMark/>
          </w:tcPr>
          <w:p w14:paraId="3C591B9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20844,1</w:t>
            </w:r>
          </w:p>
        </w:tc>
        <w:tc>
          <w:tcPr>
            <w:tcW w:w="737" w:type="dxa"/>
            <w:hideMark/>
          </w:tcPr>
          <w:p w14:paraId="41848DF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1546AD8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537BA606"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39,1</w:t>
            </w:r>
          </w:p>
        </w:tc>
        <w:tc>
          <w:tcPr>
            <w:tcW w:w="900" w:type="dxa"/>
          </w:tcPr>
          <w:p w14:paraId="499D24CC"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37,4</w:t>
            </w:r>
          </w:p>
        </w:tc>
      </w:tr>
      <w:tr w:rsidR="004D0FB9" w:rsidRPr="00C30E20" w14:paraId="1DB8DE6D" w14:textId="77777777" w:rsidTr="006D28A0">
        <w:trPr>
          <w:trHeight w:val="20"/>
        </w:trPr>
        <w:tc>
          <w:tcPr>
            <w:tcW w:w="7230" w:type="dxa"/>
            <w:hideMark/>
          </w:tcPr>
          <w:p w14:paraId="17D6FE90" w14:textId="0AD592D2"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Transferuri curente primite cu destina</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 special</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1461BB">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ntre bugetul de stat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 bugetele locale de nivelul I pentru asigurarea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asisten</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a social</w:t>
            </w:r>
            <w:r w:rsidR="001461BB">
              <w:rPr>
                <w:rFonts w:asciiTheme="majorHAnsi" w:eastAsia="Times New Roman" w:hAnsiTheme="majorHAnsi" w:cstheme="majorHAnsi"/>
                <w:color w:val="000000"/>
                <w:sz w:val="14"/>
                <w:szCs w:val="14"/>
                <w:lang w:val="ro-RO" w:eastAsia="ru-RU"/>
              </w:rPr>
              <w:t>ă</w:t>
            </w:r>
          </w:p>
        </w:tc>
        <w:tc>
          <w:tcPr>
            <w:tcW w:w="777" w:type="dxa"/>
            <w:hideMark/>
          </w:tcPr>
          <w:p w14:paraId="2DF0A75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191212</w:t>
            </w:r>
          </w:p>
        </w:tc>
        <w:tc>
          <w:tcPr>
            <w:tcW w:w="1040" w:type="dxa"/>
            <w:hideMark/>
          </w:tcPr>
          <w:p w14:paraId="045083F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51,3</w:t>
            </w:r>
          </w:p>
        </w:tc>
        <w:tc>
          <w:tcPr>
            <w:tcW w:w="876" w:type="dxa"/>
            <w:hideMark/>
          </w:tcPr>
          <w:p w14:paraId="1FE30F3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53,9</w:t>
            </w:r>
          </w:p>
        </w:tc>
        <w:tc>
          <w:tcPr>
            <w:tcW w:w="977" w:type="dxa"/>
            <w:hideMark/>
          </w:tcPr>
          <w:p w14:paraId="64CAA5B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53,9</w:t>
            </w:r>
          </w:p>
        </w:tc>
        <w:tc>
          <w:tcPr>
            <w:tcW w:w="866" w:type="dxa"/>
            <w:hideMark/>
          </w:tcPr>
          <w:p w14:paraId="4D43377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53,9</w:t>
            </w:r>
          </w:p>
        </w:tc>
        <w:tc>
          <w:tcPr>
            <w:tcW w:w="737" w:type="dxa"/>
            <w:hideMark/>
          </w:tcPr>
          <w:p w14:paraId="26B2B01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301AF5A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154E7BC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7EEE798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22B10402" w14:textId="77777777" w:rsidTr="006D28A0">
        <w:trPr>
          <w:trHeight w:val="20"/>
        </w:trPr>
        <w:tc>
          <w:tcPr>
            <w:tcW w:w="7230" w:type="dxa"/>
            <w:hideMark/>
          </w:tcPr>
          <w:p w14:paraId="5839BFDB" w14:textId="32E8855F"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Transferuri curente primite cu destina</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 special</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1461BB">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ntre bugetul de stat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 bugetele locale de nivelul I pentru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colile sportive</w:t>
            </w:r>
          </w:p>
        </w:tc>
        <w:tc>
          <w:tcPr>
            <w:tcW w:w="777" w:type="dxa"/>
            <w:hideMark/>
          </w:tcPr>
          <w:p w14:paraId="3A82209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191213</w:t>
            </w:r>
          </w:p>
        </w:tc>
        <w:tc>
          <w:tcPr>
            <w:tcW w:w="1040" w:type="dxa"/>
            <w:hideMark/>
          </w:tcPr>
          <w:p w14:paraId="2D29B14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1888,4</w:t>
            </w:r>
          </w:p>
        </w:tc>
        <w:tc>
          <w:tcPr>
            <w:tcW w:w="876" w:type="dxa"/>
            <w:hideMark/>
          </w:tcPr>
          <w:p w14:paraId="3383AC6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1986,3</w:t>
            </w:r>
          </w:p>
        </w:tc>
        <w:tc>
          <w:tcPr>
            <w:tcW w:w="977" w:type="dxa"/>
            <w:hideMark/>
          </w:tcPr>
          <w:p w14:paraId="5D7954D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1926,8</w:t>
            </w:r>
          </w:p>
        </w:tc>
        <w:tc>
          <w:tcPr>
            <w:tcW w:w="866" w:type="dxa"/>
            <w:hideMark/>
          </w:tcPr>
          <w:p w14:paraId="12B988A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1926,8</w:t>
            </w:r>
          </w:p>
        </w:tc>
        <w:tc>
          <w:tcPr>
            <w:tcW w:w="737" w:type="dxa"/>
            <w:hideMark/>
          </w:tcPr>
          <w:p w14:paraId="72BBB3B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25E9B5B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11EDFA17"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3,6</w:t>
            </w:r>
          </w:p>
        </w:tc>
        <w:tc>
          <w:tcPr>
            <w:tcW w:w="900" w:type="dxa"/>
          </w:tcPr>
          <w:p w14:paraId="71A00371"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3,5</w:t>
            </w:r>
          </w:p>
        </w:tc>
      </w:tr>
      <w:tr w:rsidR="004D0FB9" w:rsidRPr="00C30E20" w14:paraId="1A91CF3C" w14:textId="77777777" w:rsidTr="006D28A0">
        <w:trPr>
          <w:trHeight w:val="20"/>
        </w:trPr>
        <w:tc>
          <w:tcPr>
            <w:tcW w:w="7230" w:type="dxa"/>
            <w:hideMark/>
          </w:tcPr>
          <w:p w14:paraId="7BF3813D" w14:textId="4AEC6B09"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Transferuri curente primite cu destina</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 special</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1461BB">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ntre bugetul de stat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 bugetele locale de nivelul </w:t>
            </w:r>
            <w:r w:rsidR="001461BB">
              <w:rPr>
                <w:rFonts w:asciiTheme="majorHAnsi" w:eastAsia="Times New Roman" w:hAnsiTheme="majorHAnsi" w:cstheme="majorHAnsi"/>
                <w:color w:val="000000"/>
                <w:sz w:val="14"/>
                <w:szCs w:val="14"/>
                <w:lang w:val="ro-RO" w:eastAsia="ru-RU"/>
              </w:rPr>
              <w:t>I</w:t>
            </w:r>
            <w:r w:rsidRPr="00C30E20">
              <w:rPr>
                <w:rFonts w:asciiTheme="majorHAnsi" w:eastAsia="Times New Roman" w:hAnsiTheme="majorHAnsi" w:cstheme="majorHAnsi"/>
                <w:color w:val="000000"/>
                <w:sz w:val="14"/>
                <w:szCs w:val="14"/>
                <w:lang w:val="ro-RO" w:eastAsia="ru-RU"/>
              </w:rPr>
              <w:t xml:space="preserve"> pentru infrastructura drumurilor</w:t>
            </w:r>
          </w:p>
        </w:tc>
        <w:tc>
          <w:tcPr>
            <w:tcW w:w="777" w:type="dxa"/>
            <w:hideMark/>
          </w:tcPr>
          <w:p w14:paraId="47B1EA0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191216</w:t>
            </w:r>
          </w:p>
        </w:tc>
        <w:tc>
          <w:tcPr>
            <w:tcW w:w="1040" w:type="dxa"/>
            <w:hideMark/>
          </w:tcPr>
          <w:p w14:paraId="0F6D26A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2332,2</w:t>
            </w:r>
          </w:p>
        </w:tc>
        <w:tc>
          <w:tcPr>
            <w:tcW w:w="876" w:type="dxa"/>
            <w:hideMark/>
          </w:tcPr>
          <w:p w14:paraId="6971A3E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2332,2</w:t>
            </w:r>
          </w:p>
        </w:tc>
        <w:tc>
          <w:tcPr>
            <w:tcW w:w="977" w:type="dxa"/>
            <w:hideMark/>
          </w:tcPr>
          <w:p w14:paraId="47A97B5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2332,2</w:t>
            </w:r>
          </w:p>
        </w:tc>
        <w:tc>
          <w:tcPr>
            <w:tcW w:w="866" w:type="dxa"/>
            <w:hideMark/>
          </w:tcPr>
          <w:p w14:paraId="4BEE32D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2332,2</w:t>
            </w:r>
          </w:p>
        </w:tc>
        <w:tc>
          <w:tcPr>
            <w:tcW w:w="737" w:type="dxa"/>
            <w:hideMark/>
          </w:tcPr>
          <w:p w14:paraId="0C223C3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186C4A4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0D6AE9F4"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4,4</w:t>
            </w:r>
          </w:p>
        </w:tc>
        <w:tc>
          <w:tcPr>
            <w:tcW w:w="900" w:type="dxa"/>
          </w:tcPr>
          <w:p w14:paraId="599DECC9"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4,2</w:t>
            </w:r>
          </w:p>
        </w:tc>
      </w:tr>
      <w:tr w:rsidR="004D0FB9" w:rsidRPr="00C30E20" w14:paraId="25485AD4" w14:textId="77777777" w:rsidTr="006D28A0">
        <w:trPr>
          <w:trHeight w:val="20"/>
        </w:trPr>
        <w:tc>
          <w:tcPr>
            <w:tcW w:w="7230" w:type="dxa"/>
            <w:hideMark/>
          </w:tcPr>
          <w:p w14:paraId="66C80012" w14:textId="2BF7B80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Transferuri curente primite cu destina</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 general</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1461BB">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ntre bugetul de stat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bugetele locale de nivelul I</w:t>
            </w:r>
          </w:p>
        </w:tc>
        <w:tc>
          <w:tcPr>
            <w:tcW w:w="777" w:type="dxa"/>
            <w:hideMark/>
          </w:tcPr>
          <w:p w14:paraId="21B7932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191231</w:t>
            </w:r>
          </w:p>
        </w:tc>
        <w:tc>
          <w:tcPr>
            <w:tcW w:w="1040" w:type="dxa"/>
            <w:hideMark/>
          </w:tcPr>
          <w:p w14:paraId="1A93EB4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1964,3</w:t>
            </w:r>
          </w:p>
        </w:tc>
        <w:tc>
          <w:tcPr>
            <w:tcW w:w="876" w:type="dxa"/>
            <w:hideMark/>
          </w:tcPr>
          <w:p w14:paraId="37B59C3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1964,3</w:t>
            </w:r>
          </w:p>
        </w:tc>
        <w:tc>
          <w:tcPr>
            <w:tcW w:w="977" w:type="dxa"/>
            <w:hideMark/>
          </w:tcPr>
          <w:p w14:paraId="4D35F3B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1964,3</w:t>
            </w:r>
          </w:p>
        </w:tc>
        <w:tc>
          <w:tcPr>
            <w:tcW w:w="866" w:type="dxa"/>
            <w:hideMark/>
          </w:tcPr>
          <w:p w14:paraId="29D4A81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1964,3</w:t>
            </w:r>
          </w:p>
        </w:tc>
        <w:tc>
          <w:tcPr>
            <w:tcW w:w="737" w:type="dxa"/>
            <w:hideMark/>
          </w:tcPr>
          <w:p w14:paraId="5E41AC6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187F1B9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5F536B71"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3,7</w:t>
            </w:r>
          </w:p>
        </w:tc>
        <w:tc>
          <w:tcPr>
            <w:tcW w:w="900" w:type="dxa"/>
          </w:tcPr>
          <w:p w14:paraId="1E4DAF3C"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3,5</w:t>
            </w:r>
          </w:p>
        </w:tc>
      </w:tr>
      <w:tr w:rsidR="004D0FB9" w:rsidRPr="00C30E20" w14:paraId="125A1D53" w14:textId="77777777" w:rsidTr="006D28A0">
        <w:trPr>
          <w:trHeight w:val="20"/>
        </w:trPr>
        <w:tc>
          <w:tcPr>
            <w:tcW w:w="7230" w:type="dxa"/>
            <w:hideMark/>
          </w:tcPr>
          <w:p w14:paraId="63D13C2C" w14:textId="4DD79823"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Alte transferuri curente primite cu destina</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 general</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1461BB">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ntre bugetul de stat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 bugetele locale de nivelul </w:t>
            </w:r>
            <w:r w:rsidR="001461BB">
              <w:rPr>
                <w:rFonts w:asciiTheme="majorHAnsi" w:eastAsia="Times New Roman" w:hAnsiTheme="majorHAnsi" w:cstheme="majorHAnsi"/>
                <w:color w:val="000000"/>
                <w:sz w:val="14"/>
                <w:szCs w:val="14"/>
                <w:lang w:val="ro-RO" w:eastAsia="ru-RU"/>
              </w:rPr>
              <w:t>I</w:t>
            </w:r>
          </w:p>
        </w:tc>
        <w:tc>
          <w:tcPr>
            <w:tcW w:w="777" w:type="dxa"/>
            <w:hideMark/>
          </w:tcPr>
          <w:p w14:paraId="6CFE56E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191239</w:t>
            </w:r>
          </w:p>
        </w:tc>
        <w:tc>
          <w:tcPr>
            <w:tcW w:w="1040" w:type="dxa"/>
            <w:hideMark/>
          </w:tcPr>
          <w:p w14:paraId="74598DF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1125,3</w:t>
            </w:r>
          </w:p>
        </w:tc>
        <w:tc>
          <w:tcPr>
            <w:tcW w:w="876" w:type="dxa"/>
            <w:hideMark/>
          </w:tcPr>
          <w:p w14:paraId="2AA96FF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1231,7</w:t>
            </w:r>
          </w:p>
        </w:tc>
        <w:tc>
          <w:tcPr>
            <w:tcW w:w="977" w:type="dxa"/>
            <w:hideMark/>
          </w:tcPr>
          <w:p w14:paraId="413A1C9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1231,7</w:t>
            </w:r>
          </w:p>
        </w:tc>
        <w:tc>
          <w:tcPr>
            <w:tcW w:w="866" w:type="dxa"/>
            <w:hideMark/>
          </w:tcPr>
          <w:p w14:paraId="6D67CB5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1231,7</w:t>
            </w:r>
          </w:p>
        </w:tc>
        <w:tc>
          <w:tcPr>
            <w:tcW w:w="737" w:type="dxa"/>
            <w:hideMark/>
          </w:tcPr>
          <w:p w14:paraId="41F06D1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3F961D3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7CECA019"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2,3</w:t>
            </w:r>
          </w:p>
        </w:tc>
        <w:tc>
          <w:tcPr>
            <w:tcW w:w="900" w:type="dxa"/>
          </w:tcPr>
          <w:p w14:paraId="1CC6D15A"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2,2</w:t>
            </w:r>
          </w:p>
        </w:tc>
      </w:tr>
      <w:tr w:rsidR="004D0FB9" w:rsidRPr="00C30E20" w14:paraId="3F2BB158" w14:textId="77777777" w:rsidTr="006D28A0">
        <w:trPr>
          <w:trHeight w:val="20"/>
        </w:trPr>
        <w:tc>
          <w:tcPr>
            <w:tcW w:w="7230" w:type="dxa"/>
            <w:hideMark/>
          </w:tcPr>
          <w:p w14:paraId="2623B266" w14:textId="2ABA5E9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Transferuri curente primite cu destina</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 special</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1461BB">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ntre bugetele locale de nivelul II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 bugetele locale de nivelul I </w:t>
            </w:r>
            <w:r w:rsidR="001461BB">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cadrul unei unit</w:t>
            </w:r>
            <w:r w:rsidR="001461BB">
              <w:rPr>
                <w:rFonts w:asciiTheme="majorHAnsi" w:eastAsia="Times New Roman" w:hAnsiTheme="majorHAnsi" w:cstheme="majorHAnsi"/>
                <w:color w:val="000000"/>
                <w:sz w:val="14"/>
                <w:szCs w:val="14"/>
                <w:lang w:val="ro-RO" w:eastAsia="ru-RU"/>
              </w:rPr>
              <w:t>ăț</w:t>
            </w:r>
            <w:r w:rsidRPr="00C30E20">
              <w:rPr>
                <w:rFonts w:asciiTheme="majorHAnsi" w:eastAsia="Times New Roman" w:hAnsiTheme="majorHAnsi" w:cstheme="majorHAnsi"/>
                <w:color w:val="000000"/>
                <w:sz w:val="14"/>
                <w:szCs w:val="14"/>
                <w:lang w:val="ro-RO" w:eastAsia="ru-RU"/>
              </w:rPr>
              <w:t>i administrativ-teritoriale</w:t>
            </w:r>
          </w:p>
        </w:tc>
        <w:tc>
          <w:tcPr>
            <w:tcW w:w="777" w:type="dxa"/>
            <w:hideMark/>
          </w:tcPr>
          <w:p w14:paraId="427FC43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193111</w:t>
            </w:r>
          </w:p>
        </w:tc>
        <w:tc>
          <w:tcPr>
            <w:tcW w:w="1040" w:type="dxa"/>
            <w:hideMark/>
          </w:tcPr>
          <w:p w14:paraId="3A96CDD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4664825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40,0</w:t>
            </w:r>
          </w:p>
        </w:tc>
        <w:tc>
          <w:tcPr>
            <w:tcW w:w="977" w:type="dxa"/>
            <w:hideMark/>
          </w:tcPr>
          <w:p w14:paraId="18E9CC8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40,0</w:t>
            </w:r>
          </w:p>
        </w:tc>
        <w:tc>
          <w:tcPr>
            <w:tcW w:w="866" w:type="dxa"/>
            <w:hideMark/>
          </w:tcPr>
          <w:p w14:paraId="5C5921D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40,0</w:t>
            </w:r>
          </w:p>
        </w:tc>
        <w:tc>
          <w:tcPr>
            <w:tcW w:w="737" w:type="dxa"/>
            <w:hideMark/>
          </w:tcPr>
          <w:p w14:paraId="62747FD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2A5A08B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5B0C4C1C"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01D0B7E6"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167FFF04" w14:textId="77777777" w:rsidTr="006D28A0">
        <w:trPr>
          <w:trHeight w:val="20"/>
        </w:trPr>
        <w:tc>
          <w:tcPr>
            <w:tcW w:w="7230" w:type="dxa"/>
            <w:hideMark/>
          </w:tcPr>
          <w:p w14:paraId="0A3F5F0E" w14:textId="4ACB9EBF"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xml:space="preserve">II+III CHELTUIELI </w:t>
            </w:r>
            <w:r w:rsidR="001461BB">
              <w:rPr>
                <w:rFonts w:asciiTheme="majorHAnsi" w:eastAsia="Times New Roman" w:hAnsiTheme="majorHAnsi" w:cstheme="majorHAnsi"/>
                <w:b/>
                <w:bCs/>
                <w:color w:val="000000"/>
                <w:sz w:val="14"/>
                <w:szCs w:val="14"/>
                <w:lang w:val="ro-RO" w:eastAsia="ru-RU"/>
              </w:rPr>
              <w:t>Ș</w:t>
            </w:r>
            <w:r w:rsidRPr="00C30E20">
              <w:rPr>
                <w:rFonts w:asciiTheme="majorHAnsi" w:eastAsia="Times New Roman" w:hAnsiTheme="majorHAnsi" w:cstheme="majorHAnsi"/>
                <w:b/>
                <w:bCs/>
                <w:color w:val="000000"/>
                <w:sz w:val="14"/>
                <w:szCs w:val="14"/>
                <w:lang w:val="ro-RO" w:eastAsia="ru-RU"/>
              </w:rPr>
              <w:t>I ACTIVE NEFINANCIARE</w:t>
            </w:r>
          </w:p>
        </w:tc>
        <w:tc>
          <w:tcPr>
            <w:tcW w:w="777" w:type="dxa"/>
            <w:hideMark/>
          </w:tcPr>
          <w:p w14:paraId="3C2E5DA6"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1040" w:type="dxa"/>
            <w:hideMark/>
          </w:tcPr>
          <w:p w14:paraId="59CB80AB"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51918,2</w:t>
            </w:r>
          </w:p>
        </w:tc>
        <w:tc>
          <w:tcPr>
            <w:tcW w:w="876" w:type="dxa"/>
            <w:hideMark/>
          </w:tcPr>
          <w:p w14:paraId="6F141861"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62788,8</w:t>
            </w:r>
          </w:p>
        </w:tc>
        <w:tc>
          <w:tcPr>
            <w:tcW w:w="977" w:type="dxa"/>
            <w:hideMark/>
          </w:tcPr>
          <w:p w14:paraId="70F82F88"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55413,3</w:t>
            </w:r>
          </w:p>
        </w:tc>
        <w:tc>
          <w:tcPr>
            <w:tcW w:w="866" w:type="dxa"/>
            <w:hideMark/>
          </w:tcPr>
          <w:p w14:paraId="7C445CA1"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47770,1</w:t>
            </w:r>
          </w:p>
        </w:tc>
        <w:tc>
          <w:tcPr>
            <w:tcW w:w="737" w:type="dxa"/>
            <w:hideMark/>
          </w:tcPr>
          <w:p w14:paraId="65A27FCD"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32,4</w:t>
            </w:r>
          </w:p>
        </w:tc>
        <w:tc>
          <w:tcPr>
            <w:tcW w:w="717" w:type="dxa"/>
            <w:hideMark/>
          </w:tcPr>
          <w:p w14:paraId="260DCA4B"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2333,7</w:t>
            </w:r>
          </w:p>
        </w:tc>
        <w:tc>
          <w:tcPr>
            <w:tcW w:w="993" w:type="dxa"/>
          </w:tcPr>
          <w:p w14:paraId="7A166B85" w14:textId="77777777" w:rsidR="004D0FB9" w:rsidRPr="00C30E20" w:rsidRDefault="004D0FB9" w:rsidP="006D28A0">
            <w:pPr>
              <w:jc w:val="right"/>
              <w:rPr>
                <w:rFonts w:asciiTheme="majorHAnsi" w:hAnsiTheme="majorHAnsi" w:cstheme="majorHAnsi"/>
                <w:b/>
                <w:bCs/>
                <w:color w:val="000000"/>
                <w:sz w:val="14"/>
                <w:szCs w:val="14"/>
              </w:rPr>
            </w:pPr>
            <w:r w:rsidRPr="00C30E20">
              <w:rPr>
                <w:rFonts w:asciiTheme="majorHAnsi" w:hAnsiTheme="majorHAnsi" w:cstheme="majorHAnsi"/>
                <w:b/>
                <w:bCs/>
                <w:color w:val="000000"/>
                <w:sz w:val="14"/>
                <w:szCs w:val="14"/>
              </w:rPr>
              <w:t>100,0</w:t>
            </w:r>
          </w:p>
        </w:tc>
        <w:tc>
          <w:tcPr>
            <w:tcW w:w="900" w:type="dxa"/>
          </w:tcPr>
          <w:p w14:paraId="4927CA12" w14:textId="77777777" w:rsidR="004D0FB9" w:rsidRPr="00C30E20" w:rsidRDefault="004D0FB9" w:rsidP="006D28A0">
            <w:pPr>
              <w:jc w:val="right"/>
              <w:rPr>
                <w:rFonts w:asciiTheme="majorHAnsi" w:hAnsiTheme="majorHAnsi" w:cstheme="majorHAnsi"/>
                <w:b/>
                <w:bCs/>
                <w:color w:val="000000"/>
                <w:sz w:val="14"/>
                <w:szCs w:val="14"/>
              </w:rPr>
            </w:pPr>
            <w:r w:rsidRPr="00C30E20">
              <w:rPr>
                <w:rFonts w:asciiTheme="majorHAnsi" w:hAnsiTheme="majorHAnsi" w:cstheme="majorHAnsi"/>
                <w:b/>
                <w:bCs/>
                <w:color w:val="000000"/>
                <w:sz w:val="14"/>
                <w:szCs w:val="14"/>
              </w:rPr>
              <w:t>100,0</w:t>
            </w:r>
          </w:p>
        </w:tc>
      </w:tr>
      <w:tr w:rsidR="004D0FB9" w:rsidRPr="00C30E20" w14:paraId="1B9FD8B2" w14:textId="77777777" w:rsidTr="006D28A0">
        <w:trPr>
          <w:trHeight w:val="20"/>
        </w:trPr>
        <w:tc>
          <w:tcPr>
            <w:tcW w:w="7230" w:type="dxa"/>
            <w:hideMark/>
          </w:tcPr>
          <w:p w14:paraId="4766F433"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II. CHELTUIELI, TOTAL</w:t>
            </w:r>
          </w:p>
        </w:tc>
        <w:tc>
          <w:tcPr>
            <w:tcW w:w="777" w:type="dxa"/>
            <w:hideMark/>
          </w:tcPr>
          <w:p w14:paraId="53B327C3"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1040" w:type="dxa"/>
            <w:hideMark/>
          </w:tcPr>
          <w:p w14:paraId="1B093883"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40477,7</w:t>
            </w:r>
          </w:p>
        </w:tc>
        <w:tc>
          <w:tcPr>
            <w:tcW w:w="876" w:type="dxa"/>
            <w:hideMark/>
          </w:tcPr>
          <w:p w14:paraId="4BC9B6CE"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43800,1</w:t>
            </w:r>
          </w:p>
        </w:tc>
        <w:tc>
          <w:tcPr>
            <w:tcW w:w="977" w:type="dxa"/>
            <w:hideMark/>
          </w:tcPr>
          <w:p w14:paraId="1476E60A"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40909,8</w:t>
            </w:r>
          </w:p>
        </w:tc>
        <w:tc>
          <w:tcPr>
            <w:tcW w:w="866" w:type="dxa"/>
            <w:hideMark/>
          </w:tcPr>
          <w:p w14:paraId="3063C202"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47770,1</w:t>
            </w:r>
          </w:p>
        </w:tc>
        <w:tc>
          <w:tcPr>
            <w:tcW w:w="737" w:type="dxa"/>
            <w:hideMark/>
          </w:tcPr>
          <w:p w14:paraId="7E169F4A"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15,6</w:t>
            </w:r>
          </w:p>
        </w:tc>
        <w:tc>
          <w:tcPr>
            <w:tcW w:w="717" w:type="dxa"/>
            <w:hideMark/>
          </w:tcPr>
          <w:p w14:paraId="44E9CE8C"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2302,9</w:t>
            </w:r>
          </w:p>
        </w:tc>
        <w:tc>
          <w:tcPr>
            <w:tcW w:w="993" w:type="dxa"/>
          </w:tcPr>
          <w:p w14:paraId="58A5A3A7" w14:textId="77777777" w:rsidR="004D0FB9" w:rsidRPr="00C30E20" w:rsidRDefault="004D0FB9" w:rsidP="006D28A0">
            <w:pPr>
              <w:jc w:val="right"/>
              <w:rPr>
                <w:rFonts w:asciiTheme="majorHAnsi" w:hAnsiTheme="majorHAnsi" w:cstheme="majorHAnsi"/>
                <w:b/>
                <w:bCs/>
                <w:color w:val="000000"/>
                <w:sz w:val="14"/>
                <w:szCs w:val="14"/>
              </w:rPr>
            </w:pPr>
            <w:r w:rsidRPr="00C30E20">
              <w:rPr>
                <w:rFonts w:asciiTheme="majorHAnsi" w:hAnsiTheme="majorHAnsi" w:cstheme="majorHAnsi"/>
                <w:b/>
                <w:bCs/>
                <w:color w:val="000000"/>
                <w:sz w:val="14"/>
                <w:szCs w:val="14"/>
              </w:rPr>
              <w:t>100,0</w:t>
            </w:r>
          </w:p>
        </w:tc>
        <w:tc>
          <w:tcPr>
            <w:tcW w:w="900" w:type="dxa"/>
          </w:tcPr>
          <w:p w14:paraId="658432DB" w14:textId="77777777" w:rsidR="004D0FB9" w:rsidRPr="00C30E20" w:rsidRDefault="004D0FB9" w:rsidP="006D28A0">
            <w:pPr>
              <w:jc w:val="right"/>
              <w:rPr>
                <w:rFonts w:asciiTheme="majorHAnsi" w:hAnsiTheme="majorHAnsi" w:cstheme="majorHAnsi"/>
                <w:b/>
                <w:bCs/>
                <w:color w:val="000000"/>
                <w:sz w:val="14"/>
                <w:szCs w:val="14"/>
              </w:rPr>
            </w:pPr>
            <w:r w:rsidRPr="00C30E20">
              <w:rPr>
                <w:rFonts w:asciiTheme="majorHAnsi" w:hAnsiTheme="majorHAnsi" w:cstheme="majorHAnsi"/>
                <w:b/>
                <w:bCs/>
                <w:color w:val="000000"/>
                <w:sz w:val="14"/>
                <w:szCs w:val="14"/>
              </w:rPr>
              <w:t>100,0</w:t>
            </w:r>
          </w:p>
        </w:tc>
      </w:tr>
      <w:tr w:rsidR="004D0FB9" w:rsidRPr="00C30E20" w14:paraId="532A9735" w14:textId="77777777" w:rsidTr="006D28A0">
        <w:trPr>
          <w:trHeight w:val="20"/>
        </w:trPr>
        <w:tc>
          <w:tcPr>
            <w:tcW w:w="7230" w:type="dxa"/>
            <w:hideMark/>
          </w:tcPr>
          <w:p w14:paraId="5E48F609" w14:textId="0095E1B4"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Salariul de baz</w:t>
            </w:r>
            <w:r w:rsidR="001461BB">
              <w:rPr>
                <w:rFonts w:asciiTheme="majorHAnsi" w:eastAsia="Times New Roman" w:hAnsiTheme="majorHAnsi" w:cstheme="majorHAnsi"/>
                <w:color w:val="000000"/>
                <w:sz w:val="14"/>
                <w:szCs w:val="14"/>
                <w:lang w:val="ro-RO" w:eastAsia="ru-RU"/>
              </w:rPr>
              <w:t>ă</w:t>
            </w:r>
          </w:p>
        </w:tc>
        <w:tc>
          <w:tcPr>
            <w:tcW w:w="777" w:type="dxa"/>
            <w:hideMark/>
          </w:tcPr>
          <w:p w14:paraId="30139B2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211110</w:t>
            </w:r>
          </w:p>
        </w:tc>
        <w:tc>
          <w:tcPr>
            <w:tcW w:w="1040" w:type="dxa"/>
            <w:hideMark/>
          </w:tcPr>
          <w:p w14:paraId="7B33DF8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1012953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33F2EC6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66" w:type="dxa"/>
            <w:hideMark/>
          </w:tcPr>
          <w:p w14:paraId="0963A5E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17227,4</w:t>
            </w:r>
          </w:p>
        </w:tc>
        <w:tc>
          <w:tcPr>
            <w:tcW w:w="737" w:type="dxa"/>
            <w:hideMark/>
          </w:tcPr>
          <w:p w14:paraId="4EDF4B4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6757D8E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02813C5"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0C8B32DA"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36,1</w:t>
            </w:r>
          </w:p>
        </w:tc>
      </w:tr>
      <w:tr w:rsidR="004D0FB9" w:rsidRPr="00C30E20" w14:paraId="09DFD16D" w14:textId="77777777" w:rsidTr="006D28A0">
        <w:trPr>
          <w:trHeight w:val="20"/>
        </w:trPr>
        <w:tc>
          <w:tcPr>
            <w:tcW w:w="7230" w:type="dxa"/>
            <w:hideMark/>
          </w:tcPr>
          <w:p w14:paraId="23F7A712" w14:textId="56A849CE"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Sporuri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suplimente la salariul de baz</w:t>
            </w:r>
            <w:r w:rsidR="001461BB">
              <w:rPr>
                <w:rFonts w:asciiTheme="majorHAnsi" w:eastAsia="Times New Roman" w:hAnsiTheme="majorHAnsi" w:cstheme="majorHAnsi"/>
                <w:color w:val="000000"/>
                <w:sz w:val="14"/>
                <w:szCs w:val="14"/>
                <w:lang w:val="ro-RO" w:eastAsia="ru-RU"/>
              </w:rPr>
              <w:t>ă</w:t>
            </w:r>
          </w:p>
        </w:tc>
        <w:tc>
          <w:tcPr>
            <w:tcW w:w="777" w:type="dxa"/>
            <w:hideMark/>
          </w:tcPr>
          <w:p w14:paraId="6ED116B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211120</w:t>
            </w:r>
          </w:p>
        </w:tc>
        <w:tc>
          <w:tcPr>
            <w:tcW w:w="1040" w:type="dxa"/>
            <w:hideMark/>
          </w:tcPr>
          <w:p w14:paraId="66610E4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346E4CD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06873FD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66" w:type="dxa"/>
            <w:hideMark/>
          </w:tcPr>
          <w:p w14:paraId="0DA892C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2325,9</w:t>
            </w:r>
          </w:p>
        </w:tc>
        <w:tc>
          <w:tcPr>
            <w:tcW w:w="737" w:type="dxa"/>
            <w:hideMark/>
          </w:tcPr>
          <w:p w14:paraId="1714230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7A8FAC1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74CAAAB3"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1E039109"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4,9</w:t>
            </w:r>
          </w:p>
        </w:tc>
      </w:tr>
      <w:tr w:rsidR="004D0FB9" w:rsidRPr="00C30E20" w14:paraId="76A1B81A" w14:textId="77777777" w:rsidTr="006D28A0">
        <w:trPr>
          <w:trHeight w:val="20"/>
        </w:trPr>
        <w:tc>
          <w:tcPr>
            <w:tcW w:w="7230" w:type="dxa"/>
            <w:hideMark/>
          </w:tcPr>
          <w:p w14:paraId="6A71FD3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Premieri</w:t>
            </w:r>
          </w:p>
        </w:tc>
        <w:tc>
          <w:tcPr>
            <w:tcW w:w="777" w:type="dxa"/>
            <w:hideMark/>
          </w:tcPr>
          <w:p w14:paraId="320B1C4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211140</w:t>
            </w:r>
          </w:p>
        </w:tc>
        <w:tc>
          <w:tcPr>
            <w:tcW w:w="1040" w:type="dxa"/>
            <w:hideMark/>
          </w:tcPr>
          <w:p w14:paraId="6F49146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61A0A53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6AEFC55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66" w:type="dxa"/>
            <w:hideMark/>
          </w:tcPr>
          <w:p w14:paraId="0B726C9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536,0</w:t>
            </w:r>
          </w:p>
        </w:tc>
        <w:tc>
          <w:tcPr>
            <w:tcW w:w="737" w:type="dxa"/>
            <w:hideMark/>
          </w:tcPr>
          <w:p w14:paraId="3FBC38D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32DC759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E988051"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4B7F886E"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1,1</w:t>
            </w:r>
          </w:p>
        </w:tc>
      </w:tr>
      <w:tr w:rsidR="004D0FB9" w:rsidRPr="00C30E20" w14:paraId="6A013A1A" w14:textId="77777777" w:rsidTr="006D28A0">
        <w:trPr>
          <w:trHeight w:val="20"/>
        </w:trPr>
        <w:tc>
          <w:tcPr>
            <w:tcW w:w="7230" w:type="dxa"/>
            <w:hideMark/>
          </w:tcPr>
          <w:p w14:paraId="3520BCF9" w14:textId="112449EE"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Remunerarea muncii angaja</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ilor conform statelor</w:t>
            </w:r>
          </w:p>
        </w:tc>
        <w:tc>
          <w:tcPr>
            <w:tcW w:w="777" w:type="dxa"/>
            <w:hideMark/>
          </w:tcPr>
          <w:p w14:paraId="43FE7C4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211180</w:t>
            </w:r>
          </w:p>
        </w:tc>
        <w:tc>
          <w:tcPr>
            <w:tcW w:w="1040" w:type="dxa"/>
            <w:hideMark/>
          </w:tcPr>
          <w:p w14:paraId="14F308F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16184,0</w:t>
            </w:r>
          </w:p>
        </w:tc>
        <w:tc>
          <w:tcPr>
            <w:tcW w:w="876" w:type="dxa"/>
            <w:hideMark/>
          </w:tcPr>
          <w:p w14:paraId="4AAAA1C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20703,0</w:t>
            </w:r>
          </w:p>
        </w:tc>
        <w:tc>
          <w:tcPr>
            <w:tcW w:w="977" w:type="dxa"/>
            <w:hideMark/>
          </w:tcPr>
          <w:p w14:paraId="0F0DFB4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20026,2</w:t>
            </w:r>
          </w:p>
        </w:tc>
        <w:tc>
          <w:tcPr>
            <w:tcW w:w="866" w:type="dxa"/>
            <w:hideMark/>
          </w:tcPr>
          <w:p w14:paraId="266EC44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37" w:type="dxa"/>
            <w:hideMark/>
          </w:tcPr>
          <w:p w14:paraId="026C31E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BC2620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1618,3</w:t>
            </w:r>
          </w:p>
        </w:tc>
        <w:tc>
          <w:tcPr>
            <w:tcW w:w="993" w:type="dxa"/>
          </w:tcPr>
          <w:p w14:paraId="3B375F7E"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49,0</w:t>
            </w:r>
          </w:p>
        </w:tc>
        <w:tc>
          <w:tcPr>
            <w:tcW w:w="900" w:type="dxa"/>
          </w:tcPr>
          <w:p w14:paraId="5657310A"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55FD86F6" w14:textId="77777777" w:rsidTr="006D28A0">
        <w:trPr>
          <w:trHeight w:val="20"/>
        </w:trPr>
        <w:tc>
          <w:tcPr>
            <w:tcW w:w="7230" w:type="dxa"/>
            <w:hideMark/>
          </w:tcPr>
          <w:p w14:paraId="4C1EDFBF" w14:textId="3834E26A"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Compensa</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 pentru transport</w:t>
            </w:r>
          </w:p>
        </w:tc>
        <w:tc>
          <w:tcPr>
            <w:tcW w:w="777" w:type="dxa"/>
            <w:hideMark/>
          </w:tcPr>
          <w:p w14:paraId="577A763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211320</w:t>
            </w:r>
          </w:p>
        </w:tc>
        <w:tc>
          <w:tcPr>
            <w:tcW w:w="1040" w:type="dxa"/>
            <w:hideMark/>
          </w:tcPr>
          <w:p w14:paraId="1016991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4DFBD12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3,8</w:t>
            </w:r>
          </w:p>
        </w:tc>
        <w:tc>
          <w:tcPr>
            <w:tcW w:w="977" w:type="dxa"/>
            <w:hideMark/>
          </w:tcPr>
          <w:p w14:paraId="5093E88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3,6</w:t>
            </w:r>
          </w:p>
        </w:tc>
        <w:tc>
          <w:tcPr>
            <w:tcW w:w="866" w:type="dxa"/>
            <w:hideMark/>
          </w:tcPr>
          <w:p w14:paraId="554BC28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3,6</w:t>
            </w:r>
          </w:p>
        </w:tc>
        <w:tc>
          <w:tcPr>
            <w:tcW w:w="737" w:type="dxa"/>
            <w:hideMark/>
          </w:tcPr>
          <w:p w14:paraId="5672A62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75E3D8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56C3A51"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64060513"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4CFD8074" w14:textId="77777777" w:rsidTr="006D28A0">
        <w:trPr>
          <w:trHeight w:val="20"/>
        </w:trPr>
        <w:tc>
          <w:tcPr>
            <w:tcW w:w="7230" w:type="dxa"/>
            <w:hideMark/>
          </w:tcPr>
          <w:p w14:paraId="7A2F7C22" w14:textId="00090615"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Contribu</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 de asigur</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ri sociale de stat obligatorii</w:t>
            </w:r>
          </w:p>
        </w:tc>
        <w:tc>
          <w:tcPr>
            <w:tcW w:w="777" w:type="dxa"/>
            <w:hideMark/>
          </w:tcPr>
          <w:p w14:paraId="0ABA0C5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212100</w:t>
            </w:r>
          </w:p>
        </w:tc>
        <w:tc>
          <w:tcPr>
            <w:tcW w:w="1040" w:type="dxa"/>
            <w:hideMark/>
          </w:tcPr>
          <w:p w14:paraId="1E78B70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3463,0</w:t>
            </w:r>
          </w:p>
        </w:tc>
        <w:tc>
          <w:tcPr>
            <w:tcW w:w="876" w:type="dxa"/>
            <w:hideMark/>
          </w:tcPr>
          <w:p w14:paraId="18127BA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4718,2</w:t>
            </w:r>
          </w:p>
        </w:tc>
        <w:tc>
          <w:tcPr>
            <w:tcW w:w="977" w:type="dxa"/>
            <w:hideMark/>
          </w:tcPr>
          <w:p w14:paraId="181FB0E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4510,1</w:t>
            </w:r>
          </w:p>
        </w:tc>
        <w:tc>
          <w:tcPr>
            <w:tcW w:w="866" w:type="dxa"/>
            <w:hideMark/>
          </w:tcPr>
          <w:p w14:paraId="12D18C7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4620,4</w:t>
            </w:r>
          </w:p>
        </w:tc>
        <w:tc>
          <w:tcPr>
            <w:tcW w:w="737" w:type="dxa"/>
            <w:hideMark/>
          </w:tcPr>
          <w:p w14:paraId="0C05A9B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04B883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471,4</w:t>
            </w:r>
          </w:p>
        </w:tc>
        <w:tc>
          <w:tcPr>
            <w:tcW w:w="993" w:type="dxa"/>
          </w:tcPr>
          <w:p w14:paraId="7CB5D0E3"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11,0</w:t>
            </w:r>
          </w:p>
        </w:tc>
        <w:tc>
          <w:tcPr>
            <w:tcW w:w="900" w:type="dxa"/>
          </w:tcPr>
          <w:p w14:paraId="661BA107"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9,7</w:t>
            </w:r>
          </w:p>
        </w:tc>
      </w:tr>
      <w:tr w:rsidR="004D0FB9" w:rsidRPr="00C30E20" w14:paraId="01ADEDC9" w14:textId="77777777" w:rsidTr="006D28A0">
        <w:trPr>
          <w:trHeight w:val="20"/>
        </w:trPr>
        <w:tc>
          <w:tcPr>
            <w:tcW w:w="7230" w:type="dxa"/>
            <w:hideMark/>
          </w:tcPr>
          <w:p w14:paraId="3435C619" w14:textId="714E86A2"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Prime de asigurare obligatorie de asisten</w:t>
            </w:r>
            <w:r w:rsidR="001461BB">
              <w:rPr>
                <w:rFonts w:asciiTheme="majorHAnsi" w:eastAsia="Times New Roman" w:hAnsiTheme="majorHAnsi" w:cstheme="majorHAnsi"/>
                <w:color w:val="000000"/>
                <w:sz w:val="14"/>
                <w:szCs w:val="14"/>
                <w:lang w:val="ro-RO" w:eastAsia="ru-RU"/>
              </w:rPr>
              <w:t>ță</w:t>
            </w:r>
            <w:r w:rsidRPr="00C30E20">
              <w:rPr>
                <w:rFonts w:asciiTheme="majorHAnsi" w:eastAsia="Times New Roman" w:hAnsiTheme="majorHAnsi" w:cstheme="majorHAnsi"/>
                <w:color w:val="000000"/>
                <w:sz w:val="14"/>
                <w:szCs w:val="14"/>
                <w:lang w:val="ro-RO" w:eastAsia="ru-RU"/>
              </w:rPr>
              <w:t xml:space="preserve"> medical</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achitate de angajatori pe teritoriul </w:t>
            </w:r>
            <w:r w:rsidR="001461BB">
              <w:rPr>
                <w:rFonts w:asciiTheme="majorHAnsi" w:eastAsia="Times New Roman" w:hAnsiTheme="majorHAnsi" w:cstheme="majorHAnsi"/>
                <w:color w:val="000000"/>
                <w:sz w:val="14"/>
                <w:szCs w:val="14"/>
                <w:lang w:val="ro-RO" w:eastAsia="ru-RU"/>
              </w:rPr>
              <w:t>ță</w:t>
            </w:r>
            <w:r w:rsidRPr="00C30E20">
              <w:rPr>
                <w:rFonts w:asciiTheme="majorHAnsi" w:eastAsia="Times New Roman" w:hAnsiTheme="majorHAnsi" w:cstheme="majorHAnsi"/>
                <w:color w:val="000000"/>
                <w:sz w:val="14"/>
                <w:szCs w:val="14"/>
                <w:lang w:val="ro-RO" w:eastAsia="ru-RU"/>
              </w:rPr>
              <w:t>rii</w:t>
            </w:r>
          </w:p>
        </w:tc>
        <w:tc>
          <w:tcPr>
            <w:tcW w:w="777" w:type="dxa"/>
            <w:hideMark/>
          </w:tcPr>
          <w:p w14:paraId="0DFD6C6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212210</w:t>
            </w:r>
          </w:p>
        </w:tc>
        <w:tc>
          <w:tcPr>
            <w:tcW w:w="1040" w:type="dxa"/>
            <w:hideMark/>
          </w:tcPr>
          <w:p w14:paraId="4E344B3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728,4</w:t>
            </w:r>
          </w:p>
        </w:tc>
        <w:tc>
          <w:tcPr>
            <w:tcW w:w="876" w:type="dxa"/>
            <w:hideMark/>
          </w:tcPr>
          <w:p w14:paraId="47354AE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941,8</w:t>
            </w:r>
          </w:p>
        </w:tc>
        <w:tc>
          <w:tcPr>
            <w:tcW w:w="977" w:type="dxa"/>
            <w:hideMark/>
          </w:tcPr>
          <w:p w14:paraId="6286566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911,4</w:t>
            </w:r>
          </w:p>
        </w:tc>
        <w:tc>
          <w:tcPr>
            <w:tcW w:w="866" w:type="dxa"/>
            <w:hideMark/>
          </w:tcPr>
          <w:p w14:paraId="56AE98B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901,7</w:t>
            </w:r>
          </w:p>
        </w:tc>
        <w:tc>
          <w:tcPr>
            <w:tcW w:w="737" w:type="dxa"/>
            <w:hideMark/>
          </w:tcPr>
          <w:p w14:paraId="0326A89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7D1F3E9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w:t>
            </w:r>
          </w:p>
        </w:tc>
        <w:tc>
          <w:tcPr>
            <w:tcW w:w="993" w:type="dxa"/>
          </w:tcPr>
          <w:p w14:paraId="32B1F3F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2,2</w:t>
            </w:r>
          </w:p>
        </w:tc>
        <w:tc>
          <w:tcPr>
            <w:tcW w:w="900" w:type="dxa"/>
          </w:tcPr>
          <w:p w14:paraId="6FEA117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1,9</w:t>
            </w:r>
          </w:p>
        </w:tc>
      </w:tr>
      <w:tr w:rsidR="004D0FB9" w:rsidRPr="00C30E20" w14:paraId="30B5F430" w14:textId="77777777" w:rsidTr="006D28A0">
        <w:trPr>
          <w:trHeight w:val="20"/>
        </w:trPr>
        <w:tc>
          <w:tcPr>
            <w:tcW w:w="7230" w:type="dxa"/>
            <w:hideMark/>
          </w:tcPr>
          <w:p w14:paraId="0887F7CA" w14:textId="7ED0A3EB"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Cheltuieli privind utilizarea combustibilului, carburan</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 xml:space="preserve">ilor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lubrifian</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ilor</w:t>
            </w:r>
          </w:p>
        </w:tc>
        <w:tc>
          <w:tcPr>
            <w:tcW w:w="777" w:type="dxa"/>
            <w:hideMark/>
          </w:tcPr>
          <w:p w14:paraId="6339A39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221110</w:t>
            </w:r>
          </w:p>
        </w:tc>
        <w:tc>
          <w:tcPr>
            <w:tcW w:w="1040" w:type="dxa"/>
            <w:hideMark/>
          </w:tcPr>
          <w:p w14:paraId="354623A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5ED28A9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4E1CBE2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3FB756C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172,7</w:t>
            </w:r>
          </w:p>
        </w:tc>
        <w:tc>
          <w:tcPr>
            <w:tcW w:w="737" w:type="dxa"/>
            <w:hideMark/>
          </w:tcPr>
          <w:p w14:paraId="7787DE4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32669A5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253CBC86"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2619393F"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0,4</w:t>
            </w:r>
          </w:p>
        </w:tc>
      </w:tr>
      <w:tr w:rsidR="004D0FB9" w:rsidRPr="00C30E20" w14:paraId="11742050" w14:textId="77777777" w:rsidTr="006D28A0">
        <w:trPr>
          <w:trHeight w:val="20"/>
        </w:trPr>
        <w:tc>
          <w:tcPr>
            <w:tcW w:w="7230" w:type="dxa"/>
            <w:hideMark/>
          </w:tcPr>
          <w:p w14:paraId="4F65A82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Cheltuieli privind utilizarea pieselor de schimb</w:t>
            </w:r>
          </w:p>
        </w:tc>
        <w:tc>
          <w:tcPr>
            <w:tcW w:w="777" w:type="dxa"/>
            <w:hideMark/>
          </w:tcPr>
          <w:p w14:paraId="09F0F4C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221120</w:t>
            </w:r>
          </w:p>
        </w:tc>
        <w:tc>
          <w:tcPr>
            <w:tcW w:w="1040" w:type="dxa"/>
            <w:hideMark/>
          </w:tcPr>
          <w:p w14:paraId="7BEA4B0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664C5CB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1A8E0CB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5689697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27,3</w:t>
            </w:r>
          </w:p>
        </w:tc>
        <w:tc>
          <w:tcPr>
            <w:tcW w:w="737" w:type="dxa"/>
            <w:hideMark/>
          </w:tcPr>
          <w:p w14:paraId="70A0F16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69599BB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2DB878CE"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18FF33D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2F23F587" w14:textId="77777777" w:rsidTr="006D28A0">
        <w:trPr>
          <w:trHeight w:val="20"/>
        </w:trPr>
        <w:tc>
          <w:tcPr>
            <w:tcW w:w="7230" w:type="dxa"/>
            <w:hideMark/>
          </w:tcPr>
          <w:p w14:paraId="2F085DC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Cheltuieli privind utilizarea produselor alimentare</w:t>
            </w:r>
          </w:p>
        </w:tc>
        <w:tc>
          <w:tcPr>
            <w:tcW w:w="777" w:type="dxa"/>
            <w:hideMark/>
          </w:tcPr>
          <w:p w14:paraId="6F0358E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221130</w:t>
            </w:r>
          </w:p>
        </w:tc>
        <w:tc>
          <w:tcPr>
            <w:tcW w:w="1040" w:type="dxa"/>
            <w:hideMark/>
          </w:tcPr>
          <w:p w14:paraId="6E76E1D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61C4125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3A003D7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3643D2D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2295,2</w:t>
            </w:r>
          </w:p>
        </w:tc>
        <w:tc>
          <w:tcPr>
            <w:tcW w:w="737" w:type="dxa"/>
            <w:hideMark/>
          </w:tcPr>
          <w:p w14:paraId="62FCEB5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1BDDED0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2BDC1A9D"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35F5BB6C"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4,8</w:t>
            </w:r>
          </w:p>
        </w:tc>
      </w:tr>
      <w:tr w:rsidR="004D0FB9" w:rsidRPr="00C30E20" w14:paraId="63A50433" w14:textId="77777777" w:rsidTr="006D28A0">
        <w:trPr>
          <w:trHeight w:val="20"/>
        </w:trPr>
        <w:tc>
          <w:tcPr>
            <w:tcW w:w="7230" w:type="dxa"/>
            <w:hideMark/>
          </w:tcPr>
          <w:p w14:paraId="118F06F9" w14:textId="252D7266"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Cheltuieli privind utilizarea medicamentelor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materialelor sanitare</w:t>
            </w:r>
          </w:p>
        </w:tc>
        <w:tc>
          <w:tcPr>
            <w:tcW w:w="777" w:type="dxa"/>
            <w:hideMark/>
          </w:tcPr>
          <w:p w14:paraId="370B4A8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221140</w:t>
            </w:r>
          </w:p>
        </w:tc>
        <w:tc>
          <w:tcPr>
            <w:tcW w:w="1040" w:type="dxa"/>
            <w:hideMark/>
          </w:tcPr>
          <w:p w14:paraId="4736451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0804E0A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3E2BAFC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2D032CD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w:t>
            </w:r>
          </w:p>
        </w:tc>
        <w:tc>
          <w:tcPr>
            <w:tcW w:w="737" w:type="dxa"/>
            <w:hideMark/>
          </w:tcPr>
          <w:p w14:paraId="6DDC6C9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3C3E4B3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3CD995DD"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0257214C"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29FBBB2B" w14:textId="77777777" w:rsidTr="006D28A0">
        <w:trPr>
          <w:trHeight w:val="20"/>
        </w:trPr>
        <w:tc>
          <w:tcPr>
            <w:tcW w:w="7230" w:type="dxa"/>
            <w:hideMark/>
          </w:tcPr>
          <w:p w14:paraId="4C9EFD15" w14:textId="1A5D0A99"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Cheltuieli privind utilizarea materialelor pentru scopuri didactice,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tiin</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 xml:space="preserve">ifice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alte scopuri</w:t>
            </w:r>
          </w:p>
        </w:tc>
        <w:tc>
          <w:tcPr>
            <w:tcW w:w="777" w:type="dxa"/>
            <w:hideMark/>
          </w:tcPr>
          <w:p w14:paraId="0A5FF65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221150</w:t>
            </w:r>
          </w:p>
        </w:tc>
        <w:tc>
          <w:tcPr>
            <w:tcW w:w="1040" w:type="dxa"/>
            <w:hideMark/>
          </w:tcPr>
          <w:p w14:paraId="1E79DD5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442D30D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14B87B7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046503E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28,7</w:t>
            </w:r>
          </w:p>
        </w:tc>
        <w:tc>
          <w:tcPr>
            <w:tcW w:w="737" w:type="dxa"/>
            <w:hideMark/>
          </w:tcPr>
          <w:p w14:paraId="3254A5C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7469188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7EDF3E05"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555B4891"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284666B9" w14:textId="77777777" w:rsidTr="006D28A0">
        <w:trPr>
          <w:trHeight w:val="20"/>
        </w:trPr>
        <w:tc>
          <w:tcPr>
            <w:tcW w:w="7230" w:type="dxa"/>
            <w:hideMark/>
          </w:tcPr>
          <w:p w14:paraId="394827F4" w14:textId="1A2A4A10"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Cheltuieli privind utilizarea materialelor de uz gospod</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resc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rechizitelor de birou</w:t>
            </w:r>
          </w:p>
        </w:tc>
        <w:tc>
          <w:tcPr>
            <w:tcW w:w="777" w:type="dxa"/>
            <w:hideMark/>
          </w:tcPr>
          <w:p w14:paraId="2031927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221160</w:t>
            </w:r>
          </w:p>
        </w:tc>
        <w:tc>
          <w:tcPr>
            <w:tcW w:w="1040" w:type="dxa"/>
            <w:hideMark/>
          </w:tcPr>
          <w:p w14:paraId="28CD668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6AE32DD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2861B6E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47B22E5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90,5</w:t>
            </w:r>
          </w:p>
        </w:tc>
        <w:tc>
          <w:tcPr>
            <w:tcW w:w="737" w:type="dxa"/>
            <w:hideMark/>
          </w:tcPr>
          <w:p w14:paraId="19A9379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0BC78B1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012F6093"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1198A6DF"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0,2</w:t>
            </w:r>
          </w:p>
        </w:tc>
      </w:tr>
      <w:tr w:rsidR="004D0FB9" w:rsidRPr="00C30E20" w14:paraId="3D5FAC3A" w14:textId="77777777" w:rsidTr="006D28A0">
        <w:trPr>
          <w:trHeight w:val="20"/>
        </w:trPr>
        <w:tc>
          <w:tcPr>
            <w:tcW w:w="7230" w:type="dxa"/>
            <w:hideMark/>
          </w:tcPr>
          <w:p w14:paraId="2FDF7E8B" w14:textId="6368125D"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Cheltuieli privind utilizarea materialelor de construc</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w:t>
            </w:r>
          </w:p>
        </w:tc>
        <w:tc>
          <w:tcPr>
            <w:tcW w:w="777" w:type="dxa"/>
            <w:hideMark/>
          </w:tcPr>
          <w:p w14:paraId="2C06669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221170</w:t>
            </w:r>
          </w:p>
        </w:tc>
        <w:tc>
          <w:tcPr>
            <w:tcW w:w="1040" w:type="dxa"/>
            <w:hideMark/>
          </w:tcPr>
          <w:p w14:paraId="0C9A60A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197A7B7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0ADF341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2FDD82B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45,2</w:t>
            </w:r>
          </w:p>
        </w:tc>
        <w:tc>
          <w:tcPr>
            <w:tcW w:w="737" w:type="dxa"/>
            <w:hideMark/>
          </w:tcPr>
          <w:p w14:paraId="5FEBDB4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7648884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57A1CF08"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759056D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30E39B1C" w14:textId="77777777" w:rsidTr="006D28A0">
        <w:trPr>
          <w:trHeight w:val="20"/>
        </w:trPr>
        <w:tc>
          <w:tcPr>
            <w:tcW w:w="7230" w:type="dxa"/>
            <w:hideMark/>
          </w:tcPr>
          <w:p w14:paraId="1A5F0351" w14:textId="778FE20B"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Cheltuieli privind utilizarea accesoriilor de pat, </w:t>
            </w:r>
            <w:r w:rsidR="001461BB">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mbr</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c</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mintei, </w:t>
            </w:r>
            <w:r w:rsidR="001461BB">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nc</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l</w:t>
            </w:r>
            <w:r w:rsidR="001461BB">
              <w:rPr>
                <w:rFonts w:asciiTheme="majorHAnsi" w:eastAsia="Times New Roman" w:hAnsiTheme="majorHAnsi" w:cstheme="majorHAnsi"/>
                <w:color w:val="000000"/>
                <w:sz w:val="14"/>
                <w:szCs w:val="14"/>
                <w:lang w:val="ro-RO" w:eastAsia="ru-RU"/>
              </w:rPr>
              <w:t>ță</w:t>
            </w:r>
            <w:r w:rsidRPr="00C30E20">
              <w:rPr>
                <w:rFonts w:asciiTheme="majorHAnsi" w:eastAsia="Times New Roman" w:hAnsiTheme="majorHAnsi" w:cstheme="majorHAnsi"/>
                <w:color w:val="000000"/>
                <w:sz w:val="14"/>
                <w:szCs w:val="14"/>
                <w:lang w:val="ro-RO" w:eastAsia="ru-RU"/>
              </w:rPr>
              <w:t>mintei</w:t>
            </w:r>
          </w:p>
        </w:tc>
        <w:tc>
          <w:tcPr>
            <w:tcW w:w="777" w:type="dxa"/>
            <w:hideMark/>
          </w:tcPr>
          <w:p w14:paraId="4A0EF08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221180</w:t>
            </w:r>
          </w:p>
        </w:tc>
        <w:tc>
          <w:tcPr>
            <w:tcW w:w="1040" w:type="dxa"/>
            <w:hideMark/>
          </w:tcPr>
          <w:p w14:paraId="3A2E241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172A5C6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4F28503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5899EB3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35,5</w:t>
            </w:r>
          </w:p>
        </w:tc>
        <w:tc>
          <w:tcPr>
            <w:tcW w:w="737" w:type="dxa"/>
            <w:hideMark/>
          </w:tcPr>
          <w:p w14:paraId="23E0FD9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096D393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3E389EAA"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1D2BB5A1"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6B6853C2" w14:textId="77777777" w:rsidTr="006D28A0">
        <w:trPr>
          <w:trHeight w:val="20"/>
        </w:trPr>
        <w:tc>
          <w:tcPr>
            <w:tcW w:w="7230" w:type="dxa"/>
            <w:hideMark/>
          </w:tcPr>
          <w:p w14:paraId="26C24EC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Cheltuieli privind utilizarea altor materiale</w:t>
            </w:r>
          </w:p>
        </w:tc>
        <w:tc>
          <w:tcPr>
            <w:tcW w:w="777" w:type="dxa"/>
            <w:hideMark/>
          </w:tcPr>
          <w:p w14:paraId="0755C8D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221190</w:t>
            </w:r>
          </w:p>
        </w:tc>
        <w:tc>
          <w:tcPr>
            <w:tcW w:w="1040" w:type="dxa"/>
            <w:hideMark/>
          </w:tcPr>
          <w:p w14:paraId="0106CD0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7CF5499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6915B00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000DDC9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218,4</w:t>
            </w:r>
          </w:p>
        </w:tc>
        <w:tc>
          <w:tcPr>
            <w:tcW w:w="737" w:type="dxa"/>
            <w:hideMark/>
          </w:tcPr>
          <w:p w14:paraId="2ED3AE7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09D82A5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44DD8521"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014912F1"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0,5</w:t>
            </w:r>
          </w:p>
        </w:tc>
      </w:tr>
      <w:tr w:rsidR="004D0FB9" w:rsidRPr="00C30E20" w14:paraId="5E059203" w14:textId="77777777" w:rsidTr="006D28A0">
        <w:trPr>
          <w:trHeight w:val="20"/>
        </w:trPr>
        <w:tc>
          <w:tcPr>
            <w:tcW w:w="7230" w:type="dxa"/>
            <w:hideMark/>
          </w:tcPr>
          <w:p w14:paraId="1C6219C3" w14:textId="65DFACDD"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Energie electric</w:t>
            </w:r>
            <w:r w:rsidR="001461BB">
              <w:rPr>
                <w:rFonts w:asciiTheme="majorHAnsi" w:eastAsia="Times New Roman" w:hAnsiTheme="majorHAnsi" w:cstheme="majorHAnsi"/>
                <w:color w:val="000000"/>
                <w:sz w:val="14"/>
                <w:szCs w:val="14"/>
                <w:lang w:val="ro-RO" w:eastAsia="ru-RU"/>
              </w:rPr>
              <w:t>ă</w:t>
            </w:r>
          </w:p>
        </w:tc>
        <w:tc>
          <w:tcPr>
            <w:tcW w:w="777" w:type="dxa"/>
            <w:hideMark/>
          </w:tcPr>
          <w:p w14:paraId="7A831C9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222110</w:t>
            </w:r>
          </w:p>
        </w:tc>
        <w:tc>
          <w:tcPr>
            <w:tcW w:w="1040" w:type="dxa"/>
            <w:hideMark/>
          </w:tcPr>
          <w:p w14:paraId="12ECA30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1542,7</w:t>
            </w:r>
          </w:p>
        </w:tc>
        <w:tc>
          <w:tcPr>
            <w:tcW w:w="876" w:type="dxa"/>
            <w:hideMark/>
          </w:tcPr>
          <w:p w14:paraId="1B36F2D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1358,7</w:t>
            </w:r>
          </w:p>
        </w:tc>
        <w:tc>
          <w:tcPr>
            <w:tcW w:w="977" w:type="dxa"/>
            <w:hideMark/>
          </w:tcPr>
          <w:p w14:paraId="260E53B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1171,8</w:t>
            </w:r>
          </w:p>
        </w:tc>
        <w:tc>
          <w:tcPr>
            <w:tcW w:w="866" w:type="dxa"/>
            <w:hideMark/>
          </w:tcPr>
          <w:p w14:paraId="0EAF06E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1227,7</w:t>
            </w:r>
          </w:p>
        </w:tc>
        <w:tc>
          <w:tcPr>
            <w:tcW w:w="737" w:type="dxa"/>
            <w:hideMark/>
          </w:tcPr>
          <w:p w14:paraId="6BA96B5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D87E01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74,6</w:t>
            </w:r>
          </w:p>
        </w:tc>
        <w:tc>
          <w:tcPr>
            <w:tcW w:w="993" w:type="dxa"/>
          </w:tcPr>
          <w:p w14:paraId="40ADADF3"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2,9</w:t>
            </w:r>
          </w:p>
        </w:tc>
        <w:tc>
          <w:tcPr>
            <w:tcW w:w="900" w:type="dxa"/>
          </w:tcPr>
          <w:p w14:paraId="61F70EF4"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2,6</w:t>
            </w:r>
          </w:p>
        </w:tc>
      </w:tr>
      <w:tr w:rsidR="004D0FB9" w:rsidRPr="00C30E20" w14:paraId="60D4AA5E" w14:textId="77777777" w:rsidTr="006D28A0">
        <w:trPr>
          <w:trHeight w:val="20"/>
        </w:trPr>
        <w:tc>
          <w:tcPr>
            <w:tcW w:w="7230" w:type="dxa"/>
            <w:hideMark/>
          </w:tcPr>
          <w:p w14:paraId="16BF621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Gaze</w:t>
            </w:r>
          </w:p>
        </w:tc>
        <w:tc>
          <w:tcPr>
            <w:tcW w:w="777" w:type="dxa"/>
            <w:hideMark/>
          </w:tcPr>
          <w:p w14:paraId="472306D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222120</w:t>
            </w:r>
          </w:p>
        </w:tc>
        <w:tc>
          <w:tcPr>
            <w:tcW w:w="1040" w:type="dxa"/>
            <w:hideMark/>
          </w:tcPr>
          <w:p w14:paraId="25CB257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1376,0</w:t>
            </w:r>
          </w:p>
        </w:tc>
        <w:tc>
          <w:tcPr>
            <w:tcW w:w="876" w:type="dxa"/>
            <w:hideMark/>
          </w:tcPr>
          <w:p w14:paraId="7D688C7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1425,1</w:t>
            </w:r>
          </w:p>
        </w:tc>
        <w:tc>
          <w:tcPr>
            <w:tcW w:w="977" w:type="dxa"/>
            <w:hideMark/>
          </w:tcPr>
          <w:p w14:paraId="2EE162F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1369,5</w:t>
            </w:r>
          </w:p>
        </w:tc>
        <w:tc>
          <w:tcPr>
            <w:tcW w:w="866" w:type="dxa"/>
            <w:hideMark/>
          </w:tcPr>
          <w:p w14:paraId="179F286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1161,3</w:t>
            </w:r>
          </w:p>
        </w:tc>
        <w:tc>
          <w:tcPr>
            <w:tcW w:w="737" w:type="dxa"/>
            <w:hideMark/>
          </w:tcPr>
          <w:p w14:paraId="4FDDBC8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895667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20,7</w:t>
            </w:r>
          </w:p>
        </w:tc>
        <w:tc>
          <w:tcPr>
            <w:tcW w:w="993" w:type="dxa"/>
          </w:tcPr>
          <w:p w14:paraId="6688FFFA"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3,3</w:t>
            </w:r>
          </w:p>
        </w:tc>
        <w:tc>
          <w:tcPr>
            <w:tcW w:w="900" w:type="dxa"/>
          </w:tcPr>
          <w:p w14:paraId="30D119B9"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2,4</w:t>
            </w:r>
          </w:p>
        </w:tc>
      </w:tr>
      <w:tr w:rsidR="004D0FB9" w:rsidRPr="00C30E20" w14:paraId="37E8ADDA" w14:textId="77777777" w:rsidTr="006D28A0">
        <w:trPr>
          <w:trHeight w:val="20"/>
        </w:trPr>
        <w:tc>
          <w:tcPr>
            <w:tcW w:w="7230" w:type="dxa"/>
            <w:hideMark/>
          </w:tcPr>
          <w:p w14:paraId="5998C205" w14:textId="458143FF"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Ap</w:t>
            </w:r>
            <w:r w:rsidR="001461BB">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w:t>
            </w:r>
            <w:r w:rsidR="001461BB">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canalizare</w:t>
            </w:r>
          </w:p>
        </w:tc>
        <w:tc>
          <w:tcPr>
            <w:tcW w:w="777" w:type="dxa"/>
            <w:hideMark/>
          </w:tcPr>
          <w:p w14:paraId="54582CE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222140</w:t>
            </w:r>
          </w:p>
        </w:tc>
        <w:tc>
          <w:tcPr>
            <w:tcW w:w="1040" w:type="dxa"/>
            <w:hideMark/>
          </w:tcPr>
          <w:p w14:paraId="55BF9A1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466,0</w:t>
            </w:r>
          </w:p>
        </w:tc>
        <w:tc>
          <w:tcPr>
            <w:tcW w:w="876" w:type="dxa"/>
            <w:hideMark/>
          </w:tcPr>
          <w:p w14:paraId="328868E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695,8</w:t>
            </w:r>
          </w:p>
        </w:tc>
        <w:tc>
          <w:tcPr>
            <w:tcW w:w="977" w:type="dxa"/>
            <w:hideMark/>
          </w:tcPr>
          <w:p w14:paraId="362E723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633,2</w:t>
            </w:r>
          </w:p>
        </w:tc>
        <w:tc>
          <w:tcPr>
            <w:tcW w:w="866" w:type="dxa"/>
            <w:hideMark/>
          </w:tcPr>
          <w:p w14:paraId="2EE0763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565,5</w:t>
            </w:r>
          </w:p>
        </w:tc>
        <w:tc>
          <w:tcPr>
            <w:tcW w:w="737" w:type="dxa"/>
            <w:hideMark/>
          </w:tcPr>
          <w:p w14:paraId="74239B0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14FE67B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41,2</w:t>
            </w:r>
          </w:p>
        </w:tc>
        <w:tc>
          <w:tcPr>
            <w:tcW w:w="993" w:type="dxa"/>
          </w:tcPr>
          <w:p w14:paraId="7EDD456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1,5</w:t>
            </w:r>
          </w:p>
        </w:tc>
        <w:tc>
          <w:tcPr>
            <w:tcW w:w="900" w:type="dxa"/>
          </w:tcPr>
          <w:p w14:paraId="09BD22B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1,2</w:t>
            </w:r>
          </w:p>
        </w:tc>
      </w:tr>
      <w:tr w:rsidR="004D0FB9" w:rsidRPr="00C30E20" w14:paraId="78CFA13D" w14:textId="77777777" w:rsidTr="006D28A0">
        <w:trPr>
          <w:trHeight w:val="20"/>
        </w:trPr>
        <w:tc>
          <w:tcPr>
            <w:tcW w:w="7230" w:type="dxa"/>
            <w:hideMark/>
          </w:tcPr>
          <w:p w14:paraId="74625DF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Alte servicii comunale</w:t>
            </w:r>
          </w:p>
        </w:tc>
        <w:tc>
          <w:tcPr>
            <w:tcW w:w="777" w:type="dxa"/>
            <w:hideMark/>
          </w:tcPr>
          <w:p w14:paraId="7CBB711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222190</w:t>
            </w:r>
          </w:p>
        </w:tc>
        <w:tc>
          <w:tcPr>
            <w:tcW w:w="1040" w:type="dxa"/>
            <w:hideMark/>
          </w:tcPr>
          <w:p w14:paraId="3DED9D2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4624,6</w:t>
            </w:r>
          </w:p>
        </w:tc>
        <w:tc>
          <w:tcPr>
            <w:tcW w:w="876" w:type="dxa"/>
            <w:hideMark/>
          </w:tcPr>
          <w:p w14:paraId="5FB1A98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3258,0</w:t>
            </w:r>
          </w:p>
        </w:tc>
        <w:tc>
          <w:tcPr>
            <w:tcW w:w="977" w:type="dxa"/>
            <w:hideMark/>
          </w:tcPr>
          <w:p w14:paraId="3DC1257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3080,9</w:t>
            </w:r>
          </w:p>
        </w:tc>
        <w:tc>
          <w:tcPr>
            <w:tcW w:w="866" w:type="dxa"/>
            <w:hideMark/>
          </w:tcPr>
          <w:p w14:paraId="35C6168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3052,1</w:t>
            </w:r>
          </w:p>
        </w:tc>
        <w:tc>
          <w:tcPr>
            <w:tcW w:w="737" w:type="dxa"/>
            <w:hideMark/>
          </w:tcPr>
          <w:p w14:paraId="0B5AEE8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15,4</w:t>
            </w:r>
          </w:p>
        </w:tc>
        <w:tc>
          <w:tcPr>
            <w:tcW w:w="717" w:type="dxa"/>
            <w:hideMark/>
          </w:tcPr>
          <w:p w14:paraId="3A7E187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15,0</w:t>
            </w:r>
          </w:p>
        </w:tc>
        <w:tc>
          <w:tcPr>
            <w:tcW w:w="993" w:type="dxa"/>
          </w:tcPr>
          <w:p w14:paraId="127E9D5A"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7,5</w:t>
            </w:r>
          </w:p>
        </w:tc>
        <w:tc>
          <w:tcPr>
            <w:tcW w:w="900" w:type="dxa"/>
          </w:tcPr>
          <w:p w14:paraId="1E6737A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6,4</w:t>
            </w:r>
          </w:p>
        </w:tc>
      </w:tr>
      <w:tr w:rsidR="004D0FB9" w:rsidRPr="00C30E20" w14:paraId="56721E98" w14:textId="77777777" w:rsidTr="006D28A0">
        <w:trPr>
          <w:trHeight w:val="20"/>
        </w:trPr>
        <w:tc>
          <w:tcPr>
            <w:tcW w:w="7230" w:type="dxa"/>
            <w:hideMark/>
          </w:tcPr>
          <w:p w14:paraId="5069A69B" w14:textId="0B1A6A2D"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Servicii informa</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ionale</w:t>
            </w:r>
          </w:p>
        </w:tc>
        <w:tc>
          <w:tcPr>
            <w:tcW w:w="777" w:type="dxa"/>
            <w:hideMark/>
          </w:tcPr>
          <w:p w14:paraId="0029757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222210</w:t>
            </w:r>
          </w:p>
        </w:tc>
        <w:tc>
          <w:tcPr>
            <w:tcW w:w="1040" w:type="dxa"/>
            <w:hideMark/>
          </w:tcPr>
          <w:p w14:paraId="518CBC1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42,0</w:t>
            </w:r>
          </w:p>
        </w:tc>
        <w:tc>
          <w:tcPr>
            <w:tcW w:w="876" w:type="dxa"/>
            <w:hideMark/>
          </w:tcPr>
          <w:p w14:paraId="1F19628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38,5</w:t>
            </w:r>
          </w:p>
        </w:tc>
        <w:tc>
          <w:tcPr>
            <w:tcW w:w="977" w:type="dxa"/>
            <w:hideMark/>
          </w:tcPr>
          <w:p w14:paraId="2BE4B90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33,6</w:t>
            </w:r>
          </w:p>
        </w:tc>
        <w:tc>
          <w:tcPr>
            <w:tcW w:w="866" w:type="dxa"/>
            <w:hideMark/>
          </w:tcPr>
          <w:p w14:paraId="009BAE1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34,2</w:t>
            </w:r>
          </w:p>
        </w:tc>
        <w:tc>
          <w:tcPr>
            <w:tcW w:w="737" w:type="dxa"/>
            <w:hideMark/>
          </w:tcPr>
          <w:p w14:paraId="6F72930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19804CB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0,6</w:t>
            </w:r>
          </w:p>
        </w:tc>
        <w:tc>
          <w:tcPr>
            <w:tcW w:w="993" w:type="dxa"/>
          </w:tcPr>
          <w:p w14:paraId="6A0CCD24"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0826E028"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2F55B6BD" w14:textId="77777777" w:rsidTr="006D28A0">
        <w:trPr>
          <w:trHeight w:val="20"/>
        </w:trPr>
        <w:tc>
          <w:tcPr>
            <w:tcW w:w="7230" w:type="dxa"/>
            <w:hideMark/>
          </w:tcPr>
          <w:p w14:paraId="730C92AB" w14:textId="0F68005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Servicii de telecomunica</w:t>
            </w:r>
            <w:r w:rsidR="001461BB">
              <w:rPr>
                <w:rFonts w:asciiTheme="majorHAnsi" w:eastAsia="Times New Roman" w:hAnsiTheme="majorHAnsi" w:cstheme="majorHAnsi"/>
                <w:color w:val="000000"/>
                <w:sz w:val="14"/>
                <w:szCs w:val="14"/>
                <w:lang w:val="ro-RO" w:eastAsia="ru-RU"/>
              </w:rPr>
              <w:t>ți</w:t>
            </w:r>
            <w:r w:rsidRPr="00C30E20">
              <w:rPr>
                <w:rFonts w:asciiTheme="majorHAnsi" w:eastAsia="Times New Roman" w:hAnsiTheme="majorHAnsi" w:cstheme="majorHAnsi"/>
                <w:color w:val="000000"/>
                <w:sz w:val="14"/>
                <w:szCs w:val="14"/>
                <w:lang w:val="ro-RO" w:eastAsia="ru-RU"/>
              </w:rPr>
              <w:t>i</w:t>
            </w:r>
          </w:p>
        </w:tc>
        <w:tc>
          <w:tcPr>
            <w:tcW w:w="777" w:type="dxa"/>
            <w:hideMark/>
          </w:tcPr>
          <w:p w14:paraId="4463A81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222220</w:t>
            </w:r>
          </w:p>
        </w:tc>
        <w:tc>
          <w:tcPr>
            <w:tcW w:w="1040" w:type="dxa"/>
            <w:hideMark/>
          </w:tcPr>
          <w:p w14:paraId="3E33C7C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50,6</w:t>
            </w:r>
          </w:p>
        </w:tc>
        <w:tc>
          <w:tcPr>
            <w:tcW w:w="876" w:type="dxa"/>
            <w:hideMark/>
          </w:tcPr>
          <w:p w14:paraId="6384063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67,1</w:t>
            </w:r>
          </w:p>
        </w:tc>
        <w:tc>
          <w:tcPr>
            <w:tcW w:w="977" w:type="dxa"/>
            <w:hideMark/>
          </w:tcPr>
          <w:p w14:paraId="5AEE6B0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53,0</w:t>
            </w:r>
          </w:p>
        </w:tc>
        <w:tc>
          <w:tcPr>
            <w:tcW w:w="866" w:type="dxa"/>
            <w:hideMark/>
          </w:tcPr>
          <w:p w14:paraId="078CD49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48,5</w:t>
            </w:r>
          </w:p>
        </w:tc>
        <w:tc>
          <w:tcPr>
            <w:tcW w:w="737" w:type="dxa"/>
            <w:hideMark/>
          </w:tcPr>
          <w:p w14:paraId="40C4980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108D89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w:t>
            </w:r>
          </w:p>
        </w:tc>
        <w:tc>
          <w:tcPr>
            <w:tcW w:w="993" w:type="dxa"/>
          </w:tcPr>
          <w:p w14:paraId="5B6B3FA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3C76A99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671D62A3" w14:textId="77777777" w:rsidTr="006D28A0">
        <w:trPr>
          <w:trHeight w:val="20"/>
        </w:trPr>
        <w:tc>
          <w:tcPr>
            <w:tcW w:w="7230" w:type="dxa"/>
            <w:hideMark/>
          </w:tcPr>
          <w:p w14:paraId="06504E2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Servicii de transport</w:t>
            </w:r>
          </w:p>
        </w:tc>
        <w:tc>
          <w:tcPr>
            <w:tcW w:w="777" w:type="dxa"/>
            <w:hideMark/>
          </w:tcPr>
          <w:p w14:paraId="51D3BBD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222400</w:t>
            </w:r>
          </w:p>
        </w:tc>
        <w:tc>
          <w:tcPr>
            <w:tcW w:w="1040" w:type="dxa"/>
            <w:hideMark/>
          </w:tcPr>
          <w:p w14:paraId="42D9D00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34,0</w:t>
            </w:r>
          </w:p>
        </w:tc>
        <w:tc>
          <w:tcPr>
            <w:tcW w:w="876" w:type="dxa"/>
            <w:hideMark/>
          </w:tcPr>
          <w:p w14:paraId="390E0A0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115,5</w:t>
            </w:r>
          </w:p>
        </w:tc>
        <w:tc>
          <w:tcPr>
            <w:tcW w:w="977" w:type="dxa"/>
            <w:hideMark/>
          </w:tcPr>
          <w:p w14:paraId="6AA3DA4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71,2</w:t>
            </w:r>
          </w:p>
        </w:tc>
        <w:tc>
          <w:tcPr>
            <w:tcW w:w="866" w:type="dxa"/>
            <w:hideMark/>
          </w:tcPr>
          <w:p w14:paraId="2AF9BBE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71,4</w:t>
            </w:r>
          </w:p>
        </w:tc>
        <w:tc>
          <w:tcPr>
            <w:tcW w:w="737" w:type="dxa"/>
            <w:hideMark/>
          </w:tcPr>
          <w:p w14:paraId="49AB165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4383E32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0,2</w:t>
            </w:r>
          </w:p>
        </w:tc>
        <w:tc>
          <w:tcPr>
            <w:tcW w:w="993" w:type="dxa"/>
          </w:tcPr>
          <w:p w14:paraId="35AD9B0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0,2</w:t>
            </w:r>
          </w:p>
        </w:tc>
        <w:tc>
          <w:tcPr>
            <w:tcW w:w="900" w:type="dxa"/>
          </w:tcPr>
          <w:p w14:paraId="6020D878"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78BCF62D" w14:textId="77777777" w:rsidTr="006D28A0">
        <w:trPr>
          <w:trHeight w:val="20"/>
        </w:trPr>
        <w:tc>
          <w:tcPr>
            <w:tcW w:w="7230" w:type="dxa"/>
            <w:hideMark/>
          </w:tcPr>
          <w:p w14:paraId="6D5DE865" w14:textId="23E1C1BB"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Servicii de repara</w:t>
            </w:r>
            <w:r w:rsidR="001461BB">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 curente</w:t>
            </w:r>
          </w:p>
        </w:tc>
        <w:tc>
          <w:tcPr>
            <w:tcW w:w="777" w:type="dxa"/>
            <w:hideMark/>
          </w:tcPr>
          <w:p w14:paraId="46A95B1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222500</w:t>
            </w:r>
          </w:p>
        </w:tc>
        <w:tc>
          <w:tcPr>
            <w:tcW w:w="1040" w:type="dxa"/>
            <w:hideMark/>
          </w:tcPr>
          <w:p w14:paraId="6A18202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5207,8</w:t>
            </w:r>
          </w:p>
        </w:tc>
        <w:tc>
          <w:tcPr>
            <w:tcW w:w="876" w:type="dxa"/>
            <w:hideMark/>
          </w:tcPr>
          <w:p w14:paraId="3A9644B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5549,9</w:t>
            </w:r>
          </w:p>
        </w:tc>
        <w:tc>
          <w:tcPr>
            <w:tcW w:w="977" w:type="dxa"/>
            <w:hideMark/>
          </w:tcPr>
          <w:p w14:paraId="31D81F4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5165,6</w:t>
            </w:r>
          </w:p>
        </w:tc>
        <w:tc>
          <w:tcPr>
            <w:tcW w:w="866" w:type="dxa"/>
            <w:hideMark/>
          </w:tcPr>
          <w:p w14:paraId="4B3533C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5164,3</w:t>
            </w:r>
          </w:p>
        </w:tc>
        <w:tc>
          <w:tcPr>
            <w:tcW w:w="737" w:type="dxa"/>
            <w:hideMark/>
          </w:tcPr>
          <w:p w14:paraId="5310F1C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4C17280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0,8</w:t>
            </w:r>
          </w:p>
        </w:tc>
        <w:tc>
          <w:tcPr>
            <w:tcW w:w="993" w:type="dxa"/>
          </w:tcPr>
          <w:p w14:paraId="2F67166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12,6</w:t>
            </w:r>
          </w:p>
        </w:tc>
        <w:tc>
          <w:tcPr>
            <w:tcW w:w="900" w:type="dxa"/>
          </w:tcPr>
          <w:p w14:paraId="20D3CF1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10,8</w:t>
            </w:r>
          </w:p>
        </w:tc>
      </w:tr>
      <w:tr w:rsidR="004D0FB9" w:rsidRPr="00C30E20" w14:paraId="5B1BD059" w14:textId="77777777" w:rsidTr="006D28A0">
        <w:trPr>
          <w:trHeight w:val="20"/>
        </w:trPr>
        <w:tc>
          <w:tcPr>
            <w:tcW w:w="7230" w:type="dxa"/>
            <w:hideMark/>
          </w:tcPr>
          <w:p w14:paraId="043D257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Formare profesională</w:t>
            </w:r>
          </w:p>
        </w:tc>
        <w:tc>
          <w:tcPr>
            <w:tcW w:w="777" w:type="dxa"/>
            <w:hideMark/>
          </w:tcPr>
          <w:p w14:paraId="38D32FA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222600</w:t>
            </w:r>
          </w:p>
        </w:tc>
        <w:tc>
          <w:tcPr>
            <w:tcW w:w="1040" w:type="dxa"/>
            <w:hideMark/>
          </w:tcPr>
          <w:p w14:paraId="18D8095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91,6</w:t>
            </w:r>
          </w:p>
        </w:tc>
        <w:tc>
          <w:tcPr>
            <w:tcW w:w="876" w:type="dxa"/>
            <w:hideMark/>
          </w:tcPr>
          <w:p w14:paraId="32EA0E4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28,4</w:t>
            </w:r>
          </w:p>
        </w:tc>
        <w:tc>
          <w:tcPr>
            <w:tcW w:w="977" w:type="dxa"/>
            <w:hideMark/>
          </w:tcPr>
          <w:p w14:paraId="5832162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10,9</w:t>
            </w:r>
          </w:p>
        </w:tc>
        <w:tc>
          <w:tcPr>
            <w:tcW w:w="866" w:type="dxa"/>
            <w:hideMark/>
          </w:tcPr>
          <w:p w14:paraId="1487B82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8,0</w:t>
            </w:r>
          </w:p>
        </w:tc>
        <w:tc>
          <w:tcPr>
            <w:tcW w:w="737" w:type="dxa"/>
            <w:hideMark/>
          </w:tcPr>
          <w:p w14:paraId="35B03A3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44B5EA2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11E3DCE4"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6D9DD5B1"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2023C5B6" w14:textId="77777777" w:rsidTr="006D28A0">
        <w:trPr>
          <w:trHeight w:val="20"/>
        </w:trPr>
        <w:tc>
          <w:tcPr>
            <w:tcW w:w="7230" w:type="dxa"/>
            <w:hideMark/>
          </w:tcPr>
          <w:p w14:paraId="5514D9A5" w14:textId="0618C196"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Deplas</w:t>
            </w:r>
            <w:r w:rsidR="005A24D8">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ri de serviciu </w:t>
            </w:r>
            <w:r w:rsidR="005A24D8">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 interiorul </w:t>
            </w:r>
            <w:r w:rsidR="005A24D8">
              <w:rPr>
                <w:rFonts w:asciiTheme="majorHAnsi" w:eastAsia="Times New Roman" w:hAnsiTheme="majorHAnsi" w:cstheme="majorHAnsi"/>
                <w:color w:val="000000"/>
                <w:sz w:val="14"/>
                <w:szCs w:val="14"/>
                <w:lang w:val="ro-RO" w:eastAsia="ru-RU"/>
              </w:rPr>
              <w:t>ță</w:t>
            </w:r>
            <w:r w:rsidRPr="00C30E20">
              <w:rPr>
                <w:rFonts w:asciiTheme="majorHAnsi" w:eastAsia="Times New Roman" w:hAnsiTheme="majorHAnsi" w:cstheme="majorHAnsi"/>
                <w:color w:val="000000"/>
                <w:sz w:val="14"/>
                <w:szCs w:val="14"/>
                <w:lang w:val="ro-RO" w:eastAsia="ru-RU"/>
              </w:rPr>
              <w:t>rii</w:t>
            </w:r>
          </w:p>
        </w:tc>
        <w:tc>
          <w:tcPr>
            <w:tcW w:w="777" w:type="dxa"/>
            <w:hideMark/>
          </w:tcPr>
          <w:p w14:paraId="1BEE7DB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222710</w:t>
            </w:r>
          </w:p>
        </w:tc>
        <w:tc>
          <w:tcPr>
            <w:tcW w:w="1040" w:type="dxa"/>
            <w:hideMark/>
          </w:tcPr>
          <w:p w14:paraId="27588E3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41,1</w:t>
            </w:r>
          </w:p>
        </w:tc>
        <w:tc>
          <w:tcPr>
            <w:tcW w:w="876" w:type="dxa"/>
            <w:hideMark/>
          </w:tcPr>
          <w:p w14:paraId="0B55E16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44,7</w:t>
            </w:r>
          </w:p>
        </w:tc>
        <w:tc>
          <w:tcPr>
            <w:tcW w:w="977" w:type="dxa"/>
            <w:hideMark/>
          </w:tcPr>
          <w:p w14:paraId="78B4F01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27,3</w:t>
            </w:r>
          </w:p>
        </w:tc>
        <w:tc>
          <w:tcPr>
            <w:tcW w:w="866" w:type="dxa"/>
            <w:hideMark/>
          </w:tcPr>
          <w:p w14:paraId="506B09E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26,7</w:t>
            </w:r>
          </w:p>
        </w:tc>
        <w:tc>
          <w:tcPr>
            <w:tcW w:w="737" w:type="dxa"/>
            <w:hideMark/>
          </w:tcPr>
          <w:p w14:paraId="3568C13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EC8EE9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D76C724"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60C27C34"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16DF0607" w14:textId="77777777" w:rsidTr="006D28A0">
        <w:trPr>
          <w:trHeight w:val="20"/>
        </w:trPr>
        <w:tc>
          <w:tcPr>
            <w:tcW w:w="7230" w:type="dxa"/>
            <w:hideMark/>
          </w:tcPr>
          <w:p w14:paraId="1764A366" w14:textId="7EC748B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Deplas</w:t>
            </w:r>
            <w:r w:rsidR="005A24D8">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ri de serviciu peste hotare</w:t>
            </w:r>
          </w:p>
        </w:tc>
        <w:tc>
          <w:tcPr>
            <w:tcW w:w="777" w:type="dxa"/>
            <w:hideMark/>
          </w:tcPr>
          <w:p w14:paraId="0ADD301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222720</w:t>
            </w:r>
          </w:p>
        </w:tc>
        <w:tc>
          <w:tcPr>
            <w:tcW w:w="1040" w:type="dxa"/>
            <w:hideMark/>
          </w:tcPr>
          <w:p w14:paraId="628A800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765E63A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38,0</w:t>
            </w:r>
          </w:p>
        </w:tc>
        <w:tc>
          <w:tcPr>
            <w:tcW w:w="977" w:type="dxa"/>
            <w:hideMark/>
          </w:tcPr>
          <w:p w14:paraId="1E2313E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17,7</w:t>
            </w:r>
          </w:p>
        </w:tc>
        <w:tc>
          <w:tcPr>
            <w:tcW w:w="866" w:type="dxa"/>
            <w:hideMark/>
          </w:tcPr>
          <w:p w14:paraId="42C065E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17,7</w:t>
            </w:r>
          </w:p>
        </w:tc>
        <w:tc>
          <w:tcPr>
            <w:tcW w:w="737" w:type="dxa"/>
            <w:hideMark/>
          </w:tcPr>
          <w:p w14:paraId="6A1243F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9C5DD3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16C3ED8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757B50FE"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5CD14426" w14:textId="77777777" w:rsidTr="006D28A0">
        <w:trPr>
          <w:trHeight w:val="20"/>
        </w:trPr>
        <w:tc>
          <w:tcPr>
            <w:tcW w:w="7230" w:type="dxa"/>
            <w:hideMark/>
          </w:tcPr>
          <w:p w14:paraId="04F707C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Servicii editoriale</w:t>
            </w:r>
          </w:p>
        </w:tc>
        <w:tc>
          <w:tcPr>
            <w:tcW w:w="777" w:type="dxa"/>
            <w:hideMark/>
          </w:tcPr>
          <w:p w14:paraId="13F2DB0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222910</w:t>
            </w:r>
          </w:p>
        </w:tc>
        <w:tc>
          <w:tcPr>
            <w:tcW w:w="1040" w:type="dxa"/>
            <w:hideMark/>
          </w:tcPr>
          <w:p w14:paraId="66C86A3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6,0</w:t>
            </w:r>
          </w:p>
        </w:tc>
        <w:tc>
          <w:tcPr>
            <w:tcW w:w="876" w:type="dxa"/>
            <w:hideMark/>
          </w:tcPr>
          <w:p w14:paraId="319E8F7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90,4</w:t>
            </w:r>
          </w:p>
        </w:tc>
        <w:tc>
          <w:tcPr>
            <w:tcW w:w="977" w:type="dxa"/>
            <w:hideMark/>
          </w:tcPr>
          <w:p w14:paraId="2AF20AB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44,4</w:t>
            </w:r>
          </w:p>
        </w:tc>
        <w:tc>
          <w:tcPr>
            <w:tcW w:w="866" w:type="dxa"/>
            <w:hideMark/>
          </w:tcPr>
          <w:p w14:paraId="2291E37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44,4</w:t>
            </w:r>
          </w:p>
        </w:tc>
        <w:tc>
          <w:tcPr>
            <w:tcW w:w="737" w:type="dxa"/>
            <w:hideMark/>
          </w:tcPr>
          <w:p w14:paraId="51CF8BD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22359C5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7DBC780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425548A9"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4264D694" w14:textId="77777777" w:rsidTr="006D28A0">
        <w:trPr>
          <w:trHeight w:val="20"/>
        </w:trPr>
        <w:tc>
          <w:tcPr>
            <w:tcW w:w="7230" w:type="dxa"/>
            <w:hideMark/>
          </w:tcPr>
          <w:p w14:paraId="63304DF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Servicii de protocol</w:t>
            </w:r>
          </w:p>
        </w:tc>
        <w:tc>
          <w:tcPr>
            <w:tcW w:w="777" w:type="dxa"/>
            <w:hideMark/>
          </w:tcPr>
          <w:p w14:paraId="4F2B75E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222920</w:t>
            </w:r>
          </w:p>
        </w:tc>
        <w:tc>
          <w:tcPr>
            <w:tcW w:w="1040" w:type="dxa"/>
            <w:hideMark/>
          </w:tcPr>
          <w:p w14:paraId="5157578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1EC6388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w:t>
            </w:r>
          </w:p>
        </w:tc>
        <w:tc>
          <w:tcPr>
            <w:tcW w:w="977" w:type="dxa"/>
            <w:hideMark/>
          </w:tcPr>
          <w:p w14:paraId="357456E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w:t>
            </w:r>
          </w:p>
        </w:tc>
        <w:tc>
          <w:tcPr>
            <w:tcW w:w="866" w:type="dxa"/>
            <w:hideMark/>
          </w:tcPr>
          <w:p w14:paraId="4B35F7E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w:t>
            </w:r>
          </w:p>
        </w:tc>
        <w:tc>
          <w:tcPr>
            <w:tcW w:w="737" w:type="dxa"/>
            <w:hideMark/>
          </w:tcPr>
          <w:p w14:paraId="7073ACD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20BB554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DC276A7"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384ECEE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7AB209F8" w14:textId="77777777" w:rsidTr="006D28A0">
        <w:trPr>
          <w:trHeight w:val="20"/>
        </w:trPr>
        <w:tc>
          <w:tcPr>
            <w:tcW w:w="7230" w:type="dxa"/>
            <w:hideMark/>
          </w:tcPr>
          <w:p w14:paraId="3188B10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Servicii de evaluare a activelor</w:t>
            </w:r>
          </w:p>
        </w:tc>
        <w:tc>
          <w:tcPr>
            <w:tcW w:w="777" w:type="dxa"/>
            <w:hideMark/>
          </w:tcPr>
          <w:p w14:paraId="63FB208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222960</w:t>
            </w:r>
          </w:p>
        </w:tc>
        <w:tc>
          <w:tcPr>
            <w:tcW w:w="1040" w:type="dxa"/>
            <w:hideMark/>
          </w:tcPr>
          <w:p w14:paraId="341C62A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400107D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49,0</w:t>
            </w:r>
          </w:p>
        </w:tc>
        <w:tc>
          <w:tcPr>
            <w:tcW w:w="977" w:type="dxa"/>
            <w:hideMark/>
          </w:tcPr>
          <w:p w14:paraId="0297A4C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-12,0</w:t>
            </w:r>
          </w:p>
        </w:tc>
        <w:tc>
          <w:tcPr>
            <w:tcW w:w="866" w:type="dxa"/>
            <w:hideMark/>
          </w:tcPr>
          <w:p w14:paraId="0E98DA3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4,3</w:t>
            </w:r>
          </w:p>
        </w:tc>
        <w:tc>
          <w:tcPr>
            <w:tcW w:w="737" w:type="dxa"/>
            <w:hideMark/>
          </w:tcPr>
          <w:p w14:paraId="18F8D9E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1DCC8D4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B5470CC"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01782F0F"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59AC3A2C" w14:textId="77777777" w:rsidTr="006D28A0">
        <w:trPr>
          <w:trHeight w:val="20"/>
        </w:trPr>
        <w:tc>
          <w:tcPr>
            <w:tcW w:w="7230" w:type="dxa"/>
            <w:hideMark/>
          </w:tcPr>
          <w:p w14:paraId="1B355FCA" w14:textId="5D6F18DF"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Servicii po</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tale </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 </w:t>
            </w:r>
            <w:r w:rsidR="005A24D8">
              <w:rPr>
                <w:rFonts w:asciiTheme="majorHAnsi" w:eastAsia="Times New Roman" w:hAnsiTheme="majorHAnsi" w:cstheme="majorHAnsi"/>
                <w:color w:val="000000"/>
                <w:sz w:val="14"/>
                <w:szCs w:val="14"/>
                <w:lang w:val="ro-RO" w:eastAsia="ru-RU"/>
              </w:rPr>
              <w:t xml:space="preserve">de </w:t>
            </w:r>
            <w:r w:rsidRPr="00C30E20">
              <w:rPr>
                <w:rFonts w:asciiTheme="majorHAnsi" w:eastAsia="Times New Roman" w:hAnsiTheme="majorHAnsi" w:cstheme="majorHAnsi"/>
                <w:color w:val="000000"/>
                <w:sz w:val="14"/>
                <w:szCs w:val="14"/>
                <w:lang w:val="ro-RO" w:eastAsia="ru-RU"/>
              </w:rPr>
              <w:t>distribuire a drepturilor sociale</w:t>
            </w:r>
          </w:p>
        </w:tc>
        <w:tc>
          <w:tcPr>
            <w:tcW w:w="777" w:type="dxa"/>
            <w:hideMark/>
          </w:tcPr>
          <w:p w14:paraId="69A88E9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222980</w:t>
            </w:r>
          </w:p>
        </w:tc>
        <w:tc>
          <w:tcPr>
            <w:tcW w:w="1040" w:type="dxa"/>
            <w:hideMark/>
          </w:tcPr>
          <w:p w14:paraId="0273184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8,0</w:t>
            </w:r>
          </w:p>
        </w:tc>
        <w:tc>
          <w:tcPr>
            <w:tcW w:w="876" w:type="dxa"/>
            <w:hideMark/>
          </w:tcPr>
          <w:p w14:paraId="1476A14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67,7</w:t>
            </w:r>
          </w:p>
        </w:tc>
        <w:tc>
          <w:tcPr>
            <w:tcW w:w="977" w:type="dxa"/>
            <w:hideMark/>
          </w:tcPr>
          <w:p w14:paraId="2615D99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57,8</w:t>
            </w:r>
          </w:p>
        </w:tc>
        <w:tc>
          <w:tcPr>
            <w:tcW w:w="866" w:type="dxa"/>
            <w:hideMark/>
          </w:tcPr>
          <w:p w14:paraId="2F495A8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66,6</w:t>
            </w:r>
          </w:p>
        </w:tc>
        <w:tc>
          <w:tcPr>
            <w:tcW w:w="737" w:type="dxa"/>
            <w:hideMark/>
          </w:tcPr>
          <w:p w14:paraId="2C23FE9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7BEA83C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21,5</w:t>
            </w:r>
          </w:p>
        </w:tc>
        <w:tc>
          <w:tcPr>
            <w:tcW w:w="993" w:type="dxa"/>
          </w:tcPr>
          <w:p w14:paraId="6ECE477A"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7A98F998"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4A692473" w14:textId="77777777" w:rsidTr="006D28A0">
        <w:trPr>
          <w:trHeight w:val="20"/>
        </w:trPr>
        <w:tc>
          <w:tcPr>
            <w:tcW w:w="7230" w:type="dxa"/>
            <w:hideMark/>
          </w:tcPr>
          <w:p w14:paraId="3F4090DC" w14:textId="0A1A0C5D"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Servicii neatribuite altor alin</w:t>
            </w:r>
            <w:r w:rsidR="005A24D8">
              <w:rPr>
                <w:rFonts w:asciiTheme="majorHAnsi" w:eastAsia="Times New Roman" w:hAnsiTheme="majorHAnsi" w:cstheme="majorHAnsi"/>
                <w:color w:val="000000"/>
                <w:sz w:val="14"/>
                <w:szCs w:val="14"/>
                <w:lang w:val="ro-RO" w:eastAsia="ru-RU"/>
              </w:rPr>
              <w:t>e</w:t>
            </w:r>
            <w:r w:rsidRPr="00C30E20">
              <w:rPr>
                <w:rFonts w:asciiTheme="majorHAnsi" w:eastAsia="Times New Roman" w:hAnsiTheme="majorHAnsi" w:cstheme="majorHAnsi"/>
                <w:color w:val="000000"/>
                <w:sz w:val="14"/>
                <w:szCs w:val="14"/>
                <w:lang w:val="ro-RO" w:eastAsia="ru-RU"/>
              </w:rPr>
              <w:t>ate</w:t>
            </w:r>
          </w:p>
        </w:tc>
        <w:tc>
          <w:tcPr>
            <w:tcW w:w="777" w:type="dxa"/>
            <w:hideMark/>
          </w:tcPr>
          <w:p w14:paraId="2B0230D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222990</w:t>
            </w:r>
          </w:p>
        </w:tc>
        <w:tc>
          <w:tcPr>
            <w:tcW w:w="1040" w:type="dxa"/>
            <w:hideMark/>
          </w:tcPr>
          <w:p w14:paraId="0E17CD8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3147,8</w:t>
            </w:r>
          </w:p>
        </w:tc>
        <w:tc>
          <w:tcPr>
            <w:tcW w:w="876" w:type="dxa"/>
            <w:hideMark/>
          </w:tcPr>
          <w:p w14:paraId="42342A0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1663,1</w:t>
            </w:r>
          </w:p>
        </w:tc>
        <w:tc>
          <w:tcPr>
            <w:tcW w:w="977" w:type="dxa"/>
            <w:hideMark/>
          </w:tcPr>
          <w:p w14:paraId="663C352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1336,2</w:t>
            </w:r>
          </w:p>
        </w:tc>
        <w:tc>
          <w:tcPr>
            <w:tcW w:w="866" w:type="dxa"/>
            <w:hideMark/>
          </w:tcPr>
          <w:p w14:paraId="2ED06D1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1292,0</w:t>
            </w:r>
          </w:p>
        </w:tc>
        <w:tc>
          <w:tcPr>
            <w:tcW w:w="737" w:type="dxa"/>
            <w:hideMark/>
          </w:tcPr>
          <w:p w14:paraId="0CF4F2B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0,2</w:t>
            </w:r>
          </w:p>
        </w:tc>
        <w:tc>
          <w:tcPr>
            <w:tcW w:w="717" w:type="dxa"/>
            <w:hideMark/>
          </w:tcPr>
          <w:p w14:paraId="2C10A35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12,5</w:t>
            </w:r>
          </w:p>
        </w:tc>
        <w:tc>
          <w:tcPr>
            <w:tcW w:w="993" w:type="dxa"/>
          </w:tcPr>
          <w:p w14:paraId="1556E4F3"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3,3</w:t>
            </w:r>
          </w:p>
        </w:tc>
        <w:tc>
          <w:tcPr>
            <w:tcW w:w="900" w:type="dxa"/>
          </w:tcPr>
          <w:p w14:paraId="4199F56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2,7</w:t>
            </w:r>
          </w:p>
        </w:tc>
      </w:tr>
      <w:tr w:rsidR="004D0FB9" w:rsidRPr="00C30E20" w14:paraId="3FA550C7" w14:textId="77777777" w:rsidTr="006D28A0">
        <w:trPr>
          <w:trHeight w:val="20"/>
        </w:trPr>
        <w:tc>
          <w:tcPr>
            <w:tcW w:w="7230" w:type="dxa"/>
            <w:hideMark/>
          </w:tcPr>
          <w:p w14:paraId="3EA81F0D" w14:textId="24590E19"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Cheltuieli privind uzura cl</w:t>
            </w:r>
            <w:r w:rsidR="005A24D8">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dirilor</w:t>
            </w:r>
          </w:p>
        </w:tc>
        <w:tc>
          <w:tcPr>
            <w:tcW w:w="777" w:type="dxa"/>
            <w:hideMark/>
          </w:tcPr>
          <w:p w14:paraId="52BC164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231100</w:t>
            </w:r>
          </w:p>
        </w:tc>
        <w:tc>
          <w:tcPr>
            <w:tcW w:w="1040" w:type="dxa"/>
            <w:hideMark/>
          </w:tcPr>
          <w:p w14:paraId="14B08D5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542B4F1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1C863BA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64ABAA7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2557,4</w:t>
            </w:r>
          </w:p>
        </w:tc>
        <w:tc>
          <w:tcPr>
            <w:tcW w:w="737" w:type="dxa"/>
            <w:hideMark/>
          </w:tcPr>
          <w:p w14:paraId="28B7A2E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27F11B3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67ADAF4C"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0D2AD7C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5,4</w:t>
            </w:r>
          </w:p>
        </w:tc>
      </w:tr>
      <w:tr w:rsidR="004D0FB9" w:rsidRPr="00C30E20" w14:paraId="4DD1911C" w14:textId="77777777" w:rsidTr="006D28A0">
        <w:trPr>
          <w:trHeight w:val="20"/>
        </w:trPr>
        <w:tc>
          <w:tcPr>
            <w:tcW w:w="7230" w:type="dxa"/>
            <w:hideMark/>
          </w:tcPr>
          <w:p w14:paraId="4418A774" w14:textId="077EA569"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Cheltuieli privind uzura construc</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iilor speciale</w:t>
            </w:r>
          </w:p>
        </w:tc>
        <w:tc>
          <w:tcPr>
            <w:tcW w:w="777" w:type="dxa"/>
            <w:hideMark/>
          </w:tcPr>
          <w:p w14:paraId="00DCD9B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231200</w:t>
            </w:r>
          </w:p>
        </w:tc>
        <w:tc>
          <w:tcPr>
            <w:tcW w:w="1040" w:type="dxa"/>
            <w:hideMark/>
          </w:tcPr>
          <w:p w14:paraId="339933B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1763004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4C0F6E1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0700327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-267,6</w:t>
            </w:r>
          </w:p>
        </w:tc>
        <w:tc>
          <w:tcPr>
            <w:tcW w:w="737" w:type="dxa"/>
            <w:hideMark/>
          </w:tcPr>
          <w:p w14:paraId="2D9C5B1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6260529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244DF3CE"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5D8EE41A"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-0,6</w:t>
            </w:r>
          </w:p>
        </w:tc>
      </w:tr>
      <w:tr w:rsidR="004D0FB9" w:rsidRPr="00C30E20" w14:paraId="783745A0" w14:textId="77777777" w:rsidTr="006D28A0">
        <w:trPr>
          <w:trHeight w:val="20"/>
        </w:trPr>
        <w:tc>
          <w:tcPr>
            <w:tcW w:w="7230" w:type="dxa"/>
            <w:hideMark/>
          </w:tcPr>
          <w:p w14:paraId="7BB8CCF0" w14:textId="209C55D5"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Cheltuieli privind uzura instala</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iilor de transmisie</w:t>
            </w:r>
          </w:p>
        </w:tc>
        <w:tc>
          <w:tcPr>
            <w:tcW w:w="777" w:type="dxa"/>
            <w:hideMark/>
          </w:tcPr>
          <w:p w14:paraId="7B9B175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231300</w:t>
            </w:r>
          </w:p>
        </w:tc>
        <w:tc>
          <w:tcPr>
            <w:tcW w:w="1040" w:type="dxa"/>
            <w:hideMark/>
          </w:tcPr>
          <w:p w14:paraId="07DC0E2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201786A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4196372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3ACF5FC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923,4</w:t>
            </w:r>
          </w:p>
        </w:tc>
        <w:tc>
          <w:tcPr>
            <w:tcW w:w="737" w:type="dxa"/>
            <w:hideMark/>
          </w:tcPr>
          <w:p w14:paraId="409A82D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0299CC9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6149B070"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6302A9C1"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1,9</w:t>
            </w:r>
          </w:p>
        </w:tc>
      </w:tr>
      <w:tr w:rsidR="004D0FB9" w:rsidRPr="00C30E20" w14:paraId="1ECF7851" w14:textId="77777777" w:rsidTr="006D28A0">
        <w:trPr>
          <w:trHeight w:val="20"/>
        </w:trPr>
        <w:tc>
          <w:tcPr>
            <w:tcW w:w="7230" w:type="dxa"/>
            <w:hideMark/>
          </w:tcPr>
          <w:p w14:paraId="7B76F645" w14:textId="60D73981"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Cheltuieli privind uzura ma</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inilor </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utilajelor</w:t>
            </w:r>
          </w:p>
        </w:tc>
        <w:tc>
          <w:tcPr>
            <w:tcW w:w="777" w:type="dxa"/>
            <w:hideMark/>
          </w:tcPr>
          <w:p w14:paraId="1DD2ABA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231400</w:t>
            </w:r>
          </w:p>
        </w:tc>
        <w:tc>
          <w:tcPr>
            <w:tcW w:w="1040" w:type="dxa"/>
            <w:hideMark/>
          </w:tcPr>
          <w:p w14:paraId="3610FA5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4461BEE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74E5FDE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3649B00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319,9</w:t>
            </w:r>
          </w:p>
        </w:tc>
        <w:tc>
          <w:tcPr>
            <w:tcW w:w="737" w:type="dxa"/>
            <w:hideMark/>
          </w:tcPr>
          <w:p w14:paraId="43F1D53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2F8DFB1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74E7A10F"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751AC39E"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0,7</w:t>
            </w:r>
          </w:p>
        </w:tc>
      </w:tr>
      <w:tr w:rsidR="004D0FB9" w:rsidRPr="00C30E20" w14:paraId="1A5D0CBC" w14:textId="77777777" w:rsidTr="006D28A0">
        <w:trPr>
          <w:trHeight w:val="20"/>
        </w:trPr>
        <w:tc>
          <w:tcPr>
            <w:tcW w:w="7230" w:type="dxa"/>
            <w:hideMark/>
          </w:tcPr>
          <w:p w14:paraId="18476EE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Cheltuieli privind uzura mijloacelor de transport</w:t>
            </w:r>
          </w:p>
        </w:tc>
        <w:tc>
          <w:tcPr>
            <w:tcW w:w="777" w:type="dxa"/>
            <w:hideMark/>
          </w:tcPr>
          <w:p w14:paraId="0776659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231500</w:t>
            </w:r>
          </w:p>
        </w:tc>
        <w:tc>
          <w:tcPr>
            <w:tcW w:w="1040" w:type="dxa"/>
            <w:hideMark/>
          </w:tcPr>
          <w:p w14:paraId="64242B3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5A9BDE1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28A4CA4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54F144D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239,0</w:t>
            </w:r>
          </w:p>
        </w:tc>
        <w:tc>
          <w:tcPr>
            <w:tcW w:w="737" w:type="dxa"/>
            <w:hideMark/>
          </w:tcPr>
          <w:p w14:paraId="46EB8CC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55858F5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7FD96BB3"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5305A378"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0,5</w:t>
            </w:r>
          </w:p>
        </w:tc>
      </w:tr>
      <w:tr w:rsidR="004D0FB9" w:rsidRPr="00C30E20" w14:paraId="5116F755" w14:textId="77777777" w:rsidTr="006D28A0">
        <w:trPr>
          <w:trHeight w:val="20"/>
        </w:trPr>
        <w:tc>
          <w:tcPr>
            <w:tcW w:w="7230" w:type="dxa"/>
            <w:hideMark/>
          </w:tcPr>
          <w:p w14:paraId="7EBE4F7A" w14:textId="14889189"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Cheltuieli privind uzura uneltelor </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 sculelor, inventarului de producere </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gospod</w:t>
            </w:r>
            <w:r w:rsidR="005A24D8">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resc</w:t>
            </w:r>
          </w:p>
        </w:tc>
        <w:tc>
          <w:tcPr>
            <w:tcW w:w="777" w:type="dxa"/>
            <w:hideMark/>
          </w:tcPr>
          <w:p w14:paraId="65FBEA9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231600</w:t>
            </w:r>
          </w:p>
        </w:tc>
        <w:tc>
          <w:tcPr>
            <w:tcW w:w="1040" w:type="dxa"/>
            <w:hideMark/>
          </w:tcPr>
          <w:p w14:paraId="0C6372A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76" w:type="dxa"/>
            <w:hideMark/>
          </w:tcPr>
          <w:p w14:paraId="5E325BA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77" w:type="dxa"/>
            <w:hideMark/>
          </w:tcPr>
          <w:p w14:paraId="4CF3714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866" w:type="dxa"/>
            <w:hideMark/>
          </w:tcPr>
          <w:p w14:paraId="324DBFE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52,0</w:t>
            </w:r>
          </w:p>
        </w:tc>
        <w:tc>
          <w:tcPr>
            <w:tcW w:w="737" w:type="dxa"/>
            <w:hideMark/>
          </w:tcPr>
          <w:p w14:paraId="6BC7FE9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727E185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6A7840EE"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225FD263"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r>
      <w:tr w:rsidR="004D0FB9" w:rsidRPr="00C30E20" w14:paraId="3F92FCD6" w14:textId="77777777" w:rsidTr="006D28A0">
        <w:trPr>
          <w:trHeight w:val="20"/>
        </w:trPr>
        <w:tc>
          <w:tcPr>
            <w:tcW w:w="7230" w:type="dxa"/>
            <w:hideMark/>
          </w:tcPr>
          <w:p w14:paraId="791B49C6" w14:textId="05EF6D89"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Subsidii acordate </w:t>
            </w:r>
            <w:r w:rsidR="005A24D8">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 xml:space="preserve">ntreprinderilor de stat </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municipale nefinanciare</w:t>
            </w:r>
          </w:p>
        </w:tc>
        <w:tc>
          <w:tcPr>
            <w:tcW w:w="777" w:type="dxa"/>
            <w:hideMark/>
          </w:tcPr>
          <w:p w14:paraId="26EA1F3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251100</w:t>
            </w:r>
          </w:p>
        </w:tc>
        <w:tc>
          <w:tcPr>
            <w:tcW w:w="1040" w:type="dxa"/>
            <w:hideMark/>
          </w:tcPr>
          <w:p w14:paraId="7EBCB5E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2000,0</w:t>
            </w:r>
          </w:p>
        </w:tc>
        <w:tc>
          <w:tcPr>
            <w:tcW w:w="876" w:type="dxa"/>
            <w:hideMark/>
          </w:tcPr>
          <w:p w14:paraId="289C5EB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11E9E0F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66" w:type="dxa"/>
            <w:hideMark/>
          </w:tcPr>
          <w:p w14:paraId="5467C80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37" w:type="dxa"/>
            <w:hideMark/>
          </w:tcPr>
          <w:p w14:paraId="2C70C6A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7D80B00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CEEF150"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05AC5705"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35638245" w14:textId="77777777" w:rsidTr="006D28A0">
        <w:trPr>
          <w:trHeight w:val="20"/>
        </w:trPr>
        <w:tc>
          <w:tcPr>
            <w:tcW w:w="7230" w:type="dxa"/>
            <w:hideMark/>
          </w:tcPr>
          <w:p w14:paraId="04FA630E" w14:textId="2703C82B"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Subsidii acordate institu</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 xml:space="preserve">iilor de stat </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municipale financiare</w:t>
            </w:r>
          </w:p>
        </w:tc>
        <w:tc>
          <w:tcPr>
            <w:tcW w:w="777" w:type="dxa"/>
            <w:hideMark/>
          </w:tcPr>
          <w:p w14:paraId="14B6C43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251200</w:t>
            </w:r>
          </w:p>
        </w:tc>
        <w:tc>
          <w:tcPr>
            <w:tcW w:w="1040" w:type="dxa"/>
            <w:hideMark/>
          </w:tcPr>
          <w:p w14:paraId="42931BD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209F21F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13E65F3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66" w:type="dxa"/>
            <w:hideMark/>
          </w:tcPr>
          <w:p w14:paraId="07E0799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37" w:type="dxa"/>
            <w:hideMark/>
          </w:tcPr>
          <w:p w14:paraId="49A51B7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E1BE2B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6ED4BC86"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7251562A"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4DA2EDF4" w14:textId="77777777" w:rsidTr="006D28A0">
        <w:trPr>
          <w:trHeight w:val="20"/>
        </w:trPr>
        <w:tc>
          <w:tcPr>
            <w:tcW w:w="7230" w:type="dxa"/>
            <w:hideMark/>
          </w:tcPr>
          <w:p w14:paraId="45895207" w14:textId="5722E9A5"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Subsidii acordate </w:t>
            </w:r>
            <w:r w:rsidR="005A24D8">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ntreprinderilor private nefinanciare</w:t>
            </w:r>
          </w:p>
        </w:tc>
        <w:tc>
          <w:tcPr>
            <w:tcW w:w="777" w:type="dxa"/>
            <w:hideMark/>
          </w:tcPr>
          <w:p w14:paraId="401CC2E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252100</w:t>
            </w:r>
          </w:p>
        </w:tc>
        <w:tc>
          <w:tcPr>
            <w:tcW w:w="1040" w:type="dxa"/>
            <w:hideMark/>
          </w:tcPr>
          <w:p w14:paraId="2A6D715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43A18ED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15,0</w:t>
            </w:r>
          </w:p>
        </w:tc>
        <w:tc>
          <w:tcPr>
            <w:tcW w:w="977" w:type="dxa"/>
            <w:hideMark/>
          </w:tcPr>
          <w:p w14:paraId="27F09F9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15,0</w:t>
            </w:r>
          </w:p>
        </w:tc>
        <w:tc>
          <w:tcPr>
            <w:tcW w:w="866" w:type="dxa"/>
            <w:hideMark/>
          </w:tcPr>
          <w:p w14:paraId="552788D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15,0</w:t>
            </w:r>
          </w:p>
        </w:tc>
        <w:tc>
          <w:tcPr>
            <w:tcW w:w="737" w:type="dxa"/>
            <w:hideMark/>
          </w:tcPr>
          <w:p w14:paraId="68B9C59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39DF47F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5D8BB74"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269C1A1F"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6E87A28B" w14:textId="77777777" w:rsidTr="006D28A0">
        <w:trPr>
          <w:trHeight w:val="20"/>
        </w:trPr>
        <w:tc>
          <w:tcPr>
            <w:tcW w:w="7230" w:type="dxa"/>
            <w:hideMark/>
          </w:tcPr>
          <w:p w14:paraId="7E8F898C" w14:textId="1305A2D9"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Compens</w:t>
            </w:r>
            <w:r w:rsidR="005A24D8">
              <w:rPr>
                <w:rFonts w:asciiTheme="majorHAnsi" w:eastAsia="Times New Roman" w:hAnsiTheme="majorHAnsi" w:cstheme="majorHAnsi"/>
                <w:color w:val="000000"/>
                <w:sz w:val="14"/>
                <w:szCs w:val="14"/>
                <w:lang w:val="ro-RO" w:eastAsia="ru-RU"/>
              </w:rPr>
              <w:t>aț</w:t>
            </w:r>
            <w:r w:rsidRPr="00C30E20">
              <w:rPr>
                <w:rFonts w:asciiTheme="majorHAnsi" w:eastAsia="Times New Roman" w:hAnsiTheme="majorHAnsi" w:cstheme="majorHAnsi"/>
                <w:color w:val="000000"/>
                <w:sz w:val="14"/>
                <w:szCs w:val="14"/>
                <w:lang w:val="ro-RO" w:eastAsia="ru-RU"/>
              </w:rPr>
              <w:t>ii</w:t>
            </w:r>
          </w:p>
        </w:tc>
        <w:tc>
          <w:tcPr>
            <w:tcW w:w="777" w:type="dxa"/>
            <w:hideMark/>
          </w:tcPr>
          <w:p w14:paraId="639CACE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272500</w:t>
            </w:r>
          </w:p>
        </w:tc>
        <w:tc>
          <w:tcPr>
            <w:tcW w:w="1040" w:type="dxa"/>
            <w:hideMark/>
          </w:tcPr>
          <w:p w14:paraId="0CA118A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252,7</w:t>
            </w:r>
          </w:p>
        </w:tc>
        <w:tc>
          <w:tcPr>
            <w:tcW w:w="876" w:type="dxa"/>
            <w:hideMark/>
          </w:tcPr>
          <w:p w14:paraId="1B3C254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224,5</w:t>
            </w:r>
          </w:p>
        </w:tc>
        <w:tc>
          <w:tcPr>
            <w:tcW w:w="977" w:type="dxa"/>
            <w:hideMark/>
          </w:tcPr>
          <w:p w14:paraId="6D6FB1E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224,0</w:t>
            </w:r>
          </w:p>
        </w:tc>
        <w:tc>
          <w:tcPr>
            <w:tcW w:w="866" w:type="dxa"/>
            <w:hideMark/>
          </w:tcPr>
          <w:p w14:paraId="71087D7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224,0</w:t>
            </w:r>
          </w:p>
        </w:tc>
        <w:tc>
          <w:tcPr>
            <w:tcW w:w="737" w:type="dxa"/>
            <w:hideMark/>
          </w:tcPr>
          <w:p w14:paraId="6DC3732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7E24E53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687B9280"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0,5</w:t>
            </w:r>
          </w:p>
        </w:tc>
        <w:tc>
          <w:tcPr>
            <w:tcW w:w="900" w:type="dxa"/>
          </w:tcPr>
          <w:p w14:paraId="67B03900"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0,5</w:t>
            </w:r>
          </w:p>
        </w:tc>
      </w:tr>
      <w:tr w:rsidR="004D0FB9" w:rsidRPr="00C30E20" w14:paraId="18E07192" w14:textId="77777777" w:rsidTr="006D28A0">
        <w:trPr>
          <w:trHeight w:val="20"/>
        </w:trPr>
        <w:tc>
          <w:tcPr>
            <w:tcW w:w="7230" w:type="dxa"/>
            <w:hideMark/>
          </w:tcPr>
          <w:p w14:paraId="64739DC3" w14:textId="29491670"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Ajutoare b</w:t>
            </w:r>
            <w:r w:rsidR="005A24D8">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ne</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ti</w:t>
            </w:r>
          </w:p>
        </w:tc>
        <w:tc>
          <w:tcPr>
            <w:tcW w:w="777" w:type="dxa"/>
            <w:hideMark/>
          </w:tcPr>
          <w:p w14:paraId="4278380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272600</w:t>
            </w:r>
          </w:p>
        </w:tc>
        <w:tc>
          <w:tcPr>
            <w:tcW w:w="1040" w:type="dxa"/>
            <w:hideMark/>
          </w:tcPr>
          <w:p w14:paraId="1909430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200,0</w:t>
            </w:r>
          </w:p>
        </w:tc>
        <w:tc>
          <w:tcPr>
            <w:tcW w:w="876" w:type="dxa"/>
            <w:hideMark/>
          </w:tcPr>
          <w:p w14:paraId="135C192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284,1</w:t>
            </w:r>
          </w:p>
        </w:tc>
        <w:tc>
          <w:tcPr>
            <w:tcW w:w="977" w:type="dxa"/>
            <w:hideMark/>
          </w:tcPr>
          <w:p w14:paraId="4F3E22A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273,3</w:t>
            </w:r>
          </w:p>
        </w:tc>
        <w:tc>
          <w:tcPr>
            <w:tcW w:w="866" w:type="dxa"/>
            <w:hideMark/>
          </w:tcPr>
          <w:p w14:paraId="1DC3EB3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273,3</w:t>
            </w:r>
          </w:p>
        </w:tc>
        <w:tc>
          <w:tcPr>
            <w:tcW w:w="737" w:type="dxa"/>
            <w:hideMark/>
          </w:tcPr>
          <w:p w14:paraId="002427B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614D6A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687A799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0,7</w:t>
            </w:r>
          </w:p>
        </w:tc>
        <w:tc>
          <w:tcPr>
            <w:tcW w:w="900" w:type="dxa"/>
          </w:tcPr>
          <w:p w14:paraId="3D985ACE"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0,6</w:t>
            </w:r>
          </w:p>
        </w:tc>
      </w:tr>
      <w:tr w:rsidR="004D0FB9" w:rsidRPr="00C30E20" w14:paraId="233DE067" w14:textId="77777777" w:rsidTr="006D28A0">
        <w:trPr>
          <w:trHeight w:val="20"/>
        </w:trPr>
        <w:tc>
          <w:tcPr>
            <w:tcW w:w="7230" w:type="dxa"/>
            <w:hideMark/>
          </w:tcPr>
          <w:p w14:paraId="7571B49E" w14:textId="3FBA5FEF"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Indemniza</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 xml:space="preserve">ii la </w:t>
            </w:r>
            <w:r w:rsidR="005A24D8">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ncetarea ac</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iunii contractului de munc</w:t>
            </w:r>
            <w:r w:rsidR="005A24D8">
              <w:rPr>
                <w:rFonts w:asciiTheme="majorHAnsi" w:eastAsia="Times New Roman" w:hAnsiTheme="majorHAnsi" w:cstheme="majorHAnsi"/>
                <w:color w:val="000000"/>
                <w:sz w:val="14"/>
                <w:szCs w:val="14"/>
                <w:lang w:val="ro-RO" w:eastAsia="ru-RU"/>
              </w:rPr>
              <w:t>ă</w:t>
            </w:r>
          </w:p>
        </w:tc>
        <w:tc>
          <w:tcPr>
            <w:tcW w:w="777" w:type="dxa"/>
            <w:hideMark/>
          </w:tcPr>
          <w:p w14:paraId="262B15A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273200</w:t>
            </w:r>
          </w:p>
        </w:tc>
        <w:tc>
          <w:tcPr>
            <w:tcW w:w="1040" w:type="dxa"/>
            <w:hideMark/>
          </w:tcPr>
          <w:p w14:paraId="5DEA4BB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5,0</w:t>
            </w:r>
          </w:p>
        </w:tc>
        <w:tc>
          <w:tcPr>
            <w:tcW w:w="876" w:type="dxa"/>
            <w:hideMark/>
          </w:tcPr>
          <w:p w14:paraId="006746C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9,0</w:t>
            </w:r>
          </w:p>
        </w:tc>
        <w:tc>
          <w:tcPr>
            <w:tcW w:w="977" w:type="dxa"/>
            <w:hideMark/>
          </w:tcPr>
          <w:p w14:paraId="1512387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8,9</w:t>
            </w:r>
          </w:p>
        </w:tc>
        <w:tc>
          <w:tcPr>
            <w:tcW w:w="866" w:type="dxa"/>
            <w:hideMark/>
          </w:tcPr>
          <w:p w14:paraId="770C618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8,9</w:t>
            </w:r>
          </w:p>
        </w:tc>
        <w:tc>
          <w:tcPr>
            <w:tcW w:w="737" w:type="dxa"/>
            <w:hideMark/>
          </w:tcPr>
          <w:p w14:paraId="31075B4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244DAC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2688E78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6D2799A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182210C9" w14:textId="77777777" w:rsidTr="006D28A0">
        <w:trPr>
          <w:trHeight w:val="20"/>
        </w:trPr>
        <w:tc>
          <w:tcPr>
            <w:tcW w:w="7230" w:type="dxa"/>
            <w:hideMark/>
          </w:tcPr>
          <w:p w14:paraId="17D68F56" w14:textId="77C6D470"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Indemniza</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 pentru incapacitatea temporar</w:t>
            </w:r>
            <w:r w:rsidR="005A24D8">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de munc</w:t>
            </w:r>
            <w:r w:rsidR="005A24D8">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achitate din mijloacele financiare ale angajatorului</w:t>
            </w:r>
          </w:p>
        </w:tc>
        <w:tc>
          <w:tcPr>
            <w:tcW w:w="777" w:type="dxa"/>
            <w:hideMark/>
          </w:tcPr>
          <w:p w14:paraId="1D45876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273500</w:t>
            </w:r>
          </w:p>
        </w:tc>
        <w:tc>
          <w:tcPr>
            <w:tcW w:w="1040" w:type="dxa"/>
            <w:hideMark/>
          </w:tcPr>
          <w:p w14:paraId="0F680D8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110,0</w:t>
            </w:r>
          </w:p>
        </w:tc>
        <w:tc>
          <w:tcPr>
            <w:tcW w:w="876" w:type="dxa"/>
            <w:hideMark/>
          </w:tcPr>
          <w:p w14:paraId="25DBB3B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113,9</w:t>
            </w:r>
          </w:p>
        </w:tc>
        <w:tc>
          <w:tcPr>
            <w:tcW w:w="977" w:type="dxa"/>
            <w:hideMark/>
          </w:tcPr>
          <w:p w14:paraId="788AF5E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88,5</w:t>
            </w:r>
          </w:p>
        </w:tc>
        <w:tc>
          <w:tcPr>
            <w:tcW w:w="866" w:type="dxa"/>
            <w:hideMark/>
          </w:tcPr>
          <w:p w14:paraId="0608B17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87,6</w:t>
            </w:r>
          </w:p>
        </w:tc>
        <w:tc>
          <w:tcPr>
            <w:tcW w:w="737" w:type="dxa"/>
            <w:hideMark/>
          </w:tcPr>
          <w:p w14:paraId="168D7A4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4C97B66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3,6</w:t>
            </w:r>
          </w:p>
        </w:tc>
        <w:tc>
          <w:tcPr>
            <w:tcW w:w="993" w:type="dxa"/>
          </w:tcPr>
          <w:p w14:paraId="733E50E1"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0,2</w:t>
            </w:r>
          </w:p>
        </w:tc>
        <w:tc>
          <w:tcPr>
            <w:tcW w:w="900" w:type="dxa"/>
          </w:tcPr>
          <w:p w14:paraId="38B1CD69"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0,2</w:t>
            </w:r>
          </w:p>
        </w:tc>
      </w:tr>
      <w:tr w:rsidR="004D0FB9" w:rsidRPr="00C30E20" w14:paraId="02EE7730" w14:textId="77777777" w:rsidTr="006D28A0">
        <w:trPr>
          <w:trHeight w:val="20"/>
        </w:trPr>
        <w:tc>
          <w:tcPr>
            <w:tcW w:w="7230" w:type="dxa"/>
            <w:hideMark/>
          </w:tcPr>
          <w:p w14:paraId="6DEAA81D" w14:textId="21D0B3F1"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Achitarea indemniza</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iei alesului local la expirarea mandatului</w:t>
            </w:r>
          </w:p>
        </w:tc>
        <w:tc>
          <w:tcPr>
            <w:tcW w:w="777" w:type="dxa"/>
            <w:hideMark/>
          </w:tcPr>
          <w:p w14:paraId="5E404A1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273600</w:t>
            </w:r>
          </w:p>
        </w:tc>
        <w:tc>
          <w:tcPr>
            <w:tcW w:w="1040" w:type="dxa"/>
            <w:hideMark/>
          </w:tcPr>
          <w:p w14:paraId="6367EB7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24C0FF2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204,0</w:t>
            </w:r>
          </w:p>
        </w:tc>
        <w:tc>
          <w:tcPr>
            <w:tcW w:w="977" w:type="dxa"/>
            <w:hideMark/>
          </w:tcPr>
          <w:p w14:paraId="1B0993F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203,9</w:t>
            </w:r>
          </w:p>
        </w:tc>
        <w:tc>
          <w:tcPr>
            <w:tcW w:w="866" w:type="dxa"/>
            <w:hideMark/>
          </w:tcPr>
          <w:p w14:paraId="597D92C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203,9</w:t>
            </w:r>
          </w:p>
        </w:tc>
        <w:tc>
          <w:tcPr>
            <w:tcW w:w="737" w:type="dxa"/>
            <w:hideMark/>
          </w:tcPr>
          <w:p w14:paraId="4174399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22D29EF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0529314A"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0,5</w:t>
            </w:r>
          </w:p>
        </w:tc>
        <w:tc>
          <w:tcPr>
            <w:tcW w:w="900" w:type="dxa"/>
          </w:tcPr>
          <w:p w14:paraId="1854A94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0,4</w:t>
            </w:r>
          </w:p>
        </w:tc>
      </w:tr>
      <w:tr w:rsidR="004D0FB9" w:rsidRPr="00C30E20" w14:paraId="5F950DE2" w14:textId="77777777" w:rsidTr="006D28A0">
        <w:trPr>
          <w:trHeight w:val="20"/>
        </w:trPr>
        <w:tc>
          <w:tcPr>
            <w:tcW w:w="7230" w:type="dxa"/>
            <w:hideMark/>
          </w:tcPr>
          <w:p w14:paraId="115F2BFB" w14:textId="6A93C20A"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Pl</w:t>
            </w:r>
            <w:r w:rsidR="005A24D8">
              <w:rPr>
                <w:rFonts w:asciiTheme="majorHAnsi" w:eastAsia="Times New Roman" w:hAnsiTheme="majorHAnsi" w:cstheme="majorHAnsi"/>
                <w:color w:val="000000"/>
                <w:sz w:val="14"/>
                <w:szCs w:val="14"/>
                <w:lang w:val="ro-RO" w:eastAsia="ru-RU"/>
              </w:rPr>
              <w:t>ăț</w:t>
            </w:r>
            <w:r w:rsidRPr="00C30E20">
              <w:rPr>
                <w:rFonts w:asciiTheme="majorHAnsi" w:eastAsia="Times New Roman" w:hAnsiTheme="majorHAnsi" w:cstheme="majorHAnsi"/>
                <w:color w:val="000000"/>
                <w:sz w:val="14"/>
                <w:szCs w:val="14"/>
                <w:lang w:val="ro-RO" w:eastAsia="ru-RU"/>
              </w:rPr>
              <w:t>i aferente documentelor executorii cu executare benevol</w:t>
            </w:r>
            <w:r w:rsidR="005A24D8">
              <w:rPr>
                <w:rFonts w:asciiTheme="majorHAnsi" w:eastAsia="Times New Roman" w:hAnsiTheme="majorHAnsi" w:cstheme="majorHAnsi"/>
                <w:color w:val="000000"/>
                <w:sz w:val="14"/>
                <w:szCs w:val="14"/>
                <w:lang w:val="ro-RO" w:eastAsia="ru-RU"/>
              </w:rPr>
              <w:t>ă</w:t>
            </w:r>
          </w:p>
        </w:tc>
        <w:tc>
          <w:tcPr>
            <w:tcW w:w="777" w:type="dxa"/>
            <w:hideMark/>
          </w:tcPr>
          <w:p w14:paraId="0B26F0D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281361</w:t>
            </w:r>
          </w:p>
        </w:tc>
        <w:tc>
          <w:tcPr>
            <w:tcW w:w="1040" w:type="dxa"/>
            <w:hideMark/>
          </w:tcPr>
          <w:p w14:paraId="6FF30CF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5A46941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8,0</w:t>
            </w:r>
          </w:p>
        </w:tc>
        <w:tc>
          <w:tcPr>
            <w:tcW w:w="977" w:type="dxa"/>
            <w:hideMark/>
          </w:tcPr>
          <w:p w14:paraId="60ACF19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7,7</w:t>
            </w:r>
          </w:p>
        </w:tc>
        <w:tc>
          <w:tcPr>
            <w:tcW w:w="866" w:type="dxa"/>
            <w:hideMark/>
          </w:tcPr>
          <w:p w14:paraId="65BC9AD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7,7</w:t>
            </w:r>
          </w:p>
        </w:tc>
        <w:tc>
          <w:tcPr>
            <w:tcW w:w="737" w:type="dxa"/>
            <w:hideMark/>
          </w:tcPr>
          <w:p w14:paraId="0F8C654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1814FE8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78743B74"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1E19D1DF"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0E21035F" w14:textId="77777777" w:rsidTr="006D28A0">
        <w:trPr>
          <w:trHeight w:val="20"/>
        </w:trPr>
        <w:tc>
          <w:tcPr>
            <w:tcW w:w="7230" w:type="dxa"/>
            <w:hideMark/>
          </w:tcPr>
          <w:p w14:paraId="744287F1" w14:textId="0955BAFB"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Taxe, amenzi, penalit</w:t>
            </w:r>
            <w:r w:rsidR="005A24D8">
              <w:rPr>
                <w:rFonts w:asciiTheme="majorHAnsi" w:eastAsia="Times New Roman" w:hAnsiTheme="majorHAnsi" w:cstheme="majorHAnsi"/>
                <w:color w:val="000000"/>
                <w:sz w:val="14"/>
                <w:szCs w:val="14"/>
                <w:lang w:val="ro-RO" w:eastAsia="ru-RU"/>
              </w:rPr>
              <w:t>ăț</w:t>
            </w:r>
            <w:r w:rsidRPr="00C30E20">
              <w:rPr>
                <w:rFonts w:asciiTheme="majorHAnsi" w:eastAsia="Times New Roman" w:hAnsiTheme="majorHAnsi" w:cstheme="majorHAnsi"/>
                <w:color w:val="000000"/>
                <w:sz w:val="14"/>
                <w:szCs w:val="14"/>
                <w:lang w:val="ro-RO" w:eastAsia="ru-RU"/>
              </w:rPr>
              <w:t xml:space="preserve">i </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alte pl</w:t>
            </w:r>
            <w:r w:rsidR="005A24D8">
              <w:rPr>
                <w:rFonts w:asciiTheme="majorHAnsi" w:eastAsia="Times New Roman" w:hAnsiTheme="majorHAnsi" w:cstheme="majorHAnsi"/>
                <w:color w:val="000000"/>
                <w:sz w:val="14"/>
                <w:szCs w:val="14"/>
                <w:lang w:val="ro-RO" w:eastAsia="ru-RU"/>
              </w:rPr>
              <w:t>ăț</w:t>
            </w:r>
            <w:r w:rsidRPr="00C30E20">
              <w:rPr>
                <w:rFonts w:asciiTheme="majorHAnsi" w:eastAsia="Times New Roman" w:hAnsiTheme="majorHAnsi" w:cstheme="majorHAnsi"/>
                <w:color w:val="000000"/>
                <w:sz w:val="14"/>
                <w:szCs w:val="14"/>
                <w:lang w:val="ro-RO" w:eastAsia="ru-RU"/>
              </w:rPr>
              <w:t>i obligatorii</w:t>
            </w:r>
          </w:p>
        </w:tc>
        <w:tc>
          <w:tcPr>
            <w:tcW w:w="777" w:type="dxa"/>
            <w:hideMark/>
          </w:tcPr>
          <w:p w14:paraId="3766178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281400</w:t>
            </w:r>
          </w:p>
        </w:tc>
        <w:tc>
          <w:tcPr>
            <w:tcW w:w="1040" w:type="dxa"/>
            <w:hideMark/>
          </w:tcPr>
          <w:p w14:paraId="62A1239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5ADFC66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1,9</w:t>
            </w:r>
          </w:p>
        </w:tc>
        <w:tc>
          <w:tcPr>
            <w:tcW w:w="977" w:type="dxa"/>
            <w:hideMark/>
          </w:tcPr>
          <w:p w14:paraId="55CC2AA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w:t>
            </w:r>
          </w:p>
        </w:tc>
        <w:tc>
          <w:tcPr>
            <w:tcW w:w="866" w:type="dxa"/>
            <w:hideMark/>
          </w:tcPr>
          <w:p w14:paraId="148C0C9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w:t>
            </w:r>
          </w:p>
        </w:tc>
        <w:tc>
          <w:tcPr>
            <w:tcW w:w="737" w:type="dxa"/>
            <w:hideMark/>
          </w:tcPr>
          <w:p w14:paraId="5BCC269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41F0727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0647814"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695F7539"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r>
      <w:tr w:rsidR="004D0FB9" w:rsidRPr="00C30E20" w14:paraId="37553144" w14:textId="77777777" w:rsidTr="006D28A0">
        <w:trPr>
          <w:trHeight w:val="20"/>
        </w:trPr>
        <w:tc>
          <w:tcPr>
            <w:tcW w:w="7230" w:type="dxa"/>
            <w:hideMark/>
          </w:tcPr>
          <w:p w14:paraId="238B0A10" w14:textId="5810E906"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Alte cheltuieli </w:t>
            </w:r>
            <w:r w:rsidR="005A24D8">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baz</w:t>
            </w:r>
            <w:r w:rsidR="005A24D8">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 de contracte cu persoane fizice</w:t>
            </w:r>
          </w:p>
        </w:tc>
        <w:tc>
          <w:tcPr>
            <w:tcW w:w="777" w:type="dxa"/>
            <w:hideMark/>
          </w:tcPr>
          <w:p w14:paraId="280DC44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281600</w:t>
            </w:r>
          </w:p>
        </w:tc>
        <w:tc>
          <w:tcPr>
            <w:tcW w:w="1040" w:type="dxa"/>
            <w:hideMark/>
          </w:tcPr>
          <w:p w14:paraId="332FC80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200,0</w:t>
            </w:r>
          </w:p>
        </w:tc>
        <w:tc>
          <w:tcPr>
            <w:tcW w:w="876" w:type="dxa"/>
            <w:hideMark/>
          </w:tcPr>
          <w:p w14:paraId="4B19DED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858,3</w:t>
            </w:r>
          </w:p>
        </w:tc>
        <w:tc>
          <w:tcPr>
            <w:tcW w:w="977" w:type="dxa"/>
            <w:hideMark/>
          </w:tcPr>
          <w:p w14:paraId="3A874C6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792,0</w:t>
            </w:r>
          </w:p>
        </w:tc>
        <w:tc>
          <w:tcPr>
            <w:tcW w:w="866" w:type="dxa"/>
            <w:hideMark/>
          </w:tcPr>
          <w:p w14:paraId="7389F06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765,2</w:t>
            </w:r>
          </w:p>
        </w:tc>
        <w:tc>
          <w:tcPr>
            <w:tcW w:w="737" w:type="dxa"/>
            <w:hideMark/>
          </w:tcPr>
          <w:p w14:paraId="0DD80D4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3482852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18,4</w:t>
            </w:r>
          </w:p>
        </w:tc>
        <w:tc>
          <w:tcPr>
            <w:tcW w:w="993" w:type="dxa"/>
          </w:tcPr>
          <w:p w14:paraId="0E3B2EFE"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1,9</w:t>
            </w:r>
          </w:p>
        </w:tc>
        <w:tc>
          <w:tcPr>
            <w:tcW w:w="900" w:type="dxa"/>
          </w:tcPr>
          <w:p w14:paraId="0F86897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1,6</w:t>
            </w:r>
          </w:p>
        </w:tc>
      </w:tr>
      <w:tr w:rsidR="004D0FB9" w:rsidRPr="00C30E20" w14:paraId="51F21E0E" w14:textId="77777777" w:rsidTr="006D28A0">
        <w:trPr>
          <w:trHeight w:val="20"/>
        </w:trPr>
        <w:tc>
          <w:tcPr>
            <w:tcW w:w="7230" w:type="dxa"/>
            <w:hideMark/>
          </w:tcPr>
          <w:p w14:paraId="5A4FC1A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Alte cheltuieli curente</w:t>
            </w:r>
          </w:p>
        </w:tc>
        <w:tc>
          <w:tcPr>
            <w:tcW w:w="777" w:type="dxa"/>
            <w:hideMark/>
          </w:tcPr>
          <w:p w14:paraId="40C566E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281900</w:t>
            </w:r>
          </w:p>
        </w:tc>
        <w:tc>
          <w:tcPr>
            <w:tcW w:w="1040" w:type="dxa"/>
            <w:hideMark/>
          </w:tcPr>
          <w:p w14:paraId="700A9FE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696,4</w:t>
            </w:r>
          </w:p>
        </w:tc>
        <w:tc>
          <w:tcPr>
            <w:tcW w:w="876" w:type="dxa"/>
            <w:hideMark/>
          </w:tcPr>
          <w:p w14:paraId="62A68E1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1041,7</w:t>
            </w:r>
          </w:p>
        </w:tc>
        <w:tc>
          <w:tcPr>
            <w:tcW w:w="977" w:type="dxa"/>
            <w:hideMark/>
          </w:tcPr>
          <w:p w14:paraId="2AA68C6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600,5</w:t>
            </w:r>
          </w:p>
        </w:tc>
        <w:tc>
          <w:tcPr>
            <w:tcW w:w="866" w:type="dxa"/>
            <w:hideMark/>
          </w:tcPr>
          <w:p w14:paraId="5266440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600,5</w:t>
            </w:r>
          </w:p>
        </w:tc>
        <w:tc>
          <w:tcPr>
            <w:tcW w:w="737" w:type="dxa"/>
            <w:hideMark/>
          </w:tcPr>
          <w:p w14:paraId="384BD7B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09F834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127B7DE1"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1,5</w:t>
            </w:r>
          </w:p>
        </w:tc>
        <w:tc>
          <w:tcPr>
            <w:tcW w:w="900" w:type="dxa"/>
          </w:tcPr>
          <w:p w14:paraId="2698E0B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1,3</w:t>
            </w:r>
          </w:p>
        </w:tc>
      </w:tr>
      <w:tr w:rsidR="004D0FB9" w:rsidRPr="00C30E20" w14:paraId="0F9D975A" w14:textId="77777777" w:rsidTr="006D28A0">
        <w:trPr>
          <w:trHeight w:val="20"/>
        </w:trPr>
        <w:tc>
          <w:tcPr>
            <w:tcW w:w="7230" w:type="dxa"/>
            <w:hideMark/>
          </w:tcPr>
          <w:p w14:paraId="5077DAC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Cheltuieli capitale neatribuite la alte categorii</w:t>
            </w:r>
          </w:p>
        </w:tc>
        <w:tc>
          <w:tcPr>
            <w:tcW w:w="777" w:type="dxa"/>
            <w:hideMark/>
          </w:tcPr>
          <w:p w14:paraId="2111AA8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282900</w:t>
            </w:r>
          </w:p>
        </w:tc>
        <w:tc>
          <w:tcPr>
            <w:tcW w:w="1040" w:type="dxa"/>
            <w:hideMark/>
          </w:tcPr>
          <w:p w14:paraId="3DC82F3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43C8754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180,0</w:t>
            </w:r>
          </w:p>
        </w:tc>
        <w:tc>
          <w:tcPr>
            <w:tcW w:w="977" w:type="dxa"/>
            <w:hideMark/>
          </w:tcPr>
          <w:p w14:paraId="7C48CB6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180,0</w:t>
            </w:r>
          </w:p>
        </w:tc>
        <w:tc>
          <w:tcPr>
            <w:tcW w:w="866" w:type="dxa"/>
            <w:hideMark/>
          </w:tcPr>
          <w:p w14:paraId="0FB05D1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180,0</w:t>
            </w:r>
          </w:p>
        </w:tc>
        <w:tc>
          <w:tcPr>
            <w:tcW w:w="737" w:type="dxa"/>
            <w:hideMark/>
          </w:tcPr>
          <w:p w14:paraId="7BEF8B5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2FC0DEC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15300477"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0,4</w:t>
            </w:r>
          </w:p>
        </w:tc>
        <w:tc>
          <w:tcPr>
            <w:tcW w:w="900" w:type="dxa"/>
          </w:tcPr>
          <w:p w14:paraId="6E28003A"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0,4</w:t>
            </w:r>
          </w:p>
        </w:tc>
      </w:tr>
      <w:tr w:rsidR="004D0FB9" w:rsidRPr="00C30E20" w14:paraId="64C235B2" w14:textId="77777777" w:rsidTr="006D28A0">
        <w:trPr>
          <w:trHeight w:val="20"/>
        </w:trPr>
        <w:tc>
          <w:tcPr>
            <w:tcW w:w="7230" w:type="dxa"/>
            <w:hideMark/>
          </w:tcPr>
          <w:p w14:paraId="2BC408E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Cheltuieli privind transmiterea activelor cu titlu gratuit</w:t>
            </w:r>
          </w:p>
        </w:tc>
        <w:tc>
          <w:tcPr>
            <w:tcW w:w="777" w:type="dxa"/>
            <w:hideMark/>
          </w:tcPr>
          <w:p w14:paraId="1A972C8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289200</w:t>
            </w:r>
          </w:p>
        </w:tc>
        <w:tc>
          <w:tcPr>
            <w:tcW w:w="1040" w:type="dxa"/>
            <w:hideMark/>
          </w:tcPr>
          <w:p w14:paraId="349465B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3C0E6D6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1086E48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66" w:type="dxa"/>
            <w:hideMark/>
          </w:tcPr>
          <w:p w14:paraId="21FAC58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164,2</w:t>
            </w:r>
          </w:p>
        </w:tc>
        <w:tc>
          <w:tcPr>
            <w:tcW w:w="737" w:type="dxa"/>
            <w:hideMark/>
          </w:tcPr>
          <w:p w14:paraId="2C795AE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46A1685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92BFD29"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679BF2E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0,3</w:t>
            </w:r>
          </w:p>
        </w:tc>
      </w:tr>
      <w:tr w:rsidR="004D0FB9" w:rsidRPr="00C30E20" w14:paraId="4EB273D6" w14:textId="77777777" w:rsidTr="006D28A0">
        <w:trPr>
          <w:trHeight w:val="20"/>
        </w:trPr>
        <w:tc>
          <w:tcPr>
            <w:tcW w:w="7230" w:type="dxa"/>
            <w:hideMark/>
          </w:tcPr>
          <w:p w14:paraId="0992ED32" w14:textId="1BC86EFD"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Alte cheltuieli ale institu</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iilor bugetare</w:t>
            </w:r>
          </w:p>
        </w:tc>
        <w:tc>
          <w:tcPr>
            <w:tcW w:w="777" w:type="dxa"/>
            <w:hideMark/>
          </w:tcPr>
          <w:p w14:paraId="64A2507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289900</w:t>
            </w:r>
          </w:p>
        </w:tc>
        <w:tc>
          <w:tcPr>
            <w:tcW w:w="1040" w:type="dxa"/>
            <w:hideMark/>
          </w:tcPr>
          <w:p w14:paraId="41F67D2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282C7F1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4E15409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66" w:type="dxa"/>
            <w:hideMark/>
          </w:tcPr>
          <w:p w14:paraId="205CD95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97,8</w:t>
            </w:r>
          </w:p>
        </w:tc>
        <w:tc>
          <w:tcPr>
            <w:tcW w:w="737" w:type="dxa"/>
            <w:hideMark/>
          </w:tcPr>
          <w:p w14:paraId="250BE18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3D81E4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250F98DD"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626819C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0,2</w:t>
            </w:r>
          </w:p>
        </w:tc>
      </w:tr>
      <w:tr w:rsidR="004D0FB9" w:rsidRPr="00C30E20" w14:paraId="2FA00FC4" w14:textId="77777777" w:rsidTr="006D28A0">
        <w:trPr>
          <w:trHeight w:val="20"/>
        </w:trPr>
        <w:tc>
          <w:tcPr>
            <w:tcW w:w="7230" w:type="dxa"/>
            <w:hideMark/>
          </w:tcPr>
          <w:p w14:paraId="2F12B295"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III. ACTIVE NEFINANCIARE</w:t>
            </w:r>
          </w:p>
        </w:tc>
        <w:tc>
          <w:tcPr>
            <w:tcW w:w="777" w:type="dxa"/>
            <w:hideMark/>
          </w:tcPr>
          <w:p w14:paraId="7B59CFCC"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1040" w:type="dxa"/>
            <w:hideMark/>
          </w:tcPr>
          <w:p w14:paraId="3F85C4DD"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11440,5</w:t>
            </w:r>
          </w:p>
        </w:tc>
        <w:tc>
          <w:tcPr>
            <w:tcW w:w="876" w:type="dxa"/>
            <w:hideMark/>
          </w:tcPr>
          <w:p w14:paraId="09DE2097"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18988,7</w:t>
            </w:r>
          </w:p>
        </w:tc>
        <w:tc>
          <w:tcPr>
            <w:tcW w:w="977" w:type="dxa"/>
            <w:hideMark/>
          </w:tcPr>
          <w:p w14:paraId="2994ED37"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14503,5</w:t>
            </w:r>
          </w:p>
        </w:tc>
        <w:tc>
          <w:tcPr>
            <w:tcW w:w="866" w:type="dxa"/>
            <w:hideMark/>
          </w:tcPr>
          <w:p w14:paraId="515D1ED6"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X</w:t>
            </w:r>
          </w:p>
        </w:tc>
        <w:tc>
          <w:tcPr>
            <w:tcW w:w="737" w:type="dxa"/>
            <w:hideMark/>
          </w:tcPr>
          <w:p w14:paraId="7C74D8FF"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16,8</w:t>
            </w:r>
          </w:p>
        </w:tc>
        <w:tc>
          <w:tcPr>
            <w:tcW w:w="717" w:type="dxa"/>
            <w:hideMark/>
          </w:tcPr>
          <w:p w14:paraId="29B5A600"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30,8</w:t>
            </w:r>
          </w:p>
        </w:tc>
        <w:tc>
          <w:tcPr>
            <w:tcW w:w="993" w:type="dxa"/>
          </w:tcPr>
          <w:p w14:paraId="38AE0F1D" w14:textId="77777777" w:rsidR="004D0FB9" w:rsidRPr="00C30E20" w:rsidRDefault="004D0FB9" w:rsidP="006D28A0">
            <w:pPr>
              <w:jc w:val="right"/>
              <w:rPr>
                <w:rFonts w:asciiTheme="majorHAnsi" w:hAnsiTheme="majorHAnsi" w:cstheme="majorHAnsi"/>
                <w:b/>
                <w:bCs/>
                <w:color w:val="000000"/>
                <w:sz w:val="14"/>
                <w:szCs w:val="14"/>
              </w:rPr>
            </w:pPr>
            <w:r w:rsidRPr="00C30E20">
              <w:rPr>
                <w:rFonts w:asciiTheme="majorHAnsi" w:hAnsiTheme="majorHAnsi" w:cstheme="majorHAnsi"/>
                <w:b/>
                <w:bCs/>
                <w:color w:val="000000"/>
                <w:sz w:val="14"/>
                <w:szCs w:val="14"/>
              </w:rPr>
              <w:t>100,0</w:t>
            </w:r>
          </w:p>
        </w:tc>
        <w:tc>
          <w:tcPr>
            <w:tcW w:w="900" w:type="dxa"/>
          </w:tcPr>
          <w:p w14:paraId="08869F75" w14:textId="77777777" w:rsidR="004D0FB9" w:rsidRPr="00C30E20" w:rsidRDefault="004D0FB9" w:rsidP="006D28A0">
            <w:pPr>
              <w:rPr>
                <w:rFonts w:asciiTheme="majorHAnsi" w:hAnsiTheme="majorHAnsi" w:cstheme="majorHAnsi"/>
                <w:b/>
                <w:bCs/>
                <w:color w:val="000000"/>
                <w:sz w:val="14"/>
                <w:szCs w:val="14"/>
              </w:rPr>
            </w:pPr>
            <w:r w:rsidRPr="00C30E20">
              <w:rPr>
                <w:rFonts w:asciiTheme="majorHAnsi" w:hAnsiTheme="majorHAnsi" w:cstheme="majorHAnsi"/>
                <w:b/>
                <w:bCs/>
                <w:color w:val="000000"/>
                <w:sz w:val="14"/>
                <w:szCs w:val="14"/>
              </w:rPr>
              <w:t> </w:t>
            </w:r>
          </w:p>
        </w:tc>
      </w:tr>
      <w:tr w:rsidR="004D0FB9" w:rsidRPr="00C30E20" w14:paraId="73129A97" w14:textId="77777777" w:rsidTr="006D28A0">
        <w:trPr>
          <w:trHeight w:val="20"/>
        </w:trPr>
        <w:tc>
          <w:tcPr>
            <w:tcW w:w="7230" w:type="dxa"/>
            <w:hideMark/>
          </w:tcPr>
          <w:p w14:paraId="2A8997E3" w14:textId="73569149"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Procurarea cl</w:t>
            </w:r>
            <w:r w:rsidR="005A24D8">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dirilor</w:t>
            </w:r>
          </w:p>
        </w:tc>
        <w:tc>
          <w:tcPr>
            <w:tcW w:w="777" w:type="dxa"/>
            <w:hideMark/>
          </w:tcPr>
          <w:p w14:paraId="7B94B67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311110</w:t>
            </w:r>
          </w:p>
        </w:tc>
        <w:tc>
          <w:tcPr>
            <w:tcW w:w="1040" w:type="dxa"/>
            <w:hideMark/>
          </w:tcPr>
          <w:p w14:paraId="13287BE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7273,7</w:t>
            </w:r>
          </w:p>
        </w:tc>
        <w:tc>
          <w:tcPr>
            <w:tcW w:w="876" w:type="dxa"/>
            <w:hideMark/>
          </w:tcPr>
          <w:p w14:paraId="1326E94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423,7</w:t>
            </w:r>
          </w:p>
        </w:tc>
        <w:tc>
          <w:tcPr>
            <w:tcW w:w="977" w:type="dxa"/>
            <w:hideMark/>
          </w:tcPr>
          <w:p w14:paraId="56CFE26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66" w:type="dxa"/>
            <w:hideMark/>
          </w:tcPr>
          <w:p w14:paraId="002E015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7FF6DBC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3C59FAF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62FED630"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656BC933"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185BE24B" w14:textId="77777777" w:rsidTr="006D28A0">
        <w:trPr>
          <w:trHeight w:val="20"/>
        </w:trPr>
        <w:tc>
          <w:tcPr>
            <w:tcW w:w="7230" w:type="dxa"/>
            <w:hideMark/>
          </w:tcPr>
          <w:p w14:paraId="2BC196BB" w14:textId="25C7C7D1"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Repara</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 capitale ale cl</w:t>
            </w:r>
            <w:r w:rsidR="005A24D8">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dirilor</w:t>
            </w:r>
          </w:p>
        </w:tc>
        <w:tc>
          <w:tcPr>
            <w:tcW w:w="777" w:type="dxa"/>
            <w:hideMark/>
          </w:tcPr>
          <w:p w14:paraId="3CC051C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311120</w:t>
            </w:r>
          </w:p>
        </w:tc>
        <w:tc>
          <w:tcPr>
            <w:tcW w:w="1040" w:type="dxa"/>
            <w:hideMark/>
          </w:tcPr>
          <w:p w14:paraId="390E5B4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150,0</w:t>
            </w:r>
          </w:p>
        </w:tc>
        <w:tc>
          <w:tcPr>
            <w:tcW w:w="876" w:type="dxa"/>
            <w:hideMark/>
          </w:tcPr>
          <w:p w14:paraId="76D12CD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53,4</w:t>
            </w:r>
          </w:p>
        </w:tc>
        <w:tc>
          <w:tcPr>
            <w:tcW w:w="977" w:type="dxa"/>
            <w:hideMark/>
          </w:tcPr>
          <w:p w14:paraId="51B1A00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48,2</w:t>
            </w:r>
          </w:p>
        </w:tc>
        <w:tc>
          <w:tcPr>
            <w:tcW w:w="866" w:type="dxa"/>
            <w:hideMark/>
          </w:tcPr>
          <w:p w14:paraId="2654EC4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22FA5C4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79B2F7D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61DBE4F3"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0,3</w:t>
            </w:r>
          </w:p>
        </w:tc>
        <w:tc>
          <w:tcPr>
            <w:tcW w:w="900" w:type="dxa"/>
          </w:tcPr>
          <w:p w14:paraId="4BEB2E4B"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1E625E52" w14:textId="77777777" w:rsidTr="006D28A0">
        <w:trPr>
          <w:trHeight w:val="20"/>
        </w:trPr>
        <w:tc>
          <w:tcPr>
            <w:tcW w:w="7230" w:type="dxa"/>
            <w:hideMark/>
          </w:tcPr>
          <w:p w14:paraId="18051211" w14:textId="7C496E98"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Procurarea construc</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iilor speciale</w:t>
            </w:r>
          </w:p>
        </w:tc>
        <w:tc>
          <w:tcPr>
            <w:tcW w:w="777" w:type="dxa"/>
            <w:hideMark/>
          </w:tcPr>
          <w:p w14:paraId="1592E03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312110</w:t>
            </w:r>
          </w:p>
        </w:tc>
        <w:tc>
          <w:tcPr>
            <w:tcW w:w="1040" w:type="dxa"/>
            <w:hideMark/>
          </w:tcPr>
          <w:p w14:paraId="3EB0166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0458AD1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3637,9</w:t>
            </w:r>
          </w:p>
        </w:tc>
        <w:tc>
          <w:tcPr>
            <w:tcW w:w="977" w:type="dxa"/>
            <w:hideMark/>
          </w:tcPr>
          <w:p w14:paraId="58F4F0E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2383,6</w:t>
            </w:r>
          </w:p>
        </w:tc>
        <w:tc>
          <w:tcPr>
            <w:tcW w:w="866" w:type="dxa"/>
            <w:hideMark/>
          </w:tcPr>
          <w:p w14:paraId="47CA5B1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3915F37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1A29580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F2392F6"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16,4</w:t>
            </w:r>
          </w:p>
        </w:tc>
        <w:tc>
          <w:tcPr>
            <w:tcW w:w="900" w:type="dxa"/>
          </w:tcPr>
          <w:p w14:paraId="52C9AF99"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4DED9D29" w14:textId="77777777" w:rsidTr="006D28A0">
        <w:trPr>
          <w:trHeight w:val="20"/>
        </w:trPr>
        <w:tc>
          <w:tcPr>
            <w:tcW w:w="7230" w:type="dxa"/>
            <w:hideMark/>
          </w:tcPr>
          <w:p w14:paraId="3EC92C2F" w14:textId="24726AC2"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Repara</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 capitale ale construc</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iilor speciale</w:t>
            </w:r>
          </w:p>
        </w:tc>
        <w:tc>
          <w:tcPr>
            <w:tcW w:w="777" w:type="dxa"/>
            <w:hideMark/>
          </w:tcPr>
          <w:p w14:paraId="46B0C9F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312120</w:t>
            </w:r>
          </w:p>
        </w:tc>
        <w:tc>
          <w:tcPr>
            <w:tcW w:w="1040" w:type="dxa"/>
            <w:hideMark/>
          </w:tcPr>
          <w:p w14:paraId="0741AA4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7D2D540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227,5</w:t>
            </w:r>
          </w:p>
        </w:tc>
        <w:tc>
          <w:tcPr>
            <w:tcW w:w="977" w:type="dxa"/>
            <w:hideMark/>
          </w:tcPr>
          <w:p w14:paraId="4EFE922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103,3</w:t>
            </w:r>
          </w:p>
        </w:tc>
        <w:tc>
          <w:tcPr>
            <w:tcW w:w="866" w:type="dxa"/>
            <w:hideMark/>
          </w:tcPr>
          <w:p w14:paraId="1738A4F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731DCC0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928439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78B6C49C"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0,7</w:t>
            </w:r>
          </w:p>
        </w:tc>
        <w:tc>
          <w:tcPr>
            <w:tcW w:w="900" w:type="dxa"/>
          </w:tcPr>
          <w:p w14:paraId="16A18810"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5EBD8B11" w14:textId="77777777" w:rsidTr="006D28A0">
        <w:trPr>
          <w:trHeight w:val="20"/>
        </w:trPr>
        <w:tc>
          <w:tcPr>
            <w:tcW w:w="7230" w:type="dxa"/>
            <w:hideMark/>
          </w:tcPr>
          <w:p w14:paraId="2FB31572" w14:textId="54766732"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Procurarea instala</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iilor de transmisie</w:t>
            </w:r>
          </w:p>
        </w:tc>
        <w:tc>
          <w:tcPr>
            <w:tcW w:w="777" w:type="dxa"/>
            <w:hideMark/>
          </w:tcPr>
          <w:p w14:paraId="044A914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313110</w:t>
            </w:r>
          </w:p>
        </w:tc>
        <w:tc>
          <w:tcPr>
            <w:tcW w:w="1040" w:type="dxa"/>
            <w:hideMark/>
          </w:tcPr>
          <w:p w14:paraId="3BB51D7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2E38976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228,0</w:t>
            </w:r>
          </w:p>
        </w:tc>
        <w:tc>
          <w:tcPr>
            <w:tcW w:w="977" w:type="dxa"/>
            <w:hideMark/>
          </w:tcPr>
          <w:p w14:paraId="4C1437B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228,0</w:t>
            </w:r>
          </w:p>
        </w:tc>
        <w:tc>
          <w:tcPr>
            <w:tcW w:w="866" w:type="dxa"/>
            <w:hideMark/>
          </w:tcPr>
          <w:p w14:paraId="3EAA01E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1B18E5E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253770C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5AED86A9"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1,6</w:t>
            </w:r>
          </w:p>
        </w:tc>
        <w:tc>
          <w:tcPr>
            <w:tcW w:w="900" w:type="dxa"/>
          </w:tcPr>
          <w:p w14:paraId="6553E679"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74720B22" w14:textId="77777777" w:rsidTr="006D28A0">
        <w:trPr>
          <w:trHeight w:val="20"/>
        </w:trPr>
        <w:tc>
          <w:tcPr>
            <w:tcW w:w="7230" w:type="dxa"/>
            <w:hideMark/>
          </w:tcPr>
          <w:p w14:paraId="288D0696" w14:textId="0D90ABDD"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Procurarea ma</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inilor </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utilajelor</w:t>
            </w:r>
          </w:p>
        </w:tc>
        <w:tc>
          <w:tcPr>
            <w:tcW w:w="777" w:type="dxa"/>
            <w:hideMark/>
          </w:tcPr>
          <w:p w14:paraId="4542623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314110</w:t>
            </w:r>
          </w:p>
        </w:tc>
        <w:tc>
          <w:tcPr>
            <w:tcW w:w="1040" w:type="dxa"/>
            <w:hideMark/>
          </w:tcPr>
          <w:p w14:paraId="1EBDA00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6BB12F8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706,4</w:t>
            </w:r>
          </w:p>
        </w:tc>
        <w:tc>
          <w:tcPr>
            <w:tcW w:w="977" w:type="dxa"/>
            <w:hideMark/>
          </w:tcPr>
          <w:p w14:paraId="0778C84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565,7</w:t>
            </w:r>
          </w:p>
        </w:tc>
        <w:tc>
          <w:tcPr>
            <w:tcW w:w="866" w:type="dxa"/>
            <w:hideMark/>
          </w:tcPr>
          <w:p w14:paraId="3FA7FFD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2B0FCAB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15,7</w:t>
            </w:r>
          </w:p>
        </w:tc>
        <w:tc>
          <w:tcPr>
            <w:tcW w:w="717" w:type="dxa"/>
            <w:hideMark/>
          </w:tcPr>
          <w:p w14:paraId="17E03A2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1024A193"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3,9</w:t>
            </w:r>
          </w:p>
        </w:tc>
        <w:tc>
          <w:tcPr>
            <w:tcW w:w="900" w:type="dxa"/>
          </w:tcPr>
          <w:p w14:paraId="685733FB"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4D6CBF37" w14:textId="77777777" w:rsidTr="006D28A0">
        <w:trPr>
          <w:trHeight w:val="20"/>
        </w:trPr>
        <w:tc>
          <w:tcPr>
            <w:tcW w:w="7230" w:type="dxa"/>
            <w:hideMark/>
          </w:tcPr>
          <w:p w14:paraId="56220738" w14:textId="361EBDE2"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Repara</w:t>
            </w:r>
            <w:r w:rsidR="005A24D8">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ii capitale ale ma</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inilor </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utilajelor</w:t>
            </w:r>
          </w:p>
        </w:tc>
        <w:tc>
          <w:tcPr>
            <w:tcW w:w="777" w:type="dxa"/>
            <w:hideMark/>
          </w:tcPr>
          <w:p w14:paraId="727BD08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314120</w:t>
            </w:r>
          </w:p>
        </w:tc>
        <w:tc>
          <w:tcPr>
            <w:tcW w:w="1040" w:type="dxa"/>
            <w:hideMark/>
          </w:tcPr>
          <w:p w14:paraId="12FB951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5892BF0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6,7</w:t>
            </w:r>
          </w:p>
        </w:tc>
        <w:tc>
          <w:tcPr>
            <w:tcW w:w="977" w:type="dxa"/>
            <w:hideMark/>
          </w:tcPr>
          <w:p w14:paraId="10B8956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66" w:type="dxa"/>
            <w:hideMark/>
          </w:tcPr>
          <w:p w14:paraId="1447E93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25CB565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4BC6CF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BAD61BA"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558AEB2B"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7495044F" w14:textId="77777777" w:rsidTr="006D28A0">
        <w:trPr>
          <w:trHeight w:val="20"/>
        </w:trPr>
        <w:tc>
          <w:tcPr>
            <w:tcW w:w="7230" w:type="dxa"/>
            <w:hideMark/>
          </w:tcPr>
          <w:p w14:paraId="5FF07EB7" w14:textId="56BB3301"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Procurarea uneltelor </w:t>
            </w:r>
            <w:r w:rsidR="005A24D8">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 xml:space="preserve">i sculelor, inventarului de producere </w:t>
            </w:r>
            <w:r w:rsidR="00BF580D">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gospod</w:t>
            </w:r>
            <w:r w:rsidR="00BF580D">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resc</w:t>
            </w:r>
          </w:p>
        </w:tc>
        <w:tc>
          <w:tcPr>
            <w:tcW w:w="777" w:type="dxa"/>
            <w:hideMark/>
          </w:tcPr>
          <w:p w14:paraId="283A153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316110</w:t>
            </w:r>
          </w:p>
        </w:tc>
        <w:tc>
          <w:tcPr>
            <w:tcW w:w="1040" w:type="dxa"/>
            <w:hideMark/>
          </w:tcPr>
          <w:p w14:paraId="574D881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368,0</w:t>
            </w:r>
          </w:p>
        </w:tc>
        <w:tc>
          <w:tcPr>
            <w:tcW w:w="876" w:type="dxa"/>
            <w:hideMark/>
          </w:tcPr>
          <w:p w14:paraId="5469FC3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809,2</w:t>
            </w:r>
          </w:p>
        </w:tc>
        <w:tc>
          <w:tcPr>
            <w:tcW w:w="977" w:type="dxa"/>
            <w:hideMark/>
          </w:tcPr>
          <w:p w14:paraId="00FED15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539,4</w:t>
            </w:r>
          </w:p>
        </w:tc>
        <w:tc>
          <w:tcPr>
            <w:tcW w:w="866" w:type="dxa"/>
            <w:hideMark/>
          </w:tcPr>
          <w:p w14:paraId="4AB1788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156AAEC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38C03A1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181AC3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3,7</w:t>
            </w:r>
          </w:p>
        </w:tc>
        <w:tc>
          <w:tcPr>
            <w:tcW w:w="900" w:type="dxa"/>
          </w:tcPr>
          <w:p w14:paraId="26B7CF36"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1B009600" w14:textId="77777777" w:rsidTr="006D28A0">
        <w:trPr>
          <w:trHeight w:val="20"/>
        </w:trPr>
        <w:tc>
          <w:tcPr>
            <w:tcW w:w="7230" w:type="dxa"/>
            <w:hideMark/>
          </w:tcPr>
          <w:p w14:paraId="13D345A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Procurarea altor mijloace fixe</w:t>
            </w:r>
          </w:p>
        </w:tc>
        <w:tc>
          <w:tcPr>
            <w:tcW w:w="777" w:type="dxa"/>
            <w:hideMark/>
          </w:tcPr>
          <w:p w14:paraId="2B241AB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318110</w:t>
            </w:r>
          </w:p>
        </w:tc>
        <w:tc>
          <w:tcPr>
            <w:tcW w:w="1040" w:type="dxa"/>
            <w:hideMark/>
          </w:tcPr>
          <w:p w14:paraId="2321D2C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285,0</w:t>
            </w:r>
          </w:p>
        </w:tc>
        <w:tc>
          <w:tcPr>
            <w:tcW w:w="876" w:type="dxa"/>
            <w:hideMark/>
          </w:tcPr>
          <w:p w14:paraId="639FA5C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538,1</w:t>
            </w:r>
          </w:p>
        </w:tc>
        <w:tc>
          <w:tcPr>
            <w:tcW w:w="977" w:type="dxa"/>
            <w:hideMark/>
          </w:tcPr>
          <w:p w14:paraId="7EA8D2A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292,2</w:t>
            </w:r>
          </w:p>
        </w:tc>
        <w:tc>
          <w:tcPr>
            <w:tcW w:w="866" w:type="dxa"/>
            <w:hideMark/>
          </w:tcPr>
          <w:p w14:paraId="2DA67CC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670DC0F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15B0F2C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405E08AB"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2,0</w:t>
            </w:r>
          </w:p>
        </w:tc>
        <w:tc>
          <w:tcPr>
            <w:tcW w:w="900" w:type="dxa"/>
          </w:tcPr>
          <w:p w14:paraId="727F5C30"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5FBC53EF" w14:textId="77777777" w:rsidTr="006D28A0">
        <w:trPr>
          <w:trHeight w:val="20"/>
        </w:trPr>
        <w:tc>
          <w:tcPr>
            <w:tcW w:w="7230" w:type="dxa"/>
            <w:hideMark/>
          </w:tcPr>
          <w:p w14:paraId="00873B85" w14:textId="6E9F0731"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Cl</w:t>
            </w:r>
            <w:r w:rsidR="00BF580D">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diri </w:t>
            </w:r>
            <w:r w:rsidR="00BF580D">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 curs de execu</w:t>
            </w:r>
            <w:r w:rsidR="00BF580D">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w:t>
            </w:r>
          </w:p>
        </w:tc>
        <w:tc>
          <w:tcPr>
            <w:tcW w:w="777" w:type="dxa"/>
            <w:hideMark/>
          </w:tcPr>
          <w:p w14:paraId="5F0315A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319210</w:t>
            </w:r>
          </w:p>
        </w:tc>
        <w:tc>
          <w:tcPr>
            <w:tcW w:w="1040" w:type="dxa"/>
            <w:hideMark/>
          </w:tcPr>
          <w:p w14:paraId="1462E50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30F8899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8139,6</w:t>
            </w:r>
          </w:p>
        </w:tc>
        <w:tc>
          <w:tcPr>
            <w:tcW w:w="977" w:type="dxa"/>
            <w:hideMark/>
          </w:tcPr>
          <w:p w14:paraId="49C450F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6888,4</w:t>
            </w:r>
          </w:p>
        </w:tc>
        <w:tc>
          <w:tcPr>
            <w:tcW w:w="866" w:type="dxa"/>
            <w:hideMark/>
          </w:tcPr>
          <w:p w14:paraId="0B62A9B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631480E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24A11D9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53F817BF"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47,5</w:t>
            </w:r>
          </w:p>
        </w:tc>
        <w:tc>
          <w:tcPr>
            <w:tcW w:w="900" w:type="dxa"/>
          </w:tcPr>
          <w:p w14:paraId="6FB3CC95"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6C49A426" w14:textId="77777777" w:rsidTr="006D28A0">
        <w:trPr>
          <w:trHeight w:val="20"/>
        </w:trPr>
        <w:tc>
          <w:tcPr>
            <w:tcW w:w="7230" w:type="dxa"/>
            <w:hideMark/>
          </w:tcPr>
          <w:p w14:paraId="56ECCF90" w14:textId="65E3DB35"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Preg</w:t>
            </w:r>
            <w:r w:rsidR="00BF580D">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tirea proiectelor</w:t>
            </w:r>
          </w:p>
        </w:tc>
        <w:tc>
          <w:tcPr>
            <w:tcW w:w="777" w:type="dxa"/>
            <w:hideMark/>
          </w:tcPr>
          <w:p w14:paraId="55E3BC0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319240</w:t>
            </w:r>
          </w:p>
        </w:tc>
        <w:tc>
          <w:tcPr>
            <w:tcW w:w="1040" w:type="dxa"/>
            <w:hideMark/>
          </w:tcPr>
          <w:p w14:paraId="1CB2186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775F5E3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35,9</w:t>
            </w:r>
          </w:p>
        </w:tc>
        <w:tc>
          <w:tcPr>
            <w:tcW w:w="977" w:type="dxa"/>
            <w:hideMark/>
          </w:tcPr>
          <w:p w14:paraId="20AF522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35,9</w:t>
            </w:r>
          </w:p>
        </w:tc>
        <w:tc>
          <w:tcPr>
            <w:tcW w:w="866" w:type="dxa"/>
            <w:hideMark/>
          </w:tcPr>
          <w:p w14:paraId="00EF961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025D7D6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7A0566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3D1F49B4"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0,2</w:t>
            </w:r>
          </w:p>
        </w:tc>
        <w:tc>
          <w:tcPr>
            <w:tcW w:w="900" w:type="dxa"/>
          </w:tcPr>
          <w:p w14:paraId="745B43EC"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43318F40" w14:textId="77777777" w:rsidTr="006D28A0">
        <w:trPr>
          <w:trHeight w:val="20"/>
        </w:trPr>
        <w:tc>
          <w:tcPr>
            <w:tcW w:w="7230" w:type="dxa"/>
            <w:hideMark/>
          </w:tcPr>
          <w:p w14:paraId="602B49E7" w14:textId="715D7C8F"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Procurarea combustibilului, carburanților </w:t>
            </w:r>
            <w:r w:rsidR="00BF580D">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lubrifianților</w:t>
            </w:r>
          </w:p>
        </w:tc>
        <w:tc>
          <w:tcPr>
            <w:tcW w:w="777" w:type="dxa"/>
            <w:hideMark/>
          </w:tcPr>
          <w:p w14:paraId="77BF05B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331110</w:t>
            </w:r>
          </w:p>
        </w:tc>
        <w:tc>
          <w:tcPr>
            <w:tcW w:w="1040" w:type="dxa"/>
            <w:hideMark/>
          </w:tcPr>
          <w:p w14:paraId="764C60A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184,5</w:t>
            </w:r>
          </w:p>
        </w:tc>
        <w:tc>
          <w:tcPr>
            <w:tcW w:w="876" w:type="dxa"/>
            <w:hideMark/>
          </w:tcPr>
          <w:p w14:paraId="6B23DE3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236,6</w:t>
            </w:r>
          </w:p>
        </w:tc>
        <w:tc>
          <w:tcPr>
            <w:tcW w:w="977" w:type="dxa"/>
            <w:hideMark/>
          </w:tcPr>
          <w:p w14:paraId="5A11138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176,7</w:t>
            </w:r>
          </w:p>
        </w:tc>
        <w:tc>
          <w:tcPr>
            <w:tcW w:w="866" w:type="dxa"/>
            <w:hideMark/>
          </w:tcPr>
          <w:p w14:paraId="5C275F1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6D77B38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w:t>
            </w:r>
          </w:p>
        </w:tc>
        <w:tc>
          <w:tcPr>
            <w:tcW w:w="717" w:type="dxa"/>
            <w:hideMark/>
          </w:tcPr>
          <w:p w14:paraId="242FD28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w:t>
            </w:r>
          </w:p>
        </w:tc>
        <w:tc>
          <w:tcPr>
            <w:tcW w:w="993" w:type="dxa"/>
          </w:tcPr>
          <w:p w14:paraId="59AD838D"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1,2</w:t>
            </w:r>
          </w:p>
        </w:tc>
        <w:tc>
          <w:tcPr>
            <w:tcW w:w="900" w:type="dxa"/>
          </w:tcPr>
          <w:p w14:paraId="709C9CA0"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55A35CC7" w14:textId="77777777" w:rsidTr="006D28A0">
        <w:trPr>
          <w:trHeight w:val="20"/>
        </w:trPr>
        <w:tc>
          <w:tcPr>
            <w:tcW w:w="7230" w:type="dxa"/>
            <w:hideMark/>
          </w:tcPr>
          <w:p w14:paraId="5F515E1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Procurarea pieselor de schimb</w:t>
            </w:r>
          </w:p>
        </w:tc>
        <w:tc>
          <w:tcPr>
            <w:tcW w:w="777" w:type="dxa"/>
            <w:hideMark/>
          </w:tcPr>
          <w:p w14:paraId="4F93A25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332110</w:t>
            </w:r>
          </w:p>
        </w:tc>
        <w:tc>
          <w:tcPr>
            <w:tcW w:w="1040" w:type="dxa"/>
            <w:hideMark/>
          </w:tcPr>
          <w:p w14:paraId="6DC906A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35,0</w:t>
            </w:r>
          </w:p>
        </w:tc>
        <w:tc>
          <w:tcPr>
            <w:tcW w:w="876" w:type="dxa"/>
            <w:hideMark/>
          </w:tcPr>
          <w:p w14:paraId="541217D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86,0</w:t>
            </w:r>
          </w:p>
        </w:tc>
        <w:tc>
          <w:tcPr>
            <w:tcW w:w="977" w:type="dxa"/>
            <w:hideMark/>
          </w:tcPr>
          <w:p w14:paraId="5528F8F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42,9</w:t>
            </w:r>
          </w:p>
        </w:tc>
        <w:tc>
          <w:tcPr>
            <w:tcW w:w="866" w:type="dxa"/>
            <w:hideMark/>
          </w:tcPr>
          <w:p w14:paraId="1FE399C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798F722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F1A727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04A54F11"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0,3</w:t>
            </w:r>
          </w:p>
        </w:tc>
        <w:tc>
          <w:tcPr>
            <w:tcW w:w="900" w:type="dxa"/>
          </w:tcPr>
          <w:p w14:paraId="54D6F5DF"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50AE12BD" w14:textId="77777777" w:rsidTr="006D28A0">
        <w:trPr>
          <w:trHeight w:val="20"/>
        </w:trPr>
        <w:tc>
          <w:tcPr>
            <w:tcW w:w="7230" w:type="dxa"/>
            <w:hideMark/>
          </w:tcPr>
          <w:p w14:paraId="772B264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Procurarea produselor alimentare</w:t>
            </w:r>
          </w:p>
        </w:tc>
        <w:tc>
          <w:tcPr>
            <w:tcW w:w="777" w:type="dxa"/>
            <w:hideMark/>
          </w:tcPr>
          <w:p w14:paraId="4D68E99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333110</w:t>
            </w:r>
          </w:p>
        </w:tc>
        <w:tc>
          <w:tcPr>
            <w:tcW w:w="1040" w:type="dxa"/>
            <w:hideMark/>
          </w:tcPr>
          <w:p w14:paraId="4CD5C6F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2884,5</w:t>
            </w:r>
          </w:p>
        </w:tc>
        <w:tc>
          <w:tcPr>
            <w:tcW w:w="876" w:type="dxa"/>
            <w:hideMark/>
          </w:tcPr>
          <w:p w14:paraId="403F5A7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2600,6</w:t>
            </w:r>
          </w:p>
        </w:tc>
        <w:tc>
          <w:tcPr>
            <w:tcW w:w="977" w:type="dxa"/>
            <w:hideMark/>
          </w:tcPr>
          <w:p w14:paraId="597E1B1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2347,1</w:t>
            </w:r>
          </w:p>
        </w:tc>
        <w:tc>
          <w:tcPr>
            <w:tcW w:w="866" w:type="dxa"/>
            <w:hideMark/>
          </w:tcPr>
          <w:p w14:paraId="55E1FA0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5940B82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22E4939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10,9</w:t>
            </w:r>
          </w:p>
        </w:tc>
        <w:tc>
          <w:tcPr>
            <w:tcW w:w="993" w:type="dxa"/>
          </w:tcPr>
          <w:p w14:paraId="35FE09C1"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16,2</w:t>
            </w:r>
          </w:p>
        </w:tc>
        <w:tc>
          <w:tcPr>
            <w:tcW w:w="900" w:type="dxa"/>
          </w:tcPr>
          <w:p w14:paraId="6DC8F00D"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45D6EF58" w14:textId="77777777" w:rsidTr="006D28A0">
        <w:trPr>
          <w:trHeight w:val="20"/>
        </w:trPr>
        <w:tc>
          <w:tcPr>
            <w:tcW w:w="7230" w:type="dxa"/>
            <w:hideMark/>
          </w:tcPr>
          <w:p w14:paraId="4111CBC7" w14:textId="2A8060E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Procurarea medicamentelor </w:t>
            </w:r>
            <w:r w:rsidR="00BF580D">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materialelor sanitare</w:t>
            </w:r>
          </w:p>
        </w:tc>
        <w:tc>
          <w:tcPr>
            <w:tcW w:w="777" w:type="dxa"/>
            <w:hideMark/>
          </w:tcPr>
          <w:p w14:paraId="62C3797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334110</w:t>
            </w:r>
          </w:p>
        </w:tc>
        <w:tc>
          <w:tcPr>
            <w:tcW w:w="1040" w:type="dxa"/>
            <w:hideMark/>
          </w:tcPr>
          <w:p w14:paraId="0016D05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3,1</w:t>
            </w:r>
          </w:p>
        </w:tc>
        <w:tc>
          <w:tcPr>
            <w:tcW w:w="876" w:type="dxa"/>
            <w:hideMark/>
          </w:tcPr>
          <w:p w14:paraId="0642C5B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7,3</w:t>
            </w:r>
          </w:p>
        </w:tc>
        <w:tc>
          <w:tcPr>
            <w:tcW w:w="977" w:type="dxa"/>
            <w:hideMark/>
          </w:tcPr>
          <w:p w14:paraId="4AA6B9F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5,5</w:t>
            </w:r>
          </w:p>
        </w:tc>
        <w:tc>
          <w:tcPr>
            <w:tcW w:w="866" w:type="dxa"/>
            <w:hideMark/>
          </w:tcPr>
          <w:p w14:paraId="793A309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4866E70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2EB9A6D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2341B7BC"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0,0</w:t>
            </w:r>
          </w:p>
        </w:tc>
        <w:tc>
          <w:tcPr>
            <w:tcW w:w="900" w:type="dxa"/>
          </w:tcPr>
          <w:p w14:paraId="2B325AED"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05220408" w14:textId="77777777" w:rsidTr="006D28A0">
        <w:trPr>
          <w:trHeight w:val="20"/>
        </w:trPr>
        <w:tc>
          <w:tcPr>
            <w:tcW w:w="7230" w:type="dxa"/>
            <w:hideMark/>
          </w:tcPr>
          <w:p w14:paraId="61A8D41D" w14:textId="115A55D0"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xml:space="preserve">Procurarea materialelor pentru scopuri didactice, </w:t>
            </w:r>
            <w:r w:rsidR="00BF580D">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tiin</w:t>
            </w:r>
            <w:r w:rsidR="00BF580D">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 xml:space="preserve">ifice </w:t>
            </w:r>
            <w:r w:rsidR="00BF580D">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alte scopuri</w:t>
            </w:r>
          </w:p>
        </w:tc>
        <w:tc>
          <w:tcPr>
            <w:tcW w:w="777" w:type="dxa"/>
            <w:hideMark/>
          </w:tcPr>
          <w:p w14:paraId="24DE51E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335110</w:t>
            </w:r>
          </w:p>
        </w:tc>
        <w:tc>
          <w:tcPr>
            <w:tcW w:w="1040" w:type="dxa"/>
            <w:hideMark/>
          </w:tcPr>
          <w:p w14:paraId="7FF7C315"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86,0</w:t>
            </w:r>
          </w:p>
        </w:tc>
        <w:tc>
          <w:tcPr>
            <w:tcW w:w="876" w:type="dxa"/>
            <w:hideMark/>
          </w:tcPr>
          <w:p w14:paraId="5F03EC1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34,3</w:t>
            </w:r>
          </w:p>
        </w:tc>
        <w:tc>
          <w:tcPr>
            <w:tcW w:w="977" w:type="dxa"/>
            <w:hideMark/>
          </w:tcPr>
          <w:p w14:paraId="348645E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14,7</w:t>
            </w:r>
          </w:p>
        </w:tc>
        <w:tc>
          <w:tcPr>
            <w:tcW w:w="866" w:type="dxa"/>
            <w:hideMark/>
          </w:tcPr>
          <w:p w14:paraId="1E34137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4EDCB68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0453D04F"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5,3</w:t>
            </w:r>
          </w:p>
        </w:tc>
        <w:tc>
          <w:tcPr>
            <w:tcW w:w="993" w:type="dxa"/>
          </w:tcPr>
          <w:p w14:paraId="1E6B2A10"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0,1</w:t>
            </w:r>
          </w:p>
        </w:tc>
        <w:tc>
          <w:tcPr>
            <w:tcW w:w="900" w:type="dxa"/>
          </w:tcPr>
          <w:p w14:paraId="1039669B"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324E034D" w14:textId="77777777" w:rsidTr="006D28A0">
        <w:trPr>
          <w:trHeight w:val="20"/>
        </w:trPr>
        <w:tc>
          <w:tcPr>
            <w:tcW w:w="7230" w:type="dxa"/>
            <w:hideMark/>
          </w:tcPr>
          <w:p w14:paraId="05015178" w14:textId="3C274A61"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Procurarea materialelor de uz gospod</w:t>
            </w:r>
            <w:r w:rsidR="00BF580D">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resc </w:t>
            </w:r>
            <w:r w:rsidR="00BF580D">
              <w:rPr>
                <w:rFonts w:asciiTheme="majorHAnsi" w:eastAsia="Times New Roman" w:hAnsiTheme="majorHAnsi" w:cstheme="majorHAnsi"/>
                <w:color w:val="000000"/>
                <w:sz w:val="14"/>
                <w:szCs w:val="14"/>
                <w:lang w:val="ro-RO" w:eastAsia="ru-RU"/>
              </w:rPr>
              <w:t>ș</w:t>
            </w:r>
            <w:r w:rsidRPr="00C30E20">
              <w:rPr>
                <w:rFonts w:asciiTheme="majorHAnsi" w:eastAsia="Times New Roman" w:hAnsiTheme="majorHAnsi" w:cstheme="majorHAnsi"/>
                <w:color w:val="000000"/>
                <w:sz w:val="14"/>
                <w:szCs w:val="14"/>
                <w:lang w:val="ro-RO" w:eastAsia="ru-RU"/>
              </w:rPr>
              <w:t>i rechizitelor de birou</w:t>
            </w:r>
          </w:p>
        </w:tc>
        <w:tc>
          <w:tcPr>
            <w:tcW w:w="777" w:type="dxa"/>
            <w:hideMark/>
          </w:tcPr>
          <w:p w14:paraId="1E9F22A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336110</w:t>
            </w:r>
          </w:p>
        </w:tc>
        <w:tc>
          <w:tcPr>
            <w:tcW w:w="1040" w:type="dxa"/>
            <w:hideMark/>
          </w:tcPr>
          <w:p w14:paraId="5A01A4D4"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168,6</w:t>
            </w:r>
          </w:p>
        </w:tc>
        <w:tc>
          <w:tcPr>
            <w:tcW w:w="876" w:type="dxa"/>
            <w:hideMark/>
          </w:tcPr>
          <w:p w14:paraId="0C1D4763"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209,1</w:t>
            </w:r>
          </w:p>
        </w:tc>
        <w:tc>
          <w:tcPr>
            <w:tcW w:w="977" w:type="dxa"/>
            <w:hideMark/>
          </w:tcPr>
          <w:p w14:paraId="5A4869CB"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136,0</w:t>
            </w:r>
          </w:p>
        </w:tc>
        <w:tc>
          <w:tcPr>
            <w:tcW w:w="866" w:type="dxa"/>
            <w:hideMark/>
          </w:tcPr>
          <w:p w14:paraId="270F7FD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18A9297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2CA77399"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8,3</w:t>
            </w:r>
          </w:p>
        </w:tc>
        <w:tc>
          <w:tcPr>
            <w:tcW w:w="993" w:type="dxa"/>
          </w:tcPr>
          <w:p w14:paraId="2F0A7A1E"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0,9</w:t>
            </w:r>
          </w:p>
        </w:tc>
        <w:tc>
          <w:tcPr>
            <w:tcW w:w="900" w:type="dxa"/>
          </w:tcPr>
          <w:p w14:paraId="3FFB99F4"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BF580D" w:rsidRPr="00C30E20" w14:paraId="7B91827C" w14:textId="77777777" w:rsidTr="006D28A0">
        <w:trPr>
          <w:trHeight w:val="20"/>
        </w:trPr>
        <w:tc>
          <w:tcPr>
            <w:tcW w:w="7230" w:type="dxa"/>
          </w:tcPr>
          <w:p w14:paraId="0B53271F" w14:textId="77777777" w:rsidR="00BF580D" w:rsidRPr="00C30E20" w:rsidRDefault="00BF580D" w:rsidP="006D28A0">
            <w:pPr>
              <w:rPr>
                <w:rFonts w:asciiTheme="majorHAnsi" w:eastAsia="Times New Roman" w:hAnsiTheme="majorHAnsi" w:cstheme="majorHAnsi"/>
                <w:color w:val="000000"/>
                <w:sz w:val="14"/>
                <w:szCs w:val="14"/>
                <w:lang w:val="ro-RO" w:eastAsia="ru-RU"/>
              </w:rPr>
            </w:pPr>
          </w:p>
        </w:tc>
        <w:tc>
          <w:tcPr>
            <w:tcW w:w="777" w:type="dxa"/>
          </w:tcPr>
          <w:p w14:paraId="10108A7C" w14:textId="77777777" w:rsidR="00BF580D" w:rsidRPr="00C30E20" w:rsidRDefault="00BF580D" w:rsidP="006D28A0">
            <w:pPr>
              <w:rPr>
                <w:rFonts w:asciiTheme="majorHAnsi" w:eastAsia="Times New Roman" w:hAnsiTheme="majorHAnsi" w:cstheme="majorHAnsi"/>
                <w:color w:val="000000"/>
                <w:sz w:val="14"/>
                <w:szCs w:val="14"/>
                <w:lang w:val="ro-RO" w:eastAsia="ru-RU"/>
              </w:rPr>
            </w:pPr>
          </w:p>
        </w:tc>
        <w:tc>
          <w:tcPr>
            <w:tcW w:w="1040" w:type="dxa"/>
          </w:tcPr>
          <w:p w14:paraId="659D6FB1" w14:textId="77777777" w:rsidR="00BF580D" w:rsidRPr="00C30E20" w:rsidRDefault="00BF580D" w:rsidP="006D28A0">
            <w:pPr>
              <w:jc w:val="right"/>
              <w:rPr>
                <w:rFonts w:asciiTheme="majorHAnsi" w:eastAsia="Times New Roman" w:hAnsiTheme="majorHAnsi" w:cstheme="majorHAnsi"/>
                <w:color w:val="000000"/>
                <w:sz w:val="14"/>
                <w:szCs w:val="14"/>
                <w:lang w:val="ro-RO" w:eastAsia="ru-RU"/>
              </w:rPr>
            </w:pPr>
          </w:p>
        </w:tc>
        <w:tc>
          <w:tcPr>
            <w:tcW w:w="876" w:type="dxa"/>
          </w:tcPr>
          <w:p w14:paraId="63D2BF6D" w14:textId="77777777" w:rsidR="00BF580D" w:rsidRPr="00C30E20" w:rsidRDefault="00BF580D" w:rsidP="006D28A0">
            <w:pPr>
              <w:jc w:val="right"/>
              <w:rPr>
                <w:rFonts w:asciiTheme="majorHAnsi" w:eastAsia="Times New Roman" w:hAnsiTheme="majorHAnsi" w:cstheme="majorHAnsi"/>
                <w:color w:val="000000"/>
                <w:sz w:val="14"/>
                <w:szCs w:val="14"/>
                <w:lang w:val="ro-RO" w:eastAsia="ru-RU"/>
              </w:rPr>
            </w:pPr>
          </w:p>
        </w:tc>
        <w:tc>
          <w:tcPr>
            <w:tcW w:w="977" w:type="dxa"/>
          </w:tcPr>
          <w:p w14:paraId="2706A88B" w14:textId="77777777" w:rsidR="00BF580D" w:rsidRPr="00C30E20" w:rsidRDefault="00BF580D" w:rsidP="006D28A0">
            <w:pPr>
              <w:jc w:val="right"/>
              <w:rPr>
                <w:rFonts w:asciiTheme="majorHAnsi" w:eastAsia="Times New Roman" w:hAnsiTheme="majorHAnsi" w:cstheme="majorHAnsi"/>
                <w:color w:val="000000"/>
                <w:sz w:val="14"/>
                <w:szCs w:val="14"/>
                <w:lang w:val="ro-RO" w:eastAsia="ru-RU"/>
              </w:rPr>
            </w:pPr>
          </w:p>
        </w:tc>
        <w:tc>
          <w:tcPr>
            <w:tcW w:w="866" w:type="dxa"/>
          </w:tcPr>
          <w:p w14:paraId="457C9E35" w14:textId="77777777" w:rsidR="00BF580D" w:rsidRPr="00C30E20" w:rsidRDefault="00BF580D" w:rsidP="006D28A0">
            <w:pPr>
              <w:rPr>
                <w:rFonts w:asciiTheme="majorHAnsi" w:eastAsia="Times New Roman" w:hAnsiTheme="majorHAnsi" w:cstheme="majorHAnsi"/>
                <w:color w:val="000000"/>
                <w:sz w:val="14"/>
                <w:szCs w:val="14"/>
                <w:lang w:val="ro-RO" w:eastAsia="ru-RU"/>
              </w:rPr>
            </w:pPr>
          </w:p>
        </w:tc>
        <w:tc>
          <w:tcPr>
            <w:tcW w:w="737" w:type="dxa"/>
          </w:tcPr>
          <w:p w14:paraId="58CE3C8E" w14:textId="77777777" w:rsidR="00BF580D" w:rsidRPr="00C30E20" w:rsidRDefault="00BF580D" w:rsidP="006D28A0">
            <w:pPr>
              <w:rPr>
                <w:rFonts w:asciiTheme="majorHAnsi" w:eastAsia="Times New Roman" w:hAnsiTheme="majorHAnsi" w:cstheme="majorHAnsi"/>
                <w:color w:val="000000"/>
                <w:sz w:val="14"/>
                <w:szCs w:val="14"/>
                <w:lang w:val="ro-RO" w:eastAsia="ru-RU"/>
              </w:rPr>
            </w:pPr>
          </w:p>
        </w:tc>
        <w:tc>
          <w:tcPr>
            <w:tcW w:w="717" w:type="dxa"/>
          </w:tcPr>
          <w:p w14:paraId="7AF6039A" w14:textId="77777777" w:rsidR="00BF580D" w:rsidRPr="00C30E20" w:rsidRDefault="00BF580D" w:rsidP="006D28A0">
            <w:pPr>
              <w:jc w:val="right"/>
              <w:rPr>
                <w:rFonts w:asciiTheme="majorHAnsi" w:eastAsia="Times New Roman" w:hAnsiTheme="majorHAnsi" w:cstheme="majorHAnsi"/>
                <w:color w:val="000000"/>
                <w:sz w:val="14"/>
                <w:szCs w:val="14"/>
                <w:lang w:val="ro-RO" w:eastAsia="ru-RU"/>
              </w:rPr>
            </w:pPr>
          </w:p>
        </w:tc>
        <w:tc>
          <w:tcPr>
            <w:tcW w:w="993" w:type="dxa"/>
          </w:tcPr>
          <w:p w14:paraId="4AF519FD" w14:textId="77777777" w:rsidR="00BF580D" w:rsidRPr="00C30E20" w:rsidRDefault="00BF580D" w:rsidP="006D28A0">
            <w:pPr>
              <w:jc w:val="right"/>
              <w:rPr>
                <w:rFonts w:asciiTheme="majorHAnsi" w:hAnsiTheme="majorHAnsi" w:cstheme="majorHAnsi"/>
                <w:color w:val="000000"/>
                <w:sz w:val="14"/>
                <w:szCs w:val="14"/>
              </w:rPr>
            </w:pPr>
          </w:p>
        </w:tc>
        <w:tc>
          <w:tcPr>
            <w:tcW w:w="900" w:type="dxa"/>
          </w:tcPr>
          <w:p w14:paraId="37F2E03E" w14:textId="77777777" w:rsidR="00BF580D" w:rsidRPr="00C30E20" w:rsidRDefault="00BF580D" w:rsidP="006D28A0">
            <w:pPr>
              <w:rPr>
                <w:rFonts w:asciiTheme="majorHAnsi" w:hAnsiTheme="majorHAnsi" w:cstheme="majorHAnsi"/>
                <w:color w:val="000000"/>
                <w:sz w:val="14"/>
                <w:szCs w:val="14"/>
              </w:rPr>
            </w:pPr>
          </w:p>
        </w:tc>
      </w:tr>
      <w:tr w:rsidR="004D0FB9" w:rsidRPr="00C30E20" w14:paraId="30F8D7F6" w14:textId="77777777" w:rsidTr="006D28A0">
        <w:trPr>
          <w:trHeight w:val="20"/>
        </w:trPr>
        <w:tc>
          <w:tcPr>
            <w:tcW w:w="7230" w:type="dxa"/>
            <w:hideMark/>
          </w:tcPr>
          <w:p w14:paraId="75E17CC2" w14:textId="4A5D37D1"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Procurarea materialelor de construc</w:t>
            </w:r>
            <w:r w:rsidR="00BF580D">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ie</w:t>
            </w:r>
          </w:p>
        </w:tc>
        <w:tc>
          <w:tcPr>
            <w:tcW w:w="777" w:type="dxa"/>
            <w:hideMark/>
          </w:tcPr>
          <w:p w14:paraId="667C0BD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337110</w:t>
            </w:r>
          </w:p>
        </w:tc>
        <w:tc>
          <w:tcPr>
            <w:tcW w:w="1040" w:type="dxa"/>
            <w:hideMark/>
          </w:tcPr>
          <w:p w14:paraId="3FE04B5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1AB746F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208,0</w:t>
            </w:r>
          </w:p>
        </w:tc>
        <w:tc>
          <w:tcPr>
            <w:tcW w:w="977" w:type="dxa"/>
            <w:hideMark/>
          </w:tcPr>
          <w:p w14:paraId="0429221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186,5</w:t>
            </w:r>
          </w:p>
        </w:tc>
        <w:tc>
          <w:tcPr>
            <w:tcW w:w="866" w:type="dxa"/>
            <w:hideMark/>
          </w:tcPr>
          <w:p w14:paraId="390E3323"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70CC8A9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71ED007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w:t>
            </w:r>
          </w:p>
        </w:tc>
        <w:tc>
          <w:tcPr>
            <w:tcW w:w="993" w:type="dxa"/>
          </w:tcPr>
          <w:p w14:paraId="2C37D82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1,3</w:t>
            </w:r>
          </w:p>
        </w:tc>
        <w:tc>
          <w:tcPr>
            <w:tcW w:w="900" w:type="dxa"/>
          </w:tcPr>
          <w:p w14:paraId="756B506A"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4B9B2C37" w14:textId="77777777" w:rsidTr="006D28A0">
        <w:trPr>
          <w:trHeight w:val="20"/>
        </w:trPr>
        <w:tc>
          <w:tcPr>
            <w:tcW w:w="7230" w:type="dxa"/>
            <w:hideMark/>
          </w:tcPr>
          <w:p w14:paraId="5581D01B" w14:textId="141174A9"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Procurarea accesori</w:t>
            </w:r>
            <w:r w:rsidR="00BF580D">
              <w:rPr>
                <w:rFonts w:asciiTheme="majorHAnsi" w:eastAsia="Times New Roman" w:hAnsiTheme="majorHAnsi" w:cstheme="majorHAnsi"/>
                <w:color w:val="000000"/>
                <w:sz w:val="14"/>
                <w:szCs w:val="14"/>
                <w:lang w:val="ro-RO" w:eastAsia="ru-RU"/>
              </w:rPr>
              <w:t>i</w:t>
            </w:r>
            <w:r w:rsidRPr="00C30E20">
              <w:rPr>
                <w:rFonts w:asciiTheme="majorHAnsi" w:eastAsia="Times New Roman" w:hAnsiTheme="majorHAnsi" w:cstheme="majorHAnsi"/>
                <w:color w:val="000000"/>
                <w:sz w:val="14"/>
                <w:szCs w:val="14"/>
                <w:lang w:val="ro-RO" w:eastAsia="ru-RU"/>
              </w:rPr>
              <w:t xml:space="preserve">lor de pat, </w:t>
            </w:r>
            <w:r w:rsidR="00BF580D">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mbr</w:t>
            </w:r>
            <w:r w:rsidR="00BF580D">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c</w:t>
            </w:r>
            <w:r w:rsidR="00BF580D">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 xml:space="preserve">mintei, </w:t>
            </w:r>
            <w:r w:rsidR="00BF580D">
              <w:rPr>
                <w:rFonts w:asciiTheme="majorHAnsi" w:eastAsia="Times New Roman" w:hAnsiTheme="majorHAnsi" w:cstheme="majorHAnsi"/>
                <w:color w:val="000000"/>
                <w:sz w:val="14"/>
                <w:szCs w:val="14"/>
                <w:lang w:val="ro-RO" w:eastAsia="ru-RU"/>
              </w:rPr>
              <w:t>î</w:t>
            </w:r>
            <w:r w:rsidRPr="00C30E20">
              <w:rPr>
                <w:rFonts w:asciiTheme="majorHAnsi" w:eastAsia="Times New Roman" w:hAnsiTheme="majorHAnsi" w:cstheme="majorHAnsi"/>
                <w:color w:val="000000"/>
                <w:sz w:val="14"/>
                <w:szCs w:val="14"/>
                <w:lang w:val="ro-RO" w:eastAsia="ru-RU"/>
              </w:rPr>
              <w:t>nc</w:t>
            </w:r>
            <w:r w:rsidR="00BF580D">
              <w:rPr>
                <w:rFonts w:asciiTheme="majorHAnsi" w:eastAsia="Times New Roman" w:hAnsiTheme="majorHAnsi" w:cstheme="majorHAnsi"/>
                <w:color w:val="000000"/>
                <w:sz w:val="14"/>
                <w:szCs w:val="14"/>
                <w:lang w:val="ro-RO" w:eastAsia="ru-RU"/>
              </w:rPr>
              <w:t>ălță</w:t>
            </w:r>
            <w:r w:rsidRPr="00C30E20">
              <w:rPr>
                <w:rFonts w:asciiTheme="majorHAnsi" w:eastAsia="Times New Roman" w:hAnsiTheme="majorHAnsi" w:cstheme="majorHAnsi"/>
                <w:color w:val="000000"/>
                <w:sz w:val="14"/>
                <w:szCs w:val="14"/>
                <w:lang w:val="ro-RO" w:eastAsia="ru-RU"/>
              </w:rPr>
              <w:t>mintei</w:t>
            </w:r>
          </w:p>
        </w:tc>
        <w:tc>
          <w:tcPr>
            <w:tcW w:w="777" w:type="dxa"/>
            <w:hideMark/>
          </w:tcPr>
          <w:p w14:paraId="7019908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338110</w:t>
            </w:r>
          </w:p>
        </w:tc>
        <w:tc>
          <w:tcPr>
            <w:tcW w:w="1040" w:type="dxa"/>
            <w:hideMark/>
          </w:tcPr>
          <w:p w14:paraId="1FCB248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70,0</w:t>
            </w:r>
          </w:p>
        </w:tc>
        <w:tc>
          <w:tcPr>
            <w:tcW w:w="876" w:type="dxa"/>
            <w:hideMark/>
          </w:tcPr>
          <w:p w14:paraId="4F45F90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322,9</w:t>
            </w:r>
          </w:p>
        </w:tc>
        <w:tc>
          <w:tcPr>
            <w:tcW w:w="977" w:type="dxa"/>
            <w:hideMark/>
          </w:tcPr>
          <w:p w14:paraId="4A6F908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231,7</w:t>
            </w:r>
          </w:p>
        </w:tc>
        <w:tc>
          <w:tcPr>
            <w:tcW w:w="866" w:type="dxa"/>
            <w:hideMark/>
          </w:tcPr>
          <w:p w14:paraId="35079495"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7EDBEB4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55DEB44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5BB6D066"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1,6</w:t>
            </w:r>
          </w:p>
        </w:tc>
        <w:tc>
          <w:tcPr>
            <w:tcW w:w="900" w:type="dxa"/>
          </w:tcPr>
          <w:p w14:paraId="0F65B346"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07A99848" w14:textId="77777777" w:rsidTr="006D28A0">
        <w:trPr>
          <w:trHeight w:val="20"/>
        </w:trPr>
        <w:tc>
          <w:tcPr>
            <w:tcW w:w="7230" w:type="dxa"/>
            <w:hideMark/>
          </w:tcPr>
          <w:p w14:paraId="1AFC252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Procurarea altor materiale</w:t>
            </w:r>
          </w:p>
        </w:tc>
        <w:tc>
          <w:tcPr>
            <w:tcW w:w="777" w:type="dxa"/>
            <w:hideMark/>
          </w:tcPr>
          <w:p w14:paraId="5629331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339110</w:t>
            </w:r>
          </w:p>
        </w:tc>
        <w:tc>
          <w:tcPr>
            <w:tcW w:w="1040" w:type="dxa"/>
            <w:hideMark/>
          </w:tcPr>
          <w:p w14:paraId="0599B38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32,1</w:t>
            </w:r>
          </w:p>
        </w:tc>
        <w:tc>
          <w:tcPr>
            <w:tcW w:w="876" w:type="dxa"/>
            <w:hideMark/>
          </w:tcPr>
          <w:p w14:paraId="74880D8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650,5</w:t>
            </w:r>
          </w:p>
        </w:tc>
        <w:tc>
          <w:tcPr>
            <w:tcW w:w="977" w:type="dxa"/>
            <w:hideMark/>
          </w:tcPr>
          <w:p w14:paraId="227C5162"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506,4</w:t>
            </w:r>
          </w:p>
        </w:tc>
        <w:tc>
          <w:tcPr>
            <w:tcW w:w="866" w:type="dxa"/>
            <w:hideMark/>
          </w:tcPr>
          <w:p w14:paraId="164AE5F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5264BB2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7D6D78A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3,0</w:t>
            </w:r>
          </w:p>
        </w:tc>
        <w:tc>
          <w:tcPr>
            <w:tcW w:w="993" w:type="dxa"/>
          </w:tcPr>
          <w:p w14:paraId="6BBA6732"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3,5</w:t>
            </w:r>
          </w:p>
        </w:tc>
        <w:tc>
          <w:tcPr>
            <w:tcW w:w="900" w:type="dxa"/>
          </w:tcPr>
          <w:p w14:paraId="6915E2C5"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5491DFFC" w14:textId="77777777" w:rsidTr="006D28A0">
        <w:trPr>
          <w:trHeight w:val="20"/>
        </w:trPr>
        <w:tc>
          <w:tcPr>
            <w:tcW w:w="7230" w:type="dxa"/>
            <w:hideMark/>
          </w:tcPr>
          <w:p w14:paraId="1043A72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Realizarea terenurilor</w:t>
            </w:r>
          </w:p>
        </w:tc>
        <w:tc>
          <w:tcPr>
            <w:tcW w:w="777" w:type="dxa"/>
            <w:hideMark/>
          </w:tcPr>
          <w:p w14:paraId="0E71127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371210</w:t>
            </w:r>
          </w:p>
        </w:tc>
        <w:tc>
          <w:tcPr>
            <w:tcW w:w="1040" w:type="dxa"/>
            <w:hideMark/>
          </w:tcPr>
          <w:p w14:paraId="22DEEE2C"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-100,0</w:t>
            </w:r>
          </w:p>
        </w:tc>
        <w:tc>
          <w:tcPr>
            <w:tcW w:w="876" w:type="dxa"/>
            <w:hideMark/>
          </w:tcPr>
          <w:p w14:paraId="5D63E0A1"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-173,0</w:t>
            </w:r>
          </w:p>
        </w:tc>
        <w:tc>
          <w:tcPr>
            <w:tcW w:w="977" w:type="dxa"/>
            <w:hideMark/>
          </w:tcPr>
          <w:p w14:paraId="5BAD67BD"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-228,7</w:t>
            </w:r>
          </w:p>
        </w:tc>
        <w:tc>
          <w:tcPr>
            <w:tcW w:w="866" w:type="dxa"/>
            <w:hideMark/>
          </w:tcPr>
          <w:p w14:paraId="2671A30A"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7088874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717" w:type="dxa"/>
            <w:hideMark/>
          </w:tcPr>
          <w:p w14:paraId="40B9B38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93" w:type="dxa"/>
          </w:tcPr>
          <w:p w14:paraId="2F297067"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-1,6</w:t>
            </w:r>
          </w:p>
        </w:tc>
        <w:tc>
          <w:tcPr>
            <w:tcW w:w="900" w:type="dxa"/>
          </w:tcPr>
          <w:p w14:paraId="63C9ECE4"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0BE78668" w14:textId="77777777" w:rsidTr="006D28A0">
        <w:trPr>
          <w:trHeight w:val="20"/>
        </w:trPr>
        <w:tc>
          <w:tcPr>
            <w:tcW w:w="7230" w:type="dxa"/>
            <w:hideMark/>
          </w:tcPr>
          <w:p w14:paraId="7B4ABBBB"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SOLD BUGETAR (DEFICIT/EXCEDENT)</w:t>
            </w:r>
          </w:p>
        </w:tc>
        <w:tc>
          <w:tcPr>
            <w:tcW w:w="777" w:type="dxa"/>
            <w:hideMark/>
          </w:tcPr>
          <w:p w14:paraId="7D10F86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1040" w:type="dxa"/>
            <w:hideMark/>
          </w:tcPr>
          <w:p w14:paraId="0F178BC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1559EF7E"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-8358,3</w:t>
            </w:r>
          </w:p>
        </w:tc>
        <w:tc>
          <w:tcPr>
            <w:tcW w:w="977" w:type="dxa"/>
            <w:hideMark/>
          </w:tcPr>
          <w:p w14:paraId="36456FF8"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-2139,0</w:t>
            </w:r>
          </w:p>
        </w:tc>
        <w:tc>
          <w:tcPr>
            <w:tcW w:w="866" w:type="dxa"/>
            <w:hideMark/>
          </w:tcPr>
          <w:p w14:paraId="20E5439A"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7930,9</w:t>
            </w:r>
          </w:p>
        </w:tc>
        <w:tc>
          <w:tcPr>
            <w:tcW w:w="737" w:type="dxa"/>
            <w:hideMark/>
          </w:tcPr>
          <w:p w14:paraId="165F41D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5F6E89BC"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2EA6D1F5" w14:textId="77777777" w:rsidR="004D0FB9" w:rsidRPr="00C30E20" w:rsidRDefault="004D0FB9" w:rsidP="006D28A0">
            <w:pPr>
              <w:jc w:val="right"/>
              <w:rPr>
                <w:rFonts w:asciiTheme="majorHAnsi" w:hAnsiTheme="majorHAnsi" w:cstheme="majorHAnsi"/>
                <w:color w:val="000000"/>
                <w:sz w:val="14"/>
                <w:szCs w:val="14"/>
              </w:rPr>
            </w:pPr>
            <w:r w:rsidRPr="00C30E20">
              <w:rPr>
                <w:rFonts w:asciiTheme="majorHAnsi" w:hAnsiTheme="majorHAnsi" w:cstheme="majorHAnsi"/>
                <w:color w:val="000000"/>
                <w:sz w:val="14"/>
                <w:szCs w:val="14"/>
              </w:rPr>
              <w:t>-14,7</w:t>
            </w:r>
          </w:p>
        </w:tc>
        <w:tc>
          <w:tcPr>
            <w:tcW w:w="900" w:type="dxa"/>
          </w:tcPr>
          <w:p w14:paraId="50D1639E"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542394E6" w14:textId="77777777" w:rsidTr="006D28A0">
        <w:trPr>
          <w:trHeight w:val="20"/>
        </w:trPr>
        <w:tc>
          <w:tcPr>
            <w:tcW w:w="7230" w:type="dxa"/>
            <w:hideMark/>
          </w:tcPr>
          <w:p w14:paraId="4C1C0DBC"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IV. ACTIVE FINANCIARE</w:t>
            </w:r>
          </w:p>
        </w:tc>
        <w:tc>
          <w:tcPr>
            <w:tcW w:w="777" w:type="dxa"/>
            <w:hideMark/>
          </w:tcPr>
          <w:p w14:paraId="6B47C9D9"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1040" w:type="dxa"/>
            <w:hideMark/>
          </w:tcPr>
          <w:p w14:paraId="3C1780E5"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876" w:type="dxa"/>
            <w:hideMark/>
          </w:tcPr>
          <w:p w14:paraId="6CB89CCB"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977" w:type="dxa"/>
            <w:hideMark/>
          </w:tcPr>
          <w:p w14:paraId="0163FC27" w14:textId="77777777" w:rsidR="004D0FB9" w:rsidRPr="00C30E20" w:rsidRDefault="004D0FB9" w:rsidP="006D28A0">
            <w:pPr>
              <w:jc w:val="right"/>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96,4</w:t>
            </w:r>
          </w:p>
        </w:tc>
        <w:tc>
          <w:tcPr>
            <w:tcW w:w="866" w:type="dxa"/>
            <w:hideMark/>
          </w:tcPr>
          <w:p w14:paraId="73CD26ED"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X</w:t>
            </w:r>
          </w:p>
        </w:tc>
        <w:tc>
          <w:tcPr>
            <w:tcW w:w="737" w:type="dxa"/>
            <w:hideMark/>
          </w:tcPr>
          <w:p w14:paraId="205B4C3C"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X</w:t>
            </w:r>
          </w:p>
        </w:tc>
        <w:tc>
          <w:tcPr>
            <w:tcW w:w="717" w:type="dxa"/>
            <w:hideMark/>
          </w:tcPr>
          <w:p w14:paraId="69885BA8"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X</w:t>
            </w:r>
          </w:p>
        </w:tc>
        <w:tc>
          <w:tcPr>
            <w:tcW w:w="993" w:type="dxa"/>
          </w:tcPr>
          <w:p w14:paraId="2F312F46" w14:textId="77777777" w:rsidR="004D0FB9" w:rsidRPr="00C30E20" w:rsidRDefault="004D0FB9" w:rsidP="006D28A0">
            <w:pPr>
              <w:rPr>
                <w:rFonts w:asciiTheme="majorHAnsi" w:hAnsiTheme="majorHAnsi" w:cstheme="majorHAnsi"/>
                <w:b/>
                <w:bCs/>
                <w:color w:val="000000"/>
                <w:sz w:val="14"/>
                <w:szCs w:val="14"/>
              </w:rPr>
            </w:pPr>
            <w:r w:rsidRPr="00C30E20">
              <w:rPr>
                <w:rFonts w:asciiTheme="majorHAnsi" w:hAnsiTheme="majorHAnsi" w:cstheme="majorHAnsi"/>
                <w:b/>
                <w:bCs/>
                <w:color w:val="000000"/>
                <w:sz w:val="14"/>
                <w:szCs w:val="14"/>
              </w:rPr>
              <w:t> </w:t>
            </w:r>
          </w:p>
        </w:tc>
        <w:tc>
          <w:tcPr>
            <w:tcW w:w="900" w:type="dxa"/>
          </w:tcPr>
          <w:p w14:paraId="0CEF51D8" w14:textId="77777777" w:rsidR="004D0FB9" w:rsidRPr="00C30E20" w:rsidRDefault="004D0FB9" w:rsidP="006D28A0">
            <w:pPr>
              <w:rPr>
                <w:rFonts w:asciiTheme="majorHAnsi" w:hAnsiTheme="majorHAnsi" w:cstheme="majorHAnsi"/>
                <w:b/>
                <w:bCs/>
                <w:color w:val="000000"/>
                <w:sz w:val="14"/>
                <w:szCs w:val="14"/>
              </w:rPr>
            </w:pPr>
            <w:r w:rsidRPr="00C30E20">
              <w:rPr>
                <w:rFonts w:asciiTheme="majorHAnsi" w:hAnsiTheme="majorHAnsi" w:cstheme="majorHAnsi"/>
                <w:b/>
                <w:bCs/>
                <w:color w:val="000000"/>
                <w:sz w:val="14"/>
                <w:szCs w:val="14"/>
              </w:rPr>
              <w:t> </w:t>
            </w:r>
          </w:p>
        </w:tc>
      </w:tr>
      <w:tr w:rsidR="004D0FB9" w:rsidRPr="00C30E20" w14:paraId="3723F078" w14:textId="77777777" w:rsidTr="006D28A0">
        <w:trPr>
          <w:trHeight w:val="20"/>
        </w:trPr>
        <w:tc>
          <w:tcPr>
            <w:tcW w:w="7230" w:type="dxa"/>
            <w:hideMark/>
          </w:tcPr>
          <w:p w14:paraId="741415B1" w14:textId="091C7BFF"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V</w:t>
            </w:r>
            <w:r w:rsidR="00BF580D">
              <w:rPr>
                <w:rFonts w:asciiTheme="majorHAnsi" w:eastAsia="Times New Roman" w:hAnsiTheme="majorHAnsi" w:cstheme="majorHAnsi"/>
                <w:color w:val="000000"/>
                <w:sz w:val="14"/>
                <w:szCs w:val="14"/>
                <w:lang w:val="ro-RO" w:eastAsia="ru-RU"/>
              </w:rPr>
              <w:t>â</w:t>
            </w:r>
            <w:r w:rsidRPr="00C30E20">
              <w:rPr>
                <w:rFonts w:asciiTheme="majorHAnsi" w:eastAsia="Times New Roman" w:hAnsiTheme="majorHAnsi" w:cstheme="majorHAnsi"/>
                <w:color w:val="000000"/>
                <w:sz w:val="14"/>
                <w:szCs w:val="14"/>
                <w:lang w:val="ro-RO" w:eastAsia="ru-RU"/>
              </w:rPr>
              <w:t>nzarea apartamentelor c</w:t>
            </w:r>
            <w:r w:rsidR="00BF580D">
              <w:rPr>
                <w:rFonts w:asciiTheme="majorHAnsi" w:eastAsia="Times New Roman" w:hAnsiTheme="majorHAnsi" w:cstheme="majorHAnsi"/>
                <w:color w:val="000000"/>
                <w:sz w:val="14"/>
                <w:szCs w:val="14"/>
                <w:lang w:val="ro-RO" w:eastAsia="ru-RU"/>
              </w:rPr>
              <w:t>ă</w:t>
            </w:r>
            <w:r w:rsidRPr="00C30E20">
              <w:rPr>
                <w:rFonts w:asciiTheme="majorHAnsi" w:eastAsia="Times New Roman" w:hAnsiTheme="majorHAnsi" w:cstheme="majorHAnsi"/>
                <w:color w:val="000000"/>
                <w:sz w:val="14"/>
                <w:szCs w:val="14"/>
                <w:lang w:val="ro-RO" w:eastAsia="ru-RU"/>
              </w:rPr>
              <w:t>tre cet</w:t>
            </w:r>
            <w:r w:rsidR="00BF580D">
              <w:rPr>
                <w:rFonts w:asciiTheme="majorHAnsi" w:eastAsia="Times New Roman" w:hAnsiTheme="majorHAnsi" w:cstheme="majorHAnsi"/>
                <w:color w:val="000000"/>
                <w:sz w:val="14"/>
                <w:szCs w:val="14"/>
                <w:lang w:val="ro-RO" w:eastAsia="ru-RU"/>
              </w:rPr>
              <w:t>ăț</w:t>
            </w:r>
            <w:r w:rsidRPr="00C30E20">
              <w:rPr>
                <w:rFonts w:asciiTheme="majorHAnsi" w:eastAsia="Times New Roman" w:hAnsiTheme="majorHAnsi" w:cstheme="majorHAnsi"/>
                <w:color w:val="000000"/>
                <w:sz w:val="14"/>
                <w:szCs w:val="14"/>
                <w:lang w:val="ro-RO" w:eastAsia="ru-RU"/>
              </w:rPr>
              <w:t>eni</w:t>
            </w:r>
          </w:p>
        </w:tc>
        <w:tc>
          <w:tcPr>
            <w:tcW w:w="777" w:type="dxa"/>
            <w:hideMark/>
          </w:tcPr>
          <w:p w14:paraId="419114D9"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415240</w:t>
            </w:r>
          </w:p>
        </w:tc>
        <w:tc>
          <w:tcPr>
            <w:tcW w:w="1040" w:type="dxa"/>
            <w:hideMark/>
          </w:tcPr>
          <w:p w14:paraId="75D991E2"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36BE8F2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47859A90"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1,3</w:t>
            </w:r>
          </w:p>
        </w:tc>
        <w:tc>
          <w:tcPr>
            <w:tcW w:w="866" w:type="dxa"/>
            <w:hideMark/>
          </w:tcPr>
          <w:p w14:paraId="6B875B4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42C5B23F"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3553F3AD"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70B8170D"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61593A71"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328779AC" w14:textId="77777777" w:rsidTr="006D28A0">
        <w:trPr>
          <w:trHeight w:val="20"/>
        </w:trPr>
        <w:tc>
          <w:tcPr>
            <w:tcW w:w="7230" w:type="dxa"/>
            <w:hideMark/>
          </w:tcPr>
          <w:p w14:paraId="78CD0940" w14:textId="7FCDCFD0"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Diferen</w:t>
            </w:r>
            <w:r w:rsidR="00BF580D">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a de curs pozitiv</w:t>
            </w:r>
            <w:r w:rsidR="00BF580D">
              <w:rPr>
                <w:rFonts w:asciiTheme="majorHAnsi" w:eastAsia="Times New Roman" w:hAnsiTheme="majorHAnsi" w:cstheme="majorHAnsi"/>
                <w:color w:val="000000"/>
                <w:sz w:val="14"/>
                <w:szCs w:val="14"/>
                <w:lang w:val="ro-RO" w:eastAsia="ru-RU"/>
              </w:rPr>
              <w:t>ă</w:t>
            </w:r>
          </w:p>
        </w:tc>
        <w:tc>
          <w:tcPr>
            <w:tcW w:w="777" w:type="dxa"/>
            <w:hideMark/>
          </w:tcPr>
          <w:p w14:paraId="6CE8DE66"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421000</w:t>
            </w:r>
          </w:p>
        </w:tc>
        <w:tc>
          <w:tcPr>
            <w:tcW w:w="1040" w:type="dxa"/>
            <w:hideMark/>
          </w:tcPr>
          <w:p w14:paraId="3CA8DC8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3520E90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4A9998E6"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930,6</w:t>
            </w:r>
          </w:p>
        </w:tc>
        <w:tc>
          <w:tcPr>
            <w:tcW w:w="866" w:type="dxa"/>
            <w:hideMark/>
          </w:tcPr>
          <w:p w14:paraId="018B8F1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61FD2F88"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49156DD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5624AD72"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581ED969"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58F605C5" w14:textId="77777777" w:rsidTr="006D28A0">
        <w:trPr>
          <w:trHeight w:val="20"/>
        </w:trPr>
        <w:tc>
          <w:tcPr>
            <w:tcW w:w="7230" w:type="dxa"/>
            <w:hideMark/>
          </w:tcPr>
          <w:p w14:paraId="12537DE0" w14:textId="4530294C"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Diferen</w:t>
            </w:r>
            <w:r w:rsidR="00BF580D">
              <w:rPr>
                <w:rFonts w:asciiTheme="majorHAnsi" w:eastAsia="Times New Roman" w:hAnsiTheme="majorHAnsi" w:cstheme="majorHAnsi"/>
                <w:color w:val="000000"/>
                <w:sz w:val="14"/>
                <w:szCs w:val="14"/>
                <w:lang w:val="ro-RO" w:eastAsia="ru-RU"/>
              </w:rPr>
              <w:t>ț</w:t>
            </w:r>
            <w:r w:rsidRPr="00C30E20">
              <w:rPr>
                <w:rFonts w:asciiTheme="majorHAnsi" w:eastAsia="Times New Roman" w:hAnsiTheme="majorHAnsi" w:cstheme="majorHAnsi"/>
                <w:color w:val="000000"/>
                <w:sz w:val="14"/>
                <w:szCs w:val="14"/>
                <w:lang w:val="ro-RO" w:eastAsia="ru-RU"/>
              </w:rPr>
              <w:t>a de curs negativ</w:t>
            </w:r>
            <w:r w:rsidR="00BF580D">
              <w:rPr>
                <w:rFonts w:asciiTheme="majorHAnsi" w:eastAsia="Times New Roman" w:hAnsiTheme="majorHAnsi" w:cstheme="majorHAnsi"/>
                <w:color w:val="000000"/>
                <w:sz w:val="14"/>
                <w:szCs w:val="14"/>
                <w:lang w:val="ro-RO" w:eastAsia="ru-RU"/>
              </w:rPr>
              <w:t>ă</w:t>
            </w:r>
          </w:p>
        </w:tc>
        <w:tc>
          <w:tcPr>
            <w:tcW w:w="777" w:type="dxa"/>
            <w:hideMark/>
          </w:tcPr>
          <w:p w14:paraId="2810AB4E"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422000</w:t>
            </w:r>
          </w:p>
        </w:tc>
        <w:tc>
          <w:tcPr>
            <w:tcW w:w="1040" w:type="dxa"/>
            <w:hideMark/>
          </w:tcPr>
          <w:p w14:paraId="22889A44"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876" w:type="dxa"/>
            <w:hideMark/>
          </w:tcPr>
          <w:p w14:paraId="6D92EEC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 </w:t>
            </w:r>
          </w:p>
        </w:tc>
        <w:tc>
          <w:tcPr>
            <w:tcW w:w="977" w:type="dxa"/>
            <w:hideMark/>
          </w:tcPr>
          <w:p w14:paraId="38DE49F7" w14:textId="77777777" w:rsidR="004D0FB9" w:rsidRPr="00C30E20" w:rsidRDefault="004D0FB9" w:rsidP="006D28A0">
            <w:pPr>
              <w:jc w:val="right"/>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-835,5</w:t>
            </w:r>
          </w:p>
        </w:tc>
        <w:tc>
          <w:tcPr>
            <w:tcW w:w="866" w:type="dxa"/>
            <w:hideMark/>
          </w:tcPr>
          <w:p w14:paraId="42C85947"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37" w:type="dxa"/>
            <w:hideMark/>
          </w:tcPr>
          <w:p w14:paraId="1B15DCC0"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717" w:type="dxa"/>
            <w:hideMark/>
          </w:tcPr>
          <w:p w14:paraId="30C27111" w14:textId="77777777" w:rsidR="004D0FB9" w:rsidRPr="00C30E20" w:rsidRDefault="004D0FB9" w:rsidP="006D28A0">
            <w:pPr>
              <w:rPr>
                <w:rFonts w:asciiTheme="majorHAnsi" w:eastAsia="Times New Roman" w:hAnsiTheme="majorHAnsi" w:cstheme="majorHAnsi"/>
                <w:color w:val="000000"/>
                <w:sz w:val="14"/>
                <w:szCs w:val="14"/>
                <w:lang w:val="ro-RO" w:eastAsia="ru-RU"/>
              </w:rPr>
            </w:pPr>
            <w:r w:rsidRPr="00C30E20">
              <w:rPr>
                <w:rFonts w:asciiTheme="majorHAnsi" w:eastAsia="Times New Roman" w:hAnsiTheme="majorHAnsi" w:cstheme="majorHAnsi"/>
                <w:color w:val="000000"/>
                <w:sz w:val="14"/>
                <w:szCs w:val="14"/>
                <w:lang w:val="ro-RO" w:eastAsia="ru-RU"/>
              </w:rPr>
              <w:t>X</w:t>
            </w:r>
          </w:p>
        </w:tc>
        <w:tc>
          <w:tcPr>
            <w:tcW w:w="993" w:type="dxa"/>
          </w:tcPr>
          <w:p w14:paraId="2E785F4F"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c>
          <w:tcPr>
            <w:tcW w:w="900" w:type="dxa"/>
          </w:tcPr>
          <w:p w14:paraId="5AED3423" w14:textId="77777777" w:rsidR="004D0FB9" w:rsidRPr="00C30E20" w:rsidRDefault="004D0FB9" w:rsidP="006D28A0">
            <w:pPr>
              <w:rPr>
                <w:rFonts w:asciiTheme="majorHAnsi" w:hAnsiTheme="majorHAnsi" w:cstheme="majorHAnsi"/>
                <w:color w:val="000000"/>
                <w:sz w:val="14"/>
                <w:szCs w:val="14"/>
              </w:rPr>
            </w:pPr>
            <w:r w:rsidRPr="00C30E20">
              <w:rPr>
                <w:rFonts w:asciiTheme="majorHAnsi" w:hAnsiTheme="majorHAnsi" w:cstheme="majorHAnsi"/>
                <w:color w:val="000000"/>
                <w:sz w:val="14"/>
                <w:szCs w:val="14"/>
              </w:rPr>
              <w:t> </w:t>
            </w:r>
          </w:p>
        </w:tc>
      </w:tr>
      <w:tr w:rsidR="004D0FB9" w:rsidRPr="00C30E20" w14:paraId="553E7CD2" w14:textId="77777777" w:rsidTr="006D28A0">
        <w:trPr>
          <w:trHeight w:val="20"/>
        </w:trPr>
        <w:tc>
          <w:tcPr>
            <w:tcW w:w="7230" w:type="dxa"/>
            <w:hideMark/>
          </w:tcPr>
          <w:p w14:paraId="71483559"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V. DATORII</w:t>
            </w:r>
          </w:p>
        </w:tc>
        <w:tc>
          <w:tcPr>
            <w:tcW w:w="777" w:type="dxa"/>
            <w:hideMark/>
          </w:tcPr>
          <w:p w14:paraId="7A338EEA"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1040" w:type="dxa"/>
            <w:hideMark/>
          </w:tcPr>
          <w:p w14:paraId="26FEA351"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876" w:type="dxa"/>
            <w:hideMark/>
          </w:tcPr>
          <w:p w14:paraId="11CC1B18"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977" w:type="dxa"/>
            <w:hideMark/>
          </w:tcPr>
          <w:p w14:paraId="5E3811D4"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 </w:t>
            </w:r>
          </w:p>
        </w:tc>
        <w:tc>
          <w:tcPr>
            <w:tcW w:w="866" w:type="dxa"/>
            <w:hideMark/>
          </w:tcPr>
          <w:p w14:paraId="2810CF01"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X</w:t>
            </w:r>
          </w:p>
        </w:tc>
        <w:tc>
          <w:tcPr>
            <w:tcW w:w="737" w:type="dxa"/>
            <w:hideMark/>
          </w:tcPr>
          <w:p w14:paraId="27E21CCD"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X</w:t>
            </w:r>
          </w:p>
        </w:tc>
        <w:tc>
          <w:tcPr>
            <w:tcW w:w="717" w:type="dxa"/>
            <w:hideMark/>
          </w:tcPr>
          <w:p w14:paraId="2877AA3C" w14:textId="77777777" w:rsidR="004D0FB9" w:rsidRPr="00C30E20" w:rsidRDefault="004D0FB9" w:rsidP="006D28A0">
            <w:pPr>
              <w:rPr>
                <w:rFonts w:asciiTheme="majorHAnsi" w:eastAsia="Times New Roman" w:hAnsiTheme="majorHAnsi" w:cstheme="majorHAnsi"/>
                <w:b/>
                <w:bCs/>
                <w:color w:val="000000"/>
                <w:sz w:val="14"/>
                <w:szCs w:val="14"/>
                <w:lang w:val="ro-RO" w:eastAsia="ru-RU"/>
              </w:rPr>
            </w:pPr>
            <w:r w:rsidRPr="00C30E20">
              <w:rPr>
                <w:rFonts w:asciiTheme="majorHAnsi" w:eastAsia="Times New Roman" w:hAnsiTheme="majorHAnsi" w:cstheme="majorHAnsi"/>
                <w:b/>
                <w:bCs/>
                <w:color w:val="000000"/>
                <w:sz w:val="14"/>
                <w:szCs w:val="14"/>
                <w:lang w:val="ro-RO" w:eastAsia="ru-RU"/>
              </w:rPr>
              <w:t>X</w:t>
            </w:r>
          </w:p>
        </w:tc>
        <w:tc>
          <w:tcPr>
            <w:tcW w:w="993" w:type="dxa"/>
          </w:tcPr>
          <w:p w14:paraId="11CA7766" w14:textId="77777777" w:rsidR="004D0FB9" w:rsidRPr="00C30E20" w:rsidRDefault="004D0FB9" w:rsidP="006D28A0">
            <w:pPr>
              <w:rPr>
                <w:rFonts w:asciiTheme="majorHAnsi" w:hAnsiTheme="majorHAnsi" w:cstheme="majorHAnsi"/>
                <w:b/>
                <w:bCs/>
                <w:color w:val="000000"/>
                <w:sz w:val="14"/>
                <w:szCs w:val="14"/>
              </w:rPr>
            </w:pPr>
            <w:r w:rsidRPr="00C30E20">
              <w:rPr>
                <w:rFonts w:asciiTheme="majorHAnsi" w:hAnsiTheme="majorHAnsi" w:cstheme="majorHAnsi"/>
                <w:b/>
                <w:bCs/>
                <w:color w:val="000000"/>
                <w:sz w:val="14"/>
                <w:szCs w:val="14"/>
              </w:rPr>
              <w:t> </w:t>
            </w:r>
          </w:p>
        </w:tc>
        <w:tc>
          <w:tcPr>
            <w:tcW w:w="900" w:type="dxa"/>
          </w:tcPr>
          <w:p w14:paraId="1F532EFE" w14:textId="77777777" w:rsidR="004D0FB9" w:rsidRPr="00C30E20" w:rsidRDefault="004D0FB9" w:rsidP="006D28A0">
            <w:pPr>
              <w:rPr>
                <w:rFonts w:asciiTheme="majorHAnsi" w:hAnsiTheme="majorHAnsi" w:cstheme="majorHAnsi"/>
                <w:b/>
                <w:bCs/>
                <w:color w:val="000000"/>
                <w:sz w:val="14"/>
                <w:szCs w:val="14"/>
              </w:rPr>
            </w:pPr>
            <w:r w:rsidRPr="00C30E20">
              <w:rPr>
                <w:rFonts w:asciiTheme="majorHAnsi" w:hAnsiTheme="majorHAnsi" w:cstheme="majorHAnsi"/>
                <w:b/>
                <w:bCs/>
                <w:color w:val="000000"/>
                <w:sz w:val="14"/>
                <w:szCs w:val="14"/>
              </w:rPr>
              <w:t> </w:t>
            </w:r>
          </w:p>
        </w:tc>
      </w:tr>
      <w:tr w:rsidR="004D0FB9" w:rsidRPr="00C30E20" w14:paraId="06CE3865" w14:textId="77777777" w:rsidTr="006D28A0">
        <w:trPr>
          <w:trHeight w:val="20"/>
        </w:trPr>
        <w:tc>
          <w:tcPr>
            <w:tcW w:w="7230" w:type="dxa"/>
            <w:hideMark/>
          </w:tcPr>
          <w:p w14:paraId="5947671E"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Modificarea soldului</w:t>
            </w:r>
          </w:p>
        </w:tc>
        <w:tc>
          <w:tcPr>
            <w:tcW w:w="777" w:type="dxa"/>
            <w:hideMark/>
          </w:tcPr>
          <w:p w14:paraId="234BDA25"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c>
          <w:tcPr>
            <w:tcW w:w="1040" w:type="dxa"/>
            <w:hideMark/>
          </w:tcPr>
          <w:p w14:paraId="2FFC74AA"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c>
          <w:tcPr>
            <w:tcW w:w="876" w:type="dxa"/>
            <w:hideMark/>
          </w:tcPr>
          <w:p w14:paraId="03147295" w14:textId="77777777" w:rsidR="004D0FB9" w:rsidRPr="00C30E20" w:rsidRDefault="004D0FB9" w:rsidP="006D28A0">
            <w:pPr>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-8358,3</w:t>
            </w:r>
          </w:p>
        </w:tc>
        <w:tc>
          <w:tcPr>
            <w:tcW w:w="977" w:type="dxa"/>
            <w:hideMark/>
          </w:tcPr>
          <w:p w14:paraId="427C62EB" w14:textId="77777777" w:rsidR="004D0FB9" w:rsidRPr="00C30E20" w:rsidRDefault="004D0FB9" w:rsidP="006D28A0">
            <w:pPr>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-2042,6</w:t>
            </w:r>
          </w:p>
        </w:tc>
        <w:tc>
          <w:tcPr>
            <w:tcW w:w="866" w:type="dxa"/>
            <w:hideMark/>
          </w:tcPr>
          <w:p w14:paraId="38EBB255" w14:textId="77777777" w:rsidR="004D0FB9" w:rsidRPr="00C30E20" w:rsidRDefault="004D0FB9" w:rsidP="006D28A0">
            <w:pPr>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7930,9</w:t>
            </w:r>
          </w:p>
        </w:tc>
        <w:tc>
          <w:tcPr>
            <w:tcW w:w="737" w:type="dxa"/>
            <w:hideMark/>
          </w:tcPr>
          <w:p w14:paraId="45253302"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X</w:t>
            </w:r>
          </w:p>
        </w:tc>
        <w:tc>
          <w:tcPr>
            <w:tcW w:w="717" w:type="dxa"/>
            <w:hideMark/>
          </w:tcPr>
          <w:p w14:paraId="3F229C2F"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X</w:t>
            </w:r>
          </w:p>
        </w:tc>
        <w:tc>
          <w:tcPr>
            <w:tcW w:w="993" w:type="dxa"/>
          </w:tcPr>
          <w:p w14:paraId="2DCE835A" w14:textId="77777777" w:rsidR="004D0FB9" w:rsidRPr="00C30E20" w:rsidRDefault="004D0FB9" w:rsidP="006D28A0">
            <w:pPr>
              <w:rPr>
                <w:rFonts w:asciiTheme="majorHAnsi" w:hAnsiTheme="majorHAnsi" w:cstheme="majorHAnsi"/>
                <w:b/>
                <w:color w:val="000000"/>
                <w:sz w:val="14"/>
                <w:szCs w:val="14"/>
              </w:rPr>
            </w:pPr>
            <w:r w:rsidRPr="00C30E20">
              <w:rPr>
                <w:rFonts w:asciiTheme="majorHAnsi" w:hAnsiTheme="majorHAnsi" w:cstheme="majorHAnsi"/>
                <w:b/>
                <w:color w:val="000000"/>
                <w:sz w:val="14"/>
                <w:szCs w:val="14"/>
              </w:rPr>
              <w:t> </w:t>
            </w:r>
          </w:p>
        </w:tc>
        <w:tc>
          <w:tcPr>
            <w:tcW w:w="900" w:type="dxa"/>
          </w:tcPr>
          <w:p w14:paraId="6691EA16" w14:textId="77777777" w:rsidR="004D0FB9" w:rsidRPr="00C30E20" w:rsidRDefault="004D0FB9" w:rsidP="006D28A0">
            <w:pPr>
              <w:rPr>
                <w:rFonts w:asciiTheme="majorHAnsi" w:hAnsiTheme="majorHAnsi" w:cstheme="majorHAnsi"/>
                <w:b/>
                <w:color w:val="000000"/>
                <w:sz w:val="14"/>
                <w:szCs w:val="14"/>
              </w:rPr>
            </w:pPr>
            <w:r w:rsidRPr="00C30E20">
              <w:rPr>
                <w:rFonts w:asciiTheme="majorHAnsi" w:hAnsiTheme="majorHAnsi" w:cstheme="majorHAnsi"/>
                <w:b/>
                <w:color w:val="000000"/>
                <w:sz w:val="14"/>
                <w:szCs w:val="14"/>
              </w:rPr>
              <w:t> </w:t>
            </w:r>
          </w:p>
        </w:tc>
      </w:tr>
      <w:tr w:rsidR="004D0FB9" w:rsidRPr="00C30E20" w14:paraId="72C6D494" w14:textId="77777777" w:rsidTr="006D28A0">
        <w:trPr>
          <w:trHeight w:val="20"/>
        </w:trPr>
        <w:tc>
          <w:tcPr>
            <w:tcW w:w="7230" w:type="dxa"/>
            <w:hideMark/>
          </w:tcPr>
          <w:p w14:paraId="30562B79"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Soldul la începutul perioadei de gestiune</w:t>
            </w:r>
          </w:p>
        </w:tc>
        <w:tc>
          <w:tcPr>
            <w:tcW w:w="777" w:type="dxa"/>
            <w:hideMark/>
          </w:tcPr>
          <w:p w14:paraId="74CE7DF2"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c>
          <w:tcPr>
            <w:tcW w:w="1040" w:type="dxa"/>
            <w:hideMark/>
          </w:tcPr>
          <w:p w14:paraId="30C2A793"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c>
          <w:tcPr>
            <w:tcW w:w="876" w:type="dxa"/>
            <w:hideMark/>
          </w:tcPr>
          <w:p w14:paraId="36A37337" w14:textId="77777777" w:rsidR="004D0FB9" w:rsidRPr="00C30E20" w:rsidRDefault="004D0FB9" w:rsidP="006D28A0">
            <w:pPr>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8358,3</w:t>
            </w:r>
          </w:p>
        </w:tc>
        <w:tc>
          <w:tcPr>
            <w:tcW w:w="977" w:type="dxa"/>
            <w:hideMark/>
          </w:tcPr>
          <w:p w14:paraId="3787E364" w14:textId="77777777" w:rsidR="004D0FB9" w:rsidRPr="00C30E20" w:rsidRDefault="004D0FB9" w:rsidP="006D28A0">
            <w:pPr>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8358,3</w:t>
            </w:r>
          </w:p>
        </w:tc>
        <w:tc>
          <w:tcPr>
            <w:tcW w:w="866" w:type="dxa"/>
            <w:hideMark/>
          </w:tcPr>
          <w:p w14:paraId="732B4812" w14:textId="77777777" w:rsidR="004D0FB9" w:rsidRPr="00C30E20" w:rsidRDefault="004D0FB9" w:rsidP="006D28A0">
            <w:pPr>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225498,5</w:t>
            </w:r>
          </w:p>
        </w:tc>
        <w:tc>
          <w:tcPr>
            <w:tcW w:w="737" w:type="dxa"/>
            <w:hideMark/>
          </w:tcPr>
          <w:p w14:paraId="5E78C516"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X</w:t>
            </w:r>
          </w:p>
        </w:tc>
        <w:tc>
          <w:tcPr>
            <w:tcW w:w="717" w:type="dxa"/>
            <w:hideMark/>
          </w:tcPr>
          <w:p w14:paraId="5A2DC238"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X</w:t>
            </w:r>
          </w:p>
        </w:tc>
        <w:tc>
          <w:tcPr>
            <w:tcW w:w="993" w:type="dxa"/>
          </w:tcPr>
          <w:p w14:paraId="2880C765" w14:textId="77777777" w:rsidR="004D0FB9" w:rsidRPr="00C30E20" w:rsidRDefault="004D0FB9" w:rsidP="006D28A0">
            <w:pPr>
              <w:rPr>
                <w:rFonts w:asciiTheme="majorHAnsi" w:hAnsiTheme="majorHAnsi" w:cstheme="majorHAnsi"/>
                <w:b/>
                <w:color w:val="000000"/>
                <w:sz w:val="14"/>
                <w:szCs w:val="14"/>
              </w:rPr>
            </w:pPr>
            <w:r w:rsidRPr="00C30E20">
              <w:rPr>
                <w:rFonts w:asciiTheme="majorHAnsi" w:hAnsiTheme="majorHAnsi" w:cstheme="majorHAnsi"/>
                <w:b/>
                <w:color w:val="000000"/>
                <w:sz w:val="14"/>
                <w:szCs w:val="14"/>
              </w:rPr>
              <w:t> </w:t>
            </w:r>
          </w:p>
        </w:tc>
        <w:tc>
          <w:tcPr>
            <w:tcW w:w="900" w:type="dxa"/>
          </w:tcPr>
          <w:p w14:paraId="6F6E3A7E" w14:textId="77777777" w:rsidR="004D0FB9" w:rsidRPr="00C30E20" w:rsidRDefault="004D0FB9" w:rsidP="006D28A0">
            <w:pPr>
              <w:rPr>
                <w:rFonts w:asciiTheme="majorHAnsi" w:hAnsiTheme="majorHAnsi" w:cstheme="majorHAnsi"/>
                <w:b/>
                <w:color w:val="000000"/>
                <w:sz w:val="14"/>
                <w:szCs w:val="14"/>
              </w:rPr>
            </w:pPr>
            <w:r w:rsidRPr="00C30E20">
              <w:rPr>
                <w:rFonts w:asciiTheme="majorHAnsi" w:hAnsiTheme="majorHAnsi" w:cstheme="majorHAnsi"/>
                <w:b/>
                <w:color w:val="000000"/>
                <w:sz w:val="14"/>
                <w:szCs w:val="14"/>
              </w:rPr>
              <w:t> </w:t>
            </w:r>
          </w:p>
        </w:tc>
      </w:tr>
      <w:tr w:rsidR="004D0FB9" w:rsidRPr="00C30E20" w14:paraId="4B37B92D" w14:textId="77777777" w:rsidTr="006D28A0">
        <w:trPr>
          <w:trHeight w:val="20"/>
        </w:trPr>
        <w:tc>
          <w:tcPr>
            <w:tcW w:w="7230" w:type="dxa"/>
            <w:hideMark/>
          </w:tcPr>
          <w:p w14:paraId="50D625AE"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Corectarea soldului la începutul perioadei de gestiune</w:t>
            </w:r>
          </w:p>
        </w:tc>
        <w:tc>
          <w:tcPr>
            <w:tcW w:w="777" w:type="dxa"/>
            <w:hideMark/>
          </w:tcPr>
          <w:p w14:paraId="42705E0D"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c>
          <w:tcPr>
            <w:tcW w:w="1040" w:type="dxa"/>
            <w:hideMark/>
          </w:tcPr>
          <w:p w14:paraId="6BD4EA64"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c>
          <w:tcPr>
            <w:tcW w:w="876" w:type="dxa"/>
            <w:hideMark/>
          </w:tcPr>
          <w:p w14:paraId="6230FE14"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c>
          <w:tcPr>
            <w:tcW w:w="977" w:type="dxa"/>
            <w:hideMark/>
          </w:tcPr>
          <w:p w14:paraId="0C9039EF"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c>
          <w:tcPr>
            <w:tcW w:w="866" w:type="dxa"/>
            <w:hideMark/>
          </w:tcPr>
          <w:p w14:paraId="140B322F" w14:textId="77777777" w:rsidR="004D0FB9" w:rsidRPr="00C30E20" w:rsidRDefault="004D0FB9" w:rsidP="006D28A0">
            <w:pPr>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28,0</w:t>
            </w:r>
          </w:p>
        </w:tc>
        <w:tc>
          <w:tcPr>
            <w:tcW w:w="737" w:type="dxa"/>
            <w:hideMark/>
          </w:tcPr>
          <w:p w14:paraId="0C90FCEF"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X</w:t>
            </w:r>
          </w:p>
        </w:tc>
        <w:tc>
          <w:tcPr>
            <w:tcW w:w="717" w:type="dxa"/>
            <w:hideMark/>
          </w:tcPr>
          <w:p w14:paraId="314417B8"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X</w:t>
            </w:r>
          </w:p>
        </w:tc>
        <w:tc>
          <w:tcPr>
            <w:tcW w:w="993" w:type="dxa"/>
          </w:tcPr>
          <w:p w14:paraId="1C4EBED8" w14:textId="77777777" w:rsidR="004D0FB9" w:rsidRPr="00C30E20" w:rsidRDefault="004D0FB9" w:rsidP="006D28A0">
            <w:pPr>
              <w:rPr>
                <w:rFonts w:asciiTheme="majorHAnsi" w:hAnsiTheme="majorHAnsi" w:cstheme="majorHAnsi"/>
                <w:b/>
                <w:color w:val="000000"/>
                <w:sz w:val="14"/>
                <w:szCs w:val="14"/>
              </w:rPr>
            </w:pPr>
            <w:r w:rsidRPr="00C30E20">
              <w:rPr>
                <w:rFonts w:asciiTheme="majorHAnsi" w:hAnsiTheme="majorHAnsi" w:cstheme="majorHAnsi"/>
                <w:b/>
                <w:color w:val="000000"/>
                <w:sz w:val="14"/>
                <w:szCs w:val="14"/>
              </w:rPr>
              <w:t> </w:t>
            </w:r>
          </w:p>
        </w:tc>
        <w:tc>
          <w:tcPr>
            <w:tcW w:w="900" w:type="dxa"/>
          </w:tcPr>
          <w:p w14:paraId="13FC2582" w14:textId="77777777" w:rsidR="004D0FB9" w:rsidRPr="00C30E20" w:rsidRDefault="004D0FB9" w:rsidP="006D28A0">
            <w:pPr>
              <w:rPr>
                <w:rFonts w:asciiTheme="majorHAnsi" w:hAnsiTheme="majorHAnsi" w:cstheme="majorHAnsi"/>
                <w:b/>
                <w:color w:val="000000"/>
                <w:sz w:val="14"/>
                <w:szCs w:val="14"/>
              </w:rPr>
            </w:pPr>
            <w:r w:rsidRPr="00C30E20">
              <w:rPr>
                <w:rFonts w:asciiTheme="majorHAnsi" w:hAnsiTheme="majorHAnsi" w:cstheme="majorHAnsi"/>
                <w:b/>
                <w:color w:val="000000"/>
                <w:sz w:val="14"/>
                <w:szCs w:val="14"/>
              </w:rPr>
              <w:t> </w:t>
            </w:r>
          </w:p>
        </w:tc>
      </w:tr>
      <w:tr w:rsidR="004D0FB9" w:rsidRPr="00C30E20" w14:paraId="1ED1043D" w14:textId="77777777" w:rsidTr="006D28A0">
        <w:trPr>
          <w:trHeight w:val="20"/>
        </w:trPr>
        <w:tc>
          <w:tcPr>
            <w:tcW w:w="7230" w:type="dxa"/>
            <w:hideMark/>
          </w:tcPr>
          <w:p w14:paraId="33C7E218" w14:textId="02631AB9"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Soldul la sf</w:t>
            </w:r>
            <w:r w:rsidR="00BF580D">
              <w:rPr>
                <w:rFonts w:asciiTheme="majorHAnsi" w:eastAsia="Times New Roman" w:hAnsiTheme="majorHAnsi" w:cstheme="majorHAnsi"/>
                <w:b/>
                <w:color w:val="000000"/>
                <w:sz w:val="14"/>
                <w:szCs w:val="14"/>
                <w:lang w:val="ro-RO" w:eastAsia="ru-RU"/>
              </w:rPr>
              <w:t>â</w:t>
            </w:r>
            <w:r w:rsidRPr="00C30E20">
              <w:rPr>
                <w:rFonts w:asciiTheme="majorHAnsi" w:eastAsia="Times New Roman" w:hAnsiTheme="majorHAnsi" w:cstheme="majorHAnsi"/>
                <w:b/>
                <w:color w:val="000000"/>
                <w:sz w:val="14"/>
                <w:szCs w:val="14"/>
                <w:lang w:val="ro-RO" w:eastAsia="ru-RU"/>
              </w:rPr>
              <w:t>r</w:t>
            </w:r>
            <w:r w:rsidR="00BF580D">
              <w:rPr>
                <w:rFonts w:asciiTheme="majorHAnsi" w:eastAsia="Times New Roman" w:hAnsiTheme="majorHAnsi" w:cstheme="majorHAnsi"/>
                <w:b/>
                <w:color w:val="000000"/>
                <w:sz w:val="14"/>
                <w:szCs w:val="14"/>
                <w:lang w:val="ro-RO" w:eastAsia="ru-RU"/>
              </w:rPr>
              <w:t>ș</w:t>
            </w:r>
            <w:r w:rsidRPr="00C30E20">
              <w:rPr>
                <w:rFonts w:asciiTheme="majorHAnsi" w:eastAsia="Times New Roman" w:hAnsiTheme="majorHAnsi" w:cstheme="majorHAnsi"/>
                <w:b/>
                <w:color w:val="000000"/>
                <w:sz w:val="14"/>
                <w:szCs w:val="14"/>
                <w:lang w:val="ro-RO" w:eastAsia="ru-RU"/>
              </w:rPr>
              <w:t>itul perioadei de gestiune</w:t>
            </w:r>
          </w:p>
        </w:tc>
        <w:tc>
          <w:tcPr>
            <w:tcW w:w="777" w:type="dxa"/>
            <w:hideMark/>
          </w:tcPr>
          <w:p w14:paraId="16397808"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c>
          <w:tcPr>
            <w:tcW w:w="1040" w:type="dxa"/>
            <w:hideMark/>
          </w:tcPr>
          <w:p w14:paraId="35BE7F0F"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c>
          <w:tcPr>
            <w:tcW w:w="876" w:type="dxa"/>
            <w:hideMark/>
          </w:tcPr>
          <w:p w14:paraId="681D261B"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 </w:t>
            </w:r>
          </w:p>
        </w:tc>
        <w:tc>
          <w:tcPr>
            <w:tcW w:w="977" w:type="dxa"/>
            <w:hideMark/>
          </w:tcPr>
          <w:p w14:paraId="414BDAD6" w14:textId="77777777" w:rsidR="004D0FB9" w:rsidRPr="00C30E20" w:rsidRDefault="004D0FB9" w:rsidP="006D28A0">
            <w:pPr>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6315,7</w:t>
            </w:r>
          </w:p>
        </w:tc>
        <w:tc>
          <w:tcPr>
            <w:tcW w:w="866" w:type="dxa"/>
            <w:hideMark/>
          </w:tcPr>
          <w:p w14:paraId="16171558" w14:textId="77777777" w:rsidR="004D0FB9" w:rsidRPr="00C30E20" w:rsidRDefault="004D0FB9" w:rsidP="006D28A0">
            <w:pPr>
              <w:jc w:val="right"/>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233457,4</w:t>
            </w:r>
          </w:p>
        </w:tc>
        <w:tc>
          <w:tcPr>
            <w:tcW w:w="737" w:type="dxa"/>
            <w:hideMark/>
          </w:tcPr>
          <w:p w14:paraId="0E9A7D08"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X</w:t>
            </w:r>
          </w:p>
        </w:tc>
        <w:tc>
          <w:tcPr>
            <w:tcW w:w="717" w:type="dxa"/>
            <w:hideMark/>
          </w:tcPr>
          <w:p w14:paraId="57BB47E3" w14:textId="77777777" w:rsidR="004D0FB9" w:rsidRPr="00C30E20" w:rsidRDefault="004D0FB9" w:rsidP="006D28A0">
            <w:pPr>
              <w:rPr>
                <w:rFonts w:asciiTheme="majorHAnsi" w:eastAsia="Times New Roman" w:hAnsiTheme="majorHAnsi" w:cstheme="majorHAnsi"/>
                <w:b/>
                <w:color w:val="000000"/>
                <w:sz w:val="14"/>
                <w:szCs w:val="14"/>
                <w:lang w:val="ro-RO" w:eastAsia="ru-RU"/>
              </w:rPr>
            </w:pPr>
            <w:r w:rsidRPr="00C30E20">
              <w:rPr>
                <w:rFonts w:asciiTheme="majorHAnsi" w:eastAsia="Times New Roman" w:hAnsiTheme="majorHAnsi" w:cstheme="majorHAnsi"/>
                <w:b/>
                <w:color w:val="000000"/>
                <w:sz w:val="14"/>
                <w:szCs w:val="14"/>
                <w:lang w:val="ro-RO" w:eastAsia="ru-RU"/>
              </w:rPr>
              <w:t>X</w:t>
            </w:r>
          </w:p>
        </w:tc>
        <w:tc>
          <w:tcPr>
            <w:tcW w:w="993" w:type="dxa"/>
          </w:tcPr>
          <w:p w14:paraId="46C1C135" w14:textId="77777777" w:rsidR="004D0FB9" w:rsidRPr="00C30E20" w:rsidRDefault="004D0FB9" w:rsidP="006D28A0">
            <w:pPr>
              <w:rPr>
                <w:rFonts w:asciiTheme="majorHAnsi" w:hAnsiTheme="majorHAnsi" w:cstheme="majorHAnsi"/>
                <w:b/>
                <w:color w:val="000000"/>
                <w:sz w:val="14"/>
                <w:szCs w:val="14"/>
              </w:rPr>
            </w:pPr>
            <w:r w:rsidRPr="00C30E20">
              <w:rPr>
                <w:rFonts w:asciiTheme="majorHAnsi" w:hAnsiTheme="majorHAnsi" w:cstheme="majorHAnsi"/>
                <w:b/>
                <w:color w:val="000000"/>
                <w:sz w:val="14"/>
                <w:szCs w:val="14"/>
              </w:rPr>
              <w:t> </w:t>
            </w:r>
          </w:p>
        </w:tc>
        <w:tc>
          <w:tcPr>
            <w:tcW w:w="900" w:type="dxa"/>
          </w:tcPr>
          <w:p w14:paraId="121DDDC2" w14:textId="77777777" w:rsidR="004D0FB9" w:rsidRPr="00C30E20" w:rsidRDefault="004D0FB9" w:rsidP="006D28A0">
            <w:pPr>
              <w:rPr>
                <w:rFonts w:asciiTheme="majorHAnsi" w:hAnsiTheme="majorHAnsi" w:cstheme="majorHAnsi"/>
                <w:b/>
                <w:color w:val="000000"/>
                <w:sz w:val="14"/>
                <w:szCs w:val="14"/>
              </w:rPr>
            </w:pPr>
            <w:r w:rsidRPr="00C30E20">
              <w:rPr>
                <w:rFonts w:asciiTheme="majorHAnsi" w:hAnsiTheme="majorHAnsi" w:cstheme="majorHAnsi"/>
                <w:b/>
                <w:color w:val="000000"/>
                <w:sz w:val="14"/>
                <w:szCs w:val="14"/>
              </w:rPr>
              <w:t> </w:t>
            </w:r>
          </w:p>
        </w:tc>
      </w:tr>
    </w:tbl>
    <w:p w14:paraId="539C6ACE" w14:textId="77777777" w:rsidR="004D0FB9" w:rsidRPr="00C30E20" w:rsidRDefault="004D0FB9" w:rsidP="004D0FB9">
      <w:pPr>
        <w:rPr>
          <w:rFonts w:asciiTheme="majorHAnsi" w:hAnsiTheme="majorHAnsi" w:cstheme="majorHAnsi"/>
          <w:lang w:val="ro-RO"/>
        </w:rPr>
      </w:pPr>
    </w:p>
    <w:p w14:paraId="32BA4817" w14:textId="77777777" w:rsidR="004D0FB9" w:rsidRDefault="004D0FB9" w:rsidP="00C20720">
      <w:pPr>
        <w:pStyle w:val="1"/>
        <w:jc w:val="right"/>
        <w:rPr>
          <w:rFonts w:cstheme="majorHAnsi"/>
          <w:b/>
          <w:bCs/>
          <w:color w:val="auto"/>
          <w:sz w:val="28"/>
          <w:szCs w:val="28"/>
          <w:lang w:val="ro-RO"/>
        </w:rPr>
        <w:sectPr w:rsidR="004D0FB9" w:rsidSect="004D0FB9">
          <w:pgSz w:w="16834" w:h="11909" w:orient="landscape" w:code="9"/>
          <w:pgMar w:top="993" w:right="851" w:bottom="851" w:left="851" w:header="720" w:footer="130" w:gutter="0"/>
          <w:cols w:space="720"/>
          <w:titlePg/>
          <w:docGrid w:linePitch="360"/>
        </w:sectPr>
      </w:pPr>
    </w:p>
    <w:p w14:paraId="2F6C595F" w14:textId="77777777" w:rsidR="004D0FB9" w:rsidRPr="00C30E20" w:rsidRDefault="004D0FB9" w:rsidP="004D0FB9">
      <w:pPr>
        <w:pStyle w:val="1"/>
        <w:jc w:val="right"/>
        <w:rPr>
          <w:rFonts w:cstheme="majorHAnsi"/>
          <w:b/>
          <w:bCs/>
          <w:color w:val="auto"/>
          <w:sz w:val="28"/>
          <w:szCs w:val="28"/>
          <w:lang w:val="ro-RO"/>
        </w:rPr>
      </w:pPr>
      <w:bookmarkStart w:id="19" w:name="_Toc62656913"/>
      <w:r w:rsidRPr="00C30E20">
        <w:rPr>
          <w:rFonts w:cstheme="majorHAnsi"/>
          <w:b/>
          <w:bCs/>
          <w:color w:val="auto"/>
          <w:sz w:val="28"/>
          <w:szCs w:val="28"/>
          <w:lang w:val="ro-RO"/>
        </w:rPr>
        <w:t xml:space="preserve">Anexa nr. </w:t>
      </w:r>
      <w:r>
        <w:rPr>
          <w:rFonts w:cstheme="majorHAnsi"/>
          <w:b/>
          <w:bCs/>
          <w:color w:val="auto"/>
          <w:sz w:val="28"/>
          <w:szCs w:val="28"/>
          <w:lang w:val="ro-RO"/>
        </w:rPr>
        <w:t>3</w:t>
      </w:r>
      <w:bookmarkEnd w:id="19"/>
    </w:p>
    <w:p w14:paraId="6AAD6222" w14:textId="77777777" w:rsidR="004D0FB9" w:rsidRPr="00C30E20" w:rsidRDefault="004D0FB9" w:rsidP="004D0FB9">
      <w:pPr>
        <w:rPr>
          <w:rFonts w:asciiTheme="majorHAnsi" w:hAnsiTheme="majorHAnsi" w:cstheme="majorHAnsi"/>
          <w:lang w:val="ro-RO"/>
        </w:rPr>
      </w:pPr>
    </w:p>
    <w:p w14:paraId="189A9D47" w14:textId="77777777" w:rsidR="004D0FB9" w:rsidRPr="00C30E20" w:rsidRDefault="004D0FB9" w:rsidP="004D0FB9">
      <w:pPr>
        <w:spacing w:line="276" w:lineRule="auto"/>
        <w:jc w:val="center"/>
        <w:rPr>
          <w:rFonts w:asciiTheme="majorHAnsi" w:eastAsia="Times New Roman" w:hAnsiTheme="majorHAnsi" w:cstheme="majorHAnsi"/>
          <w:b/>
          <w:bCs/>
          <w:color w:val="000000"/>
          <w:sz w:val="28"/>
          <w:szCs w:val="28"/>
          <w:lang w:val="ro-RO" w:bidi="bo-CN"/>
        </w:rPr>
      </w:pPr>
      <w:r w:rsidRPr="00C30E20">
        <w:rPr>
          <w:rFonts w:asciiTheme="majorHAnsi" w:eastAsia="Times New Roman" w:hAnsiTheme="majorHAnsi" w:cstheme="majorHAnsi"/>
          <w:b/>
          <w:bCs/>
          <w:color w:val="000000"/>
          <w:sz w:val="28"/>
          <w:szCs w:val="28"/>
          <w:lang w:val="ro-RO" w:bidi="bo-CN"/>
        </w:rPr>
        <w:t>Sfera și abordarea auditului</w:t>
      </w:r>
    </w:p>
    <w:p w14:paraId="7E9067FC" w14:textId="77777777" w:rsidR="004D0FB9" w:rsidRPr="00C30E20" w:rsidRDefault="004D0FB9" w:rsidP="004D0FB9">
      <w:pPr>
        <w:spacing w:after="0"/>
        <w:rPr>
          <w:rFonts w:asciiTheme="majorHAnsi" w:hAnsiTheme="majorHAnsi" w:cstheme="majorHAnsi"/>
          <w:b/>
          <w:bCs/>
          <w:sz w:val="24"/>
          <w:szCs w:val="24"/>
          <w:lang w:val="ro-RO"/>
        </w:rPr>
      </w:pPr>
      <w:r w:rsidRPr="00C30E20">
        <w:rPr>
          <w:rFonts w:asciiTheme="majorHAnsi" w:hAnsiTheme="majorHAnsi" w:cstheme="majorHAnsi"/>
          <w:b/>
          <w:bCs/>
          <w:sz w:val="24"/>
          <w:szCs w:val="24"/>
          <w:lang w:val="ro-RO"/>
        </w:rPr>
        <w:t>Mandatul legal și scopul auditului</w:t>
      </w:r>
    </w:p>
    <w:p w14:paraId="04F21B6C" w14:textId="637DEB94" w:rsidR="004D0FB9" w:rsidRPr="00C30E20" w:rsidRDefault="004D0FB9" w:rsidP="004D0FB9">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Misiunea de audit a fost desfășurată în temeiul prevederilor art.3 alin.(1), art.5 alin.(1) lit.a) și art.31 alin.(1) lit.b) din Legea nr.260 din 07.12.2017</w:t>
      </w:r>
      <w:r w:rsidRPr="00C30E20">
        <w:rPr>
          <w:rStyle w:val="a8"/>
          <w:rFonts w:asciiTheme="majorHAnsi" w:hAnsiTheme="majorHAnsi" w:cstheme="majorHAnsi"/>
          <w:sz w:val="24"/>
          <w:szCs w:val="24"/>
          <w:lang w:val="ro-RO"/>
        </w:rPr>
        <w:footnoteReference w:id="44"/>
      </w:r>
      <w:r w:rsidRPr="00C30E20">
        <w:rPr>
          <w:rFonts w:asciiTheme="majorHAnsi" w:hAnsiTheme="majorHAnsi" w:cstheme="majorHAnsi"/>
          <w:sz w:val="24"/>
          <w:szCs w:val="24"/>
          <w:lang w:val="ro-RO"/>
        </w:rPr>
        <w:t xml:space="preserve"> și a</w:t>
      </w:r>
      <w:r w:rsidR="00BF580D">
        <w:rPr>
          <w:rFonts w:asciiTheme="majorHAnsi" w:hAnsiTheme="majorHAnsi" w:cstheme="majorHAnsi"/>
          <w:sz w:val="24"/>
          <w:szCs w:val="24"/>
          <w:lang w:val="ro-RO"/>
        </w:rPr>
        <w:t>le</w:t>
      </w:r>
      <w:r w:rsidRPr="00C30E20">
        <w:rPr>
          <w:rFonts w:asciiTheme="majorHAnsi" w:hAnsiTheme="majorHAnsi" w:cstheme="majorHAnsi"/>
          <w:sz w:val="24"/>
          <w:szCs w:val="24"/>
          <w:lang w:val="ro-RO"/>
        </w:rPr>
        <w:t xml:space="preserve"> Programului activității de audit a Curții de Conturi pe anul 2020</w:t>
      </w:r>
      <w:r w:rsidRPr="00C30E20">
        <w:rPr>
          <w:rStyle w:val="a8"/>
          <w:rFonts w:asciiTheme="majorHAnsi" w:hAnsiTheme="majorHAnsi" w:cstheme="majorHAnsi"/>
          <w:sz w:val="24"/>
          <w:szCs w:val="24"/>
          <w:lang w:val="ro-RO"/>
        </w:rPr>
        <w:footnoteReference w:id="45"/>
      </w:r>
      <w:r w:rsidRPr="00C30E20">
        <w:rPr>
          <w:rFonts w:asciiTheme="majorHAnsi" w:hAnsiTheme="majorHAnsi" w:cstheme="majorHAnsi"/>
          <w:sz w:val="24"/>
          <w:szCs w:val="24"/>
          <w:lang w:val="ro-RO"/>
        </w:rPr>
        <w:t xml:space="preserve">, </w:t>
      </w:r>
      <w:r w:rsidR="00BF580D">
        <w:rPr>
          <w:rFonts w:asciiTheme="majorHAnsi" w:hAnsiTheme="majorHAnsi" w:cstheme="majorHAnsi"/>
          <w:sz w:val="24"/>
          <w:szCs w:val="24"/>
          <w:lang w:val="ro-RO"/>
        </w:rPr>
        <w:t>în</w:t>
      </w:r>
      <w:r w:rsidRPr="00C30E20">
        <w:rPr>
          <w:rFonts w:asciiTheme="majorHAnsi" w:hAnsiTheme="majorHAnsi" w:cstheme="majorHAnsi"/>
          <w:sz w:val="24"/>
          <w:szCs w:val="24"/>
          <w:lang w:val="ro-RO"/>
        </w:rPr>
        <w:t xml:space="preserve"> scopul oferirii unei asigurări rezonabile asupra conformității procesului bugetar și gestionării patrimoniului public </w:t>
      </w:r>
      <w:r w:rsidR="00DA0397">
        <w:rPr>
          <w:rFonts w:asciiTheme="majorHAnsi" w:hAnsiTheme="majorHAnsi" w:cstheme="majorHAnsi"/>
          <w:sz w:val="24"/>
          <w:szCs w:val="24"/>
          <w:lang w:val="ro-RO"/>
        </w:rPr>
        <w:t>la</w:t>
      </w:r>
      <w:r w:rsidRPr="00C30E20">
        <w:rPr>
          <w:rFonts w:asciiTheme="majorHAnsi" w:hAnsiTheme="majorHAnsi" w:cstheme="majorHAnsi"/>
          <w:sz w:val="24"/>
          <w:szCs w:val="24"/>
          <w:lang w:val="ro-RO"/>
        </w:rPr>
        <w:t xml:space="preserve"> </w:t>
      </w:r>
      <w:r w:rsidR="00B24CB2">
        <w:rPr>
          <w:rFonts w:asciiTheme="majorHAnsi" w:hAnsiTheme="majorHAnsi" w:cstheme="majorHAnsi"/>
          <w:sz w:val="24"/>
          <w:szCs w:val="24"/>
          <w:lang w:val="ro-RO"/>
        </w:rPr>
        <w:t>UAT</w:t>
      </w:r>
      <w:r w:rsidRPr="00C30E20">
        <w:rPr>
          <w:rFonts w:asciiTheme="majorHAnsi" w:hAnsiTheme="majorHAnsi" w:cstheme="majorHAnsi"/>
          <w:sz w:val="24"/>
          <w:szCs w:val="24"/>
          <w:lang w:val="ro-RO"/>
        </w:rPr>
        <w:t xml:space="preserve"> mun. Edineţ </w:t>
      </w:r>
      <w:r w:rsidR="00DA0397">
        <w:rPr>
          <w:rFonts w:asciiTheme="majorHAnsi" w:hAnsiTheme="majorHAnsi" w:cstheme="majorHAnsi"/>
          <w:sz w:val="24"/>
          <w:szCs w:val="24"/>
          <w:lang w:val="ro-RO"/>
        </w:rPr>
        <w:t>în</w:t>
      </w:r>
      <w:r w:rsidRPr="00C30E20">
        <w:rPr>
          <w:rFonts w:asciiTheme="majorHAnsi" w:hAnsiTheme="majorHAnsi" w:cstheme="majorHAnsi"/>
          <w:sz w:val="24"/>
          <w:szCs w:val="24"/>
          <w:lang w:val="ro-RO"/>
        </w:rPr>
        <w:t xml:space="preserve"> anul 2019. În contextul realizării scopului misiunii de audit, au fost determina</w:t>
      </w:r>
      <w:r w:rsidR="00DA0397">
        <w:rPr>
          <w:rFonts w:asciiTheme="majorHAnsi" w:hAnsiTheme="majorHAnsi" w:cstheme="majorHAnsi"/>
          <w:sz w:val="24"/>
          <w:szCs w:val="24"/>
          <w:lang w:val="ro-RO"/>
        </w:rPr>
        <w:t>te</w:t>
      </w:r>
      <w:r w:rsidRPr="00C30E20">
        <w:rPr>
          <w:rFonts w:asciiTheme="majorHAnsi" w:hAnsiTheme="majorHAnsi" w:cstheme="majorHAnsi"/>
          <w:sz w:val="24"/>
          <w:szCs w:val="24"/>
          <w:lang w:val="ro-RO"/>
        </w:rPr>
        <w:t xml:space="preserve"> următoarele </w:t>
      </w:r>
      <w:r w:rsidRPr="00C769DD">
        <w:rPr>
          <w:rFonts w:asciiTheme="majorHAnsi" w:hAnsiTheme="majorHAnsi" w:cstheme="majorHAnsi"/>
          <w:b/>
          <w:sz w:val="24"/>
          <w:szCs w:val="24"/>
          <w:lang w:val="ro-RO"/>
        </w:rPr>
        <w:t>obiective specifice</w:t>
      </w:r>
      <w:r w:rsidRPr="00C30E20">
        <w:rPr>
          <w:rFonts w:asciiTheme="majorHAnsi" w:hAnsiTheme="majorHAnsi" w:cstheme="majorHAnsi"/>
          <w:sz w:val="24"/>
          <w:szCs w:val="24"/>
          <w:lang w:val="ro-RO"/>
        </w:rPr>
        <w:t xml:space="preserve">: </w:t>
      </w:r>
    </w:p>
    <w:p w14:paraId="4806F7DD" w14:textId="77777777" w:rsidR="00170D1B" w:rsidRPr="00170D1B" w:rsidRDefault="00170D1B" w:rsidP="00170D1B">
      <w:pPr>
        <w:spacing w:after="0" w:line="276" w:lineRule="auto"/>
        <w:jc w:val="both"/>
        <w:rPr>
          <w:rFonts w:asciiTheme="majorHAnsi" w:hAnsiTheme="majorHAnsi" w:cstheme="majorHAnsi"/>
          <w:b/>
          <w:bCs/>
          <w:sz w:val="24"/>
          <w:szCs w:val="24"/>
          <w:lang w:val="ro-RO"/>
        </w:rPr>
      </w:pPr>
      <w:r w:rsidRPr="00170D1B">
        <w:rPr>
          <w:rFonts w:asciiTheme="majorHAnsi" w:hAnsiTheme="majorHAnsi" w:cstheme="majorHAnsi"/>
          <w:b/>
          <w:bCs/>
          <w:sz w:val="24"/>
          <w:szCs w:val="24"/>
          <w:lang w:val="ro-RO"/>
        </w:rPr>
        <w:t>•</w:t>
      </w:r>
      <w:r w:rsidRPr="00170D1B">
        <w:rPr>
          <w:rFonts w:asciiTheme="majorHAnsi" w:hAnsiTheme="majorHAnsi" w:cstheme="majorHAnsi"/>
          <w:b/>
          <w:bCs/>
          <w:sz w:val="24"/>
          <w:szCs w:val="24"/>
          <w:lang w:val="ro-RO"/>
        </w:rPr>
        <w:tab/>
        <w:t xml:space="preserve">Obiectivul I: A identificat, a evaluat și a colectat UAT veniturile bugetare în conformitate cu cadrul legal și cel regulator aferent? </w:t>
      </w:r>
    </w:p>
    <w:p w14:paraId="4E5FA855" w14:textId="77777777" w:rsidR="00170D1B" w:rsidRPr="00170D1B" w:rsidRDefault="00170D1B" w:rsidP="00170D1B">
      <w:pPr>
        <w:spacing w:after="0" w:line="276" w:lineRule="auto"/>
        <w:jc w:val="both"/>
        <w:rPr>
          <w:rFonts w:asciiTheme="majorHAnsi" w:hAnsiTheme="majorHAnsi" w:cstheme="majorHAnsi"/>
          <w:b/>
          <w:bCs/>
          <w:sz w:val="24"/>
          <w:szCs w:val="24"/>
          <w:lang w:val="ro-RO"/>
        </w:rPr>
      </w:pPr>
      <w:r w:rsidRPr="00170D1B">
        <w:rPr>
          <w:rFonts w:asciiTheme="majorHAnsi" w:hAnsiTheme="majorHAnsi" w:cstheme="majorHAnsi"/>
          <w:b/>
          <w:bCs/>
          <w:sz w:val="24"/>
          <w:szCs w:val="24"/>
          <w:lang w:val="ro-RO"/>
        </w:rPr>
        <w:t>•</w:t>
      </w:r>
      <w:r w:rsidRPr="00170D1B">
        <w:rPr>
          <w:rFonts w:asciiTheme="majorHAnsi" w:hAnsiTheme="majorHAnsi" w:cstheme="majorHAnsi"/>
          <w:b/>
          <w:bCs/>
          <w:sz w:val="24"/>
          <w:szCs w:val="24"/>
          <w:lang w:val="ro-RO"/>
        </w:rPr>
        <w:tab/>
        <w:t xml:space="preserve">Obiectivul II: A justificat UAT angajarea și gestionarea cheltuielilor potrivit cadrului regulator? </w:t>
      </w:r>
    </w:p>
    <w:p w14:paraId="470BBAED" w14:textId="46C9B6EB" w:rsidR="004D0FB9" w:rsidRPr="00170D1B" w:rsidRDefault="00170D1B" w:rsidP="00170D1B">
      <w:pPr>
        <w:spacing w:after="0" w:line="276" w:lineRule="auto"/>
        <w:jc w:val="both"/>
        <w:rPr>
          <w:rFonts w:asciiTheme="majorHAnsi" w:hAnsiTheme="majorHAnsi" w:cstheme="majorHAnsi"/>
          <w:sz w:val="24"/>
          <w:szCs w:val="24"/>
          <w:lang w:val="ro-RO"/>
        </w:rPr>
      </w:pPr>
      <w:r w:rsidRPr="00170D1B">
        <w:rPr>
          <w:rFonts w:asciiTheme="majorHAnsi" w:hAnsiTheme="majorHAnsi" w:cstheme="majorHAnsi"/>
          <w:b/>
          <w:bCs/>
          <w:sz w:val="24"/>
          <w:szCs w:val="24"/>
          <w:lang w:val="ro-RO"/>
        </w:rPr>
        <w:t>•</w:t>
      </w:r>
      <w:r w:rsidRPr="00170D1B">
        <w:rPr>
          <w:rFonts w:asciiTheme="majorHAnsi" w:hAnsiTheme="majorHAnsi" w:cstheme="majorHAnsi"/>
          <w:b/>
          <w:bCs/>
          <w:sz w:val="24"/>
          <w:szCs w:val="24"/>
          <w:lang w:val="ro-RO"/>
        </w:rPr>
        <w:tab/>
        <w:t>Obiectivul III: A înregistrat, a administrat și a gestionat UAT în modul corespunzător patrimoniul public?</w:t>
      </w:r>
      <w:r w:rsidR="004D0FB9" w:rsidRPr="00170D1B">
        <w:rPr>
          <w:rFonts w:asciiTheme="majorHAnsi" w:hAnsiTheme="majorHAnsi" w:cstheme="majorHAnsi"/>
          <w:sz w:val="24"/>
          <w:szCs w:val="24"/>
          <w:lang w:val="ro-RO"/>
        </w:rPr>
        <w:t xml:space="preserve"> </w:t>
      </w:r>
    </w:p>
    <w:p w14:paraId="280EFC74" w14:textId="77777777" w:rsidR="004D0FB9" w:rsidRPr="00C30E20" w:rsidRDefault="004D0FB9" w:rsidP="004D0FB9">
      <w:pPr>
        <w:spacing w:after="0"/>
        <w:rPr>
          <w:rFonts w:asciiTheme="majorHAnsi" w:hAnsiTheme="majorHAnsi" w:cstheme="majorHAnsi"/>
          <w:b/>
          <w:bCs/>
          <w:sz w:val="24"/>
          <w:szCs w:val="24"/>
          <w:lang w:val="ro-RO"/>
        </w:rPr>
      </w:pPr>
      <w:r w:rsidRPr="00C30E20">
        <w:rPr>
          <w:rFonts w:asciiTheme="majorHAnsi" w:hAnsiTheme="majorHAnsi" w:cstheme="majorHAnsi"/>
          <w:b/>
          <w:bCs/>
          <w:sz w:val="24"/>
          <w:szCs w:val="24"/>
          <w:lang w:val="ro-RO"/>
        </w:rPr>
        <w:t>Abordarea auditului</w:t>
      </w:r>
    </w:p>
    <w:p w14:paraId="61F7BD43" w14:textId="5DAA068B" w:rsidR="004D0FB9" w:rsidRPr="00C30E20" w:rsidRDefault="004D0FB9" w:rsidP="004D0FB9">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Activitățile de audit au fost realizate în conformitate cu Standardele Internaționale de Audit aplicate de CCRM</w:t>
      </w:r>
      <w:r w:rsidRPr="00C30E20">
        <w:rPr>
          <w:rStyle w:val="a8"/>
          <w:rFonts w:asciiTheme="majorHAnsi" w:hAnsiTheme="majorHAnsi" w:cstheme="majorHAnsi"/>
          <w:sz w:val="24"/>
          <w:szCs w:val="24"/>
          <w:lang w:val="ro-RO"/>
        </w:rPr>
        <w:footnoteReference w:id="46"/>
      </w:r>
      <w:r w:rsidRPr="00C30E20">
        <w:rPr>
          <w:rFonts w:asciiTheme="majorHAnsi" w:hAnsiTheme="majorHAnsi" w:cstheme="majorHAnsi"/>
          <w:sz w:val="24"/>
          <w:szCs w:val="24"/>
          <w:lang w:val="ro-RO"/>
        </w:rPr>
        <w:t xml:space="preserve">. Abordarea de audit s-a bazat pe identificarea și evaluarea riscurilor de neconformitate din cadrul proceselor operaționale ale Primăriei </w:t>
      </w:r>
      <w:r w:rsidR="00E82570">
        <w:rPr>
          <w:rFonts w:asciiTheme="majorHAnsi" w:hAnsiTheme="majorHAnsi" w:cstheme="majorHAnsi"/>
          <w:sz w:val="24"/>
          <w:szCs w:val="24"/>
          <w:lang w:val="ro-RO"/>
        </w:rPr>
        <w:t>mun.</w:t>
      </w:r>
      <w:r w:rsidR="00DA0397">
        <w:rPr>
          <w:rFonts w:asciiTheme="majorHAnsi" w:hAnsiTheme="majorHAnsi" w:cstheme="majorHAnsi"/>
          <w:sz w:val="24"/>
          <w:szCs w:val="24"/>
          <w:lang w:val="ro-RO"/>
        </w:rPr>
        <w:t xml:space="preserve"> </w:t>
      </w:r>
      <w:r w:rsidR="00E82570">
        <w:rPr>
          <w:rFonts w:asciiTheme="majorHAnsi" w:hAnsiTheme="majorHAnsi" w:cstheme="majorHAnsi"/>
          <w:sz w:val="24"/>
          <w:szCs w:val="24"/>
          <w:lang w:val="ro-RO"/>
        </w:rPr>
        <w:t>Edine</w:t>
      </w:r>
      <w:r w:rsidR="00DA0397">
        <w:rPr>
          <w:rFonts w:asciiTheme="majorHAnsi" w:hAnsiTheme="majorHAnsi" w:cstheme="majorHAnsi"/>
          <w:sz w:val="24"/>
          <w:szCs w:val="24"/>
          <w:lang w:val="ro-RO"/>
        </w:rPr>
        <w:t>ț</w:t>
      </w:r>
      <w:r w:rsidRPr="00C30E20">
        <w:rPr>
          <w:rFonts w:asciiTheme="majorHAnsi" w:hAnsiTheme="majorHAnsi" w:cstheme="majorHAnsi"/>
          <w:sz w:val="24"/>
          <w:szCs w:val="24"/>
          <w:lang w:val="ro-RO"/>
        </w:rPr>
        <w:t xml:space="preserve">, prin utilizarea preponderentă a testărilor directe de fond. </w:t>
      </w:r>
    </w:p>
    <w:p w14:paraId="7824AC59" w14:textId="5EC9FD27" w:rsidR="004D0FB9" w:rsidRPr="00C30E20" w:rsidRDefault="004D0FB9" w:rsidP="004D0FB9">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Metodologia de audit a constat din acțiuni de colectare a probelor de audit din cadrul Primăriei mun. Edineţ atât la distanță</w:t>
      </w:r>
      <w:r w:rsidR="00DA0397">
        <w:rPr>
          <w:rFonts w:asciiTheme="majorHAnsi" w:hAnsiTheme="majorHAnsi" w:cstheme="majorHAnsi"/>
          <w:sz w:val="24"/>
          <w:szCs w:val="24"/>
          <w:lang w:val="ro-RO"/>
        </w:rPr>
        <w:t>,</w:t>
      </w:r>
      <w:r w:rsidRPr="00C30E20">
        <w:rPr>
          <w:rFonts w:asciiTheme="majorHAnsi" w:hAnsiTheme="majorHAnsi" w:cstheme="majorHAnsi"/>
          <w:sz w:val="24"/>
          <w:szCs w:val="24"/>
          <w:lang w:val="ro-RO"/>
        </w:rPr>
        <w:t xml:space="preserve"> cât și la fața locului. Auditul la distanță a fost condiționat de restricțiile impuse de situația de urgență epidemiologică stabilită.</w:t>
      </w:r>
    </w:p>
    <w:p w14:paraId="31F4B996" w14:textId="77777777" w:rsidR="004D0FB9" w:rsidRPr="00C30E20" w:rsidRDefault="004D0FB9" w:rsidP="004D0FB9">
      <w:pPr>
        <w:spacing w:after="0" w:line="276" w:lineRule="auto"/>
        <w:ind w:firstLine="709"/>
        <w:jc w:val="both"/>
        <w:rPr>
          <w:rFonts w:asciiTheme="majorHAnsi" w:hAnsiTheme="majorHAnsi" w:cstheme="majorHAnsi"/>
          <w:sz w:val="24"/>
          <w:szCs w:val="24"/>
          <w:lang w:val="ro-RO"/>
        </w:rPr>
      </w:pPr>
      <w:r w:rsidRPr="00C30E20">
        <w:rPr>
          <w:rFonts w:asciiTheme="majorHAnsi" w:hAnsiTheme="majorHAnsi" w:cstheme="majorHAnsi"/>
          <w:sz w:val="24"/>
          <w:szCs w:val="24"/>
          <w:lang w:val="ro-RO"/>
        </w:rPr>
        <w:t>Tehnicile și procedurile de audit s-au bazat pe: a) examinarea rapoartelor financiare, documentelor primare și extraselor din înregistrările în sistemele informaționale ale entității, b) intervievarea persoanelor responsabile de domeniile auditate, c) calcularea și compararea informațiilor prezentate.</w:t>
      </w:r>
    </w:p>
    <w:p w14:paraId="14806EA9" w14:textId="77777777" w:rsidR="00C20720" w:rsidRPr="00C30E20" w:rsidRDefault="00C20720" w:rsidP="004D0FB9">
      <w:pPr>
        <w:pStyle w:val="1"/>
        <w:pageBreakBefore/>
        <w:jc w:val="right"/>
        <w:rPr>
          <w:rFonts w:cstheme="majorHAnsi"/>
          <w:b/>
          <w:bCs/>
          <w:color w:val="auto"/>
          <w:sz w:val="28"/>
          <w:szCs w:val="28"/>
          <w:lang w:val="ro-RO"/>
        </w:rPr>
      </w:pPr>
      <w:bookmarkStart w:id="20" w:name="_Toc62656914"/>
      <w:r w:rsidRPr="006A1C07">
        <w:rPr>
          <w:rFonts w:cstheme="majorHAnsi"/>
          <w:b/>
          <w:bCs/>
          <w:color w:val="auto"/>
          <w:sz w:val="28"/>
          <w:szCs w:val="28"/>
          <w:lang w:val="ro-RO"/>
        </w:rPr>
        <w:t xml:space="preserve">Anexa nr. </w:t>
      </w:r>
      <w:r w:rsidR="006A1C07" w:rsidRPr="006A1C07">
        <w:rPr>
          <w:rFonts w:cstheme="majorHAnsi"/>
          <w:b/>
          <w:bCs/>
          <w:color w:val="auto"/>
          <w:sz w:val="28"/>
          <w:szCs w:val="28"/>
          <w:lang w:val="ro-RO"/>
        </w:rPr>
        <w:t>4</w:t>
      </w:r>
      <w:bookmarkEnd w:id="20"/>
    </w:p>
    <w:p w14:paraId="1E220198" w14:textId="77777777" w:rsidR="00C20720" w:rsidRPr="00C30E20" w:rsidRDefault="00C20720" w:rsidP="00C20720">
      <w:pPr>
        <w:spacing w:before="240"/>
        <w:jc w:val="center"/>
        <w:rPr>
          <w:rFonts w:asciiTheme="majorHAnsi" w:hAnsiTheme="majorHAnsi" w:cstheme="majorHAnsi"/>
          <w:b/>
          <w:bCs/>
          <w:sz w:val="28"/>
          <w:szCs w:val="28"/>
          <w:lang w:val="ro-RO"/>
        </w:rPr>
      </w:pPr>
      <w:bookmarkStart w:id="21" w:name="_Toc46563160"/>
      <w:bookmarkStart w:id="22" w:name="_Toc56362932"/>
      <w:r w:rsidRPr="00C30E20">
        <w:rPr>
          <w:rFonts w:asciiTheme="majorHAnsi" w:hAnsiTheme="majorHAnsi" w:cstheme="majorHAnsi"/>
          <w:b/>
          <w:bCs/>
          <w:sz w:val="28"/>
          <w:szCs w:val="28"/>
          <w:lang w:val="ro-RO"/>
        </w:rPr>
        <w:t>Lista actelor normative care au servit drept surse ale criteriilor de audit</w:t>
      </w:r>
      <w:bookmarkEnd w:id="21"/>
      <w:bookmarkEnd w:id="22"/>
    </w:p>
    <w:p w14:paraId="19A3E08A" w14:textId="77777777"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 xml:space="preserve">Legea privind administrația publică locală nr.436-XVI din 28.12.2006; </w:t>
      </w:r>
    </w:p>
    <w:p w14:paraId="3EE9CA13" w14:textId="77777777"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 xml:space="preserve">Legea privind finanțele publice locale nr.397-XV din 16.10.2003; </w:t>
      </w:r>
    </w:p>
    <w:p w14:paraId="29FA20BB" w14:textId="6D6E7268" w:rsidR="00C20720" w:rsidRPr="00726DF5"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 xml:space="preserve">Legea contabilității nr.113-XVI </w:t>
      </w:r>
      <w:r w:rsidRPr="00726DF5">
        <w:rPr>
          <w:rFonts w:asciiTheme="majorHAnsi" w:eastAsia="Times New Roman" w:hAnsiTheme="majorHAnsi" w:cstheme="majorHAnsi"/>
          <w:sz w:val="24"/>
          <w:szCs w:val="24"/>
          <w:lang w:val="ro-RO" w:eastAsia="ru-RU"/>
        </w:rPr>
        <w:t xml:space="preserve">din </w:t>
      </w:r>
      <w:r w:rsidR="00726DF5" w:rsidRPr="00C769DD">
        <w:rPr>
          <w:rFonts w:asciiTheme="majorHAnsi" w:eastAsia="Times New Roman" w:hAnsiTheme="majorHAnsi" w:cstheme="majorHAnsi"/>
          <w:sz w:val="24"/>
          <w:szCs w:val="24"/>
          <w:lang w:val="ro-RO" w:eastAsia="ru-RU"/>
        </w:rPr>
        <w:t>27.04.</w:t>
      </w:r>
      <w:r w:rsidRPr="00726DF5">
        <w:rPr>
          <w:rFonts w:asciiTheme="majorHAnsi" w:eastAsia="Times New Roman" w:hAnsiTheme="majorHAnsi" w:cstheme="majorHAnsi"/>
          <w:sz w:val="24"/>
          <w:szCs w:val="24"/>
          <w:lang w:val="ro-RO" w:eastAsia="ru-RU"/>
        </w:rPr>
        <w:t>2007;</w:t>
      </w:r>
    </w:p>
    <w:p w14:paraId="7BC67A00" w14:textId="77777777"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Legea privind organizarea şi funcționarea Curţii de Conturi a Republicii Moldova nr.260 din 07.12.2017;</w:t>
      </w:r>
    </w:p>
    <w:p w14:paraId="08434A90" w14:textId="57B84687"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 xml:space="preserve">Legea </w:t>
      </w:r>
      <w:r w:rsidR="00DA0397">
        <w:rPr>
          <w:rFonts w:asciiTheme="majorHAnsi" w:eastAsia="Times New Roman" w:hAnsiTheme="majorHAnsi" w:cstheme="majorHAnsi"/>
          <w:sz w:val="24"/>
          <w:szCs w:val="24"/>
          <w:lang w:val="ro-RO" w:eastAsia="ru-RU"/>
        </w:rPr>
        <w:t>p</w:t>
      </w:r>
      <w:r w:rsidR="00DA0397" w:rsidRPr="00C30E20">
        <w:rPr>
          <w:rFonts w:asciiTheme="majorHAnsi" w:eastAsia="Times New Roman" w:hAnsiTheme="majorHAnsi" w:cstheme="majorHAnsi"/>
          <w:sz w:val="24"/>
          <w:szCs w:val="24"/>
          <w:lang w:val="ro-RO" w:eastAsia="ru-RU"/>
        </w:rPr>
        <w:t xml:space="preserve">rivind controlul financiar public intern </w:t>
      </w:r>
      <w:r w:rsidRPr="00C30E20">
        <w:rPr>
          <w:rFonts w:asciiTheme="majorHAnsi" w:eastAsia="Times New Roman" w:hAnsiTheme="majorHAnsi" w:cstheme="majorHAnsi"/>
          <w:sz w:val="24"/>
          <w:szCs w:val="24"/>
          <w:lang w:val="ro-RO" w:eastAsia="ru-RU"/>
        </w:rPr>
        <w:t>nr.229 din 23.09.2010 ;</w:t>
      </w:r>
    </w:p>
    <w:p w14:paraId="189033D5" w14:textId="06BE304D"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Legea nr.1056-XIV din 16</w:t>
      </w:r>
      <w:r w:rsidR="00DA0397">
        <w:rPr>
          <w:rFonts w:asciiTheme="majorHAnsi" w:eastAsia="Times New Roman" w:hAnsiTheme="majorHAnsi" w:cstheme="majorHAnsi"/>
          <w:sz w:val="24"/>
          <w:szCs w:val="24"/>
          <w:lang w:val="ro-RO" w:eastAsia="ru-RU"/>
        </w:rPr>
        <w:t>.06.</w:t>
      </w:r>
      <w:r w:rsidRPr="00C30E20">
        <w:rPr>
          <w:rFonts w:asciiTheme="majorHAnsi" w:eastAsia="Times New Roman" w:hAnsiTheme="majorHAnsi" w:cstheme="majorHAnsi"/>
          <w:sz w:val="24"/>
          <w:szCs w:val="24"/>
          <w:lang w:val="ro-RO" w:eastAsia="ru-RU"/>
        </w:rPr>
        <w:t xml:space="preserve">2000 „Pentru punerea în aplicare a Titlului VI al Codului </w:t>
      </w:r>
      <w:r w:rsidR="00DA0397">
        <w:rPr>
          <w:rFonts w:asciiTheme="majorHAnsi" w:eastAsia="Times New Roman" w:hAnsiTheme="majorHAnsi" w:cstheme="majorHAnsi"/>
          <w:sz w:val="24"/>
          <w:szCs w:val="24"/>
          <w:lang w:val="ro-RO" w:eastAsia="ru-RU"/>
        </w:rPr>
        <w:t>f</w:t>
      </w:r>
      <w:r w:rsidRPr="00C30E20">
        <w:rPr>
          <w:rFonts w:asciiTheme="majorHAnsi" w:eastAsia="Times New Roman" w:hAnsiTheme="majorHAnsi" w:cstheme="majorHAnsi"/>
          <w:sz w:val="24"/>
          <w:szCs w:val="24"/>
          <w:lang w:val="ro-RO" w:eastAsia="ru-RU"/>
        </w:rPr>
        <w:t>iscal”;</w:t>
      </w:r>
    </w:p>
    <w:p w14:paraId="6F212AB9" w14:textId="0FBE11F6"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Legea nr.1163-XIII din 24.04.1997 „Codul fiscal”;</w:t>
      </w:r>
    </w:p>
    <w:p w14:paraId="6670EBD2" w14:textId="09C3D2E7"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 xml:space="preserve">Legea </w:t>
      </w:r>
      <w:r w:rsidR="00DA0397">
        <w:rPr>
          <w:rFonts w:asciiTheme="majorHAnsi" w:eastAsia="Times New Roman" w:hAnsiTheme="majorHAnsi" w:cstheme="majorHAnsi"/>
          <w:sz w:val="24"/>
          <w:szCs w:val="24"/>
          <w:lang w:val="ro-RO" w:eastAsia="ru-RU"/>
        </w:rPr>
        <w:t>c</w:t>
      </w:r>
      <w:r w:rsidR="00DA0397" w:rsidRPr="00C30E20">
        <w:rPr>
          <w:rFonts w:asciiTheme="majorHAnsi" w:eastAsia="Times New Roman" w:hAnsiTheme="majorHAnsi" w:cstheme="majorHAnsi"/>
          <w:sz w:val="24"/>
          <w:szCs w:val="24"/>
          <w:lang w:val="ro-RO" w:eastAsia="ru-RU"/>
        </w:rPr>
        <w:t xml:space="preserve">u privire la sistemul unitar de salarizare în sectorul bugetar </w:t>
      </w:r>
      <w:r w:rsidRPr="00C30E20">
        <w:rPr>
          <w:rFonts w:asciiTheme="majorHAnsi" w:eastAsia="Times New Roman" w:hAnsiTheme="majorHAnsi" w:cstheme="majorHAnsi"/>
          <w:sz w:val="24"/>
          <w:szCs w:val="24"/>
          <w:lang w:val="ro-RO" w:eastAsia="ru-RU"/>
        </w:rPr>
        <w:t xml:space="preserve">nr.270 din 23.11.2018; </w:t>
      </w:r>
    </w:p>
    <w:p w14:paraId="1513D7CB" w14:textId="6B1F4EBE"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 xml:space="preserve">Legea </w:t>
      </w:r>
      <w:r w:rsidR="00DA0397">
        <w:rPr>
          <w:rFonts w:asciiTheme="majorHAnsi" w:eastAsia="Times New Roman" w:hAnsiTheme="majorHAnsi" w:cstheme="majorHAnsi"/>
          <w:sz w:val="24"/>
          <w:szCs w:val="24"/>
          <w:lang w:val="ro-RO" w:eastAsia="ru-RU"/>
        </w:rPr>
        <w:t>a</w:t>
      </w:r>
      <w:r w:rsidRPr="00C30E20">
        <w:rPr>
          <w:rFonts w:asciiTheme="majorHAnsi" w:eastAsia="Times New Roman" w:hAnsiTheme="majorHAnsi" w:cstheme="majorHAnsi"/>
          <w:sz w:val="24"/>
          <w:szCs w:val="24"/>
          <w:lang w:val="ro-RO" w:eastAsia="ru-RU"/>
        </w:rPr>
        <w:t>sistenței sociale nr.547-XV din 25.12.2003;</w:t>
      </w:r>
    </w:p>
    <w:p w14:paraId="354A4DEE" w14:textId="2B1CB9CC"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 xml:space="preserve">Legea </w:t>
      </w:r>
      <w:r w:rsidR="00DA0397">
        <w:rPr>
          <w:rFonts w:asciiTheme="majorHAnsi" w:eastAsia="Times New Roman" w:hAnsiTheme="majorHAnsi" w:cstheme="majorHAnsi"/>
          <w:sz w:val="24"/>
          <w:szCs w:val="24"/>
          <w:lang w:val="ro-RO" w:eastAsia="ru-RU"/>
        </w:rPr>
        <w:t>c</w:t>
      </w:r>
      <w:r w:rsidR="00DA0397" w:rsidRPr="00C30E20">
        <w:rPr>
          <w:rFonts w:asciiTheme="majorHAnsi" w:eastAsia="Times New Roman" w:hAnsiTheme="majorHAnsi" w:cstheme="majorHAnsi"/>
          <w:sz w:val="24"/>
          <w:szCs w:val="24"/>
          <w:lang w:val="ro-RO" w:eastAsia="ru-RU"/>
        </w:rPr>
        <w:t>u privire la protecția socială suplimentară a unor categorii de popul</w:t>
      </w:r>
      <w:r w:rsidR="00DA0397">
        <w:rPr>
          <w:rFonts w:asciiTheme="majorHAnsi" w:eastAsia="Times New Roman" w:hAnsiTheme="majorHAnsi" w:cstheme="majorHAnsi"/>
          <w:sz w:val="24"/>
          <w:szCs w:val="24"/>
          <w:lang w:val="ro-RO" w:eastAsia="ru-RU"/>
        </w:rPr>
        <w:t>ație</w:t>
      </w:r>
      <w:r w:rsidR="00DA0397" w:rsidRPr="00C30E20">
        <w:rPr>
          <w:rFonts w:asciiTheme="majorHAnsi" w:eastAsia="Times New Roman" w:hAnsiTheme="majorHAnsi" w:cstheme="majorHAnsi"/>
          <w:sz w:val="24"/>
          <w:szCs w:val="24"/>
          <w:lang w:val="ro-RO" w:eastAsia="ru-RU"/>
        </w:rPr>
        <w:t xml:space="preserve"> </w:t>
      </w:r>
      <w:r w:rsidRPr="00C30E20">
        <w:rPr>
          <w:rFonts w:asciiTheme="majorHAnsi" w:eastAsia="Times New Roman" w:hAnsiTheme="majorHAnsi" w:cstheme="majorHAnsi"/>
          <w:sz w:val="24"/>
          <w:szCs w:val="24"/>
          <w:lang w:val="ro-RO" w:eastAsia="ru-RU"/>
        </w:rPr>
        <w:t>nr.121-XV din 03.05.2001</w:t>
      </w:r>
      <w:r w:rsidR="00DA0397">
        <w:rPr>
          <w:rFonts w:asciiTheme="majorHAnsi" w:eastAsia="Times New Roman" w:hAnsiTheme="majorHAnsi" w:cstheme="majorHAnsi"/>
          <w:sz w:val="24"/>
          <w:szCs w:val="24"/>
          <w:lang w:val="ro-RO" w:eastAsia="ru-RU"/>
        </w:rPr>
        <w:t>;</w:t>
      </w:r>
      <w:r w:rsidRPr="00C30E20">
        <w:rPr>
          <w:rFonts w:asciiTheme="majorHAnsi" w:eastAsia="Times New Roman" w:hAnsiTheme="majorHAnsi" w:cstheme="majorHAnsi"/>
          <w:sz w:val="24"/>
          <w:szCs w:val="24"/>
          <w:lang w:val="ro-RO" w:eastAsia="ru-RU"/>
        </w:rPr>
        <w:t xml:space="preserve"> </w:t>
      </w:r>
    </w:p>
    <w:p w14:paraId="7E9C6C5D" w14:textId="08109ACF"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 xml:space="preserve">Legea </w:t>
      </w:r>
      <w:r w:rsidR="00DA0397">
        <w:rPr>
          <w:rFonts w:asciiTheme="majorHAnsi" w:eastAsia="Times New Roman" w:hAnsiTheme="majorHAnsi" w:cstheme="majorHAnsi"/>
          <w:sz w:val="24"/>
          <w:szCs w:val="24"/>
          <w:lang w:val="ro-RO" w:eastAsia="ru-RU"/>
        </w:rPr>
        <w:t>c</w:t>
      </w:r>
      <w:r w:rsidR="00DA0397" w:rsidRPr="00C30E20">
        <w:rPr>
          <w:rFonts w:asciiTheme="majorHAnsi" w:eastAsia="Times New Roman" w:hAnsiTheme="majorHAnsi" w:cstheme="majorHAnsi"/>
          <w:sz w:val="24"/>
          <w:szCs w:val="24"/>
          <w:lang w:val="ro-RO" w:eastAsia="ru-RU"/>
        </w:rPr>
        <w:t xml:space="preserve">u privire la veterani </w:t>
      </w:r>
      <w:r w:rsidRPr="00C30E20">
        <w:rPr>
          <w:rFonts w:asciiTheme="majorHAnsi" w:eastAsia="Times New Roman" w:hAnsiTheme="majorHAnsi" w:cstheme="majorHAnsi"/>
          <w:sz w:val="24"/>
          <w:szCs w:val="24"/>
          <w:lang w:val="ro-RO" w:eastAsia="ru-RU"/>
        </w:rPr>
        <w:t>nr.190-XV din 08.05.2003;</w:t>
      </w:r>
    </w:p>
    <w:p w14:paraId="51F621DF" w14:textId="77777777"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 xml:space="preserve">Legea privind achizițiile publice nr.131 din 03.07.2015; </w:t>
      </w:r>
    </w:p>
    <w:p w14:paraId="6A7E4C0A" w14:textId="000FA68F"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Legea</w:t>
      </w:r>
      <w:r w:rsidRPr="00C30E20">
        <w:rPr>
          <w:rFonts w:asciiTheme="majorHAnsi" w:eastAsia="Times New Roman" w:hAnsiTheme="majorHAnsi" w:cstheme="majorHAnsi"/>
          <w:bCs/>
          <w:sz w:val="24"/>
          <w:szCs w:val="24"/>
          <w:lang w:val="ro-RO" w:eastAsia="ru-RU"/>
        </w:rPr>
        <w:t xml:space="preserve"> </w:t>
      </w:r>
      <w:r w:rsidR="00741292">
        <w:rPr>
          <w:rFonts w:asciiTheme="majorHAnsi" w:eastAsia="Times New Roman" w:hAnsiTheme="majorHAnsi" w:cstheme="majorHAnsi"/>
          <w:bCs/>
          <w:sz w:val="24"/>
          <w:szCs w:val="24"/>
          <w:lang w:val="ro-RO" w:eastAsia="ru-RU"/>
        </w:rPr>
        <w:t>p</w:t>
      </w:r>
      <w:r w:rsidR="00741292" w:rsidRPr="00C30E20">
        <w:rPr>
          <w:rFonts w:asciiTheme="majorHAnsi" w:eastAsia="Times New Roman" w:hAnsiTheme="majorHAnsi" w:cstheme="majorHAnsi"/>
          <w:bCs/>
          <w:sz w:val="24"/>
          <w:szCs w:val="24"/>
          <w:lang w:val="ro-RO" w:eastAsia="ru-RU"/>
        </w:rPr>
        <w:t xml:space="preserve">rivind sistemul public de asigurări sociale </w:t>
      </w:r>
      <w:r w:rsidRPr="00C30E20">
        <w:rPr>
          <w:rFonts w:asciiTheme="majorHAnsi" w:eastAsia="Times New Roman" w:hAnsiTheme="majorHAnsi" w:cstheme="majorHAnsi"/>
          <w:bCs/>
          <w:sz w:val="24"/>
          <w:szCs w:val="24"/>
          <w:lang w:val="ro-RO" w:eastAsia="ru-RU"/>
        </w:rPr>
        <w:t xml:space="preserve">nr.489-XIV din 08.07.1999; </w:t>
      </w:r>
    </w:p>
    <w:p w14:paraId="0A380848" w14:textId="77777777"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bCs/>
          <w:sz w:val="24"/>
          <w:szCs w:val="24"/>
          <w:lang w:val="ro-RO" w:eastAsia="ru-RU"/>
        </w:rPr>
        <w:t>Legea bugetului asigurărilor sociale de stat pe anul 2018 nr.281 din 15.12.2017;</w:t>
      </w:r>
    </w:p>
    <w:p w14:paraId="22A2742C" w14:textId="77777777"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Hotărârea Guvernului nr.1335 din 10.10.2002 „</w:t>
      </w:r>
      <w:r w:rsidRPr="00C30E20">
        <w:rPr>
          <w:rFonts w:asciiTheme="majorHAnsi" w:eastAsia="Times New Roman" w:hAnsiTheme="majorHAnsi" w:cstheme="majorHAnsi"/>
          <w:bCs/>
          <w:sz w:val="24"/>
          <w:szCs w:val="24"/>
          <w:lang w:val="ro-RO" w:eastAsia="ru-RU"/>
        </w:rPr>
        <w:t>Despre aprobarea Regulamentului cu privire la evaluarea condițiilor de muncă la locurile de muncă și modul de aplicare a listelor ramurale de lucrări pentru care pot fi stabilite sporuri de compensare pentru munca prestată în condiții nefavorabile”;</w:t>
      </w:r>
    </w:p>
    <w:p w14:paraId="4D4F706F" w14:textId="77777777"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Hotărârea Guvernului nr.152 din 19.02.2004 „</w:t>
      </w:r>
      <w:r w:rsidRPr="00C30E20">
        <w:rPr>
          <w:rFonts w:asciiTheme="majorHAnsi" w:eastAsia="Times New Roman" w:hAnsiTheme="majorHAnsi" w:cstheme="majorHAnsi"/>
          <w:bCs/>
          <w:sz w:val="24"/>
          <w:szCs w:val="24"/>
          <w:lang w:val="ro-RO" w:eastAsia="ru-RU"/>
        </w:rPr>
        <w:t>Cu privire la cuantumul sporului de compensare  pentru munca prestată în condiții nefavorabile”;</w:t>
      </w:r>
    </w:p>
    <w:p w14:paraId="7B9931DB" w14:textId="77777777"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Hotărârea Guvernului nr.836 din 03.09.2010 „Cu privire la acordarea indemnizațiilor unice pentru construcția sau procurarea spațiului locativ, sau restaurarea caselor”;</w:t>
      </w:r>
    </w:p>
    <w:p w14:paraId="3F1A8F1A" w14:textId="176D392A"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Ordinul ministrului finanțelor nr.209 din 24.12.2015 „Cu privire la aprobarea Setului metodologic privind elaborarea, aprobare</w:t>
      </w:r>
      <w:r w:rsidR="00741292">
        <w:rPr>
          <w:rFonts w:asciiTheme="majorHAnsi" w:eastAsia="Times New Roman" w:hAnsiTheme="majorHAnsi" w:cstheme="majorHAnsi"/>
          <w:sz w:val="24"/>
          <w:szCs w:val="24"/>
          <w:lang w:val="ro-RO" w:eastAsia="ru-RU"/>
        </w:rPr>
        <w:t>a</w:t>
      </w:r>
      <w:r w:rsidRPr="00C30E20">
        <w:rPr>
          <w:rFonts w:asciiTheme="majorHAnsi" w:eastAsia="Times New Roman" w:hAnsiTheme="majorHAnsi" w:cstheme="majorHAnsi"/>
          <w:sz w:val="24"/>
          <w:szCs w:val="24"/>
          <w:lang w:val="ro-RO" w:eastAsia="ru-RU"/>
        </w:rPr>
        <w:t xml:space="preserve"> și modificarea bugetului”;</w:t>
      </w:r>
    </w:p>
    <w:p w14:paraId="78F0ABB0" w14:textId="77777777"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Ordinul comun al Ministerului Educației, Culturii și Cercetării și Ministerului Finanțelor nr.13/06 din 11.01.2019 „Cu privire la normele financiare pentru alimentarea copiilor/elevilor din instituțiile de învățământ”;</w:t>
      </w:r>
    </w:p>
    <w:p w14:paraId="43F77792" w14:textId="77777777"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 xml:space="preserve">Ordinul ministrului culturii nr.199 din 05.10.2015 „Cu privire la aprobarea Regulamentului de activitate a formațiunilor artistice de amatori din Republica Moldova”; </w:t>
      </w:r>
    </w:p>
    <w:p w14:paraId="07B306F7" w14:textId="77777777" w:rsidR="00C20720" w:rsidRPr="00C30E20" w:rsidRDefault="00C20720" w:rsidP="00C20720">
      <w:pPr>
        <w:numPr>
          <w:ilvl w:val="0"/>
          <w:numId w:val="17"/>
        </w:numPr>
        <w:tabs>
          <w:tab w:val="left" w:pos="993"/>
        </w:tabs>
        <w:spacing w:after="0" w:line="276" w:lineRule="auto"/>
        <w:ind w:left="284" w:hanging="284"/>
        <w:contextualSpacing/>
        <w:jc w:val="both"/>
        <w:rPr>
          <w:rFonts w:asciiTheme="majorHAnsi" w:eastAsia="Times New Roman" w:hAnsiTheme="majorHAnsi" w:cstheme="majorHAnsi"/>
          <w:sz w:val="24"/>
          <w:szCs w:val="24"/>
          <w:lang w:val="ro-RO" w:eastAsia="ru-RU"/>
        </w:rPr>
      </w:pPr>
      <w:r w:rsidRPr="00C30E20">
        <w:rPr>
          <w:rFonts w:asciiTheme="majorHAnsi" w:eastAsia="Times New Roman" w:hAnsiTheme="majorHAnsi" w:cstheme="majorHAnsi"/>
          <w:sz w:val="24"/>
          <w:szCs w:val="24"/>
          <w:lang w:val="ro-RO" w:eastAsia="ru-RU"/>
        </w:rPr>
        <w:t>Ordinul Ministerului Muncii, Protecției Sociale și Familiei nr.22 din 03.03.2014 „Cu privire la aprobarea Clasificatorului ocupațiilor din Republica Moldova (CORM 006-14)”.</w:t>
      </w:r>
    </w:p>
    <w:p w14:paraId="7A1EECEC" w14:textId="77777777" w:rsidR="00C20720" w:rsidRPr="00C30E20" w:rsidRDefault="00C20720" w:rsidP="00C20720">
      <w:pPr>
        <w:spacing w:line="276" w:lineRule="auto"/>
        <w:rPr>
          <w:rFonts w:asciiTheme="majorHAnsi" w:hAnsiTheme="majorHAnsi" w:cstheme="majorHAnsi"/>
          <w:lang w:val="ro-RO"/>
        </w:rPr>
      </w:pPr>
    </w:p>
    <w:p w14:paraId="0F74069C" w14:textId="77777777" w:rsidR="00C20720" w:rsidRPr="00C30E20" w:rsidRDefault="00C20720" w:rsidP="00C20720">
      <w:pPr>
        <w:spacing w:line="276" w:lineRule="auto"/>
        <w:rPr>
          <w:rFonts w:asciiTheme="majorHAnsi" w:hAnsiTheme="majorHAnsi" w:cstheme="majorHAnsi"/>
          <w:lang w:val="ro-RO"/>
        </w:rPr>
      </w:pPr>
    </w:p>
    <w:p w14:paraId="712E3F4C" w14:textId="77777777" w:rsidR="00C20720" w:rsidRPr="00C30E20" w:rsidRDefault="00C20720" w:rsidP="00C20720">
      <w:pPr>
        <w:spacing w:line="276" w:lineRule="auto"/>
        <w:rPr>
          <w:rFonts w:asciiTheme="majorHAnsi" w:hAnsiTheme="majorHAnsi" w:cstheme="majorHAnsi"/>
          <w:lang w:val="ro-RO"/>
        </w:rPr>
      </w:pPr>
    </w:p>
    <w:p w14:paraId="163F4265" w14:textId="77777777" w:rsidR="00C20720" w:rsidRPr="00C30E20" w:rsidRDefault="00C20720" w:rsidP="00C20720">
      <w:pPr>
        <w:spacing w:line="276" w:lineRule="auto"/>
        <w:rPr>
          <w:rFonts w:asciiTheme="majorHAnsi" w:hAnsiTheme="majorHAnsi" w:cstheme="majorHAnsi"/>
          <w:lang w:val="ro-RO"/>
        </w:rPr>
      </w:pPr>
    </w:p>
    <w:p w14:paraId="13E2D2DE" w14:textId="77777777" w:rsidR="00C20720" w:rsidRPr="00C30E20" w:rsidRDefault="00C20720" w:rsidP="00C20720">
      <w:pPr>
        <w:spacing w:line="276" w:lineRule="auto"/>
        <w:rPr>
          <w:rFonts w:asciiTheme="majorHAnsi" w:hAnsiTheme="majorHAnsi" w:cstheme="majorHAnsi"/>
          <w:lang w:val="ro-RO"/>
        </w:rPr>
      </w:pPr>
    </w:p>
    <w:p w14:paraId="7FC04EA2" w14:textId="77777777" w:rsidR="00C20720" w:rsidRPr="00C30E20" w:rsidRDefault="00C20720" w:rsidP="00C20720">
      <w:pPr>
        <w:spacing w:line="276" w:lineRule="auto"/>
        <w:ind w:firstLine="709"/>
        <w:jc w:val="both"/>
        <w:rPr>
          <w:rFonts w:asciiTheme="majorHAnsi" w:hAnsiTheme="majorHAnsi" w:cstheme="majorHAnsi"/>
          <w:sz w:val="24"/>
          <w:szCs w:val="24"/>
          <w:lang w:val="ro-RO"/>
        </w:rPr>
        <w:sectPr w:rsidR="00C20720" w:rsidRPr="00C30E20" w:rsidSect="00C20720">
          <w:pgSz w:w="11909" w:h="16834" w:code="9"/>
          <w:pgMar w:top="851" w:right="851" w:bottom="851" w:left="1701" w:header="720" w:footer="130" w:gutter="0"/>
          <w:cols w:space="720"/>
          <w:titlePg/>
          <w:docGrid w:linePitch="360"/>
        </w:sectPr>
      </w:pPr>
    </w:p>
    <w:p w14:paraId="0F95A1B4" w14:textId="77777777" w:rsidR="00C20720" w:rsidRPr="00C30E20" w:rsidRDefault="00C20720" w:rsidP="00C20720">
      <w:pPr>
        <w:pStyle w:val="1"/>
        <w:spacing w:before="0"/>
        <w:jc w:val="right"/>
        <w:rPr>
          <w:rFonts w:cstheme="majorHAnsi"/>
          <w:b/>
          <w:bCs/>
          <w:color w:val="auto"/>
          <w:sz w:val="28"/>
          <w:szCs w:val="28"/>
          <w:lang w:val="ro-RO"/>
        </w:rPr>
      </w:pPr>
      <w:bookmarkStart w:id="23" w:name="_Toc56615306"/>
      <w:bookmarkStart w:id="24" w:name="_Toc62656915"/>
      <w:r w:rsidRPr="006A1C07">
        <w:rPr>
          <w:rFonts w:cstheme="majorHAnsi"/>
          <w:b/>
          <w:bCs/>
          <w:color w:val="auto"/>
          <w:sz w:val="28"/>
          <w:szCs w:val="28"/>
          <w:lang w:val="ro-RO"/>
        </w:rPr>
        <w:t xml:space="preserve">Anexa nr. </w:t>
      </w:r>
      <w:bookmarkEnd w:id="23"/>
      <w:r w:rsidR="00F4326B" w:rsidRPr="006A1C07">
        <w:rPr>
          <w:rFonts w:cstheme="majorHAnsi"/>
          <w:b/>
          <w:bCs/>
          <w:color w:val="auto"/>
          <w:sz w:val="28"/>
          <w:szCs w:val="28"/>
          <w:lang w:val="ro-RO"/>
        </w:rPr>
        <w:t>5</w:t>
      </w:r>
      <w:bookmarkEnd w:id="24"/>
    </w:p>
    <w:p w14:paraId="7A692BD0" w14:textId="77777777" w:rsidR="00C20720" w:rsidRPr="00C30E20" w:rsidRDefault="00C20720" w:rsidP="00C20720">
      <w:pPr>
        <w:spacing w:after="0" w:line="240" w:lineRule="auto"/>
        <w:jc w:val="center"/>
        <w:rPr>
          <w:rFonts w:asciiTheme="majorHAnsi" w:hAnsiTheme="majorHAnsi" w:cstheme="majorHAnsi"/>
          <w:b/>
          <w:bCs/>
          <w:sz w:val="24"/>
          <w:szCs w:val="24"/>
          <w:lang w:val="ro-RO"/>
        </w:rPr>
      </w:pPr>
      <w:r w:rsidRPr="00C30E20">
        <w:rPr>
          <w:rFonts w:asciiTheme="majorHAnsi" w:hAnsiTheme="majorHAnsi" w:cstheme="majorHAnsi"/>
          <w:b/>
          <w:bCs/>
          <w:sz w:val="24"/>
          <w:szCs w:val="24"/>
          <w:lang w:val="ro-RO"/>
        </w:rPr>
        <w:t>Analiza implementării recomandărilor anterioare ale Curții de Conturi</w:t>
      </w:r>
    </w:p>
    <w:p w14:paraId="2FC2B7F6" w14:textId="77777777" w:rsidR="00C20720" w:rsidRPr="00C30E20" w:rsidRDefault="00C20720" w:rsidP="00C20720">
      <w:pPr>
        <w:spacing w:line="240" w:lineRule="auto"/>
        <w:jc w:val="center"/>
        <w:rPr>
          <w:rFonts w:asciiTheme="majorHAnsi" w:hAnsiTheme="majorHAnsi" w:cstheme="majorHAnsi"/>
          <w:b/>
          <w:bCs/>
          <w:sz w:val="24"/>
          <w:szCs w:val="24"/>
          <w:lang w:val="ro-RO"/>
        </w:rPr>
      </w:pPr>
      <w:r w:rsidRPr="00C30E20">
        <w:rPr>
          <w:rFonts w:asciiTheme="majorHAnsi" w:hAnsiTheme="majorHAnsi" w:cstheme="majorHAnsi"/>
          <w:b/>
          <w:bCs/>
          <w:sz w:val="24"/>
          <w:szCs w:val="24"/>
          <w:lang w:val="ro-RO"/>
        </w:rPr>
        <w:t xml:space="preserve">(Hotărârea  Curții de Conturi nr. </w:t>
      </w:r>
      <w:r w:rsidR="00045BC2" w:rsidRPr="00045BC2">
        <w:rPr>
          <w:rFonts w:asciiTheme="majorHAnsi" w:hAnsiTheme="majorHAnsi" w:cstheme="majorHAnsi"/>
          <w:b/>
          <w:bCs/>
          <w:sz w:val="24"/>
          <w:szCs w:val="24"/>
          <w:lang w:val="ro-RO"/>
        </w:rPr>
        <w:t>68 din 26.11.2019</w:t>
      </w:r>
      <w:r w:rsidR="00045BC2" w:rsidRPr="0042685A">
        <w:rPr>
          <w:rFonts w:asciiTheme="majorHAnsi" w:hAnsiTheme="majorHAnsi" w:cstheme="majorHAnsi"/>
          <w:vertAlign w:val="superscript"/>
          <w:lang w:val="ro-RO"/>
        </w:rPr>
        <w:footnoteReference w:id="47"/>
      </w:r>
      <w:r w:rsidRPr="00C30E20">
        <w:rPr>
          <w:rFonts w:asciiTheme="majorHAnsi" w:hAnsiTheme="majorHAnsi" w:cstheme="majorHAnsi"/>
          <w:b/>
          <w:bCs/>
          <w:sz w:val="24"/>
          <w:szCs w:val="24"/>
          <w:lang w:val="ro-RO"/>
        </w:rPr>
        <w:t>)</w:t>
      </w:r>
    </w:p>
    <w:tbl>
      <w:tblPr>
        <w:tblStyle w:val="a3"/>
        <w:tblW w:w="9351" w:type="dxa"/>
        <w:tblLayout w:type="fixed"/>
        <w:tblLook w:val="04A0" w:firstRow="1" w:lastRow="0" w:firstColumn="1" w:lastColumn="0" w:noHBand="0" w:noVBand="1"/>
      </w:tblPr>
      <w:tblGrid>
        <w:gridCol w:w="545"/>
        <w:gridCol w:w="3427"/>
        <w:gridCol w:w="2544"/>
        <w:gridCol w:w="850"/>
        <w:gridCol w:w="993"/>
        <w:gridCol w:w="992"/>
      </w:tblGrid>
      <w:tr w:rsidR="00C20720" w:rsidRPr="00AA3562" w14:paraId="3A8E02F1" w14:textId="77777777" w:rsidTr="00AA3562">
        <w:trPr>
          <w:trHeight w:val="20"/>
        </w:trPr>
        <w:tc>
          <w:tcPr>
            <w:tcW w:w="545" w:type="dxa"/>
            <w:vMerge w:val="restart"/>
            <w:shd w:val="clear" w:color="auto" w:fill="DEEAF6" w:themeFill="accent1" w:themeFillTint="33"/>
            <w:vAlign w:val="center"/>
          </w:tcPr>
          <w:p w14:paraId="5C181356" w14:textId="77777777" w:rsidR="00C20720" w:rsidRPr="00AA3562" w:rsidRDefault="00C20720" w:rsidP="00C20720">
            <w:pPr>
              <w:jc w:val="center"/>
              <w:rPr>
                <w:rFonts w:asciiTheme="majorHAnsi" w:hAnsiTheme="majorHAnsi" w:cstheme="majorHAnsi"/>
                <w:b/>
                <w:bCs/>
                <w:sz w:val="20"/>
                <w:szCs w:val="20"/>
                <w:lang w:val="ro-RO"/>
              </w:rPr>
            </w:pPr>
            <w:r w:rsidRPr="00AA3562">
              <w:rPr>
                <w:rFonts w:asciiTheme="majorHAnsi" w:hAnsiTheme="majorHAnsi" w:cstheme="majorHAnsi"/>
                <w:b/>
                <w:bCs/>
                <w:sz w:val="20"/>
                <w:szCs w:val="20"/>
                <w:lang w:val="ro-RO"/>
              </w:rPr>
              <w:t>Nr. d/o</w:t>
            </w:r>
          </w:p>
        </w:tc>
        <w:tc>
          <w:tcPr>
            <w:tcW w:w="3427" w:type="dxa"/>
            <w:vMerge w:val="restart"/>
            <w:shd w:val="clear" w:color="auto" w:fill="DEEAF6" w:themeFill="accent1" w:themeFillTint="33"/>
            <w:vAlign w:val="center"/>
          </w:tcPr>
          <w:p w14:paraId="22AAA236" w14:textId="77777777" w:rsidR="00C20720" w:rsidRPr="00AA3562" w:rsidRDefault="00C20720" w:rsidP="00C20720">
            <w:pPr>
              <w:jc w:val="center"/>
              <w:rPr>
                <w:rFonts w:asciiTheme="majorHAnsi" w:hAnsiTheme="majorHAnsi" w:cstheme="majorHAnsi"/>
                <w:b/>
                <w:bCs/>
                <w:sz w:val="20"/>
                <w:szCs w:val="20"/>
                <w:lang w:val="ro-RO"/>
              </w:rPr>
            </w:pPr>
            <w:r w:rsidRPr="00AA3562">
              <w:rPr>
                <w:rFonts w:asciiTheme="majorHAnsi" w:hAnsiTheme="majorHAnsi" w:cstheme="majorHAnsi"/>
                <w:b/>
                <w:bCs/>
                <w:sz w:val="20"/>
                <w:szCs w:val="20"/>
                <w:lang w:val="ro-RO"/>
              </w:rPr>
              <w:t>Recomandarea</w:t>
            </w:r>
          </w:p>
        </w:tc>
        <w:tc>
          <w:tcPr>
            <w:tcW w:w="2544" w:type="dxa"/>
            <w:vMerge w:val="restart"/>
            <w:shd w:val="clear" w:color="auto" w:fill="DEEAF6" w:themeFill="accent1" w:themeFillTint="33"/>
            <w:vAlign w:val="center"/>
          </w:tcPr>
          <w:p w14:paraId="071DAE8A" w14:textId="77777777" w:rsidR="00C20720" w:rsidRPr="00AA3562" w:rsidRDefault="00C20720" w:rsidP="00C20720">
            <w:pPr>
              <w:jc w:val="center"/>
              <w:rPr>
                <w:rFonts w:asciiTheme="majorHAnsi" w:hAnsiTheme="majorHAnsi" w:cstheme="majorHAnsi"/>
                <w:b/>
                <w:bCs/>
                <w:sz w:val="20"/>
                <w:szCs w:val="20"/>
                <w:lang w:val="ro-RO"/>
              </w:rPr>
            </w:pPr>
            <w:r w:rsidRPr="00AA3562">
              <w:rPr>
                <w:rFonts w:asciiTheme="majorHAnsi" w:hAnsiTheme="majorHAnsi" w:cstheme="majorHAnsi"/>
                <w:b/>
                <w:bCs/>
                <w:sz w:val="20"/>
                <w:szCs w:val="20"/>
                <w:lang w:val="ro-RO"/>
              </w:rPr>
              <w:t>Măsurile întreprinse</w:t>
            </w:r>
          </w:p>
        </w:tc>
        <w:tc>
          <w:tcPr>
            <w:tcW w:w="2835" w:type="dxa"/>
            <w:gridSpan w:val="3"/>
            <w:shd w:val="clear" w:color="auto" w:fill="DEEAF6" w:themeFill="accent1" w:themeFillTint="33"/>
            <w:vAlign w:val="center"/>
          </w:tcPr>
          <w:p w14:paraId="18BD8B19" w14:textId="737567A1" w:rsidR="00C20720" w:rsidRPr="00AA3562" w:rsidRDefault="00C20720" w:rsidP="00C20720">
            <w:pPr>
              <w:jc w:val="center"/>
              <w:rPr>
                <w:rFonts w:asciiTheme="majorHAnsi" w:hAnsiTheme="majorHAnsi" w:cstheme="majorHAnsi"/>
                <w:b/>
                <w:bCs/>
                <w:sz w:val="20"/>
                <w:szCs w:val="20"/>
                <w:lang w:val="ro-RO"/>
              </w:rPr>
            </w:pPr>
            <w:r w:rsidRPr="00AA3562">
              <w:rPr>
                <w:rFonts w:asciiTheme="majorHAnsi" w:hAnsiTheme="majorHAnsi" w:cstheme="majorHAnsi"/>
                <w:b/>
                <w:bCs/>
                <w:sz w:val="20"/>
                <w:szCs w:val="20"/>
                <w:lang w:val="ro-RO"/>
              </w:rPr>
              <w:t>Statutul implementării rec</w:t>
            </w:r>
            <w:r w:rsidR="00741292">
              <w:rPr>
                <w:rFonts w:asciiTheme="majorHAnsi" w:hAnsiTheme="majorHAnsi" w:cstheme="majorHAnsi"/>
                <w:b/>
                <w:bCs/>
                <w:sz w:val="20"/>
                <w:szCs w:val="20"/>
                <w:lang w:val="ro-RO"/>
              </w:rPr>
              <w:t>omandării</w:t>
            </w:r>
          </w:p>
        </w:tc>
      </w:tr>
      <w:tr w:rsidR="00C20720" w:rsidRPr="00AA3562" w14:paraId="30788C8A" w14:textId="77777777" w:rsidTr="00AA3562">
        <w:trPr>
          <w:cantSplit/>
          <w:trHeight w:val="1357"/>
        </w:trPr>
        <w:tc>
          <w:tcPr>
            <w:tcW w:w="545" w:type="dxa"/>
            <w:vMerge/>
            <w:shd w:val="clear" w:color="auto" w:fill="DEEAF6" w:themeFill="accent1" w:themeFillTint="33"/>
          </w:tcPr>
          <w:p w14:paraId="7513AE9D" w14:textId="77777777" w:rsidR="00C20720" w:rsidRPr="00AA3562" w:rsidRDefault="00C20720" w:rsidP="00C20720">
            <w:pPr>
              <w:rPr>
                <w:rFonts w:asciiTheme="majorHAnsi" w:hAnsiTheme="majorHAnsi" w:cstheme="majorHAnsi"/>
                <w:b/>
                <w:bCs/>
                <w:sz w:val="20"/>
                <w:szCs w:val="20"/>
                <w:lang w:val="ro-RO"/>
              </w:rPr>
            </w:pPr>
          </w:p>
        </w:tc>
        <w:tc>
          <w:tcPr>
            <w:tcW w:w="3427" w:type="dxa"/>
            <w:vMerge/>
            <w:shd w:val="clear" w:color="auto" w:fill="DEEAF6" w:themeFill="accent1" w:themeFillTint="33"/>
          </w:tcPr>
          <w:p w14:paraId="0F1EBFCA" w14:textId="77777777" w:rsidR="00C20720" w:rsidRPr="00AA3562" w:rsidRDefault="00C20720" w:rsidP="00C20720">
            <w:pPr>
              <w:rPr>
                <w:rFonts w:asciiTheme="majorHAnsi" w:hAnsiTheme="majorHAnsi" w:cstheme="majorHAnsi"/>
                <w:b/>
                <w:bCs/>
                <w:sz w:val="20"/>
                <w:szCs w:val="20"/>
                <w:lang w:val="ro-RO"/>
              </w:rPr>
            </w:pPr>
          </w:p>
        </w:tc>
        <w:tc>
          <w:tcPr>
            <w:tcW w:w="2544" w:type="dxa"/>
            <w:vMerge/>
            <w:shd w:val="clear" w:color="auto" w:fill="DEEAF6" w:themeFill="accent1" w:themeFillTint="33"/>
          </w:tcPr>
          <w:p w14:paraId="29B05A83" w14:textId="77777777" w:rsidR="00C20720" w:rsidRPr="00AA3562" w:rsidRDefault="00C20720" w:rsidP="00C20720">
            <w:pPr>
              <w:rPr>
                <w:rFonts w:asciiTheme="majorHAnsi" w:hAnsiTheme="majorHAnsi" w:cstheme="majorHAnsi"/>
                <w:b/>
                <w:bCs/>
                <w:sz w:val="20"/>
                <w:szCs w:val="20"/>
                <w:lang w:val="ro-RO"/>
              </w:rPr>
            </w:pPr>
          </w:p>
        </w:tc>
        <w:tc>
          <w:tcPr>
            <w:tcW w:w="850" w:type="dxa"/>
            <w:shd w:val="clear" w:color="auto" w:fill="DEEAF6" w:themeFill="accent1" w:themeFillTint="33"/>
            <w:textDirection w:val="btLr"/>
            <w:vAlign w:val="center"/>
          </w:tcPr>
          <w:p w14:paraId="6D8D1AEB" w14:textId="77777777" w:rsidR="00C20720" w:rsidRPr="00AA3562" w:rsidRDefault="00C20720" w:rsidP="00C20720">
            <w:pPr>
              <w:ind w:left="28"/>
              <w:jc w:val="center"/>
              <w:rPr>
                <w:rFonts w:asciiTheme="majorHAnsi" w:hAnsiTheme="majorHAnsi" w:cstheme="majorHAnsi"/>
                <w:b/>
                <w:bCs/>
                <w:sz w:val="20"/>
                <w:szCs w:val="20"/>
                <w:lang w:val="ro-RO"/>
              </w:rPr>
            </w:pPr>
            <w:r w:rsidRPr="00AA3562">
              <w:rPr>
                <w:rFonts w:asciiTheme="majorHAnsi" w:hAnsiTheme="majorHAnsi" w:cstheme="majorHAnsi"/>
                <w:b/>
                <w:bCs/>
                <w:sz w:val="20"/>
                <w:szCs w:val="20"/>
                <w:lang w:val="ro-RO"/>
              </w:rPr>
              <w:t>Realizat</w:t>
            </w:r>
          </w:p>
        </w:tc>
        <w:tc>
          <w:tcPr>
            <w:tcW w:w="993" w:type="dxa"/>
            <w:shd w:val="clear" w:color="auto" w:fill="DEEAF6" w:themeFill="accent1" w:themeFillTint="33"/>
            <w:textDirection w:val="btLr"/>
            <w:vAlign w:val="center"/>
          </w:tcPr>
          <w:p w14:paraId="594EA693" w14:textId="7A1587B8" w:rsidR="00C20720" w:rsidRPr="00AA3562" w:rsidRDefault="00C20720" w:rsidP="00C20720">
            <w:pPr>
              <w:ind w:left="28"/>
              <w:jc w:val="center"/>
              <w:rPr>
                <w:rFonts w:asciiTheme="majorHAnsi" w:hAnsiTheme="majorHAnsi" w:cstheme="majorHAnsi"/>
                <w:b/>
                <w:bCs/>
                <w:sz w:val="20"/>
                <w:szCs w:val="20"/>
                <w:lang w:val="ro-RO"/>
              </w:rPr>
            </w:pPr>
            <w:r w:rsidRPr="00AA3562">
              <w:rPr>
                <w:rFonts w:asciiTheme="majorHAnsi" w:hAnsiTheme="majorHAnsi" w:cstheme="majorHAnsi"/>
                <w:b/>
                <w:bCs/>
                <w:sz w:val="20"/>
                <w:szCs w:val="20"/>
                <w:lang w:val="ro-RO"/>
              </w:rPr>
              <w:t xml:space="preserve">Parțial </w:t>
            </w:r>
            <w:r w:rsidR="00741292">
              <w:rPr>
                <w:rFonts w:asciiTheme="majorHAnsi" w:hAnsiTheme="majorHAnsi" w:cstheme="majorHAnsi"/>
                <w:b/>
                <w:bCs/>
                <w:sz w:val="20"/>
                <w:szCs w:val="20"/>
                <w:lang w:val="ro-RO"/>
              </w:rPr>
              <w:t>r</w:t>
            </w:r>
            <w:r w:rsidRPr="00AA3562">
              <w:rPr>
                <w:rFonts w:asciiTheme="majorHAnsi" w:hAnsiTheme="majorHAnsi" w:cstheme="majorHAnsi"/>
                <w:b/>
                <w:bCs/>
                <w:sz w:val="20"/>
                <w:szCs w:val="20"/>
                <w:lang w:val="ro-RO"/>
              </w:rPr>
              <w:t>ealizat</w:t>
            </w:r>
          </w:p>
        </w:tc>
        <w:tc>
          <w:tcPr>
            <w:tcW w:w="992" w:type="dxa"/>
            <w:shd w:val="clear" w:color="auto" w:fill="DEEAF6" w:themeFill="accent1" w:themeFillTint="33"/>
            <w:textDirection w:val="btLr"/>
            <w:vAlign w:val="center"/>
          </w:tcPr>
          <w:p w14:paraId="39594353" w14:textId="77777777" w:rsidR="00C20720" w:rsidRPr="00AA3562" w:rsidRDefault="00C20720" w:rsidP="00C20720">
            <w:pPr>
              <w:ind w:left="28"/>
              <w:jc w:val="center"/>
              <w:rPr>
                <w:rFonts w:asciiTheme="majorHAnsi" w:hAnsiTheme="majorHAnsi" w:cstheme="majorHAnsi"/>
                <w:b/>
                <w:bCs/>
                <w:sz w:val="20"/>
                <w:szCs w:val="20"/>
                <w:lang w:val="ro-RO"/>
              </w:rPr>
            </w:pPr>
            <w:r w:rsidRPr="00AA3562">
              <w:rPr>
                <w:rFonts w:asciiTheme="majorHAnsi" w:hAnsiTheme="majorHAnsi" w:cstheme="majorHAnsi"/>
                <w:b/>
                <w:bCs/>
                <w:sz w:val="20"/>
                <w:szCs w:val="20"/>
                <w:lang w:val="ro-RO"/>
              </w:rPr>
              <w:t>Nerealizat</w:t>
            </w:r>
          </w:p>
        </w:tc>
      </w:tr>
      <w:tr w:rsidR="00C20720" w:rsidRPr="00AA3562" w14:paraId="3218AC70" w14:textId="77777777" w:rsidTr="00AA3562">
        <w:trPr>
          <w:trHeight w:val="20"/>
        </w:trPr>
        <w:tc>
          <w:tcPr>
            <w:tcW w:w="545" w:type="dxa"/>
          </w:tcPr>
          <w:p w14:paraId="1BB44541" w14:textId="77777777" w:rsidR="00C20720" w:rsidRPr="00AA3562" w:rsidRDefault="00C20720" w:rsidP="00C20720">
            <w:pPr>
              <w:rPr>
                <w:rFonts w:asciiTheme="majorHAnsi" w:hAnsiTheme="majorHAnsi" w:cstheme="majorHAnsi"/>
                <w:sz w:val="20"/>
                <w:szCs w:val="20"/>
                <w:lang w:val="ro-RO"/>
              </w:rPr>
            </w:pPr>
            <w:r w:rsidRPr="00AA3562">
              <w:rPr>
                <w:rFonts w:asciiTheme="majorHAnsi" w:hAnsiTheme="majorHAnsi" w:cstheme="majorHAnsi"/>
                <w:sz w:val="20"/>
                <w:szCs w:val="20"/>
                <w:lang w:val="ro-RO"/>
              </w:rPr>
              <w:t>1</w:t>
            </w:r>
          </w:p>
        </w:tc>
        <w:tc>
          <w:tcPr>
            <w:tcW w:w="3427" w:type="dxa"/>
          </w:tcPr>
          <w:p w14:paraId="6DD18E26" w14:textId="4B9309D8" w:rsidR="00C20720" w:rsidRPr="00AA3562" w:rsidRDefault="00045BC2" w:rsidP="00AA3562">
            <w:pPr>
              <w:spacing w:line="276" w:lineRule="auto"/>
              <w:ind w:firstLine="49"/>
              <w:rPr>
                <w:rFonts w:asciiTheme="majorHAnsi" w:hAnsiTheme="majorHAnsi" w:cstheme="majorHAnsi"/>
                <w:sz w:val="20"/>
                <w:szCs w:val="20"/>
                <w:lang w:val="ro-RO"/>
              </w:rPr>
            </w:pPr>
            <w:r w:rsidRPr="00AA3562">
              <w:rPr>
                <w:rFonts w:asciiTheme="majorHAnsi" w:eastAsia="Times New Roman" w:hAnsiTheme="majorHAnsi" w:cstheme="majorHAnsi"/>
                <w:bCs/>
                <w:sz w:val="20"/>
                <w:szCs w:val="20"/>
                <w:lang w:val="ro-RO"/>
              </w:rPr>
              <w:t>Remedierea deficien</w:t>
            </w:r>
            <w:r w:rsidR="00741292">
              <w:rPr>
                <w:rFonts w:asciiTheme="majorHAnsi" w:eastAsia="Times New Roman" w:hAnsiTheme="majorHAnsi" w:cstheme="majorHAnsi"/>
                <w:bCs/>
                <w:sz w:val="20"/>
                <w:szCs w:val="20"/>
                <w:lang w:val="ro-RO"/>
              </w:rPr>
              <w:t>ț</w:t>
            </w:r>
            <w:r w:rsidRPr="00AA3562">
              <w:rPr>
                <w:rFonts w:asciiTheme="majorHAnsi" w:eastAsia="Times New Roman" w:hAnsiTheme="majorHAnsi" w:cstheme="majorHAnsi"/>
                <w:bCs/>
                <w:sz w:val="20"/>
                <w:szCs w:val="20"/>
                <w:lang w:val="ro-RO"/>
              </w:rPr>
              <w:t>elor elucidate în Raportul de audit și în prezentul Raport, cu elaborarea unui plan de ac</w:t>
            </w:r>
            <w:r w:rsidR="00741292">
              <w:rPr>
                <w:rFonts w:asciiTheme="majorHAnsi" w:eastAsia="Times New Roman" w:hAnsiTheme="majorHAnsi" w:cstheme="majorHAnsi"/>
                <w:bCs/>
                <w:sz w:val="20"/>
                <w:szCs w:val="20"/>
                <w:lang w:val="ro-RO"/>
              </w:rPr>
              <w:t>ț</w:t>
            </w:r>
            <w:r w:rsidRPr="00AA3562">
              <w:rPr>
                <w:rFonts w:asciiTheme="majorHAnsi" w:eastAsia="Times New Roman" w:hAnsiTheme="majorHAnsi" w:cstheme="majorHAnsi"/>
                <w:bCs/>
                <w:sz w:val="20"/>
                <w:szCs w:val="20"/>
                <w:lang w:val="ro-RO"/>
              </w:rPr>
              <w:t xml:space="preserve">iuni care ar indica termenele de realizare </w:t>
            </w:r>
            <w:r w:rsidR="00741292">
              <w:rPr>
                <w:rFonts w:asciiTheme="majorHAnsi" w:eastAsia="Times New Roman" w:hAnsiTheme="majorHAnsi" w:cstheme="majorHAnsi"/>
                <w:bCs/>
                <w:sz w:val="20"/>
                <w:szCs w:val="20"/>
                <w:lang w:val="ro-RO"/>
              </w:rPr>
              <w:t>ș</w:t>
            </w:r>
            <w:r w:rsidRPr="00AA3562">
              <w:rPr>
                <w:rFonts w:asciiTheme="majorHAnsi" w:eastAsia="Times New Roman" w:hAnsiTheme="majorHAnsi" w:cstheme="majorHAnsi"/>
                <w:bCs/>
                <w:sz w:val="20"/>
                <w:szCs w:val="20"/>
                <w:lang w:val="ro-RO"/>
              </w:rPr>
              <w:t>i persoanele responsabile</w:t>
            </w:r>
            <w:r w:rsidR="00741292">
              <w:rPr>
                <w:rFonts w:asciiTheme="majorHAnsi" w:eastAsia="Times New Roman" w:hAnsiTheme="majorHAnsi" w:cstheme="majorHAnsi"/>
                <w:bCs/>
                <w:sz w:val="20"/>
                <w:szCs w:val="20"/>
                <w:lang w:val="ro-RO"/>
              </w:rPr>
              <w:t>;</w:t>
            </w:r>
          </w:p>
        </w:tc>
        <w:tc>
          <w:tcPr>
            <w:tcW w:w="2544" w:type="dxa"/>
            <w:vAlign w:val="center"/>
          </w:tcPr>
          <w:p w14:paraId="1B474935" w14:textId="4D37A280" w:rsidR="00C20720" w:rsidRPr="00AA3562" w:rsidRDefault="00045BC2" w:rsidP="00AA3562">
            <w:pPr>
              <w:jc w:val="both"/>
              <w:rPr>
                <w:rFonts w:asciiTheme="majorHAnsi" w:hAnsiTheme="majorHAnsi" w:cstheme="majorHAnsi"/>
                <w:sz w:val="20"/>
                <w:szCs w:val="20"/>
                <w:lang w:val="ro-RO"/>
              </w:rPr>
            </w:pPr>
            <w:r w:rsidRPr="00AA3562">
              <w:rPr>
                <w:rFonts w:asciiTheme="majorHAnsi" w:hAnsiTheme="majorHAnsi" w:cstheme="majorHAnsi"/>
                <w:sz w:val="20"/>
                <w:szCs w:val="20"/>
                <w:lang w:val="ro-RO"/>
              </w:rPr>
              <w:t xml:space="preserve">A fost elaborat </w:t>
            </w:r>
            <w:r w:rsidRPr="00AA3562">
              <w:rPr>
                <w:rFonts w:asciiTheme="majorHAnsi" w:eastAsia="Times New Roman" w:hAnsiTheme="majorHAnsi" w:cstheme="majorHAnsi"/>
                <w:bCs/>
                <w:sz w:val="20"/>
                <w:szCs w:val="20"/>
                <w:lang w:val="ro-RO"/>
              </w:rPr>
              <w:t>un plan de ac</w:t>
            </w:r>
            <w:r w:rsidR="00741292">
              <w:rPr>
                <w:rFonts w:asciiTheme="majorHAnsi" w:eastAsia="Times New Roman" w:hAnsiTheme="majorHAnsi" w:cstheme="majorHAnsi"/>
                <w:bCs/>
                <w:sz w:val="20"/>
                <w:szCs w:val="20"/>
                <w:lang w:val="ro-RO"/>
              </w:rPr>
              <w:t>ț</w:t>
            </w:r>
            <w:r w:rsidRPr="00AA3562">
              <w:rPr>
                <w:rFonts w:asciiTheme="majorHAnsi" w:eastAsia="Times New Roman" w:hAnsiTheme="majorHAnsi" w:cstheme="majorHAnsi"/>
                <w:bCs/>
                <w:sz w:val="20"/>
                <w:szCs w:val="20"/>
                <w:lang w:val="ro-RO"/>
              </w:rPr>
              <w:t>iuni</w:t>
            </w:r>
            <w:r w:rsidR="00741292">
              <w:rPr>
                <w:rFonts w:asciiTheme="majorHAnsi" w:eastAsia="Times New Roman" w:hAnsiTheme="majorHAnsi" w:cstheme="majorHAnsi"/>
                <w:bCs/>
                <w:sz w:val="20"/>
                <w:szCs w:val="20"/>
                <w:lang w:val="ro-RO"/>
              </w:rPr>
              <w:t>,</w:t>
            </w:r>
            <w:r w:rsidRPr="00AA3562">
              <w:rPr>
                <w:rFonts w:asciiTheme="majorHAnsi" w:eastAsia="Times New Roman" w:hAnsiTheme="majorHAnsi" w:cstheme="majorHAnsi"/>
                <w:bCs/>
                <w:sz w:val="20"/>
                <w:szCs w:val="20"/>
                <w:lang w:val="ro-RO"/>
              </w:rPr>
              <w:t xml:space="preserve">  cu indicarea </w:t>
            </w:r>
            <w:r w:rsidR="00AA3562" w:rsidRPr="00AA3562">
              <w:rPr>
                <w:rFonts w:asciiTheme="majorHAnsi" w:eastAsia="Times New Roman" w:hAnsiTheme="majorHAnsi" w:cstheme="majorHAnsi"/>
                <w:bCs/>
                <w:sz w:val="20"/>
                <w:szCs w:val="20"/>
                <w:lang w:val="ro-RO"/>
              </w:rPr>
              <w:t>termenelor</w:t>
            </w:r>
            <w:r w:rsidRPr="00AA3562">
              <w:rPr>
                <w:rFonts w:asciiTheme="majorHAnsi" w:eastAsia="Times New Roman" w:hAnsiTheme="majorHAnsi" w:cstheme="majorHAnsi"/>
                <w:bCs/>
                <w:sz w:val="20"/>
                <w:szCs w:val="20"/>
                <w:lang w:val="ro-RO"/>
              </w:rPr>
              <w:t xml:space="preserve"> de realizare </w:t>
            </w:r>
            <w:r w:rsidR="00741292">
              <w:rPr>
                <w:rFonts w:asciiTheme="majorHAnsi" w:eastAsia="Times New Roman" w:hAnsiTheme="majorHAnsi" w:cstheme="majorHAnsi"/>
                <w:bCs/>
                <w:sz w:val="20"/>
                <w:szCs w:val="20"/>
                <w:lang w:val="ro-RO"/>
              </w:rPr>
              <w:t>ș</w:t>
            </w:r>
            <w:r w:rsidRPr="00AA3562">
              <w:rPr>
                <w:rFonts w:asciiTheme="majorHAnsi" w:eastAsia="Times New Roman" w:hAnsiTheme="majorHAnsi" w:cstheme="majorHAnsi"/>
                <w:bCs/>
                <w:sz w:val="20"/>
                <w:szCs w:val="20"/>
                <w:lang w:val="ro-RO"/>
              </w:rPr>
              <w:t xml:space="preserve">i </w:t>
            </w:r>
            <w:r w:rsidR="00741292">
              <w:rPr>
                <w:rFonts w:asciiTheme="majorHAnsi" w:eastAsia="Times New Roman" w:hAnsiTheme="majorHAnsi" w:cstheme="majorHAnsi"/>
                <w:bCs/>
                <w:sz w:val="20"/>
                <w:szCs w:val="20"/>
                <w:lang w:val="ro-RO"/>
              </w:rPr>
              <w:t xml:space="preserve">a </w:t>
            </w:r>
            <w:r w:rsidRPr="00AA3562">
              <w:rPr>
                <w:rFonts w:asciiTheme="majorHAnsi" w:eastAsia="Times New Roman" w:hAnsiTheme="majorHAnsi" w:cstheme="majorHAnsi"/>
                <w:bCs/>
                <w:sz w:val="20"/>
                <w:szCs w:val="20"/>
                <w:lang w:val="ro-RO"/>
              </w:rPr>
              <w:t>persoanel</w:t>
            </w:r>
            <w:r w:rsidR="00AA3562" w:rsidRPr="00AA3562">
              <w:rPr>
                <w:rFonts w:asciiTheme="majorHAnsi" w:eastAsia="Times New Roman" w:hAnsiTheme="majorHAnsi" w:cstheme="majorHAnsi"/>
                <w:bCs/>
                <w:sz w:val="20"/>
                <w:szCs w:val="20"/>
                <w:lang w:val="ro-RO"/>
              </w:rPr>
              <w:t>or</w:t>
            </w:r>
            <w:r w:rsidRPr="00AA3562">
              <w:rPr>
                <w:rFonts w:asciiTheme="majorHAnsi" w:eastAsia="Times New Roman" w:hAnsiTheme="majorHAnsi" w:cstheme="majorHAnsi"/>
                <w:bCs/>
                <w:sz w:val="20"/>
                <w:szCs w:val="20"/>
                <w:lang w:val="ro-RO"/>
              </w:rPr>
              <w:t xml:space="preserve"> responsabile</w:t>
            </w:r>
            <w:r w:rsidR="00741292">
              <w:rPr>
                <w:rFonts w:asciiTheme="majorHAnsi" w:eastAsia="Times New Roman" w:hAnsiTheme="majorHAnsi" w:cstheme="majorHAnsi"/>
                <w:bCs/>
                <w:sz w:val="20"/>
                <w:szCs w:val="20"/>
                <w:lang w:val="ro-RO"/>
              </w:rPr>
              <w:t>.</w:t>
            </w:r>
          </w:p>
        </w:tc>
        <w:tc>
          <w:tcPr>
            <w:tcW w:w="850" w:type="dxa"/>
            <w:vAlign w:val="center"/>
          </w:tcPr>
          <w:p w14:paraId="18D04468" w14:textId="6A61D453" w:rsidR="00C20720" w:rsidRPr="00AA3562" w:rsidRDefault="00741292" w:rsidP="00C20720">
            <w:pPr>
              <w:jc w:val="center"/>
              <w:rPr>
                <w:rFonts w:asciiTheme="majorHAnsi" w:hAnsiTheme="majorHAnsi" w:cstheme="majorHAnsi"/>
                <w:sz w:val="20"/>
                <w:szCs w:val="20"/>
                <w:lang w:val="ro-RO"/>
              </w:rPr>
            </w:pPr>
            <w:r>
              <w:rPr>
                <w:rFonts w:asciiTheme="majorHAnsi" w:hAnsiTheme="majorHAnsi" w:cstheme="majorHAnsi"/>
                <w:sz w:val="20"/>
                <w:szCs w:val="20"/>
                <w:lang w:val="ro-RO"/>
              </w:rPr>
              <w:t>R</w:t>
            </w:r>
            <w:r w:rsidR="00AA3562" w:rsidRPr="00AA3562">
              <w:rPr>
                <w:rFonts w:asciiTheme="majorHAnsi" w:hAnsiTheme="majorHAnsi" w:cstheme="majorHAnsi"/>
                <w:sz w:val="20"/>
                <w:szCs w:val="20"/>
                <w:lang w:val="ro-RO"/>
              </w:rPr>
              <w:t>ealizat</w:t>
            </w:r>
          </w:p>
        </w:tc>
        <w:tc>
          <w:tcPr>
            <w:tcW w:w="993" w:type="dxa"/>
            <w:vAlign w:val="center"/>
          </w:tcPr>
          <w:p w14:paraId="08DD0E92" w14:textId="77777777" w:rsidR="00C20720" w:rsidRPr="00AA3562" w:rsidRDefault="00C20720" w:rsidP="00C20720">
            <w:pPr>
              <w:jc w:val="center"/>
              <w:rPr>
                <w:rFonts w:asciiTheme="majorHAnsi" w:hAnsiTheme="majorHAnsi" w:cstheme="majorHAnsi"/>
                <w:sz w:val="20"/>
                <w:szCs w:val="20"/>
                <w:lang w:val="ro-RO"/>
              </w:rPr>
            </w:pPr>
          </w:p>
        </w:tc>
        <w:tc>
          <w:tcPr>
            <w:tcW w:w="992" w:type="dxa"/>
            <w:vAlign w:val="center"/>
          </w:tcPr>
          <w:p w14:paraId="2384A0C7" w14:textId="77777777" w:rsidR="00C20720" w:rsidRPr="00AA3562" w:rsidRDefault="00C20720" w:rsidP="00C20720">
            <w:pPr>
              <w:jc w:val="center"/>
              <w:rPr>
                <w:rFonts w:asciiTheme="majorHAnsi" w:hAnsiTheme="majorHAnsi" w:cstheme="majorHAnsi"/>
                <w:sz w:val="20"/>
                <w:szCs w:val="20"/>
                <w:lang w:val="ro-RO"/>
              </w:rPr>
            </w:pPr>
          </w:p>
        </w:tc>
      </w:tr>
      <w:tr w:rsidR="00C20720" w:rsidRPr="00AA3562" w14:paraId="40FEA724" w14:textId="77777777" w:rsidTr="00AA3562">
        <w:trPr>
          <w:trHeight w:val="20"/>
        </w:trPr>
        <w:tc>
          <w:tcPr>
            <w:tcW w:w="545" w:type="dxa"/>
          </w:tcPr>
          <w:p w14:paraId="779C1CBA" w14:textId="77777777" w:rsidR="00C20720" w:rsidRPr="00AA3562" w:rsidRDefault="00C20720" w:rsidP="00C20720">
            <w:pPr>
              <w:rPr>
                <w:rFonts w:asciiTheme="majorHAnsi" w:hAnsiTheme="majorHAnsi" w:cstheme="majorHAnsi"/>
                <w:sz w:val="20"/>
                <w:szCs w:val="20"/>
                <w:lang w:val="ro-RO"/>
              </w:rPr>
            </w:pPr>
            <w:r w:rsidRPr="00AA3562">
              <w:rPr>
                <w:rFonts w:asciiTheme="majorHAnsi" w:hAnsiTheme="majorHAnsi" w:cstheme="majorHAnsi"/>
                <w:sz w:val="20"/>
                <w:szCs w:val="20"/>
                <w:lang w:val="ro-RO"/>
              </w:rPr>
              <w:t>2</w:t>
            </w:r>
          </w:p>
        </w:tc>
        <w:tc>
          <w:tcPr>
            <w:tcW w:w="3427" w:type="dxa"/>
          </w:tcPr>
          <w:p w14:paraId="3B06F5D2" w14:textId="461B6D76" w:rsidR="00045BC2" w:rsidRPr="00AA3562" w:rsidRDefault="00045BC2" w:rsidP="00AA3562">
            <w:pPr>
              <w:spacing w:line="276" w:lineRule="auto"/>
              <w:ind w:firstLine="49"/>
              <w:rPr>
                <w:rFonts w:asciiTheme="majorHAnsi" w:eastAsia="Times New Roman" w:hAnsiTheme="majorHAnsi" w:cstheme="majorHAnsi"/>
                <w:sz w:val="20"/>
                <w:szCs w:val="20"/>
                <w:lang w:val="ro-RO"/>
              </w:rPr>
            </w:pPr>
            <w:r w:rsidRPr="00AA3562">
              <w:rPr>
                <w:rFonts w:asciiTheme="majorHAnsi" w:eastAsia="Times New Roman" w:hAnsiTheme="majorHAnsi" w:cstheme="majorHAnsi"/>
                <w:sz w:val="20"/>
                <w:szCs w:val="20"/>
                <w:lang w:val="ro-RO"/>
              </w:rPr>
              <w:t xml:space="preserve">Examinarea în ședințele consiliilor locale a rezultatelor auditului </w:t>
            </w:r>
            <w:r w:rsidR="00741292">
              <w:rPr>
                <w:rFonts w:asciiTheme="majorHAnsi" w:eastAsia="Times New Roman" w:hAnsiTheme="majorHAnsi" w:cstheme="majorHAnsi"/>
                <w:sz w:val="20"/>
                <w:szCs w:val="20"/>
                <w:lang w:val="ro-RO"/>
              </w:rPr>
              <w:t>ș</w:t>
            </w:r>
            <w:r w:rsidRPr="00AA3562">
              <w:rPr>
                <w:rFonts w:asciiTheme="majorHAnsi" w:eastAsia="Times New Roman" w:hAnsiTheme="majorHAnsi" w:cstheme="majorHAnsi"/>
                <w:sz w:val="20"/>
                <w:szCs w:val="20"/>
                <w:lang w:val="ro-RO"/>
              </w:rPr>
              <w:t>i a dărilor de seamă privind gestiunea patrimoniului public;</w:t>
            </w:r>
          </w:p>
          <w:p w14:paraId="151142A6" w14:textId="77777777" w:rsidR="00C20720" w:rsidRPr="00AA3562" w:rsidRDefault="00C20720" w:rsidP="00AA3562">
            <w:pPr>
              <w:ind w:firstLine="49"/>
              <w:rPr>
                <w:rFonts w:asciiTheme="majorHAnsi" w:hAnsiTheme="majorHAnsi" w:cstheme="majorHAnsi"/>
                <w:sz w:val="20"/>
                <w:szCs w:val="20"/>
                <w:lang w:val="ro-RO"/>
              </w:rPr>
            </w:pPr>
          </w:p>
        </w:tc>
        <w:tc>
          <w:tcPr>
            <w:tcW w:w="2544" w:type="dxa"/>
          </w:tcPr>
          <w:p w14:paraId="5236871C" w14:textId="254324A1" w:rsidR="00C20720" w:rsidRPr="00AA3562" w:rsidRDefault="00AA3562" w:rsidP="00AA3562">
            <w:pPr>
              <w:jc w:val="both"/>
              <w:rPr>
                <w:rFonts w:asciiTheme="majorHAnsi" w:hAnsiTheme="majorHAnsi" w:cstheme="majorHAnsi"/>
                <w:sz w:val="20"/>
                <w:szCs w:val="20"/>
                <w:lang w:val="ro-RO"/>
              </w:rPr>
            </w:pPr>
            <w:r>
              <w:rPr>
                <w:rFonts w:asciiTheme="majorHAnsi" w:hAnsiTheme="majorHAnsi" w:cstheme="majorHAnsi"/>
                <w:sz w:val="20"/>
                <w:szCs w:val="20"/>
                <w:lang w:val="ro-RO"/>
              </w:rPr>
              <w:t xml:space="preserve">Rezultatele auditului </w:t>
            </w:r>
            <w:r w:rsidR="00741292">
              <w:rPr>
                <w:rFonts w:asciiTheme="majorHAnsi" w:hAnsiTheme="majorHAnsi" w:cstheme="majorHAnsi"/>
                <w:sz w:val="20"/>
                <w:szCs w:val="20"/>
                <w:lang w:val="ro-RO"/>
              </w:rPr>
              <w:t>ș</w:t>
            </w:r>
            <w:r>
              <w:rPr>
                <w:rFonts w:asciiTheme="majorHAnsi" w:hAnsiTheme="majorHAnsi" w:cstheme="majorHAnsi"/>
                <w:sz w:val="20"/>
                <w:szCs w:val="20"/>
                <w:lang w:val="ro-RO"/>
              </w:rPr>
              <w:t>i dările de seamă examinate în cadrul ședinței CM Edineţ</w:t>
            </w:r>
            <w:r w:rsidR="00741292">
              <w:rPr>
                <w:rFonts w:asciiTheme="majorHAnsi" w:hAnsiTheme="majorHAnsi" w:cstheme="majorHAnsi"/>
                <w:sz w:val="20"/>
                <w:szCs w:val="20"/>
                <w:lang w:val="ro-RO"/>
              </w:rPr>
              <w:t>.</w:t>
            </w:r>
            <w:r>
              <w:rPr>
                <w:rFonts w:asciiTheme="majorHAnsi" w:hAnsiTheme="majorHAnsi" w:cstheme="majorHAnsi"/>
                <w:sz w:val="20"/>
                <w:szCs w:val="20"/>
                <w:lang w:val="ro-RO"/>
              </w:rPr>
              <w:t xml:space="preserve"> </w:t>
            </w:r>
          </w:p>
        </w:tc>
        <w:tc>
          <w:tcPr>
            <w:tcW w:w="850" w:type="dxa"/>
            <w:vAlign w:val="center"/>
          </w:tcPr>
          <w:p w14:paraId="10EA2ED7" w14:textId="1BE10962" w:rsidR="00C20720" w:rsidRPr="00AA3562" w:rsidRDefault="00741292" w:rsidP="00C20720">
            <w:pPr>
              <w:jc w:val="center"/>
              <w:rPr>
                <w:rFonts w:asciiTheme="majorHAnsi" w:hAnsiTheme="majorHAnsi" w:cstheme="majorHAnsi"/>
                <w:sz w:val="20"/>
                <w:szCs w:val="20"/>
                <w:lang w:val="ro-RO"/>
              </w:rPr>
            </w:pPr>
            <w:r>
              <w:rPr>
                <w:rFonts w:asciiTheme="majorHAnsi" w:hAnsiTheme="majorHAnsi" w:cstheme="majorHAnsi"/>
                <w:sz w:val="20"/>
                <w:szCs w:val="20"/>
                <w:lang w:val="ro-RO"/>
              </w:rPr>
              <w:t>R</w:t>
            </w:r>
            <w:r w:rsidR="00AA3562" w:rsidRPr="00AA3562">
              <w:rPr>
                <w:rFonts w:asciiTheme="majorHAnsi" w:hAnsiTheme="majorHAnsi" w:cstheme="majorHAnsi"/>
                <w:sz w:val="20"/>
                <w:szCs w:val="20"/>
                <w:lang w:val="ro-RO"/>
              </w:rPr>
              <w:t>ealizat</w:t>
            </w:r>
          </w:p>
        </w:tc>
        <w:tc>
          <w:tcPr>
            <w:tcW w:w="993" w:type="dxa"/>
            <w:vAlign w:val="center"/>
          </w:tcPr>
          <w:p w14:paraId="0313B6A4" w14:textId="77777777" w:rsidR="00C20720" w:rsidRPr="00AA3562" w:rsidRDefault="00C20720" w:rsidP="00C20720">
            <w:pPr>
              <w:jc w:val="center"/>
              <w:rPr>
                <w:rFonts w:asciiTheme="majorHAnsi" w:hAnsiTheme="majorHAnsi" w:cstheme="majorHAnsi"/>
                <w:sz w:val="20"/>
                <w:szCs w:val="20"/>
                <w:lang w:val="ro-RO"/>
              </w:rPr>
            </w:pPr>
          </w:p>
        </w:tc>
        <w:tc>
          <w:tcPr>
            <w:tcW w:w="992" w:type="dxa"/>
            <w:vAlign w:val="center"/>
          </w:tcPr>
          <w:p w14:paraId="26525E76" w14:textId="77777777" w:rsidR="00C20720" w:rsidRPr="00AA3562" w:rsidRDefault="00C20720" w:rsidP="00C20720">
            <w:pPr>
              <w:jc w:val="center"/>
              <w:rPr>
                <w:rFonts w:asciiTheme="majorHAnsi" w:hAnsiTheme="majorHAnsi" w:cstheme="majorHAnsi"/>
                <w:sz w:val="20"/>
                <w:szCs w:val="20"/>
                <w:lang w:val="ro-RO"/>
              </w:rPr>
            </w:pPr>
          </w:p>
        </w:tc>
      </w:tr>
      <w:tr w:rsidR="00C20720" w:rsidRPr="00AA3562" w14:paraId="75817D13" w14:textId="77777777" w:rsidTr="00AA3562">
        <w:trPr>
          <w:trHeight w:val="20"/>
        </w:trPr>
        <w:tc>
          <w:tcPr>
            <w:tcW w:w="545" w:type="dxa"/>
          </w:tcPr>
          <w:p w14:paraId="045EEB7F" w14:textId="77777777" w:rsidR="00C20720" w:rsidRPr="00AA3562" w:rsidRDefault="00C20720" w:rsidP="00C20720">
            <w:pPr>
              <w:rPr>
                <w:rFonts w:asciiTheme="majorHAnsi" w:hAnsiTheme="majorHAnsi" w:cstheme="majorHAnsi"/>
                <w:sz w:val="20"/>
                <w:szCs w:val="20"/>
                <w:lang w:val="ro-RO"/>
              </w:rPr>
            </w:pPr>
            <w:r w:rsidRPr="00AA3562">
              <w:rPr>
                <w:rFonts w:asciiTheme="majorHAnsi" w:hAnsiTheme="majorHAnsi" w:cstheme="majorHAnsi"/>
                <w:sz w:val="20"/>
                <w:szCs w:val="20"/>
                <w:lang w:val="ro-RO"/>
              </w:rPr>
              <w:t>3</w:t>
            </w:r>
          </w:p>
        </w:tc>
        <w:tc>
          <w:tcPr>
            <w:tcW w:w="3427" w:type="dxa"/>
          </w:tcPr>
          <w:p w14:paraId="487D0B54" w14:textId="2331C6BA" w:rsidR="00045BC2" w:rsidRPr="00AA3562" w:rsidRDefault="00045BC2" w:rsidP="00AA3562">
            <w:pPr>
              <w:spacing w:line="276" w:lineRule="auto"/>
              <w:ind w:firstLine="49"/>
              <w:rPr>
                <w:rFonts w:asciiTheme="majorHAnsi" w:eastAsia="Times New Roman" w:hAnsiTheme="majorHAnsi" w:cstheme="majorHAnsi"/>
                <w:bCs/>
                <w:sz w:val="20"/>
                <w:szCs w:val="20"/>
                <w:lang w:val="ro-RO"/>
              </w:rPr>
            </w:pPr>
            <w:r w:rsidRPr="00AA3562">
              <w:rPr>
                <w:rFonts w:asciiTheme="majorHAnsi" w:eastAsia="Times New Roman" w:hAnsiTheme="majorHAnsi" w:cstheme="majorHAnsi"/>
                <w:bCs/>
                <w:sz w:val="20"/>
                <w:szCs w:val="20"/>
                <w:lang w:val="ro-RO"/>
              </w:rPr>
              <w:t>Încasarea plăților pentru arenda terenurilor proprietate publică locală, aflate în folosința persoanelor fizice și juridice</w:t>
            </w:r>
            <w:r w:rsidR="00741292">
              <w:rPr>
                <w:rFonts w:asciiTheme="majorHAnsi" w:eastAsia="Times New Roman" w:hAnsiTheme="majorHAnsi" w:cstheme="majorHAnsi"/>
                <w:bCs/>
                <w:sz w:val="20"/>
                <w:szCs w:val="20"/>
                <w:lang w:val="ro-RO"/>
              </w:rPr>
              <w:t>.</w:t>
            </w:r>
          </w:p>
          <w:p w14:paraId="00286518" w14:textId="77777777" w:rsidR="00C20720" w:rsidRPr="00AA3562" w:rsidRDefault="00C20720" w:rsidP="00AA3562">
            <w:pPr>
              <w:ind w:firstLine="49"/>
              <w:rPr>
                <w:rFonts w:asciiTheme="majorHAnsi" w:hAnsiTheme="majorHAnsi" w:cstheme="majorHAnsi"/>
                <w:sz w:val="20"/>
                <w:szCs w:val="20"/>
                <w:lang w:val="ro-RO"/>
              </w:rPr>
            </w:pPr>
          </w:p>
        </w:tc>
        <w:tc>
          <w:tcPr>
            <w:tcW w:w="2544" w:type="dxa"/>
          </w:tcPr>
          <w:p w14:paraId="28BAF973" w14:textId="5AC7B15F" w:rsidR="00C20720" w:rsidRPr="00AA3562" w:rsidRDefault="00AA3562" w:rsidP="00C20720">
            <w:pPr>
              <w:jc w:val="both"/>
              <w:rPr>
                <w:rFonts w:asciiTheme="majorHAnsi" w:hAnsiTheme="majorHAnsi" w:cstheme="majorHAnsi"/>
                <w:sz w:val="20"/>
                <w:szCs w:val="20"/>
                <w:lang w:val="ro-RO"/>
              </w:rPr>
            </w:pPr>
            <w:r>
              <w:rPr>
                <w:rFonts w:asciiTheme="majorHAnsi" w:hAnsiTheme="majorHAnsi" w:cstheme="majorHAnsi"/>
                <w:sz w:val="20"/>
                <w:szCs w:val="20"/>
                <w:lang w:val="ro-RO"/>
              </w:rPr>
              <w:t>De</w:t>
            </w:r>
            <w:r w:rsidR="00741292">
              <w:rPr>
                <w:rFonts w:asciiTheme="majorHAnsi" w:hAnsiTheme="majorHAnsi" w:cstheme="majorHAnsi"/>
                <w:sz w:val="20"/>
                <w:szCs w:val="20"/>
                <w:lang w:val="ro-RO"/>
              </w:rPr>
              <w:t>ș</w:t>
            </w:r>
            <w:r>
              <w:rPr>
                <w:rFonts w:asciiTheme="majorHAnsi" w:hAnsiTheme="majorHAnsi" w:cstheme="majorHAnsi"/>
                <w:sz w:val="20"/>
                <w:szCs w:val="20"/>
                <w:lang w:val="ro-RO"/>
              </w:rPr>
              <w:t>i entitatea vizată a întreprins unele măsuri în privin</w:t>
            </w:r>
            <w:r w:rsidR="00741292">
              <w:rPr>
                <w:rFonts w:asciiTheme="majorHAnsi" w:hAnsiTheme="majorHAnsi" w:cstheme="majorHAnsi"/>
                <w:sz w:val="20"/>
                <w:szCs w:val="20"/>
                <w:lang w:val="ro-RO"/>
              </w:rPr>
              <w:t>ț</w:t>
            </w:r>
            <w:r>
              <w:rPr>
                <w:rFonts w:asciiTheme="majorHAnsi" w:hAnsiTheme="majorHAnsi" w:cstheme="majorHAnsi"/>
                <w:sz w:val="20"/>
                <w:szCs w:val="20"/>
                <w:lang w:val="ro-RO"/>
              </w:rPr>
              <w:t xml:space="preserve">a încasării </w:t>
            </w:r>
            <w:r w:rsidRPr="00AA3562">
              <w:rPr>
                <w:rFonts w:asciiTheme="majorHAnsi" w:eastAsia="Times New Roman" w:hAnsiTheme="majorHAnsi" w:cstheme="majorHAnsi"/>
                <w:bCs/>
                <w:sz w:val="20"/>
                <w:szCs w:val="20"/>
                <w:lang w:val="ro-RO"/>
              </w:rPr>
              <w:t>plăților pentru arenda terenurilor</w:t>
            </w:r>
            <w:r>
              <w:rPr>
                <w:rFonts w:asciiTheme="majorHAnsi" w:eastAsia="Times New Roman" w:hAnsiTheme="majorHAnsi" w:cstheme="majorHAnsi"/>
                <w:bCs/>
                <w:sz w:val="20"/>
                <w:szCs w:val="20"/>
                <w:lang w:val="ro-RO"/>
              </w:rPr>
              <w:t xml:space="preserve"> (au fost încheiate 11 contracte de loca</w:t>
            </w:r>
            <w:r w:rsidR="00741292">
              <w:rPr>
                <w:rFonts w:asciiTheme="majorHAnsi" w:eastAsia="Times New Roman" w:hAnsiTheme="majorHAnsi" w:cstheme="majorHAnsi"/>
                <w:bCs/>
                <w:sz w:val="20"/>
                <w:szCs w:val="20"/>
                <w:lang w:val="ro-RO"/>
              </w:rPr>
              <w:t>ț</w:t>
            </w:r>
            <w:r>
              <w:rPr>
                <w:rFonts w:asciiTheme="majorHAnsi" w:eastAsia="Times New Roman" w:hAnsiTheme="majorHAnsi" w:cstheme="majorHAnsi"/>
                <w:bCs/>
                <w:sz w:val="20"/>
                <w:szCs w:val="20"/>
                <w:lang w:val="ro-RO"/>
              </w:rPr>
              <w:t>iune), nu sunt încasate toate plă</w:t>
            </w:r>
            <w:r w:rsidR="00741292">
              <w:rPr>
                <w:rFonts w:asciiTheme="majorHAnsi" w:eastAsia="Times New Roman" w:hAnsiTheme="majorHAnsi" w:cstheme="majorHAnsi"/>
                <w:bCs/>
                <w:sz w:val="20"/>
                <w:szCs w:val="20"/>
                <w:lang w:val="ro-RO"/>
              </w:rPr>
              <w:t>ț</w:t>
            </w:r>
            <w:r>
              <w:rPr>
                <w:rFonts w:asciiTheme="majorHAnsi" w:eastAsia="Times New Roman" w:hAnsiTheme="majorHAnsi" w:cstheme="majorHAnsi"/>
                <w:bCs/>
                <w:sz w:val="20"/>
                <w:szCs w:val="20"/>
                <w:lang w:val="ro-RO"/>
              </w:rPr>
              <w:t>ile nominalizate</w:t>
            </w:r>
            <w:r w:rsidR="00741292">
              <w:rPr>
                <w:rFonts w:asciiTheme="majorHAnsi" w:eastAsia="Times New Roman" w:hAnsiTheme="majorHAnsi" w:cstheme="majorHAnsi"/>
                <w:bCs/>
                <w:sz w:val="20"/>
                <w:szCs w:val="20"/>
                <w:lang w:val="ro-RO"/>
              </w:rPr>
              <w:t>.</w:t>
            </w:r>
          </w:p>
        </w:tc>
        <w:tc>
          <w:tcPr>
            <w:tcW w:w="850" w:type="dxa"/>
            <w:vAlign w:val="center"/>
          </w:tcPr>
          <w:p w14:paraId="28007F4E" w14:textId="77777777" w:rsidR="00C20720" w:rsidRPr="00AA3562" w:rsidRDefault="00C20720" w:rsidP="00C20720">
            <w:pPr>
              <w:jc w:val="center"/>
              <w:rPr>
                <w:rFonts w:asciiTheme="majorHAnsi" w:hAnsiTheme="majorHAnsi" w:cstheme="majorHAnsi"/>
                <w:sz w:val="20"/>
                <w:szCs w:val="20"/>
                <w:lang w:val="ro-RO"/>
              </w:rPr>
            </w:pPr>
          </w:p>
        </w:tc>
        <w:tc>
          <w:tcPr>
            <w:tcW w:w="993" w:type="dxa"/>
            <w:vAlign w:val="center"/>
          </w:tcPr>
          <w:p w14:paraId="3620A2FC" w14:textId="77777777" w:rsidR="00C20720" w:rsidRPr="00AA3562" w:rsidRDefault="00AA3562" w:rsidP="00C20720">
            <w:pPr>
              <w:jc w:val="center"/>
              <w:rPr>
                <w:rFonts w:asciiTheme="majorHAnsi" w:hAnsiTheme="majorHAnsi" w:cstheme="majorHAnsi"/>
                <w:sz w:val="20"/>
                <w:szCs w:val="20"/>
                <w:lang w:val="ro-RO"/>
              </w:rPr>
            </w:pPr>
            <w:r>
              <w:rPr>
                <w:rFonts w:asciiTheme="majorHAnsi" w:hAnsiTheme="majorHAnsi" w:cstheme="majorHAnsi"/>
                <w:sz w:val="20"/>
                <w:szCs w:val="20"/>
                <w:lang w:val="ro-RO"/>
              </w:rPr>
              <w:t>Parţial realizat</w:t>
            </w:r>
          </w:p>
        </w:tc>
        <w:tc>
          <w:tcPr>
            <w:tcW w:w="992" w:type="dxa"/>
            <w:vAlign w:val="center"/>
          </w:tcPr>
          <w:p w14:paraId="1D197A9C" w14:textId="77777777" w:rsidR="00C20720" w:rsidRPr="00AA3562" w:rsidRDefault="00C20720" w:rsidP="00C20720">
            <w:pPr>
              <w:jc w:val="center"/>
              <w:rPr>
                <w:rFonts w:asciiTheme="majorHAnsi" w:hAnsiTheme="majorHAnsi" w:cstheme="majorHAnsi"/>
                <w:sz w:val="20"/>
                <w:szCs w:val="20"/>
                <w:lang w:val="ro-RO"/>
              </w:rPr>
            </w:pPr>
          </w:p>
        </w:tc>
      </w:tr>
    </w:tbl>
    <w:p w14:paraId="03A829E8" w14:textId="77777777" w:rsidR="00C20720" w:rsidRPr="00C30E20" w:rsidRDefault="00C20720" w:rsidP="00C20720">
      <w:pPr>
        <w:rPr>
          <w:rFonts w:asciiTheme="majorHAnsi" w:hAnsiTheme="majorHAnsi" w:cstheme="majorHAnsi"/>
          <w:lang w:val="ro-RO"/>
        </w:rPr>
      </w:pPr>
    </w:p>
    <w:p w14:paraId="655C6140" w14:textId="77777777" w:rsidR="00C20720" w:rsidRPr="00C30E20" w:rsidRDefault="00C20720" w:rsidP="00C20720">
      <w:pPr>
        <w:spacing w:line="276" w:lineRule="auto"/>
        <w:ind w:firstLine="709"/>
        <w:jc w:val="both"/>
        <w:rPr>
          <w:rFonts w:asciiTheme="majorHAnsi" w:hAnsiTheme="majorHAnsi" w:cstheme="majorHAnsi"/>
          <w:sz w:val="24"/>
          <w:szCs w:val="24"/>
          <w:lang w:val="ro-RO"/>
        </w:rPr>
      </w:pPr>
    </w:p>
    <w:p w14:paraId="240BC864" w14:textId="77777777" w:rsidR="00C20720" w:rsidRPr="00C30E20" w:rsidRDefault="00C20720" w:rsidP="00C20720">
      <w:pPr>
        <w:spacing w:line="276" w:lineRule="auto"/>
        <w:ind w:firstLine="709"/>
        <w:jc w:val="both"/>
        <w:rPr>
          <w:rFonts w:asciiTheme="majorHAnsi" w:hAnsiTheme="majorHAnsi" w:cstheme="majorHAnsi"/>
          <w:sz w:val="24"/>
          <w:szCs w:val="24"/>
          <w:lang w:val="ro-RO"/>
        </w:rPr>
      </w:pPr>
    </w:p>
    <w:p w14:paraId="73136CA2" w14:textId="77777777" w:rsidR="00C20720" w:rsidRPr="00C30E20" w:rsidRDefault="00C20720" w:rsidP="00C20720">
      <w:pPr>
        <w:spacing w:after="0" w:line="276" w:lineRule="auto"/>
        <w:rPr>
          <w:rFonts w:asciiTheme="majorHAnsi" w:eastAsia="Times New Roman" w:hAnsiTheme="majorHAnsi" w:cstheme="majorHAnsi"/>
          <w:b/>
          <w:bCs/>
          <w:color w:val="000000"/>
          <w:sz w:val="28"/>
          <w:szCs w:val="28"/>
          <w:lang w:val="ro-RO" w:bidi="bo-CN"/>
        </w:rPr>
        <w:sectPr w:rsidR="00C20720" w:rsidRPr="00C30E20" w:rsidSect="00C20720">
          <w:pgSz w:w="11909" w:h="16834" w:code="9"/>
          <w:pgMar w:top="851" w:right="851" w:bottom="851" w:left="1701" w:header="720" w:footer="130" w:gutter="0"/>
          <w:cols w:space="720"/>
          <w:titlePg/>
          <w:docGrid w:linePitch="360"/>
        </w:sectPr>
      </w:pPr>
    </w:p>
    <w:p w14:paraId="4B3B678E" w14:textId="77777777" w:rsidR="00C20720" w:rsidRPr="00C30E20" w:rsidRDefault="00C20720" w:rsidP="00C20720">
      <w:pPr>
        <w:pStyle w:val="1"/>
        <w:jc w:val="right"/>
        <w:rPr>
          <w:rFonts w:cstheme="majorHAnsi"/>
          <w:b/>
          <w:color w:val="auto"/>
          <w:sz w:val="24"/>
          <w:szCs w:val="24"/>
          <w:lang w:val="ro-RO"/>
        </w:rPr>
      </w:pPr>
      <w:bookmarkStart w:id="25" w:name="_Toc62656916"/>
      <w:r w:rsidRPr="006A1C07">
        <w:rPr>
          <w:rFonts w:eastAsia="Times New Roman" w:cstheme="majorHAnsi"/>
          <w:b/>
          <w:color w:val="auto"/>
          <w:sz w:val="24"/>
          <w:szCs w:val="24"/>
          <w:lang w:val="ro-RO"/>
        </w:rPr>
        <w:t>Anexa nr. 6</w:t>
      </w:r>
      <w:bookmarkEnd w:id="25"/>
    </w:p>
    <w:p w14:paraId="41009138" w14:textId="434C52C7" w:rsidR="00C20720" w:rsidRPr="00C769DD" w:rsidRDefault="00380656" w:rsidP="00D97C45">
      <w:pPr>
        <w:spacing w:after="0" w:line="240" w:lineRule="auto"/>
        <w:ind w:left="108"/>
        <w:jc w:val="center"/>
        <w:rPr>
          <w:rFonts w:asciiTheme="majorHAnsi" w:hAnsiTheme="majorHAnsi" w:cstheme="majorHAnsi"/>
          <w:sz w:val="24"/>
          <w:szCs w:val="24"/>
          <w:lang w:val="ro-RO"/>
        </w:rPr>
      </w:pPr>
      <w:r w:rsidRPr="00C769DD">
        <w:rPr>
          <w:rFonts w:asciiTheme="majorHAnsi" w:eastAsia="Times New Roman" w:hAnsiTheme="majorHAnsi" w:cstheme="majorHAnsi"/>
          <w:b/>
          <w:bCs/>
          <w:color w:val="000000"/>
          <w:sz w:val="24"/>
          <w:szCs w:val="24"/>
          <w:lang w:val="ro-RO"/>
        </w:rPr>
        <w:t>Analiza utilizării transferurilor din bugetul de stat pe anul 2019</w:t>
      </w:r>
    </w:p>
    <w:tbl>
      <w:tblPr>
        <w:tblW w:w="15030" w:type="dxa"/>
        <w:tblInd w:w="-5" w:type="dxa"/>
        <w:tblLook w:val="04A0" w:firstRow="1" w:lastRow="0" w:firstColumn="1" w:lastColumn="0" w:noHBand="0" w:noVBand="1"/>
      </w:tblPr>
      <w:tblGrid>
        <w:gridCol w:w="4356"/>
        <w:gridCol w:w="441"/>
        <w:gridCol w:w="967"/>
        <w:gridCol w:w="901"/>
        <w:gridCol w:w="855"/>
        <w:gridCol w:w="755"/>
        <w:gridCol w:w="942"/>
        <w:gridCol w:w="1096"/>
        <w:gridCol w:w="1204"/>
        <w:gridCol w:w="999"/>
        <w:gridCol w:w="757"/>
        <w:gridCol w:w="928"/>
        <w:gridCol w:w="829"/>
      </w:tblGrid>
      <w:tr w:rsidR="00D97C45" w:rsidRPr="00671F86" w14:paraId="02F57B93" w14:textId="77777777" w:rsidTr="00D97C45">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4DCFFAFE" w14:textId="77777777" w:rsidR="00D97C45" w:rsidRPr="00671F86" w:rsidRDefault="00D97C45" w:rsidP="00671F86">
            <w:pPr>
              <w:spacing w:after="0" w:line="240" w:lineRule="auto"/>
              <w:rPr>
                <w:rFonts w:ascii="Calibri Light" w:eastAsia="Times New Roman" w:hAnsi="Calibri Light" w:cs="Calibri Light"/>
                <w:b/>
                <w:color w:val="000000"/>
                <w:sz w:val="16"/>
                <w:szCs w:val="16"/>
                <w:lang w:val="ro-RO" w:eastAsia="ru-RU"/>
              </w:rPr>
            </w:pPr>
            <w:r w:rsidRPr="00671F86">
              <w:rPr>
                <w:rFonts w:ascii="Calibri Light" w:eastAsia="Times New Roman" w:hAnsi="Calibri Light" w:cs="Calibri Light"/>
                <w:b/>
                <w:color w:val="000000"/>
                <w:sz w:val="16"/>
                <w:szCs w:val="16"/>
                <w:lang w:val="ro-RO" w:eastAsia="ru-RU"/>
              </w:rPr>
              <w:t>Indicatori</w:t>
            </w:r>
          </w:p>
        </w:tc>
        <w:tc>
          <w:tcPr>
            <w:tcW w:w="441" w:type="dxa"/>
            <w:tcBorders>
              <w:top w:val="single" w:sz="4" w:space="0" w:color="auto"/>
              <w:left w:val="nil"/>
              <w:bottom w:val="single" w:sz="4" w:space="0" w:color="auto"/>
              <w:right w:val="single" w:sz="4" w:space="0" w:color="auto"/>
            </w:tcBorders>
            <w:shd w:val="clear" w:color="auto" w:fill="auto"/>
            <w:hideMark/>
          </w:tcPr>
          <w:p w14:paraId="3EDCC075" w14:textId="77777777" w:rsidR="00D97C45" w:rsidRPr="00671F86" w:rsidRDefault="00D97C45" w:rsidP="00671F86">
            <w:pPr>
              <w:spacing w:after="0" w:line="240" w:lineRule="auto"/>
              <w:rPr>
                <w:rFonts w:ascii="Calibri Light" w:eastAsia="Times New Roman" w:hAnsi="Calibri Light" w:cs="Calibri Light"/>
                <w:b/>
                <w:color w:val="000000"/>
                <w:sz w:val="16"/>
                <w:szCs w:val="16"/>
                <w:lang w:val="ro-RO" w:eastAsia="ru-RU"/>
              </w:rPr>
            </w:pPr>
            <w:r w:rsidRPr="00671F86">
              <w:rPr>
                <w:rFonts w:ascii="Calibri Light" w:eastAsia="Times New Roman" w:hAnsi="Calibri Light" w:cs="Calibri Light"/>
                <w:b/>
                <w:color w:val="000000"/>
                <w:sz w:val="16"/>
                <w:szCs w:val="16"/>
                <w:lang w:val="ro-RO" w:eastAsia="ru-RU"/>
              </w:rPr>
              <w:t>Nr. d/o</w:t>
            </w:r>
          </w:p>
        </w:tc>
        <w:tc>
          <w:tcPr>
            <w:tcW w:w="968" w:type="dxa"/>
            <w:tcBorders>
              <w:top w:val="single" w:sz="4" w:space="0" w:color="auto"/>
              <w:left w:val="nil"/>
              <w:bottom w:val="single" w:sz="4" w:space="0" w:color="auto"/>
              <w:right w:val="single" w:sz="4" w:space="0" w:color="auto"/>
            </w:tcBorders>
            <w:shd w:val="clear" w:color="auto" w:fill="auto"/>
            <w:hideMark/>
          </w:tcPr>
          <w:p w14:paraId="35D02EB5" w14:textId="6CB4BBC4" w:rsidR="00D97C45" w:rsidRPr="00671F86" w:rsidRDefault="00D97C45" w:rsidP="00671F86">
            <w:pPr>
              <w:spacing w:after="0" w:line="240" w:lineRule="auto"/>
              <w:rPr>
                <w:rFonts w:ascii="Calibri Light" w:eastAsia="Times New Roman" w:hAnsi="Calibri Light" w:cs="Calibri Light"/>
                <w:b/>
                <w:color w:val="000000"/>
                <w:sz w:val="16"/>
                <w:szCs w:val="16"/>
                <w:lang w:val="ro-RO" w:eastAsia="ru-RU"/>
              </w:rPr>
            </w:pPr>
            <w:r w:rsidRPr="00671F86">
              <w:rPr>
                <w:rFonts w:ascii="Calibri Light" w:eastAsia="Times New Roman" w:hAnsi="Calibri Light" w:cs="Calibri Light"/>
                <w:b/>
                <w:color w:val="000000"/>
                <w:sz w:val="16"/>
                <w:szCs w:val="16"/>
                <w:lang w:val="ro-RO" w:eastAsia="ru-RU"/>
              </w:rPr>
              <w:t xml:space="preserve">Sursa </w:t>
            </w:r>
            <w:r w:rsidR="0031210A" w:rsidRPr="00671F86">
              <w:rPr>
                <w:rFonts w:ascii="Calibri Light" w:eastAsia="Times New Roman" w:hAnsi="Calibri Light" w:cs="Calibri Light"/>
                <w:b/>
                <w:color w:val="000000"/>
                <w:sz w:val="16"/>
                <w:szCs w:val="16"/>
                <w:lang w:val="ro-RO" w:eastAsia="ru-RU"/>
              </w:rPr>
              <w:t>informației</w:t>
            </w:r>
          </w:p>
        </w:tc>
        <w:tc>
          <w:tcPr>
            <w:tcW w:w="900" w:type="dxa"/>
            <w:tcBorders>
              <w:top w:val="single" w:sz="4" w:space="0" w:color="auto"/>
              <w:left w:val="nil"/>
              <w:bottom w:val="single" w:sz="4" w:space="0" w:color="auto"/>
              <w:right w:val="single" w:sz="4" w:space="0" w:color="auto"/>
            </w:tcBorders>
            <w:shd w:val="clear" w:color="auto" w:fill="auto"/>
            <w:hideMark/>
          </w:tcPr>
          <w:p w14:paraId="0E9CA64E" w14:textId="77777777" w:rsidR="00D97C45" w:rsidRPr="00671F86" w:rsidRDefault="00D97C45" w:rsidP="00671F86">
            <w:pPr>
              <w:spacing w:after="0" w:line="240" w:lineRule="auto"/>
              <w:rPr>
                <w:rFonts w:ascii="Calibri Light" w:eastAsia="Times New Roman" w:hAnsi="Calibri Light" w:cs="Calibri Light"/>
                <w:b/>
                <w:color w:val="000000"/>
                <w:sz w:val="16"/>
                <w:szCs w:val="16"/>
                <w:lang w:val="ro-RO" w:eastAsia="ru-RU"/>
              </w:rPr>
            </w:pPr>
            <w:r w:rsidRPr="00671F86">
              <w:rPr>
                <w:rFonts w:ascii="Calibri Light" w:eastAsia="Times New Roman" w:hAnsi="Calibri Light" w:cs="Calibri Light"/>
                <w:b/>
                <w:color w:val="000000"/>
                <w:sz w:val="16"/>
                <w:szCs w:val="16"/>
                <w:lang w:val="ro-RO" w:eastAsia="ru-RU"/>
              </w:rPr>
              <w:t>Total transferuri</w:t>
            </w:r>
          </w:p>
        </w:tc>
        <w:tc>
          <w:tcPr>
            <w:tcW w:w="854" w:type="dxa"/>
            <w:tcBorders>
              <w:top w:val="single" w:sz="4" w:space="0" w:color="auto"/>
              <w:left w:val="nil"/>
              <w:bottom w:val="single" w:sz="4" w:space="0" w:color="auto"/>
              <w:right w:val="single" w:sz="4" w:space="0" w:color="auto"/>
            </w:tcBorders>
            <w:shd w:val="clear" w:color="auto" w:fill="auto"/>
            <w:hideMark/>
          </w:tcPr>
          <w:p w14:paraId="2AA4BBEE" w14:textId="77777777" w:rsidR="00D97C45" w:rsidRPr="00671F86" w:rsidRDefault="00D97C45" w:rsidP="00671F86">
            <w:pPr>
              <w:spacing w:after="0" w:line="240" w:lineRule="auto"/>
              <w:rPr>
                <w:rFonts w:ascii="Calibri Light" w:eastAsia="Times New Roman" w:hAnsi="Calibri Light" w:cs="Calibri Light"/>
                <w:b/>
                <w:color w:val="000000"/>
                <w:sz w:val="16"/>
                <w:szCs w:val="16"/>
                <w:lang w:val="ro-RO" w:eastAsia="ru-RU"/>
              </w:rPr>
            </w:pPr>
            <w:r w:rsidRPr="00671F86">
              <w:rPr>
                <w:rFonts w:ascii="Calibri Light" w:eastAsia="Times New Roman" w:hAnsi="Calibri Light" w:cs="Calibri Light"/>
                <w:b/>
                <w:color w:val="000000"/>
                <w:sz w:val="16"/>
                <w:szCs w:val="16"/>
                <w:lang w:val="ro-RO" w:eastAsia="ru-RU"/>
              </w:rPr>
              <w:t>Cu destinație generală</w:t>
            </w:r>
          </w:p>
        </w:tc>
        <w:tc>
          <w:tcPr>
            <w:tcW w:w="755" w:type="dxa"/>
            <w:tcBorders>
              <w:top w:val="single" w:sz="4" w:space="0" w:color="auto"/>
              <w:left w:val="nil"/>
              <w:bottom w:val="single" w:sz="4" w:space="0" w:color="auto"/>
              <w:right w:val="single" w:sz="4" w:space="0" w:color="auto"/>
            </w:tcBorders>
            <w:shd w:val="clear" w:color="auto" w:fill="auto"/>
            <w:hideMark/>
          </w:tcPr>
          <w:p w14:paraId="0CCA58C7" w14:textId="77777777" w:rsidR="00D97C45" w:rsidRPr="00671F86" w:rsidRDefault="00D97C45" w:rsidP="00671F86">
            <w:pPr>
              <w:spacing w:after="0" w:line="240" w:lineRule="auto"/>
              <w:rPr>
                <w:rFonts w:ascii="Calibri Light" w:eastAsia="Times New Roman" w:hAnsi="Calibri Light" w:cs="Calibri Light"/>
                <w:b/>
                <w:color w:val="000000"/>
                <w:sz w:val="16"/>
                <w:szCs w:val="16"/>
                <w:lang w:val="ro-RO" w:eastAsia="ru-RU"/>
              </w:rPr>
            </w:pPr>
            <w:r w:rsidRPr="00671F86">
              <w:rPr>
                <w:rFonts w:ascii="Calibri Light" w:eastAsia="Times New Roman" w:hAnsi="Calibri Light" w:cs="Calibri Light"/>
                <w:b/>
                <w:color w:val="000000"/>
                <w:sz w:val="16"/>
                <w:szCs w:val="16"/>
                <w:lang w:val="ro-RO" w:eastAsia="ru-RU"/>
              </w:rPr>
              <w:t>Şcoli sportive (0812)</w:t>
            </w:r>
          </w:p>
        </w:tc>
        <w:tc>
          <w:tcPr>
            <w:tcW w:w="943" w:type="dxa"/>
            <w:tcBorders>
              <w:top w:val="single" w:sz="4" w:space="0" w:color="auto"/>
              <w:left w:val="nil"/>
              <w:bottom w:val="single" w:sz="4" w:space="0" w:color="auto"/>
              <w:right w:val="single" w:sz="4" w:space="0" w:color="auto"/>
            </w:tcBorders>
            <w:shd w:val="clear" w:color="auto" w:fill="auto"/>
            <w:hideMark/>
          </w:tcPr>
          <w:p w14:paraId="49BC906D" w14:textId="77777777" w:rsidR="00D97C45" w:rsidRPr="00671F86" w:rsidRDefault="00D97C45" w:rsidP="00671F86">
            <w:pPr>
              <w:spacing w:after="0" w:line="240" w:lineRule="auto"/>
              <w:rPr>
                <w:rFonts w:ascii="Calibri Light" w:eastAsia="Times New Roman" w:hAnsi="Calibri Light" w:cs="Calibri Light"/>
                <w:b/>
                <w:color w:val="000000"/>
                <w:sz w:val="16"/>
                <w:szCs w:val="16"/>
                <w:lang w:val="ro-RO" w:eastAsia="ru-RU"/>
              </w:rPr>
            </w:pPr>
            <w:r w:rsidRPr="00671F86">
              <w:rPr>
                <w:rFonts w:ascii="Calibri Light" w:eastAsia="Times New Roman" w:hAnsi="Calibri Light" w:cs="Calibri Light"/>
                <w:b/>
                <w:color w:val="000000"/>
                <w:sz w:val="16"/>
                <w:szCs w:val="16"/>
                <w:lang w:val="ro-RO" w:eastAsia="ru-RU"/>
              </w:rPr>
              <w:t>Instituții preșcolare (0911)</w:t>
            </w:r>
          </w:p>
        </w:tc>
        <w:tc>
          <w:tcPr>
            <w:tcW w:w="1096" w:type="dxa"/>
            <w:tcBorders>
              <w:top w:val="single" w:sz="4" w:space="0" w:color="auto"/>
              <w:left w:val="nil"/>
              <w:bottom w:val="single" w:sz="4" w:space="0" w:color="auto"/>
              <w:right w:val="single" w:sz="4" w:space="0" w:color="auto"/>
            </w:tcBorders>
            <w:shd w:val="clear" w:color="auto" w:fill="auto"/>
            <w:hideMark/>
          </w:tcPr>
          <w:p w14:paraId="61FD8009" w14:textId="621066D8" w:rsidR="00D97C45" w:rsidRPr="00671F86" w:rsidRDefault="00D97C45" w:rsidP="00671F86">
            <w:pPr>
              <w:spacing w:after="0" w:line="240" w:lineRule="auto"/>
              <w:rPr>
                <w:rFonts w:ascii="Calibri Light" w:eastAsia="Times New Roman" w:hAnsi="Calibri Light" w:cs="Calibri Light"/>
                <w:b/>
                <w:color w:val="000000"/>
                <w:sz w:val="16"/>
                <w:szCs w:val="16"/>
                <w:lang w:val="ro-RO" w:eastAsia="ru-RU"/>
              </w:rPr>
            </w:pPr>
            <w:r w:rsidRPr="00671F86">
              <w:rPr>
                <w:rFonts w:ascii="Calibri Light" w:eastAsia="Times New Roman" w:hAnsi="Calibri Light" w:cs="Calibri Light"/>
                <w:b/>
                <w:color w:val="000000"/>
                <w:sz w:val="16"/>
                <w:szCs w:val="16"/>
                <w:lang w:val="ro-RO" w:eastAsia="ru-RU"/>
              </w:rPr>
              <w:t>Total învățăm</w:t>
            </w:r>
            <w:r w:rsidR="00741292">
              <w:rPr>
                <w:rFonts w:ascii="Calibri Light" w:eastAsia="Times New Roman" w:hAnsi="Calibri Light" w:cs="Calibri Light"/>
                <w:b/>
                <w:color w:val="000000"/>
                <w:sz w:val="16"/>
                <w:szCs w:val="16"/>
                <w:lang w:val="ro-RO" w:eastAsia="ru-RU"/>
              </w:rPr>
              <w:t>â</w:t>
            </w:r>
            <w:r w:rsidRPr="00671F86">
              <w:rPr>
                <w:rFonts w:ascii="Calibri Light" w:eastAsia="Times New Roman" w:hAnsi="Calibri Light" w:cs="Calibri Light"/>
                <w:b/>
                <w:color w:val="000000"/>
                <w:sz w:val="16"/>
                <w:szCs w:val="16"/>
                <w:lang w:val="ro-RO" w:eastAsia="ru-RU"/>
              </w:rPr>
              <w:t>ntul primar și secundar general (0912; 0921; 0922)</w:t>
            </w:r>
          </w:p>
        </w:tc>
        <w:tc>
          <w:tcPr>
            <w:tcW w:w="1205" w:type="dxa"/>
            <w:tcBorders>
              <w:top w:val="single" w:sz="4" w:space="0" w:color="auto"/>
              <w:left w:val="nil"/>
              <w:bottom w:val="single" w:sz="4" w:space="0" w:color="auto"/>
              <w:right w:val="single" w:sz="4" w:space="0" w:color="auto"/>
            </w:tcBorders>
            <w:shd w:val="clear" w:color="auto" w:fill="auto"/>
            <w:hideMark/>
          </w:tcPr>
          <w:p w14:paraId="5525BC53" w14:textId="693A05DF" w:rsidR="00D97C45" w:rsidRPr="00671F86" w:rsidRDefault="00741292" w:rsidP="00671F86">
            <w:pPr>
              <w:spacing w:after="0" w:line="240" w:lineRule="auto"/>
              <w:rPr>
                <w:rFonts w:ascii="Calibri Light" w:eastAsia="Times New Roman" w:hAnsi="Calibri Light" w:cs="Calibri Light"/>
                <w:b/>
                <w:bCs/>
                <w:color w:val="000000"/>
                <w:sz w:val="16"/>
                <w:szCs w:val="16"/>
                <w:lang w:val="ro-RO" w:eastAsia="ru-RU"/>
              </w:rPr>
            </w:pPr>
            <w:r>
              <w:rPr>
                <w:rFonts w:ascii="Calibri Light" w:eastAsia="Times New Roman" w:hAnsi="Calibri Light" w:cs="Calibri Light"/>
                <w:b/>
                <w:bCs/>
                <w:color w:val="000000"/>
                <w:sz w:val="16"/>
                <w:szCs w:val="16"/>
                <w:lang w:val="ro-RO" w:eastAsia="ru-RU"/>
              </w:rPr>
              <w:t>T</w:t>
            </w:r>
            <w:r w:rsidR="00D97C45" w:rsidRPr="00671F86">
              <w:rPr>
                <w:rFonts w:ascii="Calibri Light" w:eastAsia="Times New Roman" w:hAnsi="Calibri Light" w:cs="Calibri Light"/>
                <w:b/>
                <w:bCs/>
                <w:color w:val="000000"/>
                <w:sz w:val="16"/>
                <w:szCs w:val="16"/>
                <w:lang w:val="ro-RO" w:eastAsia="ru-RU"/>
              </w:rPr>
              <w:t>otal învățăm</w:t>
            </w:r>
            <w:r>
              <w:rPr>
                <w:rFonts w:ascii="Calibri Light" w:eastAsia="Times New Roman" w:hAnsi="Calibri Light" w:cs="Calibri Light"/>
                <w:b/>
                <w:bCs/>
                <w:color w:val="000000"/>
                <w:sz w:val="16"/>
                <w:szCs w:val="16"/>
                <w:lang w:val="ro-RO" w:eastAsia="ru-RU"/>
              </w:rPr>
              <w:t>â</w:t>
            </w:r>
            <w:r w:rsidR="00D97C45" w:rsidRPr="00671F86">
              <w:rPr>
                <w:rFonts w:ascii="Calibri Light" w:eastAsia="Times New Roman" w:hAnsi="Calibri Light" w:cs="Calibri Light"/>
                <w:b/>
                <w:bCs/>
                <w:color w:val="000000"/>
                <w:sz w:val="16"/>
                <w:szCs w:val="16"/>
                <w:lang w:val="ro-RO" w:eastAsia="ru-RU"/>
              </w:rPr>
              <w:t>ntul preșcolar, primar, secundar general, special și complementar (extrașcolar)</w:t>
            </w:r>
          </w:p>
        </w:tc>
        <w:tc>
          <w:tcPr>
            <w:tcW w:w="999" w:type="dxa"/>
            <w:tcBorders>
              <w:top w:val="single" w:sz="4" w:space="0" w:color="auto"/>
              <w:left w:val="nil"/>
              <w:bottom w:val="single" w:sz="4" w:space="0" w:color="auto"/>
              <w:right w:val="single" w:sz="4" w:space="0" w:color="auto"/>
            </w:tcBorders>
            <w:shd w:val="clear" w:color="auto" w:fill="auto"/>
            <w:hideMark/>
          </w:tcPr>
          <w:p w14:paraId="23B69AF0" w14:textId="720030E6"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Total (Sport + Învă</w:t>
            </w:r>
            <w:r w:rsidR="0097236F">
              <w:rPr>
                <w:rFonts w:ascii="Calibri Light" w:eastAsia="Times New Roman" w:hAnsi="Calibri Light" w:cs="Calibri Light"/>
                <w:b/>
                <w:bCs/>
                <w:color w:val="000000"/>
                <w:sz w:val="16"/>
                <w:szCs w:val="16"/>
                <w:lang w:val="ro-RO" w:eastAsia="ru-RU"/>
              </w:rPr>
              <w:t>ț</w:t>
            </w:r>
            <w:r w:rsidRPr="00671F86">
              <w:rPr>
                <w:rFonts w:ascii="Calibri Light" w:eastAsia="Times New Roman" w:hAnsi="Calibri Light" w:cs="Calibri Light"/>
                <w:b/>
                <w:bCs/>
                <w:color w:val="000000"/>
                <w:sz w:val="16"/>
                <w:szCs w:val="16"/>
                <w:lang w:val="ro-RO" w:eastAsia="ru-RU"/>
              </w:rPr>
              <w:t>ământ)</w:t>
            </w:r>
          </w:p>
        </w:tc>
        <w:tc>
          <w:tcPr>
            <w:tcW w:w="752" w:type="dxa"/>
            <w:tcBorders>
              <w:top w:val="single" w:sz="4" w:space="0" w:color="auto"/>
              <w:left w:val="nil"/>
              <w:bottom w:val="single" w:sz="4" w:space="0" w:color="auto"/>
              <w:right w:val="single" w:sz="4" w:space="0" w:color="auto"/>
            </w:tcBorders>
            <w:shd w:val="clear" w:color="auto" w:fill="auto"/>
            <w:hideMark/>
          </w:tcPr>
          <w:p w14:paraId="2F62BA69" w14:textId="77777777" w:rsidR="00D97C45" w:rsidRPr="00671F86" w:rsidRDefault="00D97C45" w:rsidP="00671F86">
            <w:pPr>
              <w:spacing w:after="0" w:line="240" w:lineRule="auto"/>
              <w:rPr>
                <w:rFonts w:ascii="Calibri" w:eastAsia="Times New Roman" w:hAnsi="Calibri" w:cs="Calibri"/>
                <w:b/>
                <w:color w:val="000000"/>
                <w:sz w:val="16"/>
                <w:szCs w:val="16"/>
                <w:lang w:val="ro-RO" w:eastAsia="ru-RU"/>
              </w:rPr>
            </w:pPr>
            <w:r w:rsidRPr="00671F86">
              <w:rPr>
                <w:rFonts w:ascii="Calibri" w:eastAsia="Times New Roman" w:hAnsi="Calibri" w:cs="Calibri"/>
                <w:b/>
                <w:color w:val="000000"/>
                <w:sz w:val="16"/>
                <w:szCs w:val="16"/>
                <w:lang w:val="ro-RO" w:eastAsia="ru-RU"/>
              </w:rPr>
              <w:t>Pentru drumuri locale</w:t>
            </w:r>
          </w:p>
        </w:tc>
        <w:tc>
          <w:tcPr>
            <w:tcW w:w="910" w:type="dxa"/>
            <w:tcBorders>
              <w:top w:val="single" w:sz="4" w:space="0" w:color="auto"/>
              <w:left w:val="nil"/>
              <w:bottom w:val="single" w:sz="4" w:space="0" w:color="auto"/>
              <w:right w:val="single" w:sz="4" w:space="0" w:color="auto"/>
            </w:tcBorders>
            <w:shd w:val="clear" w:color="auto" w:fill="auto"/>
            <w:hideMark/>
          </w:tcPr>
          <w:p w14:paraId="79962416" w14:textId="77777777" w:rsidR="00D97C45" w:rsidRPr="00671F86" w:rsidRDefault="00D97C45" w:rsidP="00671F86">
            <w:pPr>
              <w:spacing w:after="0" w:line="240" w:lineRule="auto"/>
              <w:rPr>
                <w:rFonts w:ascii="Calibri" w:eastAsia="Times New Roman" w:hAnsi="Calibri" w:cs="Calibri"/>
                <w:b/>
                <w:color w:val="000000"/>
                <w:sz w:val="16"/>
                <w:szCs w:val="16"/>
                <w:lang w:val="ro-RO" w:eastAsia="ru-RU"/>
              </w:rPr>
            </w:pPr>
            <w:r w:rsidRPr="00671F86">
              <w:rPr>
                <w:rFonts w:ascii="Calibri" w:eastAsia="Times New Roman" w:hAnsi="Calibri" w:cs="Calibri"/>
                <w:b/>
                <w:color w:val="000000"/>
                <w:sz w:val="16"/>
                <w:szCs w:val="16"/>
                <w:lang w:val="ro-RO" w:eastAsia="ru-RU"/>
              </w:rPr>
              <w:t>Alte transferuri curente cu destinație generală</w:t>
            </w:r>
          </w:p>
        </w:tc>
        <w:tc>
          <w:tcPr>
            <w:tcW w:w="812" w:type="dxa"/>
            <w:tcBorders>
              <w:top w:val="single" w:sz="4" w:space="0" w:color="auto"/>
              <w:left w:val="nil"/>
              <w:bottom w:val="single" w:sz="4" w:space="0" w:color="auto"/>
              <w:right w:val="single" w:sz="4" w:space="0" w:color="auto"/>
            </w:tcBorders>
            <w:shd w:val="clear" w:color="auto" w:fill="auto"/>
            <w:hideMark/>
          </w:tcPr>
          <w:p w14:paraId="0FF346F2" w14:textId="77777777" w:rsidR="00D97C45" w:rsidRPr="00671F86" w:rsidRDefault="00D97C45" w:rsidP="00671F86">
            <w:pPr>
              <w:spacing w:after="0" w:line="240" w:lineRule="auto"/>
              <w:rPr>
                <w:rFonts w:ascii="Calibri" w:eastAsia="Times New Roman" w:hAnsi="Calibri" w:cs="Calibri"/>
                <w:b/>
                <w:color w:val="000000"/>
                <w:sz w:val="16"/>
                <w:szCs w:val="16"/>
                <w:lang w:val="ro-RO" w:eastAsia="ru-RU"/>
              </w:rPr>
            </w:pPr>
            <w:r w:rsidRPr="00671F86">
              <w:rPr>
                <w:rFonts w:ascii="Calibri" w:eastAsia="Times New Roman" w:hAnsi="Calibri" w:cs="Calibri"/>
                <w:b/>
                <w:color w:val="000000"/>
                <w:sz w:val="16"/>
                <w:szCs w:val="16"/>
                <w:lang w:val="ro-RO" w:eastAsia="ru-RU"/>
              </w:rPr>
              <w:t>Pentru cheltuieli sociale</w:t>
            </w:r>
          </w:p>
        </w:tc>
      </w:tr>
      <w:tr w:rsidR="00D97C45" w:rsidRPr="00671F86" w14:paraId="1367C922" w14:textId="77777777" w:rsidTr="00D97C45">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E9258B9" w14:textId="77777777" w:rsidR="00D97C45" w:rsidRPr="00671F86" w:rsidRDefault="00D97C45" w:rsidP="00671F86">
            <w:pPr>
              <w:spacing w:after="0" w:line="240" w:lineRule="auto"/>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Transferuri conform prevederilor legii bugetului de stat</w:t>
            </w:r>
          </w:p>
        </w:tc>
        <w:tc>
          <w:tcPr>
            <w:tcW w:w="441" w:type="dxa"/>
            <w:tcBorders>
              <w:top w:val="nil"/>
              <w:left w:val="nil"/>
              <w:bottom w:val="single" w:sz="4" w:space="0" w:color="auto"/>
              <w:right w:val="single" w:sz="4" w:space="0" w:color="auto"/>
            </w:tcBorders>
            <w:shd w:val="clear" w:color="auto" w:fill="auto"/>
            <w:vAlign w:val="center"/>
            <w:hideMark/>
          </w:tcPr>
          <w:p w14:paraId="6F626C07"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2</w:t>
            </w:r>
          </w:p>
        </w:tc>
        <w:tc>
          <w:tcPr>
            <w:tcW w:w="968" w:type="dxa"/>
            <w:tcBorders>
              <w:top w:val="nil"/>
              <w:left w:val="nil"/>
              <w:bottom w:val="single" w:sz="4" w:space="0" w:color="auto"/>
              <w:right w:val="single" w:sz="4" w:space="0" w:color="auto"/>
            </w:tcBorders>
            <w:shd w:val="clear" w:color="auto" w:fill="auto"/>
            <w:vAlign w:val="center"/>
            <w:hideMark/>
          </w:tcPr>
          <w:p w14:paraId="2DD72994" w14:textId="77777777" w:rsidR="00D97C45" w:rsidRPr="00671F86" w:rsidRDefault="00D97C45" w:rsidP="00671F86">
            <w:pPr>
              <w:spacing w:after="0" w:line="240" w:lineRule="auto"/>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 </w:t>
            </w:r>
          </w:p>
        </w:tc>
        <w:tc>
          <w:tcPr>
            <w:tcW w:w="900" w:type="dxa"/>
            <w:tcBorders>
              <w:top w:val="nil"/>
              <w:left w:val="nil"/>
              <w:bottom w:val="single" w:sz="4" w:space="0" w:color="auto"/>
              <w:right w:val="single" w:sz="4" w:space="0" w:color="auto"/>
            </w:tcBorders>
            <w:shd w:val="clear" w:color="auto" w:fill="auto"/>
            <w:vAlign w:val="center"/>
            <w:hideMark/>
          </w:tcPr>
          <w:p w14:paraId="3262CEEF"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27645,4</w:t>
            </w:r>
          </w:p>
        </w:tc>
        <w:tc>
          <w:tcPr>
            <w:tcW w:w="854" w:type="dxa"/>
            <w:tcBorders>
              <w:top w:val="nil"/>
              <w:left w:val="nil"/>
              <w:bottom w:val="single" w:sz="4" w:space="0" w:color="auto"/>
              <w:right w:val="single" w:sz="4" w:space="0" w:color="auto"/>
            </w:tcBorders>
            <w:shd w:val="clear" w:color="auto" w:fill="auto"/>
            <w:vAlign w:val="center"/>
            <w:hideMark/>
          </w:tcPr>
          <w:p w14:paraId="13A97B32"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1964,3</w:t>
            </w:r>
          </w:p>
        </w:tc>
        <w:tc>
          <w:tcPr>
            <w:tcW w:w="755" w:type="dxa"/>
            <w:tcBorders>
              <w:top w:val="nil"/>
              <w:left w:val="nil"/>
              <w:bottom w:val="single" w:sz="4" w:space="0" w:color="auto"/>
              <w:right w:val="single" w:sz="4" w:space="0" w:color="auto"/>
            </w:tcBorders>
            <w:shd w:val="clear" w:color="auto" w:fill="auto"/>
            <w:vAlign w:val="center"/>
            <w:hideMark/>
          </w:tcPr>
          <w:p w14:paraId="67E7F4DE"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1986,3</w:t>
            </w:r>
          </w:p>
        </w:tc>
        <w:tc>
          <w:tcPr>
            <w:tcW w:w="943" w:type="dxa"/>
            <w:tcBorders>
              <w:top w:val="nil"/>
              <w:left w:val="nil"/>
              <w:bottom w:val="single" w:sz="4" w:space="0" w:color="auto"/>
              <w:right w:val="single" w:sz="4" w:space="0" w:color="auto"/>
            </w:tcBorders>
            <w:shd w:val="clear" w:color="auto" w:fill="auto"/>
            <w:vAlign w:val="center"/>
            <w:hideMark/>
          </w:tcPr>
          <w:p w14:paraId="48A9E255"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20183,4</w:t>
            </w:r>
          </w:p>
        </w:tc>
        <w:tc>
          <w:tcPr>
            <w:tcW w:w="1096" w:type="dxa"/>
            <w:tcBorders>
              <w:top w:val="nil"/>
              <w:left w:val="nil"/>
              <w:bottom w:val="single" w:sz="4" w:space="0" w:color="auto"/>
              <w:right w:val="single" w:sz="4" w:space="0" w:color="auto"/>
            </w:tcBorders>
            <w:shd w:val="clear" w:color="auto" w:fill="auto"/>
            <w:vAlign w:val="center"/>
            <w:hideMark/>
          </w:tcPr>
          <w:p w14:paraId="385CB01F"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w:t>
            </w:r>
          </w:p>
        </w:tc>
        <w:tc>
          <w:tcPr>
            <w:tcW w:w="1205" w:type="dxa"/>
            <w:tcBorders>
              <w:top w:val="nil"/>
              <w:left w:val="nil"/>
              <w:bottom w:val="single" w:sz="4" w:space="0" w:color="auto"/>
              <w:right w:val="single" w:sz="4" w:space="0" w:color="auto"/>
            </w:tcBorders>
            <w:shd w:val="clear" w:color="auto" w:fill="auto"/>
            <w:vAlign w:val="center"/>
            <w:hideMark/>
          </w:tcPr>
          <w:p w14:paraId="56DD558D"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20183,4</w:t>
            </w:r>
          </w:p>
        </w:tc>
        <w:tc>
          <w:tcPr>
            <w:tcW w:w="999" w:type="dxa"/>
            <w:tcBorders>
              <w:top w:val="nil"/>
              <w:left w:val="nil"/>
              <w:bottom w:val="single" w:sz="4" w:space="0" w:color="auto"/>
              <w:right w:val="single" w:sz="4" w:space="0" w:color="auto"/>
            </w:tcBorders>
            <w:shd w:val="clear" w:color="auto" w:fill="auto"/>
            <w:vAlign w:val="center"/>
            <w:hideMark/>
          </w:tcPr>
          <w:p w14:paraId="0427D639"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22169,7</w:t>
            </w:r>
          </w:p>
        </w:tc>
        <w:tc>
          <w:tcPr>
            <w:tcW w:w="752" w:type="dxa"/>
            <w:tcBorders>
              <w:top w:val="nil"/>
              <w:left w:val="nil"/>
              <w:bottom w:val="single" w:sz="4" w:space="0" w:color="auto"/>
              <w:right w:val="single" w:sz="4" w:space="0" w:color="auto"/>
            </w:tcBorders>
            <w:shd w:val="clear" w:color="auto" w:fill="auto"/>
            <w:noWrap/>
            <w:vAlign w:val="center"/>
            <w:hideMark/>
          </w:tcPr>
          <w:p w14:paraId="0751ED93" w14:textId="77777777" w:rsidR="00D97C45" w:rsidRPr="00671F86" w:rsidRDefault="00D97C45" w:rsidP="00671F86">
            <w:pPr>
              <w:spacing w:after="0" w:line="240" w:lineRule="auto"/>
              <w:jc w:val="right"/>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2332,2</w:t>
            </w:r>
          </w:p>
        </w:tc>
        <w:tc>
          <w:tcPr>
            <w:tcW w:w="910" w:type="dxa"/>
            <w:tcBorders>
              <w:top w:val="nil"/>
              <w:left w:val="nil"/>
              <w:bottom w:val="single" w:sz="4" w:space="0" w:color="auto"/>
              <w:right w:val="single" w:sz="4" w:space="0" w:color="auto"/>
            </w:tcBorders>
            <w:shd w:val="clear" w:color="auto" w:fill="auto"/>
            <w:noWrap/>
            <w:vAlign w:val="center"/>
            <w:hideMark/>
          </w:tcPr>
          <w:p w14:paraId="6D13E1F6" w14:textId="77777777" w:rsidR="00D97C45" w:rsidRPr="00671F86" w:rsidRDefault="00D97C45" w:rsidP="00671F86">
            <w:pPr>
              <w:spacing w:after="0" w:line="240" w:lineRule="auto"/>
              <w:jc w:val="right"/>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1125,3</w:t>
            </w:r>
          </w:p>
        </w:tc>
        <w:tc>
          <w:tcPr>
            <w:tcW w:w="812" w:type="dxa"/>
            <w:tcBorders>
              <w:top w:val="nil"/>
              <w:left w:val="nil"/>
              <w:bottom w:val="single" w:sz="4" w:space="0" w:color="auto"/>
              <w:right w:val="single" w:sz="4" w:space="0" w:color="auto"/>
            </w:tcBorders>
            <w:shd w:val="clear" w:color="auto" w:fill="auto"/>
            <w:noWrap/>
            <w:vAlign w:val="center"/>
            <w:hideMark/>
          </w:tcPr>
          <w:p w14:paraId="2ED09819" w14:textId="77777777" w:rsidR="00D97C45" w:rsidRPr="00671F86" w:rsidRDefault="00D97C45" w:rsidP="00671F86">
            <w:pPr>
              <w:spacing w:after="0" w:line="240" w:lineRule="auto"/>
              <w:jc w:val="right"/>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53,9</w:t>
            </w:r>
          </w:p>
        </w:tc>
      </w:tr>
      <w:tr w:rsidR="00D97C45" w:rsidRPr="00671F86" w14:paraId="43AB4E45" w14:textId="77777777" w:rsidTr="00D97C45">
        <w:trPr>
          <w:trHeight w:val="20"/>
        </w:trPr>
        <w:tc>
          <w:tcPr>
            <w:tcW w:w="4395" w:type="dxa"/>
            <w:tcBorders>
              <w:top w:val="nil"/>
              <w:left w:val="single" w:sz="4" w:space="0" w:color="auto"/>
              <w:bottom w:val="single" w:sz="4" w:space="0" w:color="auto"/>
              <w:right w:val="single" w:sz="4" w:space="0" w:color="auto"/>
            </w:tcBorders>
            <w:shd w:val="clear" w:color="auto" w:fill="auto"/>
            <w:hideMark/>
          </w:tcPr>
          <w:p w14:paraId="0F9BCCDC"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 xml:space="preserve">Transferuri executate </w:t>
            </w:r>
          </w:p>
        </w:tc>
        <w:tc>
          <w:tcPr>
            <w:tcW w:w="441" w:type="dxa"/>
            <w:tcBorders>
              <w:top w:val="nil"/>
              <w:left w:val="nil"/>
              <w:bottom w:val="single" w:sz="4" w:space="0" w:color="auto"/>
              <w:right w:val="single" w:sz="4" w:space="0" w:color="auto"/>
            </w:tcBorders>
            <w:shd w:val="clear" w:color="auto" w:fill="auto"/>
            <w:hideMark/>
          </w:tcPr>
          <w:p w14:paraId="670ECD8A"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3</w:t>
            </w:r>
          </w:p>
        </w:tc>
        <w:tc>
          <w:tcPr>
            <w:tcW w:w="968" w:type="dxa"/>
            <w:tcBorders>
              <w:top w:val="nil"/>
              <w:left w:val="nil"/>
              <w:bottom w:val="single" w:sz="4" w:space="0" w:color="auto"/>
              <w:right w:val="single" w:sz="4" w:space="0" w:color="auto"/>
            </w:tcBorders>
            <w:shd w:val="clear" w:color="auto" w:fill="auto"/>
            <w:hideMark/>
          </w:tcPr>
          <w:p w14:paraId="3DF01B1F"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(forma 44)</w:t>
            </w:r>
          </w:p>
        </w:tc>
        <w:tc>
          <w:tcPr>
            <w:tcW w:w="900" w:type="dxa"/>
            <w:tcBorders>
              <w:top w:val="nil"/>
              <w:left w:val="nil"/>
              <w:bottom w:val="single" w:sz="4" w:space="0" w:color="auto"/>
              <w:right w:val="single" w:sz="4" w:space="0" w:color="auto"/>
            </w:tcBorders>
            <w:shd w:val="clear" w:color="auto" w:fill="auto"/>
            <w:hideMark/>
          </w:tcPr>
          <w:p w14:paraId="3F4D54FF"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28353,0</w:t>
            </w:r>
          </w:p>
        </w:tc>
        <w:tc>
          <w:tcPr>
            <w:tcW w:w="854" w:type="dxa"/>
            <w:tcBorders>
              <w:top w:val="nil"/>
              <w:left w:val="nil"/>
              <w:bottom w:val="single" w:sz="4" w:space="0" w:color="auto"/>
              <w:right w:val="single" w:sz="4" w:space="0" w:color="auto"/>
            </w:tcBorders>
            <w:shd w:val="clear" w:color="auto" w:fill="auto"/>
            <w:hideMark/>
          </w:tcPr>
          <w:p w14:paraId="14C28139"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1964,3</w:t>
            </w:r>
          </w:p>
        </w:tc>
        <w:tc>
          <w:tcPr>
            <w:tcW w:w="755" w:type="dxa"/>
            <w:tcBorders>
              <w:top w:val="nil"/>
              <w:left w:val="nil"/>
              <w:bottom w:val="single" w:sz="4" w:space="0" w:color="auto"/>
              <w:right w:val="single" w:sz="4" w:space="0" w:color="auto"/>
            </w:tcBorders>
            <w:shd w:val="clear" w:color="auto" w:fill="auto"/>
            <w:hideMark/>
          </w:tcPr>
          <w:p w14:paraId="04E41F3C"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1926,8</w:t>
            </w:r>
          </w:p>
        </w:tc>
        <w:tc>
          <w:tcPr>
            <w:tcW w:w="943" w:type="dxa"/>
            <w:tcBorders>
              <w:top w:val="nil"/>
              <w:left w:val="nil"/>
              <w:bottom w:val="single" w:sz="4" w:space="0" w:color="auto"/>
              <w:right w:val="single" w:sz="4" w:space="0" w:color="auto"/>
            </w:tcBorders>
            <w:shd w:val="clear" w:color="auto" w:fill="auto"/>
            <w:hideMark/>
          </w:tcPr>
          <w:p w14:paraId="3E8EE4C3"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20844,1</w:t>
            </w:r>
          </w:p>
        </w:tc>
        <w:tc>
          <w:tcPr>
            <w:tcW w:w="1096" w:type="dxa"/>
            <w:tcBorders>
              <w:top w:val="nil"/>
              <w:left w:val="nil"/>
              <w:bottom w:val="single" w:sz="4" w:space="0" w:color="auto"/>
              <w:right w:val="single" w:sz="4" w:space="0" w:color="auto"/>
            </w:tcBorders>
            <w:shd w:val="clear" w:color="auto" w:fill="auto"/>
            <w:hideMark/>
          </w:tcPr>
          <w:p w14:paraId="0AEAEDE0"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w:t>
            </w:r>
          </w:p>
        </w:tc>
        <w:tc>
          <w:tcPr>
            <w:tcW w:w="1205" w:type="dxa"/>
            <w:tcBorders>
              <w:top w:val="nil"/>
              <w:left w:val="nil"/>
              <w:bottom w:val="single" w:sz="4" w:space="0" w:color="auto"/>
              <w:right w:val="single" w:sz="4" w:space="0" w:color="auto"/>
            </w:tcBorders>
            <w:shd w:val="clear" w:color="auto" w:fill="auto"/>
            <w:hideMark/>
          </w:tcPr>
          <w:p w14:paraId="71B46677"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20844,1</w:t>
            </w:r>
          </w:p>
        </w:tc>
        <w:tc>
          <w:tcPr>
            <w:tcW w:w="999" w:type="dxa"/>
            <w:tcBorders>
              <w:top w:val="nil"/>
              <w:left w:val="nil"/>
              <w:bottom w:val="single" w:sz="4" w:space="0" w:color="auto"/>
              <w:right w:val="single" w:sz="4" w:space="0" w:color="auto"/>
            </w:tcBorders>
            <w:shd w:val="clear" w:color="auto" w:fill="auto"/>
            <w:hideMark/>
          </w:tcPr>
          <w:p w14:paraId="30CBD6FF"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22770,9</w:t>
            </w:r>
          </w:p>
        </w:tc>
        <w:tc>
          <w:tcPr>
            <w:tcW w:w="752" w:type="dxa"/>
            <w:tcBorders>
              <w:top w:val="nil"/>
              <w:left w:val="nil"/>
              <w:bottom w:val="single" w:sz="4" w:space="0" w:color="auto"/>
              <w:right w:val="single" w:sz="4" w:space="0" w:color="auto"/>
            </w:tcBorders>
            <w:shd w:val="clear" w:color="auto" w:fill="auto"/>
            <w:noWrap/>
            <w:vAlign w:val="bottom"/>
            <w:hideMark/>
          </w:tcPr>
          <w:p w14:paraId="1703C08B" w14:textId="77777777" w:rsidR="00D97C45" w:rsidRPr="00671F86" w:rsidRDefault="00D97C45" w:rsidP="00671F86">
            <w:pPr>
              <w:spacing w:after="0" w:line="240" w:lineRule="auto"/>
              <w:jc w:val="right"/>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2332,2</w:t>
            </w:r>
          </w:p>
        </w:tc>
        <w:tc>
          <w:tcPr>
            <w:tcW w:w="910" w:type="dxa"/>
            <w:tcBorders>
              <w:top w:val="nil"/>
              <w:left w:val="nil"/>
              <w:bottom w:val="single" w:sz="4" w:space="0" w:color="auto"/>
              <w:right w:val="single" w:sz="4" w:space="0" w:color="auto"/>
            </w:tcBorders>
            <w:shd w:val="clear" w:color="auto" w:fill="auto"/>
            <w:noWrap/>
            <w:vAlign w:val="bottom"/>
            <w:hideMark/>
          </w:tcPr>
          <w:p w14:paraId="05FE480D" w14:textId="77777777" w:rsidR="00D97C45" w:rsidRPr="00671F86" w:rsidRDefault="00D97C45" w:rsidP="00671F86">
            <w:pPr>
              <w:spacing w:after="0" w:line="240" w:lineRule="auto"/>
              <w:jc w:val="right"/>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1231,7</w:t>
            </w:r>
          </w:p>
        </w:tc>
        <w:tc>
          <w:tcPr>
            <w:tcW w:w="812" w:type="dxa"/>
            <w:tcBorders>
              <w:top w:val="nil"/>
              <w:left w:val="nil"/>
              <w:bottom w:val="single" w:sz="4" w:space="0" w:color="auto"/>
              <w:right w:val="single" w:sz="4" w:space="0" w:color="auto"/>
            </w:tcBorders>
            <w:shd w:val="clear" w:color="auto" w:fill="auto"/>
            <w:noWrap/>
            <w:vAlign w:val="bottom"/>
            <w:hideMark/>
          </w:tcPr>
          <w:p w14:paraId="071ECD01" w14:textId="77777777" w:rsidR="00D97C45" w:rsidRPr="00671F86" w:rsidRDefault="00D97C45" w:rsidP="00671F86">
            <w:pPr>
              <w:spacing w:after="0" w:line="240" w:lineRule="auto"/>
              <w:jc w:val="right"/>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53,9</w:t>
            </w:r>
          </w:p>
        </w:tc>
      </w:tr>
      <w:tr w:rsidR="00D97C45" w:rsidRPr="00671F86" w14:paraId="77A15B63" w14:textId="77777777" w:rsidTr="00D97C45">
        <w:trPr>
          <w:trHeight w:val="20"/>
        </w:trPr>
        <w:tc>
          <w:tcPr>
            <w:tcW w:w="4395" w:type="dxa"/>
            <w:tcBorders>
              <w:top w:val="nil"/>
              <w:left w:val="single" w:sz="4" w:space="0" w:color="auto"/>
              <w:bottom w:val="single" w:sz="4" w:space="0" w:color="auto"/>
              <w:right w:val="single" w:sz="4" w:space="0" w:color="auto"/>
            </w:tcBorders>
            <w:shd w:val="clear" w:color="auto" w:fill="auto"/>
            <w:hideMark/>
          </w:tcPr>
          <w:p w14:paraId="1DE67BAB"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 </w:t>
            </w:r>
          </w:p>
        </w:tc>
        <w:tc>
          <w:tcPr>
            <w:tcW w:w="441" w:type="dxa"/>
            <w:tcBorders>
              <w:top w:val="nil"/>
              <w:left w:val="nil"/>
              <w:bottom w:val="single" w:sz="4" w:space="0" w:color="auto"/>
              <w:right w:val="single" w:sz="4" w:space="0" w:color="auto"/>
            </w:tcBorders>
            <w:shd w:val="clear" w:color="auto" w:fill="auto"/>
            <w:hideMark/>
          </w:tcPr>
          <w:p w14:paraId="2E23175A"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 </w:t>
            </w:r>
          </w:p>
        </w:tc>
        <w:tc>
          <w:tcPr>
            <w:tcW w:w="968" w:type="dxa"/>
            <w:tcBorders>
              <w:top w:val="nil"/>
              <w:left w:val="nil"/>
              <w:bottom w:val="single" w:sz="4" w:space="0" w:color="auto"/>
              <w:right w:val="single" w:sz="4" w:space="0" w:color="auto"/>
            </w:tcBorders>
            <w:shd w:val="clear" w:color="auto" w:fill="auto"/>
            <w:hideMark/>
          </w:tcPr>
          <w:p w14:paraId="1343B56F"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 </w:t>
            </w:r>
          </w:p>
        </w:tc>
        <w:tc>
          <w:tcPr>
            <w:tcW w:w="900" w:type="dxa"/>
            <w:tcBorders>
              <w:top w:val="nil"/>
              <w:left w:val="nil"/>
              <w:bottom w:val="single" w:sz="4" w:space="0" w:color="auto"/>
              <w:right w:val="single" w:sz="4" w:space="0" w:color="auto"/>
            </w:tcBorders>
            <w:shd w:val="clear" w:color="auto" w:fill="auto"/>
            <w:hideMark/>
          </w:tcPr>
          <w:p w14:paraId="27941FB8" w14:textId="77777777" w:rsidR="00D97C45" w:rsidRPr="00671F86" w:rsidRDefault="00D97C45" w:rsidP="00671F86">
            <w:pPr>
              <w:spacing w:after="0" w:line="240" w:lineRule="auto"/>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 </w:t>
            </w:r>
          </w:p>
        </w:tc>
        <w:tc>
          <w:tcPr>
            <w:tcW w:w="854" w:type="dxa"/>
            <w:tcBorders>
              <w:top w:val="nil"/>
              <w:left w:val="nil"/>
              <w:bottom w:val="single" w:sz="4" w:space="0" w:color="auto"/>
              <w:right w:val="single" w:sz="4" w:space="0" w:color="auto"/>
            </w:tcBorders>
            <w:shd w:val="clear" w:color="auto" w:fill="auto"/>
            <w:hideMark/>
          </w:tcPr>
          <w:p w14:paraId="789198C0"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 </w:t>
            </w:r>
          </w:p>
        </w:tc>
        <w:tc>
          <w:tcPr>
            <w:tcW w:w="755" w:type="dxa"/>
            <w:tcBorders>
              <w:top w:val="nil"/>
              <w:left w:val="nil"/>
              <w:bottom w:val="single" w:sz="4" w:space="0" w:color="auto"/>
              <w:right w:val="single" w:sz="4" w:space="0" w:color="auto"/>
            </w:tcBorders>
            <w:shd w:val="clear" w:color="auto" w:fill="auto"/>
            <w:hideMark/>
          </w:tcPr>
          <w:p w14:paraId="049E05D3"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 </w:t>
            </w:r>
          </w:p>
        </w:tc>
        <w:tc>
          <w:tcPr>
            <w:tcW w:w="943" w:type="dxa"/>
            <w:tcBorders>
              <w:top w:val="nil"/>
              <w:left w:val="nil"/>
              <w:bottom w:val="single" w:sz="4" w:space="0" w:color="auto"/>
              <w:right w:val="single" w:sz="4" w:space="0" w:color="auto"/>
            </w:tcBorders>
            <w:shd w:val="clear" w:color="auto" w:fill="auto"/>
            <w:hideMark/>
          </w:tcPr>
          <w:p w14:paraId="3D521DBC"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 </w:t>
            </w:r>
          </w:p>
        </w:tc>
        <w:tc>
          <w:tcPr>
            <w:tcW w:w="1096" w:type="dxa"/>
            <w:tcBorders>
              <w:top w:val="nil"/>
              <w:left w:val="nil"/>
              <w:bottom w:val="single" w:sz="4" w:space="0" w:color="auto"/>
              <w:right w:val="single" w:sz="4" w:space="0" w:color="auto"/>
            </w:tcBorders>
            <w:shd w:val="clear" w:color="auto" w:fill="auto"/>
            <w:hideMark/>
          </w:tcPr>
          <w:p w14:paraId="124B83FA" w14:textId="77777777" w:rsidR="00D97C45" w:rsidRPr="00671F86" w:rsidRDefault="00D97C45" w:rsidP="00671F86">
            <w:pPr>
              <w:spacing w:after="0" w:line="240" w:lineRule="auto"/>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 </w:t>
            </w:r>
          </w:p>
        </w:tc>
        <w:tc>
          <w:tcPr>
            <w:tcW w:w="1205" w:type="dxa"/>
            <w:tcBorders>
              <w:top w:val="nil"/>
              <w:left w:val="nil"/>
              <w:bottom w:val="single" w:sz="4" w:space="0" w:color="auto"/>
              <w:right w:val="single" w:sz="4" w:space="0" w:color="auto"/>
            </w:tcBorders>
            <w:shd w:val="clear" w:color="auto" w:fill="auto"/>
            <w:hideMark/>
          </w:tcPr>
          <w:p w14:paraId="7612B6A7" w14:textId="77777777" w:rsidR="00D97C45" w:rsidRPr="00671F86" w:rsidRDefault="00D97C45" w:rsidP="00671F86">
            <w:pPr>
              <w:spacing w:after="0" w:line="240" w:lineRule="auto"/>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 </w:t>
            </w:r>
          </w:p>
        </w:tc>
        <w:tc>
          <w:tcPr>
            <w:tcW w:w="999" w:type="dxa"/>
            <w:tcBorders>
              <w:top w:val="nil"/>
              <w:left w:val="nil"/>
              <w:bottom w:val="single" w:sz="4" w:space="0" w:color="auto"/>
              <w:right w:val="single" w:sz="4" w:space="0" w:color="auto"/>
            </w:tcBorders>
            <w:shd w:val="clear" w:color="auto" w:fill="auto"/>
            <w:hideMark/>
          </w:tcPr>
          <w:p w14:paraId="46F624A5"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14:paraId="6BE8B112"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14:paraId="58DDE54A"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14:paraId="53B23B7F"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r>
      <w:tr w:rsidR="00D97C45" w:rsidRPr="00671F86" w14:paraId="63AF71BB" w14:textId="77777777" w:rsidTr="00D97C45">
        <w:trPr>
          <w:trHeight w:val="20"/>
        </w:trPr>
        <w:tc>
          <w:tcPr>
            <w:tcW w:w="4395" w:type="dxa"/>
            <w:tcBorders>
              <w:top w:val="nil"/>
              <w:left w:val="single" w:sz="4" w:space="0" w:color="auto"/>
              <w:bottom w:val="single" w:sz="4" w:space="0" w:color="auto"/>
              <w:right w:val="single" w:sz="4" w:space="0" w:color="auto"/>
            </w:tcBorders>
            <w:shd w:val="clear" w:color="auto" w:fill="auto"/>
            <w:hideMark/>
          </w:tcPr>
          <w:p w14:paraId="043BE685" w14:textId="77777777" w:rsidR="00D97C45" w:rsidRPr="00671F86" w:rsidRDefault="00D97C45" w:rsidP="00671F86">
            <w:pPr>
              <w:spacing w:after="0" w:line="240" w:lineRule="auto"/>
              <w:rPr>
                <w:rFonts w:ascii="Calibri Light" w:eastAsia="Times New Roman" w:hAnsi="Calibri Light" w:cs="Calibri Light"/>
                <w:sz w:val="16"/>
                <w:szCs w:val="16"/>
                <w:lang w:val="ro-RO" w:eastAsia="ru-RU"/>
              </w:rPr>
            </w:pPr>
            <w:r w:rsidRPr="00671F86">
              <w:rPr>
                <w:rFonts w:ascii="Calibri Light" w:eastAsia="Times New Roman" w:hAnsi="Calibri Light" w:cs="Calibri Light"/>
                <w:sz w:val="16"/>
                <w:szCs w:val="16"/>
                <w:lang w:val="ro-RO" w:eastAsia="ru-RU"/>
              </w:rPr>
              <w:t xml:space="preserve">Total Cheltuieli </w:t>
            </w:r>
          </w:p>
        </w:tc>
        <w:tc>
          <w:tcPr>
            <w:tcW w:w="441" w:type="dxa"/>
            <w:tcBorders>
              <w:top w:val="nil"/>
              <w:left w:val="nil"/>
              <w:bottom w:val="single" w:sz="4" w:space="0" w:color="auto"/>
              <w:right w:val="single" w:sz="4" w:space="0" w:color="auto"/>
            </w:tcBorders>
            <w:shd w:val="clear" w:color="auto" w:fill="auto"/>
            <w:hideMark/>
          </w:tcPr>
          <w:p w14:paraId="0907320B" w14:textId="77777777" w:rsidR="00D97C45" w:rsidRPr="00671F86" w:rsidRDefault="00D97C45" w:rsidP="00671F86">
            <w:pPr>
              <w:spacing w:after="0" w:line="240" w:lineRule="auto"/>
              <w:jc w:val="right"/>
              <w:rPr>
                <w:rFonts w:ascii="Calibri Light" w:eastAsia="Times New Roman" w:hAnsi="Calibri Light" w:cs="Calibri Light"/>
                <w:sz w:val="16"/>
                <w:szCs w:val="16"/>
                <w:lang w:val="ro-RO" w:eastAsia="ru-RU"/>
              </w:rPr>
            </w:pPr>
            <w:r w:rsidRPr="00671F86">
              <w:rPr>
                <w:rFonts w:ascii="Calibri Light" w:eastAsia="Times New Roman" w:hAnsi="Calibri Light" w:cs="Calibri Light"/>
                <w:sz w:val="16"/>
                <w:szCs w:val="16"/>
                <w:lang w:val="ro-RO" w:eastAsia="ru-RU"/>
              </w:rPr>
              <w:t>4</w:t>
            </w:r>
          </w:p>
        </w:tc>
        <w:tc>
          <w:tcPr>
            <w:tcW w:w="968" w:type="dxa"/>
            <w:tcBorders>
              <w:top w:val="nil"/>
              <w:left w:val="nil"/>
              <w:bottom w:val="single" w:sz="4" w:space="0" w:color="auto"/>
              <w:right w:val="single" w:sz="4" w:space="0" w:color="auto"/>
            </w:tcBorders>
            <w:shd w:val="clear" w:color="auto" w:fill="auto"/>
            <w:hideMark/>
          </w:tcPr>
          <w:p w14:paraId="74178C89"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(forma 47)</w:t>
            </w:r>
          </w:p>
        </w:tc>
        <w:tc>
          <w:tcPr>
            <w:tcW w:w="900" w:type="dxa"/>
            <w:tcBorders>
              <w:top w:val="nil"/>
              <w:left w:val="nil"/>
              <w:bottom w:val="single" w:sz="4" w:space="0" w:color="auto"/>
              <w:right w:val="single" w:sz="4" w:space="0" w:color="auto"/>
            </w:tcBorders>
            <w:shd w:val="clear" w:color="auto" w:fill="auto"/>
            <w:hideMark/>
          </w:tcPr>
          <w:p w14:paraId="46775AFB"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15726,7</w:t>
            </w:r>
          </w:p>
        </w:tc>
        <w:tc>
          <w:tcPr>
            <w:tcW w:w="854" w:type="dxa"/>
            <w:tcBorders>
              <w:top w:val="nil"/>
              <w:left w:val="nil"/>
              <w:bottom w:val="single" w:sz="4" w:space="0" w:color="auto"/>
              <w:right w:val="single" w:sz="4" w:space="0" w:color="auto"/>
            </w:tcBorders>
            <w:shd w:val="clear" w:color="auto" w:fill="auto"/>
            <w:hideMark/>
          </w:tcPr>
          <w:p w14:paraId="6BEA28B8" w14:textId="77777777" w:rsidR="00D97C45" w:rsidRPr="00671F86" w:rsidRDefault="00D97C45" w:rsidP="00671F86">
            <w:pPr>
              <w:spacing w:after="0" w:line="240" w:lineRule="auto"/>
              <w:rPr>
                <w:rFonts w:ascii="Calibri Light" w:eastAsia="Times New Roman" w:hAnsi="Calibri Light" w:cs="Calibri Light"/>
                <w:sz w:val="16"/>
                <w:szCs w:val="16"/>
                <w:lang w:val="ro-RO" w:eastAsia="ru-RU"/>
              </w:rPr>
            </w:pPr>
            <w:r w:rsidRPr="00671F86">
              <w:rPr>
                <w:rFonts w:ascii="Calibri Light" w:eastAsia="Times New Roman" w:hAnsi="Calibri Light" w:cs="Calibri Light"/>
                <w:sz w:val="16"/>
                <w:szCs w:val="16"/>
                <w:lang w:val="ro-RO" w:eastAsia="ru-RU"/>
              </w:rPr>
              <w:t> </w:t>
            </w:r>
          </w:p>
        </w:tc>
        <w:tc>
          <w:tcPr>
            <w:tcW w:w="755" w:type="dxa"/>
            <w:tcBorders>
              <w:top w:val="nil"/>
              <w:left w:val="nil"/>
              <w:bottom w:val="single" w:sz="4" w:space="0" w:color="auto"/>
              <w:right w:val="single" w:sz="4" w:space="0" w:color="auto"/>
            </w:tcBorders>
            <w:shd w:val="clear" w:color="auto" w:fill="auto"/>
            <w:hideMark/>
          </w:tcPr>
          <w:p w14:paraId="11291D5F"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1869,5</w:t>
            </w:r>
          </w:p>
        </w:tc>
        <w:tc>
          <w:tcPr>
            <w:tcW w:w="943" w:type="dxa"/>
            <w:tcBorders>
              <w:top w:val="nil"/>
              <w:left w:val="nil"/>
              <w:bottom w:val="single" w:sz="4" w:space="0" w:color="auto"/>
              <w:right w:val="single" w:sz="4" w:space="0" w:color="auto"/>
            </w:tcBorders>
            <w:shd w:val="clear" w:color="auto" w:fill="auto"/>
            <w:hideMark/>
          </w:tcPr>
          <w:p w14:paraId="7158892B"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13857,2</w:t>
            </w:r>
          </w:p>
        </w:tc>
        <w:tc>
          <w:tcPr>
            <w:tcW w:w="1096" w:type="dxa"/>
            <w:tcBorders>
              <w:top w:val="nil"/>
              <w:left w:val="nil"/>
              <w:bottom w:val="single" w:sz="4" w:space="0" w:color="auto"/>
              <w:right w:val="single" w:sz="4" w:space="0" w:color="auto"/>
            </w:tcBorders>
            <w:shd w:val="clear" w:color="auto" w:fill="auto"/>
            <w:hideMark/>
          </w:tcPr>
          <w:p w14:paraId="6C9337A5"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w:t>
            </w:r>
          </w:p>
        </w:tc>
        <w:tc>
          <w:tcPr>
            <w:tcW w:w="1205" w:type="dxa"/>
            <w:tcBorders>
              <w:top w:val="nil"/>
              <w:left w:val="nil"/>
              <w:bottom w:val="single" w:sz="4" w:space="0" w:color="auto"/>
              <w:right w:val="single" w:sz="4" w:space="0" w:color="auto"/>
            </w:tcBorders>
            <w:shd w:val="clear" w:color="auto" w:fill="auto"/>
            <w:hideMark/>
          </w:tcPr>
          <w:p w14:paraId="66CAAD0D"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13857,2</w:t>
            </w:r>
          </w:p>
        </w:tc>
        <w:tc>
          <w:tcPr>
            <w:tcW w:w="999" w:type="dxa"/>
            <w:tcBorders>
              <w:top w:val="nil"/>
              <w:left w:val="nil"/>
              <w:bottom w:val="single" w:sz="4" w:space="0" w:color="auto"/>
              <w:right w:val="single" w:sz="4" w:space="0" w:color="auto"/>
            </w:tcBorders>
            <w:shd w:val="clear" w:color="auto" w:fill="auto"/>
            <w:hideMark/>
          </w:tcPr>
          <w:p w14:paraId="085DAC29"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15726,7</w:t>
            </w:r>
          </w:p>
        </w:tc>
        <w:tc>
          <w:tcPr>
            <w:tcW w:w="752" w:type="dxa"/>
            <w:tcBorders>
              <w:top w:val="nil"/>
              <w:left w:val="nil"/>
              <w:bottom w:val="single" w:sz="4" w:space="0" w:color="auto"/>
              <w:right w:val="single" w:sz="4" w:space="0" w:color="auto"/>
            </w:tcBorders>
            <w:shd w:val="clear" w:color="auto" w:fill="auto"/>
            <w:noWrap/>
            <w:vAlign w:val="bottom"/>
            <w:hideMark/>
          </w:tcPr>
          <w:p w14:paraId="0CA24B9B"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14:paraId="493B4150"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14:paraId="01458943"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r>
      <w:tr w:rsidR="00D97C45" w:rsidRPr="00671F86" w14:paraId="25EC9CB2" w14:textId="77777777" w:rsidTr="00D97C45">
        <w:trPr>
          <w:trHeight w:val="20"/>
        </w:trPr>
        <w:tc>
          <w:tcPr>
            <w:tcW w:w="4395" w:type="dxa"/>
            <w:tcBorders>
              <w:top w:val="nil"/>
              <w:left w:val="single" w:sz="4" w:space="0" w:color="auto"/>
              <w:bottom w:val="single" w:sz="4" w:space="0" w:color="auto"/>
              <w:right w:val="single" w:sz="4" w:space="0" w:color="auto"/>
            </w:tcBorders>
            <w:shd w:val="clear" w:color="auto" w:fill="auto"/>
            <w:hideMark/>
          </w:tcPr>
          <w:p w14:paraId="5CAAFB15" w14:textId="77777777" w:rsidR="00D97C45" w:rsidRPr="00671F86" w:rsidRDefault="00D97C45" w:rsidP="00671F86">
            <w:pPr>
              <w:spacing w:after="0" w:line="240" w:lineRule="auto"/>
              <w:rPr>
                <w:rFonts w:ascii="Calibri Light" w:eastAsia="Times New Roman" w:hAnsi="Calibri Light" w:cs="Calibri Light"/>
                <w:sz w:val="16"/>
                <w:szCs w:val="16"/>
                <w:lang w:val="ro-RO" w:eastAsia="ru-RU"/>
              </w:rPr>
            </w:pPr>
            <w:r w:rsidRPr="00671F86">
              <w:rPr>
                <w:rFonts w:ascii="Calibri Light" w:eastAsia="Times New Roman" w:hAnsi="Calibri Light" w:cs="Calibri Light"/>
                <w:sz w:val="16"/>
                <w:szCs w:val="16"/>
                <w:lang w:val="ro-RO" w:eastAsia="ru-RU"/>
              </w:rPr>
              <w:t xml:space="preserve">Total Active nefinanciare </w:t>
            </w:r>
          </w:p>
        </w:tc>
        <w:tc>
          <w:tcPr>
            <w:tcW w:w="441" w:type="dxa"/>
            <w:tcBorders>
              <w:top w:val="nil"/>
              <w:left w:val="nil"/>
              <w:bottom w:val="single" w:sz="4" w:space="0" w:color="auto"/>
              <w:right w:val="single" w:sz="4" w:space="0" w:color="auto"/>
            </w:tcBorders>
            <w:shd w:val="clear" w:color="auto" w:fill="auto"/>
            <w:hideMark/>
          </w:tcPr>
          <w:p w14:paraId="266F4C5E" w14:textId="77777777" w:rsidR="00D97C45" w:rsidRPr="00671F86" w:rsidRDefault="00D97C45" w:rsidP="00671F86">
            <w:pPr>
              <w:spacing w:after="0" w:line="240" w:lineRule="auto"/>
              <w:jc w:val="right"/>
              <w:rPr>
                <w:rFonts w:ascii="Calibri Light" w:eastAsia="Times New Roman" w:hAnsi="Calibri Light" w:cs="Calibri Light"/>
                <w:sz w:val="16"/>
                <w:szCs w:val="16"/>
                <w:lang w:val="ro-RO" w:eastAsia="ru-RU"/>
              </w:rPr>
            </w:pPr>
            <w:r w:rsidRPr="00671F86">
              <w:rPr>
                <w:rFonts w:ascii="Calibri Light" w:eastAsia="Times New Roman" w:hAnsi="Calibri Light" w:cs="Calibri Light"/>
                <w:sz w:val="16"/>
                <w:szCs w:val="16"/>
                <w:lang w:val="ro-RO" w:eastAsia="ru-RU"/>
              </w:rPr>
              <w:t>5</w:t>
            </w:r>
          </w:p>
        </w:tc>
        <w:tc>
          <w:tcPr>
            <w:tcW w:w="968" w:type="dxa"/>
            <w:tcBorders>
              <w:top w:val="nil"/>
              <w:left w:val="nil"/>
              <w:bottom w:val="single" w:sz="4" w:space="0" w:color="auto"/>
              <w:right w:val="single" w:sz="4" w:space="0" w:color="auto"/>
            </w:tcBorders>
            <w:shd w:val="clear" w:color="auto" w:fill="auto"/>
            <w:hideMark/>
          </w:tcPr>
          <w:p w14:paraId="16D16FAB"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(forma 47)</w:t>
            </w:r>
          </w:p>
        </w:tc>
        <w:tc>
          <w:tcPr>
            <w:tcW w:w="900" w:type="dxa"/>
            <w:tcBorders>
              <w:top w:val="nil"/>
              <w:left w:val="nil"/>
              <w:bottom w:val="single" w:sz="4" w:space="0" w:color="auto"/>
              <w:right w:val="single" w:sz="4" w:space="0" w:color="auto"/>
            </w:tcBorders>
            <w:shd w:val="clear" w:color="auto" w:fill="auto"/>
            <w:hideMark/>
          </w:tcPr>
          <w:p w14:paraId="7BB5AB77"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3467,5</w:t>
            </w:r>
          </w:p>
        </w:tc>
        <w:tc>
          <w:tcPr>
            <w:tcW w:w="854" w:type="dxa"/>
            <w:tcBorders>
              <w:top w:val="nil"/>
              <w:left w:val="nil"/>
              <w:bottom w:val="single" w:sz="4" w:space="0" w:color="auto"/>
              <w:right w:val="single" w:sz="4" w:space="0" w:color="auto"/>
            </w:tcBorders>
            <w:shd w:val="clear" w:color="auto" w:fill="auto"/>
            <w:hideMark/>
          </w:tcPr>
          <w:p w14:paraId="037FE4DA" w14:textId="77777777" w:rsidR="00D97C45" w:rsidRPr="00671F86" w:rsidRDefault="00D97C45" w:rsidP="00671F86">
            <w:pPr>
              <w:spacing w:after="0" w:line="240" w:lineRule="auto"/>
              <w:rPr>
                <w:rFonts w:ascii="Calibri Light" w:eastAsia="Times New Roman" w:hAnsi="Calibri Light" w:cs="Calibri Light"/>
                <w:sz w:val="16"/>
                <w:szCs w:val="16"/>
                <w:lang w:val="ro-RO" w:eastAsia="ru-RU"/>
              </w:rPr>
            </w:pPr>
            <w:r w:rsidRPr="00671F86">
              <w:rPr>
                <w:rFonts w:ascii="Calibri Light" w:eastAsia="Times New Roman" w:hAnsi="Calibri Light" w:cs="Calibri Light"/>
                <w:sz w:val="16"/>
                <w:szCs w:val="16"/>
                <w:lang w:val="ro-RO" w:eastAsia="ru-RU"/>
              </w:rPr>
              <w:t> </w:t>
            </w:r>
          </w:p>
        </w:tc>
        <w:tc>
          <w:tcPr>
            <w:tcW w:w="755" w:type="dxa"/>
            <w:tcBorders>
              <w:top w:val="nil"/>
              <w:left w:val="nil"/>
              <w:bottom w:val="single" w:sz="4" w:space="0" w:color="auto"/>
              <w:right w:val="single" w:sz="4" w:space="0" w:color="auto"/>
            </w:tcBorders>
            <w:shd w:val="clear" w:color="auto" w:fill="auto"/>
            <w:hideMark/>
          </w:tcPr>
          <w:p w14:paraId="5C7B32F8"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62,5</w:t>
            </w:r>
          </w:p>
        </w:tc>
        <w:tc>
          <w:tcPr>
            <w:tcW w:w="943" w:type="dxa"/>
            <w:tcBorders>
              <w:top w:val="nil"/>
              <w:left w:val="nil"/>
              <w:bottom w:val="single" w:sz="4" w:space="0" w:color="auto"/>
              <w:right w:val="single" w:sz="4" w:space="0" w:color="auto"/>
            </w:tcBorders>
            <w:shd w:val="clear" w:color="auto" w:fill="auto"/>
            <w:hideMark/>
          </w:tcPr>
          <w:p w14:paraId="7D5F41A3"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3405,0</w:t>
            </w:r>
          </w:p>
        </w:tc>
        <w:tc>
          <w:tcPr>
            <w:tcW w:w="1096" w:type="dxa"/>
            <w:tcBorders>
              <w:top w:val="nil"/>
              <w:left w:val="nil"/>
              <w:bottom w:val="single" w:sz="4" w:space="0" w:color="auto"/>
              <w:right w:val="single" w:sz="4" w:space="0" w:color="auto"/>
            </w:tcBorders>
            <w:shd w:val="clear" w:color="auto" w:fill="auto"/>
            <w:hideMark/>
          </w:tcPr>
          <w:p w14:paraId="4A65F97C"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w:t>
            </w:r>
          </w:p>
        </w:tc>
        <w:tc>
          <w:tcPr>
            <w:tcW w:w="1205" w:type="dxa"/>
            <w:tcBorders>
              <w:top w:val="nil"/>
              <w:left w:val="nil"/>
              <w:bottom w:val="single" w:sz="4" w:space="0" w:color="auto"/>
              <w:right w:val="single" w:sz="4" w:space="0" w:color="auto"/>
            </w:tcBorders>
            <w:shd w:val="clear" w:color="auto" w:fill="auto"/>
            <w:hideMark/>
          </w:tcPr>
          <w:p w14:paraId="4520D9D8"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3405</w:t>
            </w:r>
          </w:p>
        </w:tc>
        <w:tc>
          <w:tcPr>
            <w:tcW w:w="999" w:type="dxa"/>
            <w:tcBorders>
              <w:top w:val="nil"/>
              <w:left w:val="nil"/>
              <w:bottom w:val="single" w:sz="4" w:space="0" w:color="auto"/>
              <w:right w:val="single" w:sz="4" w:space="0" w:color="auto"/>
            </w:tcBorders>
            <w:shd w:val="clear" w:color="auto" w:fill="auto"/>
            <w:hideMark/>
          </w:tcPr>
          <w:p w14:paraId="18521E78"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3467,5</w:t>
            </w:r>
          </w:p>
        </w:tc>
        <w:tc>
          <w:tcPr>
            <w:tcW w:w="752" w:type="dxa"/>
            <w:tcBorders>
              <w:top w:val="nil"/>
              <w:left w:val="nil"/>
              <w:bottom w:val="single" w:sz="4" w:space="0" w:color="auto"/>
              <w:right w:val="single" w:sz="4" w:space="0" w:color="auto"/>
            </w:tcBorders>
            <w:shd w:val="clear" w:color="auto" w:fill="auto"/>
            <w:noWrap/>
            <w:vAlign w:val="bottom"/>
            <w:hideMark/>
          </w:tcPr>
          <w:p w14:paraId="2167A3C2"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14:paraId="20020BDE"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14:paraId="098DF495"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r>
      <w:tr w:rsidR="00D97C45" w:rsidRPr="00671F86" w14:paraId="5C8A1C52" w14:textId="77777777" w:rsidTr="00D97C45">
        <w:trPr>
          <w:trHeight w:val="20"/>
        </w:trPr>
        <w:tc>
          <w:tcPr>
            <w:tcW w:w="4395" w:type="dxa"/>
            <w:tcBorders>
              <w:top w:val="nil"/>
              <w:left w:val="single" w:sz="4" w:space="0" w:color="auto"/>
              <w:bottom w:val="single" w:sz="4" w:space="0" w:color="auto"/>
              <w:right w:val="single" w:sz="4" w:space="0" w:color="auto"/>
            </w:tcBorders>
            <w:shd w:val="clear" w:color="auto" w:fill="auto"/>
            <w:hideMark/>
          </w:tcPr>
          <w:p w14:paraId="014424B8" w14:textId="77777777" w:rsidR="00D97C45" w:rsidRPr="00671F86" w:rsidRDefault="00D97C45" w:rsidP="00671F86">
            <w:pPr>
              <w:spacing w:after="0" w:line="240" w:lineRule="auto"/>
              <w:rPr>
                <w:rFonts w:ascii="Calibri Light" w:eastAsia="Times New Roman" w:hAnsi="Calibri Light" w:cs="Calibri Light"/>
                <w:sz w:val="16"/>
                <w:szCs w:val="16"/>
                <w:lang w:val="ro-RO" w:eastAsia="ru-RU"/>
              </w:rPr>
            </w:pPr>
            <w:r w:rsidRPr="00671F86">
              <w:rPr>
                <w:rFonts w:ascii="Calibri Light" w:eastAsia="Times New Roman" w:hAnsi="Calibri Light" w:cs="Calibri Light"/>
                <w:sz w:val="16"/>
                <w:szCs w:val="16"/>
                <w:lang w:val="ro-RO" w:eastAsia="ru-RU"/>
              </w:rPr>
              <w:t>Investiții capitale în clădiri (311+319 (doar clădiri))</w:t>
            </w:r>
          </w:p>
        </w:tc>
        <w:tc>
          <w:tcPr>
            <w:tcW w:w="441" w:type="dxa"/>
            <w:tcBorders>
              <w:top w:val="nil"/>
              <w:left w:val="nil"/>
              <w:bottom w:val="single" w:sz="4" w:space="0" w:color="auto"/>
              <w:right w:val="single" w:sz="4" w:space="0" w:color="auto"/>
            </w:tcBorders>
            <w:shd w:val="clear" w:color="auto" w:fill="auto"/>
            <w:hideMark/>
          </w:tcPr>
          <w:p w14:paraId="2E416855" w14:textId="77777777" w:rsidR="00D97C45" w:rsidRPr="00671F86" w:rsidRDefault="00D97C45" w:rsidP="00671F86">
            <w:pPr>
              <w:spacing w:after="0" w:line="240" w:lineRule="auto"/>
              <w:jc w:val="right"/>
              <w:rPr>
                <w:rFonts w:ascii="Calibri Light" w:eastAsia="Times New Roman" w:hAnsi="Calibri Light" w:cs="Calibri Light"/>
                <w:sz w:val="16"/>
                <w:szCs w:val="16"/>
                <w:lang w:val="ro-RO" w:eastAsia="ru-RU"/>
              </w:rPr>
            </w:pPr>
            <w:r w:rsidRPr="00671F86">
              <w:rPr>
                <w:rFonts w:ascii="Calibri Light" w:eastAsia="Times New Roman" w:hAnsi="Calibri Light" w:cs="Calibri Light"/>
                <w:sz w:val="16"/>
                <w:szCs w:val="16"/>
                <w:lang w:val="ro-RO" w:eastAsia="ru-RU"/>
              </w:rPr>
              <w:t>6</w:t>
            </w:r>
          </w:p>
        </w:tc>
        <w:tc>
          <w:tcPr>
            <w:tcW w:w="968" w:type="dxa"/>
            <w:tcBorders>
              <w:top w:val="nil"/>
              <w:left w:val="nil"/>
              <w:bottom w:val="single" w:sz="4" w:space="0" w:color="auto"/>
              <w:right w:val="single" w:sz="4" w:space="0" w:color="auto"/>
            </w:tcBorders>
            <w:shd w:val="clear" w:color="auto" w:fill="auto"/>
            <w:hideMark/>
          </w:tcPr>
          <w:p w14:paraId="1E4C5548"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(forma 47)</w:t>
            </w:r>
          </w:p>
        </w:tc>
        <w:tc>
          <w:tcPr>
            <w:tcW w:w="900" w:type="dxa"/>
            <w:tcBorders>
              <w:top w:val="nil"/>
              <w:left w:val="nil"/>
              <w:bottom w:val="single" w:sz="4" w:space="0" w:color="auto"/>
              <w:right w:val="single" w:sz="4" w:space="0" w:color="auto"/>
            </w:tcBorders>
            <w:shd w:val="clear" w:color="auto" w:fill="auto"/>
            <w:hideMark/>
          </w:tcPr>
          <w:p w14:paraId="7170664F"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38,3</w:t>
            </w:r>
          </w:p>
        </w:tc>
        <w:tc>
          <w:tcPr>
            <w:tcW w:w="854" w:type="dxa"/>
            <w:tcBorders>
              <w:top w:val="nil"/>
              <w:left w:val="nil"/>
              <w:bottom w:val="single" w:sz="4" w:space="0" w:color="auto"/>
              <w:right w:val="single" w:sz="4" w:space="0" w:color="auto"/>
            </w:tcBorders>
            <w:shd w:val="clear" w:color="auto" w:fill="auto"/>
            <w:hideMark/>
          </w:tcPr>
          <w:p w14:paraId="0011E146" w14:textId="77777777" w:rsidR="00D97C45" w:rsidRPr="00671F86" w:rsidRDefault="00D97C45" w:rsidP="00671F86">
            <w:pPr>
              <w:spacing w:after="0" w:line="240" w:lineRule="auto"/>
              <w:rPr>
                <w:rFonts w:ascii="Calibri Light" w:eastAsia="Times New Roman" w:hAnsi="Calibri Light" w:cs="Calibri Light"/>
                <w:sz w:val="16"/>
                <w:szCs w:val="16"/>
                <w:lang w:val="ro-RO" w:eastAsia="ru-RU"/>
              </w:rPr>
            </w:pPr>
            <w:r w:rsidRPr="00671F86">
              <w:rPr>
                <w:rFonts w:ascii="Calibri Light" w:eastAsia="Times New Roman" w:hAnsi="Calibri Light" w:cs="Calibri Light"/>
                <w:sz w:val="16"/>
                <w:szCs w:val="16"/>
                <w:lang w:val="ro-RO" w:eastAsia="ru-RU"/>
              </w:rPr>
              <w:t> </w:t>
            </w:r>
          </w:p>
        </w:tc>
        <w:tc>
          <w:tcPr>
            <w:tcW w:w="755" w:type="dxa"/>
            <w:tcBorders>
              <w:top w:val="nil"/>
              <w:left w:val="nil"/>
              <w:bottom w:val="single" w:sz="4" w:space="0" w:color="auto"/>
              <w:right w:val="single" w:sz="4" w:space="0" w:color="auto"/>
            </w:tcBorders>
            <w:shd w:val="clear" w:color="auto" w:fill="auto"/>
            <w:hideMark/>
          </w:tcPr>
          <w:p w14:paraId="48FBD9F9"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0,0</w:t>
            </w:r>
          </w:p>
        </w:tc>
        <w:tc>
          <w:tcPr>
            <w:tcW w:w="943" w:type="dxa"/>
            <w:tcBorders>
              <w:top w:val="nil"/>
              <w:left w:val="nil"/>
              <w:bottom w:val="single" w:sz="4" w:space="0" w:color="auto"/>
              <w:right w:val="single" w:sz="4" w:space="0" w:color="auto"/>
            </w:tcBorders>
            <w:shd w:val="clear" w:color="auto" w:fill="auto"/>
            <w:hideMark/>
          </w:tcPr>
          <w:p w14:paraId="00E6115C"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38,3</w:t>
            </w:r>
          </w:p>
        </w:tc>
        <w:tc>
          <w:tcPr>
            <w:tcW w:w="1096" w:type="dxa"/>
            <w:tcBorders>
              <w:top w:val="nil"/>
              <w:left w:val="nil"/>
              <w:bottom w:val="single" w:sz="4" w:space="0" w:color="auto"/>
              <w:right w:val="single" w:sz="4" w:space="0" w:color="auto"/>
            </w:tcBorders>
            <w:shd w:val="clear" w:color="auto" w:fill="auto"/>
            <w:hideMark/>
          </w:tcPr>
          <w:p w14:paraId="1534A6C1"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w:t>
            </w:r>
          </w:p>
        </w:tc>
        <w:tc>
          <w:tcPr>
            <w:tcW w:w="1205" w:type="dxa"/>
            <w:tcBorders>
              <w:top w:val="nil"/>
              <w:left w:val="nil"/>
              <w:bottom w:val="single" w:sz="4" w:space="0" w:color="auto"/>
              <w:right w:val="single" w:sz="4" w:space="0" w:color="auto"/>
            </w:tcBorders>
            <w:shd w:val="clear" w:color="auto" w:fill="auto"/>
            <w:hideMark/>
          </w:tcPr>
          <w:p w14:paraId="1FEDF3A9"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38,3</w:t>
            </w:r>
          </w:p>
        </w:tc>
        <w:tc>
          <w:tcPr>
            <w:tcW w:w="999" w:type="dxa"/>
            <w:tcBorders>
              <w:top w:val="nil"/>
              <w:left w:val="nil"/>
              <w:bottom w:val="single" w:sz="4" w:space="0" w:color="auto"/>
              <w:right w:val="single" w:sz="4" w:space="0" w:color="auto"/>
            </w:tcBorders>
            <w:shd w:val="clear" w:color="auto" w:fill="auto"/>
            <w:hideMark/>
          </w:tcPr>
          <w:p w14:paraId="06A96C8F"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38,3</w:t>
            </w:r>
          </w:p>
        </w:tc>
        <w:tc>
          <w:tcPr>
            <w:tcW w:w="752" w:type="dxa"/>
            <w:tcBorders>
              <w:top w:val="nil"/>
              <w:left w:val="nil"/>
              <w:bottom w:val="single" w:sz="4" w:space="0" w:color="auto"/>
              <w:right w:val="single" w:sz="4" w:space="0" w:color="auto"/>
            </w:tcBorders>
            <w:shd w:val="clear" w:color="auto" w:fill="auto"/>
            <w:noWrap/>
            <w:vAlign w:val="bottom"/>
            <w:hideMark/>
          </w:tcPr>
          <w:p w14:paraId="2CB650BA"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14:paraId="6943B630"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14:paraId="65B143FD"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r>
      <w:tr w:rsidR="00D97C45" w:rsidRPr="00671F86" w14:paraId="2659C5E0" w14:textId="77777777" w:rsidTr="00D97C45">
        <w:trPr>
          <w:trHeight w:val="20"/>
        </w:trPr>
        <w:tc>
          <w:tcPr>
            <w:tcW w:w="4395" w:type="dxa"/>
            <w:tcBorders>
              <w:top w:val="nil"/>
              <w:left w:val="single" w:sz="4" w:space="0" w:color="auto"/>
              <w:bottom w:val="single" w:sz="4" w:space="0" w:color="auto"/>
              <w:right w:val="single" w:sz="4" w:space="0" w:color="auto"/>
            </w:tcBorders>
            <w:shd w:val="clear" w:color="auto" w:fill="auto"/>
            <w:hideMark/>
          </w:tcPr>
          <w:p w14:paraId="396D66B5" w14:textId="0C60CF2F" w:rsidR="00D97C45" w:rsidRPr="00671F86" w:rsidRDefault="00D97C45" w:rsidP="00671F86">
            <w:pPr>
              <w:spacing w:after="0" w:line="240" w:lineRule="auto"/>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Încasări de la prestarea serviciilor cu plat</w:t>
            </w:r>
            <w:r w:rsidR="0097236F">
              <w:rPr>
                <w:rFonts w:ascii="Calibri Light" w:eastAsia="Times New Roman" w:hAnsi="Calibri Light" w:cs="Calibri Light"/>
                <w:color w:val="000000"/>
                <w:sz w:val="16"/>
                <w:szCs w:val="16"/>
                <w:lang w:val="ro-RO" w:eastAsia="ru-RU"/>
              </w:rPr>
              <w:t>ă</w:t>
            </w:r>
          </w:p>
        </w:tc>
        <w:tc>
          <w:tcPr>
            <w:tcW w:w="441" w:type="dxa"/>
            <w:tcBorders>
              <w:top w:val="nil"/>
              <w:left w:val="nil"/>
              <w:bottom w:val="single" w:sz="4" w:space="0" w:color="auto"/>
              <w:right w:val="single" w:sz="4" w:space="0" w:color="auto"/>
            </w:tcBorders>
            <w:shd w:val="clear" w:color="auto" w:fill="auto"/>
            <w:hideMark/>
          </w:tcPr>
          <w:p w14:paraId="3509FD54"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7</w:t>
            </w:r>
          </w:p>
        </w:tc>
        <w:tc>
          <w:tcPr>
            <w:tcW w:w="968" w:type="dxa"/>
            <w:tcBorders>
              <w:top w:val="nil"/>
              <w:left w:val="nil"/>
              <w:bottom w:val="single" w:sz="4" w:space="0" w:color="auto"/>
              <w:right w:val="single" w:sz="4" w:space="0" w:color="auto"/>
            </w:tcBorders>
            <w:shd w:val="clear" w:color="auto" w:fill="auto"/>
            <w:hideMark/>
          </w:tcPr>
          <w:p w14:paraId="5B48559B"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(forma 47)</w:t>
            </w:r>
          </w:p>
        </w:tc>
        <w:tc>
          <w:tcPr>
            <w:tcW w:w="900" w:type="dxa"/>
            <w:tcBorders>
              <w:top w:val="nil"/>
              <w:left w:val="nil"/>
              <w:bottom w:val="single" w:sz="4" w:space="0" w:color="auto"/>
              <w:right w:val="single" w:sz="4" w:space="0" w:color="auto"/>
            </w:tcBorders>
            <w:shd w:val="clear" w:color="auto" w:fill="auto"/>
            <w:hideMark/>
          </w:tcPr>
          <w:p w14:paraId="01091033"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984,3</w:t>
            </w:r>
          </w:p>
        </w:tc>
        <w:tc>
          <w:tcPr>
            <w:tcW w:w="854" w:type="dxa"/>
            <w:tcBorders>
              <w:top w:val="nil"/>
              <w:left w:val="nil"/>
              <w:bottom w:val="single" w:sz="4" w:space="0" w:color="auto"/>
              <w:right w:val="single" w:sz="4" w:space="0" w:color="auto"/>
            </w:tcBorders>
            <w:shd w:val="clear" w:color="auto" w:fill="auto"/>
            <w:hideMark/>
          </w:tcPr>
          <w:p w14:paraId="53BF35CA" w14:textId="77777777" w:rsidR="00D97C45" w:rsidRPr="00671F86" w:rsidRDefault="00D97C45" w:rsidP="00671F86">
            <w:pPr>
              <w:spacing w:after="0" w:line="240" w:lineRule="auto"/>
              <w:rPr>
                <w:rFonts w:ascii="Calibri Light" w:eastAsia="Times New Roman" w:hAnsi="Calibri Light" w:cs="Calibri Light"/>
                <w:sz w:val="16"/>
                <w:szCs w:val="16"/>
                <w:lang w:val="ro-RO" w:eastAsia="ru-RU"/>
              </w:rPr>
            </w:pPr>
            <w:r w:rsidRPr="00671F86">
              <w:rPr>
                <w:rFonts w:ascii="Calibri Light" w:eastAsia="Times New Roman" w:hAnsi="Calibri Light" w:cs="Calibri Light"/>
                <w:sz w:val="16"/>
                <w:szCs w:val="16"/>
                <w:lang w:val="ro-RO" w:eastAsia="ru-RU"/>
              </w:rPr>
              <w:t> </w:t>
            </w:r>
          </w:p>
        </w:tc>
        <w:tc>
          <w:tcPr>
            <w:tcW w:w="755" w:type="dxa"/>
            <w:tcBorders>
              <w:top w:val="nil"/>
              <w:left w:val="nil"/>
              <w:bottom w:val="single" w:sz="4" w:space="0" w:color="auto"/>
              <w:right w:val="single" w:sz="4" w:space="0" w:color="auto"/>
            </w:tcBorders>
            <w:shd w:val="clear" w:color="auto" w:fill="auto"/>
            <w:hideMark/>
          </w:tcPr>
          <w:p w14:paraId="697F683D"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0,0</w:t>
            </w:r>
          </w:p>
        </w:tc>
        <w:tc>
          <w:tcPr>
            <w:tcW w:w="943" w:type="dxa"/>
            <w:tcBorders>
              <w:top w:val="nil"/>
              <w:left w:val="nil"/>
              <w:bottom w:val="single" w:sz="4" w:space="0" w:color="auto"/>
              <w:right w:val="single" w:sz="4" w:space="0" w:color="auto"/>
            </w:tcBorders>
            <w:shd w:val="clear" w:color="auto" w:fill="auto"/>
            <w:hideMark/>
          </w:tcPr>
          <w:p w14:paraId="57CEDA01"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984,3</w:t>
            </w:r>
          </w:p>
        </w:tc>
        <w:tc>
          <w:tcPr>
            <w:tcW w:w="1096" w:type="dxa"/>
            <w:tcBorders>
              <w:top w:val="nil"/>
              <w:left w:val="nil"/>
              <w:bottom w:val="single" w:sz="4" w:space="0" w:color="auto"/>
              <w:right w:val="single" w:sz="4" w:space="0" w:color="auto"/>
            </w:tcBorders>
            <w:shd w:val="clear" w:color="auto" w:fill="auto"/>
            <w:hideMark/>
          </w:tcPr>
          <w:p w14:paraId="358E3D25"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w:t>
            </w:r>
          </w:p>
        </w:tc>
        <w:tc>
          <w:tcPr>
            <w:tcW w:w="1205" w:type="dxa"/>
            <w:tcBorders>
              <w:top w:val="nil"/>
              <w:left w:val="nil"/>
              <w:bottom w:val="single" w:sz="4" w:space="0" w:color="auto"/>
              <w:right w:val="single" w:sz="4" w:space="0" w:color="auto"/>
            </w:tcBorders>
            <w:shd w:val="clear" w:color="auto" w:fill="auto"/>
            <w:hideMark/>
          </w:tcPr>
          <w:p w14:paraId="2CCC73AF"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984,3</w:t>
            </w:r>
          </w:p>
        </w:tc>
        <w:tc>
          <w:tcPr>
            <w:tcW w:w="999" w:type="dxa"/>
            <w:tcBorders>
              <w:top w:val="nil"/>
              <w:left w:val="nil"/>
              <w:bottom w:val="single" w:sz="4" w:space="0" w:color="auto"/>
              <w:right w:val="single" w:sz="4" w:space="0" w:color="auto"/>
            </w:tcBorders>
            <w:shd w:val="clear" w:color="auto" w:fill="auto"/>
            <w:hideMark/>
          </w:tcPr>
          <w:p w14:paraId="3A7EBFBD"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984,3</w:t>
            </w:r>
          </w:p>
        </w:tc>
        <w:tc>
          <w:tcPr>
            <w:tcW w:w="752" w:type="dxa"/>
            <w:tcBorders>
              <w:top w:val="nil"/>
              <w:left w:val="nil"/>
              <w:bottom w:val="single" w:sz="4" w:space="0" w:color="auto"/>
              <w:right w:val="single" w:sz="4" w:space="0" w:color="auto"/>
            </w:tcBorders>
            <w:shd w:val="clear" w:color="auto" w:fill="auto"/>
            <w:noWrap/>
            <w:vAlign w:val="bottom"/>
            <w:hideMark/>
          </w:tcPr>
          <w:p w14:paraId="2B8E9439"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14:paraId="17D90B07"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14:paraId="7C88C77B"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r>
      <w:tr w:rsidR="00D97C45" w:rsidRPr="00671F86" w14:paraId="3B2CF046" w14:textId="77777777" w:rsidTr="00D97C45">
        <w:trPr>
          <w:trHeight w:val="20"/>
        </w:trPr>
        <w:tc>
          <w:tcPr>
            <w:tcW w:w="4395" w:type="dxa"/>
            <w:tcBorders>
              <w:top w:val="nil"/>
              <w:left w:val="single" w:sz="4" w:space="0" w:color="auto"/>
              <w:bottom w:val="single" w:sz="4" w:space="0" w:color="auto"/>
              <w:right w:val="single" w:sz="4" w:space="0" w:color="auto"/>
            </w:tcBorders>
            <w:shd w:val="clear" w:color="auto" w:fill="auto"/>
            <w:hideMark/>
          </w:tcPr>
          <w:p w14:paraId="5D08F685" w14:textId="77777777" w:rsidR="00D97C45" w:rsidRPr="00671F86" w:rsidRDefault="00D97C45" w:rsidP="00671F86">
            <w:pPr>
              <w:spacing w:after="0" w:line="240" w:lineRule="auto"/>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Alte încasări/venituri care au fost utilizate în anul de gestiune</w:t>
            </w:r>
          </w:p>
        </w:tc>
        <w:tc>
          <w:tcPr>
            <w:tcW w:w="441" w:type="dxa"/>
            <w:tcBorders>
              <w:top w:val="nil"/>
              <w:left w:val="nil"/>
              <w:bottom w:val="single" w:sz="4" w:space="0" w:color="auto"/>
              <w:right w:val="single" w:sz="4" w:space="0" w:color="auto"/>
            </w:tcBorders>
            <w:shd w:val="clear" w:color="auto" w:fill="auto"/>
            <w:hideMark/>
          </w:tcPr>
          <w:p w14:paraId="3BE6257B"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8</w:t>
            </w:r>
          </w:p>
        </w:tc>
        <w:tc>
          <w:tcPr>
            <w:tcW w:w="968" w:type="dxa"/>
            <w:tcBorders>
              <w:top w:val="nil"/>
              <w:left w:val="nil"/>
              <w:bottom w:val="single" w:sz="4" w:space="0" w:color="auto"/>
              <w:right w:val="single" w:sz="4" w:space="0" w:color="auto"/>
            </w:tcBorders>
            <w:shd w:val="clear" w:color="auto" w:fill="auto"/>
            <w:hideMark/>
          </w:tcPr>
          <w:p w14:paraId="0738BF5F"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(forma 47)</w:t>
            </w:r>
          </w:p>
        </w:tc>
        <w:tc>
          <w:tcPr>
            <w:tcW w:w="900" w:type="dxa"/>
            <w:tcBorders>
              <w:top w:val="nil"/>
              <w:left w:val="nil"/>
              <w:bottom w:val="single" w:sz="4" w:space="0" w:color="auto"/>
              <w:right w:val="single" w:sz="4" w:space="0" w:color="auto"/>
            </w:tcBorders>
            <w:shd w:val="clear" w:color="auto" w:fill="auto"/>
            <w:hideMark/>
          </w:tcPr>
          <w:p w14:paraId="27125144"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w:t>
            </w:r>
          </w:p>
        </w:tc>
        <w:tc>
          <w:tcPr>
            <w:tcW w:w="854" w:type="dxa"/>
            <w:tcBorders>
              <w:top w:val="nil"/>
              <w:left w:val="nil"/>
              <w:bottom w:val="single" w:sz="4" w:space="0" w:color="auto"/>
              <w:right w:val="single" w:sz="4" w:space="0" w:color="auto"/>
            </w:tcBorders>
            <w:shd w:val="clear" w:color="auto" w:fill="auto"/>
            <w:hideMark/>
          </w:tcPr>
          <w:p w14:paraId="04C4688F" w14:textId="77777777" w:rsidR="00D97C45" w:rsidRPr="00671F86" w:rsidRDefault="00D97C45" w:rsidP="00671F86">
            <w:pPr>
              <w:spacing w:after="0" w:line="240" w:lineRule="auto"/>
              <w:rPr>
                <w:rFonts w:ascii="Calibri Light" w:eastAsia="Times New Roman" w:hAnsi="Calibri Light" w:cs="Calibri Light"/>
                <w:sz w:val="16"/>
                <w:szCs w:val="16"/>
                <w:lang w:val="ro-RO" w:eastAsia="ru-RU"/>
              </w:rPr>
            </w:pPr>
            <w:r w:rsidRPr="00671F86">
              <w:rPr>
                <w:rFonts w:ascii="Calibri Light" w:eastAsia="Times New Roman" w:hAnsi="Calibri Light" w:cs="Calibri Light"/>
                <w:sz w:val="16"/>
                <w:szCs w:val="16"/>
                <w:lang w:val="ro-RO" w:eastAsia="ru-RU"/>
              </w:rPr>
              <w:t> </w:t>
            </w:r>
          </w:p>
        </w:tc>
        <w:tc>
          <w:tcPr>
            <w:tcW w:w="755" w:type="dxa"/>
            <w:tcBorders>
              <w:top w:val="nil"/>
              <w:left w:val="nil"/>
              <w:bottom w:val="single" w:sz="4" w:space="0" w:color="auto"/>
              <w:right w:val="single" w:sz="4" w:space="0" w:color="auto"/>
            </w:tcBorders>
            <w:shd w:val="clear" w:color="auto" w:fill="auto"/>
            <w:hideMark/>
          </w:tcPr>
          <w:p w14:paraId="7DEBFB08"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0,0</w:t>
            </w:r>
          </w:p>
        </w:tc>
        <w:tc>
          <w:tcPr>
            <w:tcW w:w="943" w:type="dxa"/>
            <w:tcBorders>
              <w:top w:val="nil"/>
              <w:left w:val="nil"/>
              <w:bottom w:val="single" w:sz="4" w:space="0" w:color="auto"/>
              <w:right w:val="single" w:sz="4" w:space="0" w:color="auto"/>
            </w:tcBorders>
            <w:shd w:val="clear" w:color="auto" w:fill="auto"/>
            <w:hideMark/>
          </w:tcPr>
          <w:p w14:paraId="610A4DE0"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0,0</w:t>
            </w:r>
          </w:p>
        </w:tc>
        <w:tc>
          <w:tcPr>
            <w:tcW w:w="1096" w:type="dxa"/>
            <w:tcBorders>
              <w:top w:val="nil"/>
              <w:left w:val="nil"/>
              <w:bottom w:val="single" w:sz="4" w:space="0" w:color="auto"/>
              <w:right w:val="single" w:sz="4" w:space="0" w:color="auto"/>
            </w:tcBorders>
            <w:shd w:val="clear" w:color="auto" w:fill="auto"/>
            <w:hideMark/>
          </w:tcPr>
          <w:p w14:paraId="635A80D6"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w:t>
            </w:r>
          </w:p>
        </w:tc>
        <w:tc>
          <w:tcPr>
            <w:tcW w:w="1205" w:type="dxa"/>
            <w:tcBorders>
              <w:top w:val="nil"/>
              <w:left w:val="nil"/>
              <w:bottom w:val="single" w:sz="4" w:space="0" w:color="auto"/>
              <w:right w:val="single" w:sz="4" w:space="0" w:color="auto"/>
            </w:tcBorders>
            <w:shd w:val="clear" w:color="auto" w:fill="auto"/>
            <w:hideMark/>
          </w:tcPr>
          <w:p w14:paraId="220D7241"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w:t>
            </w:r>
          </w:p>
        </w:tc>
        <w:tc>
          <w:tcPr>
            <w:tcW w:w="999" w:type="dxa"/>
            <w:tcBorders>
              <w:top w:val="nil"/>
              <w:left w:val="nil"/>
              <w:bottom w:val="single" w:sz="4" w:space="0" w:color="auto"/>
              <w:right w:val="single" w:sz="4" w:space="0" w:color="auto"/>
            </w:tcBorders>
            <w:shd w:val="clear" w:color="auto" w:fill="auto"/>
            <w:hideMark/>
          </w:tcPr>
          <w:p w14:paraId="78E4D94A"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0</w:t>
            </w:r>
          </w:p>
        </w:tc>
        <w:tc>
          <w:tcPr>
            <w:tcW w:w="752" w:type="dxa"/>
            <w:tcBorders>
              <w:top w:val="nil"/>
              <w:left w:val="nil"/>
              <w:bottom w:val="single" w:sz="4" w:space="0" w:color="auto"/>
              <w:right w:val="single" w:sz="4" w:space="0" w:color="auto"/>
            </w:tcBorders>
            <w:shd w:val="clear" w:color="auto" w:fill="auto"/>
            <w:noWrap/>
            <w:vAlign w:val="bottom"/>
            <w:hideMark/>
          </w:tcPr>
          <w:p w14:paraId="7E70D621"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c>
          <w:tcPr>
            <w:tcW w:w="910" w:type="dxa"/>
            <w:tcBorders>
              <w:top w:val="nil"/>
              <w:left w:val="nil"/>
              <w:bottom w:val="single" w:sz="4" w:space="0" w:color="auto"/>
              <w:right w:val="single" w:sz="4" w:space="0" w:color="auto"/>
            </w:tcBorders>
            <w:shd w:val="clear" w:color="auto" w:fill="auto"/>
            <w:noWrap/>
            <w:vAlign w:val="bottom"/>
            <w:hideMark/>
          </w:tcPr>
          <w:p w14:paraId="49D39FB5"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c>
          <w:tcPr>
            <w:tcW w:w="812" w:type="dxa"/>
            <w:tcBorders>
              <w:top w:val="nil"/>
              <w:left w:val="nil"/>
              <w:bottom w:val="single" w:sz="4" w:space="0" w:color="auto"/>
              <w:right w:val="single" w:sz="4" w:space="0" w:color="auto"/>
            </w:tcBorders>
            <w:shd w:val="clear" w:color="auto" w:fill="auto"/>
            <w:noWrap/>
            <w:vAlign w:val="bottom"/>
            <w:hideMark/>
          </w:tcPr>
          <w:p w14:paraId="56A2B600" w14:textId="77777777" w:rsidR="00D97C45" w:rsidRPr="00671F86" w:rsidRDefault="00D97C45" w:rsidP="00671F86">
            <w:pPr>
              <w:spacing w:after="0" w:line="240" w:lineRule="auto"/>
              <w:rPr>
                <w:rFonts w:ascii="Calibri" w:eastAsia="Times New Roman" w:hAnsi="Calibri" w:cs="Calibri"/>
                <w:color w:val="000000"/>
                <w:sz w:val="16"/>
                <w:szCs w:val="16"/>
                <w:lang w:val="ro-RO" w:eastAsia="ru-RU"/>
              </w:rPr>
            </w:pPr>
            <w:r w:rsidRPr="00671F86">
              <w:rPr>
                <w:rFonts w:ascii="Calibri" w:eastAsia="Times New Roman" w:hAnsi="Calibri" w:cs="Calibri"/>
                <w:color w:val="000000"/>
                <w:sz w:val="16"/>
                <w:szCs w:val="16"/>
                <w:lang w:val="ro-RO" w:eastAsia="ru-RU"/>
              </w:rPr>
              <w:t> </w:t>
            </w:r>
          </w:p>
        </w:tc>
      </w:tr>
      <w:tr w:rsidR="00D97C45" w:rsidRPr="00671F86" w14:paraId="67E9555E" w14:textId="77777777" w:rsidTr="00D97C45">
        <w:trPr>
          <w:trHeight w:val="20"/>
        </w:trPr>
        <w:tc>
          <w:tcPr>
            <w:tcW w:w="4395" w:type="dxa"/>
            <w:tcBorders>
              <w:top w:val="nil"/>
              <w:left w:val="single" w:sz="4" w:space="0" w:color="auto"/>
              <w:bottom w:val="single" w:sz="4" w:space="0" w:color="auto"/>
              <w:right w:val="single" w:sz="4" w:space="0" w:color="auto"/>
            </w:tcBorders>
            <w:shd w:val="clear" w:color="auto" w:fill="auto"/>
            <w:hideMark/>
          </w:tcPr>
          <w:p w14:paraId="460A71D7" w14:textId="77777777" w:rsidR="00D97C45" w:rsidRPr="00671F86" w:rsidRDefault="00D97C45" w:rsidP="00671F86">
            <w:pPr>
              <w:spacing w:after="0" w:line="240" w:lineRule="auto"/>
              <w:rPr>
                <w:rFonts w:ascii="Calibri Light" w:eastAsia="Times New Roman" w:hAnsi="Calibri Light" w:cs="Calibri Light"/>
                <w:b/>
                <w:bCs/>
                <w:sz w:val="16"/>
                <w:szCs w:val="16"/>
                <w:lang w:val="ro-RO" w:eastAsia="ru-RU"/>
              </w:rPr>
            </w:pPr>
            <w:r w:rsidRPr="00671F86">
              <w:rPr>
                <w:rFonts w:ascii="Calibri Light" w:eastAsia="Times New Roman" w:hAnsi="Calibri Light" w:cs="Calibri Light"/>
                <w:b/>
                <w:bCs/>
                <w:sz w:val="16"/>
                <w:szCs w:val="16"/>
                <w:lang w:val="ro-RO" w:eastAsia="ru-RU"/>
              </w:rPr>
              <w:t>Cheltuieli spre calcul</w:t>
            </w:r>
          </w:p>
        </w:tc>
        <w:tc>
          <w:tcPr>
            <w:tcW w:w="441" w:type="dxa"/>
            <w:tcBorders>
              <w:top w:val="nil"/>
              <w:left w:val="nil"/>
              <w:bottom w:val="single" w:sz="4" w:space="0" w:color="auto"/>
              <w:right w:val="single" w:sz="4" w:space="0" w:color="auto"/>
            </w:tcBorders>
            <w:shd w:val="clear" w:color="auto" w:fill="auto"/>
            <w:hideMark/>
          </w:tcPr>
          <w:p w14:paraId="19BE18BA" w14:textId="77777777" w:rsidR="00D97C45" w:rsidRPr="00671F86" w:rsidRDefault="00D97C45" w:rsidP="00671F86">
            <w:pPr>
              <w:spacing w:after="0" w:line="240" w:lineRule="auto"/>
              <w:jc w:val="right"/>
              <w:rPr>
                <w:rFonts w:ascii="Calibri Light" w:eastAsia="Times New Roman" w:hAnsi="Calibri Light" w:cs="Calibri Light"/>
                <w:b/>
                <w:bCs/>
                <w:sz w:val="16"/>
                <w:szCs w:val="16"/>
                <w:lang w:val="ro-RO" w:eastAsia="ru-RU"/>
              </w:rPr>
            </w:pPr>
            <w:r w:rsidRPr="00671F86">
              <w:rPr>
                <w:rFonts w:ascii="Calibri Light" w:eastAsia="Times New Roman" w:hAnsi="Calibri Light" w:cs="Calibri Light"/>
                <w:b/>
                <w:bCs/>
                <w:sz w:val="16"/>
                <w:szCs w:val="16"/>
                <w:lang w:val="ro-RO" w:eastAsia="ru-RU"/>
              </w:rPr>
              <w:t>9</w:t>
            </w:r>
          </w:p>
        </w:tc>
        <w:tc>
          <w:tcPr>
            <w:tcW w:w="968" w:type="dxa"/>
            <w:tcBorders>
              <w:top w:val="nil"/>
              <w:left w:val="nil"/>
              <w:bottom w:val="single" w:sz="4" w:space="0" w:color="auto"/>
              <w:right w:val="single" w:sz="4" w:space="0" w:color="auto"/>
            </w:tcBorders>
            <w:shd w:val="clear" w:color="auto" w:fill="auto"/>
            <w:hideMark/>
          </w:tcPr>
          <w:p w14:paraId="2CC76652" w14:textId="77777777" w:rsidR="00D97C45" w:rsidRPr="00671F86" w:rsidRDefault="00D97C45" w:rsidP="00671F86">
            <w:pPr>
              <w:spacing w:after="0" w:line="240" w:lineRule="auto"/>
              <w:rPr>
                <w:rFonts w:ascii="Calibri Light" w:eastAsia="Times New Roman" w:hAnsi="Calibri Light" w:cs="Calibri Light"/>
                <w:b/>
                <w:bCs/>
                <w:sz w:val="16"/>
                <w:szCs w:val="16"/>
                <w:lang w:val="ro-RO" w:eastAsia="ru-RU"/>
              </w:rPr>
            </w:pPr>
            <w:r w:rsidRPr="00671F86">
              <w:rPr>
                <w:rFonts w:ascii="Calibri Light" w:eastAsia="Times New Roman" w:hAnsi="Calibri Light" w:cs="Calibri Light"/>
                <w:b/>
                <w:bCs/>
                <w:sz w:val="16"/>
                <w:szCs w:val="16"/>
                <w:lang w:val="ro-RO" w:eastAsia="ru-RU"/>
              </w:rPr>
              <w:t>(4)+(5)-(6)-(7)-(8)</w:t>
            </w:r>
          </w:p>
        </w:tc>
        <w:tc>
          <w:tcPr>
            <w:tcW w:w="900" w:type="dxa"/>
            <w:tcBorders>
              <w:top w:val="nil"/>
              <w:left w:val="nil"/>
              <w:bottom w:val="single" w:sz="4" w:space="0" w:color="auto"/>
              <w:right w:val="single" w:sz="4" w:space="0" w:color="auto"/>
            </w:tcBorders>
            <w:shd w:val="clear" w:color="auto" w:fill="auto"/>
            <w:hideMark/>
          </w:tcPr>
          <w:p w14:paraId="78AD2DF4"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 </w:t>
            </w:r>
          </w:p>
        </w:tc>
        <w:tc>
          <w:tcPr>
            <w:tcW w:w="854" w:type="dxa"/>
            <w:tcBorders>
              <w:top w:val="nil"/>
              <w:left w:val="nil"/>
              <w:bottom w:val="single" w:sz="4" w:space="0" w:color="auto"/>
              <w:right w:val="single" w:sz="4" w:space="0" w:color="auto"/>
            </w:tcBorders>
            <w:shd w:val="clear" w:color="auto" w:fill="auto"/>
            <w:hideMark/>
          </w:tcPr>
          <w:p w14:paraId="26C8E580"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 </w:t>
            </w:r>
          </w:p>
        </w:tc>
        <w:tc>
          <w:tcPr>
            <w:tcW w:w="755" w:type="dxa"/>
            <w:tcBorders>
              <w:top w:val="nil"/>
              <w:left w:val="nil"/>
              <w:bottom w:val="single" w:sz="4" w:space="0" w:color="auto"/>
              <w:right w:val="single" w:sz="4" w:space="0" w:color="auto"/>
            </w:tcBorders>
            <w:shd w:val="clear" w:color="auto" w:fill="auto"/>
            <w:hideMark/>
          </w:tcPr>
          <w:p w14:paraId="04191CB8"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1932,0</w:t>
            </w:r>
          </w:p>
        </w:tc>
        <w:tc>
          <w:tcPr>
            <w:tcW w:w="943" w:type="dxa"/>
            <w:tcBorders>
              <w:top w:val="nil"/>
              <w:left w:val="nil"/>
              <w:bottom w:val="single" w:sz="4" w:space="0" w:color="auto"/>
              <w:right w:val="single" w:sz="4" w:space="0" w:color="auto"/>
            </w:tcBorders>
            <w:shd w:val="clear" w:color="auto" w:fill="auto"/>
            <w:hideMark/>
          </w:tcPr>
          <w:p w14:paraId="526F81AE"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16239,6</w:t>
            </w:r>
          </w:p>
        </w:tc>
        <w:tc>
          <w:tcPr>
            <w:tcW w:w="1096" w:type="dxa"/>
            <w:tcBorders>
              <w:top w:val="nil"/>
              <w:left w:val="nil"/>
              <w:bottom w:val="single" w:sz="4" w:space="0" w:color="auto"/>
              <w:right w:val="single" w:sz="4" w:space="0" w:color="auto"/>
            </w:tcBorders>
            <w:shd w:val="clear" w:color="auto" w:fill="auto"/>
            <w:hideMark/>
          </w:tcPr>
          <w:p w14:paraId="1ACECAF4"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0,0</w:t>
            </w:r>
          </w:p>
        </w:tc>
        <w:tc>
          <w:tcPr>
            <w:tcW w:w="1205" w:type="dxa"/>
            <w:tcBorders>
              <w:top w:val="nil"/>
              <w:left w:val="nil"/>
              <w:bottom w:val="single" w:sz="4" w:space="0" w:color="auto"/>
              <w:right w:val="single" w:sz="4" w:space="0" w:color="auto"/>
            </w:tcBorders>
            <w:shd w:val="clear" w:color="auto" w:fill="auto"/>
            <w:hideMark/>
          </w:tcPr>
          <w:p w14:paraId="0A4CA4D9"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16239,6</w:t>
            </w:r>
          </w:p>
        </w:tc>
        <w:tc>
          <w:tcPr>
            <w:tcW w:w="999" w:type="dxa"/>
            <w:tcBorders>
              <w:top w:val="nil"/>
              <w:left w:val="nil"/>
              <w:bottom w:val="single" w:sz="4" w:space="0" w:color="auto"/>
              <w:right w:val="single" w:sz="4" w:space="0" w:color="auto"/>
            </w:tcBorders>
            <w:shd w:val="clear" w:color="auto" w:fill="auto"/>
            <w:hideMark/>
          </w:tcPr>
          <w:p w14:paraId="395CC0C5"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18171,6</w:t>
            </w:r>
          </w:p>
        </w:tc>
        <w:tc>
          <w:tcPr>
            <w:tcW w:w="752" w:type="dxa"/>
            <w:tcBorders>
              <w:top w:val="nil"/>
              <w:left w:val="nil"/>
              <w:bottom w:val="single" w:sz="4" w:space="0" w:color="auto"/>
              <w:right w:val="single" w:sz="4" w:space="0" w:color="auto"/>
            </w:tcBorders>
            <w:shd w:val="clear" w:color="auto" w:fill="auto"/>
            <w:hideMark/>
          </w:tcPr>
          <w:p w14:paraId="365C184A"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0,0</w:t>
            </w:r>
          </w:p>
        </w:tc>
        <w:tc>
          <w:tcPr>
            <w:tcW w:w="910" w:type="dxa"/>
            <w:tcBorders>
              <w:top w:val="nil"/>
              <w:left w:val="nil"/>
              <w:bottom w:val="single" w:sz="4" w:space="0" w:color="auto"/>
              <w:right w:val="single" w:sz="4" w:space="0" w:color="auto"/>
            </w:tcBorders>
            <w:shd w:val="clear" w:color="auto" w:fill="auto"/>
            <w:hideMark/>
          </w:tcPr>
          <w:p w14:paraId="061C96BE"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 </w:t>
            </w:r>
          </w:p>
        </w:tc>
        <w:tc>
          <w:tcPr>
            <w:tcW w:w="812" w:type="dxa"/>
            <w:tcBorders>
              <w:top w:val="nil"/>
              <w:left w:val="nil"/>
              <w:bottom w:val="single" w:sz="4" w:space="0" w:color="auto"/>
              <w:right w:val="single" w:sz="4" w:space="0" w:color="auto"/>
            </w:tcBorders>
            <w:shd w:val="clear" w:color="auto" w:fill="auto"/>
            <w:hideMark/>
          </w:tcPr>
          <w:p w14:paraId="11CFB1EC" w14:textId="77777777" w:rsidR="00D97C45" w:rsidRPr="00671F86" w:rsidRDefault="00D97C45" w:rsidP="00671F86">
            <w:pPr>
              <w:spacing w:after="0" w:line="240" w:lineRule="auto"/>
              <w:jc w:val="right"/>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0,0</w:t>
            </w:r>
          </w:p>
        </w:tc>
      </w:tr>
      <w:tr w:rsidR="00D97C45" w:rsidRPr="00671F86" w14:paraId="62E804AE" w14:textId="77777777" w:rsidTr="00D97C45">
        <w:trPr>
          <w:trHeight w:val="20"/>
        </w:trPr>
        <w:tc>
          <w:tcPr>
            <w:tcW w:w="4395" w:type="dxa"/>
            <w:tcBorders>
              <w:top w:val="nil"/>
              <w:left w:val="single" w:sz="4" w:space="0" w:color="auto"/>
              <w:bottom w:val="single" w:sz="4" w:space="0" w:color="auto"/>
              <w:right w:val="single" w:sz="4" w:space="0" w:color="auto"/>
            </w:tcBorders>
            <w:shd w:val="clear" w:color="auto" w:fill="auto"/>
            <w:hideMark/>
          </w:tcPr>
          <w:p w14:paraId="7D7CDE8C" w14:textId="77777777" w:rsidR="00D97C45" w:rsidRPr="00671F86" w:rsidRDefault="00D97C45" w:rsidP="00671F86">
            <w:pPr>
              <w:spacing w:after="0" w:line="240" w:lineRule="auto"/>
              <w:rPr>
                <w:rFonts w:ascii="Calibri Light" w:eastAsia="Times New Roman" w:hAnsi="Calibri Light" w:cs="Calibri Light"/>
                <w:b/>
                <w:bCs/>
                <w:sz w:val="16"/>
                <w:szCs w:val="16"/>
                <w:lang w:val="ro-RO" w:eastAsia="ru-RU"/>
              </w:rPr>
            </w:pPr>
            <w:r w:rsidRPr="00C30E20">
              <w:rPr>
                <w:rFonts w:asciiTheme="majorHAnsi" w:eastAsia="Times New Roman" w:hAnsiTheme="majorHAnsi" w:cstheme="majorHAnsi"/>
                <w:b/>
                <w:bCs/>
                <w:sz w:val="16"/>
                <w:szCs w:val="16"/>
                <w:lang w:val="ro-RO"/>
              </w:rPr>
              <w:t>Transferuri neutilizate (+), nealocate (-)</w:t>
            </w:r>
          </w:p>
        </w:tc>
        <w:tc>
          <w:tcPr>
            <w:tcW w:w="441" w:type="dxa"/>
            <w:tcBorders>
              <w:top w:val="nil"/>
              <w:left w:val="nil"/>
              <w:bottom w:val="single" w:sz="4" w:space="0" w:color="auto"/>
              <w:right w:val="single" w:sz="4" w:space="0" w:color="auto"/>
            </w:tcBorders>
            <w:shd w:val="clear" w:color="auto" w:fill="auto"/>
            <w:hideMark/>
          </w:tcPr>
          <w:p w14:paraId="3A72942D" w14:textId="77777777" w:rsidR="00D97C45" w:rsidRPr="00671F86" w:rsidRDefault="00D97C45" w:rsidP="00671F86">
            <w:pPr>
              <w:spacing w:after="0" w:line="240" w:lineRule="auto"/>
              <w:jc w:val="right"/>
              <w:rPr>
                <w:rFonts w:ascii="Calibri Light" w:eastAsia="Times New Roman" w:hAnsi="Calibri Light" w:cs="Calibri Light"/>
                <w:b/>
                <w:bCs/>
                <w:sz w:val="16"/>
                <w:szCs w:val="16"/>
                <w:lang w:val="ro-RO" w:eastAsia="ru-RU"/>
              </w:rPr>
            </w:pPr>
            <w:r w:rsidRPr="00671F86">
              <w:rPr>
                <w:rFonts w:ascii="Calibri Light" w:eastAsia="Times New Roman" w:hAnsi="Calibri Light" w:cs="Calibri Light"/>
                <w:b/>
                <w:bCs/>
                <w:sz w:val="16"/>
                <w:szCs w:val="16"/>
                <w:lang w:val="ro-RO" w:eastAsia="ru-RU"/>
              </w:rPr>
              <w:t>10</w:t>
            </w:r>
          </w:p>
        </w:tc>
        <w:tc>
          <w:tcPr>
            <w:tcW w:w="968" w:type="dxa"/>
            <w:tcBorders>
              <w:top w:val="nil"/>
              <w:left w:val="nil"/>
              <w:bottom w:val="single" w:sz="4" w:space="0" w:color="auto"/>
              <w:right w:val="single" w:sz="4" w:space="0" w:color="auto"/>
            </w:tcBorders>
            <w:shd w:val="clear" w:color="auto" w:fill="auto"/>
            <w:hideMark/>
          </w:tcPr>
          <w:p w14:paraId="58AB4ACD" w14:textId="77777777" w:rsidR="00D97C45" w:rsidRPr="00671F86" w:rsidRDefault="00D97C45" w:rsidP="00671F86">
            <w:pPr>
              <w:spacing w:after="0" w:line="240" w:lineRule="auto"/>
              <w:rPr>
                <w:rFonts w:ascii="Calibri Light" w:eastAsia="Times New Roman" w:hAnsi="Calibri Light" w:cs="Calibri Light"/>
                <w:b/>
                <w:bCs/>
                <w:color w:val="000000"/>
                <w:sz w:val="16"/>
                <w:szCs w:val="16"/>
                <w:lang w:val="ro-RO" w:eastAsia="ru-RU"/>
              </w:rPr>
            </w:pPr>
            <w:r w:rsidRPr="00671F86">
              <w:rPr>
                <w:rFonts w:ascii="Calibri Light" w:eastAsia="Times New Roman" w:hAnsi="Calibri Light" w:cs="Calibri Light"/>
                <w:b/>
                <w:bCs/>
                <w:color w:val="000000"/>
                <w:sz w:val="16"/>
                <w:szCs w:val="16"/>
                <w:lang w:val="ro-RO" w:eastAsia="ru-RU"/>
              </w:rPr>
              <w:t>(3)-(9)</w:t>
            </w:r>
          </w:p>
        </w:tc>
        <w:tc>
          <w:tcPr>
            <w:tcW w:w="900" w:type="dxa"/>
            <w:tcBorders>
              <w:top w:val="nil"/>
              <w:left w:val="nil"/>
              <w:bottom w:val="single" w:sz="4" w:space="0" w:color="auto"/>
              <w:right w:val="single" w:sz="4" w:space="0" w:color="auto"/>
            </w:tcBorders>
            <w:shd w:val="clear" w:color="auto" w:fill="auto"/>
            <w:hideMark/>
          </w:tcPr>
          <w:p w14:paraId="3E618D1D" w14:textId="77777777" w:rsidR="00D97C45" w:rsidRPr="00671F86" w:rsidRDefault="00D97C45" w:rsidP="00671F86">
            <w:pPr>
              <w:spacing w:after="0" w:line="240" w:lineRule="auto"/>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 </w:t>
            </w:r>
          </w:p>
        </w:tc>
        <w:tc>
          <w:tcPr>
            <w:tcW w:w="854" w:type="dxa"/>
            <w:tcBorders>
              <w:top w:val="nil"/>
              <w:left w:val="nil"/>
              <w:bottom w:val="single" w:sz="4" w:space="0" w:color="auto"/>
              <w:right w:val="single" w:sz="4" w:space="0" w:color="auto"/>
            </w:tcBorders>
            <w:shd w:val="clear" w:color="auto" w:fill="auto"/>
            <w:hideMark/>
          </w:tcPr>
          <w:p w14:paraId="3F6F67EE" w14:textId="77777777" w:rsidR="00D97C45" w:rsidRPr="00671F86" w:rsidRDefault="00D97C45" w:rsidP="00671F86">
            <w:pPr>
              <w:spacing w:after="0" w:line="240" w:lineRule="auto"/>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 </w:t>
            </w:r>
          </w:p>
        </w:tc>
        <w:tc>
          <w:tcPr>
            <w:tcW w:w="755" w:type="dxa"/>
            <w:tcBorders>
              <w:top w:val="nil"/>
              <w:left w:val="nil"/>
              <w:bottom w:val="single" w:sz="4" w:space="0" w:color="auto"/>
              <w:right w:val="single" w:sz="4" w:space="0" w:color="auto"/>
            </w:tcBorders>
            <w:shd w:val="clear" w:color="auto" w:fill="auto"/>
            <w:hideMark/>
          </w:tcPr>
          <w:p w14:paraId="2FF2D97F"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-5,2</w:t>
            </w:r>
          </w:p>
        </w:tc>
        <w:tc>
          <w:tcPr>
            <w:tcW w:w="943" w:type="dxa"/>
            <w:tcBorders>
              <w:top w:val="nil"/>
              <w:left w:val="nil"/>
              <w:bottom w:val="single" w:sz="4" w:space="0" w:color="auto"/>
              <w:right w:val="single" w:sz="4" w:space="0" w:color="auto"/>
            </w:tcBorders>
            <w:shd w:val="clear" w:color="auto" w:fill="auto"/>
            <w:hideMark/>
          </w:tcPr>
          <w:p w14:paraId="128EB448"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4604,5</w:t>
            </w:r>
          </w:p>
        </w:tc>
        <w:tc>
          <w:tcPr>
            <w:tcW w:w="1096" w:type="dxa"/>
            <w:tcBorders>
              <w:top w:val="nil"/>
              <w:left w:val="nil"/>
              <w:bottom w:val="single" w:sz="4" w:space="0" w:color="auto"/>
              <w:right w:val="single" w:sz="4" w:space="0" w:color="auto"/>
            </w:tcBorders>
            <w:shd w:val="clear" w:color="auto" w:fill="auto"/>
            <w:hideMark/>
          </w:tcPr>
          <w:p w14:paraId="07A6EB27"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0,0</w:t>
            </w:r>
          </w:p>
        </w:tc>
        <w:tc>
          <w:tcPr>
            <w:tcW w:w="1205" w:type="dxa"/>
            <w:tcBorders>
              <w:top w:val="nil"/>
              <w:left w:val="nil"/>
              <w:bottom w:val="single" w:sz="4" w:space="0" w:color="auto"/>
              <w:right w:val="single" w:sz="4" w:space="0" w:color="auto"/>
            </w:tcBorders>
            <w:shd w:val="clear" w:color="auto" w:fill="auto"/>
            <w:hideMark/>
          </w:tcPr>
          <w:p w14:paraId="2997E51A"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4604,5</w:t>
            </w:r>
          </w:p>
        </w:tc>
        <w:tc>
          <w:tcPr>
            <w:tcW w:w="999" w:type="dxa"/>
            <w:tcBorders>
              <w:top w:val="nil"/>
              <w:left w:val="nil"/>
              <w:bottom w:val="single" w:sz="4" w:space="0" w:color="auto"/>
              <w:right w:val="single" w:sz="4" w:space="0" w:color="auto"/>
            </w:tcBorders>
            <w:shd w:val="clear" w:color="auto" w:fill="auto"/>
            <w:hideMark/>
          </w:tcPr>
          <w:p w14:paraId="433CD72F"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4599,3</w:t>
            </w:r>
          </w:p>
        </w:tc>
        <w:tc>
          <w:tcPr>
            <w:tcW w:w="752" w:type="dxa"/>
            <w:tcBorders>
              <w:top w:val="nil"/>
              <w:left w:val="nil"/>
              <w:bottom w:val="single" w:sz="4" w:space="0" w:color="auto"/>
              <w:right w:val="single" w:sz="4" w:space="0" w:color="auto"/>
            </w:tcBorders>
            <w:shd w:val="clear" w:color="auto" w:fill="auto"/>
            <w:hideMark/>
          </w:tcPr>
          <w:p w14:paraId="1017FD85"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2332,2</w:t>
            </w:r>
          </w:p>
        </w:tc>
        <w:tc>
          <w:tcPr>
            <w:tcW w:w="910" w:type="dxa"/>
            <w:tcBorders>
              <w:top w:val="nil"/>
              <w:left w:val="nil"/>
              <w:bottom w:val="single" w:sz="4" w:space="0" w:color="auto"/>
              <w:right w:val="single" w:sz="4" w:space="0" w:color="auto"/>
            </w:tcBorders>
            <w:shd w:val="clear" w:color="auto" w:fill="auto"/>
            <w:hideMark/>
          </w:tcPr>
          <w:p w14:paraId="036589D2" w14:textId="77777777" w:rsidR="00D97C45" w:rsidRPr="00671F86" w:rsidRDefault="00D97C45" w:rsidP="00671F86">
            <w:pPr>
              <w:spacing w:after="0" w:line="240" w:lineRule="auto"/>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 </w:t>
            </w:r>
          </w:p>
        </w:tc>
        <w:tc>
          <w:tcPr>
            <w:tcW w:w="812" w:type="dxa"/>
            <w:tcBorders>
              <w:top w:val="nil"/>
              <w:left w:val="nil"/>
              <w:bottom w:val="single" w:sz="4" w:space="0" w:color="auto"/>
              <w:right w:val="single" w:sz="4" w:space="0" w:color="auto"/>
            </w:tcBorders>
            <w:shd w:val="clear" w:color="auto" w:fill="auto"/>
            <w:hideMark/>
          </w:tcPr>
          <w:p w14:paraId="69650119" w14:textId="77777777" w:rsidR="00D97C45" w:rsidRPr="00671F86" w:rsidRDefault="00D97C45" w:rsidP="00671F86">
            <w:pPr>
              <w:spacing w:after="0" w:line="240" w:lineRule="auto"/>
              <w:jc w:val="right"/>
              <w:rPr>
                <w:rFonts w:ascii="Calibri Light" w:eastAsia="Times New Roman" w:hAnsi="Calibri Light" w:cs="Calibri Light"/>
                <w:color w:val="000000"/>
                <w:sz w:val="16"/>
                <w:szCs w:val="16"/>
                <w:lang w:val="ro-RO" w:eastAsia="ru-RU"/>
              </w:rPr>
            </w:pPr>
            <w:r w:rsidRPr="00671F86">
              <w:rPr>
                <w:rFonts w:ascii="Calibri Light" w:eastAsia="Times New Roman" w:hAnsi="Calibri Light" w:cs="Calibri Light"/>
                <w:color w:val="000000"/>
                <w:sz w:val="16"/>
                <w:szCs w:val="16"/>
                <w:lang w:val="ro-RO" w:eastAsia="ru-RU"/>
              </w:rPr>
              <w:t>53,9</w:t>
            </w:r>
          </w:p>
        </w:tc>
      </w:tr>
    </w:tbl>
    <w:p w14:paraId="7A0876ED" w14:textId="77777777" w:rsidR="00503C2E" w:rsidRPr="00C30E20" w:rsidRDefault="00503C2E">
      <w:pPr>
        <w:rPr>
          <w:rFonts w:asciiTheme="majorHAnsi" w:hAnsiTheme="majorHAnsi" w:cstheme="majorHAnsi"/>
          <w:lang w:val="ro-RO"/>
        </w:rPr>
      </w:pPr>
    </w:p>
    <w:sectPr w:rsidR="00503C2E" w:rsidRPr="00C30E20" w:rsidSect="00C20720">
      <w:pgSz w:w="16834" w:h="11909" w:orient="landscape" w:code="9"/>
      <w:pgMar w:top="709" w:right="816" w:bottom="2" w:left="1134" w:header="720" w:footer="1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03D1E" w14:textId="77777777" w:rsidR="00F75A39" w:rsidRDefault="00F75A39" w:rsidP="00C20720">
      <w:pPr>
        <w:spacing w:after="0" w:line="240" w:lineRule="auto"/>
      </w:pPr>
      <w:r>
        <w:separator/>
      </w:r>
    </w:p>
  </w:endnote>
  <w:endnote w:type="continuationSeparator" w:id="0">
    <w:p w14:paraId="49483E6E" w14:textId="77777777" w:rsidR="00F75A39" w:rsidRDefault="00F75A39" w:rsidP="00C2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60892"/>
      <w:docPartObj>
        <w:docPartGallery w:val="Page Numbers (Bottom of Page)"/>
        <w:docPartUnique/>
      </w:docPartObj>
    </w:sdtPr>
    <w:sdtEndPr>
      <w:rPr>
        <w:noProof/>
      </w:rPr>
    </w:sdtEndPr>
    <w:sdtContent>
      <w:p w14:paraId="09A22B6F" w14:textId="22FA15F8" w:rsidR="004C7F58" w:rsidRDefault="004C7F58">
        <w:pPr>
          <w:pStyle w:val="ad"/>
          <w:jc w:val="right"/>
        </w:pPr>
        <w:r>
          <w:fldChar w:fldCharType="begin"/>
        </w:r>
        <w:r>
          <w:instrText xml:space="preserve"> PAGE   \* MERGEFORMAT </w:instrText>
        </w:r>
        <w:r>
          <w:fldChar w:fldCharType="separate"/>
        </w:r>
        <w:r w:rsidR="00CC6BD3">
          <w:rPr>
            <w:noProof/>
          </w:rPr>
          <w:t>2</w:t>
        </w:r>
        <w:r>
          <w:rPr>
            <w:noProof/>
          </w:rPr>
          <w:fldChar w:fldCharType="end"/>
        </w:r>
      </w:p>
    </w:sdtContent>
  </w:sdt>
  <w:p w14:paraId="2D68F134" w14:textId="77777777" w:rsidR="004C7F58" w:rsidRDefault="004C7F5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739949"/>
      <w:docPartObj>
        <w:docPartGallery w:val="Page Numbers (Bottom of Page)"/>
        <w:docPartUnique/>
      </w:docPartObj>
    </w:sdtPr>
    <w:sdtEndPr>
      <w:rPr>
        <w:noProof/>
      </w:rPr>
    </w:sdtEndPr>
    <w:sdtContent>
      <w:p w14:paraId="72B74014" w14:textId="2AF9DE63" w:rsidR="004C7F58" w:rsidRDefault="004C7F58">
        <w:pPr>
          <w:pStyle w:val="ad"/>
          <w:jc w:val="right"/>
        </w:pPr>
        <w:r>
          <w:fldChar w:fldCharType="begin"/>
        </w:r>
        <w:r>
          <w:instrText xml:space="preserve"> PAGE   \* MERGEFORMAT </w:instrText>
        </w:r>
        <w:r>
          <w:fldChar w:fldCharType="separate"/>
        </w:r>
        <w:r w:rsidR="00F75A39">
          <w:rPr>
            <w:noProof/>
          </w:rPr>
          <w:t>1</w:t>
        </w:r>
        <w:r>
          <w:rPr>
            <w:noProof/>
          </w:rPr>
          <w:fldChar w:fldCharType="end"/>
        </w:r>
      </w:p>
    </w:sdtContent>
  </w:sdt>
  <w:p w14:paraId="7B2221DE" w14:textId="77777777" w:rsidR="004C7F58" w:rsidRDefault="004C7F5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53B24" w14:textId="77777777" w:rsidR="00F75A39" w:rsidRDefault="00F75A39" w:rsidP="00C20720">
      <w:pPr>
        <w:spacing w:after="0" w:line="240" w:lineRule="auto"/>
      </w:pPr>
      <w:r>
        <w:separator/>
      </w:r>
    </w:p>
  </w:footnote>
  <w:footnote w:type="continuationSeparator" w:id="0">
    <w:p w14:paraId="4D42C6F9" w14:textId="77777777" w:rsidR="00F75A39" w:rsidRDefault="00F75A39" w:rsidP="00C20720">
      <w:pPr>
        <w:spacing w:after="0" w:line="240" w:lineRule="auto"/>
      </w:pPr>
      <w:r>
        <w:continuationSeparator/>
      </w:r>
    </w:p>
  </w:footnote>
  <w:footnote w:id="1">
    <w:p w14:paraId="589958B8" w14:textId="2648C8CD"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Art. 5 și art. 14 din Legea privind organizarea administrativ-teritorială a Republicii Moldova nr. 764 din 27.12.2001.</w:t>
      </w:r>
    </w:p>
  </w:footnote>
  <w:footnote w:id="2">
    <w:p w14:paraId="0DED82CF" w14:textId="4DF31F15"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La situația din 01.01.2019, suprafața totală a terenurilor UAT mun.Edineţ  a constituit 6364,09 ha, inclusiv: terenuri proprietate publică a statului – 1009,1 ha, terenuri proprietate publică a UAT – 1760,22 ha, terenuri aflate în proprietate privată – 3594,77  ha. </w:t>
      </w:r>
    </w:p>
  </w:footnote>
  <w:footnote w:id="3">
    <w:p w14:paraId="6BBFEB41" w14:textId="77777777"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http://primariaedinet.md/?page_id=4155.</w:t>
      </w:r>
    </w:p>
  </w:footnote>
  <w:footnote w:id="4">
    <w:p w14:paraId="3CB11553" w14:textId="514C2D6C"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ÎM „Apă-Canal Edineţ”; ÎM „DPGLC Edineţ”; ÎM „Termoficare Edineţ”; ÎM „Piaţa Orășenească”; ÎM „Clubul de Fotbal Edineţ”.</w:t>
      </w:r>
    </w:p>
  </w:footnote>
  <w:footnote w:id="5">
    <w:p w14:paraId="708BDC9A" w14:textId="77777777"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Decizia CM Edineţ nr. 15/3 din 10.12.2018.</w:t>
      </w:r>
    </w:p>
  </w:footnote>
  <w:footnote w:id="6">
    <w:p w14:paraId="409AFCC7" w14:textId="28F8467E"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Art. 3 din Legea privind administrația publică locală nr. 436-XVI din 28.12.2006 (în continuare – Legea nr.436-XVI din 28.12.2006).</w:t>
      </w:r>
    </w:p>
  </w:footnote>
  <w:footnote w:id="7">
    <w:p w14:paraId="14E02973" w14:textId="469BA5C9"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Art. 14 alin. (2) din Legea nr. 436-XVI din 28.12.2006. </w:t>
      </w:r>
    </w:p>
  </w:footnote>
  <w:footnote w:id="8">
    <w:p w14:paraId="76A2DB5E" w14:textId="0E5D2111"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Art. 29 alin. (1) din Legea privind administrația publică locală nr. 436-XVI din 28.12.2006.</w:t>
      </w:r>
    </w:p>
  </w:footnote>
  <w:footnote w:id="9">
    <w:p w14:paraId="60C6A6FF" w14:textId="5CA7CBC4"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Legea privind organizarea și funcționarea Curții de Conturi a Republicii Moldova nr. 260 din 07.12.2017.</w:t>
      </w:r>
    </w:p>
  </w:footnote>
  <w:footnote w:id="10">
    <w:p w14:paraId="40017C99" w14:textId="3A8867D6"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Hotărârea Curții de Conturi nr.77 din 27.12.2019 „Privind aprobarea Programului activității de audit a Curții de Conturi pe anul 2020”.</w:t>
      </w:r>
    </w:p>
  </w:footnote>
  <w:footnote w:id="11">
    <w:p w14:paraId="1415CC02" w14:textId="77777777" w:rsidR="004C7F58" w:rsidRPr="00FA4581" w:rsidRDefault="004C7F58" w:rsidP="00BA66E9">
      <w:pPr>
        <w:pStyle w:val="13"/>
        <w:rPr>
          <w:rFonts w:asciiTheme="majorHAnsi" w:hAnsiTheme="majorHAnsi" w:cstheme="majorHAnsi"/>
          <w:lang w:val="ro-MD"/>
        </w:rPr>
      </w:pPr>
      <w:r w:rsidRPr="00FA4581">
        <w:rPr>
          <w:rStyle w:val="a8"/>
          <w:rFonts w:asciiTheme="majorHAnsi" w:eastAsia="Lucida Sans Unicode" w:hAnsiTheme="majorHAnsi" w:cstheme="majorHAnsi"/>
          <w:lang w:val="ro-MD"/>
        </w:rPr>
        <w:footnoteRef/>
      </w:r>
      <w:r w:rsidRPr="00FA4581">
        <w:rPr>
          <w:rFonts w:asciiTheme="majorHAnsi" w:hAnsiTheme="majorHAnsi" w:cstheme="majorHAnsi"/>
          <w:lang w:val="ro-MD"/>
        </w:rPr>
        <w:t xml:space="preserve"> Hotărârea Curții de Conturi nr.2 din 24.01.2020 „Cu privire la Cadrul Declarațiilor Profesionale ale INTOSAI”.</w:t>
      </w:r>
    </w:p>
  </w:footnote>
  <w:footnote w:id="12">
    <w:p w14:paraId="234014B6" w14:textId="5389EA31"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w:t>
      </w:r>
      <w:r w:rsidRPr="00FA4581">
        <w:rPr>
          <w:rFonts w:asciiTheme="majorHAnsi" w:hAnsiTheme="majorHAnsi" w:cstheme="majorHAnsi"/>
          <w:bCs/>
          <w:sz w:val="16"/>
          <w:szCs w:val="16"/>
          <w:lang w:val="ro-RO"/>
        </w:rPr>
        <w:t>Serviciul economico-financiar al primăriei; Serviciul de colectare a impozitelor și taxelor locale; Serviciul funciar; alți specialiști, după caz.</w:t>
      </w:r>
    </w:p>
  </w:footnote>
  <w:footnote w:id="13">
    <w:p w14:paraId="6C67557E" w14:textId="77777777"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Competențele și inițiativele conducătorului; fișele de post; procedurile de confirmare prin semnătură a informațiilor elaborate și documentate; procedurile de supervizare a documentelor; etc.</w:t>
      </w:r>
    </w:p>
  </w:footnote>
  <w:footnote w:id="14">
    <w:p w14:paraId="5347B8A3" w14:textId="39695F0A"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Legea privind controlul financiar public intern nr.229 din 23.09.2010.</w:t>
      </w:r>
    </w:p>
  </w:footnote>
  <w:footnote w:id="15">
    <w:p w14:paraId="0183146B" w14:textId="15870510"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Stabilirea obiectivelor strategice, operaționale și a indicatorilor de performanță; elaborarea managementului riscurilor care pot afecta obiectivele planificate; documentarea proceselor de bază pentru anumite domenii de activitate și activităților de control aferente; raportarea activităților de control și evaluării riscurilor monitorizate.</w:t>
      </w:r>
    </w:p>
  </w:footnote>
  <w:footnote w:id="16">
    <w:p w14:paraId="1CB30020" w14:textId="1A6FDC8D"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w:t>
      </w:r>
      <w:r w:rsidRPr="00FA4581">
        <w:rPr>
          <w:rFonts w:asciiTheme="majorHAnsi" w:hAnsiTheme="majorHAnsi" w:cstheme="majorHAnsi"/>
          <w:bCs/>
          <w:sz w:val="16"/>
          <w:szCs w:val="16"/>
          <w:lang w:val="ro-RO"/>
        </w:rPr>
        <w:t>Analiza și calcularea bazei impozabile/sursei de venit și analiza și punerea în calcul a unor indicatori comparabili și/sau factori nespecifici.</w:t>
      </w:r>
    </w:p>
  </w:footnote>
  <w:footnote w:id="17">
    <w:p w14:paraId="1A188865" w14:textId="73224464"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Recomandat prin </w:t>
      </w:r>
      <w:r w:rsidRPr="00FA4581">
        <w:rPr>
          <w:rFonts w:asciiTheme="majorHAnsi" w:hAnsiTheme="majorHAnsi" w:cstheme="majorHAnsi"/>
          <w:sz w:val="16"/>
          <w:szCs w:val="16"/>
          <w:lang w:val="ro-RO" w:eastAsia="ru-RU"/>
        </w:rPr>
        <w:t>Circulara nr.06/2-07 din 08.09.2018 „Privind elaborarea proiectelor bugetelor locale pentru anul 2019 și a estimărilor pe anii 2020-2021”, elaborată de Ministerul Finanțelor în temeiul prevederilor art.20 alin.(1) din Legea privind finanțele publice locale nr.397-XV din 16.10.2013.</w:t>
      </w:r>
    </w:p>
  </w:footnote>
  <w:footnote w:id="18">
    <w:p w14:paraId="3A355595" w14:textId="76FB66C4"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Anexa nr.2, pct.1 din Legea nr.1056-XIV din 16 iunie 2000 „Pentru punerea în aplicare a Titlului VI al Codului fiscal”: impozitul pe clădirile și construcțiile cu destinație agricolă, precum și pe alte bunuri imobiliare, pentru persoanele juridice și fizice care desfășoară activitate de întreprinzător – 0,1 la sută din valoarea contabilă a bunurilor imobiliare pe perioada fiscală. Art.280 din Codul fiscal, aprobat prin Legea nr.1163-XIII din 24.04.1997 </w:t>
      </w:r>
      <w:r w:rsidRPr="00FA4581">
        <w:rPr>
          <w:rFonts w:asciiTheme="majorHAnsi" w:hAnsiTheme="majorHAnsi" w:cstheme="majorHAnsi"/>
          <w:i/>
          <w:sz w:val="16"/>
          <w:szCs w:val="16"/>
          <w:lang w:val="ro-RO"/>
        </w:rPr>
        <w:t xml:space="preserve">( în continuare – Codul fiscal ) </w:t>
      </w:r>
      <w:r w:rsidRPr="00FA4581">
        <w:rPr>
          <w:rFonts w:asciiTheme="majorHAnsi" w:hAnsiTheme="majorHAnsi" w:cstheme="majorHAnsi"/>
          <w:sz w:val="16"/>
          <w:szCs w:val="16"/>
          <w:lang w:val="ro-RO"/>
        </w:rPr>
        <w:t>- pentru terenurile agricole cu construcții amplasate pe ele; pentru bunurile imobiliare cu altă destinație decât cea locativă sau agricolă, inclusiv exceptând garajele și terenurile pe care acestea sunt amplasate și loturile întovărășirilor pomicole cu sau fără construcții amplasate pe ele.</w:t>
      </w:r>
    </w:p>
  </w:footnote>
  <w:footnote w:id="19">
    <w:p w14:paraId="2B2110E1" w14:textId="061E8D8D"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Valoarea contabilă a bunurilor imobiliare pe perioada fiscală</w:t>
      </w:r>
      <w:r w:rsidR="006638D6" w:rsidRPr="00FA4581">
        <w:rPr>
          <w:rFonts w:asciiTheme="majorHAnsi" w:hAnsiTheme="majorHAnsi" w:cstheme="majorHAnsi"/>
          <w:sz w:val="16"/>
          <w:szCs w:val="16"/>
          <w:lang w:val="ro-RO"/>
        </w:rPr>
        <w:t xml:space="preserve"> sau b</w:t>
      </w:r>
      <w:r w:rsidRPr="00FA4581">
        <w:rPr>
          <w:rFonts w:asciiTheme="majorHAnsi" w:hAnsiTheme="majorHAnsi" w:cstheme="majorHAnsi"/>
          <w:sz w:val="16"/>
          <w:szCs w:val="16"/>
          <w:lang w:val="ro-RO"/>
        </w:rPr>
        <w:t>aza impozabilă a bunurilor imobiliare constituie valoarea estimată a acestor bunuri.</w:t>
      </w:r>
    </w:p>
  </w:footnote>
  <w:footnote w:id="20">
    <w:p w14:paraId="2E915E82" w14:textId="041A0A1C"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Art.282 din Codul fiscal: contribuabilii care achită suma integrală a impozitului pentru anul fiscal în curs până la 30 iunie a anului respectiv.</w:t>
      </w:r>
    </w:p>
  </w:footnote>
  <w:footnote w:id="21">
    <w:p w14:paraId="19E361BE" w14:textId="76029774"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Art.283, art.284 din Codul fiscal.</w:t>
      </w:r>
    </w:p>
  </w:footnote>
  <w:footnote w:id="22">
    <w:p w14:paraId="4329788F" w14:textId="5C7941B0"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Art.291 din Codul fiscal – „Obiectul impunerii îl constituie: la taxa pentru amenajarea teritoriului – numărul mediu scriptic trimestrial al salariaților”. </w:t>
      </w:r>
    </w:p>
  </w:footnote>
  <w:footnote w:id="23">
    <w:p w14:paraId="2902EB2E" w14:textId="77777777"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Anexarea calculelor pentru estimarea taxei, anexarea informațiilor corespunzătoare de la Serviciul Fiscal de Stat.</w:t>
      </w:r>
    </w:p>
  </w:footnote>
  <w:footnote w:id="24">
    <w:p w14:paraId="70050665" w14:textId="75CCB296"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Serviciul economico-financiar al primăriei a stabilit mărimea acestui impozit în sumă de 420,0 mii lei. Comparativ cu anul 2017 (369,4 mii lei) și anul 2018 (407,8 mii lei), în anul 2019 s-au încasat venituri de la taxa de amenajare a teritoriului în sumă de 416,2 mii lei.</w:t>
      </w:r>
    </w:p>
  </w:footnote>
  <w:footnote w:id="25">
    <w:p w14:paraId="0BD343DC" w14:textId="77777777"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w:t>
      </w:r>
      <w:r w:rsidRPr="00FA4581">
        <w:rPr>
          <w:rFonts w:asciiTheme="majorHAnsi" w:hAnsiTheme="majorHAnsi" w:cstheme="majorHAnsi"/>
          <w:bCs/>
          <w:sz w:val="16"/>
          <w:szCs w:val="16"/>
          <w:lang w:val="ro-RO"/>
        </w:rPr>
        <w:t>Plata părintească pentru grădiniță și pentru certificatele eliberate de primărie.</w:t>
      </w:r>
    </w:p>
  </w:footnote>
  <w:footnote w:id="26">
    <w:p w14:paraId="35C1EB5B" w14:textId="77777777" w:rsidR="001E0893" w:rsidRPr="00FA4581" w:rsidRDefault="001E0893" w:rsidP="001E0893">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Art.90</w:t>
      </w:r>
      <w:r w:rsidRPr="00FA4581">
        <w:rPr>
          <w:rFonts w:asciiTheme="majorHAnsi" w:hAnsiTheme="majorHAnsi" w:cstheme="majorHAnsi"/>
          <w:sz w:val="16"/>
          <w:szCs w:val="16"/>
          <w:vertAlign w:val="superscript"/>
          <w:lang w:val="ro-RO"/>
        </w:rPr>
        <w:t>1</w:t>
      </w:r>
      <w:r w:rsidRPr="00FA4581">
        <w:rPr>
          <w:rFonts w:asciiTheme="majorHAnsi" w:hAnsiTheme="majorHAnsi" w:cstheme="majorHAnsi"/>
          <w:sz w:val="16"/>
          <w:szCs w:val="16"/>
          <w:lang w:val="ro-RO"/>
        </w:rPr>
        <w:t xml:space="preserve"> „Reținerea finală a impozitului din unele tipuri de venit” din Codul fiscal.</w:t>
      </w:r>
    </w:p>
  </w:footnote>
  <w:footnote w:id="27">
    <w:p w14:paraId="41A79EAF" w14:textId="01BAE73A"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w:t>
      </w:r>
      <w:r w:rsidRPr="00FA4581">
        <w:rPr>
          <w:rFonts w:asciiTheme="majorHAnsi" w:hAnsiTheme="majorHAnsi" w:cstheme="majorHAnsi"/>
          <w:bCs/>
          <w:sz w:val="16"/>
          <w:szCs w:val="16"/>
          <w:lang w:val="ro-RO"/>
        </w:rPr>
        <w:t>Analiza și calcularea bazei impozabile/sursei de venit și analiza și punerea în calcul a unor indicatori comparabili și/sau factori nespecifici.</w:t>
      </w:r>
    </w:p>
  </w:footnote>
  <w:footnote w:id="28">
    <w:p w14:paraId="567F6AA7" w14:textId="4D99BB99"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Circulara MF nr. </w:t>
      </w:r>
      <w:r w:rsidRPr="00FA4581">
        <w:rPr>
          <w:rFonts w:asciiTheme="majorHAnsi" w:eastAsiaTheme="majorEastAsia" w:hAnsiTheme="majorHAnsi" w:cstheme="majorHAnsi"/>
          <w:sz w:val="16"/>
          <w:szCs w:val="16"/>
          <w:lang w:val="ro-RO"/>
        </w:rPr>
        <w:t>06/2-07 din 08.09.2018</w:t>
      </w:r>
      <w:r w:rsidRPr="00FA4581">
        <w:rPr>
          <w:rFonts w:asciiTheme="majorHAnsi" w:hAnsiTheme="majorHAnsi" w:cstheme="majorHAnsi"/>
          <w:sz w:val="16"/>
          <w:szCs w:val="16"/>
          <w:lang w:val="ro-RO"/>
        </w:rPr>
        <w:t xml:space="preserve"> </w:t>
      </w:r>
      <w:r w:rsidRPr="00FA4581">
        <w:rPr>
          <w:rFonts w:asciiTheme="majorHAnsi" w:eastAsia="Calibri" w:hAnsiTheme="majorHAnsi" w:cstheme="majorHAnsi"/>
          <w:sz w:val="16"/>
          <w:szCs w:val="16"/>
          <w:lang w:val="ro-RO"/>
        </w:rPr>
        <w:t>„</w:t>
      </w:r>
      <w:r w:rsidRPr="00FA4581">
        <w:rPr>
          <w:rFonts w:asciiTheme="majorHAnsi" w:hAnsiTheme="majorHAnsi" w:cstheme="majorHAnsi"/>
          <w:sz w:val="16"/>
          <w:szCs w:val="16"/>
          <w:lang w:val="ro-RO"/>
        </w:rPr>
        <w:t>Privind elaborarea proiectelor bugetelor locale pentru anul 2019 și a estimărilor pe anii 2020-2021”.</w:t>
      </w:r>
    </w:p>
  </w:footnote>
  <w:footnote w:id="29">
    <w:p w14:paraId="712B6E1E" w14:textId="1DBEB287" w:rsidR="004C7F58" w:rsidRPr="00FA4581" w:rsidRDefault="004C7F58" w:rsidP="00EC2697">
      <w:pPr>
        <w:pStyle w:val="a6"/>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Art. 19 alin. (3) din Legea nr. 1350 din 02.11.2000 Cu privire la activitatea arhitecturală</w:t>
      </w:r>
    </w:p>
  </w:footnote>
  <w:footnote w:id="30">
    <w:p w14:paraId="2A2C72DB" w14:textId="28EEE12B" w:rsidR="004C7F58" w:rsidRPr="00FA4581" w:rsidRDefault="004C7F58" w:rsidP="00EC2697">
      <w:pPr>
        <w:pStyle w:val="a6"/>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Pct. 16 din Regulamentul-cadru privind activitatea organelor locale de arhitectură şi urbanism”, aprobat prin Hotărârea Guvernului nr. 499  din  30.05.2000 </w:t>
      </w:r>
    </w:p>
  </w:footnote>
  <w:footnote w:id="31">
    <w:p w14:paraId="39592770" w14:textId="2A228A5D" w:rsidR="004C7F58" w:rsidRPr="00FA4581" w:rsidRDefault="004C7F58" w:rsidP="00EC2697">
      <w:pPr>
        <w:pStyle w:val="a6"/>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Art. 31 alin. (4) din Legea privind finanțele publice locale nr. 397-XV din 16.10.2003 ( în continuare – Legea nr.397-XV din 16.10.2003). </w:t>
      </w:r>
    </w:p>
  </w:footnote>
  <w:footnote w:id="32">
    <w:p w14:paraId="4AD47640" w14:textId="55A41978" w:rsidR="004C7F58" w:rsidRPr="00FA4581" w:rsidRDefault="004C7F58" w:rsidP="00EC2697">
      <w:pPr>
        <w:pStyle w:val="a6"/>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Art.11 alin.(2) din Legea nr. 397-XV din 16.10.2003.</w:t>
      </w:r>
    </w:p>
  </w:footnote>
  <w:footnote w:id="33">
    <w:p w14:paraId="654F43E1" w14:textId="6F40F1AE"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Legea privind controlul financiar public intern nr.229 din 23.09.2010.</w:t>
      </w:r>
    </w:p>
  </w:footnote>
  <w:footnote w:id="34">
    <w:p w14:paraId="5E6160E9" w14:textId="1C394E1A" w:rsidR="00FA4581" w:rsidRPr="00FA4581" w:rsidRDefault="00FA4581">
      <w:pPr>
        <w:pStyle w:val="a6"/>
        <w:rPr>
          <w:sz w:val="16"/>
          <w:szCs w:val="16"/>
        </w:rPr>
      </w:pPr>
      <w:r w:rsidRPr="00FA4581">
        <w:rPr>
          <w:rStyle w:val="a8"/>
          <w:sz w:val="16"/>
          <w:szCs w:val="16"/>
        </w:rPr>
        <w:footnoteRef/>
      </w:r>
      <w:r w:rsidRPr="00FA4581">
        <w:rPr>
          <w:sz w:val="16"/>
          <w:szCs w:val="16"/>
        </w:rPr>
        <w:t xml:space="preserve"> </w:t>
      </w:r>
      <w:r w:rsidRPr="00FA4581">
        <w:rPr>
          <w:rFonts w:asciiTheme="majorHAnsi" w:eastAsia="Times New Roman" w:hAnsiTheme="majorHAnsi" w:cstheme="majorHAnsi"/>
          <w:bCs/>
          <w:color w:val="212121"/>
          <w:sz w:val="16"/>
          <w:szCs w:val="16"/>
          <w:lang w:val="ro-RO" w:eastAsia="ru-RU"/>
        </w:rPr>
        <w:t>Auditul a verificat 45% ( sau 8128,5 mii lei ) din totalul contractelor încheiate în anul 2019.</w:t>
      </w:r>
    </w:p>
  </w:footnote>
  <w:footnote w:id="35">
    <w:p w14:paraId="2CEBEAE7" w14:textId="5D8F90E9"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HG nr.1419 din 28.12.2016 „Pentru aprobarea Regulamentului cu privire la modul de planificare a contractelor de achiziții publice”. </w:t>
      </w:r>
    </w:p>
  </w:footnote>
  <w:footnote w:id="36">
    <w:p w14:paraId="719F636D" w14:textId="67B71801"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HG nr.667 din 27.05.2016 „Pentru aprobarea Regulamentului cu privire la activitatea grupului de lucru pentru achiziții”.</w:t>
      </w:r>
    </w:p>
  </w:footnote>
  <w:footnote w:id="37">
    <w:p w14:paraId="0CB61CC8" w14:textId="0209C995"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HG nr. 9 din 17.01.2008 „Pentru aprobarea Regulamentului cu privire la întocmirea și păstrarea dosarului achiziției publice”.</w:t>
      </w:r>
    </w:p>
  </w:footnote>
  <w:footnote w:id="38">
    <w:p w14:paraId="417ACFF7" w14:textId="77777777" w:rsidR="004C7F58" w:rsidRPr="00FA4581" w:rsidRDefault="004C7F58" w:rsidP="00EC2697">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Pct. 6 din Regulamentul aprobat prin HG nr. 9 din 17.01.2008. </w:t>
      </w:r>
    </w:p>
  </w:footnote>
  <w:footnote w:id="39">
    <w:p w14:paraId="1F89101F" w14:textId="4C2ACFE7" w:rsidR="004C7F58" w:rsidRPr="00F612FB" w:rsidRDefault="004C7F58" w:rsidP="00F612FB">
      <w:pPr>
        <w:pStyle w:val="a6"/>
        <w:rPr>
          <w:rFonts w:asciiTheme="majorHAnsi" w:hAnsiTheme="majorHAnsi" w:cstheme="majorHAnsi"/>
          <w:sz w:val="16"/>
          <w:szCs w:val="16"/>
          <w:lang w:val="ro-RO"/>
        </w:rPr>
      </w:pPr>
      <w:r w:rsidRPr="00F612FB">
        <w:rPr>
          <w:rStyle w:val="a8"/>
          <w:rFonts w:asciiTheme="majorHAnsi" w:eastAsiaTheme="majorEastAsia" w:hAnsiTheme="majorHAnsi" w:cstheme="majorHAnsi"/>
          <w:sz w:val="16"/>
          <w:szCs w:val="16"/>
          <w:lang w:val="ro-RO"/>
        </w:rPr>
        <w:footnoteRef/>
      </w:r>
      <w:r w:rsidRPr="00F612FB">
        <w:rPr>
          <w:rFonts w:asciiTheme="majorHAnsi" w:hAnsiTheme="majorHAnsi" w:cstheme="majorHAnsi"/>
          <w:sz w:val="16"/>
          <w:szCs w:val="16"/>
          <w:lang w:val="ro-RO"/>
        </w:rPr>
        <w:t xml:space="preserve"> </w:t>
      </w:r>
      <w:r w:rsidRPr="00F612FB">
        <w:rPr>
          <w:rFonts w:asciiTheme="majorHAnsi" w:hAnsiTheme="majorHAnsi" w:cstheme="majorHAnsi"/>
          <w:bCs/>
          <w:iCs/>
          <w:sz w:val="16"/>
          <w:szCs w:val="16"/>
          <w:lang w:val="ro-RO"/>
        </w:rPr>
        <w:t>Legea privind prețul normativ și modul de vânzare-cumpărare a pământului nr.1308-XIII din 25.07.1997</w:t>
      </w:r>
      <w:r w:rsidR="00F612FB">
        <w:rPr>
          <w:rFonts w:asciiTheme="majorHAnsi" w:hAnsiTheme="majorHAnsi" w:cstheme="majorHAnsi"/>
          <w:bCs/>
          <w:iCs/>
          <w:sz w:val="16"/>
          <w:szCs w:val="16"/>
          <w:lang w:val="ro-RO"/>
        </w:rPr>
        <w:t xml:space="preserve">: </w:t>
      </w:r>
      <w:r w:rsidR="00F612FB" w:rsidRPr="00F612FB">
        <w:rPr>
          <w:rFonts w:asciiTheme="majorHAnsi" w:hAnsiTheme="majorHAnsi" w:cstheme="majorHAnsi"/>
          <w:bCs/>
          <w:iCs/>
          <w:sz w:val="16"/>
          <w:szCs w:val="16"/>
          <w:lang w:val="ro-RO"/>
        </w:rPr>
        <w:t>2,6761</w:t>
      </w:r>
      <w:r w:rsidR="00F612FB">
        <w:rPr>
          <w:rFonts w:asciiTheme="majorHAnsi" w:hAnsiTheme="majorHAnsi" w:cstheme="majorHAnsi"/>
          <w:bCs/>
          <w:iCs/>
          <w:sz w:val="16"/>
          <w:szCs w:val="16"/>
          <w:lang w:val="ro-RO"/>
        </w:rPr>
        <w:t xml:space="preserve"> ha*</w:t>
      </w:r>
      <w:r w:rsidR="00F612FB" w:rsidRPr="00F612FB">
        <w:rPr>
          <w:rFonts w:asciiTheme="majorHAnsi" w:hAnsiTheme="majorHAnsi" w:cstheme="majorHAnsi"/>
          <w:bCs/>
          <w:iCs/>
          <w:sz w:val="16"/>
          <w:szCs w:val="16"/>
          <w:lang w:val="ro-RO"/>
        </w:rPr>
        <w:t>19873,34</w:t>
      </w:r>
      <w:r w:rsidR="00F612FB">
        <w:rPr>
          <w:rFonts w:asciiTheme="majorHAnsi" w:hAnsiTheme="majorHAnsi" w:cstheme="majorHAnsi"/>
          <w:bCs/>
          <w:iCs/>
          <w:sz w:val="16"/>
          <w:szCs w:val="16"/>
          <w:lang w:val="ro-RO"/>
        </w:rPr>
        <w:t xml:space="preserve"> lei grad/ha* </w:t>
      </w:r>
      <w:r w:rsidR="00F612FB" w:rsidRPr="00F612FB">
        <w:rPr>
          <w:rFonts w:asciiTheme="majorHAnsi" w:hAnsiTheme="majorHAnsi" w:cstheme="majorHAnsi"/>
          <w:bCs/>
          <w:iCs/>
          <w:sz w:val="16"/>
          <w:szCs w:val="16"/>
          <w:lang w:val="ro-RO"/>
        </w:rPr>
        <w:t>76</w:t>
      </w:r>
      <w:r w:rsidR="00F612FB">
        <w:rPr>
          <w:rFonts w:asciiTheme="majorHAnsi" w:hAnsiTheme="majorHAnsi" w:cstheme="majorHAnsi"/>
          <w:bCs/>
          <w:iCs/>
          <w:sz w:val="16"/>
          <w:szCs w:val="16"/>
          <w:lang w:val="ro-RO"/>
        </w:rPr>
        <w:t xml:space="preserve">grad* </w:t>
      </w:r>
      <w:r w:rsidR="00F612FB" w:rsidRPr="00F612FB">
        <w:rPr>
          <w:rFonts w:asciiTheme="majorHAnsi" w:hAnsiTheme="majorHAnsi" w:cstheme="majorHAnsi"/>
          <w:bCs/>
          <w:iCs/>
          <w:sz w:val="16"/>
          <w:szCs w:val="16"/>
          <w:lang w:val="ro-RO"/>
        </w:rPr>
        <w:t>0,02</w:t>
      </w:r>
      <w:r w:rsidR="00F612FB">
        <w:rPr>
          <w:rFonts w:asciiTheme="majorHAnsi" w:hAnsiTheme="majorHAnsi" w:cstheme="majorHAnsi"/>
          <w:bCs/>
          <w:iCs/>
          <w:sz w:val="16"/>
          <w:szCs w:val="16"/>
          <w:lang w:val="ro-RO"/>
        </w:rPr>
        <w:t>=</w:t>
      </w:r>
      <w:r w:rsidR="00F612FB" w:rsidRPr="00F612FB">
        <w:rPr>
          <w:rFonts w:asciiTheme="majorHAnsi" w:hAnsiTheme="majorHAnsi" w:cstheme="majorHAnsi"/>
          <w:bCs/>
          <w:iCs/>
          <w:sz w:val="16"/>
          <w:szCs w:val="16"/>
          <w:lang w:val="ro-RO"/>
        </w:rPr>
        <w:t>80,8352</w:t>
      </w:r>
      <w:r w:rsidR="00F612FB">
        <w:rPr>
          <w:rFonts w:asciiTheme="majorHAnsi" w:hAnsiTheme="majorHAnsi" w:cstheme="majorHAnsi"/>
          <w:bCs/>
          <w:iCs/>
          <w:sz w:val="16"/>
          <w:szCs w:val="16"/>
          <w:lang w:val="ro-RO"/>
        </w:rPr>
        <w:t xml:space="preserve"> mii lei, </w:t>
      </w:r>
      <w:r w:rsidR="00F612FB" w:rsidRPr="00F612FB">
        <w:rPr>
          <w:rFonts w:asciiTheme="majorHAnsi" w:hAnsiTheme="majorHAnsi" w:cstheme="majorHAnsi"/>
          <w:bCs/>
          <w:iCs/>
          <w:sz w:val="16"/>
          <w:szCs w:val="16"/>
          <w:lang w:val="ro-RO"/>
        </w:rPr>
        <w:t>0,746</w:t>
      </w:r>
      <w:r w:rsidR="00F612FB">
        <w:rPr>
          <w:rFonts w:asciiTheme="majorHAnsi" w:hAnsiTheme="majorHAnsi" w:cstheme="majorHAnsi"/>
          <w:bCs/>
          <w:iCs/>
          <w:sz w:val="16"/>
          <w:szCs w:val="16"/>
          <w:lang w:val="ro-RO"/>
        </w:rPr>
        <w:t xml:space="preserve"> ha*</w:t>
      </w:r>
      <w:r w:rsidR="00F612FB" w:rsidRPr="00F612FB">
        <w:rPr>
          <w:rFonts w:asciiTheme="majorHAnsi" w:hAnsiTheme="majorHAnsi" w:cstheme="majorHAnsi"/>
          <w:bCs/>
          <w:iCs/>
          <w:sz w:val="16"/>
          <w:szCs w:val="16"/>
          <w:lang w:val="ro-RO"/>
        </w:rPr>
        <w:t>621,05</w:t>
      </w:r>
      <w:r w:rsidR="00F612FB">
        <w:rPr>
          <w:rFonts w:asciiTheme="majorHAnsi" w:hAnsiTheme="majorHAnsi" w:cstheme="majorHAnsi"/>
          <w:bCs/>
          <w:iCs/>
          <w:sz w:val="16"/>
          <w:szCs w:val="16"/>
          <w:lang w:val="ro-RO"/>
        </w:rPr>
        <w:t>lei grad/ha *</w:t>
      </w:r>
      <w:r w:rsidR="00F612FB" w:rsidRPr="00F612FB">
        <w:rPr>
          <w:rFonts w:asciiTheme="majorHAnsi" w:hAnsiTheme="majorHAnsi" w:cstheme="majorHAnsi"/>
          <w:bCs/>
          <w:iCs/>
          <w:sz w:val="16"/>
          <w:szCs w:val="16"/>
          <w:lang w:val="ro-RO"/>
        </w:rPr>
        <w:t>76</w:t>
      </w:r>
      <w:r w:rsidR="00F612FB">
        <w:rPr>
          <w:rFonts w:asciiTheme="majorHAnsi" w:hAnsiTheme="majorHAnsi" w:cstheme="majorHAnsi"/>
          <w:bCs/>
          <w:iCs/>
          <w:sz w:val="16"/>
          <w:szCs w:val="16"/>
          <w:lang w:val="ro-RO"/>
        </w:rPr>
        <w:t>grad*</w:t>
      </w:r>
      <w:r w:rsidR="00F612FB" w:rsidRPr="00F612FB">
        <w:rPr>
          <w:rFonts w:asciiTheme="majorHAnsi" w:hAnsiTheme="majorHAnsi" w:cstheme="majorHAnsi"/>
          <w:bCs/>
          <w:iCs/>
          <w:sz w:val="16"/>
          <w:szCs w:val="16"/>
          <w:lang w:val="ro-RO"/>
        </w:rPr>
        <w:t>0,02</w:t>
      </w:r>
      <w:r w:rsidR="00F612FB">
        <w:rPr>
          <w:rFonts w:asciiTheme="majorHAnsi" w:hAnsiTheme="majorHAnsi" w:cstheme="majorHAnsi"/>
          <w:bCs/>
          <w:iCs/>
          <w:sz w:val="16"/>
          <w:szCs w:val="16"/>
          <w:lang w:val="ro-RO"/>
        </w:rPr>
        <w:t>=</w:t>
      </w:r>
      <w:r w:rsidR="00F612FB" w:rsidRPr="00F612FB">
        <w:rPr>
          <w:rFonts w:asciiTheme="majorHAnsi" w:hAnsiTheme="majorHAnsi" w:cstheme="majorHAnsi"/>
          <w:bCs/>
          <w:iCs/>
          <w:sz w:val="16"/>
          <w:szCs w:val="16"/>
          <w:lang w:val="ro-RO"/>
        </w:rPr>
        <w:t>0,7042</w:t>
      </w:r>
      <w:r w:rsidR="00F612FB">
        <w:rPr>
          <w:rFonts w:asciiTheme="majorHAnsi" w:hAnsiTheme="majorHAnsi" w:cstheme="majorHAnsi"/>
          <w:bCs/>
          <w:iCs/>
          <w:sz w:val="16"/>
          <w:szCs w:val="16"/>
          <w:lang w:val="ro-RO"/>
        </w:rPr>
        <w:t xml:space="preserve"> mii lei</w:t>
      </w:r>
      <w:r w:rsidRPr="00F612FB">
        <w:rPr>
          <w:rFonts w:asciiTheme="majorHAnsi" w:hAnsiTheme="majorHAnsi" w:cstheme="majorHAnsi"/>
          <w:bCs/>
          <w:iCs/>
          <w:sz w:val="16"/>
          <w:szCs w:val="16"/>
          <w:lang w:val="ro-RO"/>
        </w:rPr>
        <w:t>.</w:t>
      </w:r>
    </w:p>
  </w:footnote>
  <w:footnote w:id="40">
    <w:p w14:paraId="69C894F8" w14:textId="7B46748E" w:rsidR="00F612FB" w:rsidRPr="00F612FB" w:rsidRDefault="00F612FB">
      <w:pPr>
        <w:pStyle w:val="a6"/>
        <w:rPr>
          <w:rFonts w:asciiTheme="majorHAnsi" w:hAnsiTheme="majorHAnsi" w:cstheme="majorHAnsi"/>
          <w:sz w:val="16"/>
          <w:szCs w:val="16"/>
        </w:rPr>
      </w:pPr>
      <w:r w:rsidRPr="00F612FB">
        <w:rPr>
          <w:rStyle w:val="a8"/>
          <w:rFonts w:asciiTheme="majorHAnsi" w:hAnsiTheme="majorHAnsi" w:cstheme="majorHAnsi"/>
          <w:sz w:val="16"/>
          <w:szCs w:val="16"/>
        </w:rPr>
        <w:footnoteRef/>
      </w:r>
      <w:r w:rsidRPr="00F612FB">
        <w:rPr>
          <w:rFonts w:asciiTheme="majorHAnsi" w:hAnsiTheme="majorHAnsi" w:cstheme="majorHAnsi"/>
          <w:sz w:val="16"/>
          <w:szCs w:val="16"/>
        </w:rPr>
        <w:t xml:space="preserve"> </w:t>
      </w:r>
      <w:r w:rsidRPr="00F612FB">
        <w:rPr>
          <w:rFonts w:asciiTheme="majorHAnsi" w:hAnsiTheme="majorHAnsi" w:cstheme="majorHAnsi"/>
          <w:sz w:val="16"/>
          <w:szCs w:val="16"/>
          <w:lang w:val="ro-MD"/>
        </w:rPr>
        <w:t>0,0729 ha *19873,34 lei pentru un grad-hectar*67 bonitatea medie*1,1 pas pentru licitație</w:t>
      </w:r>
      <w:r>
        <w:rPr>
          <w:rFonts w:asciiTheme="majorHAnsi" w:hAnsiTheme="majorHAnsi" w:cstheme="majorHAnsi"/>
          <w:sz w:val="16"/>
          <w:szCs w:val="16"/>
          <w:lang w:val="ro-MD"/>
        </w:rPr>
        <w:t>.</w:t>
      </w:r>
    </w:p>
  </w:footnote>
  <w:footnote w:id="41">
    <w:p w14:paraId="683C437C" w14:textId="31F83B8E" w:rsidR="004C7F58" w:rsidRPr="00F612FB" w:rsidRDefault="004C7F58" w:rsidP="00EC2697">
      <w:pPr>
        <w:pStyle w:val="a6"/>
        <w:rPr>
          <w:rFonts w:asciiTheme="majorHAnsi" w:hAnsiTheme="majorHAnsi" w:cstheme="majorHAnsi"/>
          <w:sz w:val="16"/>
          <w:szCs w:val="16"/>
          <w:lang w:val="ro-RO"/>
        </w:rPr>
      </w:pPr>
      <w:r w:rsidRPr="00F612FB">
        <w:rPr>
          <w:rStyle w:val="a8"/>
          <w:rFonts w:asciiTheme="majorHAnsi" w:hAnsiTheme="majorHAnsi" w:cstheme="majorHAnsi"/>
          <w:sz w:val="16"/>
          <w:szCs w:val="16"/>
          <w:lang w:val="ro-RO"/>
        </w:rPr>
        <w:footnoteRef/>
      </w:r>
      <w:r w:rsidRPr="00F612FB">
        <w:rPr>
          <w:rFonts w:asciiTheme="majorHAnsi" w:hAnsiTheme="majorHAnsi" w:cstheme="majorHAnsi"/>
          <w:sz w:val="16"/>
          <w:szCs w:val="16"/>
          <w:lang w:val="ro-RO"/>
        </w:rPr>
        <w:t xml:space="preserve"> </w:t>
      </w:r>
      <w:r w:rsidRPr="00F612FB">
        <w:rPr>
          <w:rFonts w:asciiTheme="majorHAnsi" w:eastAsia="Times New Roman" w:hAnsiTheme="majorHAnsi" w:cstheme="majorHAnsi"/>
          <w:sz w:val="16"/>
          <w:szCs w:val="16"/>
          <w:lang w:val="ro-RO" w:eastAsia="ru-RU"/>
        </w:rPr>
        <w:t xml:space="preserve">Codul cadastral </w:t>
      </w:r>
      <w:r w:rsidRPr="00F612FB">
        <w:rPr>
          <w:rFonts w:asciiTheme="majorHAnsi" w:hAnsiTheme="majorHAnsi" w:cstheme="majorHAnsi"/>
          <w:sz w:val="16"/>
          <w:szCs w:val="16"/>
          <w:lang w:val="ro-RO"/>
        </w:rPr>
        <w:t>41012021046.</w:t>
      </w:r>
    </w:p>
  </w:footnote>
  <w:footnote w:id="42">
    <w:p w14:paraId="7558BD3B" w14:textId="07F34468" w:rsidR="004C7F58" w:rsidRPr="00FA4581" w:rsidRDefault="004C7F58" w:rsidP="00EC2697">
      <w:pPr>
        <w:pStyle w:val="a6"/>
        <w:jc w:val="both"/>
        <w:rPr>
          <w:rFonts w:asciiTheme="majorHAnsi" w:hAnsiTheme="majorHAnsi" w:cstheme="majorHAnsi"/>
          <w:sz w:val="16"/>
          <w:szCs w:val="16"/>
          <w:lang w:val="ro-RO"/>
        </w:rPr>
      </w:pPr>
      <w:r w:rsidRPr="00F612FB">
        <w:rPr>
          <w:rStyle w:val="a8"/>
          <w:rFonts w:asciiTheme="majorHAnsi" w:hAnsiTheme="majorHAnsi" w:cstheme="majorHAnsi"/>
          <w:sz w:val="16"/>
          <w:szCs w:val="16"/>
          <w:lang w:val="ro-RO"/>
        </w:rPr>
        <w:footnoteRef/>
      </w:r>
      <w:r w:rsidRPr="00F612FB">
        <w:rPr>
          <w:rFonts w:asciiTheme="majorHAnsi" w:hAnsiTheme="majorHAnsi" w:cstheme="majorHAnsi"/>
          <w:sz w:val="16"/>
          <w:szCs w:val="16"/>
          <w:lang w:val="ro-RO"/>
        </w:rPr>
        <w:t xml:space="preserve"> Art. 4 și art</w:t>
      </w:r>
      <w:r w:rsidRPr="00FA4581">
        <w:rPr>
          <w:rFonts w:asciiTheme="majorHAnsi" w:hAnsiTheme="majorHAnsi" w:cstheme="majorHAnsi"/>
          <w:sz w:val="16"/>
          <w:szCs w:val="16"/>
          <w:lang w:val="ro-RO"/>
        </w:rPr>
        <w:t>.5 din Legea cadastrului bunurilor imobile nr.1543 din 25.02.1998.</w:t>
      </w:r>
    </w:p>
  </w:footnote>
  <w:footnote w:id="43">
    <w:p w14:paraId="686087D4" w14:textId="1A940F9E" w:rsidR="004C7F58" w:rsidRPr="00FA4581" w:rsidRDefault="004C7F58" w:rsidP="00B13EA5">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Hotărârea Guvernului nr. 80 din 11.02.2019 „Privind aprobarea Programului de stat pentru delimitarea bunurilor imobile, inclusiv terenurile proprietate publică, pentru anii 2019-2023”.</w:t>
      </w:r>
    </w:p>
  </w:footnote>
  <w:footnote w:id="44">
    <w:p w14:paraId="0B99793B" w14:textId="5513EB2F" w:rsidR="004C7F58" w:rsidRPr="00FA4581" w:rsidRDefault="004C7F58" w:rsidP="004D0FB9">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Legea privind organizarea și funcționarea Curții de Conturi a Republicii Moldova nr. 260 din 07.12.2017.</w:t>
      </w:r>
    </w:p>
  </w:footnote>
  <w:footnote w:id="45">
    <w:p w14:paraId="19CC9425" w14:textId="5D73BE3F" w:rsidR="004C7F58" w:rsidRPr="00FA4581" w:rsidRDefault="004C7F58" w:rsidP="004D0FB9">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Hotărârea Curții de Conturi nr.77 din 27.12.2019 „Privind aprobarea Programului activității de audit a Curții de Conturi pe anul 2020”.</w:t>
      </w:r>
    </w:p>
  </w:footnote>
  <w:footnote w:id="46">
    <w:p w14:paraId="585BFC66" w14:textId="3C56694E" w:rsidR="004C7F58" w:rsidRPr="00FA4581" w:rsidRDefault="004C7F58" w:rsidP="004D0FB9">
      <w:pPr>
        <w:pStyle w:val="a6"/>
        <w:jc w:val="both"/>
        <w:rPr>
          <w:rFonts w:asciiTheme="majorHAnsi" w:hAnsiTheme="majorHAnsi" w:cstheme="majorHAnsi"/>
          <w:sz w:val="16"/>
          <w:szCs w:val="16"/>
          <w:lang w:val="ro-RO"/>
        </w:rPr>
      </w:pPr>
      <w:r w:rsidRPr="00FA4581">
        <w:rPr>
          <w:rStyle w:val="a8"/>
          <w:rFonts w:asciiTheme="majorHAnsi" w:hAnsiTheme="majorHAnsi" w:cstheme="majorHAnsi"/>
          <w:sz w:val="16"/>
          <w:szCs w:val="16"/>
          <w:lang w:val="ro-RO"/>
        </w:rPr>
        <w:footnoteRef/>
      </w:r>
      <w:r w:rsidRPr="00FA4581">
        <w:rPr>
          <w:rFonts w:asciiTheme="majorHAnsi" w:hAnsiTheme="majorHAnsi" w:cstheme="majorHAnsi"/>
          <w:sz w:val="16"/>
          <w:szCs w:val="16"/>
          <w:lang w:val="ro-RO"/>
        </w:rPr>
        <w:t xml:space="preserve"> ISSAI 100, ISSAI 400 și ISSAI 4000, aprobate pentru aplicare prin Hotărârea Curții de Conturi nr.2 din 24.01.2020 „Cu privire la Cadrul Declarațiilor Profesionale ale INTOSAI”.</w:t>
      </w:r>
    </w:p>
  </w:footnote>
  <w:footnote w:id="47">
    <w:p w14:paraId="5BEEAE4B" w14:textId="73B6810D" w:rsidR="004C7F58" w:rsidRPr="00FA4581" w:rsidRDefault="004C7F58" w:rsidP="00045BC2">
      <w:pPr>
        <w:pStyle w:val="a6"/>
        <w:jc w:val="both"/>
        <w:rPr>
          <w:rFonts w:asciiTheme="majorHAnsi" w:hAnsiTheme="majorHAnsi" w:cstheme="majorHAnsi"/>
          <w:bCs/>
          <w:sz w:val="16"/>
          <w:szCs w:val="16"/>
          <w:lang w:val="ro-RO"/>
        </w:rPr>
      </w:pPr>
      <w:r w:rsidRPr="00FA4581">
        <w:rPr>
          <w:rStyle w:val="a8"/>
          <w:rFonts w:cstheme="majorHAnsi"/>
          <w:sz w:val="16"/>
          <w:szCs w:val="16"/>
          <w:lang w:val="ro-RO"/>
        </w:rPr>
        <w:footnoteRef/>
      </w:r>
      <w:r w:rsidRPr="00FA4581">
        <w:rPr>
          <w:rFonts w:asciiTheme="majorHAnsi" w:hAnsiTheme="majorHAnsi" w:cstheme="majorHAnsi"/>
          <w:sz w:val="16"/>
          <w:szCs w:val="16"/>
          <w:lang w:val="ro-RO"/>
        </w:rPr>
        <w:t xml:space="preserve"> Hotărârea Curții de Conturi nr.68 din 26.11.2019 „</w:t>
      </w:r>
      <w:r w:rsidRPr="00FA4581">
        <w:rPr>
          <w:rFonts w:asciiTheme="majorHAnsi" w:hAnsiTheme="majorHAnsi" w:cstheme="majorHAnsi"/>
          <w:bCs/>
          <w:sz w:val="16"/>
          <w:szCs w:val="16"/>
          <w:lang w:val="ro-RO"/>
        </w:rPr>
        <w:t>Cu privire la aprobarea Raportului misiunii de follow-up privind implementarea cerințelor și recomandărilor aprobate prin Hotărârea Curții de Conturi nr.2 din 13 februarie 2018 „Cu privire la Raportul auditului conformității evidenței, înregistrării și gestionării patrimoniului public, precum și a impozitării bunurilor imobile””.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BD5"/>
    <w:multiLevelType w:val="hybridMultilevel"/>
    <w:tmpl w:val="3D8CB91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6366874"/>
    <w:multiLevelType w:val="hybridMultilevel"/>
    <w:tmpl w:val="DAD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264B"/>
    <w:multiLevelType w:val="hybridMultilevel"/>
    <w:tmpl w:val="C9425E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C750861"/>
    <w:multiLevelType w:val="hybridMultilevel"/>
    <w:tmpl w:val="1EF0524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963D14"/>
    <w:multiLevelType w:val="hybridMultilevel"/>
    <w:tmpl w:val="B3820EF0"/>
    <w:lvl w:ilvl="0" w:tplc="149016EE">
      <w:start w:val="4"/>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C983122"/>
    <w:multiLevelType w:val="hybridMultilevel"/>
    <w:tmpl w:val="1EA2AA9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FDA30B7"/>
    <w:multiLevelType w:val="hybridMultilevel"/>
    <w:tmpl w:val="879E1E84"/>
    <w:lvl w:ilvl="0" w:tplc="284E9E40">
      <w:numFmt w:val="bullet"/>
      <w:lvlText w:val="-"/>
      <w:lvlJc w:val="left"/>
      <w:pPr>
        <w:ind w:left="836" w:hanging="360"/>
      </w:pPr>
      <w:rPr>
        <w:rFonts w:ascii="Calibri" w:eastAsiaTheme="minorHAnsi" w:hAnsi="Calibri" w:cs="Calibri"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7" w15:restartNumberingAfterBreak="0">
    <w:nsid w:val="204365BD"/>
    <w:multiLevelType w:val="hybridMultilevel"/>
    <w:tmpl w:val="F2EA8184"/>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45E67D8"/>
    <w:multiLevelType w:val="multilevel"/>
    <w:tmpl w:val="3956F820"/>
    <w:lvl w:ilvl="0">
      <w:start w:val="4"/>
      <w:numFmt w:val="decimal"/>
      <w:lvlText w:val="%1."/>
      <w:lvlJc w:val="left"/>
      <w:pPr>
        <w:ind w:left="396" w:hanging="396"/>
      </w:pPr>
      <w:rPr>
        <w:rFonts w:hint="default"/>
      </w:rPr>
    </w:lvl>
    <w:lvl w:ilvl="1">
      <w:start w:val="1"/>
      <w:numFmt w:val="decimal"/>
      <w:lvlText w:val="%1.%2."/>
      <w:lvlJc w:val="left"/>
      <w:pPr>
        <w:ind w:left="1389" w:hanging="39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62DFB"/>
    <w:multiLevelType w:val="hybridMultilevel"/>
    <w:tmpl w:val="60F87B44"/>
    <w:lvl w:ilvl="0" w:tplc="041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F0C1883"/>
    <w:multiLevelType w:val="hybridMultilevel"/>
    <w:tmpl w:val="08BA1B4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3F694FF8"/>
    <w:multiLevelType w:val="hybridMultilevel"/>
    <w:tmpl w:val="4A2A94B2"/>
    <w:lvl w:ilvl="0" w:tplc="BF689336">
      <w:start w:val="6"/>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1342D57"/>
    <w:multiLevelType w:val="hybridMultilevel"/>
    <w:tmpl w:val="536EFA92"/>
    <w:lvl w:ilvl="0" w:tplc="74DA72B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74F6FCE"/>
    <w:multiLevelType w:val="hybridMultilevel"/>
    <w:tmpl w:val="F8CE8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C0C55"/>
    <w:multiLevelType w:val="hybridMultilevel"/>
    <w:tmpl w:val="81AC2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16261EC"/>
    <w:multiLevelType w:val="hybridMultilevel"/>
    <w:tmpl w:val="745C4B1E"/>
    <w:lvl w:ilvl="0" w:tplc="9552F924">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59B673A9"/>
    <w:multiLevelType w:val="multilevel"/>
    <w:tmpl w:val="CA989E0E"/>
    <w:lvl w:ilvl="0">
      <w:start w:val="4"/>
      <w:numFmt w:val="decimal"/>
      <w:lvlText w:val="%1."/>
      <w:lvlJc w:val="left"/>
      <w:pPr>
        <w:ind w:left="396" w:hanging="396"/>
      </w:pPr>
      <w:rPr>
        <w:rFonts w:hint="default"/>
      </w:rPr>
    </w:lvl>
    <w:lvl w:ilvl="1">
      <w:start w:val="2"/>
      <w:numFmt w:val="decimal"/>
      <w:lvlText w:val="%1.%2."/>
      <w:lvlJc w:val="left"/>
      <w:pPr>
        <w:ind w:left="1389" w:hanging="39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163097"/>
    <w:multiLevelType w:val="hybridMultilevel"/>
    <w:tmpl w:val="75AA617C"/>
    <w:lvl w:ilvl="0" w:tplc="9552F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5653B"/>
    <w:multiLevelType w:val="hybridMultilevel"/>
    <w:tmpl w:val="9CF858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8042CA7"/>
    <w:multiLevelType w:val="hybridMultilevel"/>
    <w:tmpl w:val="4D38D0E4"/>
    <w:lvl w:ilvl="0" w:tplc="396AFFC8">
      <w:start w:val="1"/>
      <w:numFmt w:val="bullet"/>
      <w:lvlText w:val=""/>
      <w:lvlJc w:val="left"/>
      <w:pPr>
        <w:ind w:left="720" w:hanging="360"/>
      </w:pPr>
      <w:rPr>
        <w:rFonts w:ascii="Wingdings" w:hAnsi="Wingdings"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1"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98967C1"/>
    <w:multiLevelType w:val="hybridMultilevel"/>
    <w:tmpl w:val="662ACD24"/>
    <w:lvl w:ilvl="0" w:tplc="E53E3336">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A476759"/>
    <w:multiLevelType w:val="hybridMultilevel"/>
    <w:tmpl w:val="0EFAD8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7025796A"/>
    <w:multiLevelType w:val="hybridMultilevel"/>
    <w:tmpl w:val="B33A3196"/>
    <w:lvl w:ilvl="0" w:tplc="93C2F2C0">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36CFB"/>
    <w:multiLevelType w:val="multilevel"/>
    <w:tmpl w:val="CA989E0E"/>
    <w:lvl w:ilvl="0">
      <w:start w:val="4"/>
      <w:numFmt w:val="decimal"/>
      <w:lvlText w:val="%1."/>
      <w:lvlJc w:val="left"/>
      <w:pPr>
        <w:ind w:left="396" w:hanging="396"/>
      </w:pPr>
      <w:rPr>
        <w:rFonts w:hint="default"/>
      </w:rPr>
    </w:lvl>
    <w:lvl w:ilvl="1">
      <w:start w:val="2"/>
      <w:numFmt w:val="decimal"/>
      <w:lvlText w:val="%1.%2."/>
      <w:lvlJc w:val="left"/>
      <w:pPr>
        <w:ind w:left="1389" w:hanging="39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312701"/>
    <w:multiLevelType w:val="hybridMultilevel"/>
    <w:tmpl w:val="7C2E5880"/>
    <w:lvl w:ilvl="0" w:tplc="B618449E">
      <w:start w:val="1"/>
      <w:numFmt w:val="bullet"/>
      <w:lvlText w:val=""/>
      <w:lvlJc w:val="left"/>
      <w:pPr>
        <w:ind w:left="2007" w:hanging="360"/>
      </w:pPr>
      <w:rPr>
        <w:rFonts w:ascii="Wingdings" w:hAnsi="Wingdings" w:hint="default"/>
        <w:b/>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8" w15:restartNumberingAfterBreak="0">
    <w:nsid w:val="7A810443"/>
    <w:multiLevelType w:val="hybridMultilevel"/>
    <w:tmpl w:val="6E1473A6"/>
    <w:lvl w:ilvl="0" w:tplc="125CC40C">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B7A4981"/>
    <w:multiLevelType w:val="hybridMultilevel"/>
    <w:tmpl w:val="0BD424A8"/>
    <w:lvl w:ilvl="0" w:tplc="C0A4FE50">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7D474DBC"/>
    <w:multiLevelType w:val="hybridMultilevel"/>
    <w:tmpl w:val="C120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6"/>
  </w:num>
  <w:num w:numId="4">
    <w:abstractNumId w:val="0"/>
  </w:num>
  <w:num w:numId="5">
    <w:abstractNumId w:val="18"/>
  </w:num>
  <w:num w:numId="6">
    <w:abstractNumId w:val="19"/>
  </w:num>
  <w:num w:numId="7">
    <w:abstractNumId w:val="7"/>
  </w:num>
  <w:num w:numId="8">
    <w:abstractNumId w:val="3"/>
  </w:num>
  <w:num w:numId="9">
    <w:abstractNumId w:val="21"/>
  </w:num>
  <w:num w:numId="10">
    <w:abstractNumId w:val="10"/>
  </w:num>
  <w:num w:numId="11">
    <w:abstractNumId w:val="20"/>
  </w:num>
  <w:num w:numId="12">
    <w:abstractNumId w:val="4"/>
  </w:num>
  <w:num w:numId="13">
    <w:abstractNumId w:val="5"/>
  </w:num>
  <w:num w:numId="14">
    <w:abstractNumId w:val="30"/>
  </w:num>
  <w:num w:numId="15">
    <w:abstractNumId w:val="13"/>
  </w:num>
  <w:num w:numId="16">
    <w:abstractNumId w:val="14"/>
  </w:num>
  <w:num w:numId="17">
    <w:abstractNumId w:val="25"/>
  </w:num>
  <w:num w:numId="18">
    <w:abstractNumId w:val="23"/>
  </w:num>
  <w:num w:numId="19">
    <w:abstractNumId w:val="9"/>
  </w:num>
  <w:num w:numId="20">
    <w:abstractNumId w:val="11"/>
  </w:num>
  <w:num w:numId="21">
    <w:abstractNumId w:val="28"/>
  </w:num>
  <w:num w:numId="22">
    <w:abstractNumId w:val="2"/>
  </w:num>
  <w:num w:numId="23">
    <w:abstractNumId w:val="24"/>
  </w:num>
  <w:num w:numId="24">
    <w:abstractNumId w:val="27"/>
  </w:num>
  <w:num w:numId="25">
    <w:abstractNumId w:val="12"/>
  </w:num>
  <w:num w:numId="26">
    <w:abstractNumId w:val="15"/>
  </w:num>
  <w:num w:numId="27">
    <w:abstractNumId w:val="8"/>
  </w:num>
  <w:num w:numId="28">
    <w:abstractNumId w:val="26"/>
  </w:num>
  <w:num w:numId="29">
    <w:abstractNumId w:val="1"/>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20"/>
    <w:rsid w:val="0002421A"/>
    <w:rsid w:val="00040D18"/>
    <w:rsid w:val="00045BC2"/>
    <w:rsid w:val="00055A0B"/>
    <w:rsid w:val="00085E93"/>
    <w:rsid w:val="000865C7"/>
    <w:rsid w:val="00090139"/>
    <w:rsid w:val="00092A47"/>
    <w:rsid w:val="000A6CC9"/>
    <w:rsid w:val="000A6FD9"/>
    <w:rsid w:val="000B0C43"/>
    <w:rsid w:val="000C20B7"/>
    <w:rsid w:val="000C51D7"/>
    <w:rsid w:val="000C6C93"/>
    <w:rsid w:val="000D3DE3"/>
    <w:rsid w:val="000D44E3"/>
    <w:rsid w:val="000E60B8"/>
    <w:rsid w:val="00131939"/>
    <w:rsid w:val="001461BB"/>
    <w:rsid w:val="00153161"/>
    <w:rsid w:val="00170D1B"/>
    <w:rsid w:val="00181DFB"/>
    <w:rsid w:val="0018617C"/>
    <w:rsid w:val="001A669E"/>
    <w:rsid w:val="001B1278"/>
    <w:rsid w:val="001B5BF6"/>
    <w:rsid w:val="001C3548"/>
    <w:rsid w:val="001C5B68"/>
    <w:rsid w:val="001E0893"/>
    <w:rsid w:val="001E0BFF"/>
    <w:rsid w:val="00213EC0"/>
    <w:rsid w:val="00223291"/>
    <w:rsid w:val="00233450"/>
    <w:rsid w:val="00247246"/>
    <w:rsid w:val="002678F5"/>
    <w:rsid w:val="002A11A3"/>
    <w:rsid w:val="002A4C94"/>
    <w:rsid w:val="002C3133"/>
    <w:rsid w:val="002C3E7A"/>
    <w:rsid w:val="002D517F"/>
    <w:rsid w:val="002D5F07"/>
    <w:rsid w:val="002E4D1E"/>
    <w:rsid w:val="00306B55"/>
    <w:rsid w:val="0031210A"/>
    <w:rsid w:val="00350668"/>
    <w:rsid w:val="003506F9"/>
    <w:rsid w:val="00380656"/>
    <w:rsid w:val="00396C84"/>
    <w:rsid w:val="003C0794"/>
    <w:rsid w:val="003C48FD"/>
    <w:rsid w:val="003E5149"/>
    <w:rsid w:val="0041102E"/>
    <w:rsid w:val="00432F11"/>
    <w:rsid w:val="00476829"/>
    <w:rsid w:val="00481F96"/>
    <w:rsid w:val="004B17DD"/>
    <w:rsid w:val="004B2F72"/>
    <w:rsid w:val="004C7F58"/>
    <w:rsid w:val="004D0FB9"/>
    <w:rsid w:val="004D4BFB"/>
    <w:rsid w:val="004E7EAA"/>
    <w:rsid w:val="004F65B3"/>
    <w:rsid w:val="00503C2E"/>
    <w:rsid w:val="00537DEC"/>
    <w:rsid w:val="00571B49"/>
    <w:rsid w:val="00590345"/>
    <w:rsid w:val="005942A6"/>
    <w:rsid w:val="0059631A"/>
    <w:rsid w:val="005A24D8"/>
    <w:rsid w:val="005B1925"/>
    <w:rsid w:val="005B1FFD"/>
    <w:rsid w:val="005C031D"/>
    <w:rsid w:val="005C5819"/>
    <w:rsid w:val="005E0EE8"/>
    <w:rsid w:val="005E5A9F"/>
    <w:rsid w:val="00610388"/>
    <w:rsid w:val="006421FF"/>
    <w:rsid w:val="00643833"/>
    <w:rsid w:val="00646709"/>
    <w:rsid w:val="00653FC8"/>
    <w:rsid w:val="0065795C"/>
    <w:rsid w:val="006629F4"/>
    <w:rsid w:val="006638D6"/>
    <w:rsid w:val="00665F06"/>
    <w:rsid w:val="00666797"/>
    <w:rsid w:val="00671F86"/>
    <w:rsid w:val="00677D1D"/>
    <w:rsid w:val="006870B9"/>
    <w:rsid w:val="006875C7"/>
    <w:rsid w:val="00687788"/>
    <w:rsid w:val="00695254"/>
    <w:rsid w:val="006A1C07"/>
    <w:rsid w:val="006D28A0"/>
    <w:rsid w:val="006E2B6F"/>
    <w:rsid w:val="006E7472"/>
    <w:rsid w:val="00722E74"/>
    <w:rsid w:val="00726DF5"/>
    <w:rsid w:val="0073408A"/>
    <w:rsid w:val="00741292"/>
    <w:rsid w:val="00752316"/>
    <w:rsid w:val="00754E49"/>
    <w:rsid w:val="0077202A"/>
    <w:rsid w:val="00781F18"/>
    <w:rsid w:val="007B0219"/>
    <w:rsid w:val="007C4A21"/>
    <w:rsid w:val="00800E90"/>
    <w:rsid w:val="00831EE7"/>
    <w:rsid w:val="0083304E"/>
    <w:rsid w:val="00850C4A"/>
    <w:rsid w:val="008704D9"/>
    <w:rsid w:val="00884515"/>
    <w:rsid w:val="008976C9"/>
    <w:rsid w:val="00897E76"/>
    <w:rsid w:val="008A21C3"/>
    <w:rsid w:val="008B79A6"/>
    <w:rsid w:val="008C0963"/>
    <w:rsid w:val="008E59D4"/>
    <w:rsid w:val="00922C11"/>
    <w:rsid w:val="00925A20"/>
    <w:rsid w:val="00927006"/>
    <w:rsid w:val="00946FD6"/>
    <w:rsid w:val="009566C4"/>
    <w:rsid w:val="0096237C"/>
    <w:rsid w:val="0097236F"/>
    <w:rsid w:val="009742CA"/>
    <w:rsid w:val="009A13F1"/>
    <w:rsid w:val="009B3313"/>
    <w:rsid w:val="009C33A1"/>
    <w:rsid w:val="009C776E"/>
    <w:rsid w:val="009E7020"/>
    <w:rsid w:val="009E7449"/>
    <w:rsid w:val="009F7F88"/>
    <w:rsid w:val="00A205F9"/>
    <w:rsid w:val="00A21508"/>
    <w:rsid w:val="00A352C5"/>
    <w:rsid w:val="00A4642B"/>
    <w:rsid w:val="00A46E61"/>
    <w:rsid w:val="00A7237C"/>
    <w:rsid w:val="00A80BE2"/>
    <w:rsid w:val="00AA3562"/>
    <w:rsid w:val="00AC1D2D"/>
    <w:rsid w:val="00AD00F6"/>
    <w:rsid w:val="00AF38BE"/>
    <w:rsid w:val="00B13EA5"/>
    <w:rsid w:val="00B24CB2"/>
    <w:rsid w:val="00B25A7D"/>
    <w:rsid w:val="00B26771"/>
    <w:rsid w:val="00B307AD"/>
    <w:rsid w:val="00B42A95"/>
    <w:rsid w:val="00B6167D"/>
    <w:rsid w:val="00B70CC0"/>
    <w:rsid w:val="00B72600"/>
    <w:rsid w:val="00B75C34"/>
    <w:rsid w:val="00B76295"/>
    <w:rsid w:val="00B83E1D"/>
    <w:rsid w:val="00B934CE"/>
    <w:rsid w:val="00BA66E9"/>
    <w:rsid w:val="00BB609A"/>
    <w:rsid w:val="00BC06BC"/>
    <w:rsid w:val="00BC5929"/>
    <w:rsid w:val="00BE40FE"/>
    <w:rsid w:val="00BF1F01"/>
    <w:rsid w:val="00BF580D"/>
    <w:rsid w:val="00BF766F"/>
    <w:rsid w:val="00C133F0"/>
    <w:rsid w:val="00C14DCA"/>
    <w:rsid w:val="00C1530E"/>
    <w:rsid w:val="00C20720"/>
    <w:rsid w:val="00C20E8D"/>
    <w:rsid w:val="00C27499"/>
    <w:rsid w:val="00C30E20"/>
    <w:rsid w:val="00C336A2"/>
    <w:rsid w:val="00C3459E"/>
    <w:rsid w:val="00C5305A"/>
    <w:rsid w:val="00C56B28"/>
    <w:rsid w:val="00C63421"/>
    <w:rsid w:val="00C769DD"/>
    <w:rsid w:val="00C90511"/>
    <w:rsid w:val="00CA219D"/>
    <w:rsid w:val="00CA6885"/>
    <w:rsid w:val="00CC35AF"/>
    <w:rsid w:val="00CC3936"/>
    <w:rsid w:val="00CC6BD3"/>
    <w:rsid w:val="00CD1F9A"/>
    <w:rsid w:val="00CE70CF"/>
    <w:rsid w:val="00CF47DC"/>
    <w:rsid w:val="00D04537"/>
    <w:rsid w:val="00D22679"/>
    <w:rsid w:val="00D309F1"/>
    <w:rsid w:val="00D3725E"/>
    <w:rsid w:val="00D71BAE"/>
    <w:rsid w:val="00D7691D"/>
    <w:rsid w:val="00D82864"/>
    <w:rsid w:val="00D847BC"/>
    <w:rsid w:val="00D97C45"/>
    <w:rsid w:val="00DA0397"/>
    <w:rsid w:val="00DA248A"/>
    <w:rsid w:val="00DA7ED0"/>
    <w:rsid w:val="00DE1CCA"/>
    <w:rsid w:val="00DF7CBC"/>
    <w:rsid w:val="00E10D82"/>
    <w:rsid w:val="00E147F6"/>
    <w:rsid w:val="00E247B8"/>
    <w:rsid w:val="00E45DB0"/>
    <w:rsid w:val="00E6018A"/>
    <w:rsid w:val="00E743E4"/>
    <w:rsid w:val="00E77509"/>
    <w:rsid w:val="00E82279"/>
    <w:rsid w:val="00E82570"/>
    <w:rsid w:val="00EA30DD"/>
    <w:rsid w:val="00EB196B"/>
    <w:rsid w:val="00EB65E2"/>
    <w:rsid w:val="00EC0971"/>
    <w:rsid w:val="00EC2697"/>
    <w:rsid w:val="00EC68ED"/>
    <w:rsid w:val="00ED7D43"/>
    <w:rsid w:val="00EE2FCC"/>
    <w:rsid w:val="00F11284"/>
    <w:rsid w:val="00F11DEB"/>
    <w:rsid w:val="00F4326B"/>
    <w:rsid w:val="00F612FB"/>
    <w:rsid w:val="00F63BA8"/>
    <w:rsid w:val="00F75A39"/>
    <w:rsid w:val="00FA1E6F"/>
    <w:rsid w:val="00FA4581"/>
    <w:rsid w:val="00FA5974"/>
    <w:rsid w:val="00FC1E8E"/>
    <w:rsid w:val="00FC2D32"/>
    <w:rsid w:val="00FD5A6A"/>
    <w:rsid w:val="00FE7AD0"/>
    <w:rsid w:val="00FF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0C86"/>
  <w15:chartTrackingRefBased/>
  <w15:docId w15:val="{DC1B24AB-74A3-4224-AC77-8C5F33C8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720"/>
  </w:style>
  <w:style w:type="paragraph" w:styleId="1">
    <w:name w:val="heading 1"/>
    <w:basedOn w:val="a"/>
    <w:next w:val="a"/>
    <w:link w:val="10"/>
    <w:uiPriority w:val="9"/>
    <w:qFormat/>
    <w:rsid w:val="00C207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20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207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72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2072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20720"/>
    <w:rPr>
      <w:rFonts w:asciiTheme="majorHAnsi" w:eastAsiaTheme="majorEastAsia" w:hAnsiTheme="majorHAnsi" w:cstheme="majorBidi"/>
      <w:color w:val="1F4D78" w:themeColor="accent1" w:themeShade="7F"/>
      <w:sz w:val="24"/>
      <w:szCs w:val="24"/>
    </w:rPr>
  </w:style>
  <w:style w:type="table" w:styleId="a3">
    <w:name w:val="Table Grid"/>
    <w:basedOn w:val="a1"/>
    <w:uiPriority w:val="59"/>
    <w:rsid w:val="00C2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20720"/>
    <w:rPr>
      <w:color w:val="0563C1" w:themeColor="hyperlink"/>
      <w:u w:val="single"/>
    </w:rPr>
  </w:style>
  <w:style w:type="paragraph" w:styleId="a5">
    <w:name w:val="TOC Heading"/>
    <w:basedOn w:val="1"/>
    <w:next w:val="a"/>
    <w:uiPriority w:val="39"/>
    <w:unhideWhenUsed/>
    <w:qFormat/>
    <w:rsid w:val="00C20720"/>
    <w:pPr>
      <w:outlineLvl w:val="9"/>
    </w:pPr>
  </w:style>
  <w:style w:type="paragraph" w:styleId="11">
    <w:name w:val="toc 1"/>
    <w:basedOn w:val="a"/>
    <w:next w:val="a"/>
    <w:autoRedefine/>
    <w:uiPriority w:val="39"/>
    <w:unhideWhenUsed/>
    <w:rsid w:val="00C20720"/>
    <w:pPr>
      <w:spacing w:after="100"/>
    </w:pPr>
  </w:style>
  <w:style w:type="paragraph" w:styleId="a6">
    <w:name w:val="footnote text"/>
    <w:aliases w:val="Char,Знак,Знак1, Знак, Char,Fußnote Char Char,A, Знак1,Footnote Text Char2 Char,Footnote Text Char1 Char Char,Footnote Text Char2 Char Char Char,Footnote Text Char1 Char Char Char Char,ft,Fußnote Char,Fußnote Char Car Char Char"/>
    <w:basedOn w:val="a"/>
    <w:link w:val="a7"/>
    <w:uiPriority w:val="99"/>
    <w:unhideWhenUsed/>
    <w:qFormat/>
    <w:rsid w:val="00C20720"/>
    <w:pPr>
      <w:spacing w:after="0" w:line="240" w:lineRule="auto"/>
    </w:pPr>
    <w:rPr>
      <w:sz w:val="20"/>
      <w:szCs w:val="20"/>
    </w:rPr>
  </w:style>
  <w:style w:type="character" w:customStyle="1" w:styleId="a7">
    <w:name w:val="Текст сноски Знак"/>
    <w:aliases w:val="Char Знак,Знак Знак,Знак1 Знак, Знак Знак, Char Знак,Fußnote Char Char Знак,A Знак, Знак1 Знак,Footnote Text Char2 Char Знак,Footnote Text Char1 Char Char Знак,Footnote Text Char2 Char Char Char Знак,ft Знак,Fußnote Char Знак"/>
    <w:basedOn w:val="a0"/>
    <w:link w:val="a6"/>
    <w:uiPriority w:val="99"/>
    <w:rsid w:val="00C20720"/>
    <w:rPr>
      <w:sz w:val="20"/>
      <w:szCs w:val="20"/>
    </w:rPr>
  </w:style>
  <w:style w:type="character" w:styleId="a8">
    <w:name w:val="footnote reference"/>
    <w:aliases w:val="ftref,Times 10 Point,Exposant 3 Point,Footnote symbol,Footnote reference number,EN Footnote Reference,note TESI,16 Point,Superscript 6 Point,BVI fnr,Footnote Text Char2,FOOTNOTES Char1,fn Char1,single space Char1,ft Char1,Ref,fr"/>
    <w:basedOn w:val="a0"/>
    <w:link w:val="FNRefeCharChar"/>
    <w:uiPriority w:val="99"/>
    <w:unhideWhenUsed/>
    <w:rsid w:val="00C20720"/>
    <w:rPr>
      <w:vertAlign w:val="superscript"/>
    </w:rPr>
  </w:style>
  <w:style w:type="paragraph" w:styleId="a9">
    <w:name w:val="List Paragraph"/>
    <w:aliases w:val="List Paragraph 1,Scriptoria bullet points,Абзац списка1,strikethrough,standaard met opsomming,Bullets,References,Liste 1,List Paragraph nowy,Numbered List Paragraph,List Paragraph (numbered (a)),Medium Grid 1 - Accent 21,Dot pt"/>
    <w:basedOn w:val="a"/>
    <w:link w:val="aa"/>
    <w:uiPriority w:val="34"/>
    <w:qFormat/>
    <w:rsid w:val="00C20720"/>
    <w:pPr>
      <w:ind w:left="720"/>
      <w:contextualSpacing/>
    </w:pPr>
  </w:style>
  <w:style w:type="paragraph" w:styleId="21">
    <w:name w:val="toc 2"/>
    <w:basedOn w:val="a"/>
    <w:next w:val="a"/>
    <w:autoRedefine/>
    <w:uiPriority w:val="39"/>
    <w:unhideWhenUsed/>
    <w:rsid w:val="00C20720"/>
    <w:pPr>
      <w:spacing w:after="100"/>
      <w:ind w:left="220"/>
    </w:pPr>
  </w:style>
  <w:style w:type="paragraph" w:styleId="ab">
    <w:name w:val="header"/>
    <w:basedOn w:val="a"/>
    <w:link w:val="ac"/>
    <w:uiPriority w:val="99"/>
    <w:unhideWhenUsed/>
    <w:rsid w:val="00C20720"/>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C20720"/>
  </w:style>
  <w:style w:type="paragraph" w:styleId="ad">
    <w:name w:val="footer"/>
    <w:basedOn w:val="a"/>
    <w:link w:val="ae"/>
    <w:uiPriority w:val="99"/>
    <w:unhideWhenUsed/>
    <w:rsid w:val="00C20720"/>
    <w:pPr>
      <w:tabs>
        <w:tab w:val="center" w:pos="4844"/>
        <w:tab w:val="right" w:pos="9689"/>
      </w:tabs>
      <w:spacing w:after="0" w:line="240" w:lineRule="auto"/>
    </w:pPr>
  </w:style>
  <w:style w:type="character" w:customStyle="1" w:styleId="ae">
    <w:name w:val="Нижний колонтитул Знак"/>
    <w:basedOn w:val="a0"/>
    <w:link w:val="ad"/>
    <w:uiPriority w:val="99"/>
    <w:rsid w:val="00C20720"/>
  </w:style>
  <w:style w:type="paragraph" w:styleId="af">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Текст сноски11"/>
    <w:basedOn w:val="a"/>
    <w:link w:val="af0"/>
    <w:uiPriority w:val="99"/>
    <w:unhideWhenUsed/>
    <w:qFormat/>
    <w:rsid w:val="00C20720"/>
    <w:pPr>
      <w:spacing w:before="100" w:beforeAutospacing="1" w:after="100" w:afterAutospacing="1" w:line="240" w:lineRule="auto"/>
    </w:pPr>
    <w:rPr>
      <w:rFonts w:ascii="Times New Roman" w:eastAsia="Times New Roman" w:hAnsi="Times New Roman" w:cs="Times New Roman"/>
      <w:sz w:val="24"/>
      <w:szCs w:val="24"/>
      <w:lang w:bidi="bo-CN"/>
    </w:rPr>
  </w:style>
  <w:style w:type="paragraph" w:styleId="31">
    <w:name w:val="toc 3"/>
    <w:basedOn w:val="a"/>
    <w:next w:val="a"/>
    <w:autoRedefine/>
    <w:uiPriority w:val="39"/>
    <w:unhideWhenUsed/>
    <w:rsid w:val="00C20720"/>
    <w:pPr>
      <w:spacing w:after="100"/>
      <w:ind w:left="440"/>
    </w:pPr>
  </w:style>
  <w:style w:type="paragraph" w:styleId="af1">
    <w:name w:val="Balloon Text"/>
    <w:basedOn w:val="a"/>
    <w:link w:val="af2"/>
    <w:uiPriority w:val="99"/>
    <w:semiHidden/>
    <w:unhideWhenUsed/>
    <w:rsid w:val="00C2072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20720"/>
    <w:rPr>
      <w:rFonts w:ascii="Segoe UI" w:hAnsi="Segoe UI" w:cs="Segoe UI"/>
      <w:sz w:val="18"/>
      <w:szCs w:val="18"/>
    </w:rPr>
  </w:style>
  <w:style w:type="character" w:customStyle="1" w:styleId="af0">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footnote text Знак"/>
    <w:link w:val="af"/>
    <w:uiPriority w:val="99"/>
    <w:rsid w:val="00C20720"/>
    <w:rPr>
      <w:rFonts w:ascii="Times New Roman" w:eastAsia="Times New Roman" w:hAnsi="Times New Roman" w:cs="Times New Roman"/>
      <w:sz w:val="24"/>
      <w:szCs w:val="24"/>
      <w:lang w:bidi="bo-C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8"/>
    <w:uiPriority w:val="99"/>
    <w:qFormat/>
    <w:rsid w:val="00C20720"/>
    <w:pPr>
      <w:spacing w:line="240" w:lineRule="exact"/>
    </w:pPr>
    <w:rPr>
      <w:vertAlign w:val="superscript"/>
    </w:rPr>
  </w:style>
  <w:style w:type="character" w:customStyle="1" w:styleId="aa">
    <w:name w:val="Абзац списка Знак"/>
    <w:aliases w:val="List Paragraph 1 Знак,Scriptoria bullet points Знак,Абзац списка1 Знак,strikethrough Знак,standaard met opsomming Знак,Bullets Знак,References Знак,Liste 1 Знак,List Paragraph nowy Знак,Numbered List Paragraph Знак,Dot pt Знак"/>
    <w:link w:val="a9"/>
    <w:uiPriority w:val="34"/>
    <w:rsid w:val="00C20720"/>
  </w:style>
  <w:style w:type="character" w:styleId="af3">
    <w:name w:val="annotation reference"/>
    <w:basedOn w:val="a0"/>
    <w:uiPriority w:val="99"/>
    <w:semiHidden/>
    <w:unhideWhenUsed/>
    <w:rsid w:val="00C20720"/>
    <w:rPr>
      <w:sz w:val="16"/>
      <w:szCs w:val="16"/>
    </w:rPr>
  </w:style>
  <w:style w:type="paragraph" w:styleId="af4">
    <w:name w:val="annotation text"/>
    <w:basedOn w:val="a"/>
    <w:link w:val="af5"/>
    <w:uiPriority w:val="99"/>
    <w:semiHidden/>
    <w:unhideWhenUsed/>
    <w:rsid w:val="00C20720"/>
    <w:pPr>
      <w:spacing w:line="240" w:lineRule="auto"/>
    </w:pPr>
    <w:rPr>
      <w:sz w:val="20"/>
      <w:szCs w:val="20"/>
    </w:rPr>
  </w:style>
  <w:style w:type="character" w:customStyle="1" w:styleId="af5">
    <w:name w:val="Текст примечания Знак"/>
    <w:basedOn w:val="a0"/>
    <w:link w:val="af4"/>
    <w:uiPriority w:val="99"/>
    <w:semiHidden/>
    <w:rsid w:val="00C20720"/>
    <w:rPr>
      <w:sz w:val="20"/>
      <w:szCs w:val="20"/>
    </w:rPr>
  </w:style>
  <w:style w:type="paragraph" w:styleId="af6">
    <w:name w:val="annotation subject"/>
    <w:basedOn w:val="af4"/>
    <w:next w:val="af4"/>
    <w:link w:val="af7"/>
    <w:uiPriority w:val="99"/>
    <w:semiHidden/>
    <w:unhideWhenUsed/>
    <w:rsid w:val="00C20720"/>
    <w:rPr>
      <w:b/>
      <w:bCs/>
    </w:rPr>
  </w:style>
  <w:style w:type="character" w:customStyle="1" w:styleId="af7">
    <w:name w:val="Тема примечания Знак"/>
    <w:basedOn w:val="af5"/>
    <w:link w:val="af6"/>
    <w:uiPriority w:val="99"/>
    <w:semiHidden/>
    <w:rsid w:val="00C20720"/>
    <w:rPr>
      <w:b/>
      <w:bCs/>
      <w:sz w:val="20"/>
      <w:szCs w:val="20"/>
    </w:rPr>
  </w:style>
  <w:style w:type="numbering" w:customStyle="1" w:styleId="NoList1">
    <w:name w:val="No List1"/>
    <w:next w:val="a2"/>
    <w:uiPriority w:val="99"/>
    <w:semiHidden/>
    <w:unhideWhenUsed/>
    <w:rsid w:val="00C20720"/>
  </w:style>
  <w:style w:type="character" w:styleId="af8">
    <w:name w:val="FollowedHyperlink"/>
    <w:basedOn w:val="a0"/>
    <w:uiPriority w:val="99"/>
    <w:semiHidden/>
    <w:unhideWhenUsed/>
    <w:rsid w:val="00C20720"/>
    <w:rPr>
      <w:color w:val="800080"/>
      <w:u w:val="single"/>
    </w:rPr>
  </w:style>
  <w:style w:type="paragraph" w:customStyle="1" w:styleId="msonormal0">
    <w:name w:val="msonormal"/>
    <w:basedOn w:val="a"/>
    <w:rsid w:val="00C20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C207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68">
    <w:name w:val="xl68"/>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69">
    <w:name w:val="xl69"/>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0">
    <w:name w:val="xl70"/>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1">
    <w:name w:val="xl71"/>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72">
    <w:name w:val="xl72"/>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3">
    <w:name w:val="xl73"/>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74">
    <w:name w:val="xl74"/>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5">
    <w:name w:val="xl75"/>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76">
    <w:name w:val="xl76"/>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77">
    <w:name w:val="xl77"/>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78">
    <w:name w:val="xl78"/>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9">
    <w:name w:val="xl79"/>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0">
    <w:name w:val="xl80"/>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1">
    <w:name w:val="xl81"/>
    <w:basedOn w:val="a"/>
    <w:rsid w:val="00C2072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82">
    <w:name w:val="xl82"/>
    <w:basedOn w:val="a"/>
    <w:rsid w:val="00C20720"/>
    <w:pP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3">
    <w:name w:val="xl83"/>
    <w:basedOn w:val="a"/>
    <w:rsid w:val="00C20720"/>
    <w:pPr>
      <w:spacing w:before="100" w:beforeAutospacing="1" w:after="100" w:afterAutospacing="1" w:line="240" w:lineRule="auto"/>
      <w:jc w:val="right"/>
    </w:pPr>
    <w:rPr>
      <w:rFonts w:ascii="Calibri" w:eastAsia="Times New Roman" w:hAnsi="Calibri" w:cs="Calibri"/>
      <w:sz w:val="16"/>
      <w:szCs w:val="16"/>
    </w:rPr>
  </w:style>
  <w:style w:type="paragraph" w:customStyle="1" w:styleId="xl84">
    <w:name w:val="xl84"/>
    <w:basedOn w:val="a"/>
    <w:rsid w:val="00C20720"/>
    <w:pPr>
      <w:spacing w:before="100" w:beforeAutospacing="1" w:after="100" w:afterAutospacing="1" w:line="240" w:lineRule="auto"/>
    </w:pPr>
    <w:rPr>
      <w:rFonts w:ascii="Calibri" w:eastAsia="Times New Roman" w:hAnsi="Calibri" w:cs="Calibri"/>
      <w:sz w:val="16"/>
      <w:szCs w:val="16"/>
    </w:rPr>
  </w:style>
  <w:style w:type="paragraph" w:customStyle="1" w:styleId="xl85">
    <w:name w:val="xl85"/>
    <w:basedOn w:val="a"/>
    <w:rsid w:val="00C20720"/>
    <w:pPr>
      <w:spacing w:before="100" w:beforeAutospacing="1" w:after="100" w:afterAutospacing="1" w:line="240" w:lineRule="auto"/>
    </w:pPr>
    <w:rPr>
      <w:rFonts w:ascii="Calibri" w:eastAsia="Times New Roman" w:hAnsi="Calibri" w:cs="Calibri"/>
      <w:sz w:val="16"/>
      <w:szCs w:val="16"/>
    </w:rPr>
  </w:style>
  <w:style w:type="paragraph" w:customStyle="1" w:styleId="xl86">
    <w:name w:val="xl86"/>
    <w:basedOn w:val="a"/>
    <w:rsid w:val="00C20720"/>
    <w:pPr>
      <w:spacing w:before="100" w:beforeAutospacing="1" w:after="100" w:afterAutospacing="1" w:line="240" w:lineRule="auto"/>
    </w:pPr>
    <w:rPr>
      <w:rFonts w:ascii="Calibri" w:eastAsia="Times New Roman" w:hAnsi="Calibri" w:cs="Calibri"/>
      <w:sz w:val="16"/>
      <w:szCs w:val="16"/>
    </w:rPr>
  </w:style>
  <w:style w:type="paragraph" w:customStyle="1" w:styleId="xl87">
    <w:name w:val="xl87"/>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8">
    <w:name w:val="xl88"/>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9">
    <w:name w:val="xl89"/>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0">
    <w:name w:val="xl90"/>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1">
    <w:name w:val="xl91"/>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92">
    <w:name w:val="xl92"/>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3">
    <w:name w:val="xl93"/>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94">
    <w:name w:val="xl94"/>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16"/>
      <w:szCs w:val="16"/>
    </w:rPr>
  </w:style>
  <w:style w:type="paragraph" w:customStyle="1" w:styleId="xl95">
    <w:name w:val="xl95"/>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6">
    <w:name w:val="xl96"/>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7">
    <w:name w:val="xl97"/>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98">
    <w:name w:val="xl98"/>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99">
    <w:name w:val="xl99"/>
    <w:basedOn w:val="a"/>
    <w:rsid w:val="00C20720"/>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0">
    <w:name w:val="xl100"/>
    <w:basedOn w:val="a"/>
    <w:rsid w:val="00C20720"/>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1">
    <w:name w:val="xl101"/>
    <w:basedOn w:val="a"/>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numbering" w:customStyle="1" w:styleId="12">
    <w:name w:val="Нет списка1"/>
    <w:next w:val="a2"/>
    <w:uiPriority w:val="99"/>
    <w:semiHidden/>
    <w:unhideWhenUsed/>
    <w:rsid w:val="00831EE7"/>
  </w:style>
  <w:style w:type="paragraph" w:customStyle="1" w:styleId="13">
    <w:name w:val="Стиль1"/>
    <w:basedOn w:val="af"/>
    <w:link w:val="14"/>
    <w:autoRedefine/>
    <w:qFormat/>
    <w:rsid w:val="00BA66E9"/>
    <w:pPr>
      <w:spacing w:before="0" w:beforeAutospacing="0" w:after="0" w:afterAutospacing="0"/>
      <w:ind w:left="180" w:hanging="180"/>
      <w:jc w:val="both"/>
    </w:pPr>
    <w:rPr>
      <w:rFonts w:ascii="Calibri Light" w:hAnsi="Calibri Light"/>
      <w:sz w:val="16"/>
      <w:szCs w:val="16"/>
      <w:lang w:bidi="ar-SA"/>
    </w:rPr>
  </w:style>
  <w:style w:type="character" w:customStyle="1" w:styleId="14">
    <w:name w:val="Стиль1 Знак"/>
    <w:basedOn w:val="a0"/>
    <w:link w:val="13"/>
    <w:rsid w:val="00BA66E9"/>
    <w:rPr>
      <w:rFonts w:ascii="Calibri Light" w:eastAsia="Times New Roman" w:hAnsi="Calibri Light" w:cs="Times New Roman"/>
      <w:sz w:val="16"/>
      <w:szCs w:val="16"/>
    </w:rPr>
  </w:style>
  <w:style w:type="paragraph" w:styleId="af9">
    <w:name w:val="Revision"/>
    <w:hidden/>
    <w:uiPriority w:val="99"/>
    <w:semiHidden/>
    <w:rsid w:val="009A1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5571">
      <w:bodyDiv w:val="1"/>
      <w:marLeft w:val="0"/>
      <w:marRight w:val="0"/>
      <w:marTop w:val="0"/>
      <w:marBottom w:val="0"/>
      <w:divBdr>
        <w:top w:val="none" w:sz="0" w:space="0" w:color="auto"/>
        <w:left w:val="none" w:sz="0" w:space="0" w:color="auto"/>
        <w:bottom w:val="none" w:sz="0" w:space="0" w:color="auto"/>
        <w:right w:val="none" w:sz="0" w:space="0" w:color="auto"/>
      </w:divBdr>
    </w:div>
    <w:div w:id="169487989">
      <w:bodyDiv w:val="1"/>
      <w:marLeft w:val="0"/>
      <w:marRight w:val="0"/>
      <w:marTop w:val="0"/>
      <w:marBottom w:val="0"/>
      <w:divBdr>
        <w:top w:val="none" w:sz="0" w:space="0" w:color="auto"/>
        <w:left w:val="none" w:sz="0" w:space="0" w:color="auto"/>
        <w:bottom w:val="none" w:sz="0" w:space="0" w:color="auto"/>
        <w:right w:val="none" w:sz="0" w:space="0" w:color="auto"/>
      </w:divBdr>
    </w:div>
    <w:div w:id="377323406">
      <w:bodyDiv w:val="1"/>
      <w:marLeft w:val="0"/>
      <w:marRight w:val="0"/>
      <w:marTop w:val="0"/>
      <w:marBottom w:val="0"/>
      <w:divBdr>
        <w:top w:val="none" w:sz="0" w:space="0" w:color="auto"/>
        <w:left w:val="none" w:sz="0" w:space="0" w:color="auto"/>
        <w:bottom w:val="none" w:sz="0" w:space="0" w:color="auto"/>
        <w:right w:val="none" w:sz="0" w:space="0" w:color="auto"/>
      </w:divBdr>
    </w:div>
    <w:div w:id="785927969">
      <w:bodyDiv w:val="1"/>
      <w:marLeft w:val="0"/>
      <w:marRight w:val="0"/>
      <w:marTop w:val="0"/>
      <w:marBottom w:val="0"/>
      <w:divBdr>
        <w:top w:val="none" w:sz="0" w:space="0" w:color="auto"/>
        <w:left w:val="none" w:sz="0" w:space="0" w:color="auto"/>
        <w:bottom w:val="none" w:sz="0" w:space="0" w:color="auto"/>
        <w:right w:val="none" w:sz="0" w:space="0" w:color="auto"/>
      </w:divBdr>
    </w:div>
    <w:div w:id="934287135">
      <w:bodyDiv w:val="1"/>
      <w:marLeft w:val="0"/>
      <w:marRight w:val="0"/>
      <w:marTop w:val="0"/>
      <w:marBottom w:val="0"/>
      <w:divBdr>
        <w:top w:val="none" w:sz="0" w:space="0" w:color="auto"/>
        <w:left w:val="none" w:sz="0" w:space="0" w:color="auto"/>
        <w:bottom w:val="none" w:sz="0" w:space="0" w:color="auto"/>
        <w:right w:val="none" w:sz="0" w:space="0" w:color="auto"/>
      </w:divBdr>
    </w:div>
    <w:div w:id="1147092975">
      <w:bodyDiv w:val="1"/>
      <w:marLeft w:val="0"/>
      <w:marRight w:val="0"/>
      <w:marTop w:val="0"/>
      <w:marBottom w:val="0"/>
      <w:divBdr>
        <w:top w:val="none" w:sz="0" w:space="0" w:color="auto"/>
        <w:left w:val="none" w:sz="0" w:space="0" w:color="auto"/>
        <w:bottom w:val="none" w:sz="0" w:space="0" w:color="auto"/>
        <w:right w:val="none" w:sz="0" w:space="0" w:color="auto"/>
      </w:divBdr>
    </w:div>
    <w:div w:id="1153718554">
      <w:bodyDiv w:val="1"/>
      <w:marLeft w:val="0"/>
      <w:marRight w:val="0"/>
      <w:marTop w:val="0"/>
      <w:marBottom w:val="0"/>
      <w:divBdr>
        <w:top w:val="none" w:sz="0" w:space="0" w:color="auto"/>
        <w:left w:val="none" w:sz="0" w:space="0" w:color="auto"/>
        <w:bottom w:val="none" w:sz="0" w:space="0" w:color="auto"/>
        <w:right w:val="none" w:sz="0" w:space="0" w:color="auto"/>
      </w:divBdr>
    </w:div>
    <w:div w:id="1281762892">
      <w:bodyDiv w:val="1"/>
      <w:marLeft w:val="0"/>
      <w:marRight w:val="0"/>
      <w:marTop w:val="0"/>
      <w:marBottom w:val="0"/>
      <w:divBdr>
        <w:top w:val="none" w:sz="0" w:space="0" w:color="auto"/>
        <w:left w:val="none" w:sz="0" w:space="0" w:color="auto"/>
        <w:bottom w:val="none" w:sz="0" w:space="0" w:color="auto"/>
        <w:right w:val="none" w:sz="0" w:space="0" w:color="auto"/>
      </w:divBdr>
    </w:div>
    <w:div w:id="1311250606">
      <w:bodyDiv w:val="1"/>
      <w:marLeft w:val="0"/>
      <w:marRight w:val="0"/>
      <w:marTop w:val="0"/>
      <w:marBottom w:val="0"/>
      <w:divBdr>
        <w:top w:val="none" w:sz="0" w:space="0" w:color="auto"/>
        <w:left w:val="none" w:sz="0" w:space="0" w:color="auto"/>
        <w:bottom w:val="none" w:sz="0" w:space="0" w:color="auto"/>
        <w:right w:val="none" w:sz="0" w:space="0" w:color="auto"/>
      </w:divBdr>
    </w:div>
    <w:div w:id="1398016027">
      <w:bodyDiv w:val="1"/>
      <w:marLeft w:val="0"/>
      <w:marRight w:val="0"/>
      <w:marTop w:val="0"/>
      <w:marBottom w:val="0"/>
      <w:divBdr>
        <w:top w:val="none" w:sz="0" w:space="0" w:color="auto"/>
        <w:left w:val="none" w:sz="0" w:space="0" w:color="auto"/>
        <w:bottom w:val="none" w:sz="0" w:space="0" w:color="auto"/>
        <w:right w:val="none" w:sz="0" w:space="0" w:color="auto"/>
      </w:divBdr>
    </w:div>
    <w:div w:id="1648125348">
      <w:bodyDiv w:val="1"/>
      <w:marLeft w:val="0"/>
      <w:marRight w:val="0"/>
      <w:marTop w:val="0"/>
      <w:marBottom w:val="0"/>
      <w:divBdr>
        <w:top w:val="none" w:sz="0" w:space="0" w:color="auto"/>
        <w:left w:val="none" w:sz="0" w:space="0" w:color="auto"/>
        <w:bottom w:val="none" w:sz="0" w:space="0" w:color="auto"/>
        <w:right w:val="none" w:sz="0" w:space="0" w:color="auto"/>
      </w:divBdr>
    </w:div>
    <w:div w:id="2001737593">
      <w:bodyDiv w:val="1"/>
      <w:marLeft w:val="0"/>
      <w:marRight w:val="0"/>
      <w:marTop w:val="0"/>
      <w:marBottom w:val="0"/>
      <w:divBdr>
        <w:top w:val="none" w:sz="0" w:space="0" w:color="auto"/>
        <w:left w:val="none" w:sz="0" w:space="0" w:color="auto"/>
        <w:bottom w:val="none" w:sz="0" w:space="0" w:color="auto"/>
        <w:right w:val="none" w:sz="0" w:space="0" w:color="auto"/>
      </w:divBdr>
    </w:div>
    <w:div w:id="20594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imariaedinet.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338E-29B9-4AD9-8C19-78B6F4F0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8763</Words>
  <Characters>49952</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Gamulinschi Victor</dc:creator>
  <cp:keywords/>
  <dc:description/>
  <cp:lastModifiedBy>Paiu Eugenia</cp:lastModifiedBy>
  <cp:revision>3</cp:revision>
  <dcterms:created xsi:type="dcterms:W3CDTF">2021-01-28T10:19:00Z</dcterms:created>
  <dcterms:modified xsi:type="dcterms:W3CDTF">2021-01-28T10:19:00Z</dcterms:modified>
</cp:coreProperties>
</file>