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754A" w14:textId="2D015C31" w:rsidR="00BA49E4" w:rsidRPr="00393D5C" w:rsidRDefault="00BA49E4" w:rsidP="000129F2">
      <w:pPr>
        <w:tabs>
          <w:tab w:val="left" w:pos="720"/>
        </w:tabs>
        <w:spacing w:after="0" w:line="276" w:lineRule="auto"/>
        <w:jc w:val="right"/>
        <w:rPr>
          <w:rFonts w:eastAsia="Times New Roman" w:cstheme="majorHAnsi"/>
          <w:bCs/>
          <w:color w:val="1F4E79" w:themeColor="accent1" w:themeShade="80"/>
          <w:sz w:val="28"/>
          <w:szCs w:val="28"/>
          <w:lang w:val="ro-MD"/>
        </w:rPr>
      </w:pPr>
    </w:p>
    <w:p w14:paraId="7EE747FC" w14:textId="77777777" w:rsidR="00E524BB" w:rsidRPr="00393D5C" w:rsidRDefault="00E524BB" w:rsidP="000129F2">
      <w:pPr>
        <w:spacing w:after="0" w:line="276" w:lineRule="auto"/>
        <w:rPr>
          <w:rFonts w:cstheme="majorHAnsi"/>
          <w:lang w:val="ro-MD"/>
        </w:rPr>
      </w:pPr>
    </w:p>
    <w:p w14:paraId="09C17FEB" w14:textId="77777777" w:rsidR="00E524BB" w:rsidRPr="00393D5C" w:rsidRDefault="00E524BB" w:rsidP="000129F2">
      <w:pPr>
        <w:spacing w:after="0" w:line="276" w:lineRule="auto"/>
        <w:rPr>
          <w:rFonts w:cstheme="majorHAnsi"/>
          <w:lang w:val="ro-MD"/>
        </w:rPr>
      </w:pPr>
    </w:p>
    <w:p w14:paraId="5F55071A" w14:textId="77777777" w:rsidR="00E524BB" w:rsidRPr="00393D5C" w:rsidRDefault="00E524BB" w:rsidP="000129F2">
      <w:pPr>
        <w:spacing w:after="0" w:line="276" w:lineRule="auto"/>
        <w:jc w:val="center"/>
        <w:rPr>
          <w:rFonts w:cstheme="majorHAnsi"/>
          <w:b/>
          <w:sz w:val="28"/>
          <w:szCs w:val="28"/>
          <w:lang w:val="ro-MD"/>
        </w:rPr>
      </w:pPr>
    </w:p>
    <w:p w14:paraId="5BFE5B24" w14:textId="77777777" w:rsidR="00E524BB" w:rsidRPr="00393D5C" w:rsidRDefault="00E524BB" w:rsidP="000129F2">
      <w:pPr>
        <w:spacing w:after="0" w:line="276" w:lineRule="auto"/>
        <w:jc w:val="center"/>
        <w:rPr>
          <w:rFonts w:cstheme="majorHAnsi"/>
          <w:b/>
          <w:sz w:val="28"/>
          <w:szCs w:val="28"/>
          <w:lang w:val="ro-MD"/>
        </w:rPr>
      </w:pPr>
      <w:r w:rsidRPr="00393D5C">
        <w:rPr>
          <w:rFonts w:cstheme="majorHAnsi"/>
          <w:b/>
          <w:noProof/>
          <w:sz w:val="28"/>
          <w:szCs w:val="28"/>
          <w:lang w:val="ro-MD"/>
        </w:rPr>
        <w:drawing>
          <wp:inline distT="0" distB="0" distL="0" distR="0" wp14:anchorId="0F76A329" wp14:editId="555E03C1">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47FB6718" w14:textId="77777777" w:rsidR="00E524BB" w:rsidRPr="00393D5C" w:rsidRDefault="00E524BB" w:rsidP="000129F2">
      <w:pPr>
        <w:spacing w:after="0" w:line="276" w:lineRule="auto"/>
        <w:jc w:val="center"/>
        <w:rPr>
          <w:rFonts w:cstheme="majorHAnsi"/>
          <w:b/>
          <w:sz w:val="28"/>
          <w:szCs w:val="28"/>
          <w:lang w:val="ro-MD"/>
        </w:rPr>
      </w:pPr>
    </w:p>
    <w:p w14:paraId="12AED698" w14:textId="77777777" w:rsidR="00E524BB" w:rsidRPr="00393D5C" w:rsidRDefault="00E524BB" w:rsidP="000129F2">
      <w:pPr>
        <w:spacing w:after="0" w:line="276" w:lineRule="auto"/>
        <w:jc w:val="center"/>
        <w:rPr>
          <w:rFonts w:cstheme="majorHAnsi"/>
          <w:b/>
          <w:sz w:val="28"/>
          <w:szCs w:val="28"/>
          <w:lang w:val="ro-MD"/>
        </w:rPr>
      </w:pPr>
    </w:p>
    <w:p w14:paraId="586B34A6" w14:textId="77777777" w:rsidR="00E524BB" w:rsidRPr="00393D5C" w:rsidRDefault="00E524BB" w:rsidP="000129F2">
      <w:pPr>
        <w:spacing w:after="0" w:line="276" w:lineRule="auto"/>
        <w:jc w:val="center"/>
        <w:rPr>
          <w:rFonts w:cstheme="majorHAnsi"/>
          <w:b/>
          <w:sz w:val="28"/>
          <w:szCs w:val="28"/>
          <w:lang w:val="ro-MD"/>
        </w:rPr>
      </w:pPr>
    </w:p>
    <w:p w14:paraId="23CF9D52" w14:textId="77777777" w:rsidR="00E524BB" w:rsidRPr="00393D5C" w:rsidRDefault="00E524BB" w:rsidP="000129F2">
      <w:pPr>
        <w:spacing w:after="0" w:line="276" w:lineRule="auto"/>
        <w:jc w:val="center"/>
        <w:rPr>
          <w:rFonts w:cstheme="majorHAnsi"/>
          <w:b/>
          <w:sz w:val="36"/>
          <w:szCs w:val="36"/>
          <w:lang w:val="ro-MD"/>
        </w:rPr>
      </w:pPr>
      <w:r w:rsidRPr="00393D5C">
        <w:rPr>
          <w:rFonts w:cstheme="majorHAnsi"/>
          <w:b/>
          <w:sz w:val="36"/>
          <w:szCs w:val="36"/>
          <w:lang w:val="ro-MD"/>
        </w:rPr>
        <w:t>CURTEA DE CONTURI A REPUBLICII MOLDOVA</w:t>
      </w:r>
    </w:p>
    <w:p w14:paraId="6ED32489" w14:textId="77777777" w:rsidR="00E524BB" w:rsidRPr="00393D5C" w:rsidRDefault="00E524BB" w:rsidP="000129F2">
      <w:pPr>
        <w:spacing w:after="0" w:line="276" w:lineRule="auto"/>
        <w:rPr>
          <w:rFonts w:cstheme="majorHAnsi"/>
          <w:lang w:val="ro-MD"/>
        </w:rPr>
      </w:pPr>
    </w:p>
    <w:p w14:paraId="352D7C21" w14:textId="77777777" w:rsidR="00E524BB" w:rsidRPr="00393D5C" w:rsidRDefault="00E524BB" w:rsidP="000129F2">
      <w:pPr>
        <w:tabs>
          <w:tab w:val="left" w:pos="720"/>
        </w:tabs>
        <w:spacing w:after="0" w:line="276" w:lineRule="auto"/>
        <w:jc w:val="right"/>
        <w:rPr>
          <w:rFonts w:eastAsia="Times New Roman" w:cstheme="majorHAnsi"/>
          <w:b/>
          <w:bCs/>
          <w:color w:val="1F4E79" w:themeColor="accent1" w:themeShade="80"/>
          <w:szCs w:val="24"/>
          <w:lang w:val="ro-MD"/>
        </w:rPr>
      </w:pPr>
    </w:p>
    <w:p w14:paraId="2CFFC83E" w14:textId="77777777" w:rsidR="00E524BB" w:rsidRPr="00393D5C" w:rsidRDefault="00E524BB" w:rsidP="000129F2">
      <w:pPr>
        <w:tabs>
          <w:tab w:val="left" w:pos="720"/>
        </w:tabs>
        <w:spacing w:after="0" w:line="276" w:lineRule="auto"/>
        <w:jc w:val="right"/>
        <w:rPr>
          <w:rFonts w:eastAsia="Times New Roman" w:cstheme="majorHAnsi"/>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524BB" w:rsidRPr="00393D5C" w14:paraId="3D84E8A4" w14:textId="77777777" w:rsidTr="00962748">
        <w:trPr>
          <w:trHeight w:val="435"/>
        </w:trPr>
        <w:tc>
          <w:tcPr>
            <w:tcW w:w="9350" w:type="dxa"/>
          </w:tcPr>
          <w:p w14:paraId="6BB1CC96" w14:textId="590F4BEC" w:rsidR="00D06526" w:rsidRPr="00393D5C" w:rsidRDefault="00E524BB" w:rsidP="000129F2">
            <w:pPr>
              <w:tabs>
                <w:tab w:val="left" w:pos="720"/>
              </w:tabs>
              <w:spacing w:after="0" w:line="276" w:lineRule="auto"/>
              <w:jc w:val="center"/>
              <w:rPr>
                <w:rFonts w:cstheme="majorHAnsi"/>
                <w:sz w:val="18"/>
                <w:szCs w:val="18"/>
                <w:lang w:val="ro-MD"/>
              </w:rPr>
            </w:pPr>
            <w:r w:rsidRPr="00393D5C">
              <w:rPr>
                <w:rFonts w:cstheme="majorHAnsi"/>
                <w:sz w:val="18"/>
                <w:szCs w:val="18"/>
                <w:lang w:val="ro-MD"/>
              </w:rPr>
              <w:t>MD-2001, mun. Chi</w:t>
            </w:r>
            <w:r w:rsidR="004A1687" w:rsidRPr="00393D5C">
              <w:rPr>
                <w:rFonts w:cstheme="majorHAnsi"/>
                <w:sz w:val="18"/>
                <w:szCs w:val="18"/>
                <w:lang w:val="ro-MD"/>
              </w:rPr>
              <w:t>ș</w:t>
            </w:r>
            <w:r w:rsidRPr="00393D5C">
              <w:rPr>
                <w:rFonts w:cstheme="majorHAnsi"/>
                <w:sz w:val="18"/>
                <w:szCs w:val="18"/>
                <w:lang w:val="ro-MD"/>
              </w:rPr>
              <w:t xml:space="preserve">inău, bd. </w:t>
            </w:r>
            <w:r w:rsidR="004A1687" w:rsidRPr="00393D5C">
              <w:rPr>
                <w:rFonts w:cstheme="majorHAnsi"/>
                <w:sz w:val="18"/>
                <w:szCs w:val="18"/>
                <w:lang w:val="ro-MD"/>
              </w:rPr>
              <w:t>Ș</w:t>
            </w:r>
            <w:r w:rsidRPr="00393D5C">
              <w:rPr>
                <w:rFonts w:cstheme="majorHAnsi"/>
                <w:sz w:val="18"/>
                <w:szCs w:val="18"/>
                <w:lang w:val="ro-MD"/>
              </w:rPr>
              <w:t xml:space="preserve">tefan cel Mare </w:t>
            </w:r>
            <w:r w:rsidR="004A1687" w:rsidRPr="00393D5C">
              <w:rPr>
                <w:rFonts w:cstheme="majorHAnsi"/>
                <w:sz w:val="18"/>
                <w:szCs w:val="18"/>
                <w:lang w:val="ro-MD"/>
              </w:rPr>
              <w:t>ș</w:t>
            </w:r>
            <w:r w:rsidRPr="00393D5C">
              <w:rPr>
                <w:rFonts w:cstheme="majorHAnsi"/>
                <w:sz w:val="18"/>
                <w:szCs w:val="18"/>
                <w:lang w:val="ro-MD"/>
              </w:rPr>
              <w:t>i Sfânt nr.69, tel.: (+373</w:t>
            </w:r>
            <w:r w:rsidR="00D06526" w:rsidRPr="00393D5C">
              <w:rPr>
                <w:rFonts w:cstheme="majorHAnsi"/>
                <w:sz w:val="18"/>
                <w:szCs w:val="18"/>
                <w:lang w:val="ro-MD"/>
              </w:rPr>
              <w:t xml:space="preserve"> 22</w:t>
            </w:r>
            <w:r w:rsidRPr="00393D5C">
              <w:rPr>
                <w:rFonts w:cstheme="majorHAnsi"/>
                <w:sz w:val="18"/>
                <w:szCs w:val="18"/>
                <w:lang w:val="ro-MD"/>
              </w:rPr>
              <w:t xml:space="preserve">) </w:t>
            </w:r>
            <w:r w:rsidR="00D06526" w:rsidRPr="00393D5C">
              <w:rPr>
                <w:rFonts w:cstheme="majorHAnsi"/>
                <w:sz w:val="18"/>
                <w:szCs w:val="18"/>
                <w:lang w:val="ro-MD"/>
              </w:rPr>
              <w:t xml:space="preserve">26 60 02, </w:t>
            </w:r>
          </w:p>
          <w:p w14:paraId="1F027D12" w14:textId="77777777" w:rsidR="00E524BB" w:rsidRPr="00393D5C" w:rsidRDefault="00D06526" w:rsidP="000129F2">
            <w:pPr>
              <w:tabs>
                <w:tab w:val="left" w:pos="720"/>
              </w:tabs>
              <w:spacing w:after="0" w:line="276" w:lineRule="auto"/>
              <w:jc w:val="center"/>
              <w:rPr>
                <w:rFonts w:cstheme="majorHAnsi"/>
                <w:sz w:val="18"/>
                <w:szCs w:val="18"/>
                <w:lang w:val="ro-MD"/>
              </w:rPr>
            </w:pPr>
            <w:r w:rsidRPr="00393D5C">
              <w:rPr>
                <w:rFonts w:cstheme="majorHAnsi"/>
                <w:sz w:val="18"/>
                <w:szCs w:val="18"/>
                <w:lang w:val="ro-MD"/>
              </w:rPr>
              <w:t>fax: (+373 22) 26 61 00</w:t>
            </w:r>
            <w:r w:rsidR="00E524BB" w:rsidRPr="00393D5C">
              <w:rPr>
                <w:rFonts w:cstheme="majorHAnsi"/>
                <w:sz w:val="18"/>
                <w:szCs w:val="18"/>
                <w:lang w:val="ro-MD"/>
              </w:rPr>
              <w:t xml:space="preserve">, </w:t>
            </w:r>
            <w:r w:rsidRPr="00393D5C">
              <w:rPr>
                <w:rFonts w:cstheme="majorHAnsi"/>
                <w:sz w:val="18"/>
                <w:szCs w:val="18"/>
                <w:lang w:val="ro-MD"/>
              </w:rPr>
              <w:t>web:</w:t>
            </w:r>
            <w:r w:rsidRPr="00393D5C">
              <w:rPr>
                <w:lang w:val="ro-MD"/>
              </w:rPr>
              <w:t xml:space="preserve"> </w:t>
            </w:r>
            <w:hyperlink r:id="rId9" w:history="1">
              <w:r w:rsidR="00E524BB" w:rsidRPr="00393D5C">
                <w:rPr>
                  <w:rStyle w:val="Hyperlink"/>
                  <w:rFonts w:cstheme="majorHAnsi"/>
                  <w:b/>
                  <w:sz w:val="18"/>
                  <w:szCs w:val="18"/>
                  <w:lang w:val="ro-MD"/>
                </w:rPr>
                <w:t>www.ccrm.md</w:t>
              </w:r>
            </w:hyperlink>
            <w:r w:rsidR="00E524BB" w:rsidRPr="00393D5C">
              <w:rPr>
                <w:rStyle w:val="Hyperlink"/>
                <w:rFonts w:cstheme="majorHAnsi"/>
                <w:b/>
                <w:sz w:val="18"/>
                <w:szCs w:val="18"/>
                <w:lang w:val="ro-MD"/>
              </w:rPr>
              <w:t xml:space="preserve">; </w:t>
            </w:r>
            <w:r w:rsidR="00E524BB" w:rsidRPr="00393D5C">
              <w:rPr>
                <w:rFonts w:cstheme="majorHAnsi"/>
                <w:sz w:val="18"/>
                <w:szCs w:val="18"/>
                <w:lang w:val="ro-MD"/>
              </w:rPr>
              <w:t xml:space="preserve">e-mail: </w:t>
            </w:r>
            <w:hyperlink r:id="rId10" w:history="1">
              <w:r w:rsidR="00E524BB" w:rsidRPr="00393D5C">
                <w:rPr>
                  <w:rStyle w:val="Hyperlink"/>
                  <w:rFonts w:cstheme="majorHAnsi"/>
                  <w:b/>
                  <w:sz w:val="18"/>
                  <w:szCs w:val="18"/>
                  <w:lang w:val="ro-MD"/>
                </w:rPr>
                <w:t>ccrm@ccrm.md</w:t>
              </w:r>
            </w:hyperlink>
          </w:p>
        </w:tc>
      </w:tr>
    </w:tbl>
    <w:p w14:paraId="2EDDB1E6" w14:textId="77777777" w:rsidR="00BA49E4" w:rsidRPr="00393D5C" w:rsidRDefault="00BA49E4" w:rsidP="000129F2">
      <w:pPr>
        <w:tabs>
          <w:tab w:val="left" w:pos="720"/>
        </w:tabs>
        <w:spacing w:after="0" w:line="276" w:lineRule="auto"/>
        <w:jc w:val="right"/>
        <w:rPr>
          <w:rFonts w:eastAsia="Times New Roman" w:cstheme="majorHAnsi"/>
          <w:b/>
          <w:bCs/>
          <w:color w:val="1F4E79" w:themeColor="accent1" w:themeShade="80"/>
          <w:szCs w:val="24"/>
          <w:lang w:val="ro-MD"/>
        </w:rPr>
      </w:pPr>
    </w:p>
    <w:p w14:paraId="09FE81A0" w14:textId="77777777" w:rsidR="00BA49E4" w:rsidRPr="00393D5C" w:rsidRDefault="00BA49E4" w:rsidP="000129F2">
      <w:pPr>
        <w:tabs>
          <w:tab w:val="left" w:pos="720"/>
        </w:tabs>
        <w:spacing w:after="0" w:line="276" w:lineRule="auto"/>
        <w:jc w:val="right"/>
        <w:rPr>
          <w:rFonts w:eastAsia="Times New Roman" w:cstheme="majorHAnsi"/>
          <w:b/>
          <w:bCs/>
          <w:color w:val="1F4E79" w:themeColor="accent1" w:themeShade="80"/>
          <w:szCs w:val="24"/>
          <w:lang w:val="ro-MD"/>
        </w:rPr>
      </w:pPr>
    </w:p>
    <w:p w14:paraId="03BF8C07" w14:textId="77777777" w:rsidR="00BA49E4" w:rsidRPr="00393D5C" w:rsidRDefault="00BA49E4" w:rsidP="000129F2">
      <w:pPr>
        <w:tabs>
          <w:tab w:val="left" w:pos="720"/>
        </w:tabs>
        <w:spacing w:after="0" w:line="276" w:lineRule="auto"/>
        <w:jc w:val="right"/>
        <w:rPr>
          <w:rFonts w:eastAsia="Times New Roman" w:cstheme="majorHAnsi"/>
          <w:b/>
          <w:bCs/>
          <w:color w:val="1F4E79" w:themeColor="accent1" w:themeShade="80"/>
          <w:szCs w:val="24"/>
          <w:lang w:val="ro-MD"/>
        </w:rPr>
      </w:pPr>
    </w:p>
    <w:p w14:paraId="666BA528" w14:textId="77777777" w:rsidR="00BA49E4" w:rsidRPr="00393D5C" w:rsidRDefault="00BA49E4" w:rsidP="000129F2">
      <w:pPr>
        <w:tabs>
          <w:tab w:val="left" w:pos="720"/>
        </w:tabs>
        <w:spacing w:after="0" w:line="276" w:lineRule="auto"/>
        <w:ind w:firstLine="720"/>
        <w:jc w:val="center"/>
        <w:rPr>
          <w:rFonts w:eastAsia="Times New Roman" w:cstheme="majorHAnsi"/>
          <w:b/>
          <w:bCs/>
          <w:sz w:val="32"/>
          <w:szCs w:val="32"/>
          <w:lang w:val="ro-MD"/>
        </w:rPr>
      </w:pPr>
    </w:p>
    <w:p w14:paraId="4AABEDB6" w14:textId="77777777" w:rsidR="00BA49E4" w:rsidRPr="00393D5C" w:rsidRDefault="00BA49E4" w:rsidP="000129F2">
      <w:pPr>
        <w:tabs>
          <w:tab w:val="left" w:pos="720"/>
        </w:tabs>
        <w:spacing w:after="0" w:line="276" w:lineRule="auto"/>
        <w:jc w:val="center"/>
        <w:rPr>
          <w:rFonts w:eastAsia="Times New Roman" w:cstheme="majorHAnsi"/>
          <w:b/>
          <w:bCs/>
          <w:sz w:val="32"/>
          <w:szCs w:val="32"/>
          <w:lang w:val="ro-MD"/>
        </w:rPr>
      </w:pPr>
      <w:r w:rsidRPr="00393D5C">
        <w:rPr>
          <w:rFonts w:eastAsia="Times New Roman" w:cstheme="majorHAnsi"/>
          <w:b/>
          <w:bCs/>
          <w:sz w:val="32"/>
          <w:szCs w:val="32"/>
          <w:lang w:val="ro-MD"/>
        </w:rPr>
        <w:t xml:space="preserve">RAPORTUL </w:t>
      </w:r>
    </w:p>
    <w:p w14:paraId="40CB3476" w14:textId="55BC40EE" w:rsidR="00BA49E4" w:rsidRPr="00393D5C" w:rsidRDefault="00BA49E4" w:rsidP="000129F2">
      <w:pPr>
        <w:spacing w:after="0" w:line="276" w:lineRule="auto"/>
        <w:jc w:val="center"/>
        <w:rPr>
          <w:rFonts w:cstheme="majorHAnsi"/>
          <w:b/>
          <w:bCs/>
          <w:sz w:val="28"/>
          <w:szCs w:val="28"/>
          <w:lang w:val="ro-MD"/>
        </w:rPr>
      </w:pPr>
      <w:r w:rsidRPr="00393D5C">
        <w:rPr>
          <w:rFonts w:cstheme="majorHAnsi"/>
          <w:b/>
          <w:bCs/>
          <w:sz w:val="28"/>
          <w:szCs w:val="28"/>
          <w:lang w:val="ro-MD"/>
        </w:rPr>
        <w:t>auditului conformită</w:t>
      </w:r>
      <w:r w:rsidR="004A1687" w:rsidRPr="00393D5C">
        <w:rPr>
          <w:rFonts w:cstheme="majorHAnsi"/>
          <w:b/>
          <w:bCs/>
          <w:sz w:val="28"/>
          <w:szCs w:val="28"/>
          <w:lang w:val="ro-MD"/>
        </w:rPr>
        <w:t>ț</w:t>
      </w:r>
      <w:r w:rsidRPr="00393D5C">
        <w:rPr>
          <w:rFonts w:cstheme="majorHAnsi"/>
          <w:b/>
          <w:bCs/>
          <w:sz w:val="28"/>
          <w:szCs w:val="28"/>
          <w:lang w:val="ro-MD"/>
        </w:rPr>
        <w:t xml:space="preserve">ii </w:t>
      </w:r>
      <w:r w:rsidR="00BE46A3" w:rsidRPr="00393D5C">
        <w:rPr>
          <w:rFonts w:cstheme="majorHAnsi"/>
          <w:b/>
          <w:bCs/>
          <w:sz w:val="28"/>
          <w:szCs w:val="28"/>
          <w:lang w:val="ro-MD"/>
        </w:rPr>
        <w:t xml:space="preserve">asupra </w:t>
      </w:r>
      <w:r w:rsidR="004E555A" w:rsidRPr="00393D5C">
        <w:rPr>
          <w:rFonts w:cstheme="majorHAnsi"/>
          <w:b/>
          <w:bCs/>
          <w:sz w:val="28"/>
          <w:szCs w:val="28"/>
          <w:lang w:val="ro-MD"/>
        </w:rPr>
        <w:t xml:space="preserve">procesului bugetar </w:t>
      </w:r>
      <w:r w:rsidR="004A1687" w:rsidRPr="00393D5C">
        <w:rPr>
          <w:rFonts w:cstheme="majorHAnsi"/>
          <w:b/>
          <w:bCs/>
          <w:sz w:val="28"/>
          <w:szCs w:val="28"/>
          <w:lang w:val="ro-MD"/>
        </w:rPr>
        <w:t>ș</w:t>
      </w:r>
      <w:r w:rsidR="004E555A" w:rsidRPr="00393D5C">
        <w:rPr>
          <w:rFonts w:cstheme="majorHAnsi"/>
          <w:b/>
          <w:bCs/>
          <w:sz w:val="28"/>
          <w:szCs w:val="28"/>
          <w:lang w:val="ro-MD"/>
        </w:rPr>
        <w:t xml:space="preserve">i gestionării patrimoniului public </w:t>
      </w:r>
      <w:r w:rsidR="000B2233" w:rsidRPr="00393D5C">
        <w:rPr>
          <w:rFonts w:cstheme="majorHAnsi"/>
          <w:b/>
          <w:bCs/>
          <w:sz w:val="28"/>
          <w:szCs w:val="28"/>
          <w:lang w:val="ro-MD"/>
        </w:rPr>
        <w:t>la</w:t>
      </w:r>
      <w:r w:rsidR="004E555A" w:rsidRPr="00393D5C">
        <w:rPr>
          <w:rFonts w:cstheme="majorHAnsi"/>
          <w:b/>
          <w:bCs/>
          <w:sz w:val="28"/>
          <w:szCs w:val="28"/>
          <w:lang w:val="ro-MD"/>
        </w:rPr>
        <w:t xml:space="preserve"> </w:t>
      </w:r>
      <w:r w:rsidR="0044241C" w:rsidRPr="00393D5C">
        <w:rPr>
          <w:rFonts w:cstheme="majorHAnsi"/>
          <w:b/>
          <w:bCs/>
          <w:sz w:val="28"/>
          <w:szCs w:val="28"/>
          <w:lang w:val="ro-MD"/>
        </w:rPr>
        <w:t>unit</w:t>
      </w:r>
      <w:r w:rsidR="000B2233" w:rsidRPr="00393D5C">
        <w:rPr>
          <w:rFonts w:cstheme="majorHAnsi"/>
          <w:b/>
          <w:bCs/>
          <w:sz w:val="28"/>
          <w:szCs w:val="28"/>
          <w:lang w:val="ro-MD"/>
        </w:rPr>
        <w:t>atea</w:t>
      </w:r>
      <w:r w:rsidR="0044241C" w:rsidRPr="00393D5C">
        <w:rPr>
          <w:rFonts w:cstheme="majorHAnsi"/>
          <w:b/>
          <w:bCs/>
          <w:sz w:val="28"/>
          <w:szCs w:val="28"/>
          <w:lang w:val="ro-MD"/>
        </w:rPr>
        <w:t xml:space="preserve"> administrativ-teritorial</w:t>
      </w:r>
      <w:r w:rsidR="000B2233" w:rsidRPr="00393D5C">
        <w:rPr>
          <w:rFonts w:cstheme="majorHAnsi"/>
          <w:b/>
          <w:bCs/>
          <w:sz w:val="28"/>
          <w:szCs w:val="28"/>
          <w:lang w:val="ro-MD"/>
        </w:rPr>
        <w:t>ă</w:t>
      </w:r>
      <w:r w:rsidR="004E555A" w:rsidRPr="00393D5C">
        <w:rPr>
          <w:rFonts w:cstheme="majorHAnsi"/>
          <w:b/>
          <w:bCs/>
          <w:sz w:val="28"/>
          <w:szCs w:val="28"/>
          <w:lang w:val="ro-MD"/>
        </w:rPr>
        <w:t xml:space="preserve"> </w:t>
      </w:r>
      <w:r w:rsidR="00AE33E0" w:rsidRPr="00393D5C">
        <w:rPr>
          <w:rFonts w:cstheme="majorHAnsi"/>
          <w:b/>
          <w:bCs/>
          <w:sz w:val="28"/>
          <w:szCs w:val="28"/>
          <w:lang w:val="ro-MD"/>
        </w:rPr>
        <w:t>com</w:t>
      </w:r>
      <w:r w:rsidR="00BE46A3" w:rsidRPr="00393D5C">
        <w:rPr>
          <w:rFonts w:cstheme="majorHAnsi"/>
          <w:b/>
          <w:bCs/>
          <w:sz w:val="28"/>
          <w:szCs w:val="28"/>
          <w:lang w:val="ro-MD"/>
        </w:rPr>
        <w:t>una</w:t>
      </w:r>
      <w:r w:rsidR="00AE33E0" w:rsidRPr="00393D5C">
        <w:rPr>
          <w:rFonts w:cstheme="majorHAnsi"/>
          <w:b/>
          <w:bCs/>
          <w:sz w:val="28"/>
          <w:szCs w:val="28"/>
          <w:lang w:val="ro-MD"/>
        </w:rPr>
        <w:t xml:space="preserve"> </w:t>
      </w:r>
      <w:r w:rsidR="0047452B" w:rsidRPr="00393D5C">
        <w:rPr>
          <w:rFonts w:cstheme="majorHAnsi"/>
          <w:b/>
          <w:bCs/>
          <w:sz w:val="28"/>
          <w:szCs w:val="28"/>
          <w:lang w:val="ro-MD"/>
        </w:rPr>
        <w:t>Băcioi</w:t>
      </w:r>
      <w:r w:rsidR="004E555A" w:rsidRPr="00393D5C">
        <w:rPr>
          <w:rFonts w:cstheme="majorHAnsi"/>
          <w:b/>
          <w:bCs/>
          <w:sz w:val="28"/>
          <w:szCs w:val="28"/>
          <w:lang w:val="ro-MD"/>
        </w:rPr>
        <w:t xml:space="preserve"> </w:t>
      </w:r>
      <w:r w:rsidR="00BE46A3" w:rsidRPr="00393D5C">
        <w:rPr>
          <w:rFonts w:cstheme="majorHAnsi"/>
          <w:b/>
          <w:bCs/>
          <w:sz w:val="28"/>
          <w:szCs w:val="28"/>
          <w:lang w:val="ro-MD"/>
        </w:rPr>
        <w:t>în</w:t>
      </w:r>
      <w:r w:rsidR="004E555A" w:rsidRPr="00393D5C">
        <w:rPr>
          <w:rFonts w:cstheme="majorHAnsi"/>
          <w:b/>
          <w:bCs/>
          <w:sz w:val="28"/>
          <w:szCs w:val="28"/>
          <w:lang w:val="ro-MD"/>
        </w:rPr>
        <w:t xml:space="preserve"> anul</w:t>
      </w:r>
      <w:r w:rsidR="00113B26" w:rsidRPr="00393D5C">
        <w:rPr>
          <w:rFonts w:cstheme="majorHAnsi"/>
          <w:b/>
          <w:bCs/>
          <w:sz w:val="28"/>
          <w:szCs w:val="28"/>
          <w:lang w:val="ro-MD"/>
        </w:rPr>
        <w:t xml:space="preserve"> </w:t>
      </w:r>
      <w:r w:rsidR="004E555A" w:rsidRPr="00393D5C">
        <w:rPr>
          <w:rFonts w:cstheme="majorHAnsi"/>
          <w:b/>
          <w:bCs/>
          <w:sz w:val="28"/>
          <w:szCs w:val="28"/>
          <w:lang w:val="ro-MD"/>
        </w:rPr>
        <w:t>2019</w:t>
      </w:r>
    </w:p>
    <w:p w14:paraId="4EA8686F" w14:textId="77777777" w:rsidR="00442930" w:rsidRPr="00393D5C" w:rsidRDefault="00442930" w:rsidP="000129F2">
      <w:pPr>
        <w:spacing w:after="0" w:line="276" w:lineRule="auto"/>
        <w:rPr>
          <w:rFonts w:cstheme="majorHAnsi"/>
          <w:lang w:val="ro-MD"/>
        </w:rPr>
      </w:pPr>
    </w:p>
    <w:p w14:paraId="2DBB54CC" w14:textId="77777777" w:rsidR="00BA49E4" w:rsidRPr="00393D5C" w:rsidRDefault="00BA49E4" w:rsidP="000129F2">
      <w:pPr>
        <w:spacing w:after="0" w:line="276" w:lineRule="auto"/>
        <w:rPr>
          <w:rFonts w:cstheme="majorHAnsi"/>
          <w:lang w:val="ro-MD"/>
        </w:rPr>
      </w:pPr>
    </w:p>
    <w:p w14:paraId="06B0F439" w14:textId="77777777" w:rsidR="00BA49E4" w:rsidRPr="00393D5C" w:rsidRDefault="00BA49E4" w:rsidP="000129F2">
      <w:pPr>
        <w:spacing w:after="0" w:line="276" w:lineRule="auto"/>
        <w:rPr>
          <w:rFonts w:cstheme="majorHAnsi"/>
          <w:lang w:val="ro-MD"/>
        </w:rPr>
      </w:pPr>
    </w:p>
    <w:p w14:paraId="4D95E794" w14:textId="77777777" w:rsidR="00BA49E4" w:rsidRPr="00393D5C" w:rsidRDefault="00BA49E4" w:rsidP="000129F2">
      <w:pPr>
        <w:spacing w:after="0" w:line="276" w:lineRule="auto"/>
        <w:rPr>
          <w:rFonts w:cstheme="majorHAnsi"/>
          <w:lang w:val="ro-MD"/>
        </w:rPr>
      </w:pPr>
    </w:p>
    <w:p w14:paraId="0AE1ED70" w14:textId="77777777" w:rsidR="00BA49E4" w:rsidRPr="00393D5C" w:rsidRDefault="00BA49E4" w:rsidP="000129F2">
      <w:pPr>
        <w:spacing w:after="0" w:line="276" w:lineRule="auto"/>
        <w:rPr>
          <w:rFonts w:cstheme="majorHAnsi"/>
          <w:lang w:val="ro-MD"/>
        </w:rPr>
      </w:pPr>
    </w:p>
    <w:p w14:paraId="185E9EE8" w14:textId="77777777" w:rsidR="00BA49E4" w:rsidRPr="00393D5C" w:rsidRDefault="00BA49E4" w:rsidP="000129F2">
      <w:pPr>
        <w:spacing w:after="0" w:line="276" w:lineRule="auto"/>
        <w:rPr>
          <w:rFonts w:cstheme="majorHAnsi"/>
          <w:lang w:val="ro-MD"/>
        </w:rPr>
      </w:pPr>
    </w:p>
    <w:p w14:paraId="0102ED1F" w14:textId="77777777" w:rsidR="00BA49E4" w:rsidRPr="00393D5C" w:rsidRDefault="00BA49E4" w:rsidP="000129F2">
      <w:pPr>
        <w:spacing w:after="0" w:line="276" w:lineRule="auto"/>
        <w:rPr>
          <w:rFonts w:cstheme="majorHAnsi"/>
          <w:lang w:val="ro-MD"/>
        </w:rPr>
      </w:pPr>
    </w:p>
    <w:p w14:paraId="684F72A2" w14:textId="77777777" w:rsidR="00BA49E4" w:rsidRPr="00393D5C" w:rsidRDefault="00BA49E4" w:rsidP="000129F2">
      <w:pPr>
        <w:spacing w:after="0" w:line="276" w:lineRule="auto"/>
        <w:rPr>
          <w:rFonts w:cstheme="majorHAnsi"/>
          <w:lang w:val="ro-MD"/>
        </w:rPr>
      </w:pPr>
    </w:p>
    <w:p w14:paraId="4AEDAFC8" w14:textId="77777777" w:rsidR="00BA49E4" w:rsidRPr="00393D5C" w:rsidRDefault="00BA49E4" w:rsidP="000129F2">
      <w:pPr>
        <w:spacing w:after="0" w:line="276" w:lineRule="auto"/>
        <w:rPr>
          <w:rFonts w:cstheme="majorHAnsi"/>
          <w:lang w:val="ro-MD"/>
        </w:rPr>
      </w:pPr>
    </w:p>
    <w:p w14:paraId="1B7D656C" w14:textId="77777777" w:rsidR="004E555A" w:rsidRPr="00393D5C" w:rsidRDefault="004E555A" w:rsidP="000129F2">
      <w:pPr>
        <w:spacing w:after="0" w:line="276" w:lineRule="auto"/>
        <w:rPr>
          <w:rFonts w:cstheme="majorHAnsi"/>
          <w:lang w:val="ro-MD"/>
        </w:rPr>
      </w:pPr>
    </w:p>
    <w:p w14:paraId="7522D9F7" w14:textId="77777777" w:rsidR="00017E78" w:rsidRPr="00393D5C" w:rsidRDefault="00017E78" w:rsidP="000129F2">
      <w:pPr>
        <w:spacing w:after="0" w:line="276" w:lineRule="auto"/>
        <w:rPr>
          <w:rFonts w:cstheme="majorHAnsi"/>
          <w:lang w:val="ro-MD"/>
        </w:rPr>
        <w:sectPr w:rsidR="00017E78" w:rsidRPr="00393D5C" w:rsidSect="00772126">
          <w:footerReference w:type="default" r:id="rId11"/>
          <w:type w:val="continuous"/>
          <w:pgSz w:w="11909" w:h="16834" w:code="9"/>
          <w:pgMar w:top="851" w:right="749" w:bottom="851" w:left="1701" w:header="720" w:footer="130" w:gutter="0"/>
          <w:cols w:space="720"/>
          <w:titlePg/>
          <w:docGrid w:linePitch="360"/>
        </w:sectPr>
      </w:pPr>
    </w:p>
    <w:p w14:paraId="45B296B3" w14:textId="77777777" w:rsidR="00BA49E4" w:rsidRPr="00393D5C" w:rsidRDefault="00113B26" w:rsidP="000129F2">
      <w:pPr>
        <w:spacing w:after="0" w:line="276" w:lineRule="auto"/>
        <w:jc w:val="center"/>
        <w:rPr>
          <w:rFonts w:cstheme="majorHAnsi"/>
          <w:b/>
          <w:bCs/>
          <w:sz w:val="28"/>
          <w:szCs w:val="28"/>
          <w:lang w:val="ro-MD"/>
        </w:rPr>
      </w:pPr>
      <w:r w:rsidRPr="00393D5C">
        <w:rPr>
          <w:rFonts w:cstheme="majorHAnsi"/>
          <w:b/>
          <w:bCs/>
          <w:sz w:val="28"/>
          <w:szCs w:val="28"/>
          <w:lang w:val="ro-MD"/>
        </w:rPr>
        <w:lastRenderedPageBreak/>
        <w:t>CUPRINS</w:t>
      </w:r>
    </w:p>
    <w:sdt>
      <w:sdtPr>
        <w:rPr>
          <w:rFonts w:asciiTheme="minorHAnsi" w:eastAsiaTheme="minorHAnsi" w:hAnsiTheme="minorHAnsi" w:cstheme="majorHAnsi"/>
          <w:color w:val="auto"/>
          <w:sz w:val="22"/>
          <w:szCs w:val="22"/>
          <w:lang w:val="ro-MD"/>
        </w:rPr>
        <w:id w:val="2051031003"/>
        <w:docPartObj>
          <w:docPartGallery w:val="Table of Contents"/>
          <w:docPartUnique/>
        </w:docPartObj>
      </w:sdtPr>
      <w:sdtEndPr>
        <w:rPr>
          <w:rFonts w:asciiTheme="majorHAnsi" w:hAnsiTheme="majorHAnsi"/>
          <w:b/>
          <w:bCs/>
          <w:noProof/>
          <w:sz w:val="20"/>
          <w:szCs w:val="20"/>
        </w:rPr>
      </w:sdtEndPr>
      <w:sdtContent>
        <w:p w14:paraId="6F4C1EE0" w14:textId="77777777" w:rsidR="00113B26" w:rsidRPr="00393D5C" w:rsidRDefault="00113B26" w:rsidP="000129F2">
          <w:pPr>
            <w:pStyle w:val="TOCHeading"/>
            <w:spacing w:before="0" w:line="276" w:lineRule="auto"/>
            <w:rPr>
              <w:rFonts w:cstheme="majorHAnsi"/>
              <w:sz w:val="20"/>
              <w:szCs w:val="20"/>
              <w:lang w:val="ro-MD"/>
            </w:rPr>
          </w:pPr>
        </w:p>
        <w:p w14:paraId="07C8A237" w14:textId="02AC8244" w:rsidR="008828F9" w:rsidRDefault="00113B26">
          <w:pPr>
            <w:pStyle w:val="TOC1"/>
            <w:rPr>
              <w:rFonts w:asciiTheme="minorHAnsi" w:eastAsiaTheme="minorEastAsia" w:hAnsiTheme="minorHAnsi"/>
              <w:noProof/>
              <w:sz w:val="22"/>
            </w:rPr>
          </w:pPr>
          <w:r w:rsidRPr="00393D5C">
            <w:rPr>
              <w:rFonts w:cstheme="majorHAnsi"/>
              <w:b/>
              <w:sz w:val="20"/>
              <w:szCs w:val="20"/>
              <w:lang w:val="ro-MD"/>
            </w:rPr>
            <w:fldChar w:fldCharType="begin"/>
          </w:r>
          <w:r w:rsidRPr="00393D5C">
            <w:rPr>
              <w:rFonts w:cstheme="majorHAnsi"/>
              <w:b/>
              <w:sz w:val="20"/>
              <w:szCs w:val="20"/>
              <w:lang w:val="ro-MD"/>
            </w:rPr>
            <w:instrText xml:space="preserve"> TOC \o "1-3" \h \z \u </w:instrText>
          </w:r>
          <w:r w:rsidRPr="00393D5C">
            <w:rPr>
              <w:rFonts w:cstheme="majorHAnsi"/>
              <w:b/>
              <w:sz w:val="20"/>
              <w:szCs w:val="20"/>
              <w:lang w:val="ro-MD"/>
            </w:rPr>
            <w:fldChar w:fldCharType="separate"/>
          </w:r>
          <w:hyperlink w:anchor="_Toc60060795" w:history="1">
            <w:r w:rsidR="008828F9" w:rsidRPr="00F45B37">
              <w:rPr>
                <w:rStyle w:val="Hyperlink"/>
                <w:rFonts w:cstheme="majorHAnsi"/>
                <w:b/>
                <w:bCs/>
                <w:noProof/>
                <w:lang w:val="ro-MD"/>
              </w:rPr>
              <w:t>LISTA ACRONIMELOR</w:t>
            </w:r>
            <w:r w:rsidR="008828F9">
              <w:rPr>
                <w:noProof/>
                <w:webHidden/>
              </w:rPr>
              <w:tab/>
            </w:r>
            <w:r w:rsidR="008828F9">
              <w:rPr>
                <w:noProof/>
                <w:webHidden/>
              </w:rPr>
              <w:fldChar w:fldCharType="begin"/>
            </w:r>
            <w:r w:rsidR="008828F9">
              <w:rPr>
                <w:noProof/>
                <w:webHidden/>
              </w:rPr>
              <w:instrText xml:space="preserve"> PAGEREF _Toc60060795 \h </w:instrText>
            </w:r>
            <w:r w:rsidR="008828F9">
              <w:rPr>
                <w:noProof/>
                <w:webHidden/>
              </w:rPr>
            </w:r>
            <w:r w:rsidR="008828F9">
              <w:rPr>
                <w:noProof/>
                <w:webHidden/>
              </w:rPr>
              <w:fldChar w:fldCharType="separate"/>
            </w:r>
            <w:r w:rsidR="006E6CC2">
              <w:rPr>
                <w:noProof/>
                <w:webHidden/>
              </w:rPr>
              <w:t>3</w:t>
            </w:r>
            <w:r w:rsidR="008828F9">
              <w:rPr>
                <w:noProof/>
                <w:webHidden/>
              </w:rPr>
              <w:fldChar w:fldCharType="end"/>
            </w:r>
          </w:hyperlink>
        </w:p>
        <w:p w14:paraId="3703C8C2" w14:textId="12B12525" w:rsidR="008828F9" w:rsidRDefault="008828F9">
          <w:pPr>
            <w:pStyle w:val="TOC1"/>
            <w:rPr>
              <w:rFonts w:asciiTheme="minorHAnsi" w:eastAsiaTheme="minorEastAsia" w:hAnsiTheme="minorHAnsi"/>
              <w:noProof/>
              <w:sz w:val="22"/>
            </w:rPr>
          </w:pPr>
          <w:hyperlink w:anchor="_Toc60060796" w:history="1">
            <w:r w:rsidRPr="00F45B37">
              <w:rPr>
                <w:rStyle w:val="Hyperlink"/>
                <w:rFonts w:cstheme="majorHAnsi"/>
                <w:b/>
                <w:bCs/>
                <w:noProof/>
                <w:lang w:val="ro-MD"/>
              </w:rPr>
              <w:t>GLOSAR</w:t>
            </w:r>
            <w:r>
              <w:rPr>
                <w:noProof/>
                <w:webHidden/>
              </w:rPr>
              <w:tab/>
            </w:r>
            <w:r>
              <w:rPr>
                <w:noProof/>
                <w:webHidden/>
              </w:rPr>
              <w:fldChar w:fldCharType="begin"/>
            </w:r>
            <w:r>
              <w:rPr>
                <w:noProof/>
                <w:webHidden/>
              </w:rPr>
              <w:instrText xml:space="preserve"> PAGEREF _Toc60060796 \h </w:instrText>
            </w:r>
            <w:r>
              <w:rPr>
                <w:noProof/>
                <w:webHidden/>
              </w:rPr>
            </w:r>
            <w:r>
              <w:rPr>
                <w:noProof/>
                <w:webHidden/>
              </w:rPr>
              <w:fldChar w:fldCharType="separate"/>
            </w:r>
            <w:r w:rsidR="006E6CC2">
              <w:rPr>
                <w:noProof/>
                <w:webHidden/>
              </w:rPr>
              <w:t>3</w:t>
            </w:r>
            <w:r>
              <w:rPr>
                <w:noProof/>
                <w:webHidden/>
              </w:rPr>
              <w:fldChar w:fldCharType="end"/>
            </w:r>
          </w:hyperlink>
        </w:p>
        <w:p w14:paraId="27399DD5" w14:textId="38C18125" w:rsidR="008828F9" w:rsidRDefault="008828F9">
          <w:pPr>
            <w:pStyle w:val="TOC1"/>
            <w:rPr>
              <w:rFonts w:asciiTheme="minorHAnsi" w:eastAsiaTheme="minorEastAsia" w:hAnsiTheme="minorHAnsi"/>
              <w:noProof/>
              <w:sz w:val="22"/>
            </w:rPr>
          </w:pPr>
          <w:hyperlink w:anchor="_Toc60060797" w:history="1">
            <w:r w:rsidRPr="00F45B37">
              <w:rPr>
                <w:rStyle w:val="Hyperlink"/>
                <w:rFonts w:cstheme="majorHAnsi"/>
                <w:b/>
                <w:bCs/>
                <w:noProof/>
                <w:lang w:val="ro-MD"/>
              </w:rPr>
              <w:t>I. SINTEZA</w:t>
            </w:r>
            <w:r>
              <w:rPr>
                <w:noProof/>
                <w:webHidden/>
              </w:rPr>
              <w:tab/>
            </w:r>
            <w:r>
              <w:rPr>
                <w:noProof/>
                <w:webHidden/>
              </w:rPr>
              <w:fldChar w:fldCharType="begin"/>
            </w:r>
            <w:r>
              <w:rPr>
                <w:noProof/>
                <w:webHidden/>
              </w:rPr>
              <w:instrText xml:space="preserve"> PAGEREF _Toc60060797 \h </w:instrText>
            </w:r>
            <w:r>
              <w:rPr>
                <w:noProof/>
                <w:webHidden/>
              </w:rPr>
            </w:r>
            <w:r>
              <w:rPr>
                <w:noProof/>
                <w:webHidden/>
              </w:rPr>
              <w:fldChar w:fldCharType="separate"/>
            </w:r>
            <w:r w:rsidR="006E6CC2">
              <w:rPr>
                <w:noProof/>
                <w:webHidden/>
              </w:rPr>
              <w:t>3</w:t>
            </w:r>
            <w:r>
              <w:rPr>
                <w:noProof/>
                <w:webHidden/>
              </w:rPr>
              <w:fldChar w:fldCharType="end"/>
            </w:r>
          </w:hyperlink>
        </w:p>
        <w:p w14:paraId="6868C8AC" w14:textId="54E46D5D" w:rsidR="008828F9" w:rsidRDefault="008828F9">
          <w:pPr>
            <w:pStyle w:val="TOC1"/>
            <w:rPr>
              <w:rFonts w:asciiTheme="minorHAnsi" w:eastAsiaTheme="minorEastAsia" w:hAnsiTheme="minorHAnsi"/>
              <w:noProof/>
              <w:sz w:val="22"/>
            </w:rPr>
          </w:pPr>
          <w:hyperlink w:anchor="_Toc60060798" w:history="1">
            <w:r w:rsidRPr="00F45B37">
              <w:rPr>
                <w:rStyle w:val="Hyperlink"/>
                <w:rFonts w:cstheme="majorHAnsi"/>
                <w:b/>
                <w:bCs/>
                <w:noProof/>
                <w:lang w:val="ro-MD"/>
              </w:rPr>
              <w:t>II. PREZENTARE GENERALĂ</w:t>
            </w:r>
            <w:r>
              <w:rPr>
                <w:noProof/>
                <w:webHidden/>
              </w:rPr>
              <w:tab/>
            </w:r>
            <w:r>
              <w:rPr>
                <w:noProof/>
                <w:webHidden/>
              </w:rPr>
              <w:fldChar w:fldCharType="begin"/>
            </w:r>
            <w:r>
              <w:rPr>
                <w:noProof/>
                <w:webHidden/>
              </w:rPr>
              <w:instrText xml:space="preserve"> PAGEREF _Toc60060798 \h </w:instrText>
            </w:r>
            <w:r>
              <w:rPr>
                <w:noProof/>
                <w:webHidden/>
              </w:rPr>
            </w:r>
            <w:r>
              <w:rPr>
                <w:noProof/>
                <w:webHidden/>
              </w:rPr>
              <w:fldChar w:fldCharType="separate"/>
            </w:r>
            <w:r w:rsidR="006E6CC2">
              <w:rPr>
                <w:noProof/>
                <w:webHidden/>
              </w:rPr>
              <w:t>4</w:t>
            </w:r>
            <w:r>
              <w:rPr>
                <w:noProof/>
                <w:webHidden/>
              </w:rPr>
              <w:fldChar w:fldCharType="end"/>
            </w:r>
          </w:hyperlink>
        </w:p>
        <w:p w14:paraId="16E75597" w14:textId="0FA1C21B" w:rsidR="008828F9" w:rsidRDefault="008828F9">
          <w:pPr>
            <w:pStyle w:val="TOC1"/>
            <w:rPr>
              <w:rFonts w:asciiTheme="minorHAnsi" w:eastAsiaTheme="minorEastAsia" w:hAnsiTheme="minorHAnsi"/>
              <w:noProof/>
              <w:sz w:val="22"/>
            </w:rPr>
          </w:pPr>
          <w:hyperlink w:anchor="_Toc60060799" w:history="1">
            <w:r w:rsidRPr="00F45B37">
              <w:rPr>
                <w:rStyle w:val="Hyperlink"/>
                <w:rFonts w:cstheme="majorHAnsi"/>
                <w:b/>
                <w:bCs/>
                <w:noProof/>
                <w:lang w:val="ro-MD"/>
              </w:rPr>
              <w:t>III. SFERA ȘI ABORDAREA AUDITULUI</w:t>
            </w:r>
            <w:r>
              <w:rPr>
                <w:noProof/>
                <w:webHidden/>
              </w:rPr>
              <w:tab/>
            </w:r>
            <w:r>
              <w:rPr>
                <w:noProof/>
                <w:webHidden/>
              </w:rPr>
              <w:fldChar w:fldCharType="begin"/>
            </w:r>
            <w:r>
              <w:rPr>
                <w:noProof/>
                <w:webHidden/>
              </w:rPr>
              <w:instrText xml:space="preserve"> PAGEREF _Toc60060799 \h </w:instrText>
            </w:r>
            <w:r>
              <w:rPr>
                <w:noProof/>
                <w:webHidden/>
              </w:rPr>
            </w:r>
            <w:r>
              <w:rPr>
                <w:noProof/>
                <w:webHidden/>
              </w:rPr>
              <w:fldChar w:fldCharType="separate"/>
            </w:r>
            <w:r w:rsidR="006E6CC2">
              <w:rPr>
                <w:noProof/>
                <w:webHidden/>
              </w:rPr>
              <w:t>5</w:t>
            </w:r>
            <w:r>
              <w:rPr>
                <w:noProof/>
                <w:webHidden/>
              </w:rPr>
              <w:fldChar w:fldCharType="end"/>
            </w:r>
          </w:hyperlink>
        </w:p>
        <w:p w14:paraId="43CB32EF" w14:textId="5EB6A0B0" w:rsidR="008828F9" w:rsidRDefault="008828F9">
          <w:pPr>
            <w:pStyle w:val="TOC1"/>
            <w:rPr>
              <w:rFonts w:asciiTheme="minorHAnsi" w:eastAsiaTheme="minorEastAsia" w:hAnsiTheme="minorHAnsi"/>
              <w:noProof/>
              <w:sz w:val="22"/>
            </w:rPr>
          </w:pPr>
          <w:hyperlink w:anchor="_Toc60060800" w:history="1">
            <w:r w:rsidRPr="00F45B37">
              <w:rPr>
                <w:rStyle w:val="Hyperlink"/>
                <w:rFonts w:cstheme="majorHAnsi"/>
                <w:b/>
                <w:bCs/>
                <w:noProof/>
                <w:lang w:val="ro-MD"/>
              </w:rPr>
              <w:t>IV. CONSTATĂRI</w:t>
            </w:r>
            <w:r>
              <w:rPr>
                <w:noProof/>
                <w:webHidden/>
              </w:rPr>
              <w:tab/>
            </w:r>
            <w:r>
              <w:rPr>
                <w:noProof/>
                <w:webHidden/>
              </w:rPr>
              <w:fldChar w:fldCharType="begin"/>
            </w:r>
            <w:r>
              <w:rPr>
                <w:noProof/>
                <w:webHidden/>
              </w:rPr>
              <w:instrText xml:space="preserve"> PAGEREF _Toc60060800 \h </w:instrText>
            </w:r>
            <w:r>
              <w:rPr>
                <w:noProof/>
                <w:webHidden/>
              </w:rPr>
            </w:r>
            <w:r>
              <w:rPr>
                <w:noProof/>
                <w:webHidden/>
              </w:rPr>
              <w:fldChar w:fldCharType="separate"/>
            </w:r>
            <w:r w:rsidR="006E6CC2">
              <w:rPr>
                <w:noProof/>
                <w:webHidden/>
              </w:rPr>
              <w:t>6</w:t>
            </w:r>
            <w:r>
              <w:rPr>
                <w:noProof/>
                <w:webHidden/>
              </w:rPr>
              <w:fldChar w:fldCharType="end"/>
            </w:r>
          </w:hyperlink>
        </w:p>
        <w:p w14:paraId="656DD3B0" w14:textId="5E18E54E" w:rsidR="008828F9" w:rsidRDefault="008828F9">
          <w:pPr>
            <w:pStyle w:val="TOC2"/>
            <w:tabs>
              <w:tab w:val="right" w:leader="dot" w:pos="9449"/>
            </w:tabs>
            <w:rPr>
              <w:rFonts w:asciiTheme="minorHAnsi" w:eastAsiaTheme="minorEastAsia" w:hAnsiTheme="minorHAnsi"/>
              <w:noProof/>
              <w:sz w:val="22"/>
            </w:rPr>
          </w:pPr>
          <w:hyperlink w:anchor="_Toc60060801" w:history="1">
            <w:r w:rsidRPr="00F45B37">
              <w:rPr>
                <w:rStyle w:val="Hyperlink"/>
                <w:b/>
                <w:noProof/>
                <w:lang w:val="ro-MD"/>
              </w:rPr>
              <w:t>OBIECTIVUL I: AAPL ale comunei Băcioi au identificat, au evaluat și au colectat veniturile bugetare în conformitate cu cadrul legal și cel regulator aferente?</w:t>
            </w:r>
            <w:r>
              <w:rPr>
                <w:noProof/>
                <w:webHidden/>
              </w:rPr>
              <w:tab/>
            </w:r>
            <w:r>
              <w:rPr>
                <w:noProof/>
                <w:webHidden/>
              </w:rPr>
              <w:fldChar w:fldCharType="begin"/>
            </w:r>
            <w:r>
              <w:rPr>
                <w:noProof/>
                <w:webHidden/>
              </w:rPr>
              <w:instrText xml:space="preserve"> PAGEREF _Toc60060801 \h </w:instrText>
            </w:r>
            <w:r>
              <w:rPr>
                <w:noProof/>
                <w:webHidden/>
              </w:rPr>
            </w:r>
            <w:r>
              <w:rPr>
                <w:noProof/>
                <w:webHidden/>
              </w:rPr>
              <w:fldChar w:fldCharType="separate"/>
            </w:r>
            <w:r w:rsidR="006E6CC2">
              <w:rPr>
                <w:noProof/>
                <w:webHidden/>
              </w:rPr>
              <w:t>6</w:t>
            </w:r>
            <w:r>
              <w:rPr>
                <w:noProof/>
                <w:webHidden/>
              </w:rPr>
              <w:fldChar w:fldCharType="end"/>
            </w:r>
          </w:hyperlink>
        </w:p>
        <w:p w14:paraId="415EF11C" w14:textId="38E2134F" w:rsidR="008828F9" w:rsidRDefault="008828F9">
          <w:pPr>
            <w:pStyle w:val="TOC2"/>
            <w:tabs>
              <w:tab w:val="right" w:leader="dot" w:pos="9449"/>
            </w:tabs>
            <w:rPr>
              <w:rFonts w:asciiTheme="minorHAnsi" w:eastAsiaTheme="minorEastAsia" w:hAnsiTheme="minorHAnsi"/>
              <w:noProof/>
              <w:sz w:val="22"/>
            </w:rPr>
          </w:pPr>
          <w:hyperlink w:anchor="_Toc60060802" w:history="1">
            <w:r w:rsidRPr="00F45B37">
              <w:rPr>
                <w:rStyle w:val="Hyperlink"/>
                <w:b/>
                <w:bCs/>
                <w:noProof/>
                <w:lang w:val="ro-MD"/>
              </w:rPr>
              <w:t xml:space="preserve">OBIECTIVUL II: </w:t>
            </w:r>
            <w:r w:rsidRPr="00F45B37">
              <w:rPr>
                <w:rStyle w:val="Hyperlink"/>
                <w:b/>
                <w:noProof/>
                <w:lang w:val="ro-MD"/>
              </w:rPr>
              <w:t>AAPL ale comunei Băcioi au justificat angajarea și gestiunea cheltuielilor potrivit cadrului regulator?</w:t>
            </w:r>
            <w:r>
              <w:rPr>
                <w:noProof/>
                <w:webHidden/>
              </w:rPr>
              <w:tab/>
            </w:r>
            <w:r>
              <w:rPr>
                <w:noProof/>
                <w:webHidden/>
              </w:rPr>
              <w:fldChar w:fldCharType="begin"/>
            </w:r>
            <w:r>
              <w:rPr>
                <w:noProof/>
                <w:webHidden/>
              </w:rPr>
              <w:instrText xml:space="preserve"> PAGEREF _Toc60060802 \h </w:instrText>
            </w:r>
            <w:r>
              <w:rPr>
                <w:noProof/>
                <w:webHidden/>
              </w:rPr>
            </w:r>
            <w:r>
              <w:rPr>
                <w:noProof/>
                <w:webHidden/>
              </w:rPr>
              <w:fldChar w:fldCharType="separate"/>
            </w:r>
            <w:r w:rsidR="006E6CC2">
              <w:rPr>
                <w:noProof/>
                <w:webHidden/>
              </w:rPr>
              <w:t>10</w:t>
            </w:r>
            <w:r>
              <w:rPr>
                <w:noProof/>
                <w:webHidden/>
              </w:rPr>
              <w:fldChar w:fldCharType="end"/>
            </w:r>
          </w:hyperlink>
        </w:p>
        <w:p w14:paraId="7254A7C5" w14:textId="59E9F003" w:rsidR="008828F9" w:rsidRDefault="008828F9">
          <w:pPr>
            <w:pStyle w:val="TOC2"/>
            <w:tabs>
              <w:tab w:val="right" w:leader="dot" w:pos="9449"/>
            </w:tabs>
            <w:rPr>
              <w:rFonts w:asciiTheme="minorHAnsi" w:eastAsiaTheme="minorEastAsia" w:hAnsiTheme="minorHAnsi"/>
              <w:noProof/>
              <w:sz w:val="22"/>
            </w:rPr>
          </w:pPr>
          <w:hyperlink w:anchor="_Toc60060803" w:history="1">
            <w:r w:rsidRPr="00F45B37">
              <w:rPr>
                <w:rStyle w:val="Hyperlink"/>
                <w:b/>
                <w:noProof/>
                <w:lang w:val="ro-MD"/>
              </w:rPr>
              <w:t>OBIECTIVUL III: AAPL ale comunei Băcioi au înregistrat, au administrat și au gestionat  în modul corespunzător patrimoniul public?</w:t>
            </w:r>
            <w:r>
              <w:rPr>
                <w:noProof/>
                <w:webHidden/>
              </w:rPr>
              <w:tab/>
            </w:r>
            <w:r>
              <w:rPr>
                <w:noProof/>
                <w:webHidden/>
              </w:rPr>
              <w:fldChar w:fldCharType="begin"/>
            </w:r>
            <w:r>
              <w:rPr>
                <w:noProof/>
                <w:webHidden/>
              </w:rPr>
              <w:instrText xml:space="preserve"> PAGEREF _Toc60060803 \h </w:instrText>
            </w:r>
            <w:r>
              <w:rPr>
                <w:noProof/>
                <w:webHidden/>
              </w:rPr>
            </w:r>
            <w:r>
              <w:rPr>
                <w:noProof/>
                <w:webHidden/>
              </w:rPr>
              <w:fldChar w:fldCharType="separate"/>
            </w:r>
            <w:r w:rsidR="006E6CC2">
              <w:rPr>
                <w:noProof/>
                <w:webHidden/>
              </w:rPr>
              <w:t>12</w:t>
            </w:r>
            <w:r>
              <w:rPr>
                <w:noProof/>
                <w:webHidden/>
              </w:rPr>
              <w:fldChar w:fldCharType="end"/>
            </w:r>
          </w:hyperlink>
        </w:p>
        <w:p w14:paraId="34B52049" w14:textId="4AA5A00B" w:rsidR="008828F9" w:rsidRDefault="008828F9">
          <w:pPr>
            <w:pStyle w:val="TOC1"/>
            <w:rPr>
              <w:rFonts w:asciiTheme="minorHAnsi" w:eastAsiaTheme="minorEastAsia" w:hAnsiTheme="minorHAnsi"/>
              <w:noProof/>
              <w:sz w:val="22"/>
            </w:rPr>
          </w:pPr>
          <w:hyperlink w:anchor="_Toc60060804" w:history="1">
            <w:r w:rsidRPr="008828F9">
              <w:rPr>
                <w:rStyle w:val="Hyperlink"/>
                <w:b/>
                <w:noProof/>
                <w:lang w:val="ro-MD"/>
              </w:rPr>
              <w:t>V. CONCLUZIA GENERALĂ</w:t>
            </w:r>
            <w:r>
              <w:rPr>
                <w:noProof/>
                <w:webHidden/>
              </w:rPr>
              <w:tab/>
            </w:r>
            <w:r>
              <w:rPr>
                <w:noProof/>
                <w:webHidden/>
              </w:rPr>
              <w:fldChar w:fldCharType="begin"/>
            </w:r>
            <w:r>
              <w:rPr>
                <w:noProof/>
                <w:webHidden/>
              </w:rPr>
              <w:instrText xml:space="preserve"> PAGEREF _Toc60060804 \h </w:instrText>
            </w:r>
            <w:r>
              <w:rPr>
                <w:noProof/>
                <w:webHidden/>
              </w:rPr>
            </w:r>
            <w:r>
              <w:rPr>
                <w:noProof/>
                <w:webHidden/>
              </w:rPr>
              <w:fldChar w:fldCharType="separate"/>
            </w:r>
            <w:r w:rsidR="006E6CC2">
              <w:rPr>
                <w:noProof/>
                <w:webHidden/>
              </w:rPr>
              <w:t>13</w:t>
            </w:r>
            <w:r>
              <w:rPr>
                <w:noProof/>
                <w:webHidden/>
              </w:rPr>
              <w:fldChar w:fldCharType="end"/>
            </w:r>
          </w:hyperlink>
        </w:p>
        <w:p w14:paraId="23A463C4" w14:textId="57A9BB1B" w:rsidR="008828F9" w:rsidRDefault="008828F9">
          <w:pPr>
            <w:pStyle w:val="TOC1"/>
            <w:rPr>
              <w:rFonts w:asciiTheme="minorHAnsi" w:eastAsiaTheme="minorEastAsia" w:hAnsiTheme="minorHAnsi"/>
              <w:noProof/>
              <w:sz w:val="22"/>
            </w:rPr>
          </w:pPr>
          <w:hyperlink w:anchor="_Toc60060805" w:history="1">
            <w:r w:rsidRPr="00F45B37">
              <w:rPr>
                <w:rStyle w:val="Hyperlink"/>
                <w:rFonts w:cstheme="majorHAnsi"/>
                <w:b/>
                <w:bCs/>
                <w:noProof/>
                <w:lang w:val="ro-MD"/>
              </w:rPr>
              <w:t>VI. RECOMANDĂRI</w:t>
            </w:r>
            <w:r>
              <w:rPr>
                <w:noProof/>
                <w:webHidden/>
              </w:rPr>
              <w:tab/>
            </w:r>
            <w:r>
              <w:rPr>
                <w:noProof/>
                <w:webHidden/>
              </w:rPr>
              <w:fldChar w:fldCharType="begin"/>
            </w:r>
            <w:r>
              <w:rPr>
                <w:noProof/>
                <w:webHidden/>
              </w:rPr>
              <w:instrText xml:space="preserve"> PAGEREF _Toc60060805 \h </w:instrText>
            </w:r>
            <w:r>
              <w:rPr>
                <w:noProof/>
                <w:webHidden/>
              </w:rPr>
            </w:r>
            <w:r>
              <w:rPr>
                <w:noProof/>
                <w:webHidden/>
              </w:rPr>
              <w:fldChar w:fldCharType="separate"/>
            </w:r>
            <w:r w:rsidR="006E6CC2">
              <w:rPr>
                <w:noProof/>
                <w:webHidden/>
              </w:rPr>
              <w:t>14</w:t>
            </w:r>
            <w:r>
              <w:rPr>
                <w:noProof/>
                <w:webHidden/>
              </w:rPr>
              <w:fldChar w:fldCharType="end"/>
            </w:r>
          </w:hyperlink>
        </w:p>
        <w:p w14:paraId="74942879" w14:textId="1B9C6A57" w:rsidR="008828F9" w:rsidRDefault="008828F9">
          <w:pPr>
            <w:pStyle w:val="TOC1"/>
            <w:rPr>
              <w:rFonts w:asciiTheme="minorHAnsi" w:eastAsiaTheme="minorEastAsia" w:hAnsiTheme="minorHAnsi"/>
              <w:noProof/>
              <w:sz w:val="22"/>
            </w:rPr>
          </w:pPr>
          <w:hyperlink w:anchor="_Toc60060806" w:history="1">
            <w:r w:rsidRPr="00F45B37">
              <w:rPr>
                <w:rStyle w:val="Hyperlink"/>
                <w:rFonts w:cstheme="majorHAnsi"/>
                <w:b/>
                <w:bCs/>
                <w:noProof/>
                <w:lang w:val="ro-MD"/>
              </w:rPr>
              <w:t>VII. SEMNĂTURILE ECHIPEI DE AUDIT</w:t>
            </w:r>
            <w:r>
              <w:rPr>
                <w:noProof/>
                <w:webHidden/>
              </w:rPr>
              <w:tab/>
            </w:r>
            <w:r>
              <w:rPr>
                <w:noProof/>
                <w:webHidden/>
              </w:rPr>
              <w:fldChar w:fldCharType="begin"/>
            </w:r>
            <w:r>
              <w:rPr>
                <w:noProof/>
                <w:webHidden/>
              </w:rPr>
              <w:instrText xml:space="preserve"> PAGEREF _Toc60060806 \h </w:instrText>
            </w:r>
            <w:r>
              <w:rPr>
                <w:noProof/>
                <w:webHidden/>
              </w:rPr>
            </w:r>
            <w:r>
              <w:rPr>
                <w:noProof/>
                <w:webHidden/>
              </w:rPr>
              <w:fldChar w:fldCharType="separate"/>
            </w:r>
            <w:r w:rsidR="006E6CC2">
              <w:rPr>
                <w:noProof/>
                <w:webHidden/>
              </w:rPr>
              <w:t>14</w:t>
            </w:r>
            <w:r>
              <w:rPr>
                <w:noProof/>
                <w:webHidden/>
              </w:rPr>
              <w:fldChar w:fldCharType="end"/>
            </w:r>
          </w:hyperlink>
        </w:p>
        <w:p w14:paraId="72E194BA" w14:textId="05604518" w:rsidR="008828F9" w:rsidRDefault="008828F9">
          <w:pPr>
            <w:pStyle w:val="TOC1"/>
            <w:rPr>
              <w:rFonts w:asciiTheme="minorHAnsi" w:eastAsiaTheme="minorEastAsia" w:hAnsiTheme="minorHAnsi"/>
              <w:noProof/>
              <w:sz w:val="22"/>
            </w:rPr>
          </w:pPr>
          <w:hyperlink w:anchor="_Toc60060807" w:history="1">
            <w:r w:rsidRPr="00F45B37">
              <w:rPr>
                <w:rStyle w:val="Hyperlink"/>
                <w:b/>
                <w:bCs/>
                <w:noProof/>
                <w:lang w:val="ro-MD"/>
              </w:rPr>
              <w:t>Anexa nr.1</w:t>
            </w:r>
            <w:r>
              <w:rPr>
                <w:noProof/>
                <w:webHidden/>
              </w:rPr>
              <w:tab/>
            </w:r>
            <w:r>
              <w:rPr>
                <w:noProof/>
                <w:webHidden/>
              </w:rPr>
              <w:fldChar w:fldCharType="begin"/>
            </w:r>
            <w:r>
              <w:rPr>
                <w:noProof/>
                <w:webHidden/>
              </w:rPr>
              <w:instrText xml:space="preserve"> PAGEREF _Toc60060807 \h </w:instrText>
            </w:r>
            <w:r>
              <w:rPr>
                <w:noProof/>
                <w:webHidden/>
              </w:rPr>
            </w:r>
            <w:r>
              <w:rPr>
                <w:noProof/>
                <w:webHidden/>
              </w:rPr>
              <w:fldChar w:fldCharType="separate"/>
            </w:r>
            <w:r w:rsidR="006E6CC2">
              <w:rPr>
                <w:noProof/>
                <w:webHidden/>
              </w:rPr>
              <w:t>15</w:t>
            </w:r>
            <w:r>
              <w:rPr>
                <w:noProof/>
                <w:webHidden/>
              </w:rPr>
              <w:fldChar w:fldCharType="end"/>
            </w:r>
          </w:hyperlink>
        </w:p>
        <w:p w14:paraId="53139DA1" w14:textId="23F14044" w:rsidR="008828F9" w:rsidRDefault="008828F9">
          <w:pPr>
            <w:pStyle w:val="TOC1"/>
            <w:rPr>
              <w:rFonts w:asciiTheme="minorHAnsi" w:eastAsiaTheme="minorEastAsia" w:hAnsiTheme="minorHAnsi"/>
              <w:noProof/>
              <w:sz w:val="22"/>
            </w:rPr>
          </w:pPr>
          <w:hyperlink w:anchor="_Toc60060808" w:history="1">
            <w:r w:rsidRPr="00F45B37">
              <w:rPr>
                <w:rStyle w:val="Hyperlink"/>
                <w:b/>
                <w:bCs/>
                <w:noProof/>
                <w:lang w:val="ro-MD"/>
              </w:rPr>
              <w:t>Anexa nr.2</w:t>
            </w:r>
            <w:r>
              <w:rPr>
                <w:noProof/>
                <w:webHidden/>
              </w:rPr>
              <w:tab/>
            </w:r>
            <w:r>
              <w:rPr>
                <w:noProof/>
                <w:webHidden/>
              </w:rPr>
              <w:fldChar w:fldCharType="begin"/>
            </w:r>
            <w:r>
              <w:rPr>
                <w:noProof/>
                <w:webHidden/>
              </w:rPr>
              <w:instrText xml:space="preserve"> PAGEREF _Toc60060808 \h </w:instrText>
            </w:r>
            <w:r>
              <w:rPr>
                <w:noProof/>
                <w:webHidden/>
              </w:rPr>
            </w:r>
            <w:r>
              <w:rPr>
                <w:noProof/>
                <w:webHidden/>
              </w:rPr>
              <w:fldChar w:fldCharType="separate"/>
            </w:r>
            <w:r w:rsidR="006E6CC2">
              <w:rPr>
                <w:noProof/>
                <w:webHidden/>
              </w:rPr>
              <w:t>16</w:t>
            </w:r>
            <w:r>
              <w:rPr>
                <w:noProof/>
                <w:webHidden/>
              </w:rPr>
              <w:fldChar w:fldCharType="end"/>
            </w:r>
          </w:hyperlink>
        </w:p>
        <w:p w14:paraId="3292FF48" w14:textId="703AA41A" w:rsidR="008828F9" w:rsidRDefault="008828F9">
          <w:pPr>
            <w:pStyle w:val="TOC1"/>
            <w:rPr>
              <w:rFonts w:asciiTheme="minorHAnsi" w:eastAsiaTheme="minorEastAsia" w:hAnsiTheme="minorHAnsi"/>
              <w:noProof/>
              <w:sz w:val="22"/>
            </w:rPr>
          </w:pPr>
          <w:hyperlink w:anchor="_Toc60060809" w:history="1">
            <w:r w:rsidRPr="00F45B37">
              <w:rPr>
                <w:rStyle w:val="Hyperlink"/>
                <w:b/>
                <w:bCs/>
                <w:noProof/>
                <w:lang w:val="ro-MD"/>
              </w:rPr>
              <w:t>Anexa nr.3</w:t>
            </w:r>
            <w:r>
              <w:rPr>
                <w:noProof/>
                <w:webHidden/>
              </w:rPr>
              <w:tab/>
            </w:r>
            <w:r>
              <w:rPr>
                <w:noProof/>
                <w:webHidden/>
              </w:rPr>
              <w:fldChar w:fldCharType="begin"/>
            </w:r>
            <w:r>
              <w:rPr>
                <w:noProof/>
                <w:webHidden/>
              </w:rPr>
              <w:instrText xml:space="preserve"> PAGEREF _Toc60060809 \h </w:instrText>
            </w:r>
            <w:r>
              <w:rPr>
                <w:noProof/>
                <w:webHidden/>
              </w:rPr>
            </w:r>
            <w:r>
              <w:rPr>
                <w:noProof/>
                <w:webHidden/>
              </w:rPr>
              <w:fldChar w:fldCharType="separate"/>
            </w:r>
            <w:r w:rsidR="006E6CC2">
              <w:rPr>
                <w:noProof/>
                <w:webHidden/>
              </w:rPr>
              <w:t>17</w:t>
            </w:r>
            <w:r>
              <w:rPr>
                <w:noProof/>
                <w:webHidden/>
              </w:rPr>
              <w:fldChar w:fldCharType="end"/>
            </w:r>
          </w:hyperlink>
        </w:p>
        <w:p w14:paraId="7188D7BA" w14:textId="32C55C56" w:rsidR="008828F9" w:rsidRDefault="008828F9" w:rsidP="008828F9">
          <w:pPr>
            <w:pStyle w:val="TOC1"/>
            <w:rPr>
              <w:rFonts w:asciiTheme="minorHAnsi" w:eastAsiaTheme="minorEastAsia" w:hAnsiTheme="minorHAnsi"/>
              <w:noProof/>
              <w:sz w:val="22"/>
            </w:rPr>
          </w:pPr>
          <w:hyperlink w:anchor="_Toc60060810" w:history="1">
            <w:r w:rsidRPr="00F45B37">
              <w:rPr>
                <w:rStyle w:val="Hyperlink"/>
                <w:b/>
                <w:bCs/>
                <w:noProof/>
                <w:lang w:val="ro-MD"/>
              </w:rPr>
              <w:t>Anexa nr.4</w:t>
            </w:r>
            <w:r>
              <w:rPr>
                <w:noProof/>
                <w:webHidden/>
              </w:rPr>
              <w:tab/>
            </w:r>
            <w:r>
              <w:rPr>
                <w:noProof/>
                <w:webHidden/>
              </w:rPr>
              <w:fldChar w:fldCharType="begin"/>
            </w:r>
            <w:r>
              <w:rPr>
                <w:noProof/>
                <w:webHidden/>
              </w:rPr>
              <w:instrText xml:space="preserve"> PAGEREF _Toc60060810 \h </w:instrText>
            </w:r>
            <w:r>
              <w:rPr>
                <w:noProof/>
                <w:webHidden/>
              </w:rPr>
            </w:r>
            <w:r>
              <w:rPr>
                <w:noProof/>
                <w:webHidden/>
              </w:rPr>
              <w:fldChar w:fldCharType="separate"/>
            </w:r>
            <w:r w:rsidR="006E6CC2">
              <w:rPr>
                <w:noProof/>
                <w:webHidden/>
              </w:rPr>
              <w:t>18</w:t>
            </w:r>
            <w:r>
              <w:rPr>
                <w:noProof/>
                <w:webHidden/>
              </w:rPr>
              <w:fldChar w:fldCharType="end"/>
            </w:r>
          </w:hyperlink>
          <w:hyperlink w:anchor="_Toc60060811" w:history="1"/>
        </w:p>
        <w:p w14:paraId="29C9014B" w14:textId="780EA231" w:rsidR="008828F9" w:rsidRDefault="008828F9">
          <w:pPr>
            <w:pStyle w:val="TOC1"/>
            <w:rPr>
              <w:rFonts w:asciiTheme="minorHAnsi" w:eastAsiaTheme="minorEastAsia" w:hAnsiTheme="minorHAnsi"/>
              <w:noProof/>
              <w:sz w:val="22"/>
            </w:rPr>
          </w:pPr>
          <w:hyperlink w:anchor="_Toc60060812" w:history="1">
            <w:r w:rsidRPr="00F45B37">
              <w:rPr>
                <w:rStyle w:val="Hyperlink"/>
                <w:b/>
                <w:noProof/>
                <w:lang w:val="ro-MD"/>
              </w:rPr>
              <w:t>Anexa nr.5</w:t>
            </w:r>
            <w:r>
              <w:rPr>
                <w:noProof/>
                <w:webHidden/>
              </w:rPr>
              <w:tab/>
            </w:r>
            <w:r>
              <w:rPr>
                <w:noProof/>
                <w:webHidden/>
              </w:rPr>
              <w:fldChar w:fldCharType="begin"/>
            </w:r>
            <w:r>
              <w:rPr>
                <w:noProof/>
                <w:webHidden/>
              </w:rPr>
              <w:instrText xml:space="preserve"> PAGEREF _Toc60060812 \h </w:instrText>
            </w:r>
            <w:r>
              <w:rPr>
                <w:noProof/>
                <w:webHidden/>
              </w:rPr>
            </w:r>
            <w:r>
              <w:rPr>
                <w:noProof/>
                <w:webHidden/>
              </w:rPr>
              <w:fldChar w:fldCharType="separate"/>
            </w:r>
            <w:r w:rsidR="006E6CC2">
              <w:rPr>
                <w:noProof/>
                <w:webHidden/>
              </w:rPr>
              <w:t>19</w:t>
            </w:r>
            <w:r>
              <w:rPr>
                <w:noProof/>
                <w:webHidden/>
              </w:rPr>
              <w:fldChar w:fldCharType="end"/>
            </w:r>
          </w:hyperlink>
        </w:p>
        <w:p w14:paraId="1F436481" w14:textId="6281A599" w:rsidR="008828F9" w:rsidRDefault="008828F9">
          <w:pPr>
            <w:pStyle w:val="TOC1"/>
            <w:rPr>
              <w:rFonts w:asciiTheme="minorHAnsi" w:eastAsiaTheme="minorEastAsia" w:hAnsiTheme="minorHAnsi"/>
              <w:noProof/>
              <w:sz w:val="22"/>
            </w:rPr>
          </w:pPr>
          <w:hyperlink w:anchor="_Toc60060813" w:history="1">
            <w:r w:rsidRPr="00F45B37">
              <w:rPr>
                <w:rStyle w:val="Hyperlink"/>
                <w:b/>
                <w:noProof/>
                <w:lang w:val="ro-MD"/>
              </w:rPr>
              <w:t>Anexa nr.6</w:t>
            </w:r>
            <w:r>
              <w:rPr>
                <w:noProof/>
                <w:webHidden/>
              </w:rPr>
              <w:tab/>
            </w:r>
            <w:r>
              <w:rPr>
                <w:noProof/>
                <w:webHidden/>
              </w:rPr>
              <w:fldChar w:fldCharType="begin"/>
            </w:r>
            <w:r>
              <w:rPr>
                <w:noProof/>
                <w:webHidden/>
              </w:rPr>
              <w:instrText xml:space="preserve"> PAGEREF _Toc60060813 \h </w:instrText>
            </w:r>
            <w:r>
              <w:rPr>
                <w:noProof/>
                <w:webHidden/>
              </w:rPr>
            </w:r>
            <w:r>
              <w:rPr>
                <w:noProof/>
                <w:webHidden/>
              </w:rPr>
              <w:fldChar w:fldCharType="separate"/>
            </w:r>
            <w:r w:rsidR="006E6CC2">
              <w:rPr>
                <w:noProof/>
                <w:webHidden/>
              </w:rPr>
              <w:t>22</w:t>
            </w:r>
            <w:r>
              <w:rPr>
                <w:noProof/>
                <w:webHidden/>
              </w:rPr>
              <w:fldChar w:fldCharType="end"/>
            </w:r>
          </w:hyperlink>
        </w:p>
        <w:p w14:paraId="17495992" w14:textId="77FB8921" w:rsidR="00EA63F5" w:rsidRPr="00393D5C" w:rsidRDefault="00113B26" w:rsidP="000129F2">
          <w:pPr>
            <w:spacing w:after="0" w:line="276" w:lineRule="auto"/>
            <w:rPr>
              <w:rFonts w:cstheme="majorHAnsi"/>
              <w:b/>
              <w:sz w:val="20"/>
              <w:szCs w:val="20"/>
              <w:lang w:val="ro-MD"/>
            </w:rPr>
          </w:pPr>
          <w:r w:rsidRPr="00393D5C">
            <w:rPr>
              <w:rFonts w:cstheme="majorHAnsi"/>
              <w:b/>
              <w:bCs/>
              <w:noProof/>
              <w:sz w:val="20"/>
              <w:szCs w:val="20"/>
              <w:lang w:val="ro-MD"/>
            </w:rPr>
            <w:fldChar w:fldCharType="end"/>
          </w:r>
        </w:p>
      </w:sdtContent>
    </w:sdt>
    <w:p w14:paraId="73FDFA25" w14:textId="77777777" w:rsidR="009E68DC" w:rsidRPr="00393D5C" w:rsidRDefault="009E68DC" w:rsidP="000129F2">
      <w:pPr>
        <w:spacing w:after="0"/>
        <w:rPr>
          <w:rFonts w:cstheme="majorHAnsi"/>
          <w:b/>
          <w:szCs w:val="24"/>
          <w:lang w:val="ro-MD"/>
        </w:rPr>
      </w:pPr>
    </w:p>
    <w:p w14:paraId="7F8F7785" w14:textId="77777777" w:rsidR="0047452B" w:rsidRPr="00393D5C" w:rsidRDefault="0047452B" w:rsidP="000129F2">
      <w:pPr>
        <w:spacing w:after="0"/>
        <w:rPr>
          <w:lang w:val="ro-MD"/>
        </w:rPr>
        <w:sectPr w:rsidR="0047452B" w:rsidRPr="00393D5C" w:rsidSect="00017E78">
          <w:pgSz w:w="11909" w:h="16834" w:code="9"/>
          <w:pgMar w:top="851" w:right="749" w:bottom="851" w:left="1701" w:header="720" w:footer="130" w:gutter="0"/>
          <w:cols w:space="720"/>
          <w:titlePg/>
          <w:docGrid w:linePitch="360"/>
        </w:sectPr>
      </w:pPr>
    </w:p>
    <w:p w14:paraId="0E3EC860" w14:textId="63283CE1" w:rsidR="00BA49E4" w:rsidRPr="00393D5C" w:rsidRDefault="00EA63F5" w:rsidP="000129F2">
      <w:pPr>
        <w:pStyle w:val="Heading1"/>
        <w:spacing w:before="0" w:line="276" w:lineRule="auto"/>
        <w:jc w:val="center"/>
        <w:rPr>
          <w:rFonts w:cstheme="majorHAnsi"/>
          <w:b/>
          <w:bCs/>
          <w:color w:val="auto"/>
          <w:sz w:val="28"/>
          <w:szCs w:val="28"/>
          <w:lang w:val="ro-MD"/>
        </w:rPr>
      </w:pPr>
      <w:bookmarkStart w:id="0" w:name="_Toc60060795"/>
      <w:r w:rsidRPr="00393D5C">
        <w:rPr>
          <w:rFonts w:cstheme="majorHAnsi"/>
          <w:b/>
          <w:bCs/>
          <w:color w:val="auto"/>
          <w:sz w:val="28"/>
          <w:szCs w:val="28"/>
          <w:lang w:val="ro-MD"/>
        </w:rPr>
        <w:lastRenderedPageBreak/>
        <w:t>LISTA ACRONIMELOR</w:t>
      </w:r>
      <w:bookmarkEnd w:id="0"/>
    </w:p>
    <w:tbl>
      <w:tblPr>
        <w:tblStyle w:val="TableGrid"/>
        <w:tblW w:w="0" w:type="auto"/>
        <w:tblLook w:val="04A0" w:firstRow="1" w:lastRow="0" w:firstColumn="1" w:lastColumn="0" w:noHBand="0" w:noVBand="1"/>
      </w:tblPr>
      <w:tblGrid>
        <w:gridCol w:w="1980"/>
        <w:gridCol w:w="7367"/>
      </w:tblGrid>
      <w:tr w:rsidR="00EA63F5" w:rsidRPr="00393D5C" w14:paraId="445D7A90" w14:textId="77777777" w:rsidTr="00017E78">
        <w:trPr>
          <w:trHeight w:val="283"/>
        </w:trPr>
        <w:tc>
          <w:tcPr>
            <w:tcW w:w="1980" w:type="dxa"/>
          </w:tcPr>
          <w:p w14:paraId="1999B151" w14:textId="030A7A47" w:rsidR="00EA63F5" w:rsidRPr="00393D5C" w:rsidRDefault="00EA63F5" w:rsidP="00017E78">
            <w:pPr>
              <w:rPr>
                <w:rFonts w:cstheme="majorHAnsi"/>
                <w:b/>
                <w:bCs/>
                <w:szCs w:val="24"/>
                <w:lang w:val="ro-MD"/>
              </w:rPr>
            </w:pPr>
            <w:r w:rsidRPr="00393D5C">
              <w:rPr>
                <w:rFonts w:cstheme="majorHAnsi"/>
                <w:b/>
                <w:bCs/>
                <w:szCs w:val="24"/>
                <w:lang w:val="ro-MD"/>
              </w:rPr>
              <w:t>AAPL</w:t>
            </w:r>
            <w:r w:rsidR="0003008A" w:rsidRPr="00393D5C">
              <w:rPr>
                <w:rFonts w:cstheme="majorHAnsi"/>
                <w:b/>
                <w:bCs/>
                <w:szCs w:val="24"/>
                <w:lang w:val="ro-MD"/>
              </w:rPr>
              <w:t xml:space="preserve"> </w:t>
            </w:r>
          </w:p>
        </w:tc>
        <w:tc>
          <w:tcPr>
            <w:tcW w:w="7367" w:type="dxa"/>
          </w:tcPr>
          <w:p w14:paraId="38342ADF" w14:textId="137DB085" w:rsidR="00EA63F5" w:rsidRPr="00393D5C" w:rsidRDefault="00536757" w:rsidP="00017E78">
            <w:pPr>
              <w:rPr>
                <w:rFonts w:cstheme="majorHAnsi"/>
                <w:szCs w:val="24"/>
                <w:lang w:val="ro-MD"/>
              </w:rPr>
            </w:pPr>
            <w:r w:rsidRPr="00393D5C">
              <w:rPr>
                <w:rFonts w:cstheme="majorHAnsi"/>
                <w:szCs w:val="24"/>
                <w:lang w:val="ro-MD"/>
              </w:rPr>
              <w:t>Autorită</w:t>
            </w:r>
            <w:r w:rsidR="004A1687" w:rsidRPr="00393D5C">
              <w:rPr>
                <w:rFonts w:cstheme="majorHAnsi"/>
                <w:szCs w:val="24"/>
                <w:lang w:val="ro-MD"/>
              </w:rPr>
              <w:t>ț</w:t>
            </w:r>
            <w:r w:rsidRPr="00393D5C">
              <w:rPr>
                <w:rFonts w:cstheme="majorHAnsi"/>
                <w:szCs w:val="24"/>
                <w:lang w:val="ro-MD"/>
              </w:rPr>
              <w:t>i</w:t>
            </w:r>
            <w:r w:rsidR="00FF2ACA" w:rsidRPr="00393D5C">
              <w:rPr>
                <w:rFonts w:cstheme="majorHAnsi"/>
                <w:szCs w:val="24"/>
                <w:lang w:val="ro-MD"/>
              </w:rPr>
              <w:t xml:space="preserve">le </w:t>
            </w:r>
            <w:r w:rsidR="00BE46A3" w:rsidRPr="00393D5C">
              <w:rPr>
                <w:rFonts w:cstheme="majorHAnsi"/>
                <w:szCs w:val="24"/>
                <w:lang w:val="ro-MD"/>
              </w:rPr>
              <w:t>A</w:t>
            </w:r>
            <w:r w:rsidR="00FF2ACA" w:rsidRPr="00393D5C">
              <w:rPr>
                <w:rFonts w:cstheme="majorHAnsi"/>
                <w:szCs w:val="24"/>
                <w:lang w:val="ro-MD"/>
              </w:rPr>
              <w:t>dministra</w:t>
            </w:r>
            <w:r w:rsidR="004A1687" w:rsidRPr="00393D5C">
              <w:rPr>
                <w:rFonts w:cstheme="majorHAnsi"/>
                <w:szCs w:val="24"/>
                <w:lang w:val="ro-MD"/>
              </w:rPr>
              <w:t>ț</w:t>
            </w:r>
            <w:r w:rsidR="00FF2ACA" w:rsidRPr="00393D5C">
              <w:rPr>
                <w:rFonts w:cstheme="majorHAnsi"/>
                <w:szCs w:val="24"/>
                <w:lang w:val="ro-MD"/>
              </w:rPr>
              <w:t xml:space="preserve">iei </w:t>
            </w:r>
            <w:r w:rsidR="00BE46A3" w:rsidRPr="00393D5C">
              <w:rPr>
                <w:rFonts w:cstheme="majorHAnsi"/>
                <w:szCs w:val="24"/>
                <w:lang w:val="ro-MD"/>
              </w:rPr>
              <w:t>P</w:t>
            </w:r>
            <w:r w:rsidR="00FF2ACA" w:rsidRPr="00393D5C">
              <w:rPr>
                <w:rFonts w:cstheme="majorHAnsi"/>
                <w:szCs w:val="24"/>
                <w:lang w:val="ro-MD"/>
              </w:rPr>
              <w:t xml:space="preserve">ublice </w:t>
            </w:r>
            <w:r w:rsidR="00BE46A3" w:rsidRPr="00393D5C">
              <w:rPr>
                <w:rFonts w:cstheme="majorHAnsi"/>
                <w:szCs w:val="24"/>
                <w:lang w:val="ro-MD"/>
              </w:rPr>
              <w:t>L</w:t>
            </w:r>
            <w:r w:rsidR="00EA63F5" w:rsidRPr="00393D5C">
              <w:rPr>
                <w:rFonts w:cstheme="majorHAnsi"/>
                <w:szCs w:val="24"/>
                <w:lang w:val="ro-MD"/>
              </w:rPr>
              <w:t>ocale</w:t>
            </w:r>
            <w:r w:rsidR="00FD0FD3" w:rsidRPr="00393D5C">
              <w:rPr>
                <w:rFonts w:cstheme="majorHAnsi"/>
                <w:szCs w:val="24"/>
                <w:lang w:val="ro-MD"/>
              </w:rPr>
              <w:t xml:space="preserve"> </w:t>
            </w:r>
          </w:p>
        </w:tc>
      </w:tr>
      <w:tr w:rsidR="00767DBB" w:rsidRPr="00393D5C" w14:paraId="3460A1FD" w14:textId="77777777" w:rsidTr="00017E78">
        <w:trPr>
          <w:trHeight w:val="283"/>
        </w:trPr>
        <w:tc>
          <w:tcPr>
            <w:tcW w:w="1980" w:type="dxa"/>
          </w:tcPr>
          <w:p w14:paraId="111005AF" w14:textId="078BC30C" w:rsidR="00767DBB" w:rsidRPr="00393D5C" w:rsidRDefault="00767DBB" w:rsidP="00017E78">
            <w:pPr>
              <w:rPr>
                <w:rFonts w:cstheme="majorHAnsi"/>
                <w:b/>
                <w:bCs/>
                <w:szCs w:val="24"/>
                <w:lang w:val="ro-MD"/>
              </w:rPr>
            </w:pPr>
            <w:r w:rsidRPr="00393D5C">
              <w:rPr>
                <w:rFonts w:ascii="Calibri Light" w:eastAsia="Times New Roman" w:hAnsi="Calibri Light" w:cs="Calibri Light"/>
                <w:b/>
                <w:bCs/>
                <w:szCs w:val="24"/>
                <w:lang w:val="ro-MD" w:eastAsia="ru-RU"/>
              </w:rPr>
              <w:t>ANRE</w:t>
            </w:r>
          </w:p>
        </w:tc>
        <w:tc>
          <w:tcPr>
            <w:tcW w:w="7367" w:type="dxa"/>
          </w:tcPr>
          <w:p w14:paraId="2EB6C2EC" w14:textId="70B2184E" w:rsidR="00767DBB" w:rsidRPr="00393D5C" w:rsidRDefault="000129F2" w:rsidP="00017E78">
            <w:pPr>
              <w:rPr>
                <w:rFonts w:cstheme="majorHAnsi"/>
                <w:szCs w:val="24"/>
                <w:lang w:val="ro-MD"/>
              </w:rPr>
            </w:pPr>
            <w:r w:rsidRPr="00393D5C">
              <w:rPr>
                <w:rFonts w:cstheme="majorHAnsi"/>
                <w:szCs w:val="24"/>
                <w:lang w:val="ro-MD"/>
              </w:rPr>
              <w:t>Agen</w:t>
            </w:r>
            <w:r w:rsidR="004A1687" w:rsidRPr="00393D5C">
              <w:rPr>
                <w:rFonts w:cstheme="majorHAnsi"/>
                <w:szCs w:val="24"/>
                <w:lang w:val="ro-MD"/>
              </w:rPr>
              <w:t>ț</w:t>
            </w:r>
            <w:r w:rsidRPr="00393D5C">
              <w:rPr>
                <w:rFonts w:cstheme="majorHAnsi"/>
                <w:szCs w:val="24"/>
                <w:lang w:val="ro-MD"/>
              </w:rPr>
              <w:t>ia Na</w:t>
            </w:r>
            <w:r w:rsidR="004A1687" w:rsidRPr="00393D5C">
              <w:rPr>
                <w:rFonts w:cstheme="majorHAnsi"/>
                <w:szCs w:val="24"/>
                <w:lang w:val="ro-MD"/>
              </w:rPr>
              <w:t>ț</w:t>
            </w:r>
            <w:r w:rsidRPr="00393D5C">
              <w:rPr>
                <w:rFonts w:cstheme="majorHAnsi"/>
                <w:szCs w:val="24"/>
                <w:lang w:val="ro-MD"/>
              </w:rPr>
              <w:t>ională pentru Reglementare în Energetică</w:t>
            </w:r>
          </w:p>
        </w:tc>
      </w:tr>
      <w:tr w:rsidR="00DF2B70" w:rsidRPr="00393D5C" w14:paraId="7E25CC9A" w14:textId="77777777" w:rsidTr="00017E78">
        <w:trPr>
          <w:trHeight w:val="283"/>
        </w:trPr>
        <w:tc>
          <w:tcPr>
            <w:tcW w:w="1980" w:type="dxa"/>
          </w:tcPr>
          <w:p w14:paraId="5133C013" w14:textId="77777777" w:rsidR="00DF2B70" w:rsidRPr="00393D5C" w:rsidRDefault="00DF2B70" w:rsidP="00017E78">
            <w:pPr>
              <w:rPr>
                <w:rFonts w:cstheme="majorHAnsi"/>
                <w:b/>
                <w:bCs/>
                <w:szCs w:val="24"/>
                <w:lang w:val="ro-MD"/>
              </w:rPr>
            </w:pPr>
            <w:r w:rsidRPr="00393D5C">
              <w:rPr>
                <w:rFonts w:cstheme="majorHAnsi"/>
                <w:b/>
                <w:bCs/>
                <w:szCs w:val="24"/>
                <w:lang w:val="ro-MD"/>
              </w:rPr>
              <w:t>ASP</w:t>
            </w:r>
          </w:p>
        </w:tc>
        <w:tc>
          <w:tcPr>
            <w:tcW w:w="7367" w:type="dxa"/>
          </w:tcPr>
          <w:p w14:paraId="495C89F8" w14:textId="7A4264D8" w:rsidR="00DF2B70" w:rsidRPr="00393D5C" w:rsidRDefault="00DF2B70" w:rsidP="00017E78">
            <w:pPr>
              <w:rPr>
                <w:rFonts w:cstheme="majorHAnsi"/>
                <w:szCs w:val="24"/>
                <w:lang w:val="ro-MD"/>
              </w:rPr>
            </w:pPr>
            <w:r w:rsidRPr="00393D5C">
              <w:rPr>
                <w:rFonts w:cstheme="majorHAnsi"/>
                <w:szCs w:val="24"/>
                <w:lang w:val="ro-MD"/>
              </w:rPr>
              <w:t>Agen</w:t>
            </w:r>
            <w:r w:rsidR="004A1687" w:rsidRPr="00393D5C">
              <w:rPr>
                <w:rFonts w:cstheme="majorHAnsi"/>
                <w:szCs w:val="24"/>
                <w:lang w:val="ro-MD"/>
              </w:rPr>
              <w:t>ț</w:t>
            </w:r>
            <w:r w:rsidRPr="00393D5C">
              <w:rPr>
                <w:rFonts w:cstheme="majorHAnsi"/>
                <w:szCs w:val="24"/>
                <w:lang w:val="ro-MD"/>
              </w:rPr>
              <w:t>ia Servicii Publice</w:t>
            </w:r>
          </w:p>
        </w:tc>
      </w:tr>
      <w:tr w:rsidR="002B552F" w:rsidRPr="00393D5C" w14:paraId="44801A13" w14:textId="77777777" w:rsidTr="00017E78">
        <w:trPr>
          <w:trHeight w:val="283"/>
        </w:trPr>
        <w:tc>
          <w:tcPr>
            <w:tcW w:w="1980" w:type="dxa"/>
          </w:tcPr>
          <w:p w14:paraId="0B27242A" w14:textId="77777777" w:rsidR="002B552F" w:rsidRPr="00393D5C" w:rsidRDefault="002B552F" w:rsidP="00017E78">
            <w:pPr>
              <w:rPr>
                <w:rFonts w:cstheme="majorHAnsi"/>
                <w:b/>
                <w:bCs/>
                <w:szCs w:val="24"/>
                <w:lang w:val="ro-MD"/>
              </w:rPr>
            </w:pPr>
            <w:r w:rsidRPr="00393D5C">
              <w:rPr>
                <w:rFonts w:cstheme="majorHAnsi"/>
                <w:b/>
                <w:bCs/>
                <w:szCs w:val="24"/>
                <w:lang w:val="ro-MD"/>
              </w:rPr>
              <w:t>BPN</w:t>
            </w:r>
          </w:p>
        </w:tc>
        <w:tc>
          <w:tcPr>
            <w:tcW w:w="7367" w:type="dxa"/>
          </w:tcPr>
          <w:p w14:paraId="77A3083E" w14:textId="55E332B6" w:rsidR="002B552F" w:rsidRPr="00393D5C" w:rsidRDefault="002B552F" w:rsidP="00017E78">
            <w:pPr>
              <w:rPr>
                <w:rFonts w:cstheme="majorHAnsi"/>
                <w:szCs w:val="24"/>
                <w:lang w:val="ro-MD"/>
              </w:rPr>
            </w:pPr>
            <w:r w:rsidRPr="00393D5C">
              <w:rPr>
                <w:rFonts w:cstheme="majorHAnsi"/>
                <w:szCs w:val="24"/>
                <w:lang w:val="ro-MD"/>
              </w:rPr>
              <w:t>Bugetul Public Na</w:t>
            </w:r>
            <w:r w:rsidR="004A1687" w:rsidRPr="00393D5C">
              <w:rPr>
                <w:rFonts w:cstheme="majorHAnsi"/>
                <w:szCs w:val="24"/>
                <w:lang w:val="ro-MD"/>
              </w:rPr>
              <w:t>ț</w:t>
            </w:r>
            <w:r w:rsidRPr="00393D5C">
              <w:rPr>
                <w:rFonts w:cstheme="majorHAnsi"/>
                <w:szCs w:val="24"/>
                <w:lang w:val="ro-MD"/>
              </w:rPr>
              <w:t>ional</w:t>
            </w:r>
          </w:p>
        </w:tc>
      </w:tr>
      <w:tr w:rsidR="00B12E01" w:rsidRPr="00393D5C" w14:paraId="7B174A4D" w14:textId="77777777" w:rsidTr="00017E78">
        <w:trPr>
          <w:trHeight w:val="283"/>
        </w:trPr>
        <w:tc>
          <w:tcPr>
            <w:tcW w:w="1980" w:type="dxa"/>
          </w:tcPr>
          <w:p w14:paraId="017525F2" w14:textId="77777777" w:rsidR="00B12E01" w:rsidRPr="00393D5C" w:rsidRDefault="00B12E01" w:rsidP="00017E78">
            <w:pPr>
              <w:rPr>
                <w:rFonts w:cstheme="majorHAnsi"/>
                <w:b/>
                <w:bCs/>
                <w:szCs w:val="24"/>
                <w:lang w:val="ro-MD"/>
              </w:rPr>
            </w:pPr>
            <w:r w:rsidRPr="00393D5C">
              <w:rPr>
                <w:rFonts w:cstheme="majorHAnsi"/>
                <w:b/>
                <w:bCs/>
                <w:szCs w:val="24"/>
                <w:lang w:val="ro-MD"/>
              </w:rPr>
              <w:t>CCRM</w:t>
            </w:r>
          </w:p>
        </w:tc>
        <w:tc>
          <w:tcPr>
            <w:tcW w:w="7367" w:type="dxa"/>
          </w:tcPr>
          <w:p w14:paraId="063D5CA1" w14:textId="77777777" w:rsidR="00B12E01" w:rsidRPr="00393D5C" w:rsidRDefault="00B12E01" w:rsidP="00017E78">
            <w:pPr>
              <w:rPr>
                <w:rFonts w:cstheme="majorHAnsi"/>
                <w:szCs w:val="24"/>
                <w:lang w:val="ro-MD"/>
              </w:rPr>
            </w:pPr>
            <w:r w:rsidRPr="00393D5C">
              <w:rPr>
                <w:rFonts w:cstheme="majorHAnsi"/>
                <w:szCs w:val="24"/>
                <w:lang w:val="ro-MD"/>
              </w:rPr>
              <w:t>Curtea de Conturi a Republicii Moldovei</w:t>
            </w:r>
          </w:p>
        </w:tc>
      </w:tr>
      <w:tr w:rsidR="005B06E9" w:rsidRPr="00393D5C" w14:paraId="13A7ACF8" w14:textId="77777777" w:rsidTr="00017E78">
        <w:trPr>
          <w:trHeight w:val="283"/>
        </w:trPr>
        <w:tc>
          <w:tcPr>
            <w:tcW w:w="1980" w:type="dxa"/>
          </w:tcPr>
          <w:p w14:paraId="478A720D" w14:textId="77777777" w:rsidR="005B06E9" w:rsidRPr="00393D5C" w:rsidRDefault="0003008A" w:rsidP="00017E78">
            <w:pPr>
              <w:rPr>
                <w:rFonts w:cstheme="majorHAnsi"/>
                <w:b/>
                <w:bCs/>
                <w:szCs w:val="24"/>
                <w:lang w:val="ro-MD"/>
              </w:rPr>
            </w:pPr>
            <w:r w:rsidRPr="00393D5C">
              <w:rPr>
                <w:rFonts w:cstheme="majorHAnsi"/>
                <w:b/>
                <w:bCs/>
                <w:szCs w:val="24"/>
                <w:lang w:val="ro-MD"/>
              </w:rPr>
              <w:t>CL</w:t>
            </w:r>
          </w:p>
        </w:tc>
        <w:tc>
          <w:tcPr>
            <w:tcW w:w="7367" w:type="dxa"/>
          </w:tcPr>
          <w:p w14:paraId="254643E7" w14:textId="14F895B4" w:rsidR="005B06E9" w:rsidRPr="00393D5C" w:rsidRDefault="0003008A" w:rsidP="00017E78">
            <w:pPr>
              <w:rPr>
                <w:rFonts w:cstheme="majorHAnsi"/>
                <w:szCs w:val="24"/>
                <w:lang w:val="ro-MD"/>
              </w:rPr>
            </w:pPr>
            <w:r w:rsidRPr="00393D5C">
              <w:rPr>
                <w:rFonts w:cstheme="majorHAnsi"/>
                <w:szCs w:val="24"/>
                <w:lang w:val="ro-MD"/>
              </w:rPr>
              <w:t xml:space="preserve">Consiliul local </w:t>
            </w:r>
          </w:p>
        </w:tc>
      </w:tr>
      <w:tr w:rsidR="00C43FCB" w:rsidRPr="00393D5C" w14:paraId="047089F2" w14:textId="77777777" w:rsidTr="00017E78">
        <w:trPr>
          <w:trHeight w:val="283"/>
        </w:trPr>
        <w:tc>
          <w:tcPr>
            <w:tcW w:w="1980" w:type="dxa"/>
          </w:tcPr>
          <w:p w14:paraId="22A3547A" w14:textId="77777777" w:rsidR="00C43FCB" w:rsidRPr="00393D5C" w:rsidRDefault="00C43FCB" w:rsidP="00017E78">
            <w:pPr>
              <w:rPr>
                <w:rFonts w:cstheme="majorHAnsi"/>
                <w:b/>
                <w:bCs/>
                <w:szCs w:val="24"/>
                <w:lang w:val="ro-MD"/>
              </w:rPr>
            </w:pPr>
            <w:r w:rsidRPr="00393D5C">
              <w:rPr>
                <w:rFonts w:cstheme="majorHAnsi"/>
                <w:b/>
                <w:bCs/>
                <w:szCs w:val="24"/>
                <w:lang w:val="ro-MD"/>
              </w:rPr>
              <w:t>HG</w:t>
            </w:r>
          </w:p>
        </w:tc>
        <w:tc>
          <w:tcPr>
            <w:tcW w:w="7367" w:type="dxa"/>
          </w:tcPr>
          <w:p w14:paraId="6EEC9081" w14:textId="77777777" w:rsidR="00C43FCB" w:rsidRPr="00393D5C" w:rsidRDefault="00C43FCB" w:rsidP="00017E78">
            <w:pPr>
              <w:rPr>
                <w:rFonts w:cstheme="majorHAnsi"/>
                <w:szCs w:val="24"/>
                <w:lang w:val="ro-MD"/>
              </w:rPr>
            </w:pPr>
            <w:r w:rsidRPr="00393D5C">
              <w:rPr>
                <w:rFonts w:cstheme="majorHAnsi"/>
                <w:szCs w:val="24"/>
                <w:lang w:val="ro-MD"/>
              </w:rPr>
              <w:t>Hotărârea Guvernului Republicii Moldova</w:t>
            </w:r>
          </w:p>
        </w:tc>
      </w:tr>
      <w:tr w:rsidR="00FC4F68" w:rsidRPr="00393D5C" w14:paraId="0AB5BD6D" w14:textId="77777777" w:rsidTr="00017E78">
        <w:trPr>
          <w:trHeight w:val="283"/>
        </w:trPr>
        <w:tc>
          <w:tcPr>
            <w:tcW w:w="1980" w:type="dxa"/>
          </w:tcPr>
          <w:p w14:paraId="6C68BDBC" w14:textId="77777777" w:rsidR="00FC4F68" w:rsidRPr="00393D5C" w:rsidRDefault="00FC4F68" w:rsidP="00017E78">
            <w:pPr>
              <w:rPr>
                <w:rFonts w:cstheme="majorHAnsi"/>
                <w:b/>
                <w:bCs/>
                <w:szCs w:val="24"/>
                <w:lang w:val="ro-MD"/>
              </w:rPr>
            </w:pPr>
            <w:r w:rsidRPr="00393D5C">
              <w:rPr>
                <w:rFonts w:cstheme="majorHAnsi"/>
                <w:b/>
                <w:bCs/>
                <w:szCs w:val="24"/>
                <w:lang w:val="ro-MD"/>
              </w:rPr>
              <w:t>ÎM</w:t>
            </w:r>
          </w:p>
        </w:tc>
        <w:tc>
          <w:tcPr>
            <w:tcW w:w="7367" w:type="dxa"/>
          </w:tcPr>
          <w:p w14:paraId="0943D7AD" w14:textId="77777777" w:rsidR="00FC4F68" w:rsidRPr="00393D5C" w:rsidRDefault="00FC4F68" w:rsidP="00017E78">
            <w:pPr>
              <w:rPr>
                <w:rFonts w:cstheme="majorHAnsi"/>
                <w:szCs w:val="24"/>
                <w:lang w:val="ro-MD"/>
              </w:rPr>
            </w:pPr>
            <w:r w:rsidRPr="00393D5C">
              <w:rPr>
                <w:rFonts w:cstheme="majorHAnsi"/>
                <w:szCs w:val="24"/>
                <w:lang w:val="ro-MD"/>
              </w:rPr>
              <w:t>Întreprindere municipală</w:t>
            </w:r>
          </w:p>
        </w:tc>
      </w:tr>
      <w:tr w:rsidR="00FD0FD3" w:rsidRPr="00393D5C" w14:paraId="2BD481FA" w14:textId="77777777" w:rsidTr="00017E78">
        <w:trPr>
          <w:trHeight w:val="283"/>
        </w:trPr>
        <w:tc>
          <w:tcPr>
            <w:tcW w:w="1980" w:type="dxa"/>
          </w:tcPr>
          <w:p w14:paraId="7930AD33" w14:textId="77777777" w:rsidR="00FD0FD3" w:rsidRPr="00393D5C" w:rsidRDefault="00FD0FD3" w:rsidP="00017E78">
            <w:pPr>
              <w:rPr>
                <w:rFonts w:cstheme="majorHAnsi"/>
                <w:b/>
                <w:bCs/>
                <w:szCs w:val="24"/>
                <w:lang w:val="ro-MD"/>
              </w:rPr>
            </w:pPr>
            <w:r w:rsidRPr="00393D5C">
              <w:rPr>
                <w:rFonts w:cstheme="majorHAnsi"/>
                <w:b/>
                <w:bCs/>
                <w:szCs w:val="24"/>
                <w:lang w:val="ro-MD"/>
              </w:rPr>
              <w:t>MF</w:t>
            </w:r>
          </w:p>
        </w:tc>
        <w:tc>
          <w:tcPr>
            <w:tcW w:w="7367" w:type="dxa"/>
          </w:tcPr>
          <w:p w14:paraId="5B717CFB" w14:textId="68461B2E" w:rsidR="00FD0FD3" w:rsidRPr="00393D5C" w:rsidRDefault="00FC4F68" w:rsidP="00017E78">
            <w:pPr>
              <w:rPr>
                <w:rFonts w:cstheme="majorHAnsi"/>
                <w:szCs w:val="24"/>
                <w:lang w:val="ro-MD"/>
              </w:rPr>
            </w:pPr>
            <w:r w:rsidRPr="00393D5C">
              <w:rPr>
                <w:rFonts w:cstheme="majorHAnsi"/>
                <w:szCs w:val="24"/>
                <w:lang w:val="ro-MD"/>
              </w:rPr>
              <w:t xml:space="preserve">Ministerul </w:t>
            </w:r>
            <w:r w:rsidR="002D6EAC" w:rsidRPr="00393D5C">
              <w:rPr>
                <w:rFonts w:cstheme="majorHAnsi"/>
                <w:szCs w:val="24"/>
                <w:lang w:val="ro-MD"/>
              </w:rPr>
              <w:t>F</w:t>
            </w:r>
            <w:r w:rsidR="00FD0FD3" w:rsidRPr="00393D5C">
              <w:rPr>
                <w:rFonts w:cstheme="majorHAnsi"/>
                <w:szCs w:val="24"/>
                <w:lang w:val="ro-MD"/>
              </w:rPr>
              <w:t>inan</w:t>
            </w:r>
            <w:r w:rsidR="004A1687" w:rsidRPr="00393D5C">
              <w:rPr>
                <w:rFonts w:cstheme="majorHAnsi"/>
                <w:szCs w:val="24"/>
                <w:lang w:val="ro-MD"/>
              </w:rPr>
              <w:t>ț</w:t>
            </w:r>
            <w:r w:rsidR="00FD0FD3" w:rsidRPr="00393D5C">
              <w:rPr>
                <w:rFonts w:cstheme="majorHAnsi"/>
                <w:szCs w:val="24"/>
                <w:lang w:val="ro-MD"/>
              </w:rPr>
              <w:t>elor</w:t>
            </w:r>
          </w:p>
        </w:tc>
      </w:tr>
      <w:tr w:rsidR="00DF2B70" w:rsidRPr="00393D5C" w14:paraId="4F7617E1" w14:textId="77777777" w:rsidTr="00017E78">
        <w:trPr>
          <w:trHeight w:val="283"/>
        </w:trPr>
        <w:tc>
          <w:tcPr>
            <w:tcW w:w="1980" w:type="dxa"/>
          </w:tcPr>
          <w:p w14:paraId="128B10AA" w14:textId="77777777" w:rsidR="00DF2B70" w:rsidRPr="00393D5C" w:rsidRDefault="00DF2B70" w:rsidP="00017E78">
            <w:pPr>
              <w:rPr>
                <w:rFonts w:cstheme="majorHAnsi"/>
                <w:b/>
                <w:bCs/>
                <w:szCs w:val="24"/>
                <w:lang w:val="ro-MD"/>
              </w:rPr>
            </w:pPr>
            <w:r w:rsidRPr="00393D5C">
              <w:rPr>
                <w:rFonts w:cstheme="majorHAnsi"/>
                <w:b/>
                <w:bCs/>
                <w:szCs w:val="24"/>
                <w:lang w:val="ro-MD"/>
              </w:rPr>
              <w:t>SFS</w:t>
            </w:r>
          </w:p>
        </w:tc>
        <w:tc>
          <w:tcPr>
            <w:tcW w:w="7367" w:type="dxa"/>
          </w:tcPr>
          <w:p w14:paraId="7C0B101D" w14:textId="77777777" w:rsidR="00DF2B70" w:rsidRPr="00393D5C" w:rsidRDefault="00DF2B70" w:rsidP="00017E78">
            <w:pPr>
              <w:rPr>
                <w:rFonts w:cstheme="majorHAnsi"/>
                <w:szCs w:val="24"/>
                <w:lang w:val="ro-MD"/>
              </w:rPr>
            </w:pPr>
            <w:r w:rsidRPr="00393D5C">
              <w:rPr>
                <w:rFonts w:cstheme="majorHAnsi"/>
                <w:szCs w:val="24"/>
                <w:lang w:val="ro-MD"/>
              </w:rPr>
              <w:t>Serviciul Fiscal de Stat</w:t>
            </w:r>
          </w:p>
        </w:tc>
      </w:tr>
      <w:tr w:rsidR="00EA63F5" w:rsidRPr="00393D5C" w14:paraId="19910574" w14:textId="77777777" w:rsidTr="00017E78">
        <w:trPr>
          <w:trHeight w:val="283"/>
        </w:trPr>
        <w:tc>
          <w:tcPr>
            <w:tcW w:w="1980" w:type="dxa"/>
          </w:tcPr>
          <w:p w14:paraId="007EE996" w14:textId="77777777" w:rsidR="00EA63F5" w:rsidRPr="00393D5C" w:rsidRDefault="00FF2ACA" w:rsidP="00017E78">
            <w:pPr>
              <w:rPr>
                <w:rFonts w:cstheme="majorHAnsi"/>
                <w:b/>
                <w:bCs/>
                <w:szCs w:val="24"/>
                <w:lang w:val="ro-MD"/>
              </w:rPr>
            </w:pPr>
            <w:r w:rsidRPr="00393D5C">
              <w:rPr>
                <w:rFonts w:cstheme="majorHAnsi"/>
                <w:b/>
                <w:bCs/>
                <w:szCs w:val="24"/>
                <w:lang w:val="ro-MD"/>
              </w:rPr>
              <w:t>UAT</w:t>
            </w:r>
          </w:p>
        </w:tc>
        <w:tc>
          <w:tcPr>
            <w:tcW w:w="7367" w:type="dxa"/>
          </w:tcPr>
          <w:p w14:paraId="1FD3C09D" w14:textId="77777777" w:rsidR="00EA63F5" w:rsidRPr="00393D5C" w:rsidRDefault="00FF2ACA" w:rsidP="00017E78">
            <w:pPr>
              <w:rPr>
                <w:rFonts w:cstheme="majorHAnsi"/>
                <w:szCs w:val="24"/>
                <w:lang w:val="ro-MD"/>
              </w:rPr>
            </w:pPr>
            <w:r w:rsidRPr="00393D5C">
              <w:rPr>
                <w:rFonts w:cstheme="majorHAnsi"/>
                <w:szCs w:val="24"/>
                <w:lang w:val="ro-MD"/>
              </w:rPr>
              <w:t>Unitatea administrativ-teritorială</w:t>
            </w:r>
          </w:p>
        </w:tc>
      </w:tr>
    </w:tbl>
    <w:p w14:paraId="74EA382A" w14:textId="77777777" w:rsidR="000129F2" w:rsidRPr="00393D5C" w:rsidRDefault="000129F2" w:rsidP="000129F2">
      <w:pPr>
        <w:rPr>
          <w:lang w:val="ro-MD"/>
        </w:rPr>
      </w:pPr>
    </w:p>
    <w:p w14:paraId="4E3A94EA" w14:textId="39545FC1" w:rsidR="007361EE" w:rsidRPr="00393D5C" w:rsidRDefault="00EA63F5" w:rsidP="000129F2">
      <w:pPr>
        <w:pStyle w:val="Heading1"/>
        <w:spacing w:before="0" w:line="276" w:lineRule="auto"/>
        <w:jc w:val="center"/>
        <w:rPr>
          <w:rFonts w:cstheme="majorHAnsi"/>
          <w:b/>
          <w:bCs/>
          <w:color w:val="auto"/>
          <w:sz w:val="28"/>
          <w:szCs w:val="28"/>
          <w:lang w:val="ro-MD"/>
        </w:rPr>
      </w:pPr>
      <w:bookmarkStart w:id="1" w:name="_Toc60060796"/>
      <w:r w:rsidRPr="00393D5C">
        <w:rPr>
          <w:rFonts w:cstheme="majorHAnsi"/>
          <w:b/>
          <w:bCs/>
          <w:color w:val="auto"/>
          <w:sz w:val="28"/>
          <w:szCs w:val="28"/>
          <w:lang w:val="ro-MD"/>
        </w:rPr>
        <w:t>GLOSAR</w:t>
      </w:r>
      <w:bookmarkEnd w:id="1"/>
    </w:p>
    <w:p w14:paraId="386FB418" w14:textId="0785D380" w:rsidR="007361EE" w:rsidRPr="00393D5C" w:rsidRDefault="00A07E50" w:rsidP="000129F2">
      <w:pPr>
        <w:spacing w:after="0" w:line="276" w:lineRule="auto"/>
        <w:ind w:firstLine="709"/>
        <w:jc w:val="both"/>
        <w:rPr>
          <w:rFonts w:cstheme="majorHAnsi"/>
          <w:szCs w:val="24"/>
          <w:lang w:val="ro-MD"/>
        </w:rPr>
      </w:pPr>
      <w:r w:rsidRPr="00393D5C">
        <w:rPr>
          <w:rFonts w:cstheme="majorHAnsi"/>
          <w:b/>
          <w:bCs/>
          <w:i/>
          <w:iCs/>
          <w:color w:val="333333"/>
          <w:szCs w:val="24"/>
          <w:lang w:val="ro-MD"/>
        </w:rPr>
        <w:t>B</w:t>
      </w:r>
      <w:r w:rsidR="006950B5" w:rsidRPr="00393D5C">
        <w:rPr>
          <w:rFonts w:cstheme="majorHAnsi"/>
          <w:b/>
          <w:bCs/>
          <w:i/>
          <w:iCs/>
          <w:color w:val="333333"/>
          <w:szCs w:val="24"/>
          <w:lang w:val="ro-MD"/>
        </w:rPr>
        <w:t xml:space="preserve">ugetul </w:t>
      </w:r>
      <w:r w:rsidR="000129F2" w:rsidRPr="00393D5C">
        <w:rPr>
          <w:rFonts w:cstheme="majorHAnsi"/>
          <w:b/>
          <w:bCs/>
          <w:i/>
          <w:iCs/>
          <w:color w:val="333333"/>
          <w:szCs w:val="24"/>
          <w:lang w:val="ro-MD"/>
        </w:rPr>
        <w:t>unită</w:t>
      </w:r>
      <w:r w:rsidR="004A1687" w:rsidRPr="00393D5C">
        <w:rPr>
          <w:rFonts w:cstheme="majorHAnsi"/>
          <w:b/>
          <w:bCs/>
          <w:i/>
          <w:iCs/>
          <w:color w:val="333333"/>
          <w:szCs w:val="24"/>
          <w:lang w:val="ro-MD"/>
        </w:rPr>
        <w:t>ț</w:t>
      </w:r>
      <w:r w:rsidR="000129F2" w:rsidRPr="00393D5C">
        <w:rPr>
          <w:rFonts w:cstheme="majorHAnsi"/>
          <w:b/>
          <w:bCs/>
          <w:i/>
          <w:iCs/>
          <w:color w:val="333333"/>
          <w:szCs w:val="24"/>
          <w:lang w:val="ro-MD"/>
        </w:rPr>
        <w:t>ii</w:t>
      </w:r>
      <w:r w:rsidR="006950B5" w:rsidRPr="00393D5C">
        <w:rPr>
          <w:rFonts w:cstheme="majorHAnsi"/>
          <w:b/>
          <w:bCs/>
          <w:i/>
          <w:iCs/>
          <w:color w:val="333333"/>
          <w:szCs w:val="24"/>
          <w:lang w:val="ro-MD"/>
        </w:rPr>
        <w:t xml:space="preserve"> administrativ-teritoriale (bugetul local) </w:t>
      </w:r>
      <w:r w:rsidR="006950B5" w:rsidRPr="00393D5C">
        <w:rPr>
          <w:rFonts w:cstheme="majorHAnsi"/>
          <w:color w:val="333333"/>
          <w:szCs w:val="24"/>
          <w:shd w:val="clear" w:color="auto" w:fill="FFFFFF"/>
          <w:lang w:val="ro-MD"/>
        </w:rPr>
        <w:t xml:space="preserve">– totalitate a veniturilor, a cheltuielilor </w:t>
      </w:r>
      <w:r w:rsidR="004A1687" w:rsidRPr="00393D5C">
        <w:rPr>
          <w:rFonts w:cstheme="majorHAnsi"/>
          <w:color w:val="333333"/>
          <w:szCs w:val="24"/>
          <w:shd w:val="clear" w:color="auto" w:fill="FFFFFF"/>
          <w:lang w:val="ro-MD"/>
        </w:rPr>
        <w:t>ș</w:t>
      </w:r>
      <w:r w:rsidR="006950B5" w:rsidRPr="00393D5C">
        <w:rPr>
          <w:rFonts w:cstheme="majorHAnsi"/>
          <w:color w:val="333333"/>
          <w:szCs w:val="24"/>
          <w:shd w:val="clear" w:color="auto" w:fill="FFFFFF"/>
          <w:lang w:val="ro-MD"/>
        </w:rPr>
        <w:t>i a surselor de finan</w:t>
      </w:r>
      <w:r w:rsidR="004A1687" w:rsidRPr="00393D5C">
        <w:rPr>
          <w:rFonts w:cstheme="majorHAnsi"/>
          <w:color w:val="333333"/>
          <w:szCs w:val="24"/>
          <w:shd w:val="clear" w:color="auto" w:fill="FFFFFF"/>
          <w:lang w:val="ro-MD"/>
        </w:rPr>
        <w:t>ț</w:t>
      </w:r>
      <w:r w:rsidR="006950B5" w:rsidRPr="00393D5C">
        <w:rPr>
          <w:rFonts w:cstheme="majorHAnsi"/>
          <w:color w:val="333333"/>
          <w:szCs w:val="24"/>
          <w:shd w:val="clear" w:color="auto" w:fill="FFFFFF"/>
          <w:lang w:val="ro-MD"/>
        </w:rPr>
        <w:t>are destinat</w:t>
      </w:r>
      <w:r w:rsidR="00837590" w:rsidRPr="00393D5C">
        <w:rPr>
          <w:rFonts w:cstheme="majorHAnsi"/>
          <w:color w:val="333333"/>
          <w:szCs w:val="24"/>
          <w:shd w:val="clear" w:color="auto" w:fill="FFFFFF"/>
          <w:lang w:val="ro-MD"/>
        </w:rPr>
        <w:t>e exercitării func</w:t>
      </w:r>
      <w:r w:rsidR="004A1687" w:rsidRPr="00393D5C">
        <w:rPr>
          <w:rFonts w:cstheme="majorHAnsi"/>
          <w:color w:val="333333"/>
          <w:szCs w:val="24"/>
          <w:shd w:val="clear" w:color="auto" w:fill="FFFFFF"/>
          <w:lang w:val="ro-MD"/>
        </w:rPr>
        <w:t>ț</w:t>
      </w:r>
      <w:r w:rsidR="00837590" w:rsidRPr="00393D5C">
        <w:rPr>
          <w:rFonts w:cstheme="majorHAnsi"/>
          <w:color w:val="333333"/>
          <w:szCs w:val="24"/>
          <w:shd w:val="clear" w:color="auto" w:fill="FFFFFF"/>
          <w:lang w:val="ro-MD"/>
        </w:rPr>
        <w:t>iilor care su</w:t>
      </w:r>
      <w:r w:rsidR="006950B5" w:rsidRPr="00393D5C">
        <w:rPr>
          <w:rFonts w:cstheme="majorHAnsi"/>
          <w:color w:val="333333"/>
          <w:szCs w:val="24"/>
          <w:shd w:val="clear" w:color="auto" w:fill="FFFFFF"/>
          <w:lang w:val="ro-MD"/>
        </w:rPr>
        <w:t>nt în competen</w:t>
      </w:r>
      <w:r w:rsidR="004A1687" w:rsidRPr="00393D5C">
        <w:rPr>
          <w:rFonts w:cstheme="majorHAnsi"/>
          <w:color w:val="333333"/>
          <w:szCs w:val="24"/>
          <w:shd w:val="clear" w:color="auto" w:fill="FFFFFF"/>
          <w:lang w:val="ro-MD"/>
        </w:rPr>
        <w:t>ț</w:t>
      </w:r>
      <w:r w:rsidR="006950B5" w:rsidRPr="00393D5C">
        <w:rPr>
          <w:rFonts w:cstheme="majorHAnsi"/>
          <w:color w:val="333333"/>
          <w:szCs w:val="24"/>
          <w:shd w:val="clear" w:color="auto" w:fill="FFFFFF"/>
          <w:lang w:val="ro-MD"/>
        </w:rPr>
        <w:t xml:space="preserve">a </w:t>
      </w:r>
      <w:r w:rsidR="00EC14DC" w:rsidRPr="00393D5C">
        <w:rPr>
          <w:rFonts w:cstheme="majorHAnsi"/>
          <w:color w:val="333333"/>
          <w:szCs w:val="24"/>
          <w:shd w:val="clear" w:color="auto" w:fill="FFFFFF"/>
          <w:lang w:val="ro-MD"/>
        </w:rPr>
        <w:t>AAPL</w:t>
      </w:r>
      <w:r w:rsidR="006950B5" w:rsidRPr="00393D5C">
        <w:rPr>
          <w:rFonts w:cstheme="majorHAnsi"/>
          <w:color w:val="333333"/>
          <w:szCs w:val="24"/>
          <w:shd w:val="clear" w:color="auto" w:fill="FFFFFF"/>
          <w:lang w:val="ro-MD"/>
        </w:rPr>
        <w:t xml:space="preserve"> conform legisla</w:t>
      </w:r>
      <w:r w:rsidR="004A1687" w:rsidRPr="00393D5C">
        <w:rPr>
          <w:rFonts w:cstheme="majorHAnsi"/>
          <w:color w:val="333333"/>
          <w:szCs w:val="24"/>
          <w:shd w:val="clear" w:color="auto" w:fill="FFFFFF"/>
          <w:lang w:val="ro-MD"/>
        </w:rPr>
        <w:t>ț</w:t>
      </w:r>
      <w:r w:rsidR="006950B5" w:rsidRPr="00393D5C">
        <w:rPr>
          <w:rFonts w:cstheme="majorHAnsi"/>
          <w:color w:val="333333"/>
          <w:szCs w:val="24"/>
          <w:shd w:val="clear" w:color="auto" w:fill="FFFFFF"/>
          <w:lang w:val="ro-MD"/>
        </w:rPr>
        <w:t xml:space="preserve">iei </w:t>
      </w:r>
      <w:r w:rsidR="004A1687" w:rsidRPr="00393D5C">
        <w:rPr>
          <w:rFonts w:cstheme="majorHAnsi"/>
          <w:color w:val="333333"/>
          <w:szCs w:val="24"/>
          <w:shd w:val="clear" w:color="auto" w:fill="FFFFFF"/>
          <w:lang w:val="ro-MD"/>
        </w:rPr>
        <w:t>ș</w:t>
      </w:r>
      <w:r w:rsidR="006950B5" w:rsidRPr="00393D5C">
        <w:rPr>
          <w:rFonts w:cstheme="majorHAnsi"/>
          <w:color w:val="333333"/>
          <w:szCs w:val="24"/>
          <w:shd w:val="clear" w:color="auto" w:fill="FFFFFF"/>
          <w:lang w:val="ro-MD"/>
        </w:rPr>
        <w:t>i func</w:t>
      </w:r>
      <w:r w:rsidR="004A1687" w:rsidRPr="00393D5C">
        <w:rPr>
          <w:rFonts w:cstheme="majorHAnsi"/>
          <w:color w:val="333333"/>
          <w:szCs w:val="24"/>
          <w:shd w:val="clear" w:color="auto" w:fill="FFFFFF"/>
          <w:lang w:val="ro-MD"/>
        </w:rPr>
        <w:t>ț</w:t>
      </w:r>
      <w:r w:rsidR="006950B5" w:rsidRPr="00393D5C">
        <w:rPr>
          <w:rFonts w:cstheme="majorHAnsi"/>
          <w:color w:val="333333"/>
          <w:szCs w:val="24"/>
          <w:shd w:val="clear" w:color="auto" w:fill="FFFFFF"/>
          <w:lang w:val="ro-MD"/>
        </w:rPr>
        <w:t>iilor delegate de Parlament la propunerea Guvernului;</w:t>
      </w:r>
    </w:p>
    <w:p w14:paraId="305CC374" w14:textId="320231FF" w:rsidR="002B552F" w:rsidRPr="00393D5C" w:rsidRDefault="002B552F" w:rsidP="000129F2">
      <w:pPr>
        <w:spacing w:after="0" w:line="276" w:lineRule="auto"/>
        <w:ind w:firstLine="709"/>
        <w:jc w:val="both"/>
        <w:rPr>
          <w:rFonts w:cstheme="majorHAnsi"/>
          <w:szCs w:val="24"/>
          <w:lang w:val="ro-MD"/>
        </w:rPr>
      </w:pPr>
      <w:r w:rsidRPr="00393D5C">
        <w:rPr>
          <w:rFonts w:cstheme="majorHAnsi"/>
          <w:b/>
          <w:bCs/>
          <w:i/>
          <w:iCs/>
          <w:color w:val="000000"/>
          <w:szCs w:val="24"/>
          <w:lang w:val="ro-MD"/>
        </w:rPr>
        <w:t>Bunuri imobiliare</w:t>
      </w:r>
      <w:r w:rsidRPr="00393D5C">
        <w:rPr>
          <w:rFonts w:cstheme="majorHAnsi"/>
          <w:color w:val="000000"/>
          <w:szCs w:val="24"/>
          <w:shd w:val="clear" w:color="auto" w:fill="FFFFFF"/>
          <w:lang w:val="ro-MD"/>
        </w:rPr>
        <w:t xml:space="preserve"> – terenurile, clădirile, construc</w:t>
      </w:r>
      <w:r w:rsidR="004A1687" w:rsidRPr="00393D5C">
        <w:rPr>
          <w:rFonts w:cstheme="majorHAnsi"/>
          <w:color w:val="000000"/>
          <w:szCs w:val="24"/>
          <w:shd w:val="clear" w:color="auto" w:fill="FFFFFF"/>
          <w:lang w:val="ro-MD"/>
        </w:rPr>
        <w:t>ț</w:t>
      </w:r>
      <w:r w:rsidRPr="00393D5C">
        <w:rPr>
          <w:rFonts w:cstheme="majorHAnsi"/>
          <w:color w:val="000000"/>
          <w:szCs w:val="24"/>
          <w:shd w:val="clear" w:color="auto" w:fill="FFFFFF"/>
          <w:lang w:val="ro-MD"/>
        </w:rPr>
        <w:t xml:space="preserve">iile, apartamentele </w:t>
      </w:r>
      <w:r w:rsidR="004A1687" w:rsidRPr="00393D5C">
        <w:rPr>
          <w:rFonts w:cstheme="majorHAnsi"/>
          <w:color w:val="000000"/>
          <w:szCs w:val="24"/>
          <w:shd w:val="clear" w:color="auto" w:fill="FFFFFF"/>
          <w:lang w:val="ro-MD"/>
        </w:rPr>
        <w:t>ș</w:t>
      </w:r>
      <w:r w:rsidRPr="00393D5C">
        <w:rPr>
          <w:rFonts w:cstheme="majorHAnsi"/>
          <w:color w:val="000000"/>
          <w:szCs w:val="24"/>
          <w:shd w:val="clear" w:color="auto" w:fill="FFFFFF"/>
          <w:lang w:val="ro-MD"/>
        </w:rPr>
        <w:t>i alte încăperi izolate, a căror strămutare este imposibilă fără cauzarea de prejudicii destina</w:t>
      </w:r>
      <w:r w:rsidR="004A1687" w:rsidRPr="00393D5C">
        <w:rPr>
          <w:rFonts w:cstheme="majorHAnsi"/>
          <w:color w:val="000000"/>
          <w:szCs w:val="24"/>
          <w:shd w:val="clear" w:color="auto" w:fill="FFFFFF"/>
          <w:lang w:val="ro-MD"/>
        </w:rPr>
        <w:t>ț</w:t>
      </w:r>
      <w:r w:rsidRPr="00393D5C">
        <w:rPr>
          <w:rFonts w:cstheme="majorHAnsi"/>
          <w:color w:val="000000"/>
          <w:szCs w:val="24"/>
          <w:shd w:val="clear" w:color="auto" w:fill="FFFFFF"/>
          <w:lang w:val="ro-MD"/>
        </w:rPr>
        <w:t>iei lor</w:t>
      </w:r>
      <w:r w:rsidR="002D6EAC" w:rsidRPr="00393D5C">
        <w:rPr>
          <w:rFonts w:cstheme="majorHAnsi"/>
          <w:color w:val="000000"/>
          <w:szCs w:val="24"/>
          <w:shd w:val="clear" w:color="auto" w:fill="FFFFFF"/>
          <w:lang w:val="ro-MD"/>
        </w:rPr>
        <w:t>;</w:t>
      </w:r>
    </w:p>
    <w:p w14:paraId="71C2FE99" w14:textId="230DF514" w:rsidR="002B552F" w:rsidRPr="00393D5C" w:rsidRDefault="002B552F" w:rsidP="000129F2">
      <w:pPr>
        <w:spacing w:after="0" w:line="276" w:lineRule="auto"/>
        <w:ind w:firstLine="709"/>
        <w:jc w:val="both"/>
        <w:rPr>
          <w:rFonts w:cstheme="majorHAnsi"/>
          <w:szCs w:val="24"/>
          <w:lang w:val="ro-MD"/>
        </w:rPr>
      </w:pPr>
      <w:r w:rsidRPr="00393D5C">
        <w:rPr>
          <w:rFonts w:cstheme="majorHAnsi"/>
          <w:b/>
          <w:bCs/>
          <w:i/>
          <w:iCs/>
          <w:color w:val="000000"/>
          <w:szCs w:val="24"/>
          <w:lang w:val="ro-MD"/>
        </w:rPr>
        <w:t>Impozit pe bunurile imobiliare</w:t>
      </w:r>
      <w:r w:rsidRPr="00393D5C">
        <w:rPr>
          <w:rFonts w:cstheme="majorHAnsi"/>
          <w:color w:val="000000"/>
          <w:szCs w:val="24"/>
          <w:shd w:val="clear" w:color="auto" w:fill="FFFFFF"/>
          <w:lang w:val="ro-MD"/>
        </w:rPr>
        <w:t xml:space="preserve"> – impozit local care reprezintă o plată obligatorie la buget de la valoarea bunurilor imobiliare</w:t>
      </w:r>
      <w:r w:rsidR="002D6EAC" w:rsidRPr="00393D5C">
        <w:rPr>
          <w:rFonts w:cstheme="majorHAnsi"/>
          <w:color w:val="000000"/>
          <w:szCs w:val="24"/>
          <w:shd w:val="clear" w:color="auto" w:fill="FFFFFF"/>
          <w:lang w:val="ro-MD"/>
        </w:rPr>
        <w:t>;</w:t>
      </w:r>
    </w:p>
    <w:p w14:paraId="60AE1C08" w14:textId="7F78FF71" w:rsidR="007361EE" w:rsidRPr="00393D5C" w:rsidRDefault="00A07E50" w:rsidP="000129F2">
      <w:pPr>
        <w:spacing w:after="0" w:line="276" w:lineRule="auto"/>
        <w:ind w:firstLine="709"/>
        <w:jc w:val="both"/>
        <w:rPr>
          <w:rFonts w:cstheme="majorHAnsi"/>
          <w:szCs w:val="24"/>
          <w:lang w:val="ro-MD"/>
        </w:rPr>
      </w:pPr>
      <w:r w:rsidRPr="00393D5C">
        <w:rPr>
          <w:rFonts w:cstheme="majorHAnsi"/>
          <w:b/>
          <w:bCs/>
          <w:i/>
          <w:iCs/>
          <w:color w:val="000000"/>
          <w:szCs w:val="24"/>
          <w:lang w:val="ro-MD"/>
        </w:rPr>
        <w:t>P</w:t>
      </w:r>
      <w:r w:rsidR="006950B5" w:rsidRPr="00393D5C">
        <w:rPr>
          <w:rFonts w:cstheme="majorHAnsi"/>
          <w:b/>
          <w:bCs/>
          <w:i/>
          <w:iCs/>
          <w:color w:val="000000"/>
          <w:szCs w:val="24"/>
          <w:lang w:val="ro-MD"/>
        </w:rPr>
        <w:t>roces bugetar</w:t>
      </w:r>
      <w:r w:rsidR="006950B5" w:rsidRPr="00393D5C">
        <w:rPr>
          <w:rFonts w:cstheme="majorHAnsi"/>
          <w:color w:val="000000"/>
          <w:szCs w:val="24"/>
          <w:shd w:val="clear" w:color="auto" w:fill="FFFFFF"/>
          <w:lang w:val="ro-MD"/>
        </w:rPr>
        <w:t xml:space="preserve"> – consecutivitate a </w:t>
      </w:r>
      <w:r w:rsidR="00E524BB" w:rsidRPr="00393D5C">
        <w:rPr>
          <w:rFonts w:cstheme="majorHAnsi"/>
          <w:color w:val="000000"/>
          <w:szCs w:val="24"/>
          <w:shd w:val="clear" w:color="auto" w:fill="FFFFFF"/>
          <w:lang w:val="ro-MD"/>
        </w:rPr>
        <w:t>activită</w:t>
      </w:r>
      <w:r w:rsidR="004A1687" w:rsidRPr="00393D5C">
        <w:rPr>
          <w:rFonts w:cstheme="majorHAnsi"/>
          <w:color w:val="000000"/>
          <w:szCs w:val="24"/>
          <w:shd w:val="clear" w:color="auto" w:fill="FFFFFF"/>
          <w:lang w:val="ro-MD"/>
        </w:rPr>
        <w:t>ț</w:t>
      </w:r>
      <w:r w:rsidR="00E524BB" w:rsidRPr="00393D5C">
        <w:rPr>
          <w:rFonts w:cstheme="majorHAnsi"/>
          <w:color w:val="000000"/>
          <w:szCs w:val="24"/>
          <w:shd w:val="clear" w:color="auto" w:fill="FFFFFF"/>
          <w:lang w:val="ro-MD"/>
        </w:rPr>
        <w:t>ilor</w:t>
      </w:r>
      <w:r w:rsidR="006950B5" w:rsidRPr="00393D5C">
        <w:rPr>
          <w:rFonts w:cstheme="majorHAnsi"/>
          <w:color w:val="000000"/>
          <w:szCs w:val="24"/>
          <w:shd w:val="clear" w:color="auto" w:fill="FFFFFF"/>
          <w:lang w:val="ro-MD"/>
        </w:rPr>
        <w:t xml:space="preserve"> de elaborare, examinare, adoptare, executare </w:t>
      </w:r>
      <w:r w:rsidR="004A1687" w:rsidRPr="00393D5C">
        <w:rPr>
          <w:rFonts w:cstheme="majorHAnsi"/>
          <w:color w:val="000000"/>
          <w:szCs w:val="24"/>
          <w:shd w:val="clear" w:color="auto" w:fill="FFFFFF"/>
          <w:lang w:val="ro-MD"/>
        </w:rPr>
        <w:t>ș</w:t>
      </w:r>
      <w:r w:rsidR="006950B5" w:rsidRPr="00393D5C">
        <w:rPr>
          <w:rFonts w:cstheme="majorHAnsi"/>
          <w:color w:val="000000"/>
          <w:szCs w:val="24"/>
          <w:shd w:val="clear" w:color="auto" w:fill="FFFFFF"/>
          <w:lang w:val="ro-MD"/>
        </w:rPr>
        <w:t>i raportare a bugetelor;</w:t>
      </w:r>
    </w:p>
    <w:p w14:paraId="127640D7" w14:textId="0F85F274" w:rsidR="007361EE" w:rsidRPr="00393D5C" w:rsidRDefault="00837590" w:rsidP="000129F2">
      <w:pPr>
        <w:spacing w:after="0" w:line="276" w:lineRule="auto"/>
        <w:ind w:firstLine="709"/>
        <w:jc w:val="both"/>
        <w:rPr>
          <w:rFonts w:cstheme="majorHAnsi"/>
          <w:szCs w:val="24"/>
          <w:lang w:val="ro-MD"/>
        </w:rPr>
      </w:pPr>
      <w:r w:rsidRPr="00393D5C">
        <w:rPr>
          <w:rFonts w:cstheme="majorHAnsi"/>
          <w:b/>
          <w:bCs/>
          <w:i/>
          <w:iCs/>
          <w:color w:val="333333"/>
          <w:szCs w:val="24"/>
          <w:shd w:val="clear" w:color="auto" w:fill="FFFFFF"/>
          <w:lang w:val="ro-MD"/>
        </w:rPr>
        <w:t>Taxă locală</w:t>
      </w:r>
      <w:r w:rsidRPr="00393D5C">
        <w:rPr>
          <w:rFonts w:cstheme="majorHAnsi"/>
          <w:color w:val="333333"/>
          <w:szCs w:val="24"/>
          <w:shd w:val="clear" w:color="auto" w:fill="FFFFFF"/>
          <w:lang w:val="ro-MD"/>
        </w:rPr>
        <w:t xml:space="preserve"> – plată  obligatorie efectuată la bugetul </w:t>
      </w:r>
      <w:r w:rsidR="00017E78" w:rsidRPr="00393D5C">
        <w:rPr>
          <w:rFonts w:cstheme="majorHAnsi"/>
          <w:color w:val="333333"/>
          <w:szCs w:val="24"/>
          <w:shd w:val="clear" w:color="auto" w:fill="FFFFFF"/>
          <w:lang w:val="ro-MD"/>
        </w:rPr>
        <w:t>unită</w:t>
      </w:r>
      <w:r w:rsidR="004A1687" w:rsidRPr="00393D5C">
        <w:rPr>
          <w:rFonts w:cstheme="majorHAnsi"/>
          <w:color w:val="333333"/>
          <w:szCs w:val="24"/>
          <w:shd w:val="clear" w:color="auto" w:fill="FFFFFF"/>
          <w:lang w:val="ro-MD"/>
        </w:rPr>
        <w:t>ț</w:t>
      </w:r>
      <w:r w:rsidR="00017E78" w:rsidRPr="00393D5C">
        <w:rPr>
          <w:rFonts w:cstheme="majorHAnsi"/>
          <w:color w:val="333333"/>
          <w:szCs w:val="24"/>
          <w:shd w:val="clear" w:color="auto" w:fill="FFFFFF"/>
          <w:lang w:val="ro-MD"/>
        </w:rPr>
        <w:t>ii</w:t>
      </w:r>
      <w:r w:rsidR="006B6A94" w:rsidRPr="00393D5C">
        <w:rPr>
          <w:rFonts w:cstheme="majorHAnsi"/>
          <w:color w:val="333333"/>
          <w:szCs w:val="24"/>
          <w:shd w:val="clear" w:color="auto" w:fill="FFFFFF"/>
          <w:lang w:val="ro-MD"/>
        </w:rPr>
        <w:t xml:space="preserve"> administrativ-teritoriale;</w:t>
      </w:r>
    </w:p>
    <w:p w14:paraId="5DA23B17" w14:textId="59CF47FB" w:rsidR="000B2233" w:rsidRPr="00393D5C" w:rsidRDefault="006B6A94" w:rsidP="000129F2">
      <w:pPr>
        <w:spacing w:after="0" w:line="276" w:lineRule="auto"/>
        <w:ind w:firstLine="709"/>
        <w:jc w:val="both"/>
        <w:rPr>
          <w:rFonts w:cstheme="majorHAnsi"/>
          <w:szCs w:val="24"/>
          <w:lang w:val="ro-MD"/>
        </w:rPr>
      </w:pPr>
      <w:r w:rsidRPr="00393D5C">
        <w:rPr>
          <w:rFonts w:cstheme="majorHAnsi"/>
          <w:b/>
          <w:bCs/>
          <w:i/>
          <w:iCs/>
          <w:szCs w:val="24"/>
          <w:lang w:val="ro-MD"/>
        </w:rPr>
        <w:t>Transferuri cu destina</w:t>
      </w:r>
      <w:r w:rsidR="004A1687" w:rsidRPr="00393D5C">
        <w:rPr>
          <w:rFonts w:cstheme="majorHAnsi"/>
          <w:b/>
          <w:bCs/>
          <w:i/>
          <w:iCs/>
          <w:szCs w:val="24"/>
          <w:lang w:val="ro-MD"/>
        </w:rPr>
        <w:t>ț</w:t>
      </w:r>
      <w:r w:rsidRPr="00393D5C">
        <w:rPr>
          <w:rFonts w:cstheme="majorHAnsi"/>
          <w:b/>
          <w:bCs/>
          <w:i/>
          <w:iCs/>
          <w:szCs w:val="24"/>
          <w:lang w:val="ro-MD"/>
        </w:rPr>
        <w:t>ie generală</w:t>
      </w:r>
      <w:r w:rsidRPr="00393D5C">
        <w:rPr>
          <w:rFonts w:cstheme="majorHAnsi"/>
          <w:szCs w:val="24"/>
          <w:lang w:val="ro-MD"/>
        </w:rPr>
        <w:t xml:space="preserve"> – mijloace financiare alocate, conform prevederilor legale, în sumă absolută, cu </w:t>
      </w:r>
      <w:r w:rsidR="00B73C6C" w:rsidRPr="00393D5C">
        <w:rPr>
          <w:rFonts w:cstheme="majorHAnsi"/>
          <w:szCs w:val="24"/>
          <w:lang w:val="ro-MD"/>
        </w:rPr>
        <w:t xml:space="preserve">titlu </w:t>
      </w:r>
      <w:r w:rsidR="000B2233" w:rsidRPr="00393D5C">
        <w:rPr>
          <w:rFonts w:cstheme="majorHAnsi"/>
          <w:szCs w:val="24"/>
          <w:lang w:val="ro-MD"/>
        </w:rPr>
        <w:t>definitiv</w:t>
      </w:r>
      <w:r w:rsidRPr="00393D5C">
        <w:rPr>
          <w:rFonts w:cstheme="majorHAnsi"/>
          <w:szCs w:val="24"/>
          <w:lang w:val="ro-MD"/>
        </w:rPr>
        <w:t xml:space="preserve">, </w:t>
      </w:r>
      <w:r w:rsidR="000B2233" w:rsidRPr="00393D5C">
        <w:rPr>
          <w:rFonts w:cstheme="majorHAnsi"/>
          <w:szCs w:val="24"/>
          <w:lang w:val="ro-MD"/>
        </w:rPr>
        <w:t xml:space="preserve">de la bugetul de stat la bugetele locale pentru </w:t>
      </w:r>
      <w:r w:rsidR="00B73C6C" w:rsidRPr="00393D5C">
        <w:rPr>
          <w:rFonts w:cstheme="majorHAnsi"/>
          <w:szCs w:val="24"/>
          <w:lang w:val="ro-MD"/>
        </w:rPr>
        <w:t>finan</w:t>
      </w:r>
      <w:r w:rsidR="004A1687" w:rsidRPr="00393D5C">
        <w:rPr>
          <w:rFonts w:cstheme="majorHAnsi"/>
          <w:szCs w:val="24"/>
          <w:lang w:val="ro-MD"/>
        </w:rPr>
        <w:t>ț</w:t>
      </w:r>
      <w:r w:rsidR="00B73C6C" w:rsidRPr="00393D5C">
        <w:rPr>
          <w:rFonts w:cstheme="majorHAnsi"/>
          <w:szCs w:val="24"/>
          <w:lang w:val="ro-MD"/>
        </w:rPr>
        <w:t>area</w:t>
      </w:r>
      <w:r w:rsidR="000B2233" w:rsidRPr="00393D5C">
        <w:rPr>
          <w:rFonts w:cstheme="majorHAnsi"/>
          <w:szCs w:val="24"/>
          <w:lang w:val="ro-MD"/>
        </w:rPr>
        <w:t xml:space="preserve"> domeniilor proprii de activitate ale </w:t>
      </w:r>
      <w:r w:rsidR="00B73C6C" w:rsidRPr="00393D5C">
        <w:rPr>
          <w:rFonts w:cstheme="majorHAnsi"/>
          <w:szCs w:val="24"/>
          <w:lang w:val="ro-MD"/>
        </w:rPr>
        <w:t>autorită</w:t>
      </w:r>
      <w:r w:rsidR="004A1687" w:rsidRPr="00393D5C">
        <w:rPr>
          <w:rFonts w:cstheme="majorHAnsi"/>
          <w:szCs w:val="24"/>
          <w:lang w:val="ro-MD"/>
        </w:rPr>
        <w:t>ț</w:t>
      </w:r>
      <w:r w:rsidR="00B73C6C" w:rsidRPr="00393D5C">
        <w:rPr>
          <w:rFonts w:cstheme="majorHAnsi"/>
          <w:szCs w:val="24"/>
          <w:lang w:val="ro-MD"/>
        </w:rPr>
        <w:t>ilor</w:t>
      </w:r>
      <w:r w:rsidR="000B2233" w:rsidRPr="00393D5C">
        <w:rPr>
          <w:rFonts w:cstheme="majorHAnsi"/>
          <w:szCs w:val="24"/>
          <w:lang w:val="ro-MD"/>
        </w:rPr>
        <w:t xml:space="preserve"> </w:t>
      </w:r>
      <w:r w:rsidR="00017E78" w:rsidRPr="00393D5C">
        <w:rPr>
          <w:rFonts w:cstheme="majorHAnsi"/>
          <w:szCs w:val="24"/>
          <w:lang w:val="ro-MD"/>
        </w:rPr>
        <w:t>administra</w:t>
      </w:r>
      <w:r w:rsidR="004A1687" w:rsidRPr="00393D5C">
        <w:rPr>
          <w:rFonts w:cstheme="majorHAnsi"/>
          <w:szCs w:val="24"/>
          <w:lang w:val="ro-MD"/>
        </w:rPr>
        <w:t>ț</w:t>
      </w:r>
      <w:r w:rsidR="00017E78" w:rsidRPr="00393D5C">
        <w:rPr>
          <w:rFonts w:cstheme="majorHAnsi"/>
          <w:szCs w:val="24"/>
          <w:lang w:val="ro-MD"/>
        </w:rPr>
        <w:t>iei</w:t>
      </w:r>
      <w:r w:rsidR="000B2233" w:rsidRPr="00393D5C">
        <w:rPr>
          <w:rFonts w:cstheme="majorHAnsi"/>
          <w:szCs w:val="24"/>
          <w:lang w:val="ro-MD"/>
        </w:rPr>
        <w:t xml:space="preserve"> publice locale;</w:t>
      </w:r>
    </w:p>
    <w:p w14:paraId="248090E9" w14:textId="1F12CBC8" w:rsidR="006F1F39" w:rsidRPr="00393D5C" w:rsidRDefault="006B6A94" w:rsidP="000129F2">
      <w:pPr>
        <w:spacing w:after="0" w:line="276" w:lineRule="auto"/>
        <w:ind w:firstLine="709"/>
        <w:jc w:val="both"/>
        <w:rPr>
          <w:rFonts w:cstheme="majorHAnsi"/>
          <w:szCs w:val="24"/>
          <w:lang w:val="ro-MD"/>
        </w:rPr>
      </w:pPr>
      <w:r w:rsidRPr="00393D5C">
        <w:rPr>
          <w:rFonts w:cstheme="majorHAnsi"/>
          <w:b/>
          <w:bCs/>
          <w:i/>
          <w:iCs/>
          <w:szCs w:val="24"/>
          <w:lang w:val="ro-MD"/>
        </w:rPr>
        <w:t>Transferuri cu destina</w:t>
      </w:r>
      <w:r w:rsidR="004A1687" w:rsidRPr="00393D5C">
        <w:rPr>
          <w:rFonts w:cstheme="majorHAnsi"/>
          <w:b/>
          <w:bCs/>
          <w:i/>
          <w:iCs/>
          <w:szCs w:val="24"/>
          <w:lang w:val="ro-MD"/>
        </w:rPr>
        <w:t>ț</w:t>
      </w:r>
      <w:r w:rsidRPr="00393D5C">
        <w:rPr>
          <w:rFonts w:cstheme="majorHAnsi"/>
          <w:b/>
          <w:bCs/>
          <w:i/>
          <w:iCs/>
          <w:szCs w:val="24"/>
          <w:lang w:val="ro-MD"/>
        </w:rPr>
        <w:t>ie specială</w:t>
      </w:r>
      <w:r w:rsidRPr="00393D5C">
        <w:rPr>
          <w:rFonts w:cstheme="majorHAnsi"/>
          <w:szCs w:val="24"/>
          <w:lang w:val="ro-MD"/>
        </w:rPr>
        <w:t xml:space="preserve"> – mijloace financiare alocate, conform prevederilor legale, în sumă absolută, cu titlu condi</w:t>
      </w:r>
      <w:r w:rsidR="004A1687" w:rsidRPr="00393D5C">
        <w:rPr>
          <w:rFonts w:cstheme="majorHAnsi"/>
          <w:szCs w:val="24"/>
          <w:lang w:val="ro-MD"/>
        </w:rPr>
        <w:t>ț</w:t>
      </w:r>
      <w:r w:rsidRPr="00393D5C">
        <w:rPr>
          <w:rFonts w:cstheme="majorHAnsi"/>
          <w:szCs w:val="24"/>
          <w:lang w:val="ro-MD"/>
        </w:rPr>
        <w:t xml:space="preserve">ionat, de la bugetul de stat </w:t>
      </w:r>
      <w:r w:rsidR="004A1687" w:rsidRPr="00393D5C">
        <w:rPr>
          <w:rFonts w:cstheme="majorHAnsi"/>
          <w:szCs w:val="24"/>
          <w:lang w:val="ro-MD"/>
        </w:rPr>
        <w:t>ș</w:t>
      </w:r>
      <w:r w:rsidRPr="00393D5C">
        <w:rPr>
          <w:rFonts w:cstheme="majorHAnsi"/>
          <w:szCs w:val="24"/>
          <w:lang w:val="ro-MD"/>
        </w:rPr>
        <w:t>i/sau de la alte bugete la bugetele locale pentru asigurarea exercitării func</w:t>
      </w:r>
      <w:r w:rsidR="004A1687" w:rsidRPr="00393D5C">
        <w:rPr>
          <w:rFonts w:cstheme="majorHAnsi"/>
          <w:szCs w:val="24"/>
          <w:lang w:val="ro-MD"/>
        </w:rPr>
        <w:t>ț</w:t>
      </w:r>
      <w:r w:rsidRPr="00393D5C">
        <w:rPr>
          <w:rFonts w:cstheme="majorHAnsi"/>
          <w:szCs w:val="24"/>
          <w:lang w:val="ro-MD"/>
        </w:rPr>
        <w:t>iilor publice sau în alte scopuri speciale.</w:t>
      </w:r>
    </w:p>
    <w:p w14:paraId="33C1CA08" w14:textId="26EB1B3C" w:rsidR="006B6A94" w:rsidRPr="00393D5C" w:rsidRDefault="006B6A94" w:rsidP="000129F2">
      <w:pPr>
        <w:spacing w:after="0" w:line="276" w:lineRule="auto"/>
        <w:ind w:firstLine="709"/>
        <w:jc w:val="both"/>
        <w:rPr>
          <w:rFonts w:cstheme="majorHAnsi"/>
          <w:szCs w:val="24"/>
          <w:lang w:val="ro-MD"/>
        </w:rPr>
      </w:pPr>
      <w:r w:rsidRPr="00393D5C">
        <w:rPr>
          <w:rFonts w:cstheme="majorHAnsi"/>
          <w:szCs w:val="24"/>
          <w:lang w:val="ro-MD"/>
        </w:rPr>
        <w:t xml:space="preserve">  </w:t>
      </w:r>
    </w:p>
    <w:p w14:paraId="6EE8577B" w14:textId="2A69B15B" w:rsidR="00021DF0" w:rsidRPr="00393D5C" w:rsidRDefault="004679DA" w:rsidP="000129F2">
      <w:pPr>
        <w:pStyle w:val="Heading1"/>
        <w:spacing w:before="0" w:line="276" w:lineRule="auto"/>
        <w:jc w:val="center"/>
        <w:rPr>
          <w:rFonts w:cstheme="majorHAnsi"/>
          <w:b/>
          <w:bCs/>
          <w:color w:val="auto"/>
          <w:sz w:val="28"/>
          <w:szCs w:val="28"/>
          <w:lang w:val="ro-MD"/>
        </w:rPr>
      </w:pPr>
      <w:bookmarkStart w:id="2" w:name="_Toc60060797"/>
      <w:r w:rsidRPr="00393D5C">
        <w:rPr>
          <w:rFonts w:cstheme="majorHAnsi"/>
          <w:b/>
          <w:bCs/>
          <w:color w:val="auto"/>
          <w:sz w:val="28"/>
          <w:szCs w:val="28"/>
          <w:lang w:val="ro-MD"/>
        </w:rPr>
        <w:t xml:space="preserve">I. </w:t>
      </w:r>
      <w:r w:rsidR="0044241C" w:rsidRPr="00393D5C">
        <w:rPr>
          <w:rFonts w:cstheme="majorHAnsi"/>
          <w:b/>
          <w:bCs/>
          <w:color w:val="auto"/>
          <w:sz w:val="28"/>
          <w:szCs w:val="28"/>
          <w:lang w:val="ro-MD"/>
        </w:rPr>
        <w:t>S</w:t>
      </w:r>
      <w:r w:rsidR="002D6EAC" w:rsidRPr="00393D5C">
        <w:rPr>
          <w:rFonts w:cstheme="majorHAnsi"/>
          <w:b/>
          <w:bCs/>
          <w:color w:val="auto"/>
          <w:sz w:val="28"/>
          <w:szCs w:val="28"/>
          <w:lang w:val="ro-MD"/>
        </w:rPr>
        <w:t>I</w:t>
      </w:r>
      <w:r w:rsidR="00EA63F5" w:rsidRPr="00393D5C">
        <w:rPr>
          <w:rFonts w:cstheme="majorHAnsi"/>
          <w:b/>
          <w:bCs/>
          <w:color w:val="auto"/>
          <w:sz w:val="28"/>
          <w:szCs w:val="28"/>
          <w:lang w:val="ro-MD"/>
        </w:rPr>
        <w:t>NTEZA</w:t>
      </w:r>
      <w:bookmarkEnd w:id="2"/>
    </w:p>
    <w:p w14:paraId="6270FBB9" w14:textId="77777777" w:rsidR="00021DF0" w:rsidRPr="00393D5C" w:rsidRDefault="0044241C" w:rsidP="000129F2">
      <w:pPr>
        <w:spacing w:after="0" w:line="276" w:lineRule="auto"/>
        <w:ind w:firstLine="709"/>
        <w:jc w:val="both"/>
        <w:rPr>
          <w:rFonts w:cstheme="majorHAnsi"/>
          <w:szCs w:val="24"/>
          <w:lang w:val="ro-MD"/>
        </w:rPr>
      </w:pPr>
      <w:r w:rsidRPr="00393D5C">
        <w:rPr>
          <w:rFonts w:cstheme="majorHAnsi"/>
          <w:szCs w:val="24"/>
          <w:lang w:val="ro-MD"/>
        </w:rPr>
        <w:t>Raportul de audit este destinat:</w:t>
      </w:r>
    </w:p>
    <w:p w14:paraId="2375D3BB" w14:textId="1D63AD05" w:rsidR="0044241C" w:rsidRPr="00393D5C" w:rsidRDefault="0044241C" w:rsidP="000129F2">
      <w:pPr>
        <w:pStyle w:val="ListParagraph"/>
        <w:numPr>
          <w:ilvl w:val="0"/>
          <w:numId w:val="16"/>
        </w:numPr>
        <w:spacing w:after="0" w:line="276" w:lineRule="auto"/>
        <w:ind w:left="0" w:firstLine="426"/>
        <w:jc w:val="both"/>
        <w:rPr>
          <w:rFonts w:cstheme="majorHAnsi"/>
          <w:szCs w:val="24"/>
          <w:lang w:val="ro-MD"/>
        </w:rPr>
      </w:pPr>
      <w:r w:rsidRPr="00393D5C">
        <w:rPr>
          <w:rFonts w:cstheme="majorHAnsi"/>
          <w:b/>
          <w:bCs/>
          <w:szCs w:val="24"/>
          <w:lang w:val="ro-MD"/>
        </w:rPr>
        <w:t xml:space="preserve">Parlamentului </w:t>
      </w:r>
      <w:r w:rsidR="004A1687" w:rsidRPr="00393D5C">
        <w:rPr>
          <w:rFonts w:cstheme="majorHAnsi"/>
          <w:b/>
          <w:bCs/>
          <w:szCs w:val="24"/>
          <w:lang w:val="ro-MD"/>
        </w:rPr>
        <w:t>ș</w:t>
      </w:r>
      <w:r w:rsidRPr="00393D5C">
        <w:rPr>
          <w:rFonts w:cstheme="majorHAnsi"/>
          <w:b/>
          <w:bCs/>
          <w:szCs w:val="24"/>
          <w:lang w:val="ro-MD"/>
        </w:rPr>
        <w:t>i Guvernului Republicii Moldova</w:t>
      </w:r>
      <w:r w:rsidRPr="00393D5C">
        <w:rPr>
          <w:rFonts w:cstheme="majorHAnsi"/>
          <w:szCs w:val="24"/>
          <w:lang w:val="ro-MD"/>
        </w:rPr>
        <w:t xml:space="preserve">, pentru informare, luare de atitudine </w:t>
      </w:r>
      <w:r w:rsidR="004A1687" w:rsidRPr="00393D5C">
        <w:rPr>
          <w:rFonts w:cstheme="majorHAnsi"/>
          <w:szCs w:val="24"/>
          <w:lang w:val="ro-MD"/>
        </w:rPr>
        <w:t>ș</w:t>
      </w:r>
      <w:r w:rsidRPr="00393D5C">
        <w:rPr>
          <w:rFonts w:cstheme="majorHAnsi"/>
          <w:szCs w:val="24"/>
          <w:lang w:val="ro-MD"/>
        </w:rPr>
        <w:t>i utilizarea informa</w:t>
      </w:r>
      <w:r w:rsidR="004A1687" w:rsidRPr="00393D5C">
        <w:rPr>
          <w:rFonts w:cstheme="majorHAnsi"/>
          <w:szCs w:val="24"/>
          <w:lang w:val="ro-MD"/>
        </w:rPr>
        <w:t>ț</w:t>
      </w:r>
      <w:r w:rsidRPr="00393D5C">
        <w:rPr>
          <w:rFonts w:cstheme="majorHAnsi"/>
          <w:szCs w:val="24"/>
          <w:lang w:val="ro-MD"/>
        </w:rPr>
        <w:t>iilor la luarea deciziilor/ini</w:t>
      </w:r>
      <w:r w:rsidR="004A1687" w:rsidRPr="00393D5C">
        <w:rPr>
          <w:rFonts w:cstheme="majorHAnsi"/>
          <w:szCs w:val="24"/>
          <w:lang w:val="ro-MD"/>
        </w:rPr>
        <w:t>ț</w:t>
      </w:r>
      <w:r w:rsidRPr="00393D5C">
        <w:rPr>
          <w:rFonts w:cstheme="majorHAnsi"/>
          <w:szCs w:val="24"/>
          <w:lang w:val="ro-MD"/>
        </w:rPr>
        <w:t xml:space="preserve">iativelor aferente politicilor statului în domeniul </w:t>
      </w:r>
      <w:r w:rsidR="002B552F" w:rsidRPr="00393D5C">
        <w:rPr>
          <w:rFonts w:cstheme="majorHAnsi"/>
          <w:szCs w:val="24"/>
          <w:lang w:val="ro-MD"/>
        </w:rPr>
        <w:t xml:space="preserve">veniturilor </w:t>
      </w:r>
      <w:r w:rsidR="004A1687" w:rsidRPr="00393D5C">
        <w:rPr>
          <w:rFonts w:cstheme="majorHAnsi"/>
          <w:szCs w:val="24"/>
          <w:lang w:val="ro-MD"/>
        </w:rPr>
        <w:t>ș</w:t>
      </w:r>
      <w:r w:rsidR="002B552F" w:rsidRPr="00393D5C">
        <w:rPr>
          <w:rFonts w:cstheme="majorHAnsi"/>
          <w:szCs w:val="24"/>
          <w:lang w:val="ro-MD"/>
        </w:rPr>
        <w:t>i cheltuielilor bugetelor locale</w:t>
      </w:r>
      <w:r w:rsidRPr="00393D5C">
        <w:rPr>
          <w:rFonts w:cstheme="majorHAnsi"/>
          <w:szCs w:val="24"/>
          <w:lang w:val="ro-MD"/>
        </w:rPr>
        <w:t>;</w:t>
      </w:r>
    </w:p>
    <w:p w14:paraId="7A487982" w14:textId="2AE34C9A" w:rsidR="0044241C" w:rsidRPr="00393D5C" w:rsidRDefault="0003008A" w:rsidP="000129F2">
      <w:pPr>
        <w:pStyle w:val="ListParagraph"/>
        <w:numPr>
          <w:ilvl w:val="0"/>
          <w:numId w:val="16"/>
        </w:numPr>
        <w:spacing w:after="0" w:line="276" w:lineRule="auto"/>
        <w:ind w:left="0" w:firstLine="426"/>
        <w:jc w:val="both"/>
        <w:rPr>
          <w:rFonts w:cstheme="majorHAnsi"/>
          <w:szCs w:val="24"/>
          <w:lang w:val="ro-MD"/>
        </w:rPr>
      </w:pPr>
      <w:r w:rsidRPr="00393D5C">
        <w:rPr>
          <w:rFonts w:cstheme="majorHAnsi"/>
          <w:b/>
          <w:bCs/>
          <w:szCs w:val="24"/>
          <w:lang w:val="ro-MD"/>
        </w:rPr>
        <w:t xml:space="preserve">AAPL ale comunei </w:t>
      </w:r>
      <w:r w:rsidR="0047452B" w:rsidRPr="00393D5C">
        <w:rPr>
          <w:rFonts w:cstheme="majorHAnsi"/>
          <w:b/>
          <w:bCs/>
          <w:szCs w:val="24"/>
          <w:lang w:val="ro-MD"/>
        </w:rPr>
        <w:t>Băcioi</w:t>
      </w:r>
      <w:r w:rsidR="002B552F" w:rsidRPr="00393D5C">
        <w:rPr>
          <w:rFonts w:cstheme="majorHAnsi"/>
          <w:szCs w:val="24"/>
          <w:lang w:val="ro-MD"/>
        </w:rPr>
        <w:t xml:space="preserve">, pentru informare </w:t>
      </w:r>
      <w:r w:rsidR="004A1687" w:rsidRPr="00393D5C">
        <w:rPr>
          <w:rFonts w:cstheme="majorHAnsi"/>
          <w:szCs w:val="24"/>
          <w:lang w:val="ro-MD"/>
        </w:rPr>
        <w:t>ș</w:t>
      </w:r>
      <w:r w:rsidR="002B552F" w:rsidRPr="00393D5C">
        <w:rPr>
          <w:rFonts w:cstheme="majorHAnsi"/>
          <w:szCs w:val="24"/>
          <w:lang w:val="ro-MD"/>
        </w:rPr>
        <w:t>i utilizarea informa</w:t>
      </w:r>
      <w:r w:rsidR="004A1687" w:rsidRPr="00393D5C">
        <w:rPr>
          <w:rFonts w:cstheme="majorHAnsi"/>
          <w:szCs w:val="24"/>
          <w:lang w:val="ro-MD"/>
        </w:rPr>
        <w:t>ț</w:t>
      </w:r>
      <w:r w:rsidR="002B552F" w:rsidRPr="00393D5C">
        <w:rPr>
          <w:rFonts w:cstheme="majorHAnsi"/>
          <w:szCs w:val="24"/>
          <w:lang w:val="ro-MD"/>
        </w:rPr>
        <w:t xml:space="preserve">iilor în scopul conformării procesului bugetar </w:t>
      </w:r>
      <w:r w:rsidR="004A1687" w:rsidRPr="00393D5C">
        <w:rPr>
          <w:rFonts w:cstheme="majorHAnsi"/>
          <w:szCs w:val="24"/>
          <w:lang w:val="ro-MD"/>
        </w:rPr>
        <w:t>ș</w:t>
      </w:r>
      <w:r w:rsidR="002B552F" w:rsidRPr="00393D5C">
        <w:rPr>
          <w:rFonts w:cstheme="majorHAnsi"/>
          <w:szCs w:val="24"/>
          <w:lang w:val="ro-MD"/>
        </w:rPr>
        <w:t>i gestion</w:t>
      </w:r>
      <w:r w:rsidR="002D6EAC" w:rsidRPr="00393D5C">
        <w:rPr>
          <w:rFonts w:cstheme="majorHAnsi"/>
          <w:szCs w:val="24"/>
          <w:lang w:val="ro-MD"/>
        </w:rPr>
        <w:t>ării</w:t>
      </w:r>
      <w:r w:rsidR="002B552F" w:rsidRPr="00393D5C">
        <w:rPr>
          <w:rFonts w:cstheme="majorHAnsi"/>
          <w:szCs w:val="24"/>
          <w:lang w:val="ro-MD"/>
        </w:rPr>
        <w:t xml:space="preserve"> patrimoniului public</w:t>
      </w:r>
      <w:r w:rsidR="00347631" w:rsidRPr="00393D5C">
        <w:rPr>
          <w:rFonts w:cstheme="majorHAnsi"/>
          <w:szCs w:val="24"/>
          <w:lang w:val="ro-MD"/>
        </w:rPr>
        <w:t xml:space="preserve"> la prevederile legale</w:t>
      </w:r>
      <w:r w:rsidR="0044241C" w:rsidRPr="00393D5C">
        <w:rPr>
          <w:rFonts w:cstheme="majorHAnsi"/>
          <w:szCs w:val="24"/>
          <w:lang w:val="ro-MD"/>
        </w:rPr>
        <w:t>;</w:t>
      </w:r>
    </w:p>
    <w:p w14:paraId="496A627E" w14:textId="786F3E6D" w:rsidR="0044241C" w:rsidRPr="00393D5C" w:rsidRDefault="00347631" w:rsidP="000129F2">
      <w:pPr>
        <w:pStyle w:val="ListParagraph"/>
        <w:numPr>
          <w:ilvl w:val="0"/>
          <w:numId w:val="16"/>
        </w:numPr>
        <w:spacing w:after="0" w:line="276" w:lineRule="auto"/>
        <w:ind w:left="0" w:firstLine="426"/>
        <w:jc w:val="both"/>
        <w:rPr>
          <w:rFonts w:cstheme="majorHAnsi"/>
          <w:szCs w:val="24"/>
          <w:lang w:val="ro-MD"/>
        </w:rPr>
      </w:pPr>
      <w:r w:rsidRPr="00393D5C">
        <w:rPr>
          <w:rFonts w:cstheme="majorHAnsi"/>
          <w:b/>
          <w:bCs/>
          <w:szCs w:val="24"/>
          <w:lang w:val="ro-MD"/>
        </w:rPr>
        <w:t xml:space="preserve">Serviciului </w:t>
      </w:r>
      <w:r w:rsidR="00DE1262" w:rsidRPr="00393D5C">
        <w:rPr>
          <w:rFonts w:cstheme="majorHAnsi"/>
          <w:b/>
          <w:bCs/>
          <w:szCs w:val="24"/>
          <w:lang w:val="ro-MD"/>
        </w:rPr>
        <w:t>F</w:t>
      </w:r>
      <w:r w:rsidRPr="00393D5C">
        <w:rPr>
          <w:rFonts w:cstheme="majorHAnsi"/>
          <w:b/>
          <w:bCs/>
          <w:szCs w:val="24"/>
          <w:lang w:val="ro-MD"/>
        </w:rPr>
        <w:t xml:space="preserve">iscal de </w:t>
      </w:r>
      <w:r w:rsidR="00DE1262" w:rsidRPr="00393D5C">
        <w:rPr>
          <w:rFonts w:cstheme="majorHAnsi"/>
          <w:b/>
          <w:bCs/>
          <w:szCs w:val="24"/>
          <w:lang w:val="ro-MD"/>
        </w:rPr>
        <w:t>S</w:t>
      </w:r>
      <w:r w:rsidRPr="00393D5C">
        <w:rPr>
          <w:rFonts w:cstheme="majorHAnsi"/>
          <w:b/>
          <w:bCs/>
          <w:szCs w:val="24"/>
          <w:lang w:val="ro-MD"/>
        </w:rPr>
        <w:t>tat</w:t>
      </w:r>
      <w:r w:rsidR="0044241C" w:rsidRPr="00393D5C">
        <w:rPr>
          <w:rFonts w:cstheme="majorHAnsi"/>
          <w:szCs w:val="24"/>
          <w:lang w:val="ro-MD"/>
        </w:rPr>
        <w:t xml:space="preserve">, pentru </w:t>
      </w:r>
      <w:r w:rsidRPr="00393D5C">
        <w:rPr>
          <w:rFonts w:cstheme="majorHAnsi"/>
          <w:szCs w:val="24"/>
          <w:lang w:val="ro-MD"/>
        </w:rPr>
        <w:t xml:space="preserve">informare, luare de atitudine </w:t>
      </w:r>
      <w:r w:rsidR="004A1687" w:rsidRPr="00393D5C">
        <w:rPr>
          <w:rFonts w:cstheme="majorHAnsi"/>
          <w:szCs w:val="24"/>
          <w:lang w:val="ro-MD"/>
        </w:rPr>
        <w:t>ș</w:t>
      </w:r>
      <w:r w:rsidRPr="00393D5C">
        <w:rPr>
          <w:rFonts w:cstheme="majorHAnsi"/>
          <w:szCs w:val="24"/>
          <w:lang w:val="ro-MD"/>
        </w:rPr>
        <w:t>i utilizare a informa</w:t>
      </w:r>
      <w:r w:rsidR="004A1687" w:rsidRPr="00393D5C">
        <w:rPr>
          <w:rFonts w:cstheme="majorHAnsi"/>
          <w:szCs w:val="24"/>
          <w:lang w:val="ro-MD"/>
        </w:rPr>
        <w:t>ț</w:t>
      </w:r>
      <w:r w:rsidRPr="00393D5C">
        <w:rPr>
          <w:rFonts w:cstheme="majorHAnsi"/>
          <w:szCs w:val="24"/>
          <w:lang w:val="ro-MD"/>
        </w:rPr>
        <w:t xml:space="preserve">iilor la asigurarea încasării depline a impozitelor </w:t>
      </w:r>
      <w:r w:rsidR="004A1687" w:rsidRPr="00393D5C">
        <w:rPr>
          <w:rFonts w:cstheme="majorHAnsi"/>
          <w:szCs w:val="24"/>
          <w:lang w:val="ro-MD"/>
        </w:rPr>
        <w:t>ș</w:t>
      </w:r>
      <w:r w:rsidRPr="00393D5C">
        <w:rPr>
          <w:rFonts w:cstheme="majorHAnsi"/>
          <w:szCs w:val="24"/>
          <w:lang w:val="ro-MD"/>
        </w:rPr>
        <w:t>i taxelor locale</w:t>
      </w:r>
      <w:r w:rsidR="0044241C" w:rsidRPr="00393D5C">
        <w:rPr>
          <w:rFonts w:cstheme="majorHAnsi"/>
          <w:szCs w:val="24"/>
          <w:lang w:val="ro-MD"/>
        </w:rPr>
        <w:t>;</w:t>
      </w:r>
    </w:p>
    <w:p w14:paraId="115155C4" w14:textId="3D8D86A7" w:rsidR="0044241C" w:rsidRPr="00393D5C" w:rsidRDefault="0044241C" w:rsidP="000129F2">
      <w:pPr>
        <w:pStyle w:val="ListParagraph"/>
        <w:numPr>
          <w:ilvl w:val="0"/>
          <w:numId w:val="16"/>
        </w:numPr>
        <w:spacing w:after="0" w:line="276" w:lineRule="auto"/>
        <w:ind w:left="0" w:firstLine="426"/>
        <w:jc w:val="both"/>
        <w:rPr>
          <w:rFonts w:cstheme="majorHAnsi"/>
          <w:szCs w:val="24"/>
          <w:lang w:val="ro-MD"/>
        </w:rPr>
      </w:pPr>
      <w:r w:rsidRPr="00393D5C">
        <w:rPr>
          <w:rFonts w:cstheme="majorHAnsi"/>
          <w:b/>
          <w:bCs/>
          <w:szCs w:val="24"/>
          <w:lang w:val="ro-MD"/>
        </w:rPr>
        <w:t>Societă</w:t>
      </w:r>
      <w:r w:rsidR="004A1687" w:rsidRPr="00393D5C">
        <w:rPr>
          <w:rFonts w:cstheme="majorHAnsi"/>
          <w:b/>
          <w:bCs/>
          <w:szCs w:val="24"/>
          <w:lang w:val="ro-MD"/>
        </w:rPr>
        <w:t>ț</w:t>
      </w:r>
      <w:r w:rsidRPr="00393D5C">
        <w:rPr>
          <w:rFonts w:cstheme="majorHAnsi"/>
          <w:b/>
          <w:bCs/>
          <w:szCs w:val="24"/>
          <w:lang w:val="ro-MD"/>
        </w:rPr>
        <w:t xml:space="preserve">ii civile </w:t>
      </w:r>
      <w:r w:rsidR="004A1687" w:rsidRPr="00393D5C">
        <w:rPr>
          <w:rFonts w:cstheme="majorHAnsi"/>
          <w:b/>
          <w:bCs/>
          <w:szCs w:val="24"/>
          <w:lang w:val="ro-MD"/>
        </w:rPr>
        <w:t>ș</w:t>
      </w:r>
      <w:r w:rsidRPr="00393D5C">
        <w:rPr>
          <w:rFonts w:cstheme="majorHAnsi"/>
          <w:b/>
          <w:bCs/>
          <w:szCs w:val="24"/>
          <w:lang w:val="ro-MD"/>
        </w:rPr>
        <w:t>i altor păr</w:t>
      </w:r>
      <w:r w:rsidR="004A1687" w:rsidRPr="00393D5C">
        <w:rPr>
          <w:rFonts w:cstheme="majorHAnsi"/>
          <w:b/>
          <w:bCs/>
          <w:szCs w:val="24"/>
          <w:lang w:val="ro-MD"/>
        </w:rPr>
        <w:t>ț</w:t>
      </w:r>
      <w:r w:rsidRPr="00393D5C">
        <w:rPr>
          <w:rFonts w:cstheme="majorHAnsi"/>
          <w:b/>
          <w:bCs/>
          <w:szCs w:val="24"/>
          <w:lang w:val="ro-MD"/>
        </w:rPr>
        <w:t>i interesate</w:t>
      </w:r>
      <w:r w:rsidRPr="00393D5C">
        <w:rPr>
          <w:rFonts w:cstheme="majorHAnsi"/>
          <w:szCs w:val="24"/>
          <w:lang w:val="ro-MD"/>
        </w:rPr>
        <w:t xml:space="preserve">. </w:t>
      </w:r>
    </w:p>
    <w:p w14:paraId="7853F972" w14:textId="5F93D564" w:rsidR="00021DF0" w:rsidRPr="00393D5C" w:rsidRDefault="00347631" w:rsidP="000129F2">
      <w:pPr>
        <w:spacing w:after="0" w:line="276" w:lineRule="auto"/>
        <w:ind w:firstLine="709"/>
        <w:jc w:val="both"/>
        <w:rPr>
          <w:rFonts w:cstheme="majorHAnsi"/>
          <w:szCs w:val="24"/>
          <w:lang w:val="ro-MD"/>
        </w:rPr>
      </w:pPr>
      <w:r w:rsidRPr="00393D5C">
        <w:rPr>
          <w:rFonts w:cstheme="majorHAnsi"/>
          <w:szCs w:val="24"/>
          <w:lang w:val="ro-MD"/>
        </w:rPr>
        <w:t>Obiectul prezentei misiuni de audit a constat în evaluarea conformită</w:t>
      </w:r>
      <w:r w:rsidR="004A1687" w:rsidRPr="00393D5C">
        <w:rPr>
          <w:rFonts w:cstheme="majorHAnsi"/>
          <w:szCs w:val="24"/>
          <w:lang w:val="ro-MD"/>
        </w:rPr>
        <w:t>ț</w:t>
      </w:r>
      <w:r w:rsidRPr="00393D5C">
        <w:rPr>
          <w:rFonts w:cstheme="majorHAnsi"/>
          <w:szCs w:val="24"/>
          <w:lang w:val="ro-MD"/>
        </w:rPr>
        <w:t xml:space="preserve">ii gestionării resurselor financiare publice </w:t>
      </w:r>
      <w:r w:rsidR="004A1687" w:rsidRPr="00393D5C">
        <w:rPr>
          <w:rFonts w:cstheme="majorHAnsi"/>
          <w:szCs w:val="24"/>
          <w:lang w:val="ro-MD"/>
        </w:rPr>
        <w:t>ș</w:t>
      </w:r>
      <w:r w:rsidR="00DE1262" w:rsidRPr="00393D5C">
        <w:rPr>
          <w:rFonts w:cstheme="majorHAnsi"/>
          <w:szCs w:val="24"/>
          <w:lang w:val="ro-MD"/>
        </w:rPr>
        <w:t xml:space="preserve">i </w:t>
      </w:r>
      <w:r w:rsidRPr="00393D5C">
        <w:rPr>
          <w:rFonts w:cstheme="majorHAnsi"/>
          <w:szCs w:val="24"/>
          <w:lang w:val="ro-MD"/>
        </w:rPr>
        <w:t xml:space="preserve">a patrimoniului public de către entitatea auditată în raport cu criteriile regulamentare de ordin legal. </w:t>
      </w:r>
    </w:p>
    <w:p w14:paraId="489581ED" w14:textId="324CA704" w:rsidR="0044241C" w:rsidRPr="00393D5C" w:rsidRDefault="0044241C" w:rsidP="000129F2">
      <w:pPr>
        <w:spacing w:after="0" w:line="276" w:lineRule="auto"/>
        <w:ind w:firstLine="709"/>
        <w:jc w:val="both"/>
        <w:rPr>
          <w:rFonts w:cstheme="majorHAnsi"/>
          <w:szCs w:val="24"/>
          <w:lang w:val="ro-MD"/>
        </w:rPr>
      </w:pPr>
      <w:r w:rsidRPr="00393D5C">
        <w:rPr>
          <w:rFonts w:cstheme="majorHAnsi"/>
          <w:szCs w:val="24"/>
          <w:lang w:val="ro-MD"/>
        </w:rPr>
        <w:lastRenderedPageBreak/>
        <w:t xml:space="preserve">Generalizând constatările </w:t>
      </w:r>
      <w:r w:rsidR="004A1687" w:rsidRPr="00393D5C">
        <w:rPr>
          <w:rFonts w:cstheme="majorHAnsi"/>
          <w:szCs w:val="24"/>
          <w:lang w:val="ro-MD"/>
        </w:rPr>
        <w:t>ș</w:t>
      </w:r>
      <w:r w:rsidRPr="00393D5C">
        <w:rPr>
          <w:rFonts w:cstheme="majorHAnsi"/>
          <w:szCs w:val="24"/>
          <w:lang w:val="ro-MD"/>
        </w:rPr>
        <w:t>i concluziile formulate în procesul de audit, auditul prezintă rezumatul acestora prin prisma (ne)conformită</w:t>
      </w:r>
      <w:r w:rsidR="004A1687" w:rsidRPr="00393D5C">
        <w:rPr>
          <w:rFonts w:cstheme="majorHAnsi"/>
          <w:szCs w:val="24"/>
          <w:lang w:val="ro-MD"/>
        </w:rPr>
        <w:t>ț</w:t>
      </w:r>
      <w:r w:rsidRPr="00393D5C">
        <w:rPr>
          <w:rFonts w:cstheme="majorHAnsi"/>
          <w:szCs w:val="24"/>
          <w:lang w:val="ro-MD"/>
        </w:rPr>
        <w:t xml:space="preserve">ilor identificate. Astfel, </w:t>
      </w:r>
    </w:p>
    <w:p w14:paraId="2AA63026" w14:textId="6709A6F8" w:rsidR="0085548C" w:rsidRPr="00393D5C" w:rsidRDefault="00DE1262" w:rsidP="000129F2">
      <w:pPr>
        <w:pStyle w:val="ListParagraph"/>
        <w:numPr>
          <w:ilvl w:val="0"/>
          <w:numId w:val="19"/>
        </w:numPr>
        <w:spacing w:after="0" w:line="276" w:lineRule="auto"/>
        <w:ind w:left="0" w:firstLine="426"/>
        <w:jc w:val="both"/>
        <w:rPr>
          <w:rFonts w:cstheme="majorHAnsi"/>
          <w:szCs w:val="24"/>
          <w:lang w:val="ro-MD"/>
        </w:rPr>
      </w:pPr>
      <w:r w:rsidRPr="00393D5C">
        <w:rPr>
          <w:rFonts w:cstheme="majorHAnsi"/>
          <w:szCs w:val="24"/>
          <w:lang w:val="ro-MD"/>
        </w:rPr>
        <w:t>l</w:t>
      </w:r>
      <w:r w:rsidR="00DF2B70" w:rsidRPr="00393D5C">
        <w:rPr>
          <w:rFonts w:cstheme="majorHAnsi"/>
          <w:szCs w:val="24"/>
          <w:lang w:val="ro-MD"/>
        </w:rPr>
        <w:t xml:space="preserve">ipsa </w:t>
      </w:r>
      <w:r w:rsidR="00DF2B70" w:rsidRPr="00393D5C">
        <w:rPr>
          <w:rFonts w:eastAsiaTheme="majorEastAsia" w:cstheme="majorHAnsi"/>
          <w:szCs w:val="24"/>
          <w:lang w:val="ro-MD"/>
        </w:rPr>
        <w:t xml:space="preserve">unor date concludente privind baza de impozitare, </w:t>
      </w:r>
      <w:r w:rsidR="00DF2B70" w:rsidRPr="00393D5C">
        <w:rPr>
          <w:rFonts w:cstheme="majorHAnsi"/>
          <w:szCs w:val="24"/>
          <w:lang w:val="ro-MD"/>
        </w:rPr>
        <w:t xml:space="preserve">colaborarea insuficientă cu structurile SFS </w:t>
      </w:r>
      <w:r w:rsidR="004A1687" w:rsidRPr="00393D5C">
        <w:rPr>
          <w:rFonts w:cstheme="majorHAnsi"/>
          <w:szCs w:val="24"/>
          <w:lang w:val="ro-MD"/>
        </w:rPr>
        <w:t>ș</w:t>
      </w:r>
      <w:r w:rsidR="00DF2B70" w:rsidRPr="00393D5C">
        <w:rPr>
          <w:rFonts w:cstheme="majorHAnsi"/>
          <w:szCs w:val="24"/>
          <w:lang w:val="ro-MD"/>
        </w:rPr>
        <w:t>i a</w:t>
      </w:r>
      <w:r w:rsidRPr="00393D5C">
        <w:rPr>
          <w:rFonts w:cstheme="majorHAnsi"/>
          <w:szCs w:val="24"/>
          <w:lang w:val="ro-MD"/>
        </w:rPr>
        <w:t>le</w:t>
      </w:r>
      <w:r w:rsidR="00DF2B70" w:rsidRPr="00393D5C">
        <w:rPr>
          <w:rFonts w:cstheme="majorHAnsi"/>
          <w:szCs w:val="24"/>
          <w:lang w:val="ro-MD"/>
        </w:rPr>
        <w:t xml:space="preserve"> ASP a</w:t>
      </w:r>
      <w:r w:rsidRPr="00393D5C">
        <w:rPr>
          <w:rFonts w:cstheme="majorHAnsi"/>
          <w:szCs w:val="24"/>
          <w:lang w:val="ro-MD"/>
        </w:rPr>
        <w:t>u</w:t>
      </w:r>
      <w:r w:rsidR="00DF2B70" w:rsidRPr="00393D5C">
        <w:rPr>
          <w:rFonts w:cstheme="majorHAnsi"/>
          <w:szCs w:val="24"/>
          <w:lang w:val="ro-MD"/>
        </w:rPr>
        <w:t xml:space="preserve"> generat</w:t>
      </w:r>
      <w:r w:rsidR="00DF2B70" w:rsidRPr="00393D5C">
        <w:rPr>
          <w:rFonts w:eastAsiaTheme="majorEastAsia" w:cstheme="majorHAnsi"/>
          <w:szCs w:val="24"/>
          <w:lang w:val="ro-MD"/>
        </w:rPr>
        <w:t xml:space="preserve"> situa</w:t>
      </w:r>
      <w:r w:rsidR="004A1687" w:rsidRPr="00393D5C">
        <w:rPr>
          <w:rFonts w:eastAsiaTheme="majorEastAsia" w:cstheme="majorHAnsi"/>
          <w:szCs w:val="24"/>
          <w:lang w:val="ro-MD"/>
        </w:rPr>
        <w:t>ț</w:t>
      </w:r>
      <w:r w:rsidR="00DF2B70" w:rsidRPr="00393D5C">
        <w:rPr>
          <w:rFonts w:eastAsiaTheme="majorEastAsia" w:cstheme="majorHAnsi"/>
          <w:szCs w:val="24"/>
          <w:lang w:val="ro-MD"/>
        </w:rPr>
        <w:t xml:space="preserve">ia când </w:t>
      </w:r>
      <w:r w:rsidR="00DF2B70" w:rsidRPr="00393D5C">
        <w:rPr>
          <w:rFonts w:cstheme="majorHAnsi"/>
          <w:szCs w:val="24"/>
          <w:lang w:val="ro-MD"/>
        </w:rPr>
        <w:t>veniturile aferente impozitelor locale au fost aprobate la un nivel inferior posibilită</w:t>
      </w:r>
      <w:r w:rsidR="004A1687" w:rsidRPr="00393D5C">
        <w:rPr>
          <w:rFonts w:cstheme="majorHAnsi"/>
          <w:szCs w:val="24"/>
          <w:lang w:val="ro-MD"/>
        </w:rPr>
        <w:t>ț</w:t>
      </w:r>
      <w:r w:rsidR="00DF2B70" w:rsidRPr="00393D5C">
        <w:rPr>
          <w:rFonts w:cstheme="majorHAnsi"/>
          <w:szCs w:val="24"/>
          <w:lang w:val="ro-MD"/>
        </w:rPr>
        <w:t>ilor reale de încasare (pct.4.1.);</w:t>
      </w:r>
    </w:p>
    <w:p w14:paraId="4491ED7B" w14:textId="0E559240" w:rsidR="00DF2B70" w:rsidRPr="00393D5C" w:rsidRDefault="00DE1262" w:rsidP="000129F2">
      <w:pPr>
        <w:pStyle w:val="ListParagraph"/>
        <w:numPr>
          <w:ilvl w:val="0"/>
          <w:numId w:val="19"/>
        </w:numPr>
        <w:spacing w:after="0" w:line="276" w:lineRule="auto"/>
        <w:ind w:left="0" w:firstLine="426"/>
        <w:jc w:val="both"/>
        <w:rPr>
          <w:rFonts w:cstheme="majorHAnsi"/>
          <w:szCs w:val="24"/>
          <w:lang w:val="ro-MD"/>
        </w:rPr>
      </w:pPr>
      <w:r w:rsidRPr="00393D5C">
        <w:rPr>
          <w:rFonts w:cstheme="majorHAnsi"/>
          <w:szCs w:val="24"/>
          <w:lang w:val="ro-MD"/>
        </w:rPr>
        <w:t>t</w:t>
      </w:r>
      <w:r w:rsidR="00DF2B70" w:rsidRPr="00393D5C">
        <w:rPr>
          <w:rFonts w:cstheme="majorHAnsi"/>
          <w:szCs w:val="24"/>
          <w:lang w:val="ro-MD"/>
        </w:rPr>
        <w:t>ransferurile curente de la bugetul de stat cu destina</w:t>
      </w:r>
      <w:r w:rsidR="004A1687" w:rsidRPr="00393D5C">
        <w:rPr>
          <w:rFonts w:cstheme="majorHAnsi"/>
          <w:szCs w:val="24"/>
          <w:lang w:val="ro-MD"/>
        </w:rPr>
        <w:t>ț</w:t>
      </w:r>
      <w:r w:rsidR="00DF2B70" w:rsidRPr="00393D5C">
        <w:rPr>
          <w:rFonts w:cstheme="majorHAnsi"/>
          <w:szCs w:val="24"/>
          <w:lang w:val="ro-MD"/>
        </w:rPr>
        <w:t>ie specială</w:t>
      </w:r>
      <w:r w:rsidRPr="00393D5C">
        <w:rPr>
          <w:rFonts w:cstheme="majorHAnsi"/>
          <w:szCs w:val="24"/>
          <w:lang w:val="ro-MD"/>
        </w:rPr>
        <w:t>,</w:t>
      </w:r>
      <w:r w:rsidR="00B711BB" w:rsidRPr="00393D5C">
        <w:rPr>
          <w:rFonts w:cstheme="majorHAnsi"/>
          <w:szCs w:val="24"/>
          <w:lang w:val="ro-MD"/>
        </w:rPr>
        <w:t xml:space="preserve"> precum </w:t>
      </w:r>
      <w:r w:rsidR="004A1687" w:rsidRPr="00393D5C">
        <w:rPr>
          <w:rFonts w:cstheme="majorHAnsi"/>
          <w:szCs w:val="24"/>
          <w:lang w:val="ro-MD"/>
        </w:rPr>
        <w:t>ș</w:t>
      </w:r>
      <w:r w:rsidR="00B711BB" w:rsidRPr="00393D5C">
        <w:rPr>
          <w:rFonts w:cstheme="majorHAnsi"/>
          <w:szCs w:val="24"/>
          <w:lang w:val="ro-MD"/>
        </w:rPr>
        <w:t>i transferurile capitale primite cu destina</w:t>
      </w:r>
      <w:r w:rsidR="004A1687" w:rsidRPr="00393D5C">
        <w:rPr>
          <w:rFonts w:cstheme="majorHAnsi"/>
          <w:szCs w:val="24"/>
          <w:lang w:val="ro-MD"/>
        </w:rPr>
        <w:t>ț</w:t>
      </w:r>
      <w:r w:rsidR="00B711BB" w:rsidRPr="00393D5C">
        <w:rPr>
          <w:rFonts w:cstheme="majorHAnsi"/>
          <w:szCs w:val="24"/>
          <w:lang w:val="ro-MD"/>
        </w:rPr>
        <w:t>ie specială</w:t>
      </w:r>
      <w:r w:rsidR="00DF2B70" w:rsidRPr="00393D5C">
        <w:rPr>
          <w:rFonts w:cstheme="majorHAnsi"/>
          <w:szCs w:val="24"/>
          <w:lang w:val="ro-MD"/>
        </w:rPr>
        <w:t xml:space="preserve"> </w:t>
      </w:r>
      <w:r w:rsidR="0047452B" w:rsidRPr="00393D5C">
        <w:rPr>
          <w:rFonts w:cstheme="majorHAnsi"/>
          <w:szCs w:val="24"/>
          <w:lang w:val="ro-MD"/>
        </w:rPr>
        <w:t>din bugetul mun. Chi</w:t>
      </w:r>
      <w:r w:rsidR="004A1687" w:rsidRPr="00393D5C">
        <w:rPr>
          <w:rFonts w:cstheme="majorHAnsi"/>
          <w:szCs w:val="24"/>
          <w:lang w:val="ro-MD"/>
        </w:rPr>
        <w:t>ș</w:t>
      </w:r>
      <w:r w:rsidR="0047452B" w:rsidRPr="00393D5C">
        <w:rPr>
          <w:rFonts w:cstheme="majorHAnsi"/>
          <w:szCs w:val="24"/>
          <w:lang w:val="ro-MD"/>
        </w:rPr>
        <w:t xml:space="preserve">inău </w:t>
      </w:r>
      <w:r w:rsidR="00CF6077" w:rsidRPr="00393D5C">
        <w:rPr>
          <w:rFonts w:cstheme="majorHAnsi"/>
          <w:szCs w:val="24"/>
          <w:lang w:val="ro-MD"/>
        </w:rPr>
        <w:t>n</w:t>
      </w:r>
      <w:r w:rsidRPr="00393D5C">
        <w:rPr>
          <w:rFonts w:cstheme="majorHAnsi"/>
          <w:szCs w:val="24"/>
          <w:lang w:val="ro-MD"/>
        </w:rPr>
        <w:t xml:space="preserve">u </w:t>
      </w:r>
      <w:r w:rsidR="00DF2B70" w:rsidRPr="00393D5C">
        <w:rPr>
          <w:rFonts w:cstheme="majorHAnsi"/>
          <w:szCs w:val="24"/>
          <w:lang w:val="ro-MD"/>
        </w:rPr>
        <w:t xml:space="preserve">au fost utilizate </w:t>
      </w:r>
      <w:r w:rsidR="004A1687" w:rsidRPr="00393D5C">
        <w:rPr>
          <w:rFonts w:cstheme="majorHAnsi"/>
          <w:szCs w:val="24"/>
          <w:lang w:val="ro-MD"/>
        </w:rPr>
        <w:t>pe deplin</w:t>
      </w:r>
      <w:r w:rsidR="00DF2B70" w:rsidRPr="00393D5C">
        <w:rPr>
          <w:rFonts w:cstheme="majorHAnsi"/>
          <w:szCs w:val="24"/>
          <w:lang w:val="ro-MD"/>
        </w:rPr>
        <w:t xml:space="preserve"> (pct. 4.2.);</w:t>
      </w:r>
    </w:p>
    <w:p w14:paraId="2D50730F" w14:textId="6E610AB7" w:rsidR="00DF2B70" w:rsidRPr="00393D5C" w:rsidRDefault="00DE1262" w:rsidP="000129F2">
      <w:pPr>
        <w:pStyle w:val="ListParagraph"/>
        <w:numPr>
          <w:ilvl w:val="0"/>
          <w:numId w:val="19"/>
        </w:numPr>
        <w:spacing w:after="0" w:line="276" w:lineRule="auto"/>
        <w:ind w:left="0" w:firstLine="426"/>
        <w:jc w:val="both"/>
        <w:rPr>
          <w:rFonts w:cstheme="majorHAnsi"/>
          <w:szCs w:val="24"/>
          <w:lang w:val="ro-MD"/>
        </w:rPr>
      </w:pPr>
      <w:r w:rsidRPr="00393D5C">
        <w:rPr>
          <w:rFonts w:cstheme="majorHAnsi"/>
          <w:szCs w:val="24"/>
          <w:lang w:val="ro-MD"/>
        </w:rPr>
        <w:t>n</w:t>
      </w:r>
      <w:r w:rsidR="00DF2B70" w:rsidRPr="00393D5C">
        <w:rPr>
          <w:rFonts w:cstheme="majorHAnsi"/>
          <w:szCs w:val="24"/>
          <w:lang w:val="ro-MD"/>
        </w:rPr>
        <w:t xml:space="preserve">eimplementarea sistemului de management financiar </w:t>
      </w:r>
      <w:r w:rsidR="004A1687" w:rsidRPr="00393D5C">
        <w:rPr>
          <w:rFonts w:cstheme="majorHAnsi"/>
          <w:szCs w:val="24"/>
          <w:lang w:val="ro-MD"/>
        </w:rPr>
        <w:t>ș</w:t>
      </w:r>
      <w:r w:rsidR="00DF2B70" w:rsidRPr="00393D5C">
        <w:rPr>
          <w:rFonts w:cstheme="majorHAnsi"/>
          <w:szCs w:val="24"/>
          <w:lang w:val="ro-MD"/>
        </w:rPr>
        <w:t>i c</w:t>
      </w:r>
      <w:r w:rsidR="00CF3E24" w:rsidRPr="00393D5C">
        <w:rPr>
          <w:rFonts w:cstheme="majorHAnsi"/>
          <w:szCs w:val="24"/>
          <w:lang w:val="ro-MD"/>
        </w:rPr>
        <w:t xml:space="preserve">ontrol în cadrul AAPL </w:t>
      </w:r>
      <w:r w:rsidR="0047452B" w:rsidRPr="00393D5C">
        <w:rPr>
          <w:rFonts w:cstheme="majorHAnsi"/>
          <w:szCs w:val="24"/>
          <w:lang w:val="ro-MD"/>
        </w:rPr>
        <w:t>Băcioi</w:t>
      </w:r>
      <w:r w:rsidR="00DF2B70" w:rsidRPr="00393D5C">
        <w:rPr>
          <w:rFonts w:cstheme="majorHAnsi"/>
          <w:szCs w:val="24"/>
          <w:lang w:val="ro-MD"/>
        </w:rPr>
        <w:t xml:space="preserve"> a influen</w:t>
      </w:r>
      <w:r w:rsidR="004A1687" w:rsidRPr="00393D5C">
        <w:rPr>
          <w:rFonts w:cstheme="majorHAnsi"/>
          <w:szCs w:val="24"/>
          <w:lang w:val="ro-MD"/>
        </w:rPr>
        <w:t>ț</w:t>
      </w:r>
      <w:r w:rsidR="00DF2B70" w:rsidRPr="00393D5C">
        <w:rPr>
          <w:rFonts w:cstheme="majorHAnsi"/>
          <w:szCs w:val="24"/>
          <w:lang w:val="ro-MD"/>
        </w:rPr>
        <w:t>at conformitatea desfă</w:t>
      </w:r>
      <w:r w:rsidR="004A1687" w:rsidRPr="00393D5C">
        <w:rPr>
          <w:rFonts w:cstheme="majorHAnsi"/>
          <w:szCs w:val="24"/>
          <w:lang w:val="ro-MD"/>
        </w:rPr>
        <w:t>ș</w:t>
      </w:r>
      <w:r w:rsidR="00DF2B70" w:rsidRPr="00393D5C">
        <w:rPr>
          <w:rFonts w:cstheme="majorHAnsi"/>
          <w:szCs w:val="24"/>
          <w:lang w:val="ro-MD"/>
        </w:rPr>
        <w:t>urării procedurilor de achizi</w:t>
      </w:r>
      <w:r w:rsidR="004A1687" w:rsidRPr="00393D5C">
        <w:rPr>
          <w:rFonts w:cstheme="majorHAnsi"/>
          <w:szCs w:val="24"/>
          <w:lang w:val="ro-MD"/>
        </w:rPr>
        <w:t>ț</w:t>
      </w:r>
      <w:r w:rsidR="00DF2B70" w:rsidRPr="00393D5C">
        <w:rPr>
          <w:rFonts w:cstheme="majorHAnsi"/>
          <w:szCs w:val="24"/>
          <w:lang w:val="ro-MD"/>
        </w:rPr>
        <w:t>ii publice (pct. 4.3.);</w:t>
      </w:r>
    </w:p>
    <w:p w14:paraId="025AC518" w14:textId="318891C9" w:rsidR="00CF3E24" w:rsidRPr="00393D5C" w:rsidRDefault="00DE1262" w:rsidP="000129F2">
      <w:pPr>
        <w:pStyle w:val="ListParagraph"/>
        <w:numPr>
          <w:ilvl w:val="0"/>
          <w:numId w:val="19"/>
        </w:numPr>
        <w:spacing w:after="0"/>
        <w:ind w:left="0" w:firstLine="450"/>
        <w:jc w:val="both"/>
        <w:rPr>
          <w:rFonts w:cstheme="majorHAnsi"/>
          <w:szCs w:val="24"/>
          <w:lang w:val="ro-MD"/>
        </w:rPr>
      </w:pPr>
      <w:r w:rsidRPr="00393D5C">
        <w:rPr>
          <w:rFonts w:cstheme="majorHAnsi"/>
          <w:szCs w:val="24"/>
          <w:lang w:val="ro-MD"/>
        </w:rPr>
        <w:t>n</w:t>
      </w:r>
      <w:r w:rsidR="00CF3E24" w:rsidRPr="00393D5C">
        <w:rPr>
          <w:rFonts w:cstheme="majorHAnsi"/>
          <w:szCs w:val="24"/>
          <w:lang w:val="ro-MD"/>
        </w:rPr>
        <w:t xml:space="preserve">estabilirea </w:t>
      </w:r>
      <w:r w:rsidR="004A1687" w:rsidRPr="00393D5C">
        <w:rPr>
          <w:rFonts w:cstheme="majorHAnsi"/>
          <w:szCs w:val="24"/>
          <w:lang w:val="ro-MD"/>
        </w:rPr>
        <w:t>ș</w:t>
      </w:r>
      <w:r w:rsidR="00CF3E24" w:rsidRPr="00393D5C">
        <w:rPr>
          <w:rFonts w:cstheme="majorHAnsi"/>
          <w:szCs w:val="24"/>
          <w:lang w:val="ro-MD"/>
        </w:rPr>
        <w:t>i neachitarea redeven</w:t>
      </w:r>
      <w:r w:rsidR="004A1687" w:rsidRPr="00393D5C">
        <w:rPr>
          <w:rFonts w:cstheme="majorHAnsi"/>
          <w:szCs w:val="24"/>
          <w:lang w:val="ro-MD"/>
        </w:rPr>
        <w:t>ț</w:t>
      </w:r>
      <w:r w:rsidR="00CF3E24" w:rsidRPr="00393D5C">
        <w:rPr>
          <w:rFonts w:cstheme="majorHAnsi"/>
          <w:szCs w:val="24"/>
          <w:lang w:val="ro-MD"/>
        </w:rPr>
        <w:t xml:space="preserve">ei la nivelul uzurii anuale a infrastructurii tehnico-edilitare aferente serviciului public de alimentare cu apă </w:t>
      </w:r>
      <w:r w:rsidR="004A1687" w:rsidRPr="00393D5C">
        <w:rPr>
          <w:rFonts w:cstheme="majorHAnsi"/>
          <w:szCs w:val="24"/>
          <w:lang w:val="ro-MD"/>
        </w:rPr>
        <w:t>ș</w:t>
      </w:r>
      <w:r w:rsidR="00CF3E24" w:rsidRPr="00393D5C">
        <w:rPr>
          <w:rFonts w:cstheme="majorHAnsi"/>
          <w:szCs w:val="24"/>
          <w:lang w:val="ro-MD"/>
        </w:rPr>
        <w:t>i de canalizare</w:t>
      </w:r>
      <w:r w:rsidR="004A1687" w:rsidRPr="00393D5C">
        <w:rPr>
          <w:rFonts w:cstheme="majorHAnsi"/>
          <w:szCs w:val="24"/>
          <w:lang w:val="ro-MD"/>
        </w:rPr>
        <w:t>, respectiv,</w:t>
      </w:r>
      <w:r w:rsidR="00CF3E24" w:rsidRPr="00393D5C">
        <w:rPr>
          <w:rFonts w:cstheme="majorHAnsi"/>
          <w:szCs w:val="24"/>
          <w:lang w:val="ro-MD"/>
        </w:rPr>
        <w:t xml:space="preserve"> </w:t>
      </w:r>
      <w:r w:rsidR="004A1687" w:rsidRPr="00393D5C">
        <w:rPr>
          <w:rFonts w:cstheme="majorHAnsi"/>
          <w:szCs w:val="24"/>
          <w:lang w:val="ro-MD"/>
        </w:rPr>
        <w:t>ș</w:t>
      </w:r>
      <w:r w:rsidR="00CF3E24" w:rsidRPr="00393D5C">
        <w:rPr>
          <w:rFonts w:cstheme="majorHAnsi"/>
          <w:szCs w:val="24"/>
          <w:lang w:val="ro-MD"/>
        </w:rPr>
        <w:t>i a transferului redeven</w:t>
      </w:r>
      <w:r w:rsidR="004A1687" w:rsidRPr="00393D5C">
        <w:rPr>
          <w:rFonts w:cstheme="majorHAnsi"/>
          <w:szCs w:val="24"/>
          <w:lang w:val="ro-MD"/>
        </w:rPr>
        <w:t>ț</w:t>
      </w:r>
      <w:r w:rsidR="00CF3E24" w:rsidRPr="00393D5C">
        <w:rPr>
          <w:rFonts w:cstheme="majorHAnsi"/>
          <w:szCs w:val="24"/>
          <w:lang w:val="ro-MD"/>
        </w:rPr>
        <w:t>ei în Fondul de dezvoltare</w:t>
      </w:r>
      <w:r w:rsidR="0047452B" w:rsidRPr="00393D5C">
        <w:rPr>
          <w:rFonts w:cstheme="majorHAnsi"/>
          <w:szCs w:val="24"/>
          <w:lang w:val="ro-MD"/>
        </w:rPr>
        <w:t xml:space="preserve"> </w:t>
      </w:r>
      <w:r w:rsidR="00CF3E24" w:rsidRPr="00393D5C">
        <w:rPr>
          <w:rFonts w:cstheme="majorHAnsi"/>
          <w:szCs w:val="24"/>
          <w:lang w:val="ro-MD"/>
        </w:rPr>
        <w:t>(pct.4.4.);</w:t>
      </w:r>
    </w:p>
    <w:p w14:paraId="322322AB" w14:textId="2D946B4A" w:rsidR="00DF2B70" w:rsidRPr="00393D5C" w:rsidRDefault="00DE1262" w:rsidP="000129F2">
      <w:pPr>
        <w:pStyle w:val="ListParagraph"/>
        <w:numPr>
          <w:ilvl w:val="0"/>
          <w:numId w:val="19"/>
        </w:numPr>
        <w:spacing w:after="0" w:line="276" w:lineRule="auto"/>
        <w:ind w:left="0" w:firstLine="426"/>
        <w:jc w:val="both"/>
        <w:rPr>
          <w:rFonts w:cstheme="majorHAnsi"/>
          <w:szCs w:val="24"/>
          <w:lang w:val="ro-MD"/>
        </w:rPr>
      </w:pPr>
      <w:r w:rsidRPr="00393D5C">
        <w:rPr>
          <w:rFonts w:cstheme="majorHAnsi"/>
          <w:szCs w:val="24"/>
          <w:lang w:val="ro-MD"/>
        </w:rPr>
        <w:t xml:space="preserve">neasigurarea de </w:t>
      </w:r>
      <w:r w:rsidR="00CF3E24" w:rsidRPr="00393D5C">
        <w:rPr>
          <w:rFonts w:cstheme="majorHAnsi"/>
          <w:szCs w:val="24"/>
          <w:lang w:val="ro-MD"/>
        </w:rPr>
        <w:t xml:space="preserve">AAPL </w:t>
      </w:r>
      <w:r w:rsidR="0047452B" w:rsidRPr="00393D5C">
        <w:rPr>
          <w:rFonts w:cstheme="majorHAnsi"/>
          <w:szCs w:val="24"/>
          <w:lang w:val="ro-MD"/>
        </w:rPr>
        <w:t>Băcioi</w:t>
      </w:r>
      <w:r w:rsidR="00DF2B70" w:rsidRPr="00393D5C">
        <w:rPr>
          <w:rFonts w:cstheme="majorHAnsi"/>
          <w:szCs w:val="24"/>
          <w:lang w:val="ro-MD"/>
        </w:rPr>
        <w:t xml:space="preserve"> </w:t>
      </w:r>
      <w:r w:rsidRPr="00393D5C">
        <w:rPr>
          <w:rFonts w:cstheme="majorHAnsi"/>
          <w:szCs w:val="24"/>
          <w:lang w:val="ro-MD"/>
        </w:rPr>
        <w:t>a</w:t>
      </w:r>
      <w:r w:rsidR="00DF2B70" w:rsidRPr="00393D5C">
        <w:rPr>
          <w:rFonts w:cstheme="majorHAnsi"/>
          <w:szCs w:val="24"/>
          <w:lang w:val="ro-MD"/>
        </w:rPr>
        <w:t xml:space="preserve"> înregistr</w:t>
      </w:r>
      <w:r w:rsidRPr="00393D5C">
        <w:rPr>
          <w:rFonts w:cstheme="majorHAnsi"/>
          <w:szCs w:val="24"/>
          <w:lang w:val="ro-MD"/>
        </w:rPr>
        <w:t>ării</w:t>
      </w:r>
      <w:r w:rsidR="00DF2B70" w:rsidRPr="00393D5C">
        <w:rPr>
          <w:rFonts w:cstheme="majorHAnsi"/>
          <w:szCs w:val="24"/>
          <w:lang w:val="ro-MD"/>
        </w:rPr>
        <w:t xml:space="preserve"> conform</w:t>
      </w:r>
      <w:r w:rsidRPr="00393D5C">
        <w:rPr>
          <w:rFonts w:cstheme="majorHAnsi"/>
          <w:szCs w:val="24"/>
          <w:lang w:val="ro-MD"/>
        </w:rPr>
        <w:t>e</w:t>
      </w:r>
      <w:r w:rsidR="00DF2B70" w:rsidRPr="00393D5C">
        <w:rPr>
          <w:rFonts w:cstheme="majorHAnsi"/>
          <w:szCs w:val="24"/>
          <w:lang w:val="ro-MD"/>
        </w:rPr>
        <w:t xml:space="preserve">, în Registrul bunurilor imobile, a drepturilor patrimoniale asupra </w:t>
      </w:r>
      <w:r w:rsidR="00247391" w:rsidRPr="00393D5C">
        <w:rPr>
          <w:rFonts w:cstheme="majorHAnsi"/>
          <w:szCs w:val="24"/>
          <w:lang w:val="ro-MD"/>
        </w:rPr>
        <w:t xml:space="preserve">bunurilor imobiliare </w:t>
      </w:r>
      <w:r w:rsidR="00DF2B70" w:rsidRPr="00393D5C">
        <w:rPr>
          <w:rFonts w:cstheme="majorHAnsi"/>
          <w:szCs w:val="24"/>
          <w:lang w:val="ro-MD"/>
        </w:rPr>
        <w:t>proprie</w:t>
      </w:r>
      <w:r w:rsidR="00CF6077" w:rsidRPr="00393D5C">
        <w:rPr>
          <w:rFonts w:cstheme="majorHAnsi"/>
          <w:szCs w:val="24"/>
          <w:lang w:val="ro-MD"/>
        </w:rPr>
        <w:t>tate publică locală (pct. 4.5.);</w:t>
      </w:r>
    </w:p>
    <w:p w14:paraId="58672655" w14:textId="3F1D6EE6" w:rsidR="00772126" w:rsidRPr="00393D5C" w:rsidRDefault="00DE1262" w:rsidP="000129F2">
      <w:pPr>
        <w:pStyle w:val="ListParagraph"/>
        <w:numPr>
          <w:ilvl w:val="0"/>
          <w:numId w:val="21"/>
        </w:numPr>
        <w:spacing w:after="0"/>
        <w:ind w:left="0" w:firstLine="450"/>
        <w:jc w:val="both"/>
        <w:rPr>
          <w:rFonts w:ascii="Calibri Light" w:hAnsi="Calibri Light" w:cs="Calibri Light"/>
          <w:lang w:val="ro-MD" w:eastAsia="ru-RU"/>
        </w:rPr>
      </w:pPr>
      <w:r w:rsidRPr="00393D5C">
        <w:rPr>
          <w:rFonts w:ascii="Calibri Light" w:hAnsi="Calibri Light" w:cs="Calibri Light"/>
          <w:color w:val="333333"/>
          <w:lang w:val="ro-MD"/>
        </w:rPr>
        <w:t>g</w:t>
      </w:r>
      <w:r w:rsidR="00CF6077" w:rsidRPr="00393D5C">
        <w:rPr>
          <w:rFonts w:ascii="Calibri Light" w:hAnsi="Calibri Light" w:cs="Calibri Light"/>
          <w:color w:val="333333"/>
          <w:lang w:val="ro-MD"/>
        </w:rPr>
        <w:t xml:space="preserve">estionarea </w:t>
      </w:r>
      <w:r w:rsidR="004A1687" w:rsidRPr="00393D5C">
        <w:rPr>
          <w:rFonts w:ascii="Calibri Light" w:hAnsi="Calibri Light" w:cs="Calibri Light"/>
          <w:color w:val="333333"/>
          <w:lang w:val="ro-MD"/>
        </w:rPr>
        <w:t>ș</w:t>
      </w:r>
      <w:r w:rsidR="00CF6077" w:rsidRPr="00393D5C">
        <w:rPr>
          <w:rFonts w:ascii="Calibri Light" w:hAnsi="Calibri Light" w:cs="Calibri Light"/>
          <w:color w:val="333333"/>
          <w:lang w:val="ro-MD"/>
        </w:rPr>
        <w:t>i eviden</w:t>
      </w:r>
      <w:r w:rsidR="004A1687" w:rsidRPr="00393D5C">
        <w:rPr>
          <w:rFonts w:ascii="Calibri Light" w:hAnsi="Calibri Light" w:cs="Calibri Light"/>
          <w:color w:val="333333"/>
          <w:lang w:val="ro-MD"/>
        </w:rPr>
        <w:t>ț</w:t>
      </w:r>
      <w:r w:rsidR="00CF6077" w:rsidRPr="00393D5C">
        <w:rPr>
          <w:rFonts w:ascii="Calibri Light" w:hAnsi="Calibri Light" w:cs="Calibri Light"/>
          <w:color w:val="333333"/>
          <w:lang w:val="ro-MD"/>
        </w:rPr>
        <w:t xml:space="preserve">a neconformă a fondului funciar public </w:t>
      </w:r>
      <w:r w:rsidR="0047452B" w:rsidRPr="00393D5C">
        <w:rPr>
          <w:rFonts w:ascii="Calibri Light" w:hAnsi="Calibri Light" w:cs="Calibri Light"/>
          <w:color w:val="333333"/>
          <w:lang w:val="ro-MD"/>
        </w:rPr>
        <w:t xml:space="preserve">a determinat </w:t>
      </w:r>
      <w:r w:rsidR="00CF6077" w:rsidRPr="00393D5C">
        <w:rPr>
          <w:rFonts w:ascii="Calibri Light" w:hAnsi="Calibri Light" w:cs="Calibri Light"/>
          <w:lang w:val="ro-MD" w:eastAsia="ru-RU"/>
        </w:rPr>
        <w:t>rata</w:t>
      </w:r>
      <w:r w:rsidR="0047452B" w:rsidRPr="00393D5C">
        <w:rPr>
          <w:rFonts w:ascii="Calibri Light" w:hAnsi="Calibri Light" w:cs="Calibri Light"/>
          <w:lang w:val="ro-MD" w:eastAsia="ru-RU"/>
        </w:rPr>
        <w:t xml:space="preserve">rea veniturilor </w:t>
      </w:r>
      <w:r w:rsidR="00CF6077" w:rsidRPr="00393D5C">
        <w:rPr>
          <w:rFonts w:ascii="Calibri Light" w:hAnsi="Calibri Light" w:cs="Calibri Light"/>
          <w:lang w:val="ro-MD" w:eastAsia="ru-RU"/>
        </w:rPr>
        <w:t xml:space="preserve">în anul 2019 </w:t>
      </w:r>
      <w:r w:rsidR="0047452B" w:rsidRPr="00393D5C">
        <w:rPr>
          <w:rFonts w:ascii="Calibri Light" w:hAnsi="Calibri Light" w:cs="Calibri Light"/>
          <w:lang w:val="ro-MD" w:eastAsia="ru-RU"/>
        </w:rPr>
        <w:t xml:space="preserve">de la </w:t>
      </w:r>
      <w:r w:rsidR="00772126" w:rsidRPr="00393D5C">
        <w:rPr>
          <w:rFonts w:ascii="Calibri Light" w:hAnsi="Calibri Light" w:cs="Calibri Light"/>
          <w:lang w:val="ro-MD" w:eastAsia="ru-RU"/>
        </w:rPr>
        <w:t>circa 249,47 mii lei</w:t>
      </w:r>
      <w:r w:rsidR="0047452B" w:rsidRPr="00393D5C">
        <w:rPr>
          <w:rFonts w:ascii="Calibri Light" w:hAnsi="Calibri Light" w:cs="Calibri Light"/>
          <w:lang w:val="ro-MD" w:eastAsia="ru-RU"/>
        </w:rPr>
        <w:t xml:space="preserve"> </w:t>
      </w:r>
      <w:r w:rsidR="00772126" w:rsidRPr="00393D5C">
        <w:rPr>
          <w:rFonts w:ascii="Calibri Light" w:hAnsi="Calibri Light" w:cs="Calibri Light"/>
          <w:lang w:val="ro-MD" w:eastAsia="ru-RU"/>
        </w:rPr>
        <w:t>(2%) până la circa 1</w:t>
      </w:r>
      <w:r w:rsidRPr="00393D5C">
        <w:rPr>
          <w:rFonts w:ascii="Calibri Light" w:hAnsi="Calibri Light" w:cs="Calibri Light"/>
          <w:lang w:val="ro-MD" w:eastAsia="ru-RU"/>
        </w:rPr>
        <w:t xml:space="preserve"> </w:t>
      </w:r>
      <w:r w:rsidR="00772126" w:rsidRPr="00393D5C">
        <w:rPr>
          <w:rFonts w:ascii="Calibri Light" w:hAnsi="Calibri Light" w:cs="Calibri Light"/>
          <w:lang w:val="ro-MD" w:eastAsia="ru-RU"/>
        </w:rPr>
        <w:t>247,35 mii lei</w:t>
      </w:r>
      <w:r w:rsidR="0047452B" w:rsidRPr="00393D5C">
        <w:rPr>
          <w:rFonts w:ascii="Calibri Light" w:hAnsi="Calibri Light" w:cs="Calibri Light"/>
          <w:lang w:val="ro-MD" w:eastAsia="ru-RU"/>
        </w:rPr>
        <w:t xml:space="preserve"> </w:t>
      </w:r>
      <w:r w:rsidR="00772126" w:rsidRPr="00393D5C">
        <w:rPr>
          <w:rFonts w:ascii="Calibri Light" w:hAnsi="Calibri Light" w:cs="Calibri Light"/>
          <w:lang w:val="ro-MD" w:eastAsia="ru-RU"/>
        </w:rPr>
        <w:t>(10%).</w:t>
      </w:r>
    </w:p>
    <w:p w14:paraId="083678CD" w14:textId="77777777" w:rsidR="00CF6077" w:rsidRPr="00393D5C" w:rsidRDefault="00CF6077" w:rsidP="000129F2">
      <w:pPr>
        <w:shd w:val="clear" w:color="auto" w:fill="FFFFFF"/>
        <w:spacing w:after="0" w:line="276" w:lineRule="auto"/>
        <w:ind w:left="450"/>
        <w:jc w:val="both"/>
        <w:rPr>
          <w:rFonts w:ascii="Calibri Light" w:hAnsi="Calibri Light" w:cs="Calibri Light"/>
          <w:color w:val="333333"/>
          <w:lang w:val="ro-MD"/>
        </w:rPr>
      </w:pPr>
      <w:r w:rsidRPr="00393D5C">
        <w:rPr>
          <w:rFonts w:ascii="Calibri Light" w:hAnsi="Calibri Light" w:cs="Calibri Light"/>
          <w:lang w:val="ro-MD" w:eastAsia="ru-RU"/>
        </w:rPr>
        <w:t xml:space="preserve"> </w:t>
      </w:r>
    </w:p>
    <w:p w14:paraId="6269AAF8" w14:textId="147EB595" w:rsidR="004679DA" w:rsidRPr="00393D5C" w:rsidRDefault="004679DA" w:rsidP="000129F2">
      <w:pPr>
        <w:pStyle w:val="Heading1"/>
        <w:spacing w:before="0" w:line="276" w:lineRule="auto"/>
        <w:jc w:val="center"/>
        <w:rPr>
          <w:rFonts w:cstheme="majorHAnsi"/>
          <w:b/>
          <w:bCs/>
          <w:color w:val="auto"/>
          <w:sz w:val="28"/>
          <w:szCs w:val="28"/>
          <w:lang w:val="ro-MD"/>
        </w:rPr>
      </w:pPr>
      <w:bookmarkStart w:id="3" w:name="_Toc60060798"/>
      <w:r w:rsidRPr="00393D5C">
        <w:rPr>
          <w:rFonts w:cstheme="majorHAnsi"/>
          <w:b/>
          <w:bCs/>
          <w:color w:val="auto"/>
          <w:sz w:val="28"/>
          <w:szCs w:val="28"/>
          <w:lang w:val="ro-MD"/>
        </w:rPr>
        <w:t xml:space="preserve">II. </w:t>
      </w:r>
      <w:r w:rsidR="00EA63F5" w:rsidRPr="00393D5C">
        <w:rPr>
          <w:rFonts w:cstheme="majorHAnsi"/>
          <w:b/>
          <w:bCs/>
          <w:color w:val="auto"/>
          <w:sz w:val="28"/>
          <w:szCs w:val="28"/>
          <w:lang w:val="ro-MD"/>
        </w:rPr>
        <w:t>PREZENTARE GENERALĂ</w:t>
      </w:r>
      <w:bookmarkEnd w:id="3"/>
    </w:p>
    <w:p w14:paraId="0AD0E94D" w14:textId="77777777" w:rsidR="006E1450" w:rsidRPr="00393D5C" w:rsidRDefault="006E1450" w:rsidP="00017E78">
      <w:pPr>
        <w:rPr>
          <w:b/>
          <w:lang w:val="ro-MD"/>
        </w:rPr>
      </w:pPr>
      <w:r w:rsidRPr="00393D5C">
        <w:rPr>
          <w:b/>
          <w:lang w:val="ro-MD"/>
        </w:rPr>
        <w:t>2.1. Prezentarea domeniului supus auditului</w:t>
      </w:r>
    </w:p>
    <w:p w14:paraId="0B92F675" w14:textId="5982F7E8" w:rsidR="0044241C" w:rsidRPr="00393D5C" w:rsidRDefault="00CF3E24" w:rsidP="000129F2">
      <w:pPr>
        <w:spacing w:after="0" w:line="276" w:lineRule="auto"/>
        <w:ind w:firstLine="709"/>
        <w:jc w:val="both"/>
        <w:rPr>
          <w:rFonts w:cstheme="majorHAnsi"/>
          <w:szCs w:val="24"/>
          <w:lang w:val="ro-MD"/>
        </w:rPr>
      </w:pPr>
      <w:r w:rsidRPr="00393D5C">
        <w:rPr>
          <w:rFonts w:cstheme="majorHAnsi"/>
          <w:szCs w:val="24"/>
          <w:lang w:val="ro-MD"/>
        </w:rPr>
        <w:t xml:space="preserve">Comuna </w:t>
      </w:r>
      <w:r w:rsidR="0047452B" w:rsidRPr="00393D5C">
        <w:rPr>
          <w:rFonts w:cstheme="majorHAnsi"/>
          <w:szCs w:val="24"/>
          <w:lang w:val="ro-MD"/>
        </w:rPr>
        <w:t>Băcioi</w:t>
      </w:r>
      <w:r w:rsidR="009301BF" w:rsidRPr="00393D5C">
        <w:rPr>
          <w:rFonts w:cstheme="majorHAnsi"/>
          <w:szCs w:val="24"/>
          <w:lang w:val="ro-MD"/>
        </w:rPr>
        <w:t xml:space="preserve"> este </w:t>
      </w:r>
      <w:r w:rsidR="00247391" w:rsidRPr="00393D5C">
        <w:rPr>
          <w:rFonts w:cstheme="majorHAnsi"/>
          <w:szCs w:val="24"/>
          <w:lang w:val="ro-MD"/>
        </w:rPr>
        <w:t xml:space="preserve">o </w:t>
      </w:r>
      <w:r w:rsidR="00FF2ACA" w:rsidRPr="00393D5C">
        <w:rPr>
          <w:rFonts w:cstheme="majorHAnsi"/>
          <w:szCs w:val="24"/>
          <w:lang w:val="ro-MD"/>
        </w:rPr>
        <w:t>UAT</w:t>
      </w:r>
      <w:r w:rsidR="009301BF" w:rsidRPr="00393D5C">
        <w:rPr>
          <w:rFonts w:cstheme="majorHAnsi"/>
          <w:szCs w:val="24"/>
          <w:lang w:val="ro-MD"/>
        </w:rPr>
        <w:t xml:space="preserve"> </w:t>
      </w:r>
      <w:r w:rsidR="00247391" w:rsidRPr="00393D5C">
        <w:rPr>
          <w:rFonts w:cstheme="majorHAnsi"/>
          <w:szCs w:val="24"/>
          <w:lang w:val="ro-MD"/>
        </w:rPr>
        <w:t xml:space="preserve">de nivelul I </w:t>
      </w:r>
      <w:r w:rsidRPr="00393D5C">
        <w:rPr>
          <w:rFonts w:cstheme="majorHAnsi"/>
          <w:szCs w:val="24"/>
          <w:lang w:val="ro-MD"/>
        </w:rPr>
        <w:t>din componen</w:t>
      </w:r>
      <w:r w:rsidR="004A1687" w:rsidRPr="00393D5C">
        <w:rPr>
          <w:rFonts w:cstheme="majorHAnsi"/>
          <w:szCs w:val="24"/>
          <w:lang w:val="ro-MD"/>
        </w:rPr>
        <w:t>ț</w:t>
      </w:r>
      <w:r w:rsidRPr="00393D5C">
        <w:rPr>
          <w:rFonts w:cstheme="majorHAnsi"/>
          <w:szCs w:val="24"/>
          <w:lang w:val="ro-MD"/>
        </w:rPr>
        <w:t>a municipiului Chi</w:t>
      </w:r>
      <w:r w:rsidR="004A1687" w:rsidRPr="00393D5C">
        <w:rPr>
          <w:rFonts w:cstheme="majorHAnsi"/>
          <w:szCs w:val="24"/>
          <w:lang w:val="ro-MD"/>
        </w:rPr>
        <w:t>ș</w:t>
      </w:r>
      <w:r w:rsidRPr="00393D5C">
        <w:rPr>
          <w:rFonts w:cstheme="majorHAnsi"/>
          <w:szCs w:val="24"/>
          <w:lang w:val="ro-MD"/>
        </w:rPr>
        <w:t>inău</w:t>
      </w:r>
      <w:r w:rsidR="00D14347" w:rsidRPr="00393D5C">
        <w:rPr>
          <w:rStyle w:val="FootnoteReference"/>
          <w:rFonts w:cstheme="majorHAnsi"/>
          <w:szCs w:val="24"/>
          <w:lang w:val="ro-MD"/>
        </w:rPr>
        <w:footnoteReference w:id="1"/>
      </w:r>
      <w:r w:rsidR="009301BF" w:rsidRPr="00393D5C">
        <w:rPr>
          <w:rFonts w:cstheme="majorHAnsi"/>
          <w:szCs w:val="24"/>
          <w:lang w:val="ro-MD"/>
        </w:rPr>
        <w:t>,</w:t>
      </w:r>
      <w:r w:rsidR="00FF7F76" w:rsidRPr="00393D5C">
        <w:rPr>
          <w:rFonts w:cstheme="majorHAnsi"/>
          <w:szCs w:val="24"/>
          <w:lang w:val="ro-MD"/>
        </w:rPr>
        <w:t xml:space="preserve"> </w:t>
      </w:r>
      <w:r w:rsidR="0086751F" w:rsidRPr="00393D5C">
        <w:rPr>
          <w:rFonts w:cstheme="majorHAnsi"/>
          <w:szCs w:val="24"/>
          <w:lang w:val="ro-MD"/>
        </w:rPr>
        <w:t xml:space="preserve">din </w:t>
      </w:r>
      <w:r w:rsidR="00FF7F76" w:rsidRPr="00393D5C">
        <w:rPr>
          <w:rFonts w:cstheme="majorHAnsi"/>
          <w:szCs w:val="24"/>
          <w:lang w:val="ro-MD"/>
        </w:rPr>
        <w:t>c</w:t>
      </w:r>
      <w:r w:rsidR="0086751F" w:rsidRPr="00393D5C">
        <w:rPr>
          <w:rFonts w:cstheme="majorHAnsi"/>
          <w:szCs w:val="24"/>
          <w:lang w:val="ro-MD"/>
        </w:rPr>
        <w:t>ar</w:t>
      </w:r>
      <w:r w:rsidR="00FF7F76" w:rsidRPr="00393D5C">
        <w:rPr>
          <w:rFonts w:cstheme="majorHAnsi"/>
          <w:szCs w:val="24"/>
          <w:lang w:val="ro-MD"/>
        </w:rPr>
        <w:t>e fac parte localită</w:t>
      </w:r>
      <w:r w:rsidR="004A1687" w:rsidRPr="00393D5C">
        <w:rPr>
          <w:rFonts w:cstheme="majorHAnsi"/>
          <w:szCs w:val="24"/>
          <w:lang w:val="ro-MD"/>
        </w:rPr>
        <w:t>ț</w:t>
      </w:r>
      <w:r w:rsidR="00FF7F76" w:rsidRPr="00393D5C">
        <w:rPr>
          <w:rFonts w:cstheme="majorHAnsi"/>
          <w:szCs w:val="24"/>
          <w:lang w:val="ro-MD"/>
        </w:rPr>
        <w:t>ile: Băcioi, Frumu</w:t>
      </w:r>
      <w:r w:rsidR="004A1687" w:rsidRPr="00393D5C">
        <w:rPr>
          <w:rFonts w:cstheme="majorHAnsi"/>
          <w:szCs w:val="24"/>
          <w:lang w:val="ro-MD"/>
        </w:rPr>
        <w:t>ș</w:t>
      </w:r>
      <w:r w:rsidR="00FF7F76" w:rsidRPr="00393D5C">
        <w:rPr>
          <w:rFonts w:cstheme="majorHAnsi"/>
          <w:szCs w:val="24"/>
          <w:lang w:val="ro-MD"/>
        </w:rPr>
        <w:t xml:space="preserve">ica, Străisteni, Brăila, </w:t>
      </w:r>
      <w:r w:rsidR="00DE1262" w:rsidRPr="00393D5C">
        <w:rPr>
          <w:rFonts w:cstheme="majorHAnsi"/>
          <w:szCs w:val="24"/>
          <w:lang w:val="ro-MD"/>
        </w:rPr>
        <w:t>cu</w:t>
      </w:r>
      <w:r w:rsidR="009301BF" w:rsidRPr="00393D5C">
        <w:rPr>
          <w:rFonts w:cstheme="majorHAnsi"/>
          <w:szCs w:val="24"/>
          <w:lang w:val="ro-MD"/>
        </w:rPr>
        <w:t xml:space="preserve"> o supraf</w:t>
      </w:r>
      <w:r w:rsidR="00B3704E" w:rsidRPr="00393D5C">
        <w:rPr>
          <w:rFonts w:cstheme="majorHAnsi"/>
          <w:szCs w:val="24"/>
          <w:lang w:val="ro-MD"/>
        </w:rPr>
        <w:t>a</w:t>
      </w:r>
      <w:r w:rsidR="004A1687" w:rsidRPr="00393D5C">
        <w:rPr>
          <w:rFonts w:cstheme="majorHAnsi"/>
          <w:szCs w:val="24"/>
          <w:lang w:val="ro-MD"/>
        </w:rPr>
        <w:t>ț</w:t>
      </w:r>
      <w:r w:rsidR="00B3704E" w:rsidRPr="00393D5C">
        <w:rPr>
          <w:rFonts w:cstheme="majorHAnsi"/>
          <w:szCs w:val="24"/>
          <w:lang w:val="ro-MD"/>
        </w:rPr>
        <w:t>ă totală a terenurilor de 6466</w:t>
      </w:r>
      <w:r w:rsidR="00AB6AE8" w:rsidRPr="00393D5C">
        <w:rPr>
          <w:rFonts w:cstheme="majorHAnsi"/>
          <w:szCs w:val="24"/>
          <w:lang w:val="ro-MD"/>
        </w:rPr>
        <w:t>,</w:t>
      </w:r>
      <w:r w:rsidR="00B3704E" w:rsidRPr="00393D5C">
        <w:rPr>
          <w:rFonts w:cstheme="majorHAnsi"/>
          <w:szCs w:val="24"/>
          <w:lang w:val="ro-MD"/>
        </w:rPr>
        <w:t>22</w:t>
      </w:r>
      <w:r w:rsidR="009301BF" w:rsidRPr="00393D5C">
        <w:rPr>
          <w:rFonts w:cstheme="majorHAnsi"/>
          <w:szCs w:val="24"/>
          <w:lang w:val="ro-MD"/>
        </w:rPr>
        <w:t xml:space="preserve"> ha </w:t>
      </w:r>
      <w:r w:rsidR="004A1687" w:rsidRPr="00393D5C">
        <w:rPr>
          <w:rFonts w:cstheme="majorHAnsi"/>
          <w:szCs w:val="24"/>
          <w:lang w:val="ro-MD"/>
        </w:rPr>
        <w:t>ș</w:t>
      </w:r>
      <w:r w:rsidR="009301BF" w:rsidRPr="00393D5C">
        <w:rPr>
          <w:rFonts w:cstheme="majorHAnsi"/>
          <w:szCs w:val="24"/>
          <w:lang w:val="ro-MD"/>
        </w:rPr>
        <w:t xml:space="preserve">i </w:t>
      </w:r>
      <w:r w:rsidR="00B3704E" w:rsidRPr="00393D5C">
        <w:rPr>
          <w:rFonts w:cstheme="majorHAnsi"/>
          <w:szCs w:val="24"/>
          <w:lang w:val="ro-MD"/>
        </w:rPr>
        <w:t>o popula</w:t>
      </w:r>
      <w:r w:rsidR="004A1687" w:rsidRPr="00393D5C">
        <w:rPr>
          <w:rFonts w:cstheme="majorHAnsi"/>
          <w:szCs w:val="24"/>
          <w:lang w:val="ro-MD"/>
        </w:rPr>
        <w:t>ț</w:t>
      </w:r>
      <w:r w:rsidR="00B3704E" w:rsidRPr="00393D5C">
        <w:rPr>
          <w:rFonts w:cstheme="majorHAnsi"/>
          <w:szCs w:val="24"/>
          <w:lang w:val="ro-MD"/>
        </w:rPr>
        <w:t>ie de circa 10</w:t>
      </w:r>
      <w:r w:rsidR="00DE1262" w:rsidRPr="00393D5C">
        <w:rPr>
          <w:rFonts w:cstheme="majorHAnsi"/>
          <w:szCs w:val="24"/>
          <w:lang w:val="ro-MD"/>
        </w:rPr>
        <w:t xml:space="preserve"> </w:t>
      </w:r>
      <w:r w:rsidR="00B3704E" w:rsidRPr="00393D5C">
        <w:rPr>
          <w:rFonts w:cstheme="majorHAnsi"/>
          <w:szCs w:val="24"/>
          <w:lang w:val="ro-MD"/>
        </w:rPr>
        <w:t>828</w:t>
      </w:r>
      <w:r w:rsidR="009301BF" w:rsidRPr="00393D5C">
        <w:rPr>
          <w:rFonts w:cstheme="majorHAnsi"/>
          <w:szCs w:val="24"/>
          <w:lang w:val="ro-MD"/>
        </w:rPr>
        <w:t xml:space="preserve"> </w:t>
      </w:r>
      <w:r w:rsidR="00DE1262" w:rsidRPr="00393D5C">
        <w:rPr>
          <w:rFonts w:cstheme="majorHAnsi"/>
          <w:szCs w:val="24"/>
          <w:lang w:val="ro-MD"/>
        </w:rPr>
        <w:t>de</w:t>
      </w:r>
      <w:r w:rsidR="009301BF" w:rsidRPr="00393D5C">
        <w:rPr>
          <w:rFonts w:cstheme="majorHAnsi"/>
          <w:szCs w:val="24"/>
          <w:lang w:val="ro-MD"/>
        </w:rPr>
        <w:t xml:space="preserve"> locuitori</w:t>
      </w:r>
      <w:r w:rsidR="00D14347" w:rsidRPr="00393D5C">
        <w:rPr>
          <w:rStyle w:val="FootnoteReference"/>
          <w:rFonts w:cstheme="majorHAnsi"/>
          <w:szCs w:val="24"/>
          <w:lang w:val="ro-MD"/>
        </w:rPr>
        <w:footnoteReference w:id="2"/>
      </w:r>
      <w:r w:rsidR="009301BF" w:rsidRPr="00393D5C">
        <w:rPr>
          <w:rFonts w:cstheme="majorHAnsi"/>
          <w:szCs w:val="24"/>
          <w:lang w:val="ro-MD"/>
        </w:rPr>
        <w:t>.</w:t>
      </w:r>
      <w:r w:rsidR="0044241C" w:rsidRPr="00393D5C">
        <w:rPr>
          <w:rFonts w:cstheme="majorHAnsi"/>
          <w:szCs w:val="24"/>
          <w:lang w:val="ro-MD"/>
        </w:rPr>
        <w:t xml:space="preserve"> </w:t>
      </w:r>
      <w:r w:rsidR="00E524BB" w:rsidRPr="00393D5C">
        <w:rPr>
          <w:rFonts w:cstheme="majorHAnsi"/>
          <w:szCs w:val="24"/>
          <w:lang w:val="ro-MD"/>
        </w:rPr>
        <w:t>Din bugetul local sunt finan</w:t>
      </w:r>
      <w:r w:rsidR="004A1687" w:rsidRPr="00393D5C">
        <w:rPr>
          <w:rFonts w:cstheme="majorHAnsi"/>
          <w:szCs w:val="24"/>
          <w:lang w:val="ro-MD"/>
        </w:rPr>
        <w:t>ț</w:t>
      </w:r>
      <w:r w:rsidR="00E524BB" w:rsidRPr="00393D5C">
        <w:rPr>
          <w:rFonts w:cstheme="majorHAnsi"/>
          <w:szCs w:val="24"/>
          <w:lang w:val="ro-MD"/>
        </w:rPr>
        <w:t xml:space="preserve">ate </w:t>
      </w:r>
      <w:r w:rsidR="00B81A3B" w:rsidRPr="00393D5C">
        <w:rPr>
          <w:rFonts w:cstheme="majorHAnsi"/>
          <w:szCs w:val="24"/>
          <w:lang w:val="ro-MD"/>
        </w:rPr>
        <w:t>10</w:t>
      </w:r>
      <w:r w:rsidR="00C25E5E" w:rsidRPr="00393D5C">
        <w:rPr>
          <w:rFonts w:cstheme="majorHAnsi"/>
          <w:szCs w:val="24"/>
          <w:lang w:val="ro-MD"/>
        </w:rPr>
        <w:t xml:space="preserve"> entită</w:t>
      </w:r>
      <w:r w:rsidR="004A1687" w:rsidRPr="00393D5C">
        <w:rPr>
          <w:rFonts w:cstheme="majorHAnsi"/>
          <w:szCs w:val="24"/>
          <w:lang w:val="ro-MD"/>
        </w:rPr>
        <w:t>ț</w:t>
      </w:r>
      <w:r w:rsidR="00C25E5E" w:rsidRPr="00393D5C">
        <w:rPr>
          <w:rFonts w:cstheme="majorHAnsi"/>
          <w:szCs w:val="24"/>
          <w:lang w:val="ro-MD"/>
        </w:rPr>
        <w:t xml:space="preserve">i cu un efectiv de personal de </w:t>
      </w:r>
      <w:r w:rsidR="002E736C" w:rsidRPr="00393D5C">
        <w:rPr>
          <w:rFonts w:cstheme="majorHAnsi"/>
          <w:szCs w:val="24"/>
          <w:lang w:val="ro-MD"/>
        </w:rPr>
        <w:t xml:space="preserve">187,75 </w:t>
      </w:r>
      <w:r w:rsidR="00DE1262" w:rsidRPr="00393D5C">
        <w:rPr>
          <w:rFonts w:cstheme="majorHAnsi"/>
          <w:szCs w:val="24"/>
          <w:lang w:val="ro-MD"/>
        </w:rPr>
        <w:t xml:space="preserve">de </w:t>
      </w:r>
      <w:r w:rsidR="00C25E5E" w:rsidRPr="00393D5C">
        <w:rPr>
          <w:rFonts w:cstheme="majorHAnsi"/>
          <w:szCs w:val="24"/>
          <w:lang w:val="ro-MD"/>
        </w:rPr>
        <w:t>unită</w:t>
      </w:r>
      <w:r w:rsidR="004A1687" w:rsidRPr="00393D5C">
        <w:rPr>
          <w:rFonts w:cstheme="majorHAnsi"/>
          <w:szCs w:val="24"/>
          <w:lang w:val="ro-MD"/>
        </w:rPr>
        <w:t>ț</w:t>
      </w:r>
      <w:r w:rsidR="00C25E5E" w:rsidRPr="00393D5C">
        <w:rPr>
          <w:rFonts w:cstheme="majorHAnsi"/>
          <w:szCs w:val="24"/>
          <w:lang w:val="ro-MD"/>
        </w:rPr>
        <w:t xml:space="preserve">i. </w:t>
      </w:r>
      <w:r w:rsidR="00C0195D" w:rsidRPr="00393D5C">
        <w:rPr>
          <w:rFonts w:cstheme="majorHAnsi"/>
          <w:szCs w:val="24"/>
          <w:lang w:val="ro-MD"/>
        </w:rPr>
        <w:t>De asemenea</w:t>
      </w:r>
      <w:r w:rsidR="00DE1262" w:rsidRPr="00393D5C">
        <w:rPr>
          <w:rFonts w:cstheme="majorHAnsi"/>
          <w:szCs w:val="24"/>
          <w:lang w:val="ro-MD"/>
        </w:rPr>
        <w:t>,</w:t>
      </w:r>
      <w:r w:rsidR="00C0195D" w:rsidRPr="00393D5C">
        <w:rPr>
          <w:rFonts w:cstheme="majorHAnsi"/>
          <w:szCs w:val="24"/>
          <w:lang w:val="ro-MD"/>
        </w:rPr>
        <w:t xml:space="preserve"> </w:t>
      </w:r>
      <w:r w:rsidR="00FC4F68" w:rsidRPr="00393D5C">
        <w:rPr>
          <w:rFonts w:cstheme="majorHAnsi"/>
          <w:szCs w:val="24"/>
          <w:lang w:val="ro-MD"/>
        </w:rPr>
        <w:t>UAT</w:t>
      </w:r>
      <w:r w:rsidR="00B81A3B" w:rsidRPr="00393D5C">
        <w:rPr>
          <w:rFonts w:cstheme="majorHAnsi"/>
          <w:szCs w:val="24"/>
          <w:lang w:val="ro-MD"/>
        </w:rPr>
        <w:t xml:space="preserve"> </w:t>
      </w:r>
      <w:r w:rsidR="0047452B" w:rsidRPr="00393D5C">
        <w:rPr>
          <w:rFonts w:cstheme="majorHAnsi"/>
          <w:szCs w:val="24"/>
          <w:lang w:val="ro-MD"/>
        </w:rPr>
        <w:t>Băcioi</w:t>
      </w:r>
      <w:r w:rsidR="00B81A3B" w:rsidRPr="00393D5C">
        <w:rPr>
          <w:rFonts w:cstheme="majorHAnsi"/>
          <w:szCs w:val="24"/>
          <w:lang w:val="ro-MD"/>
        </w:rPr>
        <w:t xml:space="preserve"> este fondatoare</w:t>
      </w:r>
      <w:r w:rsidR="00C0195D" w:rsidRPr="00393D5C">
        <w:rPr>
          <w:rFonts w:cstheme="majorHAnsi"/>
          <w:szCs w:val="24"/>
          <w:lang w:val="ro-MD"/>
        </w:rPr>
        <w:t xml:space="preserve"> a 2 ÎM: </w:t>
      </w:r>
      <w:r w:rsidR="007F5D1C" w:rsidRPr="00393D5C">
        <w:rPr>
          <w:rFonts w:eastAsia="Calibri" w:cstheme="majorHAnsi"/>
          <w:szCs w:val="24"/>
          <w:lang w:val="ro-MD"/>
        </w:rPr>
        <w:t>„</w:t>
      </w:r>
      <w:r w:rsidR="0047452B" w:rsidRPr="00393D5C">
        <w:rPr>
          <w:rFonts w:cstheme="majorHAnsi"/>
          <w:szCs w:val="24"/>
          <w:lang w:val="ro-MD"/>
        </w:rPr>
        <w:t>Băcioi</w:t>
      </w:r>
      <w:r w:rsidR="00B81A3B" w:rsidRPr="00393D5C">
        <w:rPr>
          <w:rFonts w:cstheme="majorHAnsi"/>
          <w:szCs w:val="24"/>
          <w:lang w:val="ro-MD"/>
        </w:rPr>
        <w:t xml:space="preserve"> Comservice</w:t>
      </w:r>
      <w:r w:rsidR="00C0195D" w:rsidRPr="00393D5C">
        <w:rPr>
          <w:rFonts w:cstheme="majorHAnsi"/>
          <w:szCs w:val="24"/>
          <w:lang w:val="ro-MD"/>
        </w:rPr>
        <w:t xml:space="preserve">” </w:t>
      </w:r>
      <w:r w:rsidR="004A1687" w:rsidRPr="00393D5C">
        <w:rPr>
          <w:rFonts w:cstheme="majorHAnsi"/>
          <w:szCs w:val="24"/>
          <w:lang w:val="ro-MD"/>
        </w:rPr>
        <w:t>ș</w:t>
      </w:r>
      <w:r w:rsidR="00C0195D" w:rsidRPr="00393D5C">
        <w:rPr>
          <w:rFonts w:cstheme="majorHAnsi"/>
          <w:szCs w:val="24"/>
          <w:lang w:val="ro-MD"/>
        </w:rPr>
        <w:t xml:space="preserve">i </w:t>
      </w:r>
      <w:r w:rsidR="00B81A3B" w:rsidRPr="00393D5C">
        <w:rPr>
          <w:rFonts w:cstheme="majorHAnsi"/>
          <w:szCs w:val="24"/>
          <w:lang w:val="ro-MD"/>
        </w:rPr>
        <w:t>IMSP</w:t>
      </w:r>
      <w:r w:rsidR="00DE1262" w:rsidRPr="00393D5C">
        <w:rPr>
          <w:rFonts w:cstheme="majorHAnsi"/>
          <w:szCs w:val="24"/>
          <w:lang w:val="ro-MD"/>
        </w:rPr>
        <w:t xml:space="preserve"> </w:t>
      </w:r>
      <w:r w:rsidR="007F5D1C" w:rsidRPr="00393D5C">
        <w:rPr>
          <w:rFonts w:eastAsia="Calibri" w:cstheme="majorHAnsi"/>
          <w:szCs w:val="24"/>
          <w:lang w:val="ro-MD"/>
        </w:rPr>
        <w:t>„</w:t>
      </w:r>
      <w:r w:rsidR="00B81A3B" w:rsidRPr="00393D5C">
        <w:rPr>
          <w:rFonts w:cstheme="majorHAnsi"/>
          <w:szCs w:val="24"/>
          <w:lang w:val="ro-MD"/>
        </w:rPr>
        <w:t>Centrul de Sănătate</w:t>
      </w:r>
      <w:r w:rsidR="00C0195D" w:rsidRPr="00393D5C">
        <w:rPr>
          <w:rFonts w:cstheme="majorHAnsi"/>
          <w:szCs w:val="24"/>
          <w:lang w:val="ro-MD"/>
        </w:rPr>
        <w:t xml:space="preserve">”. </w:t>
      </w:r>
    </w:p>
    <w:p w14:paraId="2005A4EC" w14:textId="310956B1" w:rsidR="00E26A81" w:rsidRPr="00393D5C" w:rsidRDefault="00E26A81" w:rsidP="000129F2">
      <w:pPr>
        <w:spacing w:after="0" w:line="276" w:lineRule="auto"/>
        <w:ind w:firstLine="709"/>
        <w:contextualSpacing/>
        <w:jc w:val="both"/>
        <w:rPr>
          <w:rFonts w:eastAsia="Calibri" w:cstheme="majorHAnsi"/>
          <w:szCs w:val="24"/>
          <w:lang w:val="ro-MD"/>
        </w:rPr>
      </w:pPr>
      <w:r w:rsidRPr="00393D5C">
        <w:rPr>
          <w:rFonts w:eastAsia="Calibri" w:cstheme="majorHAnsi"/>
          <w:szCs w:val="24"/>
          <w:lang w:val="ro-MD"/>
        </w:rPr>
        <w:t>Conform prevederilor Legii nr.436-XVI din 28.12.2006</w:t>
      </w:r>
      <w:r w:rsidRPr="00393D5C">
        <w:rPr>
          <w:rFonts w:eastAsia="Calibri" w:cstheme="majorHAnsi"/>
          <w:szCs w:val="24"/>
          <w:vertAlign w:val="superscript"/>
          <w:lang w:val="ro-MD"/>
        </w:rPr>
        <w:footnoteReference w:id="3"/>
      </w:r>
      <w:r w:rsidRPr="00393D5C">
        <w:rPr>
          <w:rFonts w:eastAsia="Calibri" w:cstheme="majorHAnsi"/>
          <w:szCs w:val="24"/>
          <w:lang w:val="ro-MD"/>
        </w:rPr>
        <w:t xml:space="preserve"> </w:t>
      </w:r>
      <w:r w:rsidR="004A1687" w:rsidRPr="00393D5C">
        <w:rPr>
          <w:rFonts w:eastAsia="Calibri" w:cstheme="majorHAnsi"/>
          <w:szCs w:val="24"/>
          <w:lang w:val="ro-MD"/>
        </w:rPr>
        <w:t>ș</w:t>
      </w:r>
      <w:r w:rsidRPr="00393D5C">
        <w:rPr>
          <w:rFonts w:eastAsia="Calibri" w:cstheme="majorHAnsi"/>
          <w:szCs w:val="24"/>
          <w:lang w:val="ro-MD"/>
        </w:rPr>
        <w:t>i Legii nr.397-XV din 16.10.2003</w:t>
      </w:r>
      <w:r w:rsidRPr="00393D5C">
        <w:rPr>
          <w:rStyle w:val="FootnoteReference"/>
          <w:rFonts w:eastAsia="Calibri" w:cstheme="majorHAnsi"/>
          <w:szCs w:val="24"/>
          <w:lang w:val="ro-MD"/>
        </w:rPr>
        <w:footnoteReference w:id="4"/>
      </w:r>
      <w:r w:rsidRPr="00393D5C">
        <w:rPr>
          <w:rFonts w:eastAsia="Calibri" w:cstheme="majorHAnsi"/>
          <w:szCs w:val="24"/>
          <w:lang w:val="ro-MD"/>
        </w:rPr>
        <w:t xml:space="preserve">, responsabili de elaborarea </w:t>
      </w:r>
      <w:r w:rsidR="004A1687" w:rsidRPr="00393D5C">
        <w:rPr>
          <w:rFonts w:eastAsia="Calibri" w:cstheme="majorHAnsi"/>
          <w:szCs w:val="24"/>
          <w:lang w:val="ro-MD"/>
        </w:rPr>
        <w:t>ș</w:t>
      </w:r>
      <w:r w:rsidRPr="00393D5C">
        <w:rPr>
          <w:rFonts w:eastAsia="Calibri" w:cstheme="majorHAnsi"/>
          <w:szCs w:val="24"/>
          <w:lang w:val="ro-MD"/>
        </w:rPr>
        <w:t xml:space="preserve">i executarea bugetului UAT </w:t>
      </w:r>
      <w:r w:rsidR="0047452B" w:rsidRPr="00393D5C">
        <w:rPr>
          <w:rFonts w:eastAsia="Calibri" w:cstheme="majorHAnsi"/>
          <w:szCs w:val="24"/>
          <w:lang w:val="ro-MD"/>
        </w:rPr>
        <w:t>Băcioi</w:t>
      </w:r>
      <w:r w:rsidRPr="00393D5C">
        <w:rPr>
          <w:rFonts w:eastAsia="Calibri" w:cstheme="majorHAnsi"/>
          <w:szCs w:val="24"/>
          <w:lang w:val="ro-MD"/>
        </w:rPr>
        <w:t xml:space="preserve">, precum </w:t>
      </w:r>
      <w:r w:rsidR="004A1687" w:rsidRPr="00393D5C">
        <w:rPr>
          <w:rFonts w:eastAsia="Calibri" w:cstheme="majorHAnsi"/>
          <w:szCs w:val="24"/>
          <w:lang w:val="ro-MD"/>
        </w:rPr>
        <w:t>ș</w:t>
      </w:r>
      <w:r w:rsidRPr="00393D5C">
        <w:rPr>
          <w:rFonts w:eastAsia="Calibri" w:cstheme="majorHAnsi"/>
          <w:szCs w:val="24"/>
          <w:lang w:val="ro-MD"/>
        </w:rPr>
        <w:t xml:space="preserve">i de gestiunea patrimoniului public </w:t>
      </w:r>
      <w:r w:rsidR="004A1687" w:rsidRPr="00393D5C">
        <w:rPr>
          <w:rFonts w:eastAsia="Calibri" w:cstheme="majorHAnsi"/>
          <w:szCs w:val="24"/>
          <w:lang w:val="ro-MD"/>
        </w:rPr>
        <w:t>sunt</w:t>
      </w:r>
      <w:r w:rsidRPr="00393D5C">
        <w:rPr>
          <w:rFonts w:eastAsia="Calibri" w:cstheme="majorHAnsi"/>
          <w:szCs w:val="24"/>
          <w:lang w:val="ro-MD"/>
        </w:rPr>
        <w:t>:</w:t>
      </w:r>
    </w:p>
    <w:p w14:paraId="1394B0FA" w14:textId="422E6DD9" w:rsidR="00E26A81" w:rsidRPr="00393D5C" w:rsidRDefault="00E26A81" w:rsidP="000129F2">
      <w:pPr>
        <w:pStyle w:val="ListParagraph"/>
        <w:numPr>
          <w:ilvl w:val="0"/>
          <w:numId w:val="20"/>
        </w:numPr>
        <w:tabs>
          <w:tab w:val="left" w:pos="993"/>
        </w:tabs>
        <w:spacing w:after="0" w:line="276" w:lineRule="auto"/>
        <w:ind w:left="0" w:firstLine="709"/>
        <w:jc w:val="both"/>
        <w:rPr>
          <w:rFonts w:eastAsia="Calibri" w:cstheme="majorHAnsi"/>
          <w:lang w:val="ro-MD"/>
        </w:rPr>
      </w:pPr>
      <w:r w:rsidRPr="00393D5C">
        <w:rPr>
          <w:rFonts w:eastAsia="Calibri" w:cstheme="majorHAnsi"/>
          <w:b/>
          <w:i/>
          <w:lang w:val="ro-MD"/>
        </w:rPr>
        <w:t>Consiliul local</w:t>
      </w:r>
      <w:r w:rsidRPr="00393D5C">
        <w:rPr>
          <w:rFonts w:eastAsia="Calibri" w:cstheme="majorHAnsi"/>
          <w:lang w:val="ro-MD"/>
        </w:rPr>
        <w:t xml:space="preserve"> (autoritatea deliberativă), care aprobă bugetul, modul de utilizare a fondului de rezervă, precum </w:t>
      </w:r>
      <w:r w:rsidR="004A1687" w:rsidRPr="00393D5C">
        <w:rPr>
          <w:rFonts w:eastAsia="Calibri" w:cstheme="majorHAnsi"/>
          <w:lang w:val="ro-MD"/>
        </w:rPr>
        <w:t>ș</w:t>
      </w:r>
      <w:r w:rsidRPr="00393D5C">
        <w:rPr>
          <w:rFonts w:eastAsia="Calibri" w:cstheme="majorHAnsi"/>
          <w:lang w:val="ro-MD"/>
        </w:rPr>
        <w:t>i a fondurilor speciale, împrumuturil</w:t>
      </w:r>
      <w:r w:rsidR="00DE7353" w:rsidRPr="00393D5C">
        <w:rPr>
          <w:rFonts w:eastAsia="Calibri" w:cstheme="majorHAnsi"/>
          <w:lang w:val="ro-MD"/>
        </w:rPr>
        <w:t>or</w:t>
      </w:r>
      <w:r w:rsidRPr="00393D5C">
        <w:rPr>
          <w:rFonts w:eastAsia="Calibri" w:cstheme="majorHAnsi"/>
          <w:lang w:val="ro-MD"/>
        </w:rPr>
        <w:t xml:space="preserve"> </w:t>
      </w:r>
      <w:r w:rsidR="004A1687" w:rsidRPr="00393D5C">
        <w:rPr>
          <w:rFonts w:eastAsia="Calibri" w:cstheme="majorHAnsi"/>
          <w:lang w:val="ro-MD"/>
        </w:rPr>
        <w:t>ș</w:t>
      </w:r>
      <w:r w:rsidRPr="00393D5C">
        <w:rPr>
          <w:rFonts w:eastAsia="Calibri" w:cstheme="majorHAnsi"/>
          <w:lang w:val="ro-MD"/>
        </w:rPr>
        <w:t>i contul</w:t>
      </w:r>
      <w:r w:rsidR="00DE7353" w:rsidRPr="00393D5C">
        <w:rPr>
          <w:rFonts w:eastAsia="Calibri" w:cstheme="majorHAnsi"/>
          <w:lang w:val="ro-MD"/>
        </w:rPr>
        <w:t>ui</w:t>
      </w:r>
      <w:r w:rsidRPr="00393D5C">
        <w:rPr>
          <w:rFonts w:eastAsia="Calibri" w:cstheme="majorHAnsi"/>
          <w:lang w:val="ro-MD"/>
        </w:rPr>
        <w:t xml:space="preserve"> de încheiere a exerci</w:t>
      </w:r>
      <w:r w:rsidR="004A1687" w:rsidRPr="00393D5C">
        <w:rPr>
          <w:rFonts w:eastAsia="Calibri" w:cstheme="majorHAnsi"/>
          <w:lang w:val="ro-MD"/>
        </w:rPr>
        <w:t>ț</w:t>
      </w:r>
      <w:r w:rsidRPr="00393D5C">
        <w:rPr>
          <w:rFonts w:eastAsia="Calibri" w:cstheme="majorHAnsi"/>
          <w:lang w:val="ro-MD"/>
        </w:rPr>
        <w:t xml:space="preserve">iului bugetar; operează modificări în buget; pune în aplicare </w:t>
      </w:r>
      <w:r w:rsidR="004A1687" w:rsidRPr="00393D5C">
        <w:rPr>
          <w:rFonts w:eastAsia="Calibri" w:cstheme="majorHAnsi"/>
          <w:lang w:val="ro-MD"/>
        </w:rPr>
        <w:t>ș</w:t>
      </w:r>
      <w:r w:rsidRPr="00393D5C">
        <w:rPr>
          <w:rFonts w:eastAsia="Calibri" w:cstheme="majorHAnsi"/>
          <w:lang w:val="ro-MD"/>
        </w:rPr>
        <w:t xml:space="preserve">i modifică impozitele </w:t>
      </w:r>
      <w:r w:rsidR="004A1687" w:rsidRPr="00393D5C">
        <w:rPr>
          <w:rFonts w:eastAsia="Calibri" w:cstheme="majorHAnsi"/>
          <w:lang w:val="ro-MD"/>
        </w:rPr>
        <w:t>ș</w:t>
      </w:r>
      <w:r w:rsidRPr="00393D5C">
        <w:rPr>
          <w:rFonts w:eastAsia="Calibri" w:cstheme="majorHAnsi"/>
          <w:lang w:val="ro-MD"/>
        </w:rPr>
        <w:t>i taxele locale; administrează,</w:t>
      </w:r>
      <w:r w:rsidRPr="00393D5C">
        <w:rPr>
          <w:rFonts w:ascii="Calibri Light" w:hAnsi="Calibri Light" w:cs="Calibri Light"/>
          <w:lang w:val="ro-MD" w:eastAsia="ru-RU"/>
        </w:rPr>
        <w:t xml:space="preserve"> </w:t>
      </w:r>
      <w:r w:rsidRPr="00393D5C">
        <w:rPr>
          <w:rFonts w:eastAsia="Calibri" w:cstheme="majorHAnsi"/>
          <w:lang w:val="ro-MD"/>
        </w:rPr>
        <w:t>concesionează, dă în arendă ori în loca</w:t>
      </w:r>
      <w:r w:rsidR="004A1687" w:rsidRPr="00393D5C">
        <w:rPr>
          <w:rFonts w:eastAsia="Calibri" w:cstheme="majorHAnsi"/>
          <w:lang w:val="ro-MD"/>
        </w:rPr>
        <w:t>ț</w:t>
      </w:r>
      <w:r w:rsidRPr="00393D5C">
        <w:rPr>
          <w:rFonts w:eastAsia="Calibri" w:cstheme="majorHAnsi"/>
          <w:lang w:val="ro-MD"/>
        </w:rPr>
        <w:t xml:space="preserve">iune bunurile domeniului public </w:t>
      </w:r>
      <w:r w:rsidR="004A1687" w:rsidRPr="00393D5C">
        <w:rPr>
          <w:rFonts w:eastAsia="Calibri" w:cstheme="majorHAnsi"/>
          <w:lang w:val="ro-MD"/>
        </w:rPr>
        <w:t>ș</w:t>
      </w:r>
      <w:r w:rsidRPr="00393D5C">
        <w:rPr>
          <w:rFonts w:eastAsia="Calibri" w:cstheme="majorHAnsi"/>
          <w:lang w:val="ro-MD"/>
        </w:rPr>
        <w:t xml:space="preserve">i </w:t>
      </w:r>
      <w:r w:rsidR="00DE7353" w:rsidRPr="00393D5C">
        <w:rPr>
          <w:rFonts w:eastAsia="Calibri" w:cstheme="majorHAnsi"/>
          <w:lang w:val="ro-MD"/>
        </w:rPr>
        <w:t xml:space="preserve">ale </w:t>
      </w:r>
      <w:r w:rsidRPr="00393D5C">
        <w:rPr>
          <w:rFonts w:eastAsia="Calibri" w:cstheme="majorHAnsi"/>
          <w:lang w:val="ro-MD"/>
        </w:rPr>
        <w:t>celui privat ale UAT etc.</w:t>
      </w:r>
      <w:r w:rsidR="00DE7353" w:rsidRPr="00393D5C">
        <w:rPr>
          <w:rFonts w:eastAsia="Calibri" w:cstheme="majorHAnsi"/>
          <w:lang w:val="ro-MD"/>
        </w:rPr>
        <w:t>;</w:t>
      </w:r>
    </w:p>
    <w:p w14:paraId="4A5625FC" w14:textId="015E7A1A" w:rsidR="00E26A81" w:rsidRPr="00393D5C" w:rsidRDefault="00E26A81" w:rsidP="000129F2">
      <w:pPr>
        <w:pStyle w:val="ListParagraph"/>
        <w:numPr>
          <w:ilvl w:val="0"/>
          <w:numId w:val="20"/>
        </w:numPr>
        <w:tabs>
          <w:tab w:val="left" w:pos="993"/>
        </w:tabs>
        <w:spacing w:after="0" w:line="276" w:lineRule="auto"/>
        <w:ind w:left="0" w:firstLine="709"/>
        <w:jc w:val="both"/>
        <w:rPr>
          <w:rFonts w:eastAsia="Calibri" w:cstheme="majorHAnsi"/>
          <w:lang w:val="ro-MD"/>
        </w:rPr>
      </w:pPr>
      <w:r w:rsidRPr="00393D5C">
        <w:rPr>
          <w:rFonts w:eastAsia="Calibri" w:cstheme="majorHAnsi"/>
          <w:b/>
          <w:i/>
          <w:lang w:val="ro-MD"/>
        </w:rPr>
        <w:t>Primarul</w:t>
      </w:r>
      <w:r w:rsidRPr="00393D5C">
        <w:rPr>
          <w:rFonts w:eastAsia="Calibri" w:cstheme="majorHAnsi"/>
          <w:lang w:val="ro-MD"/>
        </w:rPr>
        <w:t xml:space="preserve"> (autoritatea executivă), care asigură executarea deciziilor consiliului local, elaborarea proiectului de buget pe următorul an bugetar </w:t>
      </w:r>
      <w:r w:rsidR="004A1687" w:rsidRPr="00393D5C">
        <w:rPr>
          <w:rFonts w:eastAsia="Calibri" w:cstheme="majorHAnsi"/>
          <w:lang w:val="ro-MD"/>
        </w:rPr>
        <w:t>ș</w:t>
      </w:r>
      <w:r w:rsidRPr="00393D5C">
        <w:rPr>
          <w:rFonts w:eastAsia="Calibri" w:cstheme="majorHAnsi"/>
          <w:lang w:val="ro-MD"/>
        </w:rPr>
        <w:t>i a contului de încheiere a exerci</w:t>
      </w:r>
      <w:r w:rsidR="004A1687" w:rsidRPr="00393D5C">
        <w:rPr>
          <w:rFonts w:eastAsia="Calibri" w:cstheme="majorHAnsi"/>
          <w:lang w:val="ro-MD"/>
        </w:rPr>
        <w:t>ț</w:t>
      </w:r>
      <w:r w:rsidRPr="00393D5C">
        <w:rPr>
          <w:rFonts w:eastAsia="Calibri" w:cstheme="majorHAnsi"/>
          <w:lang w:val="ro-MD"/>
        </w:rPr>
        <w:t xml:space="preserve">iului bugetar </w:t>
      </w:r>
      <w:r w:rsidR="004A1687" w:rsidRPr="00393D5C">
        <w:rPr>
          <w:rFonts w:eastAsia="Calibri" w:cstheme="majorHAnsi"/>
          <w:lang w:val="ro-MD"/>
        </w:rPr>
        <w:t>ș</w:t>
      </w:r>
      <w:r w:rsidRPr="00393D5C">
        <w:rPr>
          <w:rFonts w:eastAsia="Calibri" w:cstheme="majorHAnsi"/>
          <w:lang w:val="ro-MD"/>
        </w:rPr>
        <w:t>i le prezintă, spre aprobare, consiliului local; exercită func</w:t>
      </w:r>
      <w:r w:rsidR="004A1687" w:rsidRPr="00393D5C">
        <w:rPr>
          <w:rFonts w:eastAsia="Calibri" w:cstheme="majorHAnsi"/>
          <w:lang w:val="ro-MD"/>
        </w:rPr>
        <w:t>ț</w:t>
      </w:r>
      <w:r w:rsidRPr="00393D5C">
        <w:rPr>
          <w:rFonts w:eastAsia="Calibri" w:cstheme="majorHAnsi"/>
          <w:lang w:val="ro-MD"/>
        </w:rPr>
        <w:t xml:space="preserve">ia de ordonator principal de buget; verifică încasarea </w:t>
      </w:r>
      <w:r w:rsidR="004A1687" w:rsidRPr="00393D5C">
        <w:rPr>
          <w:rFonts w:eastAsia="Calibri" w:cstheme="majorHAnsi"/>
          <w:lang w:val="ro-MD"/>
        </w:rPr>
        <w:t>ș</w:t>
      </w:r>
      <w:r w:rsidRPr="00393D5C">
        <w:rPr>
          <w:rFonts w:eastAsia="Calibri" w:cstheme="majorHAnsi"/>
          <w:lang w:val="ro-MD"/>
        </w:rPr>
        <w:t xml:space="preserve">i cheltuirea mijloacelor bugetare </w:t>
      </w:r>
      <w:r w:rsidR="004A1687" w:rsidRPr="00393D5C">
        <w:rPr>
          <w:rFonts w:eastAsia="Calibri" w:cstheme="majorHAnsi"/>
          <w:lang w:val="ro-MD"/>
        </w:rPr>
        <w:t>ș</w:t>
      </w:r>
      <w:r w:rsidRPr="00393D5C">
        <w:rPr>
          <w:rFonts w:eastAsia="Calibri" w:cstheme="majorHAnsi"/>
          <w:lang w:val="ro-MD"/>
        </w:rPr>
        <w:t>i informează consiliul local despre situa</w:t>
      </w:r>
      <w:r w:rsidR="004A1687" w:rsidRPr="00393D5C">
        <w:rPr>
          <w:rFonts w:eastAsia="Calibri" w:cstheme="majorHAnsi"/>
          <w:lang w:val="ro-MD"/>
        </w:rPr>
        <w:t>ț</w:t>
      </w:r>
      <w:r w:rsidRPr="00393D5C">
        <w:rPr>
          <w:rFonts w:eastAsia="Calibri" w:cstheme="majorHAnsi"/>
          <w:lang w:val="ro-MD"/>
        </w:rPr>
        <w:t xml:space="preserve">ia existentă; răspunde de inventarierea </w:t>
      </w:r>
      <w:r w:rsidR="004A1687" w:rsidRPr="00393D5C">
        <w:rPr>
          <w:rFonts w:eastAsia="Calibri" w:cstheme="majorHAnsi"/>
          <w:lang w:val="ro-MD"/>
        </w:rPr>
        <w:t>ș</w:t>
      </w:r>
      <w:r w:rsidRPr="00393D5C">
        <w:rPr>
          <w:rFonts w:eastAsia="Calibri" w:cstheme="majorHAnsi"/>
          <w:lang w:val="ro-MD"/>
        </w:rPr>
        <w:t xml:space="preserve">i administrarea bunurilor domeniului public </w:t>
      </w:r>
      <w:r w:rsidR="004A1687" w:rsidRPr="00393D5C">
        <w:rPr>
          <w:rFonts w:eastAsia="Calibri" w:cstheme="majorHAnsi"/>
          <w:lang w:val="ro-MD"/>
        </w:rPr>
        <w:t>ș</w:t>
      </w:r>
      <w:r w:rsidRPr="00393D5C">
        <w:rPr>
          <w:rFonts w:eastAsia="Calibri" w:cstheme="majorHAnsi"/>
          <w:lang w:val="ro-MD"/>
        </w:rPr>
        <w:t xml:space="preserve">i </w:t>
      </w:r>
      <w:r w:rsidR="00AA0153" w:rsidRPr="00393D5C">
        <w:rPr>
          <w:rFonts w:eastAsia="Calibri" w:cstheme="majorHAnsi"/>
          <w:lang w:val="ro-MD"/>
        </w:rPr>
        <w:t xml:space="preserve">ale </w:t>
      </w:r>
      <w:r w:rsidRPr="00393D5C">
        <w:rPr>
          <w:rFonts w:eastAsia="Calibri" w:cstheme="majorHAnsi"/>
          <w:lang w:val="ro-MD"/>
        </w:rPr>
        <w:t xml:space="preserve">celui privat ale UAT; conduce, coordonează </w:t>
      </w:r>
      <w:r w:rsidR="004A1687" w:rsidRPr="00393D5C">
        <w:rPr>
          <w:rFonts w:eastAsia="Calibri" w:cstheme="majorHAnsi"/>
          <w:lang w:val="ro-MD"/>
        </w:rPr>
        <w:t>ș</w:t>
      </w:r>
      <w:r w:rsidRPr="00393D5C">
        <w:rPr>
          <w:rFonts w:eastAsia="Calibri" w:cstheme="majorHAnsi"/>
          <w:lang w:val="ro-MD"/>
        </w:rPr>
        <w:t xml:space="preserve">i controlează activitatea serviciilor publice locale; conduce </w:t>
      </w:r>
      <w:r w:rsidR="004A1687" w:rsidRPr="00393D5C">
        <w:rPr>
          <w:rFonts w:eastAsia="Calibri" w:cstheme="majorHAnsi"/>
          <w:lang w:val="ro-MD"/>
        </w:rPr>
        <w:t>ș</w:t>
      </w:r>
      <w:r w:rsidRPr="00393D5C">
        <w:rPr>
          <w:rFonts w:eastAsia="Calibri" w:cstheme="majorHAnsi"/>
          <w:lang w:val="ro-MD"/>
        </w:rPr>
        <w:t xml:space="preserve">i controlează activitatea </w:t>
      </w:r>
      <w:r w:rsidR="004A1687" w:rsidRPr="00393D5C">
        <w:rPr>
          <w:rFonts w:eastAsia="Calibri" w:cstheme="majorHAnsi"/>
          <w:lang w:val="ro-MD"/>
        </w:rPr>
        <w:t>ș</w:t>
      </w:r>
      <w:r w:rsidRPr="00393D5C">
        <w:rPr>
          <w:rFonts w:eastAsia="Calibri" w:cstheme="majorHAnsi"/>
          <w:lang w:val="ro-MD"/>
        </w:rPr>
        <w:t xml:space="preserve">efilor de subdiviziuni, de servicii, de întreprinderi municipale </w:t>
      </w:r>
      <w:r w:rsidRPr="00393D5C">
        <w:rPr>
          <w:rFonts w:eastAsia="Calibri" w:cstheme="majorHAnsi"/>
          <w:lang w:val="ro-MD"/>
        </w:rPr>
        <w:lastRenderedPageBreak/>
        <w:t xml:space="preserve">din subordine; asigură organizarea </w:t>
      </w:r>
      <w:r w:rsidR="004A1687" w:rsidRPr="00393D5C">
        <w:rPr>
          <w:rFonts w:eastAsia="Calibri" w:cstheme="majorHAnsi"/>
          <w:lang w:val="ro-MD"/>
        </w:rPr>
        <w:t>ș</w:t>
      </w:r>
      <w:r w:rsidRPr="00393D5C">
        <w:rPr>
          <w:rFonts w:eastAsia="Calibri" w:cstheme="majorHAnsi"/>
          <w:lang w:val="ro-MD"/>
        </w:rPr>
        <w:t xml:space="preserve">i </w:t>
      </w:r>
      <w:r w:rsidR="004A1687" w:rsidRPr="00393D5C">
        <w:rPr>
          <w:rFonts w:eastAsia="Calibri" w:cstheme="majorHAnsi"/>
          <w:lang w:val="ro-MD"/>
        </w:rPr>
        <w:t>ț</w:t>
      </w:r>
      <w:r w:rsidRPr="00393D5C">
        <w:rPr>
          <w:rFonts w:eastAsia="Calibri" w:cstheme="majorHAnsi"/>
          <w:lang w:val="ro-MD"/>
        </w:rPr>
        <w:t>inerea la zi a contabilită</w:t>
      </w:r>
      <w:r w:rsidR="004A1687" w:rsidRPr="00393D5C">
        <w:rPr>
          <w:rFonts w:eastAsia="Calibri" w:cstheme="majorHAnsi"/>
          <w:lang w:val="ro-MD"/>
        </w:rPr>
        <w:t>ț</w:t>
      </w:r>
      <w:r w:rsidRPr="00393D5C">
        <w:rPr>
          <w:rFonts w:eastAsia="Calibri" w:cstheme="majorHAnsi"/>
          <w:lang w:val="ro-MD"/>
        </w:rPr>
        <w:t xml:space="preserve">ii </w:t>
      </w:r>
      <w:r w:rsidR="004A1687" w:rsidRPr="00393D5C">
        <w:rPr>
          <w:rFonts w:eastAsia="Calibri" w:cstheme="majorHAnsi"/>
          <w:lang w:val="ro-MD"/>
        </w:rPr>
        <w:t>ș</w:t>
      </w:r>
      <w:r w:rsidRPr="00393D5C">
        <w:rPr>
          <w:rFonts w:eastAsia="Calibri" w:cstheme="majorHAnsi"/>
          <w:lang w:val="ro-MD"/>
        </w:rPr>
        <w:t>i prezentarea în termen a bilan</w:t>
      </w:r>
      <w:r w:rsidR="004A1687" w:rsidRPr="00393D5C">
        <w:rPr>
          <w:rFonts w:eastAsia="Calibri" w:cstheme="majorHAnsi"/>
          <w:lang w:val="ro-MD"/>
        </w:rPr>
        <w:t>ț</w:t>
      </w:r>
      <w:r w:rsidRPr="00393D5C">
        <w:rPr>
          <w:rFonts w:eastAsia="Calibri" w:cstheme="majorHAnsi"/>
          <w:lang w:val="ro-MD"/>
        </w:rPr>
        <w:t xml:space="preserve">urilor, dărilor de seamă contabile </w:t>
      </w:r>
      <w:r w:rsidR="004A1687" w:rsidRPr="00393D5C">
        <w:rPr>
          <w:rFonts w:eastAsia="Calibri" w:cstheme="majorHAnsi"/>
          <w:lang w:val="ro-MD"/>
        </w:rPr>
        <w:t>ș</w:t>
      </w:r>
      <w:r w:rsidRPr="00393D5C">
        <w:rPr>
          <w:rFonts w:eastAsia="Calibri" w:cstheme="majorHAnsi"/>
          <w:lang w:val="ro-MD"/>
        </w:rPr>
        <w:t>i a conturilor de execu</w:t>
      </w:r>
      <w:r w:rsidR="004A1687" w:rsidRPr="00393D5C">
        <w:rPr>
          <w:rFonts w:eastAsia="Calibri" w:cstheme="majorHAnsi"/>
          <w:lang w:val="ro-MD"/>
        </w:rPr>
        <w:t>ț</w:t>
      </w:r>
      <w:r w:rsidRPr="00393D5C">
        <w:rPr>
          <w:rFonts w:eastAsia="Calibri" w:cstheme="majorHAnsi"/>
          <w:lang w:val="ro-MD"/>
        </w:rPr>
        <w:t>ie a bugetului etc.</w:t>
      </w:r>
      <w:r w:rsidR="00AA0153" w:rsidRPr="00393D5C">
        <w:rPr>
          <w:rFonts w:eastAsia="Calibri" w:cstheme="majorHAnsi"/>
          <w:lang w:val="ro-MD"/>
        </w:rPr>
        <w:t>;</w:t>
      </w:r>
    </w:p>
    <w:p w14:paraId="65FC131B" w14:textId="5DEB5314" w:rsidR="00E26A81" w:rsidRPr="00393D5C" w:rsidRDefault="00E26A81" w:rsidP="000129F2">
      <w:pPr>
        <w:pStyle w:val="ListParagraph"/>
        <w:numPr>
          <w:ilvl w:val="0"/>
          <w:numId w:val="20"/>
        </w:numPr>
        <w:tabs>
          <w:tab w:val="left" w:pos="0"/>
          <w:tab w:val="left" w:pos="993"/>
        </w:tabs>
        <w:spacing w:after="0" w:line="276" w:lineRule="auto"/>
        <w:ind w:left="0" w:firstLine="709"/>
        <w:jc w:val="both"/>
        <w:rPr>
          <w:rFonts w:eastAsia="Calibri" w:cstheme="majorHAnsi"/>
          <w:lang w:val="ro-MD"/>
        </w:rPr>
      </w:pPr>
      <w:r w:rsidRPr="00393D5C">
        <w:rPr>
          <w:rFonts w:eastAsia="Calibri" w:cstheme="majorHAnsi"/>
          <w:b/>
          <w:i/>
          <w:lang w:val="ro-MD"/>
        </w:rPr>
        <w:t>Executorii (ordonatorii) secundari de buget (conducătorii institu</w:t>
      </w:r>
      <w:r w:rsidR="004A1687" w:rsidRPr="00393D5C">
        <w:rPr>
          <w:rFonts w:eastAsia="Calibri" w:cstheme="majorHAnsi"/>
          <w:b/>
          <w:i/>
          <w:lang w:val="ro-MD"/>
        </w:rPr>
        <w:t>ț</w:t>
      </w:r>
      <w:r w:rsidRPr="00393D5C">
        <w:rPr>
          <w:rFonts w:eastAsia="Calibri" w:cstheme="majorHAnsi"/>
          <w:b/>
          <w:i/>
          <w:lang w:val="ro-MD"/>
        </w:rPr>
        <w:t>iilor)</w:t>
      </w:r>
      <w:r w:rsidRPr="00393D5C">
        <w:rPr>
          <w:rFonts w:eastAsia="Calibri" w:cstheme="majorHAnsi"/>
          <w:lang w:val="ro-MD"/>
        </w:rPr>
        <w:t xml:space="preserve">, care sunt responsabili de elaborarea proiectului de buget, de oportunitatea </w:t>
      </w:r>
      <w:r w:rsidR="004A1687" w:rsidRPr="00393D5C">
        <w:rPr>
          <w:rFonts w:eastAsia="Calibri" w:cstheme="majorHAnsi"/>
          <w:lang w:val="ro-MD"/>
        </w:rPr>
        <w:t>ș</w:t>
      </w:r>
      <w:r w:rsidRPr="00393D5C">
        <w:rPr>
          <w:rFonts w:eastAsia="Calibri" w:cstheme="majorHAnsi"/>
          <w:lang w:val="ro-MD"/>
        </w:rPr>
        <w:t xml:space="preserve">i legalitatea angajării </w:t>
      </w:r>
      <w:r w:rsidR="004A1687" w:rsidRPr="00393D5C">
        <w:rPr>
          <w:rFonts w:eastAsia="Calibri" w:cstheme="majorHAnsi"/>
          <w:lang w:val="ro-MD"/>
        </w:rPr>
        <w:t>ș</w:t>
      </w:r>
      <w:r w:rsidRPr="00393D5C">
        <w:rPr>
          <w:rFonts w:eastAsia="Calibri" w:cstheme="majorHAnsi"/>
          <w:lang w:val="ro-MD"/>
        </w:rPr>
        <w:t>i utilizării aloca</w:t>
      </w:r>
      <w:r w:rsidR="004A1687" w:rsidRPr="00393D5C">
        <w:rPr>
          <w:rFonts w:eastAsia="Calibri" w:cstheme="majorHAnsi"/>
          <w:lang w:val="ro-MD"/>
        </w:rPr>
        <w:t>ț</w:t>
      </w:r>
      <w:r w:rsidRPr="00393D5C">
        <w:rPr>
          <w:rFonts w:eastAsia="Calibri" w:cstheme="majorHAnsi"/>
          <w:lang w:val="ro-MD"/>
        </w:rPr>
        <w:t xml:space="preserve">iilor bugetare în limita </w:t>
      </w:r>
      <w:r w:rsidR="004A1687" w:rsidRPr="00393D5C">
        <w:rPr>
          <w:rFonts w:eastAsia="Calibri" w:cstheme="majorHAnsi"/>
          <w:lang w:val="ro-MD"/>
        </w:rPr>
        <w:t>ș</w:t>
      </w:r>
      <w:r w:rsidRPr="00393D5C">
        <w:rPr>
          <w:rFonts w:eastAsia="Calibri" w:cstheme="majorHAnsi"/>
          <w:lang w:val="ro-MD"/>
        </w:rPr>
        <w:t>i cu destina</w:t>
      </w:r>
      <w:r w:rsidR="004A1687" w:rsidRPr="00393D5C">
        <w:rPr>
          <w:rFonts w:eastAsia="Calibri" w:cstheme="majorHAnsi"/>
          <w:lang w:val="ro-MD"/>
        </w:rPr>
        <w:t>ț</w:t>
      </w:r>
      <w:r w:rsidRPr="00393D5C">
        <w:rPr>
          <w:rFonts w:eastAsia="Calibri" w:cstheme="majorHAnsi"/>
          <w:lang w:val="ro-MD"/>
        </w:rPr>
        <w:t>ia aprobate în buget, de integritatea bunurilor aflate în administrare.</w:t>
      </w:r>
    </w:p>
    <w:p w14:paraId="1275D57E" w14:textId="46CBDDC0" w:rsidR="00E26A81" w:rsidRPr="00393D5C" w:rsidRDefault="00E26A81" w:rsidP="000129F2">
      <w:pPr>
        <w:tabs>
          <w:tab w:val="left" w:pos="709"/>
        </w:tabs>
        <w:spacing w:after="0" w:line="276" w:lineRule="auto"/>
        <w:ind w:firstLine="709"/>
        <w:jc w:val="both"/>
        <w:rPr>
          <w:rFonts w:eastAsia="Times New Roman" w:cstheme="majorHAnsi"/>
          <w:szCs w:val="18"/>
          <w:lang w:val="ro-MD"/>
        </w:rPr>
      </w:pPr>
      <w:r w:rsidRPr="00393D5C">
        <w:rPr>
          <w:rFonts w:eastAsia="Times New Roman" w:cstheme="majorHAnsi"/>
          <w:szCs w:val="24"/>
          <w:lang w:val="ro-MD"/>
        </w:rPr>
        <w:t>În raport cu domeniile auditate aferente tematicii prezentei misiu</w:t>
      </w:r>
      <w:r w:rsidRPr="00393D5C">
        <w:rPr>
          <w:rFonts w:eastAsia="Times New Roman" w:cstheme="majorHAnsi"/>
          <w:szCs w:val="18"/>
          <w:lang w:val="ro-MD"/>
        </w:rPr>
        <w:t>ni, AAPL a</w:t>
      </w:r>
      <w:r w:rsidR="00AA0153" w:rsidRPr="00393D5C">
        <w:rPr>
          <w:rFonts w:eastAsia="Times New Roman" w:cstheme="majorHAnsi"/>
          <w:szCs w:val="18"/>
          <w:lang w:val="ro-MD"/>
        </w:rPr>
        <w:t>le</w:t>
      </w:r>
      <w:r w:rsidRPr="00393D5C">
        <w:rPr>
          <w:rFonts w:eastAsia="Times New Roman" w:cstheme="majorHAnsi"/>
          <w:szCs w:val="18"/>
          <w:lang w:val="ro-MD"/>
        </w:rPr>
        <w:t xml:space="preserve"> com. </w:t>
      </w:r>
      <w:r w:rsidR="0047452B" w:rsidRPr="00393D5C">
        <w:rPr>
          <w:rFonts w:eastAsia="Times New Roman" w:cstheme="majorHAnsi"/>
          <w:szCs w:val="18"/>
          <w:lang w:val="ro-MD"/>
        </w:rPr>
        <w:t>Băcioi</w:t>
      </w:r>
      <w:r w:rsidRPr="00393D5C">
        <w:rPr>
          <w:rFonts w:eastAsia="Times New Roman" w:cstheme="majorHAnsi"/>
          <w:szCs w:val="18"/>
          <w:lang w:val="ro-MD"/>
        </w:rPr>
        <w:t xml:space="preserve"> se conduc de tot spectrul normelor relevante stabilite în temeiul cadrului regulator na</w:t>
      </w:r>
      <w:r w:rsidR="004A1687" w:rsidRPr="00393D5C">
        <w:rPr>
          <w:rFonts w:eastAsia="Times New Roman" w:cstheme="majorHAnsi"/>
          <w:szCs w:val="18"/>
          <w:lang w:val="ro-MD"/>
        </w:rPr>
        <w:t>ț</w:t>
      </w:r>
      <w:r w:rsidRPr="00393D5C">
        <w:rPr>
          <w:rFonts w:eastAsia="Times New Roman" w:cstheme="majorHAnsi"/>
          <w:szCs w:val="18"/>
          <w:lang w:val="ro-MD"/>
        </w:rPr>
        <w:t>ional pentru autorită</w:t>
      </w:r>
      <w:r w:rsidR="004A1687" w:rsidRPr="00393D5C">
        <w:rPr>
          <w:rFonts w:eastAsia="Times New Roman" w:cstheme="majorHAnsi"/>
          <w:szCs w:val="18"/>
          <w:lang w:val="ro-MD"/>
        </w:rPr>
        <w:t>ț</w:t>
      </w:r>
      <w:r w:rsidRPr="00393D5C">
        <w:rPr>
          <w:rFonts w:eastAsia="Times New Roman" w:cstheme="majorHAnsi"/>
          <w:szCs w:val="18"/>
          <w:lang w:val="ro-MD"/>
        </w:rPr>
        <w:t>ile din sectorul public. În aceste condi</w:t>
      </w:r>
      <w:r w:rsidR="004A1687" w:rsidRPr="00393D5C">
        <w:rPr>
          <w:rFonts w:eastAsia="Times New Roman" w:cstheme="majorHAnsi"/>
          <w:szCs w:val="18"/>
          <w:lang w:val="ro-MD"/>
        </w:rPr>
        <w:t>ț</w:t>
      </w:r>
      <w:r w:rsidRPr="00393D5C">
        <w:rPr>
          <w:rFonts w:eastAsia="Times New Roman" w:cstheme="majorHAnsi"/>
          <w:szCs w:val="18"/>
          <w:lang w:val="ro-MD"/>
        </w:rPr>
        <w:t>ii, AAPL a</w:t>
      </w:r>
      <w:r w:rsidR="00AA0153" w:rsidRPr="00393D5C">
        <w:rPr>
          <w:rFonts w:eastAsia="Times New Roman" w:cstheme="majorHAnsi"/>
          <w:szCs w:val="18"/>
          <w:lang w:val="ro-MD"/>
        </w:rPr>
        <w:t>le</w:t>
      </w:r>
      <w:r w:rsidRPr="00393D5C">
        <w:rPr>
          <w:rFonts w:eastAsia="Times New Roman" w:cstheme="majorHAnsi"/>
          <w:szCs w:val="18"/>
          <w:lang w:val="ro-MD"/>
        </w:rPr>
        <w:t xml:space="preserve"> com.</w:t>
      </w:r>
      <w:r w:rsidR="00AA0153" w:rsidRPr="00393D5C">
        <w:rPr>
          <w:rFonts w:eastAsia="Times New Roman" w:cstheme="majorHAnsi"/>
          <w:szCs w:val="18"/>
          <w:lang w:val="ro-MD"/>
        </w:rPr>
        <w:t xml:space="preserve"> </w:t>
      </w:r>
      <w:r w:rsidR="0047452B" w:rsidRPr="00393D5C">
        <w:rPr>
          <w:rFonts w:eastAsia="Times New Roman" w:cstheme="majorHAnsi"/>
          <w:szCs w:val="18"/>
          <w:lang w:val="ro-MD"/>
        </w:rPr>
        <w:t>Băcioi</w:t>
      </w:r>
      <w:r w:rsidRPr="00393D5C">
        <w:rPr>
          <w:rFonts w:eastAsia="Times New Roman" w:cstheme="majorHAnsi"/>
          <w:szCs w:val="18"/>
          <w:lang w:val="ro-MD"/>
        </w:rPr>
        <w:t xml:space="preserve"> sunt </w:t>
      </w:r>
      <w:r w:rsidR="00AA0153" w:rsidRPr="00393D5C">
        <w:rPr>
          <w:rFonts w:eastAsia="Times New Roman" w:cstheme="majorHAnsi"/>
          <w:szCs w:val="18"/>
          <w:lang w:val="ro-MD"/>
        </w:rPr>
        <w:t xml:space="preserve">direct </w:t>
      </w:r>
      <w:r w:rsidRPr="00393D5C">
        <w:rPr>
          <w:rFonts w:eastAsia="Times New Roman" w:cstheme="majorHAnsi"/>
          <w:szCs w:val="18"/>
          <w:lang w:val="ro-MD"/>
        </w:rPr>
        <w:t xml:space="preserve">responsabile de conformitatea gestionării resurselor financiare publice </w:t>
      </w:r>
      <w:r w:rsidR="004A1687" w:rsidRPr="00393D5C">
        <w:rPr>
          <w:rFonts w:eastAsia="Times New Roman" w:cstheme="majorHAnsi"/>
          <w:szCs w:val="18"/>
          <w:lang w:val="ro-MD"/>
        </w:rPr>
        <w:t>ș</w:t>
      </w:r>
      <w:r w:rsidRPr="00393D5C">
        <w:rPr>
          <w:rFonts w:eastAsia="Times New Roman" w:cstheme="majorHAnsi"/>
          <w:szCs w:val="18"/>
          <w:lang w:val="ro-MD"/>
        </w:rPr>
        <w:t>i a patrimoniului public de</w:t>
      </w:r>
      <w:r w:rsidR="004A1687" w:rsidRPr="00393D5C">
        <w:rPr>
          <w:rFonts w:eastAsia="Times New Roman" w:cstheme="majorHAnsi"/>
          <w:szCs w:val="18"/>
          <w:lang w:val="ro-MD"/>
        </w:rPr>
        <w:t>ț</w:t>
      </w:r>
      <w:r w:rsidRPr="00393D5C">
        <w:rPr>
          <w:rFonts w:eastAsia="Times New Roman" w:cstheme="majorHAnsi"/>
          <w:szCs w:val="18"/>
          <w:lang w:val="ro-MD"/>
        </w:rPr>
        <w:t>inut.</w:t>
      </w:r>
    </w:p>
    <w:p w14:paraId="4D8BFEB7" w14:textId="77E4EF53" w:rsidR="00E26A81" w:rsidRPr="00393D5C" w:rsidRDefault="00E26A81" w:rsidP="000129F2">
      <w:pPr>
        <w:spacing w:after="0" w:line="276" w:lineRule="auto"/>
        <w:ind w:firstLine="709"/>
        <w:jc w:val="both"/>
        <w:rPr>
          <w:rFonts w:cstheme="majorHAnsi"/>
          <w:szCs w:val="24"/>
          <w:lang w:val="ro-MD"/>
        </w:rPr>
      </w:pPr>
      <w:r w:rsidRPr="00393D5C">
        <w:rPr>
          <w:rFonts w:eastAsia="Calibri" w:cstheme="majorHAnsi"/>
          <w:lang w:val="ro-MD"/>
        </w:rPr>
        <w:t xml:space="preserve">Bugetul local pe anul 2019 a fost aprobat în lectura a II-a </w:t>
      </w:r>
      <w:r w:rsidR="004A1687" w:rsidRPr="00393D5C">
        <w:rPr>
          <w:rFonts w:eastAsia="Calibri" w:cstheme="majorHAnsi"/>
          <w:lang w:val="ro-MD"/>
        </w:rPr>
        <w:t>ș</w:t>
      </w:r>
      <w:r w:rsidRPr="00393D5C">
        <w:rPr>
          <w:rFonts w:eastAsia="Calibri" w:cstheme="majorHAnsi"/>
          <w:lang w:val="ro-MD"/>
        </w:rPr>
        <w:t xml:space="preserve">i </w:t>
      </w:r>
      <w:r w:rsidR="00AA0153" w:rsidRPr="00393D5C">
        <w:rPr>
          <w:rFonts w:eastAsia="Calibri" w:cstheme="majorHAnsi"/>
          <w:lang w:val="ro-MD"/>
        </w:rPr>
        <w:t xml:space="preserve">a fost </w:t>
      </w:r>
      <w:r w:rsidRPr="00393D5C">
        <w:rPr>
          <w:rFonts w:eastAsia="Calibri" w:cstheme="majorHAnsi"/>
          <w:lang w:val="ro-MD"/>
        </w:rPr>
        <w:t>corelat cu prevederile Legii buget</w:t>
      </w:r>
      <w:r w:rsidR="00007F01" w:rsidRPr="00393D5C">
        <w:rPr>
          <w:rFonts w:eastAsia="Calibri" w:cstheme="majorHAnsi"/>
          <w:lang w:val="ro-MD"/>
        </w:rPr>
        <w:t xml:space="preserve">ului de stat la suma de </w:t>
      </w:r>
      <w:r w:rsidR="00AE4E45" w:rsidRPr="00393D5C">
        <w:rPr>
          <w:rFonts w:eastAsia="Calibri" w:cstheme="majorHAnsi"/>
          <w:lang w:val="ro-MD"/>
        </w:rPr>
        <w:t>20</w:t>
      </w:r>
      <w:r w:rsidR="00AA0153" w:rsidRPr="00393D5C">
        <w:rPr>
          <w:rFonts w:eastAsia="Calibri" w:cstheme="majorHAnsi"/>
          <w:lang w:val="ro-MD"/>
        </w:rPr>
        <w:t xml:space="preserve"> </w:t>
      </w:r>
      <w:r w:rsidR="00AE4E45" w:rsidRPr="00393D5C">
        <w:rPr>
          <w:rFonts w:eastAsia="Calibri" w:cstheme="majorHAnsi"/>
          <w:lang w:val="ro-MD"/>
        </w:rPr>
        <w:t xml:space="preserve">180,2 </w:t>
      </w:r>
      <w:r w:rsidRPr="00393D5C">
        <w:rPr>
          <w:rFonts w:eastAsia="Calibri" w:cstheme="majorHAnsi"/>
          <w:lang w:val="ro-MD"/>
        </w:rPr>
        <w:t>m</w:t>
      </w:r>
      <w:r w:rsidR="00A56ADE" w:rsidRPr="00393D5C">
        <w:rPr>
          <w:rFonts w:eastAsia="Calibri" w:cstheme="majorHAnsi"/>
          <w:lang w:val="ro-MD"/>
        </w:rPr>
        <w:t>ii lei. Ca urmare a rectificărilor efectuate pe parcursul anului 2019</w:t>
      </w:r>
      <w:r w:rsidR="00007F01" w:rsidRPr="00393D5C">
        <w:rPr>
          <w:rFonts w:eastAsia="Calibri" w:cstheme="majorHAnsi"/>
          <w:lang w:val="ro-MD"/>
        </w:rPr>
        <w:t>,</w:t>
      </w:r>
      <w:r w:rsidR="00A56ADE" w:rsidRPr="00393D5C">
        <w:rPr>
          <w:rFonts w:eastAsia="Calibri" w:cstheme="majorHAnsi"/>
          <w:lang w:val="ro-MD"/>
        </w:rPr>
        <w:t xml:space="preserve"> </w:t>
      </w:r>
      <w:r w:rsidR="00AA0153" w:rsidRPr="00393D5C">
        <w:rPr>
          <w:rFonts w:eastAsia="Calibri" w:cstheme="majorHAnsi"/>
          <w:lang w:val="ro-MD"/>
        </w:rPr>
        <w:t>bugetul local a fost</w:t>
      </w:r>
      <w:r w:rsidR="00A56ADE" w:rsidRPr="00393D5C">
        <w:rPr>
          <w:rFonts w:eastAsia="Calibri" w:cstheme="majorHAnsi"/>
          <w:lang w:val="ro-MD"/>
        </w:rPr>
        <w:t xml:space="preserve"> majorat</w:t>
      </w:r>
      <w:r w:rsidR="00007F01" w:rsidRPr="00393D5C">
        <w:rPr>
          <w:rFonts w:eastAsia="Calibri" w:cstheme="majorHAnsi"/>
          <w:lang w:val="ro-MD"/>
        </w:rPr>
        <w:t xml:space="preserve"> la partea de venituri cu </w:t>
      </w:r>
      <w:r w:rsidR="00A56ADE" w:rsidRPr="00393D5C">
        <w:rPr>
          <w:rFonts w:eastAsia="Calibri" w:cstheme="majorHAnsi"/>
          <w:lang w:val="ro-MD"/>
        </w:rPr>
        <w:t>7</w:t>
      </w:r>
      <w:r w:rsidR="00AA0153" w:rsidRPr="00393D5C">
        <w:rPr>
          <w:rFonts w:eastAsia="Calibri" w:cstheme="majorHAnsi"/>
          <w:lang w:val="ro-MD"/>
        </w:rPr>
        <w:t xml:space="preserve"> </w:t>
      </w:r>
      <w:r w:rsidR="00A56ADE" w:rsidRPr="00393D5C">
        <w:rPr>
          <w:rFonts w:eastAsia="Calibri" w:cstheme="majorHAnsi"/>
          <w:lang w:val="ro-MD"/>
        </w:rPr>
        <w:t>065</w:t>
      </w:r>
      <w:r w:rsidR="00AA0153" w:rsidRPr="00393D5C">
        <w:rPr>
          <w:rFonts w:eastAsia="Calibri" w:cstheme="majorHAnsi"/>
          <w:lang w:val="ro-MD"/>
        </w:rPr>
        <w:t>,</w:t>
      </w:r>
      <w:r w:rsidR="00A56ADE" w:rsidRPr="00393D5C">
        <w:rPr>
          <w:rFonts w:eastAsia="Calibri" w:cstheme="majorHAnsi"/>
          <w:lang w:val="ro-MD"/>
        </w:rPr>
        <w:t xml:space="preserve">80 </w:t>
      </w:r>
      <w:r w:rsidR="00007F01" w:rsidRPr="00393D5C">
        <w:rPr>
          <w:rFonts w:eastAsia="Calibri" w:cstheme="majorHAnsi"/>
          <w:lang w:val="ro-MD"/>
        </w:rPr>
        <w:t xml:space="preserve">mii lei </w:t>
      </w:r>
      <w:r w:rsidR="004A1687" w:rsidRPr="00393D5C">
        <w:rPr>
          <w:rFonts w:eastAsia="Calibri" w:cstheme="majorHAnsi"/>
          <w:lang w:val="ro-MD"/>
        </w:rPr>
        <w:t>ș</w:t>
      </w:r>
      <w:r w:rsidR="00007F01" w:rsidRPr="00393D5C">
        <w:rPr>
          <w:rFonts w:eastAsia="Calibri" w:cstheme="majorHAnsi"/>
          <w:lang w:val="ro-MD"/>
        </w:rPr>
        <w:t xml:space="preserve">i la partea de cheltuieli </w:t>
      </w:r>
      <w:r w:rsidR="00AA0153" w:rsidRPr="00393D5C">
        <w:rPr>
          <w:rFonts w:eastAsia="Calibri" w:cstheme="majorHAnsi"/>
          <w:lang w:val="ro-MD"/>
        </w:rPr>
        <w:t>–</w:t>
      </w:r>
      <w:r w:rsidR="00007F01" w:rsidRPr="00393D5C">
        <w:rPr>
          <w:rFonts w:eastAsia="Calibri" w:cstheme="majorHAnsi"/>
          <w:lang w:val="ro-MD"/>
        </w:rPr>
        <w:t xml:space="preserve"> </w:t>
      </w:r>
      <w:r w:rsidR="00A56ADE" w:rsidRPr="00393D5C">
        <w:rPr>
          <w:rFonts w:eastAsia="Calibri" w:cstheme="majorHAnsi"/>
          <w:lang w:val="ro-MD"/>
        </w:rPr>
        <w:t xml:space="preserve">cu </w:t>
      </w:r>
      <w:r w:rsidR="00607CD2" w:rsidRPr="00393D5C">
        <w:rPr>
          <w:rFonts w:eastAsia="Calibri" w:cstheme="majorHAnsi"/>
          <w:lang w:val="ro-MD"/>
        </w:rPr>
        <w:t xml:space="preserve">10673,9 </w:t>
      </w:r>
      <w:r w:rsidR="00007F01" w:rsidRPr="00393D5C">
        <w:rPr>
          <w:rFonts w:eastAsia="Calibri" w:cstheme="majorHAnsi"/>
          <w:lang w:val="ro-MD"/>
        </w:rPr>
        <w:t>mii lei.</w:t>
      </w:r>
    </w:p>
    <w:p w14:paraId="0EB79850" w14:textId="22749643" w:rsidR="00A0767B" w:rsidRPr="00393D5C" w:rsidRDefault="00950EC1" w:rsidP="000129F2">
      <w:pPr>
        <w:spacing w:after="0" w:line="276" w:lineRule="auto"/>
        <w:ind w:firstLine="709"/>
        <w:jc w:val="both"/>
        <w:rPr>
          <w:rFonts w:cstheme="majorHAnsi"/>
          <w:szCs w:val="24"/>
          <w:lang w:val="ro-MD"/>
        </w:rPr>
      </w:pPr>
      <w:r w:rsidRPr="00393D5C">
        <w:rPr>
          <w:rFonts w:cstheme="majorHAnsi"/>
          <w:bCs/>
          <w:iCs/>
          <w:szCs w:val="24"/>
          <w:lang w:val="ro-MD"/>
        </w:rPr>
        <w:t>Bugetul com.</w:t>
      </w:r>
      <w:r w:rsidR="00AA0153" w:rsidRPr="00393D5C">
        <w:rPr>
          <w:rFonts w:cstheme="majorHAnsi"/>
          <w:bCs/>
          <w:iCs/>
          <w:szCs w:val="24"/>
          <w:lang w:val="ro-MD"/>
        </w:rPr>
        <w:t xml:space="preserve"> </w:t>
      </w:r>
      <w:r w:rsidR="0047452B" w:rsidRPr="00393D5C">
        <w:rPr>
          <w:rFonts w:cstheme="majorHAnsi"/>
          <w:bCs/>
          <w:iCs/>
          <w:szCs w:val="24"/>
          <w:lang w:val="ro-MD"/>
        </w:rPr>
        <w:t>Băcioi</w:t>
      </w:r>
      <w:r w:rsidRPr="00393D5C">
        <w:rPr>
          <w:rFonts w:cstheme="majorHAnsi"/>
          <w:bCs/>
          <w:iCs/>
          <w:szCs w:val="24"/>
          <w:lang w:val="ro-MD"/>
        </w:rPr>
        <w:t xml:space="preserve"> a fost executat la parte</w:t>
      </w:r>
      <w:r w:rsidR="00DE2A04" w:rsidRPr="00393D5C">
        <w:rPr>
          <w:rFonts w:cstheme="majorHAnsi"/>
          <w:bCs/>
          <w:iCs/>
          <w:szCs w:val="24"/>
          <w:lang w:val="ro-MD"/>
        </w:rPr>
        <w:t>a de venituri în sumă de 27</w:t>
      </w:r>
      <w:r w:rsidR="00AA0153" w:rsidRPr="00393D5C">
        <w:rPr>
          <w:rFonts w:cstheme="majorHAnsi"/>
          <w:bCs/>
          <w:iCs/>
          <w:szCs w:val="24"/>
          <w:lang w:val="ro-MD"/>
        </w:rPr>
        <w:t xml:space="preserve"> </w:t>
      </w:r>
      <w:r w:rsidR="00DE2A04" w:rsidRPr="00393D5C">
        <w:rPr>
          <w:rFonts w:cstheme="majorHAnsi"/>
          <w:bCs/>
          <w:iCs/>
          <w:szCs w:val="24"/>
          <w:lang w:val="ro-MD"/>
        </w:rPr>
        <w:t>000</w:t>
      </w:r>
      <w:r w:rsidR="00AA0153" w:rsidRPr="00393D5C">
        <w:rPr>
          <w:rFonts w:cstheme="majorHAnsi"/>
          <w:bCs/>
          <w:iCs/>
          <w:szCs w:val="24"/>
          <w:lang w:val="ro-MD"/>
        </w:rPr>
        <w:t>,</w:t>
      </w:r>
      <w:r w:rsidR="00DE2A04" w:rsidRPr="00393D5C">
        <w:rPr>
          <w:rFonts w:cstheme="majorHAnsi"/>
          <w:bCs/>
          <w:iCs/>
          <w:szCs w:val="24"/>
          <w:lang w:val="ro-MD"/>
        </w:rPr>
        <w:t xml:space="preserve">4 mii lei </w:t>
      </w:r>
      <w:r w:rsidR="004A1687" w:rsidRPr="00393D5C">
        <w:rPr>
          <w:rFonts w:cstheme="majorHAnsi"/>
          <w:bCs/>
          <w:iCs/>
          <w:szCs w:val="24"/>
          <w:lang w:val="ro-MD"/>
        </w:rPr>
        <w:t>ș</w:t>
      </w:r>
      <w:r w:rsidR="00DE2A04" w:rsidRPr="00393D5C">
        <w:rPr>
          <w:rFonts w:cstheme="majorHAnsi"/>
          <w:bCs/>
          <w:iCs/>
          <w:szCs w:val="24"/>
          <w:lang w:val="ro-MD"/>
        </w:rPr>
        <w:t>i a constituit 99</w:t>
      </w:r>
      <w:r w:rsidRPr="00393D5C">
        <w:rPr>
          <w:rFonts w:cstheme="majorHAnsi"/>
          <w:bCs/>
          <w:iCs/>
          <w:szCs w:val="24"/>
          <w:lang w:val="ro-MD"/>
        </w:rPr>
        <w:t>,0 la sută din volumul aloca</w:t>
      </w:r>
      <w:r w:rsidR="004A1687" w:rsidRPr="00393D5C">
        <w:rPr>
          <w:rFonts w:cstheme="majorHAnsi"/>
          <w:bCs/>
          <w:iCs/>
          <w:szCs w:val="24"/>
          <w:lang w:val="ro-MD"/>
        </w:rPr>
        <w:t>ț</w:t>
      </w:r>
      <w:r w:rsidRPr="00393D5C">
        <w:rPr>
          <w:rFonts w:cstheme="majorHAnsi"/>
          <w:bCs/>
          <w:iCs/>
          <w:szCs w:val="24"/>
          <w:lang w:val="ro-MD"/>
        </w:rPr>
        <w:t xml:space="preserve">iilor precizate, </w:t>
      </w:r>
      <w:r w:rsidR="004A1687" w:rsidRPr="00393D5C">
        <w:rPr>
          <w:rFonts w:cstheme="majorHAnsi"/>
          <w:bCs/>
          <w:iCs/>
          <w:szCs w:val="24"/>
          <w:lang w:val="ro-MD"/>
        </w:rPr>
        <w:t>ș</w:t>
      </w:r>
      <w:r w:rsidRPr="00393D5C">
        <w:rPr>
          <w:rFonts w:cstheme="majorHAnsi"/>
          <w:bCs/>
          <w:iCs/>
          <w:szCs w:val="24"/>
          <w:lang w:val="ro-MD"/>
        </w:rPr>
        <w:t>i la partea de</w:t>
      </w:r>
      <w:r w:rsidR="00DE2A04" w:rsidRPr="00393D5C">
        <w:rPr>
          <w:rFonts w:cstheme="majorHAnsi"/>
          <w:bCs/>
          <w:iCs/>
          <w:szCs w:val="24"/>
          <w:lang w:val="ro-MD"/>
        </w:rPr>
        <w:t xml:space="preserve"> cheltuieli </w:t>
      </w:r>
      <w:r w:rsidR="00AA0153" w:rsidRPr="00393D5C">
        <w:rPr>
          <w:rFonts w:cstheme="majorHAnsi"/>
          <w:bCs/>
          <w:iCs/>
          <w:szCs w:val="24"/>
          <w:lang w:val="ro-MD"/>
        </w:rPr>
        <w:t xml:space="preserve">– </w:t>
      </w:r>
      <w:r w:rsidR="00DE2A04" w:rsidRPr="00393D5C">
        <w:rPr>
          <w:rFonts w:cstheme="majorHAnsi"/>
          <w:bCs/>
          <w:iCs/>
          <w:szCs w:val="24"/>
          <w:lang w:val="ro-MD"/>
        </w:rPr>
        <w:t xml:space="preserve">în sumă de </w:t>
      </w:r>
      <w:r w:rsidR="00432B32" w:rsidRPr="00393D5C">
        <w:rPr>
          <w:rFonts w:cstheme="majorHAnsi"/>
          <w:szCs w:val="24"/>
          <w:lang w:val="ro-MD"/>
        </w:rPr>
        <w:t>24</w:t>
      </w:r>
      <w:r w:rsidR="00AA0153" w:rsidRPr="00393D5C">
        <w:rPr>
          <w:rFonts w:cstheme="majorHAnsi"/>
          <w:szCs w:val="24"/>
          <w:lang w:val="ro-MD"/>
        </w:rPr>
        <w:t xml:space="preserve"> </w:t>
      </w:r>
      <w:r w:rsidR="00432B32" w:rsidRPr="00393D5C">
        <w:rPr>
          <w:rFonts w:cstheme="majorHAnsi"/>
          <w:szCs w:val="24"/>
          <w:lang w:val="ro-MD"/>
        </w:rPr>
        <w:t xml:space="preserve">827,3 </w:t>
      </w:r>
      <w:r w:rsidRPr="00393D5C">
        <w:rPr>
          <w:rFonts w:cstheme="majorHAnsi"/>
          <w:bCs/>
          <w:iCs/>
          <w:szCs w:val="24"/>
          <w:lang w:val="ro-MD"/>
        </w:rPr>
        <w:t xml:space="preserve">mii lei, </w:t>
      </w:r>
      <w:r w:rsidR="00DE2A04" w:rsidRPr="00393D5C">
        <w:rPr>
          <w:rFonts w:cstheme="majorHAnsi"/>
          <w:bCs/>
          <w:iCs/>
          <w:szCs w:val="24"/>
          <w:lang w:val="ro-MD"/>
        </w:rPr>
        <w:t xml:space="preserve">ceea ce a constituit </w:t>
      </w:r>
      <w:r w:rsidR="00432B32" w:rsidRPr="00393D5C">
        <w:rPr>
          <w:rFonts w:cstheme="majorHAnsi"/>
          <w:bCs/>
          <w:iCs/>
          <w:szCs w:val="24"/>
          <w:lang w:val="ro-MD"/>
        </w:rPr>
        <w:t>81</w:t>
      </w:r>
      <w:r w:rsidR="00DE2A04" w:rsidRPr="00393D5C">
        <w:rPr>
          <w:rFonts w:cstheme="majorHAnsi"/>
          <w:bCs/>
          <w:iCs/>
          <w:szCs w:val="24"/>
          <w:lang w:val="ro-MD"/>
        </w:rPr>
        <w:t>,0</w:t>
      </w:r>
      <w:r w:rsidRPr="00393D5C">
        <w:rPr>
          <w:rFonts w:cstheme="majorHAnsi"/>
          <w:bCs/>
          <w:iCs/>
          <w:szCs w:val="24"/>
          <w:lang w:val="ro-MD"/>
        </w:rPr>
        <w:t xml:space="preserve"> la sută.</w:t>
      </w:r>
      <w:r w:rsidR="00583E95" w:rsidRPr="00393D5C">
        <w:rPr>
          <w:rFonts w:cstheme="majorHAnsi"/>
          <w:szCs w:val="24"/>
          <w:lang w:val="ro-MD"/>
        </w:rPr>
        <w:t xml:space="preserve"> Analiza </w:t>
      </w:r>
      <w:r w:rsidR="00CC7FCB" w:rsidRPr="00393D5C">
        <w:rPr>
          <w:rFonts w:cstheme="majorHAnsi"/>
          <w:szCs w:val="24"/>
          <w:lang w:val="ro-MD"/>
        </w:rPr>
        <w:t>detaliată</w:t>
      </w:r>
      <w:r w:rsidR="00583E95" w:rsidRPr="00393D5C">
        <w:rPr>
          <w:rFonts w:cstheme="majorHAnsi"/>
          <w:szCs w:val="24"/>
          <w:lang w:val="ro-MD"/>
        </w:rPr>
        <w:t xml:space="preserve"> a veniturilor </w:t>
      </w:r>
      <w:r w:rsidR="004A1687" w:rsidRPr="00393D5C">
        <w:rPr>
          <w:rFonts w:cstheme="majorHAnsi"/>
          <w:szCs w:val="24"/>
          <w:lang w:val="ro-MD"/>
        </w:rPr>
        <w:t>ș</w:t>
      </w:r>
      <w:r w:rsidR="00583E95" w:rsidRPr="00393D5C">
        <w:rPr>
          <w:rFonts w:cstheme="majorHAnsi"/>
          <w:szCs w:val="24"/>
          <w:lang w:val="ro-MD"/>
        </w:rPr>
        <w:t xml:space="preserve">i cheltuielilor UAT </w:t>
      </w:r>
      <w:r w:rsidR="0047452B" w:rsidRPr="00393D5C">
        <w:rPr>
          <w:rFonts w:cstheme="majorHAnsi"/>
          <w:szCs w:val="24"/>
          <w:lang w:val="ro-MD"/>
        </w:rPr>
        <w:t>Băcioi</w:t>
      </w:r>
      <w:r w:rsidR="00583E95" w:rsidRPr="00393D5C">
        <w:rPr>
          <w:rFonts w:cstheme="majorHAnsi"/>
          <w:szCs w:val="24"/>
          <w:lang w:val="ro-MD"/>
        </w:rPr>
        <w:t xml:space="preserve"> se prezintă în </w:t>
      </w:r>
      <w:r w:rsidR="00583E95" w:rsidRPr="00393D5C">
        <w:rPr>
          <w:rFonts w:cstheme="majorHAnsi"/>
          <w:b/>
          <w:bCs/>
          <w:szCs w:val="24"/>
          <w:lang w:val="ro-MD"/>
        </w:rPr>
        <w:t xml:space="preserve">Anexa nr. </w:t>
      </w:r>
      <w:r w:rsidR="00347CEB" w:rsidRPr="00393D5C">
        <w:rPr>
          <w:rFonts w:cstheme="majorHAnsi"/>
          <w:b/>
          <w:bCs/>
          <w:szCs w:val="24"/>
          <w:lang w:val="ro-MD"/>
        </w:rPr>
        <w:t>5</w:t>
      </w:r>
      <w:r w:rsidR="00583E95" w:rsidRPr="00393D5C">
        <w:rPr>
          <w:rFonts w:cstheme="majorHAnsi"/>
          <w:szCs w:val="24"/>
          <w:lang w:val="ro-MD"/>
        </w:rPr>
        <w:t>.</w:t>
      </w:r>
    </w:p>
    <w:tbl>
      <w:tblPr>
        <w:tblStyle w:val="TableGrid"/>
        <w:tblW w:w="0" w:type="auto"/>
        <w:tblLook w:val="04A0" w:firstRow="1" w:lastRow="0" w:firstColumn="1" w:lastColumn="0" w:noHBand="0" w:noVBand="1"/>
      </w:tblPr>
      <w:tblGrid>
        <w:gridCol w:w="667"/>
        <w:gridCol w:w="4431"/>
        <w:gridCol w:w="1107"/>
        <w:gridCol w:w="1134"/>
        <w:gridCol w:w="862"/>
        <w:gridCol w:w="997"/>
      </w:tblGrid>
      <w:tr w:rsidR="0032675D" w:rsidRPr="00393D5C" w14:paraId="056976B0" w14:textId="77777777" w:rsidTr="003D3826">
        <w:trPr>
          <w:trHeight w:val="389"/>
        </w:trPr>
        <w:tc>
          <w:tcPr>
            <w:tcW w:w="9198"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14AB29A6" w14:textId="4901845A" w:rsidR="0032675D" w:rsidRPr="00393D5C" w:rsidRDefault="0032675D" w:rsidP="000129F2">
            <w:pPr>
              <w:ind w:right="30"/>
              <w:jc w:val="right"/>
              <w:rPr>
                <w:rFonts w:cstheme="majorHAnsi"/>
                <w:b/>
                <w:bCs/>
                <w:szCs w:val="24"/>
                <w:lang w:val="ro-MD"/>
              </w:rPr>
            </w:pPr>
            <w:r w:rsidRPr="00393D5C">
              <w:rPr>
                <w:rFonts w:cstheme="majorHAnsi"/>
                <w:b/>
                <w:bCs/>
                <w:szCs w:val="24"/>
                <w:lang w:val="ro-MD"/>
              </w:rPr>
              <w:t>Tabelul nr. 1. Sumarul exec</w:t>
            </w:r>
            <w:r w:rsidR="004A33A1" w:rsidRPr="00393D5C">
              <w:rPr>
                <w:rFonts w:cstheme="majorHAnsi"/>
                <w:b/>
                <w:bCs/>
                <w:szCs w:val="24"/>
                <w:lang w:val="ro-MD"/>
              </w:rPr>
              <w:t xml:space="preserve">utării bugetului UAT </w:t>
            </w:r>
            <w:r w:rsidR="0047452B" w:rsidRPr="00393D5C">
              <w:rPr>
                <w:rFonts w:cstheme="majorHAnsi"/>
                <w:b/>
                <w:bCs/>
                <w:szCs w:val="24"/>
                <w:lang w:val="ro-MD"/>
              </w:rPr>
              <w:t>Băcioi</w:t>
            </w:r>
            <w:r w:rsidR="004A33A1" w:rsidRPr="00393D5C">
              <w:rPr>
                <w:rFonts w:cstheme="majorHAnsi"/>
                <w:b/>
                <w:bCs/>
                <w:szCs w:val="24"/>
                <w:lang w:val="ro-MD"/>
              </w:rPr>
              <w:t xml:space="preserve"> </w:t>
            </w:r>
            <w:r w:rsidRPr="00393D5C">
              <w:rPr>
                <w:rFonts w:cstheme="majorHAnsi"/>
                <w:b/>
                <w:bCs/>
                <w:szCs w:val="24"/>
                <w:lang w:val="ro-MD"/>
              </w:rPr>
              <w:t>pentru anul 2019</w:t>
            </w:r>
          </w:p>
        </w:tc>
      </w:tr>
      <w:tr w:rsidR="00AC7052" w:rsidRPr="00393D5C" w14:paraId="0EE54F9B" w14:textId="77777777" w:rsidTr="003D3826">
        <w:tc>
          <w:tcPr>
            <w:tcW w:w="667" w:type="dxa"/>
            <w:vMerge w:val="restart"/>
            <w:shd w:val="clear" w:color="auto" w:fill="DEEAF6" w:themeFill="accent1" w:themeFillTint="33"/>
            <w:vAlign w:val="center"/>
          </w:tcPr>
          <w:p w14:paraId="39FAE5F3"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Nr. d/o</w:t>
            </w:r>
          </w:p>
        </w:tc>
        <w:tc>
          <w:tcPr>
            <w:tcW w:w="4431" w:type="dxa"/>
            <w:vMerge w:val="restart"/>
            <w:shd w:val="clear" w:color="auto" w:fill="DEEAF6" w:themeFill="accent1" w:themeFillTint="33"/>
            <w:vAlign w:val="center"/>
          </w:tcPr>
          <w:p w14:paraId="695474F7"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Indicator</w:t>
            </w:r>
          </w:p>
        </w:tc>
        <w:tc>
          <w:tcPr>
            <w:tcW w:w="1107" w:type="dxa"/>
            <w:vMerge w:val="restart"/>
            <w:shd w:val="clear" w:color="auto" w:fill="DEEAF6" w:themeFill="accent1" w:themeFillTint="33"/>
            <w:vAlign w:val="center"/>
          </w:tcPr>
          <w:p w14:paraId="681811D4"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Total aprobat (mii lei)</w:t>
            </w:r>
          </w:p>
        </w:tc>
        <w:tc>
          <w:tcPr>
            <w:tcW w:w="1134" w:type="dxa"/>
            <w:vMerge w:val="restart"/>
            <w:shd w:val="clear" w:color="auto" w:fill="DEEAF6" w:themeFill="accent1" w:themeFillTint="33"/>
            <w:vAlign w:val="center"/>
          </w:tcPr>
          <w:p w14:paraId="7E70D3A5"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Total precizat  (mii lei)</w:t>
            </w:r>
          </w:p>
        </w:tc>
        <w:tc>
          <w:tcPr>
            <w:tcW w:w="1859" w:type="dxa"/>
            <w:gridSpan w:val="2"/>
            <w:shd w:val="clear" w:color="auto" w:fill="DEEAF6" w:themeFill="accent1" w:themeFillTint="33"/>
            <w:vAlign w:val="center"/>
          </w:tcPr>
          <w:p w14:paraId="497454C8"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Total executat (de casă)</w:t>
            </w:r>
          </w:p>
        </w:tc>
      </w:tr>
      <w:tr w:rsidR="00AC7052" w:rsidRPr="00393D5C" w14:paraId="754F51E5" w14:textId="77777777" w:rsidTr="003D3826">
        <w:trPr>
          <w:trHeight w:val="691"/>
        </w:trPr>
        <w:tc>
          <w:tcPr>
            <w:tcW w:w="667" w:type="dxa"/>
            <w:vMerge/>
            <w:shd w:val="clear" w:color="auto" w:fill="DEEAF6" w:themeFill="accent1" w:themeFillTint="33"/>
          </w:tcPr>
          <w:p w14:paraId="0E2BA3B6" w14:textId="77777777" w:rsidR="00AC7052" w:rsidRPr="00393D5C" w:rsidRDefault="00AC7052" w:rsidP="000129F2">
            <w:pPr>
              <w:jc w:val="center"/>
              <w:rPr>
                <w:rFonts w:cstheme="majorHAnsi"/>
                <w:b/>
                <w:bCs/>
                <w:sz w:val="16"/>
                <w:szCs w:val="16"/>
                <w:lang w:val="ro-MD"/>
              </w:rPr>
            </w:pPr>
          </w:p>
        </w:tc>
        <w:tc>
          <w:tcPr>
            <w:tcW w:w="4431" w:type="dxa"/>
            <w:vMerge/>
            <w:shd w:val="clear" w:color="auto" w:fill="DEEAF6" w:themeFill="accent1" w:themeFillTint="33"/>
            <w:vAlign w:val="center"/>
          </w:tcPr>
          <w:p w14:paraId="3B342BA6" w14:textId="77777777" w:rsidR="00AC7052" w:rsidRPr="00393D5C" w:rsidRDefault="00AC7052" w:rsidP="000129F2">
            <w:pPr>
              <w:jc w:val="center"/>
              <w:rPr>
                <w:rFonts w:cstheme="majorHAnsi"/>
                <w:b/>
                <w:bCs/>
                <w:sz w:val="16"/>
                <w:szCs w:val="16"/>
                <w:lang w:val="ro-MD"/>
              </w:rPr>
            </w:pPr>
          </w:p>
        </w:tc>
        <w:tc>
          <w:tcPr>
            <w:tcW w:w="1107" w:type="dxa"/>
            <w:vMerge/>
            <w:shd w:val="clear" w:color="auto" w:fill="DEEAF6" w:themeFill="accent1" w:themeFillTint="33"/>
            <w:vAlign w:val="center"/>
          </w:tcPr>
          <w:p w14:paraId="5B7B516D" w14:textId="77777777" w:rsidR="00AC7052" w:rsidRPr="00393D5C" w:rsidRDefault="00AC7052" w:rsidP="000129F2">
            <w:pPr>
              <w:jc w:val="center"/>
              <w:rPr>
                <w:rFonts w:cstheme="majorHAnsi"/>
                <w:b/>
                <w:bCs/>
                <w:sz w:val="16"/>
                <w:szCs w:val="16"/>
                <w:lang w:val="ro-MD"/>
              </w:rPr>
            </w:pPr>
          </w:p>
        </w:tc>
        <w:tc>
          <w:tcPr>
            <w:tcW w:w="1134" w:type="dxa"/>
            <w:vMerge/>
            <w:shd w:val="clear" w:color="auto" w:fill="DEEAF6" w:themeFill="accent1" w:themeFillTint="33"/>
            <w:vAlign w:val="center"/>
          </w:tcPr>
          <w:p w14:paraId="24EF9F70" w14:textId="77777777" w:rsidR="00AC7052" w:rsidRPr="00393D5C" w:rsidRDefault="00AC7052" w:rsidP="000129F2">
            <w:pPr>
              <w:jc w:val="center"/>
              <w:rPr>
                <w:rFonts w:cstheme="majorHAnsi"/>
                <w:b/>
                <w:bCs/>
                <w:sz w:val="16"/>
                <w:szCs w:val="16"/>
                <w:lang w:val="ro-MD"/>
              </w:rPr>
            </w:pPr>
          </w:p>
        </w:tc>
        <w:tc>
          <w:tcPr>
            <w:tcW w:w="862" w:type="dxa"/>
            <w:shd w:val="clear" w:color="auto" w:fill="DEEAF6" w:themeFill="accent1" w:themeFillTint="33"/>
            <w:vAlign w:val="center"/>
          </w:tcPr>
          <w:p w14:paraId="346F4000" w14:textId="77777777" w:rsidR="003D3826" w:rsidRPr="00393D5C" w:rsidRDefault="00AC7052" w:rsidP="000129F2">
            <w:pPr>
              <w:jc w:val="center"/>
              <w:rPr>
                <w:rFonts w:cstheme="majorHAnsi"/>
                <w:b/>
                <w:bCs/>
                <w:sz w:val="16"/>
                <w:szCs w:val="16"/>
                <w:lang w:val="ro-MD"/>
              </w:rPr>
            </w:pPr>
            <w:r w:rsidRPr="00393D5C">
              <w:rPr>
                <w:rFonts w:cstheme="majorHAnsi"/>
                <w:b/>
                <w:bCs/>
                <w:sz w:val="16"/>
                <w:szCs w:val="16"/>
                <w:lang w:val="ro-MD"/>
              </w:rPr>
              <w:t xml:space="preserve">Suma    </w:t>
            </w:r>
          </w:p>
          <w:p w14:paraId="17C44130" w14:textId="4730C12A"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(mii lei)</w:t>
            </w:r>
          </w:p>
        </w:tc>
        <w:tc>
          <w:tcPr>
            <w:tcW w:w="997" w:type="dxa"/>
            <w:shd w:val="clear" w:color="auto" w:fill="DEEAF6" w:themeFill="accent1" w:themeFillTint="33"/>
            <w:vAlign w:val="center"/>
          </w:tcPr>
          <w:p w14:paraId="5F059C70" w14:textId="77777777" w:rsidR="00AC7052" w:rsidRPr="00393D5C" w:rsidRDefault="000B657D" w:rsidP="000129F2">
            <w:pPr>
              <w:jc w:val="center"/>
              <w:rPr>
                <w:rFonts w:cstheme="majorHAnsi"/>
                <w:b/>
                <w:bCs/>
                <w:sz w:val="16"/>
                <w:szCs w:val="16"/>
                <w:lang w:val="ro-MD"/>
              </w:rPr>
            </w:pPr>
            <w:r w:rsidRPr="00393D5C">
              <w:rPr>
                <w:rFonts w:cstheme="majorHAnsi"/>
                <w:b/>
                <w:bCs/>
                <w:sz w:val="16"/>
                <w:szCs w:val="16"/>
                <w:lang w:val="ro-MD"/>
              </w:rPr>
              <w:t>Ponderea în precizat</w:t>
            </w:r>
            <w:r w:rsidR="00AC7052" w:rsidRPr="00393D5C">
              <w:rPr>
                <w:rFonts w:cstheme="majorHAnsi"/>
                <w:b/>
                <w:bCs/>
                <w:sz w:val="16"/>
                <w:szCs w:val="16"/>
                <w:lang w:val="ro-MD"/>
              </w:rPr>
              <w:t xml:space="preserve"> (%)</w:t>
            </w:r>
          </w:p>
        </w:tc>
      </w:tr>
      <w:tr w:rsidR="00AC7052" w:rsidRPr="00393D5C" w14:paraId="55F5C74B" w14:textId="77777777" w:rsidTr="003D3826">
        <w:tc>
          <w:tcPr>
            <w:tcW w:w="667" w:type="dxa"/>
          </w:tcPr>
          <w:p w14:paraId="7F05BCE4" w14:textId="77777777" w:rsidR="00AC7052" w:rsidRPr="00393D5C" w:rsidRDefault="00AC7052" w:rsidP="000129F2">
            <w:pPr>
              <w:jc w:val="center"/>
              <w:rPr>
                <w:rFonts w:cstheme="majorHAnsi"/>
                <w:b/>
                <w:bCs/>
                <w:sz w:val="16"/>
                <w:szCs w:val="16"/>
                <w:lang w:val="ro-MD"/>
              </w:rPr>
            </w:pPr>
            <w:r w:rsidRPr="00393D5C">
              <w:rPr>
                <w:rFonts w:cstheme="majorHAnsi"/>
                <w:b/>
                <w:bCs/>
                <w:sz w:val="16"/>
                <w:szCs w:val="16"/>
                <w:lang w:val="ro-MD"/>
              </w:rPr>
              <w:t>1</w:t>
            </w:r>
          </w:p>
        </w:tc>
        <w:tc>
          <w:tcPr>
            <w:tcW w:w="4431" w:type="dxa"/>
          </w:tcPr>
          <w:p w14:paraId="1A2C7D07" w14:textId="77777777" w:rsidR="00AC7052" w:rsidRPr="00393D5C" w:rsidRDefault="00AC7052" w:rsidP="000129F2">
            <w:pPr>
              <w:jc w:val="both"/>
              <w:rPr>
                <w:rFonts w:cstheme="majorHAnsi"/>
                <w:b/>
                <w:bCs/>
                <w:sz w:val="16"/>
                <w:szCs w:val="16"/>
                <w:lang w:val="ro-MD"/>
              </w:rPr>
            </w:pPr>
            <w:r w:rsidRPr="00393D5C">
              <w:rPr>
                <w:rFonts w:cstheme="majorHAnsi"/>
                <w:b/>
                <w:bCs/>
                <w:sz w:val="16"/>
                <w:szCs w:val="16"/>
                <w:lang w:val="ro-MD"/>
              </w:rPr>
              <w:t>Total venituri, inclusiv:</w:t>
            </w:r>
          </w:p>
        </w:tc>
        <w:tc>
          <w:tcPr>
            <w:tcW w:w="1107" w:type="dxa"/>
          </w:tcPr>
          <w:p w14:paraId="37C5354F" w14:textId="77777777" w:rsidR="00AC7052" w:rsidRPr="00393D5C" w:rsidRDefault="000E1AFA" w:rsidP="000129F2">
            <w:pPr>
              <w:jc w:val="right"/>
              <w:rPr>
                <w:rFonts w:cstheme="majorHAnsi"/>
                <w:b/>
                <w:bCs/>
                <w:sz w:val="16"/>
                <w:szCs w:val="16"/>
                <w:lang w:val="ro-MD"/>
              </w:rPr>
            </w:pPr>
            <w:r w:rsidRPr="00393D5C">
              <w:rPr>
                <w:rFonts w:cstheme="majorHAnsi"/>
                <w:b/>
                <w:bCs/>
                <w:sz w:val="16"/>
                <w:szCs w:val="16"/>
                <w:lang w:val="ro-MD"/>
              </w:rPr>
              <w:t>20,180.2</w:t>
            </w:r>
          </w:p>
        </w:tc>
        <w:tc>
          <w:tcPr>
            <w:tcW w:w="1134" w:type="dxa"/>
          </w:tcPr>
          <w:p w14:paraId="239AE148" w14:textId="77777777" w:rsidR="00AC7052" w:rsidRPr="00393D5C" w:rsidRDefault="000E1AFA" w:rsidP="000129F2">
            <w:pPr>
              <w:jc w:val="right"/>
              <w:rPr>
                <w:rFonts w:cstheme="majorHAnsi"/>
                <w:b/>
                <w:bCs/>
                <w:sz w:val="16"/>
                <w:szCs w:val="16"/>
                <w:lang w:val="ro-MD"/>
              </w:rPr>
            </w:pPr>
            <w:r w:rsidRPr="00393D5C">
              <w:rPr>
                <w:rFonts w:eastAsia="Arial Unicode MS" w:cstheme="majorHAnsi"/>
                <w:b/>
                <w:bCs/>
                <w:color w:val="000000"/>
                <w:sz w:val="16"/>
                <w:szCs w:val="16"/>
                <w:lang w:val="ro-MD"/>
              </w:rPr>
              <w:t>27,246.0</w:t>
            </w:r>
          </w:p>
        </w:tc>
        <w:tc>
          <w:tcPr>
            <w:tcW w:w="862" w:type="dxa"/>
          </w:tcPr>
          <w:p w14:paraId="07C148DF" w14:textId="77777777" w:rsidR="00AC7052" w:rsidRPr="00393D5C" w:rsidRDefault="000E1AFA" w:rsidP="000129F2">
            <w:pPr>
              <w:jc w:val="right"/>
              <w:rPr>
                <w:rFonts w:cstheme="majorHAnsi"/>
                <w:b/>
                <w:bCs/>
                <w:sz w:val="16"/>
                <w:szCs w:val="16"/>
                <w:lang w:val="ro-MD"/>
              </w:rPr>
            </w:pPr>
            <w:r w:rsidRPr="00393D5C">
              <w:rPr>
                <w:rFonts w:cstheme="majorHAnsi"/>
                <w:b/>
                <w:bCs/>
                <w:sz w:val="16"/>
                <w:szCs w:val="16"/>
                <w:lang w:val="ro-MD"/>
              </w:rPr>
              <w:t>27,000.4</w:t>
            </w:r>
          </w:p>
        </w:tc>
        <w:tc>
          <w:tcPr>
            <w:tcW w:w="997" w:type="dxa"/>
          </w:tcPr>
          <w:p w14:paraId="1D1551F4" w14:textId="77777777" w:rsidR="00AC7052" w:rsidRPr="00393D5C" w:rsidRDefault="00BE2469" w:rsidP="000129F2">
            <w:pPr>
              <w:jc w:val="right"/>
              <w:rPr>
                <w:rFonts w:cstheme="majorHAnsi"/>
                <w:b/>
                <w:bCs/>
                <w:sz w:val="16"/>
                <w:szCs w:val="16"/>
                <w:lang w:val="ro-MD"/>
              </w:rPr>
            </w:pPr>
            <w:r w:rsidRPr="00393D5C">
              <w:rPr>
                <w:rFonts w:cstheme="majorHAnsi"/>
                <w:b/>
                <w:bCs/>
                <w:sz w:val="16"/>
                <w:szCs w:val="16"/>
                <w:lang w:val="ro-MD"/>
              </w:rPr>
              <w:t>99</w:t>
            </w:r>
          </w:p>
        </w:tc>
      </w:tr>
      <w:tr w:rsidR="000E1AFA" w:rsidRPr="00393D5C" w14:paraId="5FDFE81B" w14:textId="77777777" w:rsidTr="003D3826">
        <w:tc>
          <w:tcPr>
            <w:tcW w:w="667" w:type="dxa"/>
          </w:tcPr>
          <w:p w14:paraId="50EB774A" w14:textId="77777777" w:rsidR="000E1AFA" w:rsidRPr="00393D5C" w:rsidRDefault="00742435" w:rsidP="000129F2">
            <w:pPr>
              <w:jc w:val="center"/>
              <w:rPr>
                <w:rFonts w:cstheme="majorHAnsi"/>
                <w:sz w:val="16"/>
                <w:szCs w:val="16"/>
                <w:lang w:val="ro-MD"/>
              </w:rPr>
            </w:pPr>
            <w:r w:rsidRPr="00393D5C">
              <w:rPr>
                <w:rFonts w:cstheme="majorHAnsi"/>
                <w:sz w:val="16"/>
                <w:szCs w:val="16"/>
                <w:lang w:val="ro-MD"/>
              </w:rPr>
              <w:t>1</w:t>
            </w:r>
            <w:r w:rsidR="00996E8A" w:rsidRPr="00393D5C">
              <w:rPr>
                <w:rFonts w:cstheme="majorHAnsi"/>
                <w:sz w:val="16"/>
                <w:szCs w:val="16"/>
                <w:lang w:val="ro-MD"/>
              </w:rPr>
              <w:t>.1.</w:t>
            </w:r>
          </w:p>
        </w:tc>
        <w:tc>
          <w:tcPr>
            <w:tcW w:w="4431" w:type="dxa"/>
          </w:tcPr>
          <w:p w14:paraId="744C3310" w14:textId="77777777" w:rsidR="000E1AFA" w:rsidRPr="00393D5C" w:rsidRDefault="000E1AFA" w:rsidP="000129F2">
            <w:pPr>
              <w:jc w:val="both"/>
              <w:rPr>
                <w:rFonts w:cstheme="majorHAnsi"/>
                <w:sz w:val="16"/>
                <w:szCs w:val="16"/>
                <w:lang w:val="ro-MD"/>
              </w:rPr>
            </w:pPr>
            <w:r w:rsidRPr="00393D5C">
              <w:rPr>
                <w:rFonts w:cstheme="majorHAnsi"/>
                <w:sz w:val="16"/>
                <w:szCs w:val="16"/>
                <w:lang w:val="ro-MD"/>
              </w:rPr>
              <w:t>Impozite pe venit</w:t>
            </w:r>
          </w:p>
        </w:tc>
        <w:tc>
          <w:tcPr>
            <w:tcW w:w="1107" w:type="dxa"/>
          </w:tcPr>
          <w:p w14:paraId="2A4FDD35"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3,734.0</w:t>
            </w:r>
          </w:p>
        </w:tc>
        <w:tc>
          <w:tcPr>
            <w:tcW w:w="1134" w:type="dxa"/>
          </w:tcPr>
          <w:p w14:paraId="54E5FF69"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3,734.0</w:t>
            </w:r>
          </w:p>
        </w:tc>
        <w:tc>
          <w:tcPr>
            <w:tcW w:w="862" w:type="dxa"/>
          </w:tcPr>
          <w:p w14:paraId="16845216"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6,812.9</w:t>
            </w:r>
          </w:p>
        </w:tc>
        <w:tc>
          <w:tcPr>
            <w:tcW w:w="997" w:type="dxa"/>
          </w:tcPr>
          <w:p w14:paraId="6D4DE1E4" w14:textId="77777777" w:rsidR="000E1AFA" w:rsidRPr="00393D5C" w:rsidRDefault="00BE2469" w:rsidP="000129F2">
            <w:pPr>
              <w:jc w:val="right"/>
              <w:rPr>
                <w:rFonts w:cstheme="majorHAnsi"/>
                <w:sz w:val="16"/>
                <w:szCs w:val="16"/>
                <w:lang w:val="ro-MD"/>
              </w:rPr>
            </w:pPr>
            <w:r w:rsidRPr="00393D5C">
              <w:rPr>
                <w:rFonts w:cstheme="majorHAnsi"/>
                <w:sz w:val="16"/>
                <w:szCs w:val="16"/>
                <w:lang w:val="ro-MD"/>
              </w:rPr>
              <w:t>183</w:t>
            </w:r>
          </w:p>
        </w:tc>
      </w:tr>
      <w:tr w:rsidR="000E1AFA" w:rsidRPr="00393D5C" w14:paraId="66F85AFC" w14:textId="77777777" w:rsidTr="003D3826">
        <w:tc>
          <w:tcPr>
            <w:tcW w:w="667" w:type="dxa"/>
          </w:tcPr>
          <w:p w14:paraId="2BD82C73" w14:textId="77777777" w:rsidR="000E1AFA" w:rsidRPr="00393D5C" w:rsidRDefault="00996E8A" w:rsidP="000129F2">
            <w:pPr>
              <w:jc w:val="center"/>
              <w:rPr>
                <w:rFonts w:cstheme="majorHAnsi"/>
                <w:sz w:val="16"/>
                <w:szCs w:val="16"/>
                <w:lang w:val="ro-MD"/>
              </w:rPr>
            </w:pPr>
            <w:r w:rsidRPr="00393D5C">
              <w:rPr>
                <w:rFonts w:cstheme="majorHAnsi"/>
                <w:sz w:val="16"/>
                <w:szCs w:val="16"/>
                <w:lang w:val="ro-MD"/>
              </w:rPr>
              <w:t>1.2.</w:t>
            </w:r>
          </w:p>
        </w:tc>
        <w:tc>
          <w:tcPr>
            <w:tcW w:w="4431" w:type="dxa"/>
          </w:tcPr>
          <w:p w14:paraId="1F2E0D0C" w14:textId="77777777" w:rsidR="000E1AFA" w:rsidRPr="00393D5C" w:rsidRDefault="000E1AFA" w:rsidP="000129F2">
            <w:pPr>
              <w:jc w:val="both"/>
              <w:rPr>
                <w:rFonts w:cstheme="majorHAnsi"/>
                <w:sz w:val="16"/>
                <w:szCs w:val="16"/>
                <w:lang w:val="ro-MD"/>
              </w:rPr>
            </w:pPr>
            <w:r w:rsidRPr="00393D5C">
              <w:rPr>
                <w:rFonts w:cstheme="majorHAnsi"/>
                <w:sz w:val="16"/>
                <w:szCs w:val="16"/>
                <w:lang w:val="ro-MD"/>
              </w:rPr>
              <w:t>Impozite pe bunuri imobiliare</w:t>
            </w:r>
          </w:p>
        </w:tc>
        <w:tc>
          <w:tcPr>
            <w:tcW w:w="1107" w:type="dxa"/>
          </w:tcPr>
          <w:p w14:paraId="44B753F6"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1,407.2</w:t>
            </w:r>
          </w:p>
        </w:tc>
        <w:tc>
          <w:tcPr>
            <w:tcW w:w="1134" w:type="dxa"/>
          </w:tcPr>
          <w:p w14:paraId="481CCC99"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1,407.2</w:t>
            </w:r>
          </w:p>
        </w:tc>
        <w:tc>
          <w:tcPr>
            <w:tcW w:w="862" w:type="dxa"/>
          </w:tcPr>
          <w:p w14:paraId="13E1E752"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1,419.3</w:t>
            </w:r>
          </w:p>
        </w:tc>
        <w:tc>
          <w:tcPr>
            <w:tcW w:w="997" w:type="dxa"/>
          </w:tcPr>
          <w:p w14:paraId="5C73F12E" w14:textId="77777777" w:rsidR="000E1AFA" w:rsidRPr="00393D5C" w:rsidRDefault="00BE2469" w:rsidP="000129F2">
            <w:pPr>
              <w:jc w:val="right"/>
              <w:rPr>
                <w:rFonts w:cstheme="majorHAnsi"/>
                <w:sz w:val="16"/>
                <w:szCs w:val="16"/>
                <w:lang w:val="ro-MD"/>
              </w:rPr>
            </w:pPr>
            <w:r w:rsidRPr="00393D5C">
              <w:rPr>
                <w:rFonts w:cstheme="majorHAnsi"/>
                <w:sz w:val="16"/>
                <w:szCs w:val="16"/>
                <w:lang w:val="ro-MD"/>
              </w:rPr>
              <w:t>101</w:t>
            </w:r>
          </w:p>
        </w:tc>
      </w:tr>
      <w:tr w:rsidR="000E1AFA" w:rsidRPr="00393D5C" w14:paraId="2DBC0935" w14:textId="77777777" w:rsidTr="003D3826">
        <w:tc>
          <w:tcPr>
            <w:tcW w:w="667" w:type="dxa"/>
          </w:tcPr>
          <w:p w14:paraId="60C75740" w14:textId="77777777" w:rsidR="000E1AFA" w:rsidRPr="00393D5C" w:rsidRDefault="00996E8A" w:rsidP="000129F2">
            <w:pPr>
              <w:jc w:val="center"/>
              <w:rPr>
                <w:rFonts w:cstheme="majorHAnsi"/>
                <w:sz w:val="16"/>
                <w:szCs w:val="16"/>
                <w:lang w:val="ro-MD"/>
              </w:rPr>
            </w:pPr>
            <w:r w:rsidRPr="00393D5C">
              <w:rPr>
                <w:rFonts w:cstheme="majorHAnsi"/>
                <w:sz w:val="16"/>
                <w:szCs w:val="16"/>
                <w:lang w:val="ro-MD"/>
              </w:rPr>
              <w:t>1.3.</w:t>
            </w:r>
          </w:p>
        </w:tc>
        <w:tc>
          <w:tcPr>
            <w:tcW w:w="4431" w:type="dxa"/>
          </w:tcPr>
          <w:p w14:paraId="5A6B2D0E" w14:textId="71B95C2C" w:rsidR="000E1AFA" w:rsidRPr="00393D5C" w:rsidRDefault="000E1AFA" w:rsidP="000129F2">
            <w:pPr>
              <w:jc w:val="both"/>
              <w:rPr>
                <w:rFonts w:cstheme="majorHAnsi"/>
                <w:sz w:val="16"/>
                <w:szCs w:val="16"/>
                <w:lang w:val="ro-MD"/>
              </w:rPr>
            </w:pPr>
            <w:r w:rsidRPr="00393D5C">
              <w:rPr>
                <w:rFonts w:cstheme="majorHAnsi"/>
                <w:sz w:val="16"/>
                <w:szCs w:val="16"/>
                <w:lang w:val="ro-MD"/>
              </w:rPr>
              <w:t xml:space="preserve">Impozite </w:t>
            </w:r>
            <w:r w:rsidR="004A1687" w:rsidRPr="00393D5C">
              <w:rPr>
                <w:rFonts w:cstheme="majorHAnsi"/>
                <w:sz w:val="16"/>
                <w:szCs w:val="16"/>
                <w:lang w:val="ro-MD"/>
              </w:rPr>
              <w:t>ș</w:t>
            </w:r>
            <w:r w:rsidRPr="00393D5C">
              <w:rPr>
                <w:rFonts w:cstheme="majorHAnsi"/>
                <w:sz w:val="16"/>
                <w:szCs w:val="16"/>
                <w:lang w:val="ro-MD"/>
              </w:rPr>
              <w:t xml:space="preserve">i taxe pe mărfuri </w:t>
            </w:r>
            <w:r w:rsidR="004A1687" w:rsidRPr="00393D5C">
              <w:rPr>
                <w:rFonts w:cstheme="majorHAnsi"/>
                <w:sz w:val="16"/>
                <w:szCs w:val="16"/>
                <w:lang w:val="ro-MD"/>
              </w:rPr>
              <w:t>ș</w:t>
            </w:r>
            <w:r w:rsidRPr="00393D5C">
              <w:rPr>
                <w:rFonts w:cstheme="majorHAnsi"/>
                <w:sz w:val="16"/>
                <w:szCs w:val="16"/>
                <w:lang w:val="ro-MD"/>
              </w:rPr>
              <w:t>i servicii</w:t>
            </w:r>
          </w:p>
        </w:tc>
        <w:tc>
          <w:tcPr>
            <w:tcW w:w="1107" w:type="dxa"/>
          </w:tcPr>
          <w:p w14:paraId="5CAC671F"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880.0</w:t>
            </w:r>
          </w:p>
        </w:tc>
        <w:tc>
          <w:tcPr>
            <w:tcW w:w="1134" w:type="dxa"/>
          </w:tcPr>
          <w:p w14:paraId="5CFD05D3"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880.0</w:t>
            </w:r>
          </w:p>
        </w:tc>
        <w:tc>
          <w:tcPr>
            <w:tcW w:w="862" w:type="dxa"/>
          </w:tcPr>
          <w:p w14:paraId="71D54944" w14:textId="77777777" w:rsidR="000E1AFA" w:rsidRPr="00393D5C" w:rsidRDefault="000E1AFA" w:rsidP="000129F2">
            <w:pPr>
              <w:jc w:val="right"/>
              <w:rPr>
                <w:rFonts w:cstheme="majorHAnsi"/>
                <w:sz w:val="16"/>
                <w:szCs w:val="16"/>
                <w:lang w:val="ro-MD"/>
              </w:rPr>
            </w:pPr>
            <w:r w:rsidRPr="00393D5C">
              <w:rPr>
                <w:rFonts w:cstheme="majorHAnsi"/>
                <w:sz w:val="16"/>
                <w:szCs w:val="16"/>
                <w:lang w:val="ro-MD"/>
              </w:rPr>
              <w:t>1,082.6</w:t>
            </w:r>
          </w:p>
        </w:tc>
        <w:tc>
          <w:tcPr>
            <w:tcW w:w="997" w:type="dxa"/>
          </w:tcPr>
          <w:p w14:paraId="1E6898D6" w14:textId="77777777" w:rsidR="000E1AFA" w:rsidRPr="00393D5C" w:rsidRDefault="00BE2469" w:rsidP="000129F2">
            <w:pPr>
              <w:jc w:val="right"/>
              <w:rPr>
                <w:rFonts w:cstheme="majorHAnsi"/>
                <w:sz w:val="16"/>
                <w:szCs w:val="16"/>
                <w:lang w:val="ro-MD"/>
              </w:rPr>
            </w:pPr>
            <w:r w:rsidRPr="00393D5C">
              <w:rPr>
                <w:rFonts w:cstheme="majorHAnsi"/>
                <w:sz w:val="16"/>
                <w:szCs w:val="16"/>
                <w:lang w:val="ro-MD"/>
              </w:rPr>
              <w:t>123</w:t>
            </w:r>
          </w:p>
        </w:tc>
      </w:tr>
      <w:tr w:rsidR="00742435" w:rsidRPr="00393D5C" w14:paraId="0992B897" w14:textId="77777777" w:rsidTr="003D3826">
        <w:tc>
          <w:tcPr>
            <w:tcW w:w="667" w:type="dxa"/>
          </w:tcPr>
          <w:p w14:paraId="21BA0A53" w14:textId="77777777" w:rsidR="00742435" w:rsidRPr="00393D5C" w:rsidRDefault="00996E8A" w:rsidP="000129F2">
            <w:pPr>
              <w:jc w:val="center"/>
              <w:rPr>
                <w:rFonts w:cstheme="majorHAnsi"/>
                <w:sz w:val="16"/>
                <w:szCs w:val="16"/>
                <w:lang w:val="ro-MD"/>
              </w:rPr>
            </w:pPr>
            <w:r w:rsidRPr="00393D5C">
              <w:rPr>
                <w:rFonts w:cstheme="majorHAnsi"/>
                <w:sz w:val="16"/>
                <w:szCs w:val="16"/>
                <w:lang w:val="ro-MD"/>
              </w:rPr>
              <w:t>1.4.</w:t>
            </w:r>
          </w:p>
        </w:tc>
        <w:tc>
          <w:tcPr>
            <w:tcW w:w="4431" w:type="dxa"/>
          </w:tcPr>
          <w:p w14:paraId="792AE458" w14:textId="77777777" w:rsidR="00742435" w:rsidRPr="00393D5C" w:rsidRDefault="00996E8A" w:rsidP="000129F2">
            <w:pPr>
              <w:jc w:val="both"/>
              <w:rPr>
                <w:rFonts w:cstheme="majorHAnsi"/>
                <w:sz w:val="16"/>
                <w:szCs w:val="16"/>
                <w:lang w:val="ro-MD"/>
              </w:rPr>
            </w:pPr>
            <w:r w:rsidRPr="00393D5C">
              <w:rPr>
                <w:rFonts w:cstheme="majorHAnsi"/>
                <w:sz w:val="16"/>
                <w:szCs w:val="16"/>
                <w:lang w:val="ro-MD"/>
              </w:rPr>
              <w:t>Alte venituri</w:t>
            </w:r>
          </w:p>
        </w:tc>
        <w:tc>
          <w:tcPr>
            <w:tcW w:w="1107" w:type="dxa"/>
          </w:tcPr>
          <w:p w14:paraId="7D870E22" w14:textId="77777777" w:rsidR="00742435" w:rsidRPr="00393D5C" w:rsidRDefault="00996E8A" w:rsidP="000129F2">
            <w:pPr>
              <w:jc w:val="right"/>
              <w:rPr>
                <w:rFonts w:cstheme="majorHAnsi"/>
                <w:sz w:val="16"/>
                <w:szCs w:val="16"/>
                <w:lang w:val="ro-MD"/>
              </w:rPr>
            </w:pPr>
            <w:r w:rsidRPr="00393D5C">
              <w:rPr>
                <w:rFonts w:cstheme="majorHAnsi"/>
                <w:sz w:val="16"/>
                <w:szCs w:val="16"/>
                <w:lang w:val="ro-MD"/>
              </w:rPr>
              <w:t>728.10</w:t>
            </w:r>
          </w:p>
        </w:tc>
        <w:tc>
          <w:tcPr>
            <w:tcW w:w="1134" w:type="dxa"/>
          </w:tcPr>
          <w:p w14:paraId="41362C75" w14:textId="77777777" w:rsidR="00742435" w:rsidRPr="00393D5C" w:rsidRDefault="00996E8A" w:rsidP="000129F2">
            <w:pPr>
              <w:jc w:val="right"/>
              <w:rPr>
                <w:rFonts w:cstheme="majorHAnsi"/>
                <w:sz w:val="16"/>
                <w:szCs w:val="16"/>
                <w:lang w:val="ro-MD"/>
              </w:rPr>
            </w:pPr>
            <w:r w:rsidRPr="00393D5C">
              <w:rPr>
                <w:rFonts w:cstheme="majorHAnsi"/>
                <w:sz w:val="16"/>
                <w:szCs w:val="16"/>
                <w:lang w:val="ro-MD"/>
              </w:rPr>
              <w:t>728.10</w:t>
            </w:r>
          </w:p>
        </w:tc>
        <w:tc>
          <w:tcPr>
            <w:tcW w:w="862" w:type="dxa"/>
          </w:tcPr>
          <w:p w14:paraId="565452F4" w14:textId="77777777" w:rsidR="00742435" w:rsidRPr="00393D5C" w:rsidRDefault="00996E8A" w:rsidP="000129F2">
            <w:pPr>
              <w:jc w:val="right"/>
              <w:rPr>
                <w:rFonts w:cstheme="majorHAnsi"/>
                <w:sz w:val="16"/>
                <w:szCs w:val="16"/>
                <w:lang w:val="ro-MD"/>
              </w:rPr>
            </w:pPr>
            <w:r w:rsidRPr="00393D5C">
              <w:rPr>
                <w:rFonts w:cstheme="majorHAnsi"/>
                <w:sz w:val="16"/>
                <w:szCs w:val="16"/>
                <w:lang w:val="ro-MD"/>
              </w:rPr>
              <w:t>561.7</w:t>
            </w:r>
          </w:p>
        </w:tc>
        <w:tc>
          <w:tcPr>
            <w:tcW w:w="997" w:type="dxa"/>
          </w:tcPr>
          <w:p w14:paraId="7BFF3B4B" w14:textId="77777777" w:rsidR="00742435" w:rsidRPr="00393D5C" w:rsidRDefault="00996E8A" w:rsidP="000129F2">
            <w:pPr>
              <w:jc w:val="right"/>
              <w:rPr>
                <w:rFonts w:cstheme="majorHAnsi"/>
                <w:sz w:val="16"/>
                <w:szCs w:val="16"/>
                <w:lang w:val="ro-MD"/>
              </w:rPr>
            </w:pPr>
            <w:r w:rsidRPr="00393D5C">
              <w:rPr>
                <w:rFonts w:cstheme="majorHAnsi"/>
                <w:sz w:val="16"/>
                <w:szCs w:val="16"/>
                <w:lang w:val="ro-MD"/>
              </w:rPr>
              <w:t>78</w:t>
            </w:r>
          </w:p>
        </w:tc>
      </w:tr>
      <w:tr w:rsidR="00742435" w:rsidRPr="00393D5C" w14:paraId="05AFFD8A" w14:textId="77777777" w:rsidTr="003D3826">
        <w:tc>
          <w:tcPr>
            <w:tcW w:w="667" w:type="dxa"/>
          </w:tcPr>
          <w:p w14:paraId="5CC03492" w14:textId="77777777" w:rsidR="00742435" w:rsidRPr="00393D5C" w:rsidRDefault="00996E8A" w:rsidP="000129F2">
            <w:pPr>
              <w:jc w:val="center"/>
              <w:rPr>
                <w:rFonts w:cstheme="majorHAnsi"/>
                <w:sz w:val="16"/>
                <w:szCs w:val="16"/>
                <w:lang w:val="ro-MD"/>
              </w:rPr>
            </w:pPr>
            <w:r w:rsidRPr="00393D5C">
              <w:rPr>
                <w:rFonts w:cstheme="majorHAnsi"/>
                <w:sz w:val="16"/>
                <w:szCs w:val="16"/>
                <w:lang w:val="ro-MD"/>
              </w:rPr>
              <w:t>1.5.</w:t>
            </w:r>
          </w:p>
        </w:tc>
        <w:tc>
          <w:tcPr>
            <w:tcW w:w="4431" w:type="dxa"/>
          </w:tcPr>
          <w:p w14:paraId="54ADBC53" w14:textId="1F9C699B" w:rsidR="00742435" w:rsidRPr="00393D5C" w:rsidRDefault="00742435" w:rsidP="000129F2">
            <w:pPr>
              <w:jc w:val="both"/>
              <w:rPr>
                <w:rFonts w:cstheme="majorHAnsi"/>
                <w:sz w:val="16"/>
                <w:szCs w:val="16"/>
                <w:lang w:val="ro-MD"/>
              </w:rPr>
            </w:pPr>
            <w:r w:rsidRPr="00393D5C">
              <w:rPr>
                <w:rFonts w:cstheme="majorHAnsi"/>
                <w:sz w:val="16"/>
                <w:szCs w:val="16"/>
                <w:lang w:val="ro-MD"/>
              </w:rPr>
              <w:t xml:space="preserve">Transferurile primite între bugetele de stat </w:t>
            </w:r>
            <w:r w:rsidR="004A1687" w:rsidRPr="00393D5C">
              <w:rPr>
                <w:rFonts w:cstheme="majorHAnsi"/>
                <w:sz w:val="16"/>
                <w:szCs w:val="16"/>
                <w:lang w:val="ro-MD"/>
              </w:rPr>
              <w:t>ș</w:t>
            </w:r>
            <w:r w:rsidRPr="00393D5C">
              <w:rPr>
                <w:rFonts w:cstheme="majorHAnsi"/>
                <w:sz w:val="16"/>
                <w:szCs w:val="16"/>
                <w:lang w:val="ro-MD"/>
              </w:rPr>
              <w:t>i bugetele locale</w:t>
            </w:r>
          </w:p>
        </w:tc>
        <w:tc>
          <w:tcPr>
            <w:tcW w:w="1107" w:type="dxa"/>
          </w:tcPr>
          <w:p w14:paraId="281E9C96"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13,430.9</w:t>
            </w:r>
          </w:p>
        </w:tc>
        <w:tc>
          <w:tcPr>
            <w:tcW w:w="1134" w:type="dxa"/>
          </w:tcPr>
          <w:p w14:paraId="3969F791"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13,508.3</w:t>
            </w:r>
          </w:p>
        </w:tc>
        <w:tc>
          <w:tcPr>
            <w:tcW w:w="862" w:type="dxa"/>
          </w:tcPr>
          <w:p w14:paraId="314B3DAF"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10,827.2</w:t>
            </w:r>
          </w:p>
        </w:tc>
        <w:tc>
          <w:tcPr>
            <w:tcW w:w="997" w:type="dxa"/>
          </w:tcPr>
          <w:p w14:paraId="2E8A2B68" w14:textId="77777777" w:rsidR="00742435" w:rsidRPr="00393D5C" w:rsidRDefault="00BE2469" w:rsidP="000129F2">
            <w:pPr>
              <w:jc w:val="right"/>
              <w:rPr>
                <w:rFonts w:cstheme="majorHAnsi"/>
                <w:sz w:val="16"/>
                <w:szCs w:val="16"/>
                <w:lang w:val="ro-MD"/>
              </w:rPr>
            </w:pPr>
            <w:r w:rsidRPr="00393D5C">
              <w:rPr>
                <w:rFonts w:cstheme="majorHAnsi"/>
                <w:sz w:val="16"/>
                <w:szCs w:val="16"/>
                <w:lang w:val="ro-MD"/>
              </w:rPr>
              <w:t>81</w:t>
            </w:r>
          </w:p>
        </w:tc>
      </w:tr>
      <w:tr w:rsidR="00742435" w:rsidRPr="00393D5C" w14:paraId="126E6EFC" w14:textId="77777777" w:rsidTr="003D3826">
        <w:tc>
          <w:tcPr>
            <w:tcW w:w="667" w:type="dxa"/>
          </w:tcPr>
          <w:p w14:paraId="4B9E58EB" w14:textId="77777777" w:rsidR="00742435" w:rsidRPr="00393D5C" w:rsidRDefault="00996E8A" w:rsidP="000129F2">
            <w:pPr>
              <w:jc w:val="center"/>
              <w:rPr>
                <w:rFonts w:cstheme="majorHAnsi"/>
                <w:sz w:val="16"/>
                <w:szCs w:val="16"/>
                <w:lang w:val="ro-MD"/>
              </w:rPr>
            </w:pPr>
            <w:r w:rsidRPr="00393D5C">
              <w:rPr>
                <w:rFonts w:cstheme="majorHAnsi"/>
                <w:sz w:val="16"/>
                <w:szCs w:val="16"/>
                <w:lang w:val="ro-MD"/>
              </w:rPr>
              <w:t>1.6.</w:t>
            </w:r>
          </w:p>
        </w:tc>
        <w:tc>
          <w:tcPr>
            <w:tcW w:w="4431" w:type="dxa"/>
          </w:tcPr>
          <w:p w14:paraId="14C61BA5" w14:textId="5F51153D" w:rsidR="00742435" w:rsidRPr="00393D5C" w:rsidRDefault="00742435" w:rsidP="000129F2">
            <w:pPr>
              <w:jc w:val="both"/>
              <w:rPr>
                <w:rFonts w:cstheme="majorHAnsi"/>
                <w:sz w:val="16"/>
                <w:szCs w:val="16"/>
                <w:lang w:val="ro-MD"/>
              </w:rPr>
            </w:pPr>
            <w:r w:rsidRPr="00393D5C">
              <w:rPr>
                <w:rFonts w:cstheme="majorHAnsi"/>
                <w:sz w:val="16"/>
                <w:szCs w:val="16"/>
                <w:lang w:val="ro-MD"/>
              </w:rPr>
              <w:t>Transferuri</w:t>
            </w:r>
            <w:r w:rsidR="00BE2469" w:rsidRPr="00393D5C">
              <w:rPr>
                <w:rFonts w:cstheme="majorHAnsi"/>
                <w:sz w:val="16"/>
                <w:szCs w:val="16"/>
                <w:lang w:val="ro-MD"/>
              </w:rPr>
              <w:t xml:space="preserve">le </w:t>
            </w:r>
            <w:r w:rsidRPr="00393D5C">
              <w:rPr>
                <w:rFonts w:cstheme="majorHAnsi"/>
                <w:sz w:val="16"/>
                <w:szCs w:val="16"/>
                <w:lang w:val="ro-MD"/>
              </w:rPr>
              <w:t xml:space="preserve">primite între bugetele locale </w:t>
            </w:r>
            <w:r w:rsidR="00BE2469" w:rsidRPr="00393D5C">
              <w:rPr>
                <w:rFonts w:cstheme="majorHAnsi"/>
                <w:sz w:val="16"/>
                <w:szCs w:val="16"/>
                <w:lang w:val="ro-MD"/>
              </w:rPr>
              <w:t>în cadrul unei unită</w:t>
            </w:r>
            <w:r w:rsidR="004A1687" w:rsidRPr="00393D5C">
              <w:rPr>
                <w:rFonts w:cstheme="majorHAnsi"/>
                <w:sz w:val="16"/>
                <w:szCs w:val="16"/>
                <w:lang w:val="ro-MD"/>
              </w:rPr>
              <w:t>ț</w:t>
            </w:r>
            <w:r w:rsidR="00BE2469" w:rsidRPr="00393D5C">
              <w:rPr>
                <w:rFonts w:cstheme="majorHAnsi"/>
                <w:sz w:val="16"/>
                <w:szCs w:val="16"/>
                <w:lang w:val="ro-MD"/>
              </w:rPr>
              <w:t>i administrativ-teritoriale</w:t>
            </w:r>
          </w:p>
        </w:tc>
        <w:tc>
          <w:tcPr>
            <w:tcW w:w="1107" w:type="dxa"/>
          </w:tcPr>
          <w:p w14:paraId="0F1F4E7A"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0.0</w:t>
            </w:r>
          </w:p>
        </w:tc>
        <w:tc>
          <w:tcPr>
            <w:tcW w:w="1134" w:type="dxa"/>
          </w:tcPr>
          <w:p w14:paraId="3F126760"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6,988.4</w:t>
            </w:r>
          </w:p>
        </w:tc>
        <w:tc>
          <w:tcPr>
            <w:tcW w:w="862" w:type="dxa"/>
          </w:tcPr>
          <w:p w14:paraId="4014AB89" w14:textId="77777777" w:rsidR="00742435" w:rsidRPr="00393D5C" w:rsidRDefault="00742435" w:rsidP="000129F2">
            <w:pPr>
              <w:jc w:val="right"/>
              <w:rPr>
                <w:rFonts w:cstheme="majorHAnsi"/>
                <w:sz w:val="16"/>
                <w:szCs w:val="16"/>
                <w:lang w:val="ro-MD"/>
              </w:rPr>
            </w:pPr>
            <w:r w:rsidRPr="00393D5C">
              <w:rPr>
                <w:rFonts w:cstheme="majorHAnsi"/>
                <w:sz w:val="16"/>
                <w:szCs w:val="16"/>
                <w:lang w:val="ro-MD"/>
              </w:rPr>
              <w:t>6,296.8</w:t>
            </w:r>
          </w:p>
        </w:tc>
        <w:tc>
          <w:tcPr>
            <w:tcW w:w="997" w:type="dxa"/>
          </w:tcPr>
          <w:p w14:paraId="7405828E" w14:textId="77777777" w:rsidR="00742435" w:rsidRPr="00393D5C" w:rsidRDefault="00BE2469" w:rsidP="000129F2">
            <w:pPr>
              <w:jc w:val="right"/>
              <w:rPr>
                <w:rFonts w:cstheme="majorHAnsi"/>
                <w:sz w:val="16"/>
                <w:szCs w:val="16"/>
                <w:lang w:val="ro-MD"/>
              </w:rPr>
            </w:pPr>
            <w:r w:rsidRPr="00393D5C">
              <w:rPr>
                <w:rFonts w:cstheme="majorHAnsi"/>
                <w:sz w:val="16"/>
                <w:szCs w:val="16"/>
                <w:lang w:val="ro-MD"/>
              </w:rPr>
              <w:t>91</w:t>
            </w:r>
          </w:p>
        </w:tc>
      </w:tr>
      <w:tr w:rsidR="00996E8A" w:rsidRPr="00393D5C" w14:paraId="1DAF9D48" w14:textId="77777777" w:rsidTr="003D3826">
        <w:tc>
          <w:tcPr>
            <w:tcW w:w="667" w:type="dxa"/>
          </w:tcPr>
          <w:p w14:paraId="31A47484" w14:textId="77777777" w:rsidR="00996E8A" w:rsidRPr="00393D5C" w:rsidRDefault="00996E8A" w:rsidP="000129F2">
            <w:pPr>
              <w:jc w:val="center"/>
              <w:rPr>
                <w:rFonts w:cstheme="majorHAnsi"/>
                <w:b/>
                <w:bCs/>
                <w:sz w:val="16"/>
                <w:szCs w:val="16"/>
                <w:lang w:val="ro-MD"/>
              </w:rPr>
            </w:pPr>
            <w:r w:rsidRPr="00393D5C">
              <w:rPr>
                <w:rFonts w:cstheme="majorHAnsi"/>
                <w:b/>
                <w:bCs/>
                <w:sz w:val="16"/>
                <w:szCs w:val="16"/>
                <w:lang w:val="ro-MD"/>
              </w:rPr>
              <w:t>2</w:t>
            </w:r>
          </w:p>
        </w:tc>
        <w:tc>
          <w:tcPr>
            <w:tcW w:w="4431" w:type="dxa"/>
          </w:tcPr>
          <w:p w14:paraId="0D16C3EC" w14:textId="70BEE369" w:rsidR="00996E8A" w:rsidRPr="00393D5C" w:rsidRDefault="00996E8A" w:rsidP="000129F2">
            <w:pPr>
              <w:jc w:val="both"/>
              <w:rPr>
                <w:rFonts w:cstheme="majorHAnsi"/>
                <w:b/>
                <w:bCs/>
                <w:sz w:val="16"/>
                <w:szCs w:val="16"/>
                <w:lang w:val="ro-MD"/>
              </w:rPr>
            </w:pPr>
            <w:r w:rsidRPr="00393D5C">
              <w:rPr>
                <w:rFonts w:cstheme="majorHAnsi"/>
                <w:b/>
                <w:bCs/>
                <w:sz w:val="16"/>
                <w:szCs w:val="16"/>
                <w:lang w:val="ro-MD"/>
              </w:rPr>
              <w:t>Total cheltuieli</w:t>
            </w:r>
            <w:r w:rsidR="00712790" w:rsidRPr="00393D5C">
              <w:rPr>
                <w:rFonts w:cstheme="majorHAnsi"/>
                <w:b/>
                <w:bCs/>
                <w:sz w:val="16"/>
                <w:szCs w:val="16"/>
                <w:lang w:val="ro-MD"/>
              </w:rPr>
              <w:t xml:space="preserve"> </w:t>
            </w:r>
            <w:r w:rsidR="004A1687" w:rsidRPr="00393D5C">
              <w:rPr>
                <w:rFonts w:cstheme="majorHAnsi"/>
                <w:b/>
                <w:bCs/>
                <w:sz w:val="16"/>
                <w:szCs w:val="16"/>
                <w:lang w:val="ro-MD"/>
              </w:rPr>
              <w:t>ș</w:t>
            </w:r>
            <w:r w:rsidR="00712790" w:rsidRPr="00393D5C">
              <w:rPr>
                <w:rFonts w:cstheme="majorHAnsi"/>
                <w:b/>
                <w:bCs/>
                <w:sz w:val="16"/>
                <w:szCs w:val="16"/>
                <w:lang w:val="ro-MD"/>
              </w:rPr>
              <w:t>i active nefinanciare</w:t>
            </w:r>
            <w:r w:rsidRPr="00393D5C">
              <w:rPr>
                <w:rFonts w:cstheme="majorHAnsi"/>
                <w:b/>
                <w:bCs/>
                <w:sz w:val="16"/>
                <w:szCs w:val="16"/>
                <w:lang w:val="ro-MD"/>
              </w:rPr>
              <w:t>, inclusiv:</w:t>
            </w:r>
          </w:p>
        </w:tc>
        <w:tc>
          <w:tcPr>
            <w:tcW w:w="1107" w:type="dxa"/>
          </w:tcPr>
          <w:p w14:paraId="3D66F1A7" w14:textId="77777777" w:rsidR="00996E8A" w:rsidRPr="00393D5C" w:rsidRDefault="006922B5" w:rsidP="000129F2">
            <w:pPr>
              <w:jc w:val="right"/>
              <w:rPr>
                <w:rFonts w:cstheme="majorHAnsi"/>
                <w:sz w:val="16"/>
                <w:szCs w:val="16"/>
                <w:lang w:val="ro-MD"/>
              </w:rPr>
            </w:pPr>
            <w:r w:rsidRPr="00393D5C">
              <w:rPr>
                <w:rFonts w:cstheme="majorHAnsi"/>
                <w:sz w:val="16"/>
                <w:szCs w:val="16"/>
                <w:lang w:val="ro-MD"/>
              </w:rPr>
              <w:t>20,180,2</w:t>
            </w:r>
          </w:p>
        </w:tc>
        <w:tc>
          <w:tcPr>
            <w:tcW w:w="1134" w:type="dxa"/>
          </w:tcPr>
          <w:p w14:paraId="315160FF" w14:textId="77777777" w:rsidR="00996E8A" w:rsidRPr="00393D5C" w:rsidRDefault="00712790" w:rsidP="000129F2">
            <w:pPr>
              <w:jc w:val="right"/>
              <w:rPr>
                <w:rFonts w:cstheme="majorHAnsi"/>
                <w:sz w:val="16"/>
                <w:szCs w:val="16"/>
                <w:lang w:val="ro-MD"/>
              </w:rPr>
            </w:pPr>
            <w:r w:rsidRPr="00393D5C">
              <w:rPr>
                <w:rFonts w:cstheme="majorHAnsi"/>
                <w:sz w:val="16"/>
                <w:szCs w:val="16"/>
                <w:lang w:val="ro-MD"/>
              </w:rPr>
              <w:t>30,853.8</w:t>
            </w:r>
          </w:p>
        </w:tc>
        <w:tc>
          <w:tcPr>
            <w:tcW w:w="862" w:type="dxa"/>
          </w:tcPr>
          <w:p w14:paraId="1A02DB80" w14:textId="77777777" w:rsidR="00996E8A" w:rsidRPr="00393D5C" w:rsidRDefault="00712790" w:rsidP="000129F2">
            <w:pPr>
              <w:jc w:val="right"/>
              <w:rPr>
                <w:rFonts w:cstheme="majorHAnsi"/>
                <w:sz w:val="16"/>
                <w:szCs w:val="16"/>
                <w:lang w:val="ro-MD"/>
              </w:rPr>
            </w:pPr>
            <w:r w:rsidRPr="00393D5C">
              <w:rPr>
                <w:rFonts w:cstheme="majorHAnsi"/>
                <w:sz w:val="16"/>
                <w:szCs w:val="16"/>
                <w:lang w:val="ro-MD"/>
              </w:rPr>
              <w:t>24,827.30</w:t>
            </w:r>
          </w:p>
        </w:tc>
        <w:tc>
          <w:tcPr>
            <w:tcW w:w="997" w:type="dxa"/>
          </w:tcPr>
          <w:p w14:paraId="7AAB6E33" w14:textId="77777777" w:rsidR="00996E8A" w:rsidRPr="00393D5C" w:rsidRDefault="00712790" w:rsidP="000129F2">
            <w:pPr>
              <w:jc w:val="right"/>
              <w:rPr>
                <w:rFonts w:cstheme="majorHAnsi"/>
                <w:b/>
                <w:bCs/>
                <w:sz w:val="16"/>
                <w:szCs w:val="16"/>
                <w:lang w:val="ro-MD"/>
              </w:rPr>
            </w:pPr>
            <w:r w:rsidRPr="00393D5C">
              <w:rPr>
                <w:rFonts w:cstheme="majorHAnsi"/>
                <w:b/>
                <w:bCs/>
                <w:sz w:val="16"/>
                <w:szCs w:val="16"/>
                <w:lang w:val="ro-MD"/>
              </w:rPr>
              <w:t>81</w:t>
            </w:r>
          </w:p>
        </w:tc>
      </w:tr>
      <w:tr w:rsidR="00493C8F" w:rsidRPr="00393D5C" w14:paraId="3DC14B49" w14:textId="77777777" w:rsidTr="003D3826">
        <w:tc>
          <w:tcPr>
            <w:tcW w:w="667" w:type="dxa"/>
          </w:tcPr>
          <w:p w14:paraId="75318548" w14:textId="77777777" w:rsidR="00493C8F" w:rsidRPr="00393D5C" w:rsidRDefault="00493C8F" w:rsidP="000129F2">
            <w:pPr>
              <w:jc w:val="center"/>
              <w:rPr>
                <w:rFonts w:cstheme="majorHAnsi"/>
                <w:sz w:val="16"/>
                <w:szCs w:val="16"/>
                <w:lang w:val="ro-MD"/>
              </w:rPr>
            </w:pPr>
            <w:r w:rsidRPr="00393D5C">
              <w:rPr>
                <w:rFonts w:cstheme="majorHAnsi"/>
                <w:sz w:val="16"/>
                <w:szCs w:val="16"/>
                <w:lang w:val="ro-MD"/>
              </w:rPr>
              <w:t>2.1.</w:t>
            </w:r>
          </w:p>
        </w:tc>
        <w:tc>
          <w:tcPr>
            <w:tcW w:w="4431" w:type="dxa"/>
          </w:tcPr>
          <w:p w14:paraId="07D308DB" w14:textId="77777777" w:rsidR="00493C8F" w:rsidRPr="00393D5C" w:rsidRDefault="00493C8F" w:rsidP="000129F2">
            <w:pPr>
              <w:jc w:val="both"/>
              <w:rPr>
                <w:rFonts w:cstheme="majorHAnsi"/>
                <w:sz w:val="16"/>
                <w:szCs w:val="16"/>
                <w:lang w:val="ro-MD"/>
              </w:rPr>
            </w:pPr>
            <w:r w:rsidRPr="00393D5C">
              <w:rPr>
                <w:rFonts w:cstheme="majorHAnsi"/>
                <w:sz w:val="16"/>
                <w:szCs w:val="16"/>
                <w:lang w:val="ro-MD"/>
              </w:rPr>
              <w:t>Total cheltuieli, inclusiv:</w:t>
            </w:r>
          </w:p>
        </w:tc>
        <w:tc>
          <w:tcPr>
            <w:tcW w:w="1107" w:type="dxa"/>
          </w:tcPr>
          <w:p w14:paraId="46076A0A" w14:textId="77777777" w:rsidR="00493C8F" w:rsidRPr="00393D5C" w:rsidRDefault="00493C8F" w:rsidP="000129F2">
            <w:pPr>
              <w:jc w:val="right"/>
              <w:rPr>
                <w:rFonts w:cstheme="majorHAnsi"/>
                <w:sz w:val="16"/>
                <w:szCs w:val="16"/>
                <w:lang w:val="ro-MD"/>
              </w:rPr>
            </w:pPr>
            <w:r w:rsidRPr="00393D5C">
              <w:rPr>
                <w:rFonts w:cstheme="majorHAnsi"/>
                <w:sz w:val="16"/>
                <w:szCs w:val="16"/>
                <w:lang w:val="ro-MD"/>
              </w:rPr>
              <w:t>17,149.7</w:t>
            </w:r>
          </w:p>
        </w:tc>
        <w:tc>
          <w:tcPr>
            <w:tcW w:w="1134" w:type="dxa"/>
          </w:tcPr>
          <w:p w14:paraId="257BC91E" w14:textId="77777777" w:rsidR="00493C8F" w:rsidRPr="00393D5C" w:rsidRDefault="00493C8F" w:rsidP="000129F2">
            <w:pPr>
              <w:jc w:val="right"/>
              <w:rPr>
                <w:rFonts w:cstheme="majorHAnsi"/>
                <w:sz w:val="16"/>
                <w:szCs w:val="16"/>
                <w:lang w:val="ro-MD"/>
              </w:rPr>
            </w:pPr>
            <w:r w:rsidRPr="00393D5C">
              <w:rPr>
                <w:rFonts w:cstheme="majorHAnsi"/>
                <w:sz w:val="16"/>
                <w:szCs w:val="16"/>
                <w:lang w:val="ro-MD"/>
              </w:rPr>
              <w:t>20,969.0</w:t>
            </w:r>
          </w:p>
        </w:tc>
        <w:tc>
          <w:tcPr>
            <w:tcW w:w="862" w:type="dxa"/>
          </w:tcPr>
          <w:p w14:paraId="18DF4251" w14:textId="77777777" w:rsidR="00493C8F" w:rsidRPr="00393D5C" w:rsidRDefault="00493C8F" w:rsidP="000129F2">
            <w:pPr>
              <w:jc w:val="right"/>
              <w:rPr>
                <w:rFonts w:cstheme="majorHAnsi"/>
                <w:sz w:val="16"/>
                <w:szCs w:val="16"/>
                <w:lang w:val="ro-MD"/>
              </w:rPr>
            </w:pPr>
            <w:r w:rsidRPr="00393D5C">
              <w:rPr>
                <w:rFonts w:cstheme="majorHAnsi"/>
                <w:sz w:val="16"/>
                <w:szCs w:val="16"/>
                <w:lang w:val="ro-MD"/>
              </w:rPr>
              <w:t>16,728.8</w:t>
            </w:r>
          </w:p>
        </w:tc>
        <w:tc>
          <w:tcPr>
            <w:tcW w:w="997" w:type="dxa"/>
          </w:tcPr>
          <w:p w14:paraId="47FFDCAA" w14:textId="77777777" w:rsidR="00493C8F" w:rsidRPr="00393D5C" w:rsidRDefault="006922B5" w:rsidP="000129F2">
            <w:pPr>
              <w:jc w:val="right"/>
              <w:rPr>
                <w:rFonts w:cstheme="majorHAnsi"/>
                <w:sz w:val="16"/>
                <w:szCs w:val="16"/>
                <w:lang w:val="ro-MD"/>
              </w:rPr>
            </w:pPr>
            <w:r w:rsidRPr="00393D5C">
              <w:rPr>
                <w:rFonts w:cstheme="majorHAnsi"/>
                <w:sz w:val="16"/>
                <w:szCs w:val="16"/>
                <w:lang w:val="ro-MD"/>
              </w:rPr>
              <w:t>80</w:t>
            </w:r>
          </w:p>
        </w:tc>
      </w:tr>
      <w:tr w:rsidR="00D15056" w:rsidRPr="00393D5C" w14:paraId="187DBBB4" w14:textId="77777777" w:rsidTr="003D3826">
        <w:tc>
          <w:tcPr>
            <w:tcW w:w="667" w:type="dxa"/>
          </w:tcPr>
          <w:p w14:paraId="3B720E14" w14:textId="77777777" w:rsidR="00D15056" w:rsidRPr="00393D5C" w:rsidRDefault="00D15056" w:rsidP="000129F2">
            <w:pPr>
              <w:jc w:val="center"/>
              <w:rPr>
                <w:rFonts w:cstheme="majorHAnsi"/>
                <w:sz w:val="16"/>
                <w:szCs w:val="16"/>
                <w:lang w:val="ro-MD"/>
              </w:rPr>
            </w:pPr>
            <w:r w:rsidRPr="00393D5C">
              <w:rPr>
                <w:rFonts w:cstheme="majorHAnsi"/>
                <w:sz w:val="16"/>
                <w:szCs w:val="16"/>
                <w:lang w:val="ro-MD"/>
              </w:rPr>
              <w:t>2.1.1.</w:t>
            </w:r>
          </w:p>
        </w:tc>
        <w:tc>
          <w:tcPr>
            <w:tcW w:w="4431" w:type="dxa"/>
          </w:tcPr>
          <w:p w14:paraId="2192F7F3" w14:textId="77777777" w:rsidR="00D15056" w:rsidRPr="00393D5C" w:rsidRDefault="00D15056" w:rsidP="000129F2">
            <w:pPr>
              <w:jc w:val="both"/>
              <w:rPr>
                <w:rFonts w:cstheme="majorHAnsi"/>
                <w:sz w:val="16"/>
                <w:szCs w:val="16"/>
                <w:lang w:val="ro-MD"/>
              </w:rPr>
            </w:pPr>
            <w:r w:rsidRPr="00393D5C">
              <w:rPr>
                <w:rFonts w:cstheme="majorHAnsi"/>
                <w:sz w:val="16"/>
                <w:szCs w:val="16"/>
                <w:lang w:val="ro-MD"/>
              </w:rPr>
              <w:t>Cheltuieli de personal</w:t>
            </w:r>
          </w:p>
        </w:tc>
        <w:tc>
          <w:tcPr>
            <w:tcW w:w="1107" w:type="dxa"/>
          </w:tcPr>
          <w:p w14:paraId="1E3EE139" w14:textId="77777777" w:rsidR="00D15056" w:rsidRPr="00393D5C" w:rsidRDefault="006922B5" w:rsidP="000129F2">
            <w:pPr>
              <w:jc w:val="right"/>
              <w:rPr>
                <w:rFonts w:cstheme="majorHAnsi"/>
                <w:sz w:val="16"/>
                <w:szCs w:val="16"/>
                <w:lang w:val="ro-MD"/>
              </w:rPr>
            </w:pPr>
            <w:r w:rsidRPr="00393D5C">
              <w:rPr>
                <w:rFonts w:cstheme="majorHAnsi"/>
                <w:sz w:val="16"/>
                <w:szCs w:val="16"/>
                <w:lang w:val="ro-MD"/>
              </w:rPr>
              <w:t>9,844.4</w:t>
            </w:r>
          </w:p>
        </w:tc>
        <w:tc>
          <w:tcPr>
            <w:tcW w:w="1134" w:type="dxa"/>
          </w:tcPr>
          <w:p w14:paraId="6D53072B" w14:textId="77777777" w:rsidR="00D15056" w:rsidRPr="00393D5C" w:rsidRDefault="006922B5" w:rsidP="000129F2">
            <w:pPr>
              <w:jc w:val="right"/>
              <w:rPr>
                <w:rFonts w:cstheme="majorHAnsi"/>
                <w:sz w:val="16"/>
                <w:szCs w:val="16"/>
                <w:lang w:val="ro-MD"/>
              </w:rPr>
            </w:pPr>
            <w:r w:rsidRPr="00393D5C">
              <w:rPr>
                <w:rFonts w:cstheme="majorHAnsi"/>
                <w:sz w:val="16"/>
                <w:szCs w:val="16"/>
                <w:lang w:val="ro-MD"/>
              </w:rPr>
              <w:t>10,432.4</w:t>
            </w:r>
          </w:p>
        </w:tc>
        <w:tc>
          <w:tcPr>
            <w:tcW w:w="862" w:type="dxa"/>
          </w:tcPr>
          <w:p w14:paraId="2546F70E" w14:textId="77777777" w:rsidR="00D15056" w:rsidRPr="00393D5C" w:rsidRDefault="006922B5" w:rsidP="000129F2">
            <w:pPr>
              <w:jc w:val="right"/>
              <w:rPr>
                <w:rFonts w:cstheme="majorHAnsi"/>
                <w:sz w:val="16"/>
                <w:szCs w:val="16"/>
                <w:lang w:val="ro-MD"/>
              </w:rPr>
            </w:pPr>
            <w:r w:rsidRPr="00393D5C">
              <w:rPr>
                <w:rFonts w:cstheme="majorHAnsi"/>
                <w:sz w:val="16"/>
                <w:szCs w:val="16"/>
                <w:lang w:val="ro-MD"/>
              </w:rPr>
              <w:t>9,209.1</w:t>
            </w:r>
          </w:p>
        </w:tc>
        <w:tc>
          <w:tcPr>
            <w:tcW w:w="997" w:type="dxa"/>
          </w:tcPr>
          <w:p w14:paraId="2E80A66F" w14:textId="77777777" w:rsidR="00D15056" w:rsidRPr="00393D5C" w:rsidRDefault="006922B5" w:rsidP="000129F2">
            <w:pPr>
              <w:jc w:val="right"/>
              <w:rPr>
                <w:rFonts w:cstheme="majorHAnsi"/>
                <w:sz w:val="16"/>
                <w:szCs w:val="16"/>
                <w:lang w:val="ro-MD"/>
              </w:rPr>
            </w:pPr>
            <w:r w:rsidRPr="00393D5C">
              <w:rPr>
                <w:rFonts w:cstheme="majorHAnsi"/>
                <w:sz w:val="16"/>
                <w:szCs w:val="16"/>
                <w:lang w:val="ro-MD"/>
              </w:rPr>
              <w:t>89</w:t>
            </w:r>
          </w:p>
        </w:tc>
      </w:tr>
      <w:tr w:rsidR="00AC7052" w:rsidRPr="00393D5C" w14:paraId="691FAAE5" w14:textId="77777777" w:rsidTr="003D3826">
        <w:tc>
          <w:tcPr>
            <w:tcW w:w="667" w:type="dxa"/>
          </w:tcPr>
          <w:p w14:paraId="2A96B7E4" w14:textId="77777777" w:rsidR="00AC7052" w:rsidRPr="00393D5C" w:rsidRDefault="0032675D" w:rsidP="000129F2">
            <w:pPr>
              <w:jc w:val="center"/>
              <w:rPr>
                <w:rFonts w:cstheme="majorHAnsi"/>
                <w:sz w:val="16"/>
                <w:szCs w:val="16"/>
                <w:lang w:val="ro-MD"/>
              </w:rPr>
            </w:pPr>
            <w:r w:rsidRPr="00393D5C">
              <w:rPr>
                <w:rFonts w:cstheme="majorHAnsi"/>
                <w:sz w:val="16"/>
                <w:szCs w:val="16"/>
                <w:lang w:val="ro-MD"/>
              </w:rPr>
              <w:t>2.2.</w:t>
            </w:r>
          </w:p>
        </w:tc>
        <w:tc>
          <w:tcPr>
            <w:tcW w:w="4431" w:type="dxa"/>
          </w:tcPr>
          <w:p w14:paraId="731974F3" w14:textId="77777777" w:rsidR="00AC7052" w:rsidRPr="00393D5C" w:rsidRDefault="00AC7052" w:rsidP="000129F2">
            <w:pPr>
              <w:jc w:val="both"/>
              <w:rPr>
                <w:rFonts w:cstheme="majorHAnsi"/>
                <w:sz w:val="16"/>
                <w:szCs w:val="16"/>
                <w:lang w:val="ro-MD"/>
              </w:rPr>
            </w:pPr>
            <w:r w:rsidRPr="00393D5C">
              <w:rPr>
                <w:rFonts w:cstheme="majorHAnsi"/>
                <w:sz w:val="16"/>
                <w:szCs w:val="16"/>
                <w:lang w:val="ro-MD"/>
              </w:rPr>
              <w:t>Total active nefinanciare</w:t>
            </w:r>
          </w:p>
        </w:tc>
        <w:tc>
          <w:tcPr>
            <w:tcW w:w="1107" w:type="dxa"/>
          </w:tcPr>
          <w:p w14:paraId="32A8874A" w14:textId="77777777" w:rsidR="00AC7052" w:rsidRPr="00393D5C" w:rsidRDefault="00712790" w:rsidP="000129F2">
            <w:pPr>
              <w:jc w:val="right"/>
              <w:rPr>
                <w:rFonts w:cstheme="majorHAnsi"/>
                <w:sz w:val="16"/>
                <w:szCs w:val="16"/>
                <w:lang w:val="ro-MD"/>
              </w:rPr>
            </w:pPr>
            <w:r w:rsidRPr="00393D5C">
              <w:rPr>
                <w:rFonts w:cstheme="majorHAnsi"/>
                <w:sz w:val="16"/>
                <w:szCs w:val="16"/>
                <w:lang w:val="ro-MD"/>
              </w:rPr>
              <w:t>3,030.5</w:t>
            </w:r>
          </w:p>
        </w:tc>
        <w:tc>
          <w:tcPr>
            <w:tcW w:w="1134" w:type="dxa"/>
          </w:tcPr>
          <w:p w14:paraId="065AE2D9" w14:textId="77777777" w:rsidR="00AC7052" w:rsidRPr="00393D5C" w:rsidRDefault="00712790" w:rsidP="000129F2">
            <w:pPr>
              <w:jc w:val="right"/>
              <w:rPr>
                <w:rFonts w:cstheme="majorHAnsi"/>
                <w:sz w:val="16"/>
                <w:szCs w:val="16"/>
                <w:lang w:val="ro-MD"/>
              </w:rPr>
            </w:pPr>
            <w:r w:rsidRPr="00393D5C">
              <w:rPr>
                <w:rFonts w:cstheme="majorHAnsi"/>
                <w:sz w:val="16"/>
                <w:szCs w:val="16"/>
                <w:lang w:val="ro-MD"/>
              </w:rPr>
              <w:t>9,884.8</w:t>
            </w:r>
          </w:p>
        </w:tc>
        <w:tc>
          <w:tcPr>
            <w:tcW w:w="862" w:type="dxa"/>
          </w:tcPr>
          <w:p w14:paraId="67BD64D0" w14:textId="77777777" w:rsidR="00AC7052" w:rsidRPr="00393D5C" w:rsidRDefault="00712790" w:rsidP="000129F2">
            <w:pPr>
              <w:jc w:val="right"/>
              <w:rPr>
                <w:rFonts w:cstheme="majorHAnsi"/>
                <w:sz w:val="16"/>
                <w:szCs w:val="16"/>
                <w:lang w:val="ro-MD"/>
              </w:rPr>
            </w:pPr>
            <w:r w:rsidRPr="00393D5C">
              <w:rPr>
                <w:rFonts w:cstheme="majorHAnsi"/>
                <w:sz w:val="16"/>
                <w:szCs w:val="16"/>
                <w:lang w:val="ro-MD"/>
              </w:rPr>
              <w:t>8,098.5</w:t>
            </w:r>
          </w:p>
        </w:tc>
        <w:tc>
          <w:tcPr>
            <w:tcW w:w="997" w:type="dxa"/>
          </w:tcPr>
          <w:p w14:paraId="67D1726D" w14:textId="77777777" w:rsidR="00AC7052" w:rsidRPr="00393D5C" w:rsidRDefault="00AC7052" w:rsidP="000129F2">
            <w:pPr>
              <w:jc w:val="right"/>
              <w:rPr>
                <w:rFonts w:cstheme="majorHAnsi"/>
                <w:sz w:val="16"/>
                <w:szCs w:val="16"/>
                <w:lang w:val="ro-MD"/>
              </w:rPr>
            </w:pPr>
            <w:r w:rsidRPr="00393D5C">
              <w:rPr>
                <w:rFonts w:cstheme="majorHAnsi"/>
                <w:sz w:val="16"/>
                <w:szCs w:val="16"/>
                <w:lang w:val="ro-MD"/>
              </w:rPr>
              <w:t>91.17</w:t>
            </w:r>
          </w:p>
        </w:tc>
      </w:tr>
      <w:tr w:rsidR="0076176B" w:rsidRPr="00393D5C" w14:paraId="4067656A" w14:textId="77777777" w:rsidTr="003D3826">
        <w:tc>
          <w:tcPr>
            <w:tcW w:w="667" w:type="dxa"/>
          </w:tcPr>
          <w:p w14:paraId="7EEBF139" w14:textId="77777777" w:rsidR="0076176B" w:rsidRPr="00393D5C" w:rsidRDefault="000B657D" w:rsidP="000129F2">
            <w:pPr>
              <w:jc w:val="center"/>
              <w:rPr>
                <w:rFonts w:cstheme="majorHAnsi"/>
                <w:sz w:val="16"/>
                <w:szCs w:val="16"/>
                <w:lang w:val="ro-MD"/>
              </w:rPr>
            </w:pPr>
            <w:r w:rsidRPr="00393D5C">
              <w:rPr>
                <w:rFonts w:cstheme="majorHAnsi"/>
                <w:sz w:val="16"/>
                <w:szCs w:val="16"/>
                <w:lang w:val="ro-MD"/>
              </w:rPr>
              <w:t>2.2.1.</w:t>
            </w:r>
          </w:p>
        </w:tc>
        <w:tc>
          <w:tcPr>
            <w:tcW w:w="4431" w:type="dxa"/>
          </w:tcPr>
          <w:p w14:paraId="3C921656" w14:textId="1763AC95" w:rsidR="0076176B" w:rsidRPr="00393D5C" w:rsidRDefault="0076176B" w:rsidP="000129F2">
            <w:pPr>
              <w:jc w:val="both"/>
              <w:rPr>
                <w:rFonts w:cstheme="majorHAnsi"/>
                <w:sz w:val="16"/>
                <w:szCs w:val="16"/>
                <w:lang w:val="ro-MD"/>
              </w:rPr>
            </w:pPr>
            <w:r w:rsidRPr="00393D5C">
              <w:rPr>
                <w:rFonts w:cstheme="majorHAnsi"/>
                <w:sz w:val="16"/>
                <w:szCs w:val="16"/>
                <w:lang w:val="ro-MD"/>
              </w:rPr>
              <w:t>Achizi</w:t>
            </w:r>
            <w:r w:rsidR="004A1687" w:rsidRPr="00393D5C">
              <w:rPr>
                <w:rFonts w:cstheme="majorHAnsi"/>
                <w:sz w:val="16"/>
                <w:szCs w:val="16"/>
                <w:lang w:val="ro-MD"/>
              </w:rPr>
              <w:t>ț</w:t>
            </w:r>
            <w:r w:rsidRPr="00393D5C">
              <w:rPr>
                <w:rFonts w:cstheme="majorHAnsi"/>
                <w:sz w:val="16"/>
                <w:szCs w:val="16"/>
                <w:lang w:val="ro-MD"/>
              </w:rPr>
              <w:t>ii publice de bunuri</w:t>
            </w:r>
            <w:r w:rsidR="000B657D" w:rsidRPr="00393D5C">
              <w:rPr>
                <w:rFonts w:cstheme="majorHAnsi"/>
                <w:sz w:val="16"/>
                <w:szCs w:val="16"/>
                <w:lang w:val="ro-MD"/>
              </w:rPr>
              <w:t xml:space="preserve">, mărfuri </w:t>
            </w:r>
            <w:r w:rsidR="004A1687" w:rsidRPr="00393D5C">
              <w:rPr>
                <w:rFonts w:cstheme="majorHAnsi"/>
                <w:sz w:val="16"/>
                <w:szCs w:val="16"/>
                <w:lang w:val="ro-MD"/>
              </w:rPr>
              <w:t>ș</w:t>
            </w:r>
            <w:r w:rsidR="000B657D" w:rsidRPr="00393D5C">
              <w:rPr>
                <w:rFonts w:cstheme="majorHAnsi"/>
                <w:sz w:val="16"/>
                <w:szCs w:val="16"/>
                <w:lang w:val="ro-MD"/>
              </w:rPr>
              <w:t>i materiale</w:t>
            </w:r>
          </w:p>
        </w:tc>
        <w:tc>
          <w:tcPr>
            <w:tcW w:w="1107" w:type="dxa"/>
          </w:tcPr>
          <w:p w14:paraId="4B6FBA2F" w14:textId="77777777" w:rsidR="0076176B" w:rsidRPr="00393D5C" w:rsidRDefault="00CC7FCB" w:rsidP="000129F2">
            <w:pPr>
              <w:jc w:val="right"/>
              <w:rPr>
                <w:rFonts w:cstheme="majorHAnsi"/>
                <w:sz w:val="16"/>
                <w:szCs w:val="16"/>
                <w:lang w:val="ro-MD"/>
              </w:rPr>
            </w:pPr>
            <w:r w:rsidRPr="00393D5C">
              <w:rPr>
                <w:rFonts w:cstheme="majorHAnsi"/>
                <w:sz w:val="16"/>
                <w:szCs w:val="16"/>
                <w:lang w:val="ro-MD"/>
              </w:rPr>
              <w:t>1 010.88</w:t>
            </w:r>
          </w:p>
        </w:tc>
        <w:tc>
          <w:tcPr>
            <w:tcW w:w="1134" w:type="dxa"/>
          </w:tcPr>
          <w:p w14:paraId="184667DB" w14:textId="77777777" w:rsidR="0076176B" w:rsidRPr="00393D5C" w:rsidRDefault="00CC7FCB" w:rsidP="000129F2">
            <w:pPr>
              <w:jc w:val="right"/>
              <w:rPr>
                <w:rFonts w:cstheme="majorHAnsi"/>
                <w:sz w:val="16"/>
                <w:szCs w:val="16"/>
                <w:lang w:val="ro-MD"/>
              </w:rPr>
            </w:pPr>
            <w:r w:rsidRPr="00393D5C">
              <w:rPr>
                <w:rFonts w:cstheme="majorHAnsi"/>
                <w:sz w:val="16"/>
                <w:szCs w:val="16"/>
                <w:lang w:val="ro-MD"/>
              </w:rPr>
              <w:t>5 083.30</w:t>
            </w:r>
          </w:p>
        </w:tc>
        <w:tc>
          <w:tcPr>
            <w:tcW w:w="862" w:type="dxa"/>
          </w:tcPr>
          <w:p w14:paraId="600AFAAC" w14:textId="77777777" w:rsidR="0076176B" w:rsidRPr="00393D5C" w:rsidRDefault="00CC7FCB" w:rsidP="000129F2">
            <w:pPr>
              <w:jc w:val="right"/>
              <w:rPr>
                <w:rFonts w:cstheme="majorHAnsi"/>
                <w:sz w:val="16"/>
                <w:szCs w:val="16"/>
                <w:lang w:val="ro-MD"/>
              </w:rPr>
            </w:pPr>
            <w:r w:rsidRPr="00393D5C">
              <w:rPr>
                <w:rFonts w:cstheme="majorHAnsi"/>
                <w:sz w:val="16"/>
                <w:szCs w:val="16"/>
                <w:lang w:val="ro-MD"/>
              </w:rPr>
              <w:t>4 668.29</w:t>
            </w:r>
          </w:p>
        </w:tc>
        <w:tc>
          <w:tcPr>
            <w:tcW w:w="997" w:type="dxa"/>
          </w:tcPr>
          <w:p w14:paraId="203F8894" w14:textId="77777777" w:rsidR="0076176B" w:rsidRPr="00393D5C" w:rsidRDefault="00CC7FCB" w:rsidP="000129F2">
            <w:pPr>
              <w:jc w:val="right"/>
              <w:rPr>
                <w:rFonts w:cstheme="majorHAnsi"/>
                <w:sz w:val="16"/>
                <w:szCs w:val="16"/>
                <w:lang w:val="ro-MD"/>
              </w:rPr>
            </w:pPr>
            <w:r w:rsidRPr="00393D5C">
              <w:rPr>
                <w:rFonts w:cstheme="majorHAnsi"/>
                <w:sz w:val="16"/>
                <w:szCs w:val="16"/>
                <w:lang w:val="ro-MD"/>
              </w:rPr>
              <w:t>91.84</w:t>
            </w:r>
          </w:p>
        </w:tc>
      </w:tr>
      <w:tr w:rsidR="00792465" w:rsidRPr="00393D5C" w14:paraId="4E094C94" w14:textId="77777777" w:rsidTr="003D3826">
        <w:tc>
          <w:tcPr>
            <w:tcW w:w="667" w:type="dxa"/>
          </w:tcPr>
          <w:p w14:paraId="59AA7091" w14:textId="77777777" w:rsidR="00792465" w:rsidRPr="00393D5C" w:rsidRDefault="00792465" w:rsidP="000129F2">
            <w:pPr>
              <w:jc w:val="center"/>
              <w:rPr>
                <w:rFonts w:cstheme="majorHAnsi"/>
                <w:sz w:val="16"/>
                <w:szCs w:val="16"/>
                <w:lang w:val="ro-MD"/>
              </w:rPr>
            </w:pPr>
            <w:r w:rsidRPr="00393D5C">
              <w:rPr>
                <w:rFonts w:cstheme="majorHAnsi"/>
                <w:sz w:val="16"/>
                <w:szCs w:val="16"/>
                <w:lang w:val="ro-MD"/>
              </w:rPr>
              <w:t>2.2.2.</w:t>
            </w:r>
          </w:p>
        </w:tc>
        <w:tc>
          <w:tcPr>
            <w:tcW w:w="4431" w:type="dxa"/>
          </w:tcPr>
          <w:p w14:paraId="7AAD5B71" w14:textId="75197574" w:rsidR="00792465" w:rsidRPr="00393D5C" w:rsidRDefault="00792465" w:rsidP="000129F2">
            <w:pPr>
              <w:jc w:val="both"/>
              <w:rPr>
                <w:rFonts w:cstheme="majorHAnsi"/>
                <w:sz w:val="16"/>
                <w:szCs w:val="16"/>
                <w:lang w:val="ro-MD"/>
              </w:rPr>
            </w:pPr>
            <w:r w:rsidRPr="00393D5C">
              <w:rPr>
                <w:rFonts w:cstheme="majorHAnsi"/>
                <w:sz w:val="16"/>
                <w:szCs w:val="16"/>
                <w:lang w:val="ro-MD"/>
              </w:rPr>
              <w:t>Achizi</w:t>
            </w:r>
            <w:r w:rsidR="004A1687" w:rsidRPr="00393D5C">
              <w:rPr>
                <w:rFonts w:cstheme="majorHAnsi"/>
                <w:sz w:val="16"/>
                <w:szCs w:val="16"/>
                <w:lang w:val="ro-MD"/>
              </w:rPr>
              <w:t>ț</w:t>
            </w:r>
            <w:r w:rsidRPr="00393D5C">
              <w:rPr>
                <w:rFonts w:cstheme="majorHAnsi"/>
                <w:sz w:val="16"/>
                <w:szCs w:val="16"/>
                <w:lang w:val="ro-MD"/>
              </w:rPr>
              <w:t>ii publice de produse alimentare</w:t>
            </w:r>
          </w:p>
        </w:tc>
        <w:tc>
          <w:tcPr>
            <w:tcW w:w="1107" w:type="dxa"/>
          </w:tcPr>
          <w:p w14:paraId="6799E60D"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2,505.0</w:t>
            </w:r>
          </w:p>
        </w:tc>
        <w:tc>
          <w:tcPr>
            <w:tcW w:w="1134" w:type="dxa"/>
          </w:tcPr>
          <w:p w14:paraId="161B5F0F"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2,484.3</w:t>
            </w:r>
          </w:p>
        </w:tc>
        <w:tc>
          <w:tcPr>
            <w:tcW w:w="862" w:type="dxa"/>
          </w:tcPr>
          <w:p w14:paraId="331A903A"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1,482.2</w:t>
            </w:r>
          </w:p>
        </w:tc>
        <w:tc>
          <w:tcPr>
            <w:tcW w:w="997" w:type="dxa"/>
          </w:tcPr>
          <w:p w14:paraId="1D1BC961"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97.42</w:t>
            </w:r>
          </w:p>
        </w:tc>
      </w:tr>
      <w:tr w:rsidR="00792465" w:rsidRPr="00393D5C" w14:paraId="69937A7B" w14:textId="77777777" w:rsidTr="003D3826">
        <w:tc>
          <w:tcPr>
            <w:tcW w:w="667" w:type="dxa"/>
          </w:tcPr>
          <w:p w14:paraId="55CBA866" w14:textId="77777777" w:rsidR="00792465" w:rsidRPr="00393D5C" w:rsidRDefault="00792465" w:rsidP="000129F2">
            <w:pPr>
              <w:jc w:val="center"/>
              <w:rPr>
                <w:rFonts w:cstheme="majorHAnsi"/>
                <w:sz w:val="16"/>
                <w:szCs w:val="16"/>
                <w:lang w:val="ro-MD"/>
              </w:rPr>
            </w:pPr>
            <w:r w:rsidRPr="00393D5C">
              <w:rPr>
                <w:rFonts w:cstheme="majorHAnsi"/>
                <w:sz w:val="16"/>
                <w:szCs w:val="16"/>
                <w:lang w:val="ro-MD"/>
              </w:rPr>
              <w:t>2.2.3.</w:t>
            </w:r>
          </w:p>
        </w:tc>
        <w:tc>
          <w:tcPr>
            <w:tcW w:w="4431" w:type="dxa"/>
          </w:tcPr>
          <w:p w14:paraId="01083AB5" w14:textId="581AE854" w:rsidR="00792465" w:rsidRPr="00393D5C" w:rsidRDefault="00792465" w:rsidP="000129F2">
            <w:pPr>
              <w:jc w:val="both"/>
              <w:rPr>
                <w:rFonts w:cstheme="majorHAnsi"/>
                <w:sz w:val="16"/>
                <w:szCs w:val="16"/>
                <w:lang w:val="ro-MD"/>
              </w:rPr>
            </w:pPr>
            <w:r w:rsidRPr="00393D5C">
              <w:rPr>
                <w:rFonts w:cstheme="majorHAnsi"/>
                <w:sz w:val="16"/>
                <w:szCs w:val="16"/>
                <w:lang w:val="ro-MD"/>
              </w:rPr>
              <w:t>Achizi</w:t>
            </w:r>
            <w:r w:rsidR="004A1687" w:rsidRPr="00393D5C">
              <w:rPr>
                <w:rFonts w:cstheme="majorHAnsi"/>
                <w:sz w:val="16"/>
                <w:szCs w:val="16"/>
                <w:lang w:val="ro-MD"/>
              </w:rPr>
              <w:t>ț</w:t>
            </w:r>
            <w:r w:rsidRPr="00393D5C">
              <w:rPr>
                <w:rFonts w:cstheme="majorHAnsi"/>
                <w:sz w:val="16"/>
                <w:szCs w:val="16"/>
                <w:lang w:val="ro-MD"/>
              </w:rPr>
              <w:t>ii publice de lucrări (repara</w:t>
            </w:r>
            <w:r w:rsidR="004A1687" w:rsidRPr="00393D5C">
              <w:rPr>
                <w:rFonts w:cstheme="majorHAnsi"/>
                <w:sz w:val="16"/>
                <w:szCs w:val="16"/>
                <w:lang w:val="ro-MD"/>
              </w:rPr>
              <w:t>ț</w:t>
            </w:r>
            <w:r w:rsidRPr="00393D5C">
              <w:rPr>
                <w:rFonts w:cstheme="majorHAnsi"/>
                <w:sz w:val="16"/>
                <w:szCs w:val="16"/>
                <w:lang w:val="ro-MD"/>
              </w:rPr>
              <w:t>ii capitale)</w:t>
            </w:r>
          </w:p>
        </w:tc>
        <w:tc>
          <w:tcPr>
            <w:tcW w:w="1107" w:type="dxa"/>
          </w:tcPr>
          <w:p w14:paraId="33C0E994" w14:textId="77777777" w:rsidR="00792465" w:rsidRPr="00393D5C" w:rsidRDefault="00792465" w:rsidP="000129F2">
            <w:pPr>
              <w:jc w:val="right"/>
              <w:rPr>
                <w:rFonts w:cstheme="majorHAnsi"/>
                <w:sz w:val="16"/>
                <w:szCs w:val="16"/>
                <w:lang w:val="ro-MD"/>
              </w:rPr>
            </w:pPr>
          </w:p>
        </w:tc>
        <w:tc>
          <w:tcPr>
            <w:tcW w:w="1134" w:type="dxa"/>
          </w:tcPr>
          <w:p w14:paraId="0ACD929C"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3,746.3</w:t>
            </w:r>
          </w:p>
        </w:tc>
        <w:tc>
          <w:tcPr>
            <w:tcW w:w="862" w:type="dxa"/>
          </w:tcPr>
          <w:p w14:paraId="0B7E205D"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1,874.7</w:t>
            </w:r>
          </w:p>
        </w:tc>
        <w:tc>
          <w:tcPr>
            <w:tcW w:w="997" w:type="dxa"/>
          </w:tcPr>
          <w:p w14:paraId="00AC35AA"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70.71</w:t>
            </w:r>
          </w:p>
        </w:tc>
      </w:tr>
      <w:tr w:rsidR="00792465" w:rsidRPr="00393D5C" w14:paraId="592D1B99" w14:textId="77777777" w:rsidTr="003D3826">
        <w:tc>
          <w:tcPr>
            <w:tcW w:w="667" w:type="dxa"/>
          </w:tcPr>
          <w:p w14:paraId="59CEC053" w14:textId="77777777" w:rsidR="00792465" w:rsidRPr="00393D5C" w:rsidRDefault="00792465" w:rsidP="000129F2">
            <w:pPr>
              <w:jc w:val="center"/>
              <w:rPr>
                <w:rFonts w:cstheme="majorHAnsi"/>
                <w:sz w:val="16"/>
                <w:szCs w:val="16"/>
                <w:lang w:val="ro-MD"/>
              </w:rPr>
            </w:pPr>
            <w:r w:rsidRPr="00393D5C">
              <w:rPr>
                <w:rFonts w:cstheme="majorHAnsi"/>
                <w:sz w:val="16"/>
                <w:szCs w:val="16"/>
                <w:lang w:val="ro-MD"/>
              </w:rPr>
              <w:t>2.2.4.</w:t>
            </w:r>
          </w:p>
        </w:tc>
        <w:tc>
          <w:tcPr>
            <w:tcW w:w="4431" w:type="dxa"/>
          </w:tcPr>
          <w:p w14:paraId="6BB5129B" w14:textId="5A3F5732" w:rsidR="00792465" w:rsidRPr="00393D5C" w:rsidRDefault="00E3295C" w:rsidP="000129F2">
            <w:pPr>
              <w:jc w:val="both"/>
              <w:rPr>
                <w:rFonts w:cstheme="majorHAnsi"/>
                <w:sz w:val="16"/>
                <w:szCs w:val="16"/>
                <w:lang w:val="ro-MD"/>
              </w:rPr>
            </w:pPr>
            <w:r w:rsidRPr="00393D5C">
              <w:rPr>
                <w:rFonts w:cstheme="majorHAnsi"/>
                <w:sz w:val="16"/>
                <w:szCs w:val="16"/>
                <w:lang w:val="ro-MD"/>
              </w:rPr>
              <w:t xml:space="preserve">Comercializarea </w:t>
            </w:r>
            <w:r w:rsidR="00792465" w:rsidRPr="00393D5C">
              <w:rPr>
                <w:rFonts w:cstheme="majorHAnsi"/>
                <w:sz w:val="16"/>
                <w:szCs w:val="16"/>
                <w:lang w:val="ro-MD"/>
              </w:rPr>
              <w:t>terenurilor</w:t>
            </w:r>
          </w:p>
        </w:tc>
        <w:tc>
          <w:tcPr>
            <w:tcW w:w="1107" w:type="dxa"/>
          </w:tcPr>
          <w:p w14:paraId="1C97B813"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-1.0</w:t>
            </w:r>
          </w:p>
        </w:tc>
        <w:tc>
          <w:tcPr>
            <w:tcW w:w="1134" w:type="dxa"/>
          </w:tcPr>
          <w:p w14:paraId="037D7CCF"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-1.0</w:t>
            </w:r>
          </w:p>
        </w:tc>
        <w:tc>
          <w:tcPr>
            <w:tcW w:w="862" w:type="dxa"/>
          </w:tcPr>
          <w:p w14:paraId="0029C4C1"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-58.2</w:t>
            </w:r>
          </w:p>
        </w:tc>
        <w:tc>
          <w:tcPr>
            <w:tcW w:w="997" w:type="dxa"/>
          </w:tcPr>
          <w:p w14:paraId="5D6DD264" w14:textId="77777777" w:rsidR="00792465" w:rsidRPr="00393D5C" w:rsidRDefault="00792465" w:rsidP="000129F2">
            <w:pPr>
              <w:jc w:val="right"/>
              <w:rPr>
                <w:rFonts w:cstheme="majorHAnsi"/>
                <w:sz w:val="16"/>
                <w:szCs w:val="16"/>
                <w:lang w:val="ro-MD"/>
              </w:rPr>
            </w:pPr>
            <w:r w:rsidRPr="00393D5C">
              <w:rPr>
                <w:rFonts w:cstheme="majorHAnsi"/>
                <w:sz w:val="16"/>
                <w:szCs w:val="16"/>
                <w:lang w:val="ro-MD"/>
              </w:rPr>
              <w:t>25.54</w:t>
            </w:r>
          </w:p>
        </w:tc>
      </w:tr>
      <w:tr w:rsidR="00AC7052" w:rsidRPr="00393D5C" w14:paraId="7CE4FF47" w14:textId="77777777" w:rsidTr="003D3826">
        <w:tc>
          <w:tcPr>
            <w:tcW w:w="667" w:type="dxa"/>
            <w:shd w:val="clear" w:color="auto" w:fill="DEEAF6" w:themeFill="accent1" w:themeFillTint="33"/>
          </w:tcPr>
          <w:p w14:paraId="32889992" w14:textId="77777777" w:rsidR="00AC7052" w:rsidRPr="00393D5C" w:rsidRDefault="0032675D" w:rsidP="000129F2">
            <w:pPr>
              <w:jc w:val="center"/>
              <w:rPr>
                <w:rFonts w:cstheme="majorHAnsi"/>
                <w:b/>
                <w:bCs/>
                <w:sz w:val="16"/>
                <w:szCs w:val="16"/>
                <w:lang w:val="ro-MD"/>
              </w:rPr>
            </w:pPr>
            <w:r w:rsidRPr="00393D5C">
              <w:rPr>
                <w:rFonts w:cstheme="majorHAnsi"/>
                <w:b/>
                <w:bCs/>
                <w:sz w:val="16"/>
                <w:szCs w:val="16"/>
                <w:lang w:val="ro-MD"/>
              </w:rPr>
              <w:t>3</w:t>
            </w:r>
          </w:p>
        </w:tc>
        <w:tc>
          <w:tcPr>
            <w:tcW w:w="4431" w:type="dxa"/>
            <w:shd w:val="clear" w:color="auto" w:fill="DEEAF6" w:themeFill="accent1" w:themeFillTint="33"/>
          </w:tcPr>
          <w:p w14:paraId="3D78397A" w14:textId="13F0AA8C" w:rsidR="00AC7052" w:rsidRPr="00393D5C" w:rsidRDefault="00AC7052" w:rsidP="000129F2">
            <w:pPr>
              <w:jc w:val="both"/>
              <w:rPr>
                <w:rFonts w:cstheme="majorHAnsi"/>
                <w:b/>
                <w:bCs/>
                <w:sz w:val="16"/>
                <w:szCs w:val="16"/>
                <w:lang w:val="ro-MD"/>
              </w:rPr>
            </w:pPr>
            <w:r w:rsidRPr="00393D5C">
              <w:rPr>
                <w:rFonts w:cstheme="majorHAnsi"/>
                <w:b/>
                <w:bCs/>
                <w:sz w:val="16"/>
                <w:szCs w:val="16"/>
                <w:lang w:val="ro-MD"/>
              </w:rPr>
              <w:t xml:space="preserve">Sold </w:t>
            </w:r>
            <w:r w:rsidR="00E3295C" w:rsidRPr="00393D5C">
              <w:rPr>
                <w:rFonts w:cstheme="majorHAnsi"/>
                <w:b/>
                <w:bCs/>
                <w:sz w:val="16"/>
                <w:szCs w:val="16"/>
                <w:lang w:val="ro-MD"/>
              </w:rPr>
              <w:t>b</w:t>
            </w:r>
            <w:r w:rsidRPr="00393D5C">
              <w:rPr>
                <w:rFonts w:cstheme="majorHAnsi"/>
                <w:b/>
                <w:bCs/>
                <w:sz w:val="16"/>
                <w:szCs w:val="16"/>
                <w:lang w:val="ro-MD"/>
              </w:rPr>
              <w:t>ugetar (</w:t>
            </w:r>
            <w:r w:rsidR="00E3295C" w:rsidRPr="00393D5C">
              <w:rPr>
                <w:rFonts w:cstheme="majorHAnsi"/>
                <w:b/>
                <w:bCs/>
                <w:sz w:val="16"/>
                <w:szCs w:val="16"/>
                <w:lang w:val="ro-MD"/>
              </w:rPr>
              <w:t>d</w:t>
            </w:r>
            <w:r w:rsidRPr="00393D5C">
              <w:rPr>
                <w:rFonts w:cstheme="majorHAnsi"/>
                <w:b/>
                <w:bCs/>
                <w:sz w:val="16"/>
                <w:szCs w:val="16"/>
                <w:lang w:val="ro-MD"/>
              </w:rPr>
              <w:t xml:space="preserve">eficit (-) / </w:t>
            </w:r>
            <w:r w:rsidR="00E3295C" w:rsidRPr="00393D5C">
              <w:rPr>
                <w:rFonts w:cstheme="majorHAnsi"/>
                <w:b/>
                <w:bCs/>
                <w:sz w:val="16"/>
                <w:szCs w:val="16"/>
                <w:lang w:val="ro-MD"/>
              </w:rPr>
              <w:t>e</w:t>
            </w:r>
            <w:r w:rsidRPr="00393D5C">
              <w:rPr>
                <w:rFonts w:cstheme="majorHAnsi"/>
                <w:b/>
                <w:bCs/>
                <w:sz w:val="16"/>
                <w:szCs w:val="16"/>
                <w:lang w:val="ro-MD"/>
              </w:rPr>
              <w:t>xcedent (+))</w:t>
            </w:r>
          </w:p>
        </w:tc>
        <w:tc>
          <w:tcPr>
            <w:tcW w:w="1107" w:type="dxa"/>
            <w:shd w:val="clear" w:color="auto" w:fill="DEEAF6" w:themeFill="accent1" w:themeFillTint="33"/>
          </w:tcPr>
          <w:p w14:paraId="4841C314" w14:textId="77777777" w:rsidR="00AC7052" w:rsidRPr="00393D5C" w:rsidRDefault="00AC7052" w:rsidP="000129F2">
            <w:pPr>
              <w:jc w:val="both"/>
              <w:rPr>
                <w:rFonts w:cstheme="majorHAnsi"/>
                <w:b/>
                <w:bCs/>
                <w:sz w:val="16"/>
                <w:szCs w:val="16"/>
                <w:lang w:val="ro-MD"/>
              </w:rPr>
            </w:pPr>
          </w:p>
        </w:tc>
        <w:tc>
          <w:tcPr>
            <w:tcW w:w="1134" w:type="dxa"/>
            <w:shd w:val="clear" w:color="auto" w:fill="DEEAF6" w:themeFill="accent1" w:themeFillTint="33"/>
          </w:tcPr>
          <w:p w14:paraId="1DE5B43A" w14:textId="77777777" w:rsidR="00AC7052" w:rsidRPr="00393D5C" w:rsidRDefault="00AC7052" w:rsidP="000129F2">
            <w:pPr>
              <w:jc w:val="right"/>
              <w:rPr>
                <w:rFonts w:cstheme="majorHAnsi"/>
                <w:b/>
                <w:bCs/>
                <w:sz w:val="16"/>
                <w:szCs w:val="16"/>
                <w:lang w:val="ro-MD"/>
              </w:rPr>
            </w:pPr>
            <w:r w:rsidRPr="00393D5C">
              <w:rPr>
                <w:rFonts w:cstheme="majorHAnsi"/>
                <w:b/>
                <w:bCs/>
                <w:sz w:val="16"/>
                <w:szCs w:val="16"/>
                <w:lang w:val="ro-MD"/>
              </w:rPr>
              <w:t>-525.07</w:t>
            </w:r>
          </w:p>
        </w:tc>
        <w:tc>
          <w:tcPr>
            <w:tcW w:w="862" w:type="dxa"/>
            <w:shd w:val="clear" w:color="auto" w:fill="DEEAF6" w:themeFill="accent1" w:themeFillTint="33"/>
          </w:tcPr>
          <w:p w14:paraId="103FE65F" w14:textId="77777777" w:rsidR="00AC7052" w:rsidRPr="00393D5C" w:rsidRDefault="00AC7052" w:rsidP="000129F2">
            <w:pPr>
              <w:jc w:val="right"/>
              <w:rPr>
                <w:rFonts w:cstheme="majorHAnsi"/>
                <w:b/>
                <w:bCs/>
                <w:sz w:val="16"/>
                <w:szCs w:val="16"/>
                <w:lang w:val="ro-MD"/>
              </w:rPr>
            </w:pPr>
            <w:r w:rsidRPr="00393D5C">
              <w:rPr>
                <w:rFonts w:cstheme="majorHAnsi"/>
                <w:b/>
                <w:bCs/>
                <w:sz w:val="16"/>
                <w:szCs w:val="16"/>
                <w:lang w:val="ro-MD"/>
              </w:rPr>
              <w:t>-258.11</w:t>
            </w:r>
          </w:p>
        </w:tc>
        <w:tc>
          <w:tcPr>
            <w:tcW w:w="997" w:type="dxa"/>
            <w:shd w:val="clear" w:color="auto" w:fill="DEEAF6" w:themeFill="accent1" w:themeFillTint="33"/>
          </w:tcPr>
          <w:p w14:paraId="7E75810E" w14:textId="77777777" w:rsidR="00AC7052" w:rsidRPr="00393D5C" w:rsidRDefault="00AC7052" w:rsidP="000129F2">
            <w:pPr>
              <w:jc w:val="right"/>
              <w:rPr>
                <w:rFonts w:cstheme="majorHAnsi"/>
                <w:b/>
                <w:bCs/>
                <w:sz w:val="16"/>
                <w:szCs w:val="16"/>
                <w:lang w:val="ro-MD"/>
              </w:rPr>
            </w:pPr>
          </w:p>
        </w:tc>
      </w:tr>
      <w:tr w:rsidR="0032675D" w:rsidRPr="00393D5C" w14:paraId="53A911CD" w14:textId="77777777" w:rsidTr="003D3826">
        <w:trPr>
          <w:trHeight w:val="366"/>
        </w:trPr>
        <w:tc>
          <w:tcPr>
            <w:tcW w:w="9198" w:type="dxa"/>
            <w:gridSpan w:val="6"/>
            <w:tcBorders>
              <w:left w:val="single" w:sz="4" w:space="0" w:color="FFFFFF"/>
              <w:bottom w:val="single" w:sz="4" w:space="0" w:color="FFFFFF"/>
              <w:right w:val="single" w:sz="4" w:space="0" w:color="FFFFFF"/>
            </w:tcBorders>
          </w:tcPr>
          <w:p w14:paraId="7822371B" w14:textId="77777777" w:rsidR="0032675D" w:rsidRPr="00393D5C" w:rsidRDefault="0032675D" w:rsidP="00607CD2">
            <w:pPr>
              <w:rPr>
                <w:rFonts w:cstheme="majorHAnsi"/>
                <w:i/>
                <w:iCs/>
                <w:sz w:val="16"/>
                <w:szCs w:val="16"/>
                <w:lang w:val="ro-MD"/>
              </w:rPr>
            </w:pPr>
            <w:r w:rsidRPr="00393D5C">
              <w:rPr>
                <w:rFonts w:cstheme="majorHAnsi"/>
                <w:b/>
                <w:bCs/>
                <w:i/>
                <w:iCs/>
                <w:sz w:val="16"/>
                <w:szCs w:val="16"/>
                <w:lang w:val="ro-MD"/>
              </w:rPr>
              <w:t>Sursa:</w:t>
            </w:r>
            <w:r w:rsidRPr="00393D5C">
              <w:rPr>
                <w:rFonts w:cstheme="majorHAnsi"/>
                <w:i/>
                <w:iCs/>
                <w:sz w:val="16"/>
                <w:szCs w:val="16"/>
                <w:lang w:val="ro-MD"/>
              </w:rPr>
              <w:t xml:space="preserve"> Formularul FD-044 pentru anul 2019</w:t>
            </w:r>
            <w:r w:rsidR="000B657D" w:rsidRPr="00393D5C">
              <w:rPr>
                <w:rFonts w:cstheme="majorHAnsi"/>
                <w:i/>
                <w:iCs/>
                <w:sz w:val="16"/>
                <w:szCs w:val="16"/>
                <w:lang w:val="ro-MD"/>
              </w:rPr>
              <w:t>.</w:t>
            </w:r>
          </w:p>
        </w:tc>
      </w:tr>
    </w:tbl>
    <w:p w14:paraId="181CBD37" w14:textId="16A06A24" w:rsidR="005B1C6F" w:rsidRPr="00393D5C" w:rsidRDefault="008B1F48" w:rsidP="000129F2">
      <w:pPr>
        <w:pStyle w:val="Heading1"/>
        <w:spacing w:before="0" w:line="276" w:lineRule="auto"/>
        <w:jc w:val="center"/>
        <w:rPr>
          <w:rFonts w:cstheme="majorHAnsi"/>
          <w:b/>
          <w:bCs/>
          <w:color w:val="auto"/>
          <w:lang w:val="ro-MD"/>
        </w:rPr>
      </w:pPr>
      <w:bookmarkStart w:id="4" w:name="_Toc60060799"/>
      <w:r w:rsidRPr="00393D5C">
        <w:rPr>
          <w:rFonts w:cstheme="majorHAnsi"/>
          <w:b/>
          <w:bCs/>
          <w:color w:val="auto"/>
          <w:lang w:val="ro-MD"/>
        </w:rPr>
        <w:t xml:space="preserve">III. </w:t>
      </w:r>
      <w:r w:rsidR="00EA63F5" w:rsidRPr="00393D5C">
        <w:rPr>
          <w:rFonts w:cstheme="majorHAnsi"/>
          <w:b/>
          <w:bCs/>
          <w:color w:val="auto"/>
          <w:lang w:val="ro-MD"/>
        </w:rPr>
        <w:t xml:space="preserve">SFERA </w:t>
      </w:r>
      <w:r w:rsidR="004A1687" w:rsidRPr="00393D5C">
        <w:rPr>
          <w:rFonts w:cstheme="majorHAnsi"/>
          <w:b/>
          <w:bCs/>
          <w:color w:val="auto"/>
          <w:lang w:val="ro-MD"/>
        </w:rPr>
        <w:t>Ș</w:t>
      </w:r>
      <w:r w:rsidR="00EA63F5" w:rsidRPr="00393D5C">
        <w:rPr>
          <w:rFonts w:cstheme="majorHAnsi"/>
          <w:b/>
          <w:bCs/>
          <w:color w:val="auto"/>
          <w:lang w:val="ro-MD"/>
        </w:rPr>
        <w:t>I ABORDAREA AUDITULUI</w:t>
      </w:r>
      <w:bookmarkEnd w:id="4"/>
    </w:p>
    <w:p w14:paraId="2193B55C" w14:textId="07DAF850" w:rsidR="00A90507" w:rsidRPr="00393D5C" w:rsidRDefault="00A90507" w:rsidP="000129F2">
      <w:pPr>
        <w:spacing w:after="0"/>
        <w:ind w:firstLine="709"/>
        <w:jc w:val="both"/>
        <w:rPr>
          <w:rFonts w:cstheme="majorHAnsi"/>
          <w:b/>
          <w:szCs w:val="24"/>
          <w:lang w:val="ro-MD"/>
        </w:rPr>
      </w:pPr>
      <w:r w:rsidRPr="00393D5C">
        <w:rPr>
          <w:rFonts w:cstheme="majorHAnsi"/>
          <w:b/>
          <w:szCs w:val="24"/>
          <w:lang w:val="ro-MD"/>
        </w:rPr>
        <w:t xml:space="preserve"> 3.1.</w:t>
      </w:r>
      <w:r w:rsidRPr="00393D5C">
        <w:rPr>
          <w:rFonts w:cstheme="majorHAnsi"/>
          <w:b/>
          <w:szCs w:val="24"/>
          <w:lang w:val="ro-MD"/>
        </w:rPr>
        <w:tab/>
        <w:t xml:space="preserve">Mandatul legal </w:t>
      </w:r>
      <w:r w:rsidR="004A1687" w:rsidRPr="00393D5C">
        <w:rPr>
          <w:rFonts w:cstheme="majorHAnsi"/>
          <w:b/>
          <w:szCs w:val="24"/>
          <w:lang w:val="ro-MD"/>
        </w:rPr>
        <w:t>ș</w:t>
      </w:r>
      <w:r w:rsidRPr="00393D5C">
        <w:rPr>
          <w:rFonts w:cstheme="majorHAnsi"/>
          <w:b/>
          <w:szCs w:val="24"/>
          <w:lang w:val="ro-MD"/>
        </w:rPr>
        <w:t>i scopul auditului</w:t>
      </w:r>
    </w:p>
    <w:p w14:paraId="3AA13DC0" w14:textId="3B77F802"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Misiunea de audit a fost desfă</w:t>
      </w:r>
      <w:r w:rsidR="004A1687" w:rsidRPr="00393D5C">
        <w:rPr>
          <w:rFonts w:cstheme="majorHAnsi"/>
          <w:szCs w:val="24"/>
          <w:lang w:val="ro-MD"/>
        </w:rPr>
        <w:t>ș</w:t>
      </w:r>
      <w:r w:rsidRPr="00393D5C">
        <w:rPr>
          <w:rFonts w:cstheme="majorHAnsi"/>
          <w:szCs w:val="24"/>
          <w:lang w:val="ro-MD"/>
        </w:rPr>
        <w:t xml:space="preserve">urată în temeiul prevederilor art.31 </w:t>
      </w:r>
      <w:r w:rsidR="004A1687" w:rsidRPr="00393D5C">
        <w:rPr>
          <w:rFonts w:cstheme="majorHAnsi"/>
          <w:szCs w:val="24"/>
          <w:lang w:val="ro-MD"/>
        </w:rPr>
        <w:t>ș</w:t>
      </w:r>
      <w:r w:rsidRPr="00393D5C">
        <w:rPr>
          <w:rFonts w:cstheme="majorHAnsi"/>
          <w:szCs w:val="24"/>
          <w:lang w:val="ro-MD"/>
        </w:rPr>
        <w:t xml:space="preserve">i art.32 din Legea nr.260 din 07.12.2017 </w:t>
      </w:r>
      <w:r w:rsidR="004A1687" w:rsidRPr="00393D5C">
        <w:rPr>
          <w:rFonts w:cstheme="majorHAnsi"/>
          <w:szCs w:val="24"/>
          <w:lang w:val="ro-MD"/>
        </w:rPr>
        <w:t>ș</w:t>
      </w:r>
      <w:r w:rsidRPr="00393D5C">
        <w:rPr>
          <w:rFonts w:cstheme="majorHAnsi"/>
          <w:szCs w:val="24"/>
          <w:lang w:val="ro-MD"/>
        </w:rPr>
        <w:t>i în conformitate cu Programul activită</w:t>
      </w:r>
      <w:r w:rsidR="004A1687" w:rsidRPr="00393D5C">
        <w:rPr>
          <w:rFonts w:cstheme="majorHAnsi"/>
          <w:szCs w:val="24"/>
          <w:lang w:val="ro-MD"/>
        </w:rPr>
        <w:t>ț</w:t>
      </w:r>
      <w:r w:rsidRPr="00393D5C">
        <w:rPr>
          <w:rFonts w:cstheme="majorHAnsi"/>
          <w:szCs w:val="24"/>
          <w:lang w:val="ro-MD"/>
        </w:rPr>
        <w:t>ii de audit pentru anul 2020 Auditul a fost ini</w:t>
      </w:r>
      <w:r w:rsidR="004A1687" w:rsidRPr="00393D5C">
        <w:rPr>
          <w:rFonts w:cstheme="majorHAnsi"/>
          <w:szCs w:val="24"/>
          <w:lang w:val="ro-MD"/>
        </w:rPr>
        <w:t>ț</w:t>
      </w:r>
      <w:r w:rsidRPr="00393D5C">
        <w:rPr>
          <w:rFonts w:cstheme="majorHAnsi"/>
          <w:szCs w:val="24"/>
          <w:lang w:val="ro-MD"/>
        </w:rPr>
        <w:t>iat în scopul evaluării conformită</w:t>
      </w:r>
      <w:r w:rsidR="004A1687" w:rsidRPr="00393D5C">
        <w:rPr>
          <w:rFonts w:cstheme="majorHAnsi"/>
          <w:szCs w:val="24"/>
          <w:lang w:val="ro-MD"/>
        </w:rPr>
        <w:t>ț</w:t>
      </w:r>
      <w:r w:rsidRPr="00393D5C">
        <w:rPr>
          <w:rFonts w:cstheme="majorHAnsi"/>
          <w:szCs w:val="24"/>
          <w:lang w:val="ro-MD"/>
        </w:rPr>
        <w:t xml:space="preserve">ii gestionării resurselor financiare publice </w:t>
      </w:r>
      <w:r w:rsidR="004A1687" w:rsidRPr="00393D5C">
        <w:rPr>
          <w:rFonts w:cstheme="majorHAnsi"/>
          <w:szCs w:val="24"/>
          <w:lang w:val="ro-MD"/>
        </w:rPr>
        <w:t>ș</w:t>
      </w:r>
      <w:r w:rsidRPr="00393D5C">
        <w:rPr>
          <w:rFonts w:cstheme="majorHAnsi"/>
          <w:szCs w:val="24"/>
          <w:lang w:val="ro-MD"/>
        </w:rPr>
        <w:t xml:space="preserve">i a patrimoniului public de către entitatea auditată în raport cu criteriile regulamentare, precum </w:t>
      </w:r>
      <w:r w:rsidR="004A1687" w:rsidRPr="00393D5C">
        <w:rPr>
          <w:rFonts w:cstheme="majorHAnsi"/>
          <w:szCs w:val="24"/>
          <w:lang w:val="ro-MD"/>
        </w:rPr>
        <w:t>ș</w:t>
      </w:r>
      <w:r w:rsidRPr="00393D5C">
        <w:rPr>
          <w:rFonts w:cstheme="majorHAnsi"/>
          <w:szCs w:val="24"/>
          <w:lang w:val="ro-MD"/>
        </w:rPr>
        <w:t xml:space="preserve">i pentru formularea unei concluzii de audit </w:t>
      </w:r>
      <w:r w:rsidR="004A1687" w:rsidRPr="00393D5C">
        <w:rPr>
          <w:rFonts w:cstheme="majorHAnsi"/>
          <w:szCs w:val="24"/>
          <w:lang w:val="ro-MD"/>
        </w:rPr>
        <w:t>ș</w:t>
      </w:r>
      <w:r w:rsidRPr="00393D5C">
        <w:rPr>
          <w:rFonts w:cstheme="majorHAnsi"/>
          <w:szCs w:val="24"/>
          <w:lang w:val="ro-MD"/>
        </w:rPr>
        <w:t>i înaintarea recomandărilor relevante.</w:t>
      </w:r>
    </w:p>
    <w:p w14:paraId="56CAB27C" w14:textId="77777777"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Astfel, în contextul realizării scopului misiunii de audit, au fost determinate următoarele obiective specifice de audit:</w:t>
      </w:r>
    </w:p>
    <w:p w14:paraId="392E20AE" w14:textId="63CDFE16" w:rsidR="00A90507" w:rsidRPr="00393D5C" w:rsidRDefault="00A90507" w:rsidP="000129F2">
      <w:pPr>
        <w:spacing w:after="0"/>
        <w:ind w:firstLine="709"/>
        <w:jc w:val="both"/>
        <w:rPr>
          <w:rFonts w:cstheme="majorHAnsi"/>
          <w:b/>
          <w:i/>
          <w:szCs w:val="24"/>
          <w:lang w:val="ro-MD"/>
        </w:rPr>
      </w:pPr>
      <w:r w:rsidRPr="00393D5C">
        <w:rPr>
          <w:rFonts w:cstheme="majorHAnsi"/>
          <w:szCs w:val="24"/>
          <w:lang w:val="ro-MD"/>
        </w:rPr>
        <w:lastRenderedPageBreak/>
        <w:t>•</w:t>
      </w:r>
      <w:r w:rsidRPr="00393D5C">
        <w:rPr>
          <w:rFonts w:cstheme="majorHAnsi"/>
          <w:szCs w:val="24"/>
          <w:lang w:val="ro-MD"/>
        </w:rPr>
        <w:tab/>
        <w:t xml:space="preserve"> </w:t>
      </w:r>
      <w:r w:rsidRPr="00393D5C">
        <w:rPr>
          <w:rFonts w:cstheme="majorHAnsi"/>
          <w:b/>
          <w:szCs w:val="24"/>
          <w:lang w:val="ro-MD"/>
        </w:rPr>
        <w:t xml:space="preserve">Obiectivul I: </w:t>
      </w:r>
      <w:r w:rsidR="00052EE5" w:rsidRPr="00393D5C">
        <w:rPr>
          <w:rFonts w:cstheme="majorHAnsi"/>
          <w:b/>
          <w:i/>
          <w:szCs w:val="24"/>
          <w:lang w:val="ro-MD"/>
        </w:rPr>
        <w:t xml:space="preserve">AAPL </w:t>
      </w:r>
      <w:r w:rsidR="00CC77E3" w:rsidRPr="00393D5C">
        <w:rPr>
          <w:rFonts w:cstheme="majorHAnsi"/>
          <w:b/>
          <w:i/>
          <w:szCs w:val="24"/>
          <w:lang w:val="ro-MD"/>
        </w:rPr>
        <w:t xml:space="preserve">ale comunei </w:t>
      </w:r>
      <w:r w:rsidR="00052EE5" w:rsidRPr="00393D5C">
        <w:rPr>
          <w:rFonts w:cstheme="majorHAnsi"/>
          <w:b/>
          <w:i/>
          <w:szCs w:val="24"/>
          <w:lang w:val="ro-MD"/>
        </w:rPr>
        <w:t>Băcioi a</w:t>
      </w:r>
      <w:r w:rsidR="00990BA4" w:rsidRPr="00393D5C">
        <w:rPr>
          <w:rFonts w:cstheme="majorHAnsi"/>
          <w:b/>
          <w:i/>
          <w:szCs w:val="24"/>
          <w:lang w:val="ro-MD"/>
        </w:rPr>
        <w:t>u</w:t>
      </w:r>
      <w:r w:rsidRPr="00393D5C">
        <w:rPr>
          <w:rFonts w:cstheme="majorHAnsi"/>
          <w:b/>
          <w:i/>
          <w:szCs w:val="24"/>
          <w:lang w:val="ro-MD"/>
        </w:rPr>
        <w:t xml:space="preserve"> identificat, </w:t>
      </w:r>
      <w:r w:rsidR="008D0DE5" w:rsidRPr="00393D5C">
        <w:rPr>
          <w:rFonts w:cstheme="majorHAnsi"/>
          <w:b/>
          <w:i/>
          <w:szCs w:val="24"/>
          <w:lang w:val="ro-MD"/>
        </w:rPr>
        <w:t>a</w:t>
      </w:r>
      <w:r w:rsidR="00990BA4" w:rsidRPr="00393D5C">
        <w:rPr>
          <w:rFonts w:cstheme="majorHAnsi"/>
          <w:b/>
          <w:i/>
          <w:szCs w:val="24"/>
          <w:lang w:val="ro-MD"/>
        </w:rPr>
        <w:t>u</w:t>
      </w:r>
      <w:r w:rsidR="008D0DE5" w:rsidRPr="00393D5C">
        <w:rPr>
          <w:rFonts w:cstheme="majorHAnsi"/>
          <w:b/>
          <w:i/>
          <w:szCs w:val="24"/>
          <w:lang w:val="ro-MD"/>
        </w:rPr>
        <w:t xml:space="preserve"> </w:t>
      </w:r>
      <w:r w:rsidRPr="00393D5C">
        <w:rPr>
          <w:rFonts w:cstheme="majorHAnsi"/>
          <w:b/>
          <w:i/>
          <w:szCs w:val="24"/>
          <w:lang w:val="ro-MD"/>
        </w:rPr>
        <w:t xml:space="preserve">evaluat </w:t>
      </w:r>
      <w:r w:rsidR="004A1687" w:rsidRPr="00393D5C">
        <w:rPr>
          <w:rFonts w:cstheme="majorHAnsi"/>
          <w:b/>
          <w:i/>
          <w:szCs w:val="24"/>
          <w:lang w:val="ro-MD"/>
        </w:rPr>
        <w:t>ș</w:t>
      </w:r>
      <w:r w:rsidRPr="00393D5C">
        <w:rPr>
          <w:rFonts w:cstheme="majorHAnsi"/>
          <w:b/>
          <w:i/>
          <w:szCs w:val="24"/>
          <w:lang w:val="ro-MD"/>
        </w:rPr>
        <w:t xml:space="preserve">i </w:t>
      </w:r>
      <w:r w:rsidR="008D0DE5" w:rsidRPr="00393D5C">
        <w:rPr>
          <w:rFonts w:cstheme="majorHAnsi"/>
          <w:b/>
          <w:i/>
          <w:szCs w:val="24"/>
          <w:lang w:val="ro-MD"/>
        </w:rPr>
        <w:t>a</w:t>
      </w:r>
      <w:r w:rsidR="00990BA4" w:rsidRPr="00393D5C">
        <w:rPr>
          <w:rFonts w:cstheme="majorHAnsi"/>
          <w:b/>
          <w:i/>
          <w:szCs w:val="24"/>
          <w:lang w:val="ro-MD"/>
        </w:rPr>
        <w:t>u</w:t>
      </w:r>
      <w:r w:rsidR="008D0DE5" w:rsidRPr="00393D5C">
        <w:rPr>
          <w:rFonts w:cstheme="majorHAnsi"/>
          <w:b/>
          <w:i/>
          <w:szCs w:val="24"/>
          <w:lang w:val="ro-MD"/>
        </w:rPr>
        <w:t xml:space="preserve"> </w:t>
      </w:r>
      <w:r w:rsidRPr="00393D5C">
        <w:rPr>
          <w:rFonts w:cstheme="majorHAnsi"/>
          <w:b/>
          <w:i/>
          <w:szCs w:val="24"/>
          <w:lang w:val="ro-MD"/>
        </w:rPr>
        <w:t xml:space="preserve">colectat veniturile bugetare în conformitate cu cadrul legal </w:t>
      </w:r>
      <w:r w:rsidR="004A1687" w:rsidRPr="00393D5C">
        <w:rPr>
          <w:rFonts w:cstheme="majorHAnsi"/>
          <w:b/>
          <w:i/>
          <w:szCs w:val="24"/>
          <w:lang w:val="ro-MD"/>
        </w:rPr>
        <w:t>ș</w:t>
      </w:r>
      <w:r w:rsidRPr="00393D5C">
        <w:rPr>
          <w:rFonts w:cstheme="majorHAnsi"/>
          <w:b/>
          <w:i/>
          <w:szCs w:val="24"/>
          <w:lang w:val="ro-MD"/>
        </w:rPr>
        <w:t xml:space="preserve">i </w:t>
      </w:r>
      <w:r w:rsidR="008D0DE5" w:rsidRPr="00393D5C">
        <w:rPr>
          <w:rFonts w:cstheme="majorHAnsi"/>
          <w:b/>
          <w:i/>
          <w:szCs w:val="24"/>
          <w:lang w:val="ro-MD"/>
        </w:rPr>
        <w:t xml:space="preserve">cel </w:t>
      </w:r>
      <w:r w:rsidRPr="00393D5C">
        <w:rPr>
          <w:rFonts w:cstheme="majorHAnsi"/>
          <w:b/>
          <w:i/>
          <w:szCs w:val="24"/>
          <w:lang w:val="ro-MD"/>
        </w:rPr>
        <w:t>regulator aferent</w:t>
      </w:r>
      <w:r w:rsidR="008D0DE5" w:rsidRPr="00393D5C">
        <w:rPr>
          <w:rFonts w:cstheme="majorHAnsi"/>
          <w:b/>
          <w:i/>
          <w:szCs w:val="24"/>
          <w:lang w:val="ro-MD"/>
        </w:rPr>
        <w:t>e</w:t>
      </w:r>
      <w:r w:rsidRPr="00393D5C">
        <w:rPr>
          <w:rFonts w:cstheme="majorHAnsi"/>
          <w:b/>
          <w:i/>
          <w:szCs w:val="24"/>
          <w:lang w:val="ro-MD"/>
        </w:rPr>
        <w:t>?</w:t>
      </w:r>
    </w:p>
    <w:p w14:paraId="39A880B0" w14:textId="1E00891D" w:rsidR="00A90507" w:rsidRPr="00393D5C" w:rsidRDefault="00A90507" w:rsidP="000129F2">
      <w:pPr>
        <w:spacing w:after="0"/>
        <w:ind w:firstLine="709"/>
        <w:jc w:val="both"/>
        <w:rPr>
          <w:rFonts w:cstheme="majorHAnsi"/>
          <w:b/>
          <w:i/>
          <w:szCs w:val="24"/>
          <w:lang w:val="ro-MD"/>
        </w:rPr>
      </w:pPr>
      <w:r w:rsidRPr="00393D5C">
        <w:rPr>
          <w:rFonts w:cstheme="majorHAnsi"/>
          <w:b/>
          <w:szCs w:val="24"/>
          <w:lang w:val="ro-MD"/>
        </w:rPr>
        <w:t>•</w:t>
      </w:r>
      <w:r w:rsidRPr="00393D5C">
        <w:rPr>
          <w:rFonts w:cstheme="majorHAnsi"/>
          <w:b/>
          <w:szCs w:val="24"/>
          <w:lang w:val="ro-MD"/>
        </w:rPr>
        <w:tab/>
        <w:t xml:space="preserve"> Obiectivul II: </w:t>
      </w:r>
      <w:r w:rsidR="00990BA4" w:rsidRPr="00393D5C">
        <w:rPr>
          <w:rFonts w:cstheme="majorHAnsi"/>
          <w:b/>
          <w:i/>
          <w:szCs w:val="24"/>
          <w:lang w:val="ro-MD"/>
        </w:rPr>
        <w:t xml:space="preserve">AAPL </w:t>
      </w:r>
      <w:r w:rsidR="00CC77E3" w:rsidRPr="00393D5C">
        <w:rPr>
          <w:rFonts w:cstheme="majorHAnsi"/>
          <w:b/>
          <w:i/>
          <w:szCs w:val="24"/>
          <w:lang w:val="ro-MD"/>
        </w:rPr>
        <w:t xml:space="preserve">ale comunei </w:t>
      </w:r>
      <w:r w:rsidR="00990BA4" w:rsidRPr="00393D5C">
        <w:rPr>
          <w:rFonts w:cstheme="majorHAnsi"/>
          <w:b/>
          <w:i/>
          <w:szCs w:val="24"/>
          <w:lang w:val="ro-MD"/>
        </w:rPr>
        <w:t>Băcioi au</w:t>
      </w:r>
      <w:r w:rsidRPr="00393D5C">
        <w:rPr>
          <w:rFonts w:cstheme="majorHAnsi"/>
          <w:b/>
          <w:i/>
          <w:szCs w:val="24"/>
          <w:lang w:val="ro-MD"/>
        </w:rPr>
        <w:t xml:space="preserve"> justificat angajarea </w:t>
      </w:r>
      <w:r w:rsidR="004A1687" w:rsidRPr="00393D5C">
        <w:rPr>
          <w:rFonts w:cstheme="majorHAnsi"/>
          <w:b/>
          <w:i/>
          <w:szCs w:val="24"/>
          <w:lang w:val="ro-MD"/>
        </w:rPr>
        <w:t>ș</w:t>
      </w:r>
      <w:r w:rsidRPr="00393D5C">
        <w:rPr>
          <w:rFonts w:cstheme="majorHAnsi"/>
          <w:b/>
          <w:i/>
          <w:szCs w:val="24"/>
          <w:lang w:val="ro-MD"/>
        </w:rPr>
        <w:t>i gestiunea cheltuielilor potrivit cadrului regulator?</w:t>
      </w:r>
      <w:r w:rsidR="00052EE5" w:rsidRPr="00393D5C">
        <w:rPr>
          <w:rFonts w:cstheme="majorHAnsi"/>
          <w:b/>
          <w:i/>
          <w:szCs w:val="24"/>
          <w:lang w:val="ro-MD"/>
        </w:rPr>
        <w:t xml:space="preserve"> </w:t>
      </w:r>
    </w:p>
    <w:p w14:paraId="105DB2BD" w14:textId="752F7067" w:rsidR="00A90507" w:rsidRPr="00393D5C" w:rsidRDefault="00A90507" w:rsidP="000129F2">
      <w:pPr>
        <w:spacing w:after="0"/>
        <w:ind w:firstLine="709"/>
        <w:jc w:val="both"/>
        <w:rPr>
          <w:rFonts w:cstheme="majorHAnsi"/>
          <w:b/>
          <w:i/>
          <w:szCs w:val="24"/>
          <w:lang w:val="ro-MD"/>
        </w:rPr>
      </w:pPr>
      <w:r w:rsidRPr="00393D5C">
        <w:rPr>
          <w:rFonts w:cstheme="majorHAnsi"/>
          <w:b/>
          <w:szCs w:val="24"/>
          <w:lang w:val="ro-MD"/>
        </w:rPr>
        <w:t>•</w:t>
      </w:r>
      <w:r w:rsidRPr="00393D5C">
        <w:rPr>
          <w:rFonts w:cstheme="majorHAnsi"/>
          <w:b/>
          <w:szCs w:val="24"/>
          <w:lang w:val="ro-MD"/>
        </w:rPr>
        <w:tab/>
        <w:t xml:space="preserve"> Obiectivul III: </w:t>
      </w:r>
      <w:r w:rsidR="00052EE5" w:rsidRPr="00393D5C">
        <w:rPr>
          <w:rFonts w:cstheme="majorHAnsi"/>
          <w:b/>
          <w:i/>
          <w:szCs w:val="24"/>
          <w:lang w:val="ro-MD"/>
        </w:rPr>
        <w:t xml:space="preserve">AAPL </w:t>
      </w:r>
      <w:r w:rsidR="00CC77E3" w:rsidRPr="00393D5C">
        <w:rPr>
          <w:rFonts w:cstheme="majorHAnsi"/>
          <w:b/>
          <w:i/>
          <w:szCs w:val="24"/>
          <w:lang w:val="ro-MD"/>
        </w:rPr>
        <w:t xml:space="preserve">ale comunei </w:t>
      </w:r>
      <w:r w:rsidR="00052EE5" w:rsidRPr="00393D5C">
        <w:rPr>
          <w:rFonts w:cstheme="majorHAnsi"/>
          <w:b/>
          <w:i/>
          <w:szCs w:val="24"/>
          <w:lang w:val="ro-MD"/>
        </w:rPr>
        <w:t>Băcioi a</w:t>
      </w:r>
      <w:r w:rsidR="00990BA4" w:rsidRPr="00393D5C">
        <w:rPr>
          <w:rFonts w:cstheme="majorHAnsi"/>
          <w:b/>
          <w:i/>
          <w:szCs w:val="24"/>
          <w:lang w:val="ro-MD"/>
        </w:rPr>
        <w:t>u</w:t>
      </w:r>
      <w:r w:rsidRPr="00393D5C">
        <w:rPr>
          <w:rFonts w:cstheme="majorHAnsi"/>
          <w:b/>
          <w:i/>
          <w:szCs w:val="24"/>
          <w:lang w:val="ro-MD"/>
        </w:rPr>
        <w:t xml:space="preserve"> înregistrat, </w:t>
      </w:r>
      <w:r w:rsidR="008D0DE5" w:rsidRPr="00393D5C">
        <w:rPr>
          <w:rFonts w:cstheme="majorHAnsi"/>
          <w:b/>
          <w:i/>
          <w:szCs w:val="24"/>
          <w:lang w:val="ro-MD"/>
        </w:rPr>
        <w:t>a</w:t>
      </w:r>
      <w:r w:rsidR="00990BA4" w:rsidRPr="00393D5C">
        <w:rPr>
          <w:rFonts w:cstheme="majorHAnsi"/>
          <w:b/>
          <w:i/>
          <w:szCs w:val="24"/>
          <w:lang w:val="ro-MD"/>
        </w:rPr>
        <w:t>u</w:t>
      </w:r>
      <w:r w:rsidR="008D0DE5" w:rsidRPr="00393D5C">
        <w:rPr>
          <w:rFonts w:cstheme="majorHAnsi"/>
          <w:b/>
          <w:i/>
          <w:szCs w:val="24"/>
          <w:lang w:val="ro-MD"/>
        </w:rPr>
        <w:t xml:space="preserve"> </w:t>
      </w:r>
      <w:r w:rsidRPr="00393D5C">
        <w:rPr>
          <w:rFonts w:cstheme="majorHAnsi"/>
          <w:b/>
          <w:i/>
          <w:szCs w:val="24"/>
          <w:lang w:val="ro-MD"/>
        </w:rPr>
        <w:t xml:space="preserve">administrat </w:t>
      </w:r>
      <w:r w:rsidR="004A1687" w:rsidRPr="00393D5C">
        <w:rPr>
          <w:rFonts w:cstheme="majorHAnsi"/>
          <w:b/>
          <w:i/>
          <w:szCs w:val="24"/>
          <w:lang w:val="ro-MD"/>
        </w:rPr>
        <w:t>ș</w:t>
      </w:r>
      <w:r w:rsidRPr="00393D5C">
        <w:rPr>
          <w:rFonts w:cstheme="majorHAnsi"/>
          <w:b/>
          <w:i/>
          <w:szCs w:val="24"/>
          <w:lang w:val="ro-MD"/>
        </w:rPr>
        <w:t xml:space="preserve">i </w:t>
      </w:r>
      <w:r w:rsidR="008D0DE5" w:rsidRPr="00393D5C">
        <w:rPr>
          <w:rFonts w:cstheme="majorHAnsi"/>
          <w:b/>
          <w:i/>
          <w:szCs w:val="24"/>
          <w:lang w:val="ro-MD"/>
        </w:rPr>
        <w:t>a</w:t>
      </w:r>
      <w:r w:rsidR="00990BA4" w:rsidRPr="00393D5C">
        <w:rPr>
          <w:rFonts w:cstheme="majorHAnsi"/>
          <w:b/>
          <w:i/>
          <w:szCs w:val="24"/>
          <w:lang w:val="ro-MD"/>
        </w:rPr>
        <w:t>u</w:t>
      </w:r>
      <w:r w:rsidR="008D0DE5" w:rsidRPr="00393D5C">
        <w:rPr>
          <w:rFonts w:cstheme="majorHAnsi"/>
          <w:b/>
          <w:i/>
          <w:szCs w:val="24"/>
          <w:lang w:val="ro-MD"/>
        </w:rPr>
        <w:t xml:space="preserve"> </w:t>
      </w:r>
      <w:r w:rsidRPr="00393D5C">
        <w:rPr>
          <w:rFonts w:cstheme="majorHAnsi"/>
          <w:b/>
          <w:i/>
          <w:szCs w:val="24"/>
          <w:lang w:val="ro-MD"/>
        </w:rPr>
        <w:t>gestionat în modul corespunzător patrimoniul public?</w:t>
      </w:r>
    </w:p>
    <w:p w14:paraId="044AA251" w14:textId="77777777" w:rsidR="00432B32" w:rsidRPr="00393D5C" w:rsidRDefault="00432B32" w:rsidP="000129F2">
      <w:pPr>
        <w:spacing w:after="0"/>
        <w:ind w:firstLine="709"/>
        <w:jc w:val="both"/>
        <w:rPr>
          <w:rFonts w:cstheme="majorHAnsi"/>
          <w:szCs w:val="24"/>
          <w:lang w:val="ro-MD"/>
        </w:rPr>
      </w:pPr>
    </w:p>
    <w:p w14:paraId="62317365" w14:textId="091F2352" w:rsidR="00A90507" w:rsidRPr="00393D5C" w:rsidRDefault="00A90507" w:rsidP="000129F2">
      <w:pPr>
        <w:spacing w:after="0"/>
        <w:ind w:firstLine="709"/>
        <w:jc w:val="both"/>
        <w:rPr>
          <w:rFonts w:cstheme="majorHAnsi"/>
          <w:b/>
          <w:szCs w:val="24"/>
          <w:lang w:val="ro-MD"/>
        </w:rPr>
      </w:pPr>
      <w:r w:rsidRPr="00393D5C">
        <w:rPr>
          <w:rFonts w:cstheme="majorHAnsi"/>
          <w:b/>
          <w:szCs w:val="24"/>
          <w:lang w:val="ro-MD"/>
        </w:rPr>
        <w:t>3.2.</w:t>
      </w:r>
      <w:r w:rsidRPr="00393D5C">
        <w:rPr>
          <w:rFonts w:cstheme="majorHAnsi"/>
          <w:b/>
          <w:szCs w:val="24"/>
          <w:lang w:val="ro-MD"/>
        </w:rPr>
        <w:tab/>
        <w:t>Abordarea auditului</w:t>
      </w:r>
    </w:p>
    <w:p w14:paraId="1E24E181" w14:textId="0E8DBF9E"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Activită</w:t>
      </w:r>
      <w:r w:rsidR="004A1687" w:rsidRPr="00393D5C">
        <w:rPr>
          <w:rFonts w:cstheme="majorHAnsi"/>
          <w:szCs w:val="24"/>
          <w:lang w:val="ro-MD"/>
        </w:rPr>
        <w:t>ț</w:t>
      </w:r>
      <w:r w:rsidRPr="00393D5C">
        <w:rPr>
          <w:rFonts w:cstheme="majorHAnsi"/>
          <w:szCs w:val="24"/>
          <w:lang w:val="ro-MD"/>
        </w:rPr>
        <w:t>ile de audit au fost ghidate de Standardele Interna</w:t>
      </w:r>
      <w:r w:rsidR="004A1687" w:rsidRPr="00393D5C">
        <w:rPr>
          <w:rFonts w:cstheme="majorHAnsi"/>
          <w:szCs w:val="24"/>
          <w:lang w:val="ro-MD"/>
        </w:rPr>
        <w:t>ț</w:t>
      </w:r>
      <w:r w:rsidRPr="00393D5C">
        <w:rPr>
          <w:rFonts w:cstheme="majorHAnsi"/>
          <w:szCs w:val="24"/>
          <w:lang w:val="ro-MD"/>
        </w:rPr>
        <w:t>ionale ale Institu</w:t>
      </w:r>
      <w:r w:rsidR="004A1687" w:rsidRPr="00393D5C">
        <w:rPr>
          <w:rFonts w:cstheme="majorHAnsi"/>
          <w:szCs w:val="24"/>
          <w:lang w:val="ro-MD"/>
        </w:rPr>
        <w:t>ț</w:t>
      </w:r>
      <w:r w:rsidRPr="00393D5C">
        <w:rPr>
          <w:rFonts w:cstheme="majorHAnsi"/>
          <w:szCs w:val="24"/>
          <w:lang w:val="ro-MD"/>
        </w:rPr>
        <w:t xml:space="preserve">iilor Supreme de Audit ISSAI 100, ISSAI 400, precum </w:t>
      </w:r>
      <w:r w:rsidR="004A1687" w:rsidRPr="00393D5C">
        <w:rPr>
          <w:rFonts w:cstheme="majorHAnsi"/>
          <w:szCs w:val="24"/>
          <w:lang w:val="ro-MD"/>
        </w:rPr>
        <w:t>ș</w:t>
      </w:r>
      <w:r w:rsidRPr="00393D5C">
        <w:rPr>
          <w:rFonts w:cstheme="majorHAnsi"/>
          <w:szCs w:val="24"/>
          <w:lang w:val="ro-MD"/>
        </w:rPr>
        <w:t>i de ISSAI 4000 .</w:t>
      </w:r>
    </w:p>
    <w:p w14:paraId="07EBD65A" w14:textId="7C1DE668"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 xml:space="preserve">Auditul a colectat de la </w:t>
      </w:r>
      <w:r w:rsidR="00393D5C" w:rsidRPr="00393D5C">
        <w:rPr>
          <w:rFonts w:cstheme="majorHAnsi"/>
          <w:szCs w:val="24"/>
          <w:lang w:val="ro-MD"/>
        </w:rPr>
        <w:t>A</w:t>
      </w:r>
      <w:r w:rsidRPr="00393D5C">
        <w:rPr>
          <w:rFonts w:cstheme="majorHAnsi"/>
          <w:szCs w:val="24"/>
          <w:lang w:val="ro-MD"/>
        </w:rPr>
        <w:t xml:space="preserve">APL </w:t>
      </w:r>
      <w:r w:rsidR="00432B32" w:rsidRPr="00393D5C">
        <w:rPr>
          <w:rFonts w:cstheme="majorHAnsi"/>
          <w:szCs w:val="24"/>
          <w:lang w:val="ro-MD"/>
        </w:rPr>
        <w:t>Băcioi</w:t>
      </w:r>
      <w:r w:rsidRPr="00393D5C">
        <w:rPr>
          <w:rFonts w:cstheme="majorHAnsi"/>
          <w:szCs w:val="24"/>
          <w:lang w:val="ro-MD"/>
        </w:rPr>
        <w:t xml:space="preserve"> probe suficiente </w:t>
      </w:r>
      <w:r w:rsidR="004A1687" w:rsidRPr="00393D5C">
        <w:rPr>
          <w:rFonts w:cstheme="majorHAnsi"/>
          <w:szCs w:val="24"/>
          <w:lang w:val="ro-MD"/>
        </w:rPr>
        <w:t>ș</w:t>
      </w:r>
      <w:r w:rsidRPr="00393D5C">
        <w:rPr>
          <w:rFonts w:cstheme="majorHAnsi"/>
          <w:szCs w:val="24"/>
          <w:lang w:val="ro-MD"/>
        </w:rPr>
        <w:t>i adecvate pentru a exprima o concluzie concepută să sporească gradul de încredere a</w:t>
      </w:r>
      <w:r w:rsidR="00990BA4" w:rsidRPr="00393D5C">
        <w:rPr>
          <w:rFonts w:cstheme="majorHAnsi"/>
          <w:szCs w:val="24"/>
          <w:lang w:val="ro-MD"/>
        </w:rPr>
        <w:t>l</w:t>
      </w:r>
      <w:r w:rsidRPr="00393D5C">
        <w:rPr>
          <w:rFonts w:cstheme="majorHAnsi"/>
          <w:szCs w:val="24"/>
          <w:lang w:val="ro-MD"/>
        </w:rPr>
        <w:t xml:space="preserve"> utilizatorilor Raportului de audit în evaluările efectuate. </w:t>
      </w:r>
    </w:p>
    <w:p w14:paraId="7D8AEEEB" w14:textId="1D3451C3"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 xml:space="preserve">Drept surse de criterii, pentru evaluarea în mod consecvent </w:t>
      </w:r>
      <w:r w:rsidR="004A1687" w:rsidRPr="00393D5C">
        <w:rPr>
          <w:rFonts w:cstheme="majorHAnsi"/>
          <w:szCs w:val="24"/>
          <w:lang w:val="ro-MD"/>
        </w:rPr>
        <w:t>ș</w:t>
      </w:r>
      <w:r w:rsidRPr="00393D5C">
        <w:rPr>
          <w:rFonts w:cstheme="majorHAnsi"/>
          <w:szCs w:val="24"/>
          <w:lang w:val="ro-MD"/>
        </w:rPr>
        <w:t xml:space="preserve">i rezonabil a gestionării resurselor financiare, precum </w:t>
      </w:r>
      <w:r w:rsidR="004A1687" w:rsidRPr="00393D5C">
        <w:rPr>
          <w:rFonts w:cstheme="majorHAnsi"/>
          <w:szCs w:val="24"/>
          <w:lang w:val="ro-MD"/>
        </w:rPr>
        <w:t>ș</w:t>
      </w:r>
      <w:r w:rsidRPr="00393D5C">
        <w:rPr>
          <w:rFonts w:cstheme="majorHAnsi"/>
          <w:szCs w:val="24"/>
          <w:lang w:val="ro-MD"/>
        </w:rPr>
        <w:t xml:space="preserve">i a patrimoniului public administrat de către entitate, au fost utilizate actele legislative </w:t>
      </w:r>
      <w:r w:rsidR="004A1687" w:rsidRPr="00393D5C">
        <w:rPr>
          <w:rFonts w:cstheme="majorHAnsi"/>
          <w:szCs w:val="24"/>
          <w:lang w:val="ro-MD"/>
        </w:rPr>
        <w:t>ș</w:t>
      </w:r>
      <w:r w:rsidRPr="00393D5C">
        <w:rPr>
          <w:rFonts w:cstheme="majorHAnsi"/>
          <w:szCs w:val="24"/>
          <w:lang w:val="ro-MD"/>
        </w:rPr>
        <w:t>i normative aferente tematicii misiunii de audit</w:t>
      </w:r>
      <w:r w:rsidR="00393D5C" w:rsidRPr="00393D5C">
        <w:rPr>
          <w:rFonts w:cstheme="majorHAnsi"/>
          <w:szCs w:val="24"/>
          <w:lang w:val="ro-MD"/>
        </w:rPr>
        <w:t xml:space="preserve"> (Anexa nr.1 la Raportul de audit)</w:t>
      </w:r>
      <w:r w:rsidRPr="00393D5C">
        <w:rPr>
          <w:rFonts w:cstheme="majorHAnsi"/>
          <w:szCs w:val="24"/>
          <w:lang w:val="ro-MD"/>
        </w:rPr>
        <w:t>.</w:t>
      </w:r>
    </w:p>
    <w:p w14:paraId="57542C54" w14:textId="77777777" w:rsidR="003C0250" w:rsidRPr="00393D5C" w:rsidRDefault="003C0250" w:rsidP="000129F2">
      <w:pPr>
        <w:spacing w:after="0"/>
        <w:ind w:firstLine="709"/>
        <w:jc w:val="both"/>
        <w:rPr>
          <w:rFonts w:cstheme="majorHAnsi"/>
          <w:szCs w:val="24"/>
          <w:lang w:val="ro-MD"/>
        </w:rPr>
      </w:pPr>
    </w:p>
    <w:p w14:paraId="5335647D" w14:textId="6ED1060A" w:rsidR="00A90507" w:rsidRPr="00393D5C" w:rsidRDefault="00A90507" w:rsidP="000129F2">
      <w:pPr>
        <w:spacing w:after="0"/>
        <w:ind w:firstLine="709"/>
        <w:jc w:val="both"/>
        <w:rPr>
          <w:rFonts w:cstheme="majorHAnsi"/>
          <w:b/>
          <w:szCs w:val="24"/>
          <w:lang w:val="ro-MD"/>
        </w:rPr>
      </w:pPr>
      <w:r w:rsidRPr="00393D5C">
        <w:rPr>
          <w:rFonts w:cstheme="majorHAnsi"/>
          <w:b/>
          <w:szCs w:val="24"/>
          <w:lang w:val="ro-MD"/>
        </w:rPr>
        <w:t>3.3.</w:t>
      </w:r>
      <w:r w:rsidRPr="00393D5C">
        <w:rPr>
          <w:rFonts w:cstheme="majorHAnsi"/>
          <w:b/>
          <w:szCs w:val="24"/>
          <w:lang w:val="ro-MD"/>
        </w:rPr>
        <w:tab/>
        <w:t>Responsabilitatea echipei de audit</w:t>
      </w:r>
    </w:p>
    <w:p w14:paraId="425CDE4F" w14:textId="09F1B38C"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Responsabilitatea echipei de audit a constat în ob</w:t>
      </w:r>
      <w:r w:rsidR="004A1687" w:rsidRPr="00393D5C">
        <w:rPr>
          <w:rFonts w:cstheme="majorHAnsi"/>
          <w:szCs w:val="24"/>
          <w:lang w:val="ro-MD"/>
        </w:rPr>
        <w:t>ț</w:t>
      </w:r>
      <w:r w:rsidRPr="00393D5C">
        <w:rPr>
          <w:rFonts w:cstheme="majorHAnsi"/>
          <w:szCs w:val="24"/>
          <w:lang w:val="ro-MD"/>
        </w:rPr>
        <w:t xml:space="preserve">inerea probelor de audit suficiente, pertinente </w:t>
      </w:r>
      <w:r w:rsidR="004A1687" w:rsidRPr="00393D5C">
        <w:rPr>
          <w:rFonts w:cstheme="majorHAnsi"/>
          <w:szCs w:val="24"/>
          <w:lang w:val="ro-MD"/>
        </w:rPr>
        <w:t>ș</w:t>
      </w:r>
      <w:r w:rsidRPr="00393D5C">
        <w:rPr>
          <w:rFonts w:cstheme="majorHAnsi"/>
          <w:szCs w:val="24"/>
          <w:lang w:val="ro-MD"/>
        </w:rPr>
        <w:t>i fiabile, care ar permite sus</w:t>
      </w:r>
      <w:r w:rsidR="004A1687" w:rsidRPr="00393D5C">
        <w:rPr>
          <w:rFonts w:cstheme="majorHAnsi"/>
          <w:szCs w:val="24"/>
          <w:lang w:val="ro-MD"/>
        </w:rPr>
        <w:t>ț</w:t>
      </w:r>
      <w:r w:rsidRPr="00393D5C">
        <w:rPr>
          <w:rFonts w:cstheme="majorHAnsi"/>
          <w:szCs w:val="24"/>
          <w:lang w:val="ro-MD"/>
        </w:rPr>
        <w:t xml:space="preserve">inerea </w:t>
      </w:r>
      <w:r w:rsidR="004A1687" w:rsidRPr="00393D5C">
        <w:rPr>
          <w:rFonts w:cstheme="majorHAnsi"/>
          <w:szCs w:val="24"/>
          <w:lang w:val="ro-MD"/>
        </w:rPr>
        <w:t>ș</w:t>
      </w:r>
      <w:r w:rsidRPr="00393D5C">
        <w:rPr>
          <w:rFonts w:cstheme="majorHAnsi"/>
          <w:szCs w:val="24"/>
          <w:lang w:val="ro-MD"/>
        </w:rPr>
        <w:t xml:space="preserve">i justificarea constatărilor </w:t>
      </w:r>
      <w:r w:rsidR="004A1687" w:rsidRPr="00393D5C">
        <w:rPr>
          <w:rFonts w:cstheme="majorHAnsi"/>
          <w:szCs w:val="24"/>
          <w:lang w:val="ro-MD"/>
        </w:rPr>
        <w:t>ș</w:t>
      </w:r>
      <w:r w:rsidRPr="00393D5C">
        <w:rPr>
          <w:rFonts w:cstheme="majorHAnsi"/>
          <w:szCs w:val="24"/>
          <w:lang w:val="ro-MD"/>
        </w:rPr>
        <w:t xml:space="preserve">i concluziilor privind conformitatea gestionării resurselor financiare publice </w:t>
      </w:r>
      <w:r w:rsidR="004A1687" w:rsidRPr="00393D5C">
        <w:rPr>
          <w:rFonts w:cstheme="majorHAnsi"/>
          <w:szCs w:val="24"/>
          <w:lang w:val="ro-MD"/>
        </w:rPr>
        <w:t>ș</w:t>
      </w:r>
      <w:r w:rsidRPr="00393D5C">
        <w:rPr>
          <w:rFonts w:cstheme="majorHAnsi"/>
          <w:szCs w:val="24"/>
          <w:lang w:val="ro-MD"/>
        </w:rPr>
        <w:t>i a patr</w:t>
      </w:r>
      <w:r w:rsidR="00C468D4" w:rsidRPr="00393D5C">
        <w:rPr>
          <w:rFonts w:cstheme="majorHAnsi"/>
          <w:szCs w:val="24"/>
          <w:lang w:val="ro-MD"/>
        </w:rPr>
        <w:t xml:space="preserve">imoniului public de către </w:t>
      </w:r>
      <w:r w:rsidR="00393D5C" w:rsidRPr="00393D5C">
        <w:rPr>
          <w:rFonts w:cstheme="majorHAnsi"/>
          <w:szCs w:val="24"/>
          <w:lang w:val="ro-MD"/>
        </w:rPr>
        <w:t>UAT</w:t>
      </w:r>
      <w:r w:rsidR="00C468D4" w:rsidRPr="00393D5C">
        <w:rPr>
          <w:rFonts w:cstheme="majorHAnsi"/>
          <w:szCs w:val="24"/>
          <w:lang w:val="ro-MD"/>
        </w:rPr>
        <w:t xml:space="preserve"> com</w:t>
      </w:r>
      <w:r w:rsidRPr="00393D5C">
        <w:rPr>
          <w:rFonts w:cstheme="majorHAnsi"/>
          <w:szCs w:val="24"/>
          <w:lang w:val="ro-MD"/>
        </w:rPr>
        <w:t xml:space="preserve">. </w:t>
      </w:r>
      <w:r w:rsidR="00524767" w:rsidRPr="00393D5C">
        <w:rPr>
          <w:rFonts w:cstheme="majorHAnsi"/>
          <w:szCs w:val="24"/>
          <w:lang w:val="ro-MD"/>
        </w:rPr>
        <w:t>Băcioi</w:t>
      </w:r>
      <w:r w:rsidRPr="00393D5C">
        <w:rPr>
          <w:rFonts w:cstheme="majorHAnsi"/>
          <w:szCs w:val="24"/>
          <w:lang w:val="ro-MD"/>
        </w:rPr>
        <w:t xml:space="preserve"> în anul 2019.</w:t>
      </w:r>
    </w:p>
    <w:p w14:paraId="7FC960CD" w14:textId="58824124" w:rsidR="00A90507" w:rsidRPr="00393D5C" w:rsidRDefault="00A90507" w:rsidP="000129F2">
      <w:pPr>
        <w:spacing w:after="0"/>
        <w:ind w:firstLine="709"/>
        <w:jc w:val="both"/>
        <w:rPr>
          <w:rFonts w:cstheme="majorHAnsi"/>
          <w:szCs w:val="24"/>
          <w:lang w:val="ro-MD"/>
        </w:rPr>
      </w:pPr>
      <w:r w:rsidRPr="00393D5C">
        <w:rPr>
          <w:rFonts w:cstheme="majorHAnsi"/>
          <w:szCs w:val="24"/>
          <w:lang w:val="ro-MD"/>
        </w:rPr>
        <w:t>Auditorul a fost independent fa</w:t>
      </w:r>
      <w:r w:rsidR="004A1687" w:rsidRPr="00393D5C">
        <w:rPr>
          <w:rFonts w:cstheme="majorHAnsi"/>
          <w:szCs w:val="24"/>
          <w:lang w:val="ro-MD"/>
        </w:rPr>
        <w:t>ț</w:t>
      </w:r>
      <w:r w:rsidRPr="00393D5C">
        <w:rPr>
          <w:rFonts w:cstheme="majorHAnsi"/>
          <w:szCs w:val="24"/>
          <w:lang w:val="ro-MD"/>
        </w:rPr>
        <w:t xml:space="preserve">ă de entitatea în cadrul căreia a colectat probele de audit </w:t>
      </w:r>
      <w:r w:rsidR="004A1687" w:rsidRPr="00393D5C">
        <w:rPr>
          <w:rFonts w:cstheme="majorHAnsi"/>
          <w:szCs w:val="24"/>
          <w:lang w:val="ro-MD"/>
        </w:rPr>
        <w:t>ș</w:t>
      </w:r>
      <w:r w:rsidRPr="00393D5C">
        <w:rPr>
          <w:rFonts w:cstheme="majorHAnsi"/>
          <w:szCs w:val="24"/>
          <w:lang w:val="ro-MD"/>
        </w:rPr>
        <w:t>i a îndeplinit responsabilită</w:t>
      </w:r>
      <w:r w:rsidR="004A1687" w:rsidRPr="00393D5C">
        <w:rPr>
          <w:rFonts w:cstheme="majorHAnsi"/>
          <w:szCs w:val="24"/>
          <w:lang w:val="ro-MD"/>
        </w:rPr>
        <w:t>ț</w:t>
      </w:r>
      <w:r w:rsidRPr="00393D5C">
        <w:rPr>
          <w:rFonts w:cstheme="majorHAnsi"/>
          <w:szCs w:val="24"/>
          <w:lang w:val="ro-MD"/>
        </w:rPr>
        <w:t>ile de etică în conformitate cu cerin</w:t>
      </w:r>
      <w:r w:rsidR="004A1687" w:rsidRPr="00393D5C">
        <w:rPr>
          <w:rFonts w:cstheme="majorHAnsi"/>
          <w:szCs w:val="24"/>
          <w:lang w:val="ro-MD"/>
        </w:rPr>
        <w:t>ț</w:t>
      </w:r>
      <w:r w:rsidRPr="00393D5C">
        <w:rPr>
          <w:rFonts w:cstheme="majorHAnsi"/>
          <w:szCs w:val="24"/>
          <w:lang w:val="ro-MD"/>
        </w:rPr>
        <w:t>ele Codului etic al Cur</w:t>
      </w:r>
      <w:r w:rsidR="004A1687" w:rsidRPr="00393D5C">
        <w:rPr>
          <w:rFonts w:cstheme="majorHAnsi"/>
          <w:szCs w:val="24"/>
          <w:lang w:val="ro-MD"/>
        </w:rPr>
        <w:t>ț</w:t>
      </w:r>
      <w:r w:rsidRPr="00393D5C">
        <w:rPr>
          <w:rFonts w:cstheme="majorHAnsi"/>
          <w:szCs w:val="24"/>
          <w:lang w:val="ro-MD"/>
        </w:rPr>
        <w:t xml:space="preserve">ii de Conturi. </w:t>
      </w:r>
    </w:p>
    <w:p w14:paraId="1809F4A5" w14:textId="77777777" w:rsidR="00393D5C" w:rsidRPr="00393D5C" w:rsidRDefault="00393D5C" w:rsidP="000129F2">
      <w:pPr>
        <w:spacing w:after="0"/>
        <w:ind w:firstLine="709"/>
        <w:jc w:val="both"/>
        <w:rPr>
          <w:rFonts w:cstheme="majorHAnsi"/>
          <w:szCs w:val="24"/>
          <w:lang w:val="ro-MD"/>
        </w:rPr>
      </w:pPr>
    </w:p>
    <w:p w14:paraId="6B938C16" w14:textId="77777777" w:rsidR="00BA49E4" w:rsidRPr="00393D5C" w:rsidRDefault="005B1C6F" w:rsidP="000129F2">
      <w:pPr>
        <w:pStyle w:val="Heading1"/>
        <w:spacing w:before="0" w:line="276" w:lineRule="auto"/>
        <w:jc w:val="center"/>
        <w:rPr>
          <w:rFonts w:cstheme="majorHAnsi"/>
          <w:b/>
          <w:bCs/>
          <w:color w:val="auto"/>
          <w:lang w:val="ro-MD"/>
        </w:rPr>
      </w:pPr>
      <w:bookmarkStart w:id="5" w:name="_Toc60060800"/>
      <w:r w:rsidRPr="00393D5C">
        <w:rPr>
          <w:rFonts w:cstheme="majorHAnsi"/>
          <w:b/>
          <w:bCs/>
          <w:color w:val="auto"/>
          <w:lang w:val="ro-MD"/>
        </w:rPr>
        <w:t xml:space="preserve">IV. </w:t>
      </w:r>
      <w:r w:rsidR="00EA63F5" w:rsidRPr="00393D5C">
        <w:rPr>
          <w:rFonts w:cstheme="majorHAnsi"/>
          <w:b/>
          <w:bCs/>
          <w:color w:val="auto"/>
          <w:lang w:val="ro-MD"/>
        </w:rPr>
        <w:t>CONSTATĂRI</w:t>
      </w:r>
      <w:bookmarkEnd w:id="5"/>
    </w:p>
    <w:p w14:paraId="16720C53" w14:textId="67B5918B" w:rsidR="00FB0A6D" w:rsidRPr="00393D5C" w:rsidRDefault="001E211C" w:rsidP="00393D5C">
      <w:pPr>
        <w:pStyle w:val="Heading2"/>
        <w:rPr>
          <w:b/>
          <w:color w:val="auto"/>
          <w:lang w:val="ro-MD"/>
        </w:rPr>
      </w:pPr>
      <w:bookmarkStart w:id="6" w:name="_Toc60060801"/>
      <w:r w:rsidRPr="00393D5C">
        <w:rPr>
          <w:b/>
          <w:color w:val="auto"/>
          <w:lang w:val="ro-MD"/>
        </w:rPr>
        <w:t xml:space="preserve">OBIECTIVUL I: </w:t>
      </w:r>
      <w:r w:rsidR="00432B32" w:rsidRPr="00393D5C">
        <w:rPr>
          <w:b/>
          <w:color w:val="auto"/>
          <w:lang w:val="ro-MD"/>
        </w:rPr>
        <w:t>A</w:t>
      </w:r>
      <w:r w:rsidR="00052EE5" w:rsidRPr="00393D5C">
        <w:rPr>
          <w:b/>
          <w:color w:val="auto"/>
          <w:lang w:val="ro-MD"/>
        </w:rPr>
        <w:t xml:space="preserve">APL </w:t>
      </w:r>
      <w:r w:rsidR="00CC77E3" w:rsidRPr="00393D5C">
        <w:rPr>
          <w:b/>
          <w:color w:val="auto"/>
          <w:lang w:val="ro-MD"/>
        </w:rPr>
        <w:t xml:space="preserve">ale comunei </w:t>
      </w:r>
      <w:r w:rsidR="00052EE5" w:rsidRPr="00393D5C">
        <w:rPr>
          <w:b/>
          <w:color w:val="auto"/>
          <w:lang w:val="ro-MD"/>
        </w:rPr>
        <w:t>Băcioi au</w:t>
      </w:r>
      <w:r w:rsidR="00432B32" w:rsidRPr="00393D5C">
        <w:rPr>
          <w:b/>
          <w:color w:val="auto"/>
          <w:lang w:val="ro-MD"/>
        </w:rPr>
        <w:t xml:space="preserve"> identificat, </w:t>
      </w:r>
      <w:r w:rsidR="00990BA4" w:rsidRPr="00393D5C">
        <w:rPr>
          <w:b/>
          <w:color w:val="auto"/>
          <w:lang w:val="ro-MD"/>
        </w:rPr>
        <w:t>a</w:t>
      </w:r>
      <w:r w:rsidR="00052EE5" w:rsidRPr="00393D5C">
        <w:rPr>
          <w:b/>
          <w:color w:val="auto"/>
          <w:lang w:val="ro-MD"/>
        </w:rPr>
        <w:t>u</w:t>
      </w:r>
      <w:r w:rsidR="00990BA4" w:rsidRPr="00393D5C">
        <w:rPr>
          <w:b/>
          <w:color w:val="auto"/>
          <w:lang w:val="ro-MD"/>
        </w:rPr>
        <w:t xml:space="preserve"> </w:t>
      </w:r>
      <w:r w:rsidR="00432B32" w:rsidRPr="00393D5C">
        <w:rPr>
          <w:b/>
          <w:color w:val="auto"/>
          <w:lang w:val="ro-MD"/>
        </w:rPr>
        <w:t xml:space="preserve">evaluat </w:t>
      </w:r>
      <w:r w:rsidR="004A1687" w:rsidRPr="00393D5C">
        <w:rPr>
          <w:b/>
          <w:color w:val="auto"/>
          <w:lang w:val="ro-MD"/>
        </w:rPr>
        <w:t>ș</w:t>
      </w:r>
      <w:r w:rsidR="00432B32" w:rsidRPr="00393D5C">
        <w:rPr>
          <w:b/>
          <w:color w:val="auto"/>
          <w:lang w:val="ro-MD"/>
        </w:rPr>
        <w:t xml:space="preserve">i </w:t>
      </w:r>
      <w:r w:rsidR="00990BA4" w:rsidRPr="00393D5C">
        <w:rPr>
          <w:b/>
          <w:color w:val="auto"/>
          <w:lang w:val="ro-MD"/>
        </w:rPr>
        <w:t>a</w:t>
      </w:r>
      <w:r w:rsidR="00052EE5" w:rsidRPr="00393D5C">
        <w:rPr>
          <w:b/>
          <w:color w:val="auto"/>
          <w:lang w:val="ro-MD"/>
        </w:rPr>
        <w:t>u</w:t>
      </w:r>
      <w:r w:rsidR="00990BA4" w:rsidRPr="00393D5C">
        <w:rPr>
          <w:b/>
          <w:color w:val="auto"/>
          <w:lang w:val="ro-MD"/>
        </w:rPr>
        <w:t xml:space="preserve"> </w:t>
      </w:r>
      <w:r w:rsidR="00432B32" w:rsidRPr="00393D5C">
        <w:rPr>
          <w:b/>
          <w:color w:val="auto"/>
          <w:lang w:val="ro-MD"/>
        </w:rPr>
        <w:t xml:space="preserve">colectat veniturile bugetare în conformitate cu cadrul legal </w:t>
      </w:r>
      <w:r w:rsidR="004A1687" w:rsidRPr="00393D5C">
        <w:rPr>
          <w:b/>
          <w:color w:val="auto"/>
          <w:lang w:val="ro-MD"/>
        </w:rPr>
        <w:t>ș</w:t>
      </w:r>
      <w:r w:rsidR="00432B32" w:rsidRPr="00393D5C">
        <w:rPr>
          <w:b/>
          <w:color w:val="auto"/>
          <w:lang w:val="ro-MD"/>
        </w:rPr>
        <w:t>i</w:t>
      </w:r>
      <w:r w:rsidR="00052EE5" w:rsidRPr="00393D5C">
        <w:rPr>
          <w:b/>
          <w:color w:val="auto"/>
          <w:lang w:val="ro-MD"/>
        </w:rPr>
        <w:t xml:space="preserve"> cel</w:t>
      </w:r>
      <w:r w:rsidR="00432B32" w:rsidRPr="00393D5C">
        <w:rPr>
          <w:b/>
          <w:color w:val="auto"/>
          <w:lang w:val="ro-MD"/>
        </w:rPr>
        <w:t xml:space="preserve"> regulator aferent</w:t>
      </w:r>
      <w:r w:rsidR="00052EE5" w:rsidRPr="00393D5C">
        <w:rPr>
          <w:b/>
          <w:color w:val="auto"/>
          <w:lang w:val="ro-MD"/>
        </w:rPr>
        <w:t>e</w:t>
      </w:r>
      <w:r w:rsidR="00475782" w:rsidRPr="00393D5C">
        <w:rPr>
          <w:b/>
          <w:color w:val="auto"/>
          <w:lang w:val="ro-MD"/>
        </w:rPr>
        <w:t>?</w:t>
      </w:r>
      <w:bookmarkEnd w:id="6"/>
      <w:r w:rsidR="00475782" w:rsidRPr="00393D5C">
        <w:rPr>
          <w:b/>
          <w:color w:val="auto"/>
          <w:lang w:val="ro-MD"/>
        </w:rPr>
        <w:t xml:space="preserve">  </w:t>
      </w:r>
    </w:p>
    <w:p w14:paraId="5FB252EE" w14:textId="0154974A" w:rsidR="00524767" w:rsidRDefault="00524767" w:rsidP="000129F2">
      <w:pPr>
        <w:spacing w:after="0"/>
        <w:jc w:val="both"/>
        <w:rPr>
          <w:rFonts w:cstheme="majorHAnsi"/>
          <w:i/>
          <w:szCs w:val="24"/>
          <w:lang w:val="ro-MD"/>
        </w:rPr>
      </w:pPr>
      <w:r w:rsidRPr="00393D5C">
        <w:rPr>
          <w:rFonts w:cstheme="majorHAnsi"/>
          <w:i/>
          <w:szCs w:val="24"/>
          <w:lang w:val="ro-MD"/>
        </w:rPr>
        <w:t xml:space="preserve">Colaborarea insuficientă a AAPL </w:t>
      </w:r>
      <w:r w:rsidR="00CC77E3" w:rsidRPr="00393D5C">
        <w:rPr>
          <w:rFonts w:cstheme="majorHAnsi"/>
          <w:i/>
          <w:szCs w:val="24"/>
          <w:lang w:val="ro-MD"/>
        </w:rPr>
        <w:t xml:space="preserve">ale </w:t>
      </w:r>
      <w:r w:rsidRPr="00393D5C">
        <w:rPr>
          <w:rFonts w:cstheme="majorHAnsi"/>
          <w:i/>
          <w:szCs w:val="24"/>
          <w:lang w:val="ro-MD"/>
        </w:rPr>
        <w:t>com</w:t>
      </w:r>
      <w:r w:rsidR="00CC77E3" w:rsidRPr="00393D5C">
        <w:rPr>
          <w:rFonts w:cstheme="majorHAnsi"/>
          <w:i/>
          <w:szCs w:val="24"/>
          <w:lang w:val="ro-MD"/>
        </w:rPr>
        <w:t>unei</w:t>
      </w:r>
      <w:r w:rsidRPr="00393D5C">
        <w:rPr>
          <w:rFonts w:cstheme="majorHAnsi"/>
          <w:i/>
          <w:szCs w:val="24"/>
          <w:lang w:val="ro-MD"/>
        </w:rPr>
        <w:t xml:space="preserve"> Băcioi cu structurile SFS </w:t>
      </w:r>
      <w:r w:rsidR="004A1687" w:rsidRPr="00393D5C">
        <w:rPr>
          <w:rFonts w:cstheme="majorHAnsi"/>
          <w:i/>
          <w:szCs w:val="24"/>
          <w:lang w:val="ro-MD"/>
        </w:rPr>
        <w:t>ș</w:t>
      </w:r>
      <w:r w:rsidRPr="00393D5C">
        <w:rPr>
          <w:rFonts w:cstheme="majorHAnsi"/>
          <w:i/>
          <w:szCs w:val="24"/>
          <w:lang w:val="ro-MD"/>
        </w:rPr>
        <w:t>i a</w:t>
      </w:r>
      <w:r w:rsidR="00CC77E3" w:rsidRPr="00393D5C">
        <w:rPr>
          <w:rFonts w:cstheme="majorHAnsi"/>
          <w:i/>
          <w:szCs w:val="24"/>
          <w:lang w:val="ro-MD"/>
        </w:rPr>
        <w:t>le</w:t>
      </w:r>
      <w:r w:rsidRPr="00393D5C">
        <w:rPr>
          <w:rFonts w:cstheme="majorHAnsi"/>
          <w:i/>
          <w:szCs w:val="24"/>
          <w:lang w:val="ro-MD"/>
        </w:rPr>
        <w:t xml:space="preserve"> ASP, precum </w:t>
      </w:r>
      <w:r w:rsidR="004A1687" w:rsidRPr="00393D5C">
        <w:rPr>
          <w:rFonts w:cstheme="majorHAnsi"/>
          <w:i/>
          <w:szCs w:val="24"/>
          <w:lang w:val="ro-MD"/>
        </w:rPr>
        <w:t>ș</w:t>
      </w:r>
      <w:r w:rsidRPr="00393D5C">
        <w:rPr>
          <w:rFonts w:cstheme="majorHAnsi"/>
          <w:i/>
          <w:szCs w:val="24"/>
          <w:lang w:val="ro-MD"/>
        </w:rPr>
        <w:t>i aplicarea incorectă a prevederilor normative au determinat caren</w:t>
      </w:r>
      <w:r w:rsidR="004A1687" w:rsidRPr="00393D5C">
        <w:rPr>
          <w:rFonts w:cstheme="majorHAnsi"/>
          <w:i/>
          <w:szCs w:val="24"/>
          <w:lang w:val="ro-MD"/>
        </w:rPr>
        <w:t>ț</w:t>
      </w:r>
      <w:r w:rsidRPr="00393D5C">
        <w:rPr>
          <w:rFonts w:cstheme="majorHAnsi"/>
          <w:i/>
          <w:szCs w:val="24"/>
          <w:lang w:val="ro-MD"/>
        </w:rPr>
        <w:t xml:space="preserve">e în estimarea </w:t>
      </w:r>
      <w:r w:rsidR="004A1687" w:rsidRPr="00393D5C">
        <w:rPr>
          <w:rFonts w:cstheme="majorHAnsi"/>
          <w:i/>
          <w:szCs w:val="24"/>
          <w:lang w:val="ro-MD"/>
        </w:rPr>
        <w:t>ș</w:t>
      </w:r>
      <w:r w:rsidRPr="00393D5C">
        <w:rPr>
          <w:rFonts w:cstheme="majorHAnsi"/>
          <w:i/>
          <w:szCs w:val="24"/>
          <w:lang w:val="ro-MD"/>
        </w:rPr>
        <w:t>i planificarea oportună/corectă a veniturilor bugetare.</w:t>
      </w:r>
    </w:p>
    <w:p w14:paraId="253CA1D7" w14:textId="77777777" w:rsidR="0068706C" w:rsidRPr="00393D5C" w:rsidRDefault="0068706C" w:rsidP="000129F2">
      <w:pPr>
        <w:spacing w:after="0"/>
        <w:jc w:val="both"/>
        <w:rPr>
          <w:i/>
          <w:lang w:val="ro-MD"/>
        </w:rPr>
      </w:pPr>
    </w:p>
    <w:p w14:paraId="304F8805" w14:textId="5A240FA4" w:rsidR="00CB3AB2" w:rsidRPr="00393D5C" w:rsidRDefault="00EF7722" w:rsidP="00393D5C">
      <w:pPr>
        <w:jc w:val="both"/>
        <w:rPr>
          <w:b/>
          <w:lang w:val="ro-MD"/>
        </w:rPr>
      </w:pPr>
      <w:bookmarkStart w:id="7" w:name="_Toc56615294"/>
      <w:r w:rsidRPr="00393D5C">
        <w:rPr>
          <w:b/>
          <w:lang w:val="ro-MD"/>
        </w:rPr>
        <w:t>4.</w:t>
      </w:r>
      <w:r w:rsidR="00BC67D3" w:rsidRPr="00393D5C">
        <w:rPr>
          <w:b/>
          <w:lang w:val="ro-MD"/>
        </w:rPr>
        <w:t>1</w:t>
      </w:r>
      <w:r w:rsidRPr="00393D5C">
        <w:rPr>
          <w:b/>
          <w:lang w:val="ro-MD"/>
        </w:rPr>
        <w:t xml:space="preserve">. </w:t>
      </w:r>
      <w:r w:rsidR="00B15B70" w:rsidRPr="00393D5C">
        <w:rPr>
          <w:b/>
          <w:lang w:val="ro-MD"/>
        </w:rPr>
        <w:t xml:space="preserve">Veniturile </w:t>
      </w:r>
      <w:r w:rsidR="00020E11" w:rsidRPr="00393D5C">
        <w:rPr>
          <w:b/>
          <w:lang w:val="ro-MD"/>
        </w:rPr>
        <w:t>aferente impozitelor</w:t>
      </w:r>
      <w:r w:rsidR="00105C73" w:rsidRPr="00393D5C">
        <w:rPr>
          <w:b/>
          <w:lang w:val="ro-MD"/>
        </w:rPr>
        <w:t xml:space="preserve"> funciare,</w:t>
      </w:r>
      <w:r w:rsidR="00020E11" w:rsidRPr="00393D5C">
        <w:rPr>
          <w:b/>
          <w:lang w:val="ro-MD"/>
        </w:rPr>
        <w:t xml:space="preserve"> pe bunuri</w:t>
      </w:r>
      <w:r w:rsidR="00CC77E3" w:rsidRPr="00393D5C">
        <w:rPr>
          <w:b/>
          <w:lang w:val="ro-MD"/>
        </w:rPr>
        <w:t>le</w:t>
      </w:r>
      <w:r w:rsidR="00020E11" w:rsidRPr="00393D5C">
        <w:rPr>
          <w:b/>
          <w:lang w:val="ro-MD"/>
        </w:rPr>
        <w:t xml:space="preserve"> imobiliare </w:t>
      </w:r>
      <w:r w:rsidR="004A1687" w:rsidRPr="00393D5C">
        <w:rPr>
          <w:b/>
          <w:lang w:val="ro-MD"/>
        </w:rPr>
        <w:t>ș</w:t>
      </w:r>
      <w:r w:rsidR="00020E11" w:rsidRPr="00393D5C">
        <w:rPr>
          <w:b/>
          <w:lang w:val="ro-MD"/>
        </w:rPr>
        <w:t xml:space="preserve">i pe </w:t>
      </w:r>
      <w:r w:rsidR="008F6F4E" w:rsidRPr="00393D5C">
        <w:rPr>
          <w:b/>
          <w:lang w:val="ro-MD"/>
        </w:rPr>
        <w:t>venitul persoanelor fizice</w:t>
      </w:r>
      <w:r w:rsidR="00B15B70" w:rsidRPr="00393D5C">
        <w:rPr>
          <w:b/>
          <w:lang w:val="ro-MD"/>
        </w:rPr>
        <w:t xml:space="preserve"> au fost aprobate</w:t>
      </w:r>
      <w:r w:rsidR="00D029B6" w:rsidRPr="00393D5C">
        <w:rPr>
          <w:b/>
          <w:lang w:val="ro-MD"/>
        </w:rPr>
        <w:t xml:space="preserve"> </w:t>
      </w:r>
      <w:r w:rsidR="00B15B70" w:rsidRPr="00393D5C">
        <w:rPr>
          <w:b/>
          <w:lang w:val="ro-MD"/>
        </w:rPr>
        <w:t>la un nivel inferior posibilită</w:t>
      </w:r>
      <w:r w:rsidR="004A1687" w:rsidRPr="00393D5C">
        <w:rPr>
          <w:b/>
          <w:lang w:val="ro-MD"/>
        </w:rPr>
        <w:t>ț</w:t>
      </w:r>
      <w:r w:rsidR="00B15B70" w:rsidRPr="00393D5C">
        <w:rPr>
          <w:b/>
          <w:lang w:val="ro-MD"/>
        </w:rPr>
        <w:t>ilor reale de încasare</w:t>
      </w:r>
      <w:bookmarkEnd w:id="7"/>
      <w:r w:rsidR="00083E77" w:rsidRPr="00393D5C">
        <w:rPr>
          <w:b/>
          <w:lang w:val="ro-MD"/>
        </w:rPr>
        <w:t xml:space="preserve"> </w:t>
      </w:r>
    </w:p>
    <w:p w14:paraId="762206AC" w14:textId="4E996F8F" w:rsidR="00A5340C" w:rsidRPr="00393D5C" w:rsidRDefault="00190DF9" w:rsidP="000129F2">
      <w:pPr>
        <w:spacing w:after="0" w:line="276" w:lineRule="auto"/>
        <w:ind w:firstLine="567"/>
        <w:jc w:val="both"/>
        <w:rPr>
          <w:rFonts w:eastAsiaTheme="majorEastAsia" w:cstheme="majorHAnsi"/>
          <w:szCs w:val="24"/>
          <w:lang w:val="ro-MD"/>
        </w:rPr>
      </w:pPr>
      <w:r w:rsidRPr="00393D5C">
        <w:rPr>
          <w:rFonts w:eastAsiaTheme="majorEastAsia" w:cstheme="majorHAnsi"/>
          <w:szCs w:val="24"/>
          <w:lang w:val="ro-MD"/>
        </w:rPr>
        <w:t>Potrivit prevederilor cadrului normativ în vigoare</w:t>
      </w:r>
      <w:r w:rsidRPr="00393D5C">
        <w:rPr>
          <w:rStyle w:val="FootnoteReference"/>
          <w:rFonts w:eastAsiaTheme="majorEastAsia" w:cstheme="majorHAnsi"/>
          <w:szCs w:val="24"/>
          <w:lang w:val="ro-MD"/>
        </w:rPr>
        <w:footnoteReference w:id="5"/>
      </w:r>
      <w:r w:rsidRPr="00393D5C">
        <w:rPr>
          <w:rFonts w:eastAsiaTheme="majorEastAsia" w:cstheme="majorHAnsi"/>
          <w:szCs w:val="24"/>
          <w:lang w:val="ro-MD"/>
        </w:rPr>
        <w:t>, planificarea veniturilor bugetelor locale se elaborează de către AAPL în condi</w:t>
      </w:r>
      <w:r w:rsidR="004A1687" w:rsidRPr="00393D5C">
        <w:rPr>
          <w:rFonts w:eastAsiaTheme="majorEastAsia" w:cstheme="majorHAnsi"/>
          <w:szCs w:val="24"/>
          <w:lang w:val="ro-MD"/>
        </w:rPr>
        <w:t>ț</w:t>
      </w:r>
      <w:r w:rsidRPr="00393D5C">
        <w:rPr>
          <w:rFonts w:eastAsiaTheme="majorEastAsia" w:cstheme="majorHAnsi"/>
          <w:szCs w:val="24"/>
          <w:lang w:val="ro-MD"/>
        </w:rPr>
        <w:t>ii de autonomie financiară, având la bază: a) prognoza indicatorilor macroeconomici; b) analiza tendin</w:t>
      </w:r>
      <w:r w:rsidR="004A1687" w:rsidRPr="00393D5C">
        <w:rPr>
          <w:rFonts w:eastAsiaTheme="majorEastAsia" w:cstheme="majorHAnsi"/>
          <w:szCs w:val="24"/>
          <w:lang w:val="ro-MD"/>
        </w:rPr>
        <w:t>ț</w:t>
      </w:r>
      <w:r w:rsidRPr="00393D5C">
        <w:rPr>
          <w:rFonts w:eastAsiaTheme="majorEastAsia" w:cstheme="majorHAnsi"/>
          <w:szCs w:val="24"/>
          <w:lang w:val="ro-MD"/>
        </w:rPr>
        <w:t>elor recente a</w:t>
      </w:r>
      <w:r w:rsidR="00CC77E3" w:rsidRPr="00393D5C">
        <w:rPr>
          <w:rFonts w:eastAsiaTheme="majorEastAsia" w:cstheme="majorHAnsi"/>
          <w:szCs w:val="24"/>
          <w:lang w:val="ro-MD"/>
        </w:rPr>
        <w:t>le</w:t>
      </w:r>
      <w:r w:rsidRPr="00393D5C">
        <w:rPr>
          <w:rFonts w:eastAsiaTheme="majorEastAsia" w:cstheme="majorHAnsi"/>
          <w:szCs w:val="24"/>
          <w:lang w:val="ro-MD"/>
        </w:rPr>
        <w:t xml:space="preserve"> încasărilor de venituri (cel pu</w:t>
      </w:r>
      <w:r w:rsidR="004A1687" w:rsidRPr="00393D5C">
        <w:rPr>
          <w:rFonts w:eastAsiaTheme="majorEastAsia" w:cstheme="majorHAnsi"/>
          <w:szCs w:val="24"/>
          <w:lang w:val="ro-MD"/>
        </w:rPr>
        <w:t>ț</w:t>
      </w:r>
      <w:r w:rsidRPr="00393D5C">
        <w:rPr>
          <w:rFonts w:eastAsiaTheme="majorEastAsia" w:cstheme="majorHAnsi"/>
          <w:szCs w:val="24"/>
          <w:lang w:val="ro-MD"/>
        </w:rPr>
        <w:t xml:space="preserve">in pentru ultimii doi ani) </w:t>
      </w:r>
      <w:r w:rsidR="004A1687" w:rsidRPr="00393D5C">
        <w:rPr>
          <w:rFonts w:eastAsiaTheme="majorEastAsia" w:cstheme="majorHAnsi"/>
          <w:szCs w:val="24"/>
          <w:lang w:val="ro-MD"/>
        </w:rPr>
        <w:t>ș</w:t>
      </w:r>
      <w:r w:rsidRPr="00393D5C">
        <w:rPr>
          <w:rFonts w:eastAsiaTheme="majorEastAsia" w:cstheme="majorHAnsi"/>
          <w:szCs w:val="24"/>
          <w:lang w:val="ro-MD"/>
        </w:rPr>
        <w:t>i a</w:t>
      </w:r>
      <w:r w:rsidR="00CC77E3" w:rsidRPr="00393D5C">
        <w:rPr>
          <w:rFonts w:eastAsiaTheme="majorEastAsia" w:cstheme="majorHAnsi"/>
          <w:szCs w:val="24"/>
          <w:lang w:val="ro-MD"/>
        </w:rPr>
        <w:t>le</w:t>
      </w:r>
      <w:r w:rsidRPr="00393D5C">
        <w:rPr>
          <w:rFonts w:eastAsiaTheme="majorEastAsia" w:cstheme="majorHAnsi"/>
          <w:szCs w:val="24"/>
          <w:lang w:val="ro-MD"/>
        </w:rPr>
        <w:t xml:space="preserve"> principalilor factori care le influen</w:t>
      </w:r>
      <w:r w:rsidR="004A1687" w:rsidRPr="00393D5C">
        <w:rPr>
          <w:rFonts w:eastAsiaTheme="majorEastAsia" w:cstheme="majorHAnsi"/>
          <w:szCs w:val="24"/>
          <w:lang w:val="ro-MD"/>
        </w:rPr>
        <w:t>ț</w:t>
      </w:r>
      <w:r w:rsidRPr="00393D5C">
        <w:rPr>
          <w:rFonts w:eastAsiaTheme="majorEastAsia" w:cstheme="majorHAnsi"/>
          <w:szCs w:val="24"/>
          <w:lang w:val="ro-MD"/>
        </w:rPr>
        <w:t xml:space="preserve">ează; c) volumul aprobat de venituri pe anul bugetar în curs </w:t>
      </w:r>
      <w:r w:rsidR="004A1687" w:rsidRPr="00393D5C">
        <w:rPr>
          <w:rFonts w:eastAsiaTheme="majorEastAsia" w:cstheme="majorHAnsi"/>
          <w:szCs w:val="24"/>
          <w:lang w:val="ro-MD"/>
        </w:rPr>
        <w:t>ș</w:t>
      </w:r>
      <w:r w:rsidRPr="00393D5C">
        <w:rPr>
          <w:rFonts w:eastAsiaTheme="majorEastAsia" w:cstheme="majorHAnsi"/>
          <w:szCs w:val="24"/>
          <w:lang w:val="ro-MD"/>
        </w:rPr>
        <w:t>i analiza executării scontate a bugetului până la finele anului.</w:t>
      </w:r>
      <w:r w:rsidR="00496CB8" w:rsidRPr="00393D5C">
        <w:rPr>
          <w:rFonts w:eastAsiaTheme="majorEastAsia" w:cstheme="majorHAnsi"/>
          <w:szCs w:val="24"/>
          <w:lang w:val="ro-MD"/>
        </w:rPr>
        <w:t xml:space="preserve"> </w:t>
      </w:r>
    </w:p>
    <w:p w14:paraId="1266F30B" w14:textId="06FD2922" w:rsidR="00444AAD" w:rsidRPr="00393D5C" w:rsidRDefault="00BC67D3" w:rsidP="000129F2">
      <w:pPr>
        <w:spacing w:after="0" w:line="276" w:lineRule="auto"/>
        <w:ind w:firstLine="720"/>
        <w:contextualSpacing/>
        <w:jc w:val="both"/>
        <w:rPr>
          <w:rFonts w:ascii="Calibri Light" w:eastAsia="Times New Roman" w:hAnsi="Calibri Light" w:cs="Calibri Light"/>
          <w:szCs w:val="24"/>
          <w:lang w:val="ro-MD" w:eastAsia="ru-RU"/>
        </w:rPr>
      </w:pPr>
      <w:r w:rsidRPr="00393D5C">
        <w:rPr>
          <w:rFonts w:eastAsiaTheme="majorEastAsia" w:cstheme="majorHAnsi"/>
          <w:szCs w:val="24"/>
          <w:lang w:val="ro-MD"/>
        </w:rPr>
        <w:lastRenderedPageBreak/>
        <w:t>Analiza</w:t>
      </w:r>
      <w:r w:rsidR="00BB191E" w:rsidRPr="00393D5C">
        <w:rPr>
          <w:rFonts w:eastAsiaTheme="majorEastAsia" w:cstheme="majorHAnsi"/>
          <w:szCs w:val="24"/>
          <w:lang w:val="ro-MD"/>
        </w:rPr>
        <w:t xml:space="preserve"> procesul</w:t>
      </w:r>
      <w:r w:rsidRPr="00393D5C">
        <w:rPr>
          <w:rFonts w:eastAsiaTheme="majorEastAsia" w:cstheme="majorHAnsi"/>
          <w:szCs w:val="24"/>
          <w:lang w:val="ro-MD"/>
        </w:rPr>
        <w:t>ui</w:t>
      </w:r>
      <w:r w:rsidR="00BB191E" w:rsidRPr="00393D5C">
        <w:rPr>
          <w:rFonts w:eastAsiaTheme="majorEastAsia" w:cstheme="majorHAnsi"/>
          <w:szCs w:val="24"/>
          <w:lang w:val="ro-MD"/>
        </w:rPr>
        <w:t xml:space="preserve"> de prognozare a veniturilor</w:t>
      </w:r>
      <w:r w:rsidR="00447DF0" w:rsidRPr="00393D5C">
        <w:rPr>
          <w:rFonts w:eastAsiaTheme="majorEastAsia" w:cstheme="majorHAnsi"/>
          <w:szCs w:val="24"/>
          <w:lang w:val="ro-MD"/>
        </w:rPr>
        <w:t xml:space="preserve"> bugetare</w:t>
      </w:r>
      <w:r w:rsidR="00BB191E" w:rsidRPr="00393D5C">
        <w:rPr>
          <w:rFonts w:eastAsiaTheme="majorEastAsia" w:cstheme="majorHAnsi"/>
          <w:szCs w:val="24"/>
          <w:lang w:val="ro-MD"/>
        </w:rPr>
        <w:t xml:space="preserve"> </w:t>
      </w:r>
      <w:r w:rsidRPr="00393D5C">
        <w:rPr>
          <w:rFonts w:eastAsiaTheme="majorEastAsia" w:cstheme="majorHAnsi"/>
          <w:szCs w:val="24"/>
          <w:lang w:val="ro-MD"/>
        </w:rPr>
        <w:t>denotă</w:t>
      </w:r>
      <w:r w:rsidR="00BB191E" w:rsidRPr="00393D5C">
        <w:rPr>
          <w:rFonts w:eastAsiaTheme="majorEastAsia" w:cstheme="majorHAnsi"/>
          <w:szCs w:val="24"/>
          <w:lang w:val="ro-MD"/>
        </w:rPr>
        <w:t xml:space="preserve"> că</w:t>
      </w:r>
      <w:r w:rsidR="00CC77E3" w:rsidRPr="00393D5C">
        <w:rPr>
          <w:rFonts w:eastAsiaTheme="majorEastAsia" w:cstheme="majorHAnsi"/>
          <w:szCs w:val="24"/>
          <w:lang w:val="ro-MD"/>
        </w:rPr>
        <w:t>,</w:t>
      </w:r>
      <w:r w:rsidR="00BB191E" w:rsidRPr="00393D5C">
        <w:rPr>
          <w:rFonts w:eastAsiaTheme="majorEastAsia" w:cstheme="majorHAnsi"/>
          <w:szCs w:val="24"/>
          <w:lang w:val="ro-MD"/>
        </w:rPr>
        <w:t xml:space="preserve"> </w:t>
      </w:r>
      <w:r w:rsidR="00447DF0" w:rsidRPr="00393D5C">
        <w:rPr>
          <w:rFonts w:eastAsiaTheme="majorEastAsia" w:cstheme="majorHAnsi"/>
          <w:szCs w:val="24"/>
          <w:lang w:val="ro-MD"/>
        </w:rPr>
        <w:t>pentru anul 2019</w:t>
      </w:r>
      <w:r w:rsidR="00CC77E3" w:rsidRPr="00393D5C">
        <w:rPr>
          <w:rFonts w:eastAsiaTheme="majorEastAsia" w:cstheme="majorHAnsi"/>
          <w:szCs w:val="24"/>
          <w:lang w:val="ro-MD"/>
        </w:rPr>
        <w:t>,</w:t>
      </w:r>
      <w:r w:rsidR="00447DF0" w:rsidRPr="00393D5C">
        <w:rPr>
          <w:rFonts w:eastAsiaTheme="majorEastAsia" w:cstheme="majorHAnsi"/>
          <w:szCs w:val="24"/>
          <w:lang w:val="ro-MD"/>
        </w:rPr>
        <w:t xml:space="preserve"> veniturile </w:t>
      </w:r>
      <w:r w:rsidRPr="00393D5C">
        <w:rPr>
          <w:rFonts w:eastAsiaTheme="majorEastAsia" w:cstheme="majorHAnsi"/>
          <w:szCs w:val="24"/>
          <w:lang w:val="ro-MD"/>
        </w:rPr>
        <w:t>UAT</w:t>
      </w:r>
      <w:r w:rsidR="005D3719" w:rsidRPr="00393D5C">
        <w:rPr>
          <w:rFonts w:eastAsiaTheme="majorEastAsia" w:cstheme="majorHAnsi"/>
          <w:szCs w:val="24"/>
          <w:lang w:val="ro-MD"/>
        </w:rPr>
        <w:t xml:space="preserve"> </w:t>
      </w:r>
      <w:r w:rsidR="0047452B" w:rsidRPr="00393D5C">
        <w:rPr>
          <w:rFonts w:eastAsiaTheme="majorEastAsia" w:cstheme="majorHAnsi"/>
          <w:szCs w:val="24"/>
          <w:lang w:val="ro-MD"/>
        </w:rPr>
        <w:t>Băcioi</w:t>
      </w:r>
      <w:r w:rsidR="005D3719" w:rsidRPr="00393D5C">
        <w:rPr>
          <w:rFonts w:eastAsiaTheme="majorEastAsia" w:cstheme="majorHAnsi"/>
          <w:szCs w:val="24"/>
          <w:lang w:val="ro-MD"/>
        </w:rPr>
        <w:t xml:space="preserve"> </w:t>
      </w:r>
      <w:r w:rsidR="00447DF0" w:rsidRPr="00393D5C">
        <w:rPr>
          <w:rFonts w:eastAsiaTheme="majorEastAsia" w:cstheme="majorHAnsi"/>
          <w:szCs w:val="24"/>
          <w:lang w:val="ro-MD"/>
        </w:rPr>
        <w:t>au fost aprobate în lipsa unor date concludente privind baza de impozitare, în unele cazuri această situa</w:t>
      </w:r>
      <w:r w:rsidR="004A1687" w:rsidRPr="00393D5C">
        <w:rPr>
          <w:rFonts w:eastAsiaTheme="majorEastAsia" w:cstheme="majorHAnsi"/>
          <w:szCs w:val="24"/>
          <w:lang w:val="ro-MD"/>
        </w:rPr>
        <w:t>ț</w:t>
      </w:r>
      <w:r w:rsidR="00447DF0" w:rsidRPr="00393D5C">
        <w:rPr>
          <w:rFonts w:eastAsiaTheme="majorEastAsia" w:cstheme="majorHAnsi"/>
          <w:szCs w:val="24"/>
          <w:lang w:val="ro-MD"/>
        </w:rPr>
        <w:t>ie condi</w:t>
      </w:r>
      <w:r w:rsidR="004A1687" w:rsidRPr="00393D5C">
        <w:rPr>
          <w:rFonts w:eastAsiaTheme="majorEastAsia" w:cstheme="majorHAnsi"/>
          <w:szCs w:val="24"/>
          <w:lang w:val="ro-MD"/>
        </w:rPr>
        <w:t>ț</w:t>
      </w:r>
      <w:r w:rsidR="00447DF0" w:rsidRPr="00393D5C">
        <w:rPr>
          <w:rFonts w:eastAsiaTheme="majorEastAsia" w:cstheme="majorHAnsi"/>
          <w:szCs w:val="24"/>
          <w:lang w:val="ro-MD"/>
        </w:rPr>
        <w:t>ionând subestimări</w:t>
      </w:r>
      <w:r w:rsidR="003731CD" w:rsidRPr="00393D5C">
        <w:rPr>
          <w:rFonts w:eastAsiaTheme="majorEastAsia" w:cstheme="majorHAnsi"/>
          <w:szCs w:val="24"/>
          <w:lang w:val="ro-MD"/>
        </w:rPr>
        <w:t xml:space="preserve"> a</w:t>
      </w:r>
      <w:r w:rsidR="00CC77E3" w:rsidRPr="00393D5C">
        <w:rPr>
          <w:rFonts w:eastAsiaTheme="majorEastAsia" w:cstheme="majorHAnsi"/>
          <w:szCs w:val="24"/>
          <w:lang w:val="ro-MD"/>
        </w:rPr>
        <w:t>le</w:t>
      </w:r>
      <w:r w:rsidR="003731CD" w:rsidRPr="00393D5C">
        <w:rPr>
          <w:rFonts w:eastAsiaTheme="majorEastAsia" w:cstheme="majorHAnsi"/>
          <w:szCs w:val="24"/>
          <w:lang w:val="ro-MD"/>
        </w:rPr>
        <w:t xml:space="preserve"> proiec</w:t>
      </w:r>
      <w:r w:rsidR="004A1687" w:rsidRPr="00393D5C">
        <w:rPr>
          <w:rFonts w:eastAsiaTheme="majorEastAsia" w:cstheme="majorHAnsi"/>
          <w:szCs w:val="24"/>
          <w:lang w:val="ro-MD"/>
        </w:rPr>
        <w:t>ț</w:t>
      </w:r>
      <w:r w:rsidR="003731CD" w:rsidRPr="00393D5C">
        <w:rPr>
          <w:rFonts w:eastAsiaTheme="majorEastAsia" w:cstheme="majorHAnsi"/>
          <w:szCs w:val="24"/>
          <w:lang w:val="ro-MD"/>
        </w:rPr>
        <w:t>iilor bugetar-fiscale</w:t>
      </w:r>
      <w:r w:rsidR="00CC77E3" w:rsidRPr="00393D5C">
        <w:rPr>
          <w:rFonts w:eastAsiaTheme="majorEastAsia" w:cstheme="majorHAnsi"/>
          <w:szCs w:val="24"/>
          <w:lang w:val="ro-MD"/>
        </w:rPr>
        <w:t>.</w:t>
      </w:r>
      <w:r w:rsidR="00F34604" w:rsidRPr="00393D5C">
        <w:rPr>
          <w:rFonts w:eastAsiaTheme="majorEastAsia" w:cstheme="majorHAnsi"/>
          <w:szCs w:val="24"/>
          <w:lang w:val="ro-MD"/>
        </w:rPr>
        <w:t xml:space="preserve"> </w:t>
      </w:r>
    </w:p>
    <w:p w14:paraId="50966156" w14:textId="1161F496" w:rsidR="001733A5" w:rsidRPr="00393D5C" w:rsidRDefault="001733A5" w:rsidP="000129F2">
      <w:pPr>
        <w:pStyle w:val="ListParagraph"/>
        <w:numPr>
          <w:ilvl w:val="0"/>
          <w:numId w:val="7"/>
        </w:numPr>
        <w:spacing w:after="0" w:line="276" w:lineRule="auto"/>
        <w:ind w:left="0" w:firstLine="426"/>
        <w:jc w:val="both"/>
        <w:rPr>
          <w:rFonts w:eastAsiaTheme="majorEastAsia" w:cstheme="majorHAnsi"/>
          <w:szCs w:val="24"/>
          <w:lang w:val="ro-MD"/>
        </w:rPr>
      </w:pPr>
      <w:r w:rsidRPr="00393D5C">
        <w:rPr>
          <w:rFonts w:eastAsiaTheme="majorEastAsia" w:cstheme="majorHAnsi"/>
          <w:i/>
          <w:iCs/>
          <w:szCs w:val="24"/>
          <w:lang w:val="ro-MD"/>
        </w:rPr>
        <w:t xml:space="preserve">Valoarea impozitelor pe venitul persoanelor fizice (conturile 111110, 111121 </w:t>
      </w:r>
      <w:r w:rsidR="004A1687" w:rsidRPr="00393D5C">
        <w:rPr>
          <w:rFonts w:eastAsiaTheme="majorEastAsia" w:cstheme="majorHAnsi"/>
          <w:i/>
          <w:iCs/>
          <w:szCs w:val="24"/>
          <w:lang w:val="ro-MD"/>
        </w:rPr>
        <w:t>ș</w:t>
      </w:r>
      <w:r w:rsidRPr="00393D5C">
        <w:rPr>
          <w:rFonts w:eastAsiaTheme="majorEastAsia" w:cstheme="majorHAnsi"/>
          <w:i/>
          <w:iCs/>
          <w:szCs w:val="24"/>
          <w:lang w:val="ro-MD"/>
        </w:rPr>
        <w:t>i 111130)</w:t>
      </w:r>
      <w:r w:rsidRPr="00393D5C">
        <w:rPr>
          <w:rFonts w:eastAsiaTheme="majorEastAsia" w:cstheme="majorHAnsi"/>
          <w:szCs w:val="24"/>
          <w:lang w:val="ro-MD"/>
        </w:rPr>
        <w:t>,  conform criteriilor generale din Circulara MF privind elaborarea proiectelor bugetelor locale</w:t>
      </w:r>
      <w:r w:rsidRPr="00393D5C">
        <w:rPr>
          <w:rStyle w:val="FootnoteReference"/>
          <w:rFonts w:eastAsiaTheme="majorEastAsia" w:cstheme="majorHAnsi"/>
          <w:szCs w:val="24"/>
          <w:lang w:val="ro-MD"/>
        </w:rPr>
        <w:footnoteReference w:id="6"/>
      </w:r>
      <w:r w:rsidRPr="00393D5C">
        <w:rPr>
          <w:rFonts w:eastAsiaTheme="majorEastAsia" w:cstheme="majorHAnsi"/>
          <w:szCs w:val="24"/>
          <w:lang w:val="ro-MD"/>
        </w:rPr>
        <w:t>, urma a fi prognozată pentru anul 2019 reie</w:t>
      </w:r>
      <w:r w:rsidR="004A1687" w:rsidRPr="00393D5C">
        <w:rPr>
          <w:rFonts w:eastAsiaTheme="majorEastAsia" w:cstheme="majorHAnsi"/>
          <w:szCs w:val="24"/>
          <w:lang w:val="ro-MD"/>
        </w:rPr>
        <w:t>ș</w:t>
      </w:r>
      <w:r w:rsidRPr="00393D5C">
        <w:rPr>
          <w:rFonts w:eastAsiaTheme="majorEastAsia" w:cstheme="majorHAnsi"/>
          <w:szCs w:val="24"/>
          <w:lang w:val="ro-MD"/>
        </w:rPr>
        <w:t>ind din încasările anului bugetar 2018, înmul</w:t>
      </w:r>
      <w:r w:rsidR="004A1687" w:rsidRPr="00393D5C">
        <w:rPr>
          <w:rFonts w:eastAsiaTheme="majorEastAsia" w:cstheme="majorHAnsi"/>
          <w:szCs w:val="24"/>
          <w:lang w:val="ro-MD"/>
        </w:rPr>
        <w:t>ț</w:t>
      </w:r>
      <w:r w:rsidRPr="00393D5C">
        <w:rPr>
          <w:rFonts w:eastAsiaTheme="majorEastAsia" w:cstheme="majorHAnsi"/>
          <w:szCs w:val="24"/>
          <w:lang w:val="ro-MD"/>
        </w:rPr>
        <w:t>ite la cre</w:t>
      </w:r>
      <w:r w:rsidR="004A1687" w:rsidRPr="00393D5C">
        <w:rPr>
          <w:rFonts w:eastAsiaTheme="majorEastAsia" w:cstheme="majorHAnsi"/>
          <w:szCs w:val="24"/>
          <w:lang w:val="ro-MD"/>
        </w:rPr>
        <w:t>ș</w:t>
      </w:r>
      <w:r w:rsidRPr="00393D5C">
        <w:rPr>
          <w:rFonts w:eastAsiaTheme="majorEastAsia" w:cstheme="majorHAnsi"/>
          <w:szCs w:val="24"/>
          <w:lang w:val="ro-MD"/>
        </w:rPr>
        <w:t xml:space="preserve">terea prognozată a fondului de remunerare a muncii pe republică pentru anul respectiv. </w:t>
      </w:r>
    </w:p>
    <w:p w14:paraId="34210878" w14:textId="2192F02D" w:rsidR="006D604E" w:rsidRPr="00393D5C" w:rsidRDefault="00C141FA" w:rsidP="000129F2">
      <w:pPr>
        <w:pStyle w:val="ListParagraph"/>
        <w:spacing w:after="0" w:line="276" w:lineRule="auto"/>
        <w:ind w:left="0" w:firstLine="360"/>
        <w:jc w:val="both"/>
        <w:rPr>
          <w:rFonts w:eastAsiaTheme="majorEastAsia" w:cstheme="majorHAnsi"/>
          <w:szCs w:val="24"/>
          <w:lang w:val="ro-MD"/>
        </w:rPr>
      </w:pPr>
      <w:r w:rsidRPr="00393D5C">
        <w:rPr>
          <w:rFonts w:eastAsiaTheme="majorEastAsia" w:cstheme="majorHAnsi"/>
          <w:szCs w:val="24"/>
          <w:lang w:val="ro-MD"/>
        </w:rPr>
        <w:t>Eludând recomandările MF</w:t>
      </w:r>
      <w:r w:rsidR="00CC77E3" w:rsidRPr="00393D5C">
        <w:rPr>
          <w:rFonts w:eastAsiaTheme="majorEastAsia" w:cstheme="majorHAnsi"/>
          <w:szCs w:val="24"/>
          <w:lang w:val="ro-MD"/>
        </w:rPr>
        <w:t>,</w:t>
      </w:r>
      <w:r w:rsidRPr="00393D5C">
        <w:rPr>
          <w:rFonts w:eastAsiaTheme="majorEastAsia" w:cstheme="majorHAnsi"/>
          <w:szCs w:val="24"/>
          <w:lang w:val="ro-MD"/>
        </w:rPr>
        <w:t xml:space="preserve"> precum </w:t>
      </w:r>
      <w:r w:rsidR="004A1687" w:rsidRPr="00393D5C">
        <w:rPr>
          <w:rFonts w:eastAsiaTheme="majorEastAsia" w:cstheme="majorHAnsi"/>
          <w:szCs w:val="24"/>
          <w:lang w:val="ro-MD"/>
        </w:rPr>
        <w:t>ș</w:t>
      </w:r>
      <w:r w:rsidRPr="00393D5C">
        <w:rPr>
          <w:rFonts w:eastAsiaTheme="majorEastAsia" w:cstheme="majorHAnsi"/>
          <w:szCs w:val="24"/>
          <w:lang w:val="ro-MD"/>
        </w:rPr>
        <w:t xml:space="preserve">i în lipsa unor argumentări de rigoare, </w:t>
      </w:r>
      <w:r w:rsidR="008F36E6" w:rsidRPr="00393D5C">
        <w:rPr>
          <w:rFonts w:eastAsiaTheme="majorEastAsia" w:cstheme="majorHAnsi"/>
          <w:szCs w:val="24"/>
          <w:lang w:val="ro-MD"/>
        </w:rPr>
        <w:t xml:space="preserve">CL </w:t>
      </w:r>
      <w:r w:rsidR="0047452B" w:rsidRPr="00393D5C">
        <w:rPr>
          <w:rFonts w:eastAsiaTheme="majorEastAsia" w:cstheme="majorHAnsi"/>
          <w:szCs w:val="24"/>
          <w:lang w:val="ro-MD"/>
        </w:rPr>
        <w:t>Băcioi</w:t>
      </w:r>
      <w:r w:rsidRPr="00393D5C">
        <w:rPr>
          <w:rFonts w:eastAsiaTheme="majorEastAsia" w:cstheme="majorHAnsi"/>
          <w:szCs w:val="24"/>
          <w:lang w:val="ro-MD"/>
        </w:rPr>
        <w:t xml:space="preserve"> </w:t>
      </w:r>
      <w:r w:rsidR="00CC77E3" w:rsidRPr="00393D5C">
        <w:rPr>
          <w:rFonts w:eastAsiaTheme="majorEastAsia" w:cstheme="majorHAnsi"/>
          <w:szCs w:val="24"/>
          <w:lang w:val="ro-MD"/>
        </w:rPr>
        <w:t xml:space="preserve">a </w:t>
      </w:r>
      <w:r w:rsidRPr="00393D5C">
        <w:rPr>
          <w:rFonts w:eastAsiaTheme="majorEastAsia" w:cstheme="majorHAnsi"/>
          <w:szCs w:val="24"/>
          <w:lang w:val="ro-MD"/>
        </w:rPr>
        <w:t>aprobat</w:t>
      </w:r>
      <w:r w:rsidR="00CC77E3" w:rsidRPr="00393D5C">
        <w:rPr>
          <w:rFonts w:eastAsiaTheme="majorEastAsia" w:cstheme="majorHAnsi"/>
          <w:szCs w:val="24"/>
          <w:lang w:val="ro-MD"/>
        </w:rPr>
        <w:t>,</w:t>
      </w:r>
      <w:r w:rsidRPr="00393D5C">
        <w:rPr>
          <w:rFonts w:eastAsiaTheme="majorEastAsia" w:cstheme="majorHAnsi"/>
          <w:szCs w:val="24"/>
          <w:lang w:val="ro-MD"/>
        </w:rPr>
        <w:t xml:space="preserve"> pentru anul 2019, venituri din această sursă </w:t>
      </w:r>
      <w:r w:rsidR="00CB36C6" w:rsidRPr="00393D5C">
        <w:rPr>
          <w:rFonts w:eastAsiaTheme="majorEastAsia" w:cstheme="majorHAnsi"/>
          <w:szCs w:val="24"/>
          <w:lang w:val="ro-MD"/>
        </w:rPr>
        <w:t xml:space="preserve">(111110) </w:t>
      </w:r>
      <w:r w:rsidRPr="00393D5C">
        <w:rPr>
          <w:rFonts w:eastAsiaTheme="majorEastAsia" w:cstheme="majorHAnsi"/>
          <w:szCs w:val="24"/>
          <w:lang w:val="ro-MD"/>
        </w:rPr>
        <w:t>în sumă</w:t>
      </w:r>
      <w:r w:rsidR="0090630B" w:rsidRPr="00393D5C">
        <w:rPr>
          <w:rFonts w:eastAsiaTheme="majorEastAsia" w:cstheme="majorHAnsi"/>
          <w:szCs w:val="24"/>
          <w:lang w:val="ro-MD"/>
        </w:rPr>
        <w:t xml:space="preserve"> totală</w:t>
      </w:r>
      <w:r w:rsidRPr="00393D5C">
        <w:rPr>
          <w:rFonts w:eastAsiaTheme="majorEastAsia" w:cstheme="majorHAnsi"/>
          <w:szCs w:val="24"/>
          <w:lang w:val="ro-MD"/>
        </w:rPr>
        <w:t xml:space="preserve"> de </w:t>
      </w:r>
      <w:r w:rsidR="005D3719" w:rsidRPr="00393D5C">
        <w:rPr>
          <w:rFonts w:eastAsiaTheme="majorEastAsia" w:cstheme="majorHAnsi"/>
          <w:szCs w:val="24"/>
          <w:lang w:val="ro-MD"/>
        </w:rPr>
        <w:t>3734.0</w:t>
      </w:r>
      <w:r w:rsidR="00AD78C1" w:rsidRPr="00393D5C">
        <w:rPr>
          <w:rFonts w:eastAsiaTheme="majorEastAsia" w:cstheme="majorHAnsi"/>
          <w:szCs w:val="24"/>
          <w:lang w:val="ro-MD"/>
        </w:rPr>
        <w:t xml:space="preserve"> </w:t>
      </w:r>
      <w:r w:rsidRPr="00393D5C">
        <w:rPr>
          <w:rFonts w:eastAsiaTheme="majorEastAsia" w:cstheme="majorHAnsi"/>
          <w:szCs w:val="24"/>
          <w:lang w:val="ro-MD"/>
        </w:rPr>
        <w:t>mii lei</w:t>
      </w:r>
      <w:r w:rsidR="005A1410" w:rsidRPr="00393D5C">
        <w:rPr>
          <w:rStyle w:val="FootnoteReference"/>
          <w:rFonts w:eastAsiaTheme="majorEastAsia" w:cstheme="majorHAnsi"/>
          <w:szCs w:val="24"/>
          <w:lang w:val="ro-MD"/>
        </w:rPr>
        <w:footnoteReference w:id="7"/>
      </w:r>
      <w:r w:rsidRPr="00393D5C">
        <w:rPr>
          <w:rFonts w:eastAsiaTheme="majorEastAsia" w:cstheme="majorHAnsi"/>
          <w:szCs w:val="24"/>
          <w:lang w:val="ro-MD"/>
        </w:rPr>
        <w:t>, sau</w:t>
      </w:r>
      <w:r w:rsidR="005A1410" w:rsidRPr="00393D5C">
        <w:rPr>
          <w:rFonts w:eastAsiaTheme="majorEastAsia" w:cstheme="majorHAnsi"/>
          <w:szCs w:val="24"/>
          <w:lang w:val="ro-MD"/>
        </w:rPr>
        <w:t xml:space="preserve"> cu </w:t>
      </w:r>
      <w:r w:rsidR="005D3719" w:rsidRPr="00393D5C">
        <w:rPr>
          <w:rFonts w:eastAsiaTheme="majorEastAsia" w:cstheme="majorHAnsi"/>
          <w:szCs w:val="24"/>
          <w:lang w:val="ro-MD"/>
        </w:rPr>
        <w:t>389.1</w:t>
      </w:r>
      <w:r w:rsidR="00083E77" w:rsidRPr="00393D5C">
        <w:rPr>
          <w:rFonts w:eastAsiaTheme="majorEastAsia" w:cstheme="majorHAnsi"/>
          <w:szCs w:val="24"/>
          <w:lang w:val="ro-MD"/>
        </w:rPr>
        <w:t xml:space="preserve"> </w:t>
      </w:r>
      <w:r w:rsidR="005A1410" w:rsidRPr="00393D5C">
        <w:rPr>
          <w:rFonts w:eastAsiaTheme="majorEastAsia" w:cstheme="majorHAnsi"/>
          <w:szCs w:val="24"/>
          <w:lang w:val="ro-MD"/>
        </w:rPr>
        <w:t>mii lei mai pu</w:t>
      </w:r>
      <w:r w:rsidR="004A1687" w:rsidRPr="00393D5C">
        <w:rPr>
          <w:rFonts w:eastAsiaTheme="majorEastAsia" w:cstheme="majorHAnsi"/>
          <w:szCs w:val="24"/>
          <w:lang w:val="ro-MD"/>
        </w:rPr>
        <w:t>ț</w:t>
      </w:r>
      <w:r w:rsidR="005A1410" w:rsidRPr="00393D5C">
        <w:rPr>
          <w:rFonts w:eastAsiaTheme="majorEastAsia" w:cstheme="majorHAnsi"/>
          <w:szCs w:val="24"/>
          <w:lang w:val="ro-MD"/>
        </w:rPr>
        <w:t>in</w:t>
      </w:r>
      <w:r w:rsidR="00AD78C1" w:rsidRPr="00393D5C">
        <w:rPr>
          <w:rFonts w:eastAsiaTheme="majorEastAsia" w:cstheme="majorHAnsi"/>
          <w:szCs w:val="24"/>
          <w:lang w:val="ro-MD"/>
        </w:rPr>
        <w:t xml:space="preserve"> comparativ cu încasările din anul 2018 (</w:t>
      </w:r>
      <w:r w:rsidR="005D3719" w:rsidRPr="00393D5C">
        <w:rPr>
          <w:rFonts w:eastAsiaTheme="majorEastAsia" w:cstheme="majorHAnsi"/>
          <w:szCs w:val="24"/>
          <w:lang w:val="ro-MD"/>
        </w:rPr>
        <w:t>4123.1</w:t>
      </w:r>
      <w:r w:rsidR="00083E77" w:rsidRPr="00393D5C">
        <w:rPr>
          <w:rFonts w:eastAsiaTheme="majorEastAsia" w:cstheme="majorHAnsi"/>
          <w:szCs w:val="24"/>
          <w:lang w:val="ro-MD"/>
        </w:rPr>
        <w:t xml:space="preserve"> </w:t>
      </w:r>
      <w:r w:rsidR="00AD78C1" w:rsidRPr="00393D5C">
        <w:rPr>
          <w:rFonts w:eastAsiaTheme="majorEastAsia" w:cstheme="majorHAnsi"/>
          <w:szCs w:val="24"/>
          <w:lang w:val="ro-MD"/>
        </w:rPr>
        <w:t>mii lei</w:t>
      </w:r>
      <w:r w:rsidR="00083E77" w:rsidRPr="00393D5C">
        <w:rPr>
          <w:rStyle w:val="FootnoteReference"/>
          <w:rFonts w:eastAsiaTheme="majorEastAsia" w:cstheme="majorHAnsi"/>
          <w:szCs w:val="24"/>
          <w:lang w:val="ro-MD"/>
        </w:rPr>
        <w:footnoteReference w:id="8"/>
      </w:r>
      <w:r w:rsidR="00AD78C1" w:rsidRPr="00393D5C">
        <w:rPr>
          <w:rFonts w:eastAsiaTheme="majorEastAsia" w:cstheme="majorHAnsi"/>
          <w:szCs w:val="24"/>
          <w:lang w:val="ro-MD"/>
        </w:rPr>
        <w:t xml:space="preserve">). </w:t>
      </w:r>
      <w:r w:rsidR="006D604E" w:rsidRPr="00393D5C">
        <w:rPr>
          <w:rFonts w:eastAsiaTheme="majorEastAsia" w:cstheme="majorHAnsi"/>
          <w:szCs w:val="24"/>
          <w:lang w:val="ro-MD"/>
        </w:rPr>
        <w:t xml:space="preserve">În anul 2019, veniturile de la acest tip de impozit </w:t>
      </w:r>
      <w:r w:rsidR="005D3719" w:rsidRPr="00393D5C">
        <w:rPr>
          <w:rFonts w:eastAsiaTheme="majorEastAsia" w:cstheme="majorHAnsi"/>
          <w:szCs w:val="24"/>
          <w:lang w:val="ro-MD"/>
        </w:rPr>
        <w:t xml:space="preserve">au </w:t>
      </w:r>
      <w:r w:rsidR="00CC77E3" w:rsidRPr="00393D5C">
        <w:rPr>
          <w:rFonts w:eastAsiaTheme="majorEastAsia" w:cstheme="majorHAnsi"/>
          <w:szCs w:val="24"/>
          <w:lang w:val="ro-MD"/>
        </w:rPr>
        <w:t xml:space="preserve">fost </w:t>
      </w:r>
      <w:r w:rsidR="005D3719" w:rsidRPr="00393D5C">
        <w:rPr>
          <w:rFonts w:eastAsiaTheme="majorEastAsia" w:cstheme="majorHAnsi"/>
          <w:szCs w:val="24"/>
          <w:lang w:val="ro-MD"/>
        </w:rPr>
        <w:t>precizat</w:t>
      </w:r>
      <w:r w:rsidR="00CC77E3" w:rsidRPr="00393D5C">
        <w:rPr>
          <w:rFonts w:eastAsiaTheme="majorEastAsia" w:cstheme="majorHAnsi"/>
          <w:szCs w:val="24"/>
          <w:lang w:val="ro-MD"/>
        </w:rPr>
        <w:t>e</w:t>
      </w:r>
      <w:r w:rsidR="005D3719" w:rsidRPr="00393D5C">
        <w:rPr>
          <w:rFonts w:eastAsiaTheme="majorEastAsia" w:cstheme="majorHAnsi"/>
          <w:szCs w:val="24"/>
          <w:lang w:val="ro-MD"/>
        </w:rPr>
        <w:t xml:space="preserve"> la suma de 3734.0</w:t>
      </w:r>
      <w:r w:rsidR="006D604E" w:rsidRPr="00393D5C">
        <w:rPr>
          <w:rFonts w:eastAsiaTheme="majorEastAsia" w:cstheme="majorHAnsi"/>
          <w:szCs w:val="24"/>
          <w:lang w:val="ro-MD"/>
        </w:rPr>
        <w:t xml:space="preserve"> mii lei </w:t>
      </w:r>
      <w:r w:rsidR="004A1687" w:rsidRPr="00393D5C">
        <w:rPr>
          <w:rFonts w:eastAsiaTheme="majorEastAsia" w:cstheme="majorHAnsi"/>
          <w:szCs w:val="24"/>
          <w:lang w:val="ro-MD"/>
        </w:rPr>
        <w:t>ș</w:t>
      </w:r>
      <w:r w:rsidR="006D604E" w:rsidRPr="00393D5C">
        <w:rPr>
          <w:rFonts w:eastAsiaTheme="majorEastAsia" w:cstheme="majorHAnsi"/>
          <w:szCs w:val="24"/>
          <w:lang w:val="ro-MD"/>
        </w:rPr>
        <w:t xml:space="preserve">i </w:t>
      </w:r>
      <w:r w:rsidR="005D3719" w:rsidRPr="00393D5C">
        <w:rPr>
          <w:rFonts w:eastAsiaTheme="majorEastAsia" w:cstheme="majorHAnsi"/>
          <w:szCs w:val="24"/>
          <w:lang w:val="ro-MD"/>
        </w:rPr>
        <w:t>au</w:t>
      </w:r>
      <w:r w:rsidR="00CC77E3" w:rsidRPr="00393D5C">
        <w:rPr>
          <w:rFonts w:eastAsiaTheme="majorEastAsia" w:cstheme="majorHAnsi"/>
          <w:szCs w:val="24"/>
          <w:lang w:val="ro-MD"/>
        </w:rPr>
        <w:t xml:space="preserve"> fost</w:t>
      </w:r>
      <w:r w:rsidR="005D3719" w:rsidRPr="00393D5C">
        <w:rPr>
          <w:rFonts w:eastAsiaTheme="majorEastAsia" w:cstheme="majorHAnsi"/>
          <w:szCs w:val="24"/>
          <w:lang w:val="ro-MD"/>
        </w:rPr>
        <w:t xml:space="preserve"> executat</w:t>
      </w:r>
      <w:r w:rsidR="00CC77E3" w:rsidRPr="00393D5C">
        <w:rPr>
          <w:rFonts w:eastAsiaTheme="majorEastAsia" w:cstheme="majorHAnsi"/>
          <w:szCs w:val="24"/>
          <w:lang w:val="ro-MD"/>
        </w:rPr>
        <w:t>e</w:t>
      </w:r>
      <w:r w:rsidR="005D3719" w:rsidRPr="00393D5C">
        <w:rPr>
          <w:rFonts w:eastAsiaTheme="majorEastAsia" w:cstheme="majorHAnsi"/>
          <w:szCs w:val="24"/>
          <w:lang w:val="ro-MD"/>
        </w:rPr>
        <w:t xml:space="preserve"> în sumă de 6191.5</w:t>
      </w:r>
      <w:r w:rsidR="006D604E" w:rsidRPr="00393D5C">
        <w:rPr>
          <w:rFonts w:eastAsiaTheme="majorEastAsia" w:cstheme="majorHAnsi"/>
          <w:szCs w:val="24"/>
          <w:lang w:val="ro-MD"/>
        </w:rPr>
        <w:t xml:space="preserve"> mii lei, nivel</w:t>
      </w:r>
      <w:r w:rsidR="005D3719" w:rsidRPr="00393D5C">
        <w:rPr>
          <w:rFonts w:eastAsiaTheme="majorEastAsia" w:cstheme="majorHAnsi"/>
          <w:szCs w:val="24"/>
          <w:lang w:val="ro-MD"/>
        </w:rPr>
        <w:t>ul executării constituind 166</w:t>
      </w:r>
      <w:r w:rsidR="006D604E" w:rsidRPr="00393D5C">
        <w:rPr>
          <w:rFonts w:eastAsiaTheme="majorEastAsia" w:cstheme="majorHAnsi"/>
          <w:szCs w:val="24"/>
          <w:lang w:val="ro-MD"/>
        </w:rPr>
        <w:t>% fa</w:t>
      </w:r>
      <w:r w:rsidR="004A1687" w:rsidRPr="00393D5C">
        <w:rPr>
          <w:rFonts w:eastAsiaTheme="majorEastAsia" w:cstheme="majorHAnsi"/>
          <w:szCs w:val="24"/>
          <w:lang w:val="ro-MD"/>
        </w:rPr>
        <w:t>ț</w:t>
      </w:r>
      <w:r w:rsidR="006D604E" w:rsidRPr="00393D5C">
        <w:rPr>
          <w:rFonts w:eastAsiaTheme="majorEastAsia" w:cstheme="majorHAnsi"/>
          <w:szCs w:val="24"/>
          <w:lang w:val="ro-MD"/>
        </w:rPr>
        <w:t xml:space="preserve">ă de planul precizat. </w:t>
      </w:r>
    </w:p>
    <w:p w14:paraId="724EB078" w14:textId="2BF4BBD6" w:rsidR="00214CE9" w:rsidRPr="00393D5C" w:rsidRDefault="00E741F3" w:rsidP="000129F2">
      <w:pPr>
        <w:pStyle w:val="ListParagraph"/>
        <w:numPr>
          <w:ilvl w:val="0"/>
          <w:numId w:val="7"/>
        </w:numPr>
        <w:spacing w:after="0" w:line="276" w:lineRule="auto"/>
        <w:ind w:left="0" w:firstLine="360"/>
        <w:jc w:val="both"/>
        <w:rPr>
          <w:rFonts w:eastAsiaTheme="majorEastAsia" w:cstheme="majorHAnsi"/>
          <w:i/>
          <w:iCs/>
          <w:szCs w:val="24"/>
          <w:lang w:val="ro-MD"/>
        </w:rPr>
      </w:pPr>
      <w:r w:rsidRPr="00393D5C">
        <w:rPr>
          <w:rFonts w:eastAsiaTheme="majorEastAsia" w:cstheme="majorHAnsi"/>
          <w:i/>
          <w:iCs/>
          <w:szCs w:val="24"/>
          <w:lang w:val="ro-MD"/>
        </w:rPr>
        <w:t xml:space="preserve">Valoarea impozitelor pe bunurile imobiliare ale persoanelor fizice </w:t>
      </w:r>
      <w:r w:rsidR="004A1687" w:rsidRPr="00393D5C">
        <w:rPr>
          <w:rFonts w:eastAsiaTheme="majorEastAsia" w:cstheme="majorHAnsi"/>
          <w:i/>
          <w:iCs/>
          <w:szCs w:val="24"/>
          <w:lang w:val="ro-MD"/>
        </w:rPr>
        <w:t>ș</w:t>
      </w:r>
      <w:r w:rsidRPr="00393D5C">
        <w:rPr>
          <w:rFonts w:eastAsiaTheme="majorEastAsia" w:cstheme="majorHAnsi"/>
          <w:i/>
          <w:iCs/>
          <w:szCs w:val="24"/>
          <w:lang w:val="ro-MD"/>
        </w:rPr>
        <w:t>i persoanelor jur</w:t>
      </w:r>
      <w:r w:rsidR="00061E5D" w:rsidRPr="00393D5C">
        <w:rPr>
          <w:rFonts w:eastAsiaTheme="majorEastAsia" w:cstheme="majorHAnsi"/>
          <w:i/>
          <w:iCs/>
          <w:szCs w:val="24"/>
          <w:lang w:val="ro-MD"/>
        </w:rPr>
        <w:t>idice (conturile 113210,</w:t>
      </w:r>
      <w:r w:rsidRPr="00393D5C">
        <w:rPr>
          <w:rFonts w:eastAsiaTheme="majorEastAsia" w:cstheme="majorHAnsi"/>
          <w:i/>
          <w:iCs/>
          <w:szCs w:val="24"/>
          <w:lang w:val="ro-MD"/>
        </w:rPr>
        <w:t xml:space="preserve"> 113230 </w:t>
      </w:r>
      <w:r w:rsidR="004A1687" w:rsidRPr="00393D5C">
        <w:rPr>
          <w:rFonts w:eastAsiaTheme="majorEastAsia" w:cstheme="majorHAnsi"/>
          <w:i/>
          <w:iCs/>
          <w:szCs w:val="24"/>
          <w:lang w:val="ro-MD"/>
        </w:rPr>
        <w:t>ș</w:t>
      </w:r>
      <w:r w:rsidRPr="00393D5C">
        <w:rPr>
          <w:rFonts w:eastAsiaTheme="majorEastAsia" w:cstheme="majorHAnsi"/>
          <w:i/>
          <w:iCs/>
          <w:szCs w:val="24"/>
          <w:lang w:val="ro-MD"/>
        </w:rPr>
        <w:t>i 113240)</w:t>
      </w:r>
      <w:r w:rsidR="00732EAE" w:rsidRPr="00393D5C">
        <w:rPr>
          <w:rFonts w:eastAsiaTheme="majorEastAsia" w:cstheme="majorHAnsi"/>
          <w:i/>
          <w:iCs/>
          <w:szCs w:val="24"/>
          <w:lang w:val="ro-MD"/>
        </w:rPr>
        <w:t xml:space="preserve"> </w:t>
      </w:r>
      <w:r w:rsidR="00732EAE" w:rsidRPr="00393D5C">
        <w:rPr>
          <w:rFonts w:eastAsiaTheme="majorEastAsia" w:cstheme="majorHAnsi"/>
          <w:szCs w:val="24"/>
          <w:lang w:val="ro-MD"/>
        </w:rPr>
        <w:t>au fost in</w:t>
      </w:r>
      <w:r w:rsidR="00061E5D" w:rsidRPr="00393D5C">
        <w:rPr>
          <w:rFonts w:eastAsiaTheme="majorEastAsia" w:cstheme="majorHAnsi"/>
          <w:szCs w:val="24"/>
          <w:lang w:val="ro-MD"/>
        </w:rPr>
        <w:t>i</w:t>
      </w:r>
      <w:r w:rsidR="004A1687" w:rsidRPr="00393D5C">
        <w:rPr>
          <w:rFonts w:eastAsiaTheme="majorEastAsia" w:cstheme="majorHAnsi"/>
          <w:szCs w:val="24"/>
          <w:lang w:val="ro-MD"/>
        </w:rPr>
        <w:t>ț</w:t>
      </w:r>
      <w:r w:rsidR="00061E5D" w:rsidRPr="00393D5C">
        <w:rPr>
          <w:rFonts w:eastAsiaTheme="majorEastAsia" w:cstheme="majorHAnsi"/>
          <w:szCs w:val="24"/>
          <w:lang w:val="ro-MD"/>
        </w:rPr>
        <w:t>ial aprobate în sumă de 1060.70</w:t>
      </w:r>
      <w:r w:rsidR="00732EAE" w:rsidRPr="00393D5C">
        <w:rPr>
          <w:rFonts w:eastAsiaTheme="majorEastAsia" w:cstheme="majorHAnsi"/>
          <w:szCs w:val="24"/>
          <w:lang w:val="ro-MD"/>
        </w:rPr>
        <w:t xml:space="preserve"> mii lei </w:t>
      </w:r>
      <w:r w:rsidR="004A1687" w:rsidRPr="00393D5C">
        <w:rPr>
          <w:rFonts w:eastAsiaTheme="majorEastAsia" w:cstheme="majorHAnsi"/>
          <w:szCs w:val="24"/>
          <w:lang w:val="ro-MD"/>
        </w:rPr>
        <w:t>ș</w:t>
      </w:r>
      <w:r w:rsidR="00732EAE" w:rsidRPr="00393D5C">
        <w:rPr>
          <w:rFonts w:eastAsiaTheme="majorEastAsia" w:cstheme="majorHAnsi"/>
          <w:szCs w:val="24"/>
          <w:lang w:val="ro-MD"/>
        </w:rPr>
        <w:t xml:space="preserve">i ulterior executate în sumă de </w:t>
      </w:r>
      <w:r w:rsidR="00061E5D" w:rsidRPr="00393D5C">
        <w:rPr>
          <w:rFonts w:eastAsiaTheme="majorEastAsia" w:cstheme="majorHAnsi"/>
          <w:szCs w:val="24"/>
          <w:lang w:val="ro-MD"/>
        </w:rPr>
        <w:t>1013.0</w:t>
      </w:r>
      <w:r w:rsidR="00214CE9" w:rsidRPr="00393D5C">
        <w:rPr>
          <w:rFonts w:eastAsiaTheme="majorEastAsia" w:cstheme="majorHAnsi"/>
          <w:szCs w:val="24"/>
          <w:lang w:val="ro-MD"/>
        </w:rPr>
        <w:t xml:space="preserve"> mii lei</w:t>
      </w:r>
      <w:r w:rsidR="00081DBC" w:rsidRPr="00393D5C">
        <w:rPr>
          <w:rFonts w:eastAsiaTheme="majorEastAsia" w:cstheme="majorHAnsi"/>
          <w:szCs w:val="24"/>
          <w:lang w:val="ro-MD"/>
        </w:rPr>
        <w:t>,</w:t>
      </w:r>
      <w:r w:rsidR="00732EAE" w:rsidRPr="00393D5C">
        <w:rPr>
          <w:rFonts w:eastAsiaTheme="majorEastAsia" w:cstheme="majorHAnsi"/>
          <w:szCs w:val="24"/>
          <w:lang w:val="ro-MD"/>
        </w:rPr>
        <w:t xml:space="preserve"> </w:t>
      </w:r>
      <w:r w:rsidR="00214CE9" w:rsidRPr="00393D5C">
        <w:rPr>
          <w:rFonts w:eastAsiaTheme="majorEastAsia" w:cstheme="majorHAnsi"/>
          <w:szCs w:val="24"/>
          <w:lang w:val="ro-MD"/>
        </w:rPr>
        <w:t>sau la nivelul de</w:t>
      </w:r>
      <w:r w:rsidR="00061E5D" w:rsidRPr="00393D5C">
        <w:rPr>
          <w:rFonts w:eastAsiaTheme="majorEastAsia" w:cstheme="majorHAnsi"/>
          <w:szCs w:val="24"/>
          <w:lang w:val="ro-MD"/>
        </w:rPr>
        <w:t xml:space="preserve"> 96</w:t>
      </w:r>
      <w:r w:rsidR="00732EAE" w:rsidRPr="00393D5C">
        <w:rPr>
          <w:rFonts w:eastAsiaTheme="majorEastAsia" w:cstheme="majorHAnsi"/>
          <w:szCs w:val="24"/>
          <w:lang w:val="ro-MD"/>
        </w:rPr>
        <w:t>% fa</w:t>
      </w:r>
      <w:r w:rsidR="004A1687" w:rsidRPr="00393D5C">
        <w:rPr>
          <w:rFonts w:eastAsiaTheme="majorEastAsia" w:cstheme="majorHAnsi"/>
          <w:szCs w:val="24"/>
          <w:lang w:val="ro-MD"/>
        </w:rPr>
        <w:t>ț</w:t>
      </w:r>
      <w:r w:rsidR="00732EAE" w:rsidRPr="00393D5C">
        <w:rPr>
          <w:rFonts w:eastAsiaTheme="majorEastAsia" w:cstheme="majorHAnsi"/>
          <w:szCs w:val="24"/>
          <w:lang w:val="ro-MD"/>
        </w:rPr>
        <w:t>ă de bugetul planificat.</w:t>
      </w:r>
      <w:r w:rsidR="00D04AAA" w:rsidRPr="00393D5C">
        <w:rPr>
          <w:rFonts w:eastAsiaTheme="majorEastAsia" w:cstheme="majorHAnsi"/>
          <w:szCs w:val="24"/>
          <w:lang w:val="ro-MD"/>
        </w:rPr>
        <w:t xml:space="preserve"> De men</w:t>
      </w:r>
      <w:r w:rsidR="004A1687" w:rsidRPr="00393D5C">
        <w:rPr>
          <w:rFonts w:eastAsiaTheme="majorEastAsia" w:cstheme="majorHAnsi"/>
          <w:szCs w:val="24"/>
          <w:lang w:val="ro-MD"/>
        </w:rPr>
        <w:t>ț</w:t>
      </w:r>
      <w:r w:rsidR="00D04AAA" w:rsidRPr="00393D5C">
        <w:rPr>
          <w:rFonts w:eastAsiaTheme="majorEastAsia" w:cstheme="majorHAnsi"/>
          <w:szCs w:val="24"/>
          <w:lang w:val="ro-MD"/>
        </w:rPr>
        <w:t xml:space="preserve">ionat că </w:t>
      </w:r>
      <w:r w:rsidR="00D04AAA" w:rsidRPr="00393D5C">
        <w:rPr>
          <w:rFonts w:ascii="Calibri Light" w:eastAsia="Times New Roman" w:hAnsi="Calibri Light" w:cs="Calibri Light"/>
          <w:bCs/>
          <w:szCs w:val="24"/>
          <w:lang w:val="ro-MD" w:eastAsia="lv-LV"/>
        </w:rPr>
        <w:t xml:space="preserve">serviciul economico-financiar al primăriei, pentru unele componente de venituri fiscale </w:t>
      </w:r>
      <w:r w:rsidR="004A1687" w:rsidRPr="00393D5C">
        <w:rPr>
          <w:rFonts w:ascii="Calibri Light" w:eastAsia="Times New Roman" w:hAnsi="Calibri Light" w:cs="Calibri Light"/>
          <w:bCs/>
          <w:szCs w:val="24"/>
          <w:lang w:val="ro-MD" w:eastAsia="lv-LV"/>
        </w:rPr>
        <w:t>ș</w:t>
      </w:r>
      <w:r w:rsidR="00D04AAA" w:rsidRPr="00393D5C">
        <w:rPr>
          <w:rFonts w:ascii="Calibri Light" w:eastAsia="Times New Roman" w:hAnsi="Calibri Light" w:cs="Calibri Light"/>
          <w:bCs/>
          <w:szCs w:val="24"/>
          <w:lang w:val="ro-MD" w:eastAsia="lv-LV"/>
        </w:rPr>
        <w:t>i nefiscale, nu a asigurat</w:t>
      </w:r>
      <w:r w:rsidR="006C2038" w:rsidRPr="00393D5C">
        <w:rPr>
          <w:rFonts w:ascii="Calibri Light" w:eastAsia="Times New Roman" w:hAnsi="Calibri Light" w:cs="Calibri Light"/>
          <w:bCs/>
          <w:szCs w:val="24"/>
          <w:lang w:val="ro-MD" w:eastAsia="lv-LV"/>
        </w:rPr>
        <w:t>,</w:t>
      </w:r>
      <w:r w:rsidR="00D04AAA" w:rsidRPr="00393D5C">
        <w:rPr>
          <w:rFonts w:ascii="Calibri Light" w:eastAsia="Times New Roman" w:hAnsi="Calibri Light" w:cs="Calibri Light"/>
          <w:bCs/>
          <w:szCs w:val="24"/>
          <w:lang w:val="ro-MD" w:eastAsia="lv-LV"/>
        </w:rPr>
        <w:t xml:space="preserve"> conform prevederilor legale</w:t>
      </w:r>
      <w:r w:rsidR="00D04AAA" w:rsidRPr="00393D5C">
        <w:rPr>
          <w:rFonts w:ascii="Calibri Light" w:eastAsia="Times New Roman" w:hAnsi="Calibri Light" w:cs="Calibri Light"/>
          <w:bCs/>
          <w:szCs w:val="24"/>
          <w:vertAlign w:val="superscript"/>
          <w:lang w:val="ro-MD" w:eastAsia="lv-LV"/>
        </w:rPr>
        <w:footnoteReference w:id="9"/>
      </w:r>
      <w:r w:rsidR="006C2038" w:rsidRPr="00393D5C">
        <w:rPr>
          <w:rFonts w:ascii="Calibri Light" w:eastAsia="Times New Roman" w:hAnsi="Calibri Light" w:cs="Calibri Light"/>
          <w:bCs/>
          <w:szCs w:val="24"/>
          <w:lang w:val="ro-MD" w:eastAsia="lv-LV"/>
        </w:rPr>
        <w:t>,</w:t>
      </w:r>
      <w:r w:rsidR="00D04AAA" w:rsidRPr="00393D5C">
        <w:rPr>
          <w:rFonts w:ascii="Calibri Light" w:eastAsia="Times New Roman" w:hAnsi="Calibri Light" w:cs="Calibri Light"/>
          <w:bCs/>
          <w:szCs w:val="24"/>
          <w:lang w:val="ro-MD" w:eastAsia="lv-LV"/>
        </w:rPr>
        <w:t xml:space="preserve"> estimarea </w:t>
      </w:r>
      <w:r w:rsidR="004A1687" w:rsidRPr="00393D5C">
        <w:rPr>
          <w:rFonts w:ascii="Calibri Light" w:eastAsia="Times New Roman" w:hAnsi="Calibri Light" w:cs="Calibri Light"/>
          <w:bCs/>
          <w:szCs w:val="24"/>
          <w:lang w:val="ro-MD" w:eastAsia="lv-LV"/>
        </w:rPr>
        <w:t>ș</w:t>
      </w:r>
      <w:r w:rsidR="00D04AAA" w:rsidRPr="00393D5C">
        <w:rPr>
          <w:rFonts w:ascii="Calibri Light" w:eastAsia="Times New Roman" w:hAnsi="Calibri Light" w:cs="Calibri Light"/>
          <w:bCs/>
          <w:szCs w:val="24"/>
          <w:lang w:val="ro-MD" w:eastAsia="lv-LV"/>
        </w:rPr>
        <w:t xml:space="preserve">i aprobarea sursei de venit bugetar </w:t>
      </w:r>
      <w:r w:rsidR="004A1687" w:rsidRPr="00393D5C">
        <w:rPr>
          <w:rFonts w:ascii="Calibri Light" w:eastAsia="Times New Roman" w:hAnsi="Calibri Light" w:cs="Calibri Light"/>
          <w:bCs/>
          <w:szCs w:val="24"/>
          <w:lang w:val="ro-MD" w:eastAsia="lv-LV"/>
        </w:rPr>
        <w:t>ș</w:t>
      </w:r>
      <w:r w:rsidR="00D04AAA" w:rsidRPr="00393D5C">
        <w:rPr>
          <w:rFonts w:ascii="Calibri Light" w:eastAsia="Times New Roman" w:hAnsi="Calibri Light" w:cs="Calibri Light"/>
          <w:bCs/>
          <w:szCs w:val="24"/>
          <w:lang w:val="ro-MD" w:eastAsia="lv-LV"/>
        </w:rPr>
        <w:t xml:space="preserve">i/sau anexarea la proiectul bugetului local a argumentărilor de rigoare privind estimările efectuate la </w:t>
      </w:r>
      <w:r w:rsidR="00D04AAA" w:rsidRPr="00393D5C">
        <w:rPr>
          <w:rFonts w:eastAsiaTheme="majorEastAsia" w:cstheme="majorHAnsi"/>
          <w:szCs w:val="24"/>
          <w:lang w:val="ro-MD"/>
        </w:rPr>
        <w:t>2 surse de venit</w:t>
      </w:r>
      <w:r w:rsidR="00061E5D" w:rsidRPr="00393D5C">
        <w:rPr>
          <w:rFonts w:eastAsiaTheme="majorEastAsia" w:cstheme="majorHAnsi"/>
          <w:szCs w:val="24"/>
          <w:lang w:val="ro-MD"/>
        </w:rPr>
        <w:t xml:space="preserve"> </w:t>
      </w:r>
      <w:r w:rsidR="00D04AAA" w:rsidRPr="00393D5C">
        <w:rPr>
          <w:rFonts w:eastAsiaTheme="majorEastAsia" w:cstheme="majorHAnsi"/>
          <w:szCs w:val="24"/>
          <w:lang w:val="ro-MD"/>
        </w:rPr>
        <w:t>(</w:t>
      </w:r>
      <w:r w:rsidR="00061E5D" w:rsidRPr="00393D5C">
        <w:rPr>
          <w:rFonts w:eastAsiaTheme="majorEastAsia" w:cstheme="majorHAnsi"/>
          <w:szCs w:val="24"/>
          <w:lang w:val="ro-MD"/>
        </w:rPr>
        <w:t xml:space="preserve">conturile 113210 </w:t>
      </w:r>
      <w:r w:rsidR="004A1687" w:rsidRPr="00393D5C">
        <w:rPr>
          <w:rFonts w:eastAsiaTheme="majorEastAsia" w:cstheme="majorHAnsi"/>
          <w:szCs w:val="24"/>
          <w:lang w:val="ro-MD"/>
        </w:rPr>
        <w:t>ș</w:t>
      </w:r>
      <w:r w:rsidR="00061E5D" w:rsidRPr="00393D5C">
        <w:rPr>
          <w:rFonts w:eastAsiaTheme="majorEastAsia" w:cstheme="majorHAnsi"/>
          <w:szCs w:val="24"/>
          <w:lang w:val="ro-MD"/>
        </w:rPr>
        <w:t>i 113230</w:t>
      </w:r>
      <w:r w:rsidR="00D04AAA" w:rsidRPr="00393D5C">
        <w:rPr>
          <w:rFonts w:eastAsiaTheme="majorEastAsia" w:cstheme="majorHAnsi"/>
          <w:szCs w:val="24"/>
          <w:lang w:val="ro-MD"/>
        </w:rPr>
        <w:t>)</w:t>
      </w:r>
      <w:r w:rsidR="00D04AAA" w:rsidRPr="00393D5C">
        <w:rPr>
          <w:rStyle w:val="FootnoteReference"/>
          <w:rFonts w:eastAsiaTheme="majorEastAsia" w:cstheme="majorHAnsi"/>
          <w:szCs w:val="24"/>
          <w:lang w:val="ro-MD"/>
        </w:rPr>
        <w:footnoteReference w:id="10"/>
      </w:r>
      <w:r w:rsidR="007D4662" w:rsidRPr="00393D5C">
        <w:rPr>
          <w:rFonts w:eastAsiaTheme="majorEastAsia" w:cstheme="majorHAnsi"/>
          <w:szCs w:val="24"/>
          <w:lang w:val="ro-MD"/>
        </w:rPr>
        <w:t>.</w:t>
      </w:r>
      <w:r w:rsidR="001B0B76" w:rsidRPr="00393D5C">
        <w:rPr>
          <w:rFonts w:eastAsiaTheme="majorEastAsia" w:cstheme="majorHAnsi"/>
          <w:szCs w:val="24"/>
          <w:lang w:val="ro-MD"/>
        </w:rPr>
        <w:t xml:space="preserve"> I</w:t>
      </w:r>
      <w:r w:rsidR="001C35B8" w:rsidRPr="00393D5C">
        <w:rPr>
          <w:rFonts w:eastAsiaTheme="majorEastAsia" w:cstheme="majorHAnsi"/>
          <w:szCs w:val="24"/>
          <w:lang w:val="ro-MD"/>
        </w:rPr>
        <w:t xml:space="preserve">mpozitul pe bunurile imobiliare încasat de la persoanele fizice (113240) </w:t>
      </w:r>
      <w:r w:rsidR="007D4662" w:rsidRPr="00393D5C">
        <w:rPr>
          <w:rFonts w:eastAsiaTheme="majorEastAsia" w:cstheme="majorHAnsi"/>
          <w:szCs w:val="24"/>
          <w:lang w:val="ro-MD"/>
        </w:rPr>
        <w:t xml:space="preserve">a fost aprobat/planificat </w:t>
      </w:r>
      <w:r w:rsidR="00E95DF7" w:rsidRPr="00393D5C">
        <w:rPr>
          <w:rFonts w:eastAsiaTheme="majorEastAsia" w:cstheme="majorHAnsi"/>
          <w:szCs w:val="24"/>
          <w:lang w:val="ro-MD"/>
        </w:rPr>
        <w:t>pe</w:t>
      </w:r>
      <w:r w:rsidR="007D4662" w:rsidRPr="00393D5C">
        <w:rPr>
          <w:rFonts w:eastAsiaTheme="majorEastAsia" w:cstheme="majorHAnsi"/>
          <w:szCs w:val="24"/>
          <w:lang w:val="ro-MD"/>
        </w:rPr>
        <w:t xml:space="preserve"> anul 2019 în sumă de 889.4 mii lei, </w:t>
      </w:r>
      <w:r w:rsidR="00A14034" w:rsidRPr="00393D5C">
        <w:rPr>
          <w:rFonts w:eastAsiaTheme="majorEastAsia" w:cstheme="majorHAnsi"/>
          <w:szCs w:val="24"/>
          <w:lang w:val="ro-MD"/>
        </w:rPr>
        <w:t>încasat</w:t>
      </w:r>
      <w:r w:rsidR="007D4662" w:rsidRPr="00393D5C">
        <w:rPr>
          <w:rFonts w:eastAsiaTheme="majorEastAsia" w:cstheme="majorHAnsi"/>
          <w:szCs w:val="24"/>
          <w:lang w:val="ro-MD"/>
        </w:rPr>
        <w:t xml:space="preserve"> </w:t>
      </w:r>
      <w:r w:rsidR="00E95DF7" w:rsidRPr="00393D5C">
        <w:rPr>
          <w:rFonts w:eastAsiaTheme="majorEastAsia" w:cstheme="majorHAnsi"/>
          <w:szCs w:val="24"/>
          <w:lang w:val="ro-MD"/>
        </w:rPr>
        <w:t xml:space="preserve">– </w:t>
      </w:r>
      <w:r w:rsidR="007D4662" w:rsidRPr="00393D5C">
        <w:rPr>
          <w:rFonts w:eastAsiaTheme="majorEastAsia" w:cstheme="majorHAnsi"/>
          <w:szCs w:val="24"/>
          <w:lang w:val="ro-MD"/>
        </w:rPr>
        <w:t>în sumă de 731.4</w:t>
      </w:r>
      <w:r w:rsidR="001C35B8" w:rsidRPr="00393D5C">
        <w:rPr>
          <w:rFonts w:eastAsiaTheme="majorEastAsia" w:cstheme="majorHAnsi"/>
          <w:szCs w:val="24"/>
          <w:lang w:val="ro-MD"/>
        </w:rPr>
        <w:t xml:space="preserve"> mii lei,</w:t>
      </w:r>
      <w:r w:rsidR="007D4662" w:rsidRPr="00393D5C">
        <w:rPr>
          <w:rFonts w:eastAsiaTheme="majorEastAsia" w:cstheme="majorHAnsi"/>
          <w:szCs w:val="24"/>
          <w:lang w:val="ro-MD"/>
        </w:rPr>
        <w:t xml:space="preserve"> </w:t>
      </w:r>
      <w:r w:rsidR="006C2038" w:rsidRPr="00393D5C">
        <w:rPr>
          <w:rFonts w:eastAsiaTheme="majorEastAsia" w:cstheme="majorHAnsi"/>
          <w:szCs w:val="24"/>
          <w:lang w:val="ro-MD"/>
        </w:rPr>
        <w:t xml:space="preserve">sau </w:t>
      </w:r>
      <w:r w:rsidR="007D4662" w:rsidRPr="00393D5C">
        <w:rPr>
          <w:rFonts w:eastAsiaTheme="majorEastAsia" w:cstheme="majorHAnsi"/>
          <w:szCs w:val="24"/>
          <w:lang w:val="ro-MD"/>
        </w:rPr>
        <w:t>la nivel de 83%</w:t>
      </w:r>
      <w:r w:rsidR="001C35B8" w:rsidRPr="00393D5C">
        <w:rPr>
          <w:rFonts w:eastAsiaTheme="majorEastAsia" w:cstheme="majorHAnsi"/>
          <w:szCs w:val="24"/>
          <w:lang w:val="ro-MD"/>
        </w:rPr>
        <w:t xml:space="preserve"> </w:t>
      </w:r>
      <w:r w:rsidR="007D4662" w:rsidRPr="00393D5C">
        <w:rPr>
          <w:rFonts w:eastAsiaTheme="majorEastAsia" w:cstheme="majorHAnsi"/>
          <w:szCs w:val="24"/>
          <w:lang w:val="ro-MD"/>
        </w:rPr>
        <w:t>fa</w:t>
      </w:r>
      <w:r w:rsidR="004A1687" w:rsidRPr="00393D5C">
        <w:rPr>
          <w:rFonts w:eastAsiaTheme="majorEastAsia" w:cstheme="majorHAnsi"/>
          <w:szCs w:val="24"/>
          <w:lang w:val="ro-MD"/>
        </w:rPr>
        <w:t>ț</w:t>
      </w:r>
      <w:r w:rsidR="007D4662" w:rsidRPr="00393D5C">
        <w:rPr>
          <w:rFonts w:eastAsiaTheme="majorEastAsia" w:cstheme="majorHAnsi"/>
          <w:szCs w:val="24"/>
          <w:lang w:val="ro-MD"/>
        </w:rPr>
        <w:t>ă de bugetul planificat.</w:t>
      </w:r>
    </w:p>
    <w:p w14:paraId="4FD4D35E" w14:textId="61C262BA" w:rsidR="003826CD" w:rsidRPr="00393D5C" w:rsidRDefault="0086751F" w:rsidP="000129F2">
      <w:pPr>
        <w:spacing w:after="0" w:line="276" w:lineRule="auto"/>
        <w:ind w:firstLine="720"/>
        <w:jc w:val="both"/>
        <w:rPr>
          <w:rFonts w:eastAsiaTheme="majorEastAsia" w:cstheme="majorHAnsi"/>
          <w:szCs w:val="24"/>
          <w:lang w:val="ro-MD"/>
        </w:rPr>
      </w:pPr>
      <w:r w:rsidRPr="00393D5C">
        <w:rPr>
          <w:rFonts w:eastAsiaTheme="majorEastAsia" w:cstheme="majorHAnsi"/>
          <w:color w:val="000000" w:themeColor="text1"/>
          <w:szCs w:val="24"/>
          <w:lang w:val="ro-MD"/>
        </w:rPr>
        <w:t>Auditul a stabilit că</w:t>
      </w:r>
      <w:r w:rsidR="006C2038" w:rsidRPr="00393D5C">
        <w:rPr>
          <w:rFonts w:eastAsiaTheme="majorEastAsia" w:cstheme="majorHAnsi"/>
          <w:color w:val="000000" w:themeColor="text1"/>
          <w:szCs w:val="24"/>
          <w:lang w:val="ro-MD"/>
        </w:rPr>
        <w:t>,</w:t>
      </w:r>
      <w:r w:rsidRPr="00393D5C">
        <w:rPr>
          <w:rFonts w:eastAsiaTheme="majorEastAsia" w:cstheme="majorHAnsi"/>
          <w:color w:val="000000" w:themeColor="text1"/>
          <w:szCs w:val="24"/>
          <w:lang w:val="ro-MD"/>
        </w:rPr>
        <w:t xml:space="preserve"> din totalul celor 23</w:t>
      </w:r>
      <w:r w:rsidR="006C2038"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611 bunuri imobiliare</w:t>
      </w:r>
      <w:r w:rsidR="006A4121"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 xml:space="preserve">(terenuri </w:t>
      </w:r>
      <w:r w:rsidR="006C2038"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16</w:t>
      </w:r>
      <w:r w:rsidR="006C2038"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046, clădiri</w:t>
      </w:r>
      <w:r w:rsidR="006C2038"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 xml:space="preserve"> 7565) înregistrate în Registru</w:t>
      </w:r>
      <w:r w:rsidR="006C2038" w:rsidRPr="00393D5C">
        <w:rPr>
          <w:rFonts w:eastAsiaTheme="majorEastAsia" w:cstheme="majorHAnsi"/>
          <w:color w:val="000000" w:themeColor="text1"/>
          <w:szCs w:val="24"/>
          <w:lang w:val="ro-MD"/>
        </w:rPr>
        <w:t>l</w:t>
      </w:r>
      <w:r w:rsidRPr="00393D5C">
        <w:rPr>
          <w:rFonts w:eastAsiaTheme="majorEastAsia" w:cstheme="majorHAnsi"/>
          <w:color w:val="000000" w:themeColor="text1"/>
          <w:szCs w:val="24"/>
          <w:lang w:val="ro-MD"/>
        </w:rPr>
        <w:t xml:space="preserve"> </w:t>
      </w:r>
      <w:r w:rsidR="006C2038" w:rsidRPr="00393D5C">
        <w:rPr>
          <w:rFonts w:eastAsiaTheme="majorEastAsia" w:cstheme="majorHAnsi"/>
          <w:color w:val="000000" w:themeColor="text1"/>
          <w:szCs w:val="24"/>
          <w:lang w:val="ro-MD"/>
        </w:rPr>
        <w:t>b</w:t>
      </w:r>
      <w:r w:rsidRPr="00393D5C">
        <w:rPr>
          <w:rFonts w:eastAsiaTheme="majorEastAsia" w:cstheme="majorHAnsi"/>
          <w:color w:val="000000" w:themeColor="text1"/>
          <w:szCs w:val="24"/>
          <w:lang w:val="ro-MD"/>
        </w:rPr>
        <w:t xml:space="preserve">unurilor </w:t>
      </w:r>
      <w:r w:rsidR="006C2038" w:rsidRPr="00393D5C">
        <w:rPr>
          <w:rFonts w:eastAsiaTheme="majorEastAsia" w:cstheme="majorHAnsi"/>
          <w:color w:val="000000" w:themeColor="text1"/>
          <w:szCs w:val="24"/>
          <w:lang w:val="ro-MD"/>
        </w:rPr>
        <w:t>i</w:t>
      </w:r>
      <w:r w:rsidRPr="00393D5C">
        <w:rPr>
          <w:rFonts w:eastAsiaTheme="majorEastAsia" w:cstheme="majorHAnsi"/>
          <w:color w:val="000000" w:themeColor="text1"/>
          <w:szCs w:val="24"/>
          <w:lang w:val="ro-MD"/>
        </w:rPr>
        <w:t>mobile, doar 12</w:t>
      </w:r>
      <w:r w:rsidR="00E95DF7"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497 (terenuri</w:t>
      </w:r>
      <w:r w:rsidR="00E95DF7"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 xml:space="preserve"> 5</w:t>
      </w:r>
      <w:r w:rsidR="00E95DF7"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 xml:space="preserve">772, clădiri </w:t>
      </w:r>
      <w:r w:rsidR="00E95DF7"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6</w:t>
      </w:r>
      <w:r w:rsidR="00E95DF7" w:rsidRPr="00393D5C">
        <w:rPr>
          <w:rFonts w:eastAsiaTheme="majorEastAsia" w:cstheme="majorHAnsi"/>
          <w:color w:val="000000" w:themeColor="text1"/>
          <w:szCs w:val="24"/>
          <w:lang w:val="ro-MD"/>
        </w:rPr>
        <w:t xml:space="preserve"> </w:t>
      </w:r>
      <w:r w:rsidRPr="00393D5C">
        <w:rPr>
          <w:rFonts w:eastAsiaTheme="majorEastAsia" w:cstheme="majorHAnsi"/>
          <w:color w:val="000000" w:themeColor="text1"/>
          <w:szCs w:val="24"/>
          <w:lang w:val="ro-MD"/>
        </w:rPr>
        <w:t>725), sau 53,9%, au fost supuse evaluării în scopul impozitării de către ASP. În celelalte cazuri</w:t>
      </w:r>
      <w:r w:rsidR="00E95DF7" w:rsidRPr="00393D5C">
        <w:rPr>
          <w:rFonts w:eastAsiaTheme="majorEastAsia" w:cstheme="majorHAnsi"/>
          <w:color w:val="000000" w:themeColor="text1"/>
          <w:szCs w:val="24"/>
          <w:lang w:val="ro-MD"/>
        </w:rPr>
        <w:t>,</w:t>
      </w:r>
      <w:r w:rsidRPr="00393D5C">
        <w:rPr>
          <w:rFonts w:eastAsiaTheme="majorEastAsia" w:cstheme="majorHAnsi"/>
          <w:color w:val="000000" w:themeColor="text1"/>
          <w:szCs w:val="24"/>
          <w:lang w:val="ro-MD"/>
        </w:rPr>
        <w:t xml:space="preserve"> baza impozabilă n</w:t>
      </w:r>
      <w:r w:rsidR="009E294B" w:rsidRPr="00393D5C">
        <w:rPr>
          <w:rFonts w:eastAsiaTheme="majorEastAsia" w:cstheme="majorHAnsi"/>
          <w:color w:val="000000" w:themeColor="text1"/>
          <w:szCs w:val="24"/>
          <w:lang w:val="ro-MD"/>
        </w:rPr>
        <w:t xml:space="preserve">u </w:t>
      </w:r>
      <w:r w:rsidRPr="00393D5C">
        <w:rPr>
          <w:rFonts w:eastAsiaTheme="majorEastAsia" w:cstheme="majorHAnsi"/>
          <w:color w:val="000000" w:themeColor="text1"/>
          <w:szCs w:val="24"/>
          <w:lang w:val="ro-MD"/>
        </w:rPr>
        <w:t xml:space="preserve">a fost determinată de către </w:t>
      </w:r>
      <w:r w:rsidR="009E294B" w:rsidRPr="00393D5C">
        <w:rPr>
          <w:rFonts w:eastAsiaTheme="majorEastAsia" w:cstheme="majorHAnsi"/>
          <w:color w:val="000000" w:themeColor="text1"/>
          <w:szCs w:val="24"/>
          <w:lang w:val="ro-MD"/>
        </w:rPr>
        <w:t>P</w:t>
      </w:r>
      <w:r w:rsidRPr="00393D5C">
        <w:rPr>
          <w:rFonts w:eastAsiaTheme="majorEastAsia" w:cstheme="majorHAnsi"/>
          <w:color w:val="000000" w:themeColor="text1"/>
          <w:szCs w:val="24"/>
          <w:lang w:val="ro-MD"/>
        </w:rPr>
        <w:t xml:space="preserve">rimăria com. Băcioi, </w:t>
      </w:r>
      <w:r w:rsidR="009E294B" w:rsidRPr="00393D5C">
        <w:rPr>
          <w:rFonts w:eastAsiaTheme="majorEastAsia" w:cstheme="majorHAnsi"/>
          <w:color w:val="000000" w:themeColor="text1"/>
          <w:szCs w:val="24"/>
          <w:lang w:val="ro-MD"/>
        </w:rPr>
        <w:t>d</w:t>
      </w:r>
      <w:r w:rsidRPr="00393D5C">
        <w:rPr>
          <w:rFonts w:eastAsiaTheme="majorEastAsia" w:cstheme="majorHAnsi"/>
          <w:color w:val="000000" w:themeColor="text1"/>
          <w:szCs w:val="24"/>
          <w:lang w:val="ro-MD"/>
        </w:rPr>
        <w:t xml:space="preserve">in lipsa comisiei de evaluare a bunurilor imobile neevaluate, generând astfel ratarea unor venituri semnificative din această sursă. </w:t>
      </w:r>
      <w:r w:rsidR="003826CD" w:rsidRPr="00393D5C">
        <w:rPr>
          <w:rFonts w:eastAsiaTheme="majorEastAsia" w:cstheme="majorHAnsi"/>
          <w:szCs w:val="24"/>
          <w:lang w:val="ro-MD"/>
        </w:rPr>
        <w:t xml:space="preserve"> </w:t>
      </w:r>
    </w:p>
    <w:p w14:paraId="25403AC8" w14:textId="7D24B857" w:rsidR="00524767" w:rsidRPr="00393D5C" w:rsidRDefault="00524767" w:rsidP="000129F2">
      <w:pPr>
        <w:spacing w:after="0" w:line="276" w:lineRule="auto"/>
        <w:ind w:firstLine="720"/>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Primăria c</w:t>
      </w:r>
      <w:r w:rsidRPr="00393D5C">
        <w:rPr>
          <w:rFonts w:ascii="Calibri Light" w:eastAsia="Times New Roman" w:hAnsi="Calibri Light" w:cs="Calibri Light"/>
          <w:iCs/>
          <w:szCs w:val="24"/>
          <w:lang w:val="ro-MD" w:eastAsia="ru-RU"/>
        </w:rPr>
        <w:t xml:space="preserve">om. Băcioi </w:t>
      </w:r>
      <w:r w:rsidRPr="00393D5C">
        <w:rPr>
          <w:rFonts w:ascii="Calibri Light" w:eastAsia="Times New Roman" w:hAnsi="Calibri Light" w:cs="Calibri Light"/>
          <w:szCs w:val="24"/>
          <w:lang w:val="ro-MD" w:eastAsia="ru-RU"/>
        </w:rPr>
        <w:t>a identificat cel pu</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in 50 de cazuri în care popula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ia de</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ine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utilizează bunuri imobiliare (construc</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ii, case de locuit etc.) care nu au fost date în exploatare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 xml:space="preserve">i, respectiv, contrar prevederilor art.278 din Codul fiscal, nu au fost supuse impozitării. </w:t>
      </w:r>
      <w:r w:rsidR="0068706C">
        <w:rPr>
          <w:rFonts w:ascii="Calibri Light" w:eastAsia="Times New Roman" w:hAnsi="Calibri Light" w:cs="Calibri Light"/>
          <w:szCs w:val="24"/>
          <w:lang w:val="ro-MD" w:eastAsia="ru-RU"/>
        </w:rPr>
        <w:t>A</w:t>
      </w:r>
      <w:r w:rsidRPr="00393D5C">
        <w:rPr>
          <w:rFonts w:ascii="Calibri Light" w:eastAsia="Times New Roman" w:hAnsi="Calibri Light" w:cs="Calibri Light"/>
          <w:szCs w:val="24"/>
          <w:lang w:val="ro-MD" w:eastAsia="ru-RU"/>
        </w:rPr>
        <w:t xml:space="preserve">APL </w:t>
      </w:r>
      <w:r w:rsidR="00A14034" w:rsidRPr="00393D5C">
        <w:rPr>
          <w:rFonts w:ascii="Calibri Light" w:eastAsia="Times New Roman" w:hAnsi="Calibri Light" w:cs="Calibri Light"/>
          <w:szCs w:val="24"/>
          <w:lang w:val="ro-MD" w:eastAsia="ru-RU"/>
        </w:rPr>
        <w:t>Băcioi</w:t>
      </w:r>
      <w:r w:rsidRPr="00393D5C">
        <w:rPr>
          <w:rFonts w:ascii="Calibri Light" w:eastAsia="Times New Roman" w:hAnsi="Calibri Light" w:cs="Calibri Light"/>
          <w:szCs w:val="24"/>
          <w:lang w:val="ro-MD" w:eastAsia="ru-RU"/>
        </w:rPr>
        <w:t xml:space="preserve"> nu au întreprins măsuri pentru încasarea veniturilor cuvenite. </w:t>
      </w:r>
    </w:p>
    <w:p w14:paraId="32BDAD04" w14:textId="7579D60C" w:rsidR="008F6F4E" w:rsidRPr="00393D5C" w:rsidRDefault="008F6F4E" w:rsidP="000129F2">
      <w:pPr>
        <w:pStyle w:val="ListParagraph"/>
        <w:numPr>
          <w:ilvl w:val="0"/>
          <w:numId w:val="10"/>
        </w:numPr>
        <w:spacing w:after="0" w:line="276" w:lineRule="auto"/>
        <w:ind w:left="0" w:firstLine="426"/>
        <w:jc w:val="both"/>
        <w:rPr>
          <w:rFonts w:eastAsiaTheme="majorEastAsia" w:cstheme="majorHAnsi"/>
          <w:szCs w:val="24"/>
          <w:lang w:val="ro-MD"/>
        </w:rPr>
      </w:pPr>
      <w:r w:rsidRPr="00393D5C">
        <w:rPr>
          <w:rFonts w:eastAsiaTheme="majorEastAsia" w:cstheme="majorHAnsi"/>
          <w:i/>
          <w:iCs/>
          <w:szCs w:val="24"/>
          <w:lang w:val="ro-MD"/>
        </w:rPr>
        <w:t xml:space="preserve">Valoarea impozitelor funciare (conturile 113110, 113120, 113130, 113140 </w:t>
      </w:r>
      <w:r w:rsidR="004A1687" w:rsidRPr="00393D5C">
        <w:rPr>
          <w:rFonts w:eastAsiaTheme="majorEastAsia" w:cstheme="majorHAnsi"/>
          <w:i/>
          <w:iCs/>
          <w:szCs w:val="24"/>
          <w:lang w:val="ro-MD"/>
        </w:rPr>
        <w:t>ș</w:t>
      </w:r>
      <w:r w:rsidRPr="00393D5C">
        <w:rPr>
          <w:rFonts w:eastAsiaTheme="majorEastAsia" w:cstheme="majorHAnsi"/>
          <w:i/>
          <w:iCs/>
          <w:szCs w:val="24"/>
          <w:lang w:val="ro-MD"/>
        </w:rPr>
        <w:t>i 113150)</w:t>
      </w:r>
      <w:r w:rsidRPr="00393D5C">
        <w:rPr>
          <w:rFonts w:eastAsiaTheme="majorEastAsia" w:cstheme="majorHAnsi"/>
          <w:szCs w:val="24"/>
          <w:lang w:val="ro-MD"/>
        </w:rPr>
        <w:t xml:space="preserve"> a </w:t>
      </w:r>
      <w:r w:rsidR="00FC6892" w:rsidRPr="00393D5C">
        <w:rPr>
          <w:rFonts w:eastAsiaTheme="majorEastAsia" w:cstheme="majorHAnsi"/>
          <w:szCs w:val="24"/>
          <w:lang w:val="ro-MD"/>
        </w:rPr>
        <w:t xml:space="preserve">fost aprobată </w:t>
      </w:r>
      <w:r w:rsidR="004A1687" w:rsidRPr="00393D5C">
        <w:rPr>
          <w:rFonts w:eastAsiaTheme="majorEastAsia" w:cstheme="majorHAnsi"/>
          <w:szCs w:val="24"/>
          <w:lang w:val="ro-MD"/>
        </w:rPr>
        <w:t>ș</w:t>
      </w:r>
      <w:r w:rsidR="00A14034" w:rsidRPr="00393D5C">
        <w:rPr>
          <w:rFonts w:eastAsiaTheme="majorEastAsia" w:cstheme="majorHAnsi"/>
          <w:szCs w:val="24"/>
          <w:lang w:val="ro-MD"/>
        </w:rPr>
        <w:t xml:space="preserve">i precizată </w:t>
      </w:r>
      <w:r w:rsidR="00FC6892" w:rsidRPr="00393D5C">
        <w:rPr>
          <w:rFonts w:eastAsiaTheme="majorEastAsia" w:cstheme="majorHAnsi"/>
          <w:szCs w:val="24"/>
          <w:lang w:val="ro-MD"/>
        </w:rPr>
        <w:t xml:space="preserve">în sumă de 346,5 </w:t>
      </w:r>
      <w:r w:rsidRPr="00393D5C">
        <w:rPr>
          <w:rFonts w:eastAsiaTheme="majorEastAsia" w:cstheme="majorHAnsi"/>
          <w:szCs w:val="24"/>
          <w:lang w:val="ro-MD"/>
        </w:rPr>
        <w:t>mii lei. Execut</w:t>
      </w:r>
      <w:r w:rsidR="00FC6892" w:rsidRPr="00393D5C">
        <w:rPr>
          <w:rFonts w:eastAsiaTheme="majorEastAsia" w:cstheme="majorHAnsi"/>
          <w:szCs w:val="24"/>
          <w:lang w:val="ro-MD"/>
        </w:rPr>
        <w:t xml:space="preserve">area de casă a constituit 405.6 mii lei, sau cu </w:t>
      </w:r>
      <w:r w:rsidR="00FC6892" w:rsidRPr="00393D5C">
        <w:rPr>
          <w:rFonts w:eastAsiaTheme="majorEastAsia" w:cstheme="majorHAnsi"/>
          <w:szCs w:val="24"/>
          <w:lang w:val="ro-MD"/>
        </w:rPr>
        <w:lastRenderedPageBreak/>
        <w:t xml:space="preserve">59.1 mii lei mai mult </w:t>
      </w:r>
      <w:r w:rsidRPr="00393D5C">
        <w:rPr>
          <w:rFonts w:eastAsiaTheme="majorEastAsia" w:cstheme="majorHAnsi"/>
          <w:szCs w:val="24"/>
          <w:lang w:val="ro-MD"/>
        </w:rPr>
        <w:t>comparativ cu planul preciza</w:t>
      </w:r>
      <w:r w:rsidR="00F64C26" w:rsidRPr="00393D5C">
        <w:rPr>
          <w:rFonts w:eastAsiaTheme="majorEastAsia" w:cstheme="majorHAnsi"/>
          <w:szCs w:val="24"/>
          <w:lang w:val="ro-MD"/>
        </w:rPr>
        <w:t xml:space="preserve">t, ceea ce </w:t>
      </w:r>
      <w:r w:rsidR="00A14034" w:rsidRPr="00393D5C">
        <w:rPr>
          <w:rFonts w:eastAsiaTheme="majorEastAsia" w:cstheme="majorHAnsi"/>
          <w:szCs w:val="24"/>
          <w:lang w:val="ro-MD"/>
        </w:rPr>
        <w:t xml:space="preserve">denotă </w:t>
      </w:r>
      <w:r w:rsidR="00F64C26" w:rsidRPr="00393D5C">
        <w:rPr>
          <w:rFonts w:eastAsiaTheme="majorEastAsia" w:cstheme="majorHAnsi"/>
          <w:szCs w:val="24"/>
          <w:lang w:val="ro-MD"/>
        </w:rPr>
        <w:t xml:space="preserve">prognozarea defectuoasă a </w:t>
      </w:r>
      <w:r w:rsidR="0068706C">
        <w:rPr>
          <w:rFonts w:eastAsiaTheme="majorEastAsia" w:cstheme="majorHAnsi"/>
          <w:szCs w:val="24"/>
          <w:lang w:val="ro-MD"/>
        </w:rPr>
        <w:t xml:space="preserve">acestor </w:t>
      </w:r>
      <w:r w:rsidR="00F64C26" w:rsidRPr="00393D5C">
        <w:rPr>
          <w:rFonts w:eastAsiaTheme="majorEastAsia" w:cstheme="majorHAnsi"/>
          <w:szCs w:val="24"/>
          <w:lang w:val="ro-MD"/>
        </w:rPr>
        <w:t>venituri.</w:t>
      </w:r>
    </w:p>
    <w:p w14:paraId="31A35390" w14:textId="6F270BF6" w:rsidR="001733A5" w:rsidRPr="00393D5C" w:rsidRDefault="00233E59" w:rsidP="000129F2">
      <w:pPr>
        <w:spacing w:after="0" w:line="276" w:lineRule="auto"/>
        <w:ind w:firstLine="567"/>
        <w:jc w:val="both"/>
        <w:rPr>
          <w:rFonts w:eastAsiaTheme="majorEastAsia" w:cstheme="majorHAnsi"/>
          <w:szCs w:val="24"/>
          <w:lang w:val="ro-MD"/>
        </w:rPr>
      </w:pPr>
      <w:r w:rsidRPr="00393D5C">
        <w:rPr>
          <w:rFonts w:eastAsiaTheme="majorEastAsia" w:cstheme="majorHAnsi"/>
          <w:szCs w:val="24"/>
          <w:lang w:val="ro-MD"/>
        </w:rPr>
        <w:t>Probele de audit</w:t>
      </w:r>
      <w:r w:rsidR="00F34604" w:rsidRPr="00393D5C">
        <w:rPr>
          <w:rFonts w:eastAsiaTheme="majorEastAsia" w:cstheme="majorHAnsi"/>
          <w:szCs w:val="24"/>
          <w:lang w:val="ro-MD"/>
        </w:rPr>
        <w:t xml:space="preserve"> </w:t>
      </w:r>
      <w:r w:rsidRPr="00393D5C">
        <w:rPr>
          <w:rFonts w:eastAsiaTheme="majorEastAsia" w:cstheme="majorHAnsi"/>
          <w:szCs w:val="24"/>
          <w:lang w:val="ro-MD"/>
        </w:rPr>
        <w:t>denotă</w:t>
      </w:r>
      <w:r w:rsidR="00F64C26" w:rsidRPr="00393D5C">
        <w:rPr>
          <w:rFonts w:eastAsiaTheme="majorEastAsia" w:cstheme="majorHAnsi"/>
          <w:szCs w:val="24"/>
          <w:lang w:val="ro-MD"/>
        </w:rPr>
        <w:t xml:space="preserve"> că AAPL </w:t>
      </w:r>
      <w:r w:rsidR="00CA04B9" w:rsidRPr="00393D5C">
        <w:rPr>
          <w:rFonts w:eastAsiaTheme="majorEastAsia" w:cstheme="majorHAnsi"/>
          <w:szCs w:val="24"/>
          <w:lang w:val="ro-MD"/>
        </w:rPr>
        <w:t xml:space="preserve">ale comunei </w:t>
      </w:r>
      <w:r w:rsidR="0047452B" w:rsidRPr="00393D5C">
        <w:rPr>
          <w:rFonts w:eastAsiaTheme="majorEastAsia" w:cstheme="majorHAnsi"/>
          <w:szCs w:val="24"/>
          <w:lang w:val="ro-MD"/>
        </w:rPr>
        <w:t>Băcioi</w:t>
      </w:r>
      <w:r w:rsidR="008F6F4E" w:rsidRPr="00393D5C">
        <w:rPr>
          <w:rFonts w:eastAsiaTheme="majorEastAsia" w:cstheme="majorHAnsi"/>
          <w:szCs w:val="24"/>
          <w:lang w:val="ro-MD"/>
        </w:rPr>
        <w:t xml:space="preserve"> nu de</w:t>
      </w:r>
      <w:r w:rsidR="004A1687" w:rsidRPr="00393D5C">
        <w:rPr>
          <w:rFonts w:eastAsiaTheme="majorEastAsia" w:cstheme="majorHAnsi"/>
          <w:szCs w:val="24"/>
          <w:lang w:val="ro-MD"/>
        </w:rPr>
        <w:t>ț</w:t>
      </w:r>
      <w:r w:rsidR="008F6F4E" w:rsidRPr="00393D5C">
        <w:rPr>
          <w:rFonts w:eastAsiaTheme="majorEastAsia" w:cstheme="majorHAnsi"/>
          <w:szCs w:val="24"/>
          <w:lang w:val="ro-MD"/>
        </w:rPr>
        <w:t>in o informa</w:t>
      </w:r>
      <w:r w:rsidR="004A1687" w:rsidRPr="00393D5C">
        <w:rPr>
          <w:rFonts w:eastAsiaTheme="majorEastAsia" w:cstheme="majorHAnsi"/>
          <w:szCs w:val="24"/>
          <w:lang w:val="ro-MD"/>
        </w:rPr>
        <w:t>ț</w:t>
      </w:r>
      <w:r w:rsidR="008F6F4E" w:rsidRPr="00393D5C">
        <w:rPr>
          <w:rFonts w:eastAsiaTheme="majorEastAsia" w:cstheme="majorHAnsi"/>
          <w:szCs w:val="24"/>
          <w:lang w:val="ro-MD"/>
        </w:rPr>
        <w:t xml:space="preserve">ie exhaustivă privind fondul funciar </w:t>
      </w:r>
      <w:r w:rsidR="00CA04B9" w:rsidRPr="00393D5C">
        <w:rPr>
          <w:rFonts w:eastAsiaTheme="majorEastAsia" w:cstheme="majorHAnsi"/>
          <w:szCs w:val="24"/>
          <w:lang w:val="ro-MD"/>
        </w:rPr>
        <w:t>al</w:t>
      </w:r>
      <w:r w:rsidR="008F6F4E" w:rsidRPr="00393D5C">
        <w:rPr>
          <w:rFonts w:eastAsiaTheme="majorEastAsia" w:cstheme="majorHAnsi"/>
          <w:szCs w:val="24"/>
          <w:lang w:val="ro-MD"/>
        </w:rPr>
        <w:t xml:space="preserve"> UAT, după modul de utilizare </w:t>
      </w:r>
      <w:r w:rsidR="004A1687" w:rsidRPr="00393D5C">
        <w:rPr>
          <w:rFonts w:eastAsiaTheme="majorEastAsia" w:cstheme="majorHAnsi"/>
          <w:szCs w:val="24"/>
          <w:lang w:val="ro-MD"/>
        </w:rPr>
        <w:t>ș</w:t>
      </w:r>
      <w:r w:rsidR="008F6F4E" w:rsidRPr="00393D5C">
        <w:rPr>
          <w:rFonts w:eastAsiaTheme="majorEastAsia" w:cstheme="majorHAnsi"/>
          <w:szCs w:val="24"/>
          <w:lang w:val="ro-MD"/>
        </w:rPr>
        <w:t>i a beneficiarilor terenurilor</w:t>
      </w:r>
      <w:r w:rsidRPr="00393D5C">
        <w:rPr>
          <w:rFonts w:eastAsiaTheme="majorEastAsia" w:cstheme="majorHAnsi"/>
          <w:szCs w:val="24"/>
          <w:lang w:val="ro-MD"/>
        </w:rPr>
        <w:t>, ceea ce generează riscul de neimpozitare în măsură deplină a terenurilor pasibile impozitării.</w:t>
      </w:r>
    </w:p>
    <w:p w14:paraId="67F89765" w14:textId="2047E812" w:rsidR="00CA04B9" w:rsidRPr="00393D5C" w:rsidRDefault="0068706C" w:rsidP="000129F2">
      <w:pPr>
        <w:spacing w:after="0" w:line="276" w:lineRule="auto"/>
        <w:ind w:firstLine="720"/>
        <w:contextualSpacing/>
        <w:jc w:val="both"/>
        <w:rPr>
          <w:rFonts w:ascii="Calibri Light" w:eastAsia="Times New Roman" w:hAnsi="Calibri Light" w:cs="Calibri Light"/>
          <w:color w:val="333333"/>
          <w:szCs w:val="24"/>
          <w:lang w:val="ro-MD"/>
        </w:rPr>
      </w:pPr>
      <w:r>
        <w:rPr>
          <w:rFonts w:ascii="Calibri Light" w:eastAsia="Times New Roman" w:hAnsi="Calibri Light" w:cs="Calibri Light"/>
          <w:color w:val="333333"/>
          <w:szCs w:val="24"/>
          <w:lang w:val="ro-MD"/>
        </w:rPr>
        <w:t>A</w:t>
      </w:r>
      <w:r w:rsidR="00210F75" w:rsidRPr="00393D5C">
        <w:rPr>
          <w:rFonts w:ascii="Calibri Light" w:eastAsia="Times New Roman" w:hAnsi="Calibri Light" w:cs="Calibri Light"/>
          <w:color w:val="333333"/>
          <w:szCs w:val="24"/>
          <w:lang w:val="ro-MD"/>
        </w:rPr>
        <w:t xml:space="preserve">APL nu au manifestat preocuparea suficientă la estimarea veridică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concludentă a veniturilor din proprietate. Impozitul funciar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i impozitul pe bunurile imobiliare sunt impozite relativ stabile, a căror mărime depinde de plenitudinea informa</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iilor privind obiectele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subiectele impunerii. </w:t>
      </w:r>
    </w:p>
    <w:p w14:paraId="10BA8EAE" w14:textId="0F239CAB" w:rsidR="00210F75" w:rsidRPr="00393D5C" w:rsidRDefault="00CA04B9" w:rsidP="000129F2">
      <w:pPr>
        <w:spacing w:after="0" w:line="276" w:lineRule="auto"/>
        <w:ind w:firstLine="720"/>
        <w:contextualSpacing/>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color w:val="333333"/>
          <w:szCs w:val="24"/>
          <w:lang w:val="ro-MD"/>
        </w:rPr>
        <w:t>Astfel,</w:t>
      </w:r>
      <w:r w:rsidR="00210F75" w:rsidRPr="00393D5C">
        <w:rPr>
          <w:rFonts w:ascii="Calibri Light" w:eastAsia="Times New Roman" w:hAnsi="Calibri Light" w:cs="Calibri Light"/>
          <w:color w:val="333333"/>
          <w:szCs w:val="24"/>
          <w:lang w:val="ro-MD"/>
        </w:rPr>
        <w:t xml:space="preserve"> conform prevederil</w:t>
      </w:r>
      <w:r w:rsidRPr="00393D5C">
        <w:rPr>
          <w:rFonts w:ascii="Calibri Light" w:eastAsia="Times New Roman" w:hAnsi="Calibri Light" w:cs="Calibri Light"/>
          <w:color w:val="333333"/>
          <w:szCs w:val="24"/>
          <w:lang w:val="ro-MD"/>
        </w:rPr>
        <w:t>or</w:t>
      </w:r>
      <w:r w:rsidR="00210F75" w:rsidRPr="00393D5C">
        <w:rPr>
          <w:rFonts w:ascii="Calibri Light" w:eastAsia="Times New Roman" w:hAnsi="Calibri Light" w:cs="Calibri Light"/>
          <w:color w:val="333333"/>
          <w:szCs w:val="24"/>
          <w:lang w:val="ro-MD"/>
        </w:rPr>
        <w:t xml:space="preserve"> art. 156 alin.(2)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art. 158 lit. b) din Codul fiscal, </w:t>
      </w:r>
      <w:r w:rsidR="00210F75" w:rsidRPr="00393D5C">
        <w:rPr>
          <w:rFonts w:ascii="Calibri Light" w:eastAsia="Times New Roman" w:hAnsi="Calibri Light" w:cs="Calibri Light"/>
          <w:szCs w:val="24"/>
          <w:lang w:val="ro-MD" w:eastAsia="ru-RU"/>
        </w:rPr>
        <w:t xml:space="preserve">Serviciul de colectare a impozitelor </w:t>
      </w:r>
      <w:r w:rsidR="004A1687" w:rsidRPr="00393D5C">
        <w:rPr>
          <w:rFonts w:ascii="Calibri Light" w:eastAsia="Times New Roman" w:hAnsi="Calibri Light" w:cs="Calibri Light"/>
          <w:szCs w:val="24"/>
          <w:lang w:val="ro-MD" w:eastAsia="ru-RU"/>
        </w:rPr>
        <w:t>ș</w:t>
      </w:r>
      <w:r w:rsidR="00210F75" w:rsidRPr="00393D5C">
        <w:rPr>
          <w:rFonts w:ascii="Calibri Light" w:eastAsia="Times New Roman" w:hAnsi="Calibri Light" w:cs="Calibri Light"/>
          <w:szCs w:val="24"/>
          <w:lang w:val="ro-MD" w:eastAsia="ru-RU"/>
        </w:rPr>
        <w:t>i taxelor locale</w:t>
      </w:r>
      <w:r w:rsidR="00210F75" w:rsidRPr="00393D5C">
        <w:rPr>
          <w:rFonts w:ascii="Calibri Light" w:eastAsia="Times New Roman" w:hAnsi="Calibri Light" w:cs="Calibri Light"/>
          <w:color w:val="333333"/>
          <w:szCs w:val="24"/>
          <w:lang w:val="ro-MD"/>
        </w:rPr>
        <w:t xml:space="preserve"> (SCITL) este obligat să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ină eviden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a contribuabililor – persoane fizice (cetă</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eni)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gospodăriilor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ărăne</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ti (de fermier), a obliga</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iunilor lor fiscale, inclusiv a restan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elor. Totodată, potrivit prevederilor regulamentare, eviden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a impozitului funciar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a impozitului pe bunurile imobiliare pentru fiecare contribuabil în parte se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ine în Registrul de eviden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ă a contribuabililor, dar poate fi asigurată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electronic, în modul stabilit de SFS. SCITL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in</w:t>
      </w:r>
      <w:r w:rsidR="00A14034" w:rsidRPr="00393D5C">
        <w:rPr>
          <w:rFonts w:ascii="Calibri Light" w:eastAsia="Times New Roman" w:hAnsi="Calibri Light" w:cs="Calibri Light"/>
          <w:color w:val="333333"/>
          <w:szCs w:val="24"/>
          <w:lang w:val="ro-MD"/>
        </w:rPr>
        <w:t>e</w:t>
      </w:r>
      <w:r w:rsidR="00210F75" w:rsidRPr="00393D5C">
        <w:rPr>
          <w:rFonts w:ascii="Calibri Light" w:eastAsia="Times New Roman" w:hAnsi="Calibri Light" w:cs="Calibri Light"/>
          <w:color w:val="333333"/>
          <w:szCs w:val="24"/>
          <w:lang w:val="ro-MD"/>
        </w:rPr>
        <w:t xml:space="preserve"> eviden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a contribuabililor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i a obliga</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iilor fiscale ale acestora utilizând SIA „Cadastrul fiscal”. De men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ionat că, în conformitate cu prevederile art. 287 din Codul fiscal, S</w:t>
      </w:r>
      <w:r w:rsidRPr="00393D5C">
        <w:rPr>
          <w:rFonts w:ascii="Calibri Light" w:eastAsia="Times New Roman" w:hAnsi="Calibri Light" w:cs="Calibri Light"/>
          <w:color w:val="333333"/>
          <w:szCs w:val="24"/>
          <w:lang w:val="ro-MD"/>
        </w:rPr>
        <w:t>FS</w:t>
      </w:r>
      <w:r w:rsidR="00210F75" w:rsidRPr="00393D5C">
        <w:rPr>
          <w:rFonts w:ascii="Calibri Light" w:eastAsia="Times New Roman" w:hAnsi="Calibri Light" w:cs="Calibri Light"/>
          <w:color w:val="333333"/>
          <w:szCs w:val="24"/>
          <w:lang w:val="ro-MD"/>
        </w:rPr>
        <w:t xml:space="preserve">, în baza datelor prezentate de organele cadastrale, organizează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inerea cadastrului fiscal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i monitoringul informa</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 xml:space="preserve">iei privind fiecare subiect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obiect al impunerii, stabilind forma </w:t>
      </w:r>
      <w:r w:rsidR="004A1687" w:rsidRPr="00393D5C">
        <w:rPr>
          <w:rFonts w:ascii="Calibri Light" w:eastAsia="Times New Roman" w:hAnsi="Calibri Light" w:cs="Calibri Light"/>
          <w:color w:val="333333"/>
          <w:szCs w:val="24"/>
          <w:lang w:val="ro-MD"/>
        </w:rPr>
        <w:t>ș</w:t>
      </w:r>
      <w:r w:rsidR="00210F75" w:rsidRPr="00393D5C">
        <w:rPr>
          <w:rFonts w:ascii="Calibri Light" w:eastAsia="Times New Roman" w:hAnsi="Calibri Light" w:cs="Calibri Light"/>
          <w:color w:val="333333"/>
          <w:szCs w:val="24"/>
          <w:lang w:val="ro-MD"/>
        </w:rPr>
        <w:t xml:space="preserve">i metodele de </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inere a cadastrului fiscal, de eliberare a informa</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iei pe care o con</w:t>
      </w:r>
      <w:r w:rsidR="004A1687" w:rsidRPr="00393D5C">
        <w:rPr>
          <w:rFonts w:ascii="Calibri Light" w:eastAsia="Times New Roman" w:hAnsi="Calibri Light" w:cs="Calibri Light"/>
          <w:color w:val="333333"/>
          <w:szCs w:val="24"/>
          <w:lang w:val="ro-MD"/>
        </w:rPr>
        <w:t>ț</w:t>
      </w:r>
      <w:r w:rsidR="00210F75" w:rsidRPr="00393D5C">
        <w:rPr>
          <w:rFonts w:ascii="Calibri Light" w:eastAsia="Times New Roman" w:hAnsi="Calibri Light" w:cs="Calibri Light"/>
          <w:color w:val="333333"/>
          <w:szCs w:val="24"/>
          <w:lang w:val="ro-MD"/>
        </w:rPr>
        <w:t>ine.</w:t>
      </w:r>
    </w:p>
    <w:p w14:paraId="61C97E5F" w14:textId="21147176" w:rsidR="00773AB1" w:rsidRPr="00393D5C" w:rsidRDefault="001733A5" w:rsidP="000129F2">
      <w:pPr>
        <w:pStyle w:val="ListParagraph"/>
        <w:numPr>
          <w:ilvl w:val="0"/>
          <w:numId w:val="10"/>
        </w:numPr>
        <w:spacing w:after="0" w:line="276" w:lineRule="auto"/>
        <w:ind w:left="0" w:firstLine="567"/>
        <w:jc w:val="both"/>
        <w:rPr>
          <w:rFonts w:eastAsiaTheme="majorEastAsia" w:cstheme="majorHAnsi"/>
          <w:szCs w:val="24"/>
          <w:lang w:val="ro-MD"/>
        </w:rPr>
      </w:pPr>
      <w:r w:rsidRPr="00393D5C">
        <w:rPr>
          <w:rFonts w:eastAsiaTheme="majorEastAsia" w:cstheme="majorHAnsi"/>
          <w:szCs w:val="24"/>
          <w:lang w:val="ro-MD"/>
        </w:rPr>
        <w:t xml:space="preserve">Datele aferente calculării </w:t>
      </w:r>
      <w:r w:rsidR="004A1687" w:rsidRPr="00393D5C">
        <w:rPr>
          <w:rFonts w:eastAsiaTheme="majorEastAsia" w:cstheme="majorHAnsi"/>
          <w:szCs w:val="24"/>
          <w:lang w:val="ro-MD"/>
        </w:rPr>
        <w:t>ș</w:t>
      </w:r>
      <w:r w:rsidRPr="00393D5C">
        <w:rPr>
          <w:rFonts w:eastAsiaTheme="majorEastAsia" w:cstheme="majorHAnsi"/>
          <w:szCs w:val="24"/>
          <w:lang w:val="ro-MD"/>
        </w:rPr>
        <w:t xml:space="preserve">i achitării impozitelor </w:t>
      </w:r>
      <w:r w:rsidR="004A1687" w:rsidRPr="00393D5C">
        <w:rPr>
          <w:rFonts w:eastAsiaTheme="majorEastAsia" w:cstheme="majorHAnsi"/>
          <w:szCs w:val="24"/>
          <w:lang w:val="ro-MD"/>
        </w:rPr>
        <w:t>ș</w:t>
      </w:r>
      <w:r w:rsidRPr="00393D5C">
        <w:rPr>
          <w:rFonts w:eastAsiaTheme="majorEastAsia" w:cstheme="majorHAnsi"/>
          <w:szCs w:val="24"/>
          <w:lang w:val="ro-MD"/>
        </w:rPr>
        <w:t>i taxelor locale prezentat</w:t>
      </w:r>
      <w:r w:rsidR="00CA04B9" w:rsidRPr="00393D5C">
        <w:rPr>
          <w:rFonts w:eastAsiaTheme="majorEastAsia" w:cstheme="majorHAnsi"/>
          <w:szCs w:val="24"/>
          <w:lang w:val="ro-MD"/>
        </w:rPr>
        <w:t>e</w:t>
      </w:r>
      <w:r w:rsidRPr="00393D5C">
        <w:rPr>
          <w:rFonts w:eastAsiaTheme="majorEastAsia" w:cstheme="majorHAnsi"/>
          <w:szCs w:val="24"/>
          <w:lang w:val="ro-MD"/>
        </w:rPr>
        <w:t xml:space="preserve"> în extrasul SFS „Informa</w:t>
      </w:r>
      <w:r w:rsidR="004A1687" w:rsidRPr="00393D5C">
        <w:rPr>
          <w:rFonts w:eastAsiaTheme="majorEastAsia" w:cstheme="majorHAnsi"/>
          <w:szCs w:val="24"/>
          <w:lang w:val="ro-MD"/>
        </w:rPr>
        <w:t>ț</w:t>
      </w:r>
      <w:r w:rsidRPr="00393D5C">
        <w:rPr>
          <w:rFonts w:eastAsiaTheme="majorEastAsia" w:cstheme="majorHAnsi"/>
          <w:szCs w:val="24"/>
          <w:lang w:val="ro-MD"/>
        </w:rPr>
        <w:t xml:space="preserve">ia privind sumele calculate, stinse (achitate) </w:t>
      </w:r>
      <w:r w:rsidR="004A1687" w:rsidRPr="00393D5C">
        <w:rPr>
          <w:rFonts w:eastAsiaTheme="majorEastAsia" w:cstheme="majorHAnsi"/>
          <w:szCs w:val="24"/>
          <w:lang w:val="ro-MD"/>
        </w:rPr>
        <w:t>ș</w:t>
      </w:r>
      <w:r w:rsidRPr="00393D5C">
        <w:rPr>
          <w:rFonts w:eastAsiaTheme="majorEastAsia" w:cstheme="majorHAnsi"/>
          <w:szCs w:val="24"/>
          <w:lang w:val="ro-MD"/>
        </w:rPr>
        <w:t>i restante aferente clasifica</w:t>
      </w:r>
      <w:r w:rsidR="004A1687" w:rsidRPr="00393D5C">
        <w:rPr>
          <w:rFonts w:eastAsiaTheme="majorEastAsia" w:cstheme="majorHAnsi"/>
          <w:szCs w:val="24"/>
          <w:lang w:val="ro-MD"/>
        </w:rPr>
        <w:t>ț</w:t>
      </w:r>
      <w:r w:rsidRPr="00393D5C">
        <w:rPr>
          <w:rFonts w:eastAsiaTheme="majorEastAsia" w:cstheme="majorHAnsi"/>
          <w:szCs w:val="24"/>
          <w:lang w:val="ro-MD"/>
        </w:rPr>
        <w:t xml:space="preserve">iei veniturilor bugetare” (Forma CC10CV) </w:t>
      </w:r>
      <w:r w:rsidR="004A1687" w:rsidRPr="00393D5C">
        <w:rPr>
          <w:rFonts w:eastAsiaTheme="majorEastAsia" w:cstheme="majorHAnsi"/>
          <w:szCs w:val="24"/>
          <w:lang w:val="ro-MD"/>
        </w:rPr>
        <w:t>ș</w:t>
      </w:r>
      <w:r w:rsidRPr="00393D5C">
        <w:rPr>
          <w:rFonts w:eastAsiaTheme="majorEastAsia" w:cstheme="majorHAnsi"/>
          <w:szCs w:val="24"/>
          <w:lang w:val="ro-MD"/>
        </w:rPr>
        <w:t>i datele prezentate în „Raport privind executarea bugetului”</w:t>
      </w:r>
      <w:r w:rsidR="00CA04B9" w:rsidRPr="00393D5C">
        <w:rPr>
          <w:rFonts w:eastAsiaTheme="majorEastAsia" w:cstheme="majorHAnsi"/>
          <w:szCs w:val="24"/>
          <w:lang w:val="ro-MD"/>
        </w:rPr>
        <w:t xml:space="preserve"> </w:t>
      </w:r>
      <w:r w:rsidRPr="00393D5C">
        <w:rPr>
          <w:rFonts w:eastAsiaTheme="majorEastAsia" w:cstheme="majorHAnsi"/>
          <w:szCs w:val="24"/>
          <w:lang w:val="ro-MD"/>
        </w:rPr>
        <w:t xml:space="preserve">(Forma 044) </w:t>
      </w:r>
      <w:r w:rsidR="007F48E4" w:rsidRPr="00393D5C">
        <w:rPr>
          <w:rFonts w:eastAsiaTheme="majorEastAsia" w:cstheme="majorHAnsi"/>
          <w:szCs w:val="24"/>
          <w:lang w:val="ro-MD"/>
        </w:rPr>
        <w:t>variază</w:t>
      </w:r>
      <w:r w:rsidRPr="00393D5C">
        <w:rPr>
          <w:rFonts w:eastAsiaTheme="majorEastAsia" w:cstheme="majorHAnsi"/>
          <w:szCs w:val="24"/>
          <w:lang w:val="ro-MD"/>
        </w:rPr>
        <w:t xml:space="preserve"> cu 2,</w:t>
      </w:r>
      <w:r w:rsidR="00DB5CAD" w:rsidRPr="00393D5C">
        <w:rPr>
          <w:rFonts w:eastAsiaTheme="majorEastAsia" w:cstheme="majorHAnsi"/>
          <w:szCs w:val="24"/>
          <w:lang w:val="ro-MD"/>
        </w:rPr>
        <w:t xml:space="preserve">19 </w:t>
      </w:r>
      <w:r w:rsidRPr="00393D5C">
        <w:rPr>
          <w:rFonts w:eastAsiaTheme="majorEastAsia" w:cstheme="majorHAnsi"/>
          <w:szCs w:val="24"/>
          <w:lang w:val="ro-MD"/>
        </w:rPr>
        <w:t>mil. lei la sumele calculate</w:t>
      </w:r>
      <w:r w:rsidRPr="00393D5C">
        <w:rPr>
          <w:rStyle w:val="FootnoteReference"/>
          <w:rFonts w:eastAsiaTheme="majorEastAsia" w:cstheme="majorHAnsi"/>
          <w:szCs w:val="24"/>
          <w:lang w:val="ro-MD"/>
        </w:rPr>
        <w:footnoteReference w:id="11"/>
      </w:r>
      <w:r w:rsidR="0068578D" w:rsidRPr="00393D5C">
        <w:rPr>
          <w:rFonts w:eastAsiaTheme="majorEastAsia" w:cstheme="majorHAnsi"/>
          <w:szCs w:val="24"/>
          <w:lang w:val="ro-MD"/>
        </w:rPr>
        <w:t xml:space="preserve"> </w:t>
      </w:r>
      <w:r w:rsidR="004A1687" w:rsidRPr="00393D5C">
        <w:rPr>
          <w:rFonts w:eastAsiaTheme="majorEastAsia" w:cstheme="majorHAnsi"/>
          <w:szCs w:val="24"/>
          <w:lang w:val="ro-MD"/>
        </w:rPr>
        <w:t>ș</w:t>
      </w:r>
      <w:r w:rsidR="0068578D" w:rsidRPr="00393D5C">
        <w:rPr>
          <w:rFonts w:eastAsiaTheme="majorEastAsia" w:cstheme="majorHAnsi"/>
          <w:szCs w:val="24"/>
          <w:lang w:val="ro-MD"/>
        </w:rPr>
        <w:t xml:space="preserve">i </w:t>
      </w:r>
      <w:r w:rsidR="0016266A" w:rsidRPr="00393D5C">
        <w:rPr>
          <w:rFonts w:eastAsiaTheme="majorEastAsia" w:cstheme="majorHAnsi"/>
          <w:szCs w:val="24"/>
          <w:lang w:val="ro-MD"/>
        </w:rPr>
        <w:t xml:space="preserve">cu </w:t>
      </w:r>
      <w:r w:rsidR="006D6734" w:rsidRPr="00393D5C">
        <w:rPr>
          <w:rFonts w:eastAsiaTheme="majorEastAsia" w:cstheme="majorHAnsi"/>
          <w:szCs w:val="24"/>
          <w:lang w:val="ro-MD"/>
        </w:rPr>
        <w:t>1</w:t>
      </w:r>
      <w:r w:rsidR="00DB5CAD" w:rsidRPr="00393D5C">
        <w:rPr>
          <w:rFonts w:eastAsiaTheme="majorEastAsia" w:cstheme="majorHAnsi"/>
          <w:szCs w:val="24"/>
          <w:lang w:val="ro-MD"/>
        </w:rPr>
        <w:t>,4</w:t>
      </w:r>
      <w:r w:rsidR="0068578D" w:rsidRPr="00393D5C">
        <w:rPr>
          <w:rFonts w:eastAsiaTheme="majorEastAsia" w:cstheme="majorHAnsi"/>
          <w:szCs w:val="24"/>
          <w:lang w:val="ro-MD"/>
        </w:rPr>
        <w:t xml:space="preserve"> mii lei la sumele achitate. </w:t>
      </w:r>
    </w:p>
    <w:p w14:paraId="0A01F229" w14:textId="4EF17402" w:rsidR="0068578D" w:rsidRPr="00393D5C" w:rsidRDefault="0068578D" w:rsidP="000129F2">
      <w:pPr>
        <w:pStyle w:val="ListParagraph"/>
        <w:spacing w:after="0" w:line="276" w:lineRule="auto"/>
        <w:ind w:left="0" w:firstLine="567"/>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De asemenea, datele aferente contului 113240 „Impozitul pe bunuri imobiliare achitate de către persoanele fizice”, prezentat în extrasul SFS „Informa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ia privind sumele calculate, stinse (achitate)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restante aferente clasifica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iei veniturilor bugetare” (Forma CC10CV)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datele prezentate în Raportul „Informa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ie cu privire la achitarea impozitelor pe bunuri imobiliare” (Forma CF-1) nu corespund cu </w:t>
      </w:r>
      <w:r w:rsidRPr="00393D5C">
        <w:rPr>
          <w:rFonts w:ascii="Calibri Light" w:eastAsia="Times New Roman" w:hAnsi="Calibri Light" w:cs="Calibri Light"/>
          <w:b/>
          <w:szCs w:val="24"/>
          <w:lang w:val="ro-MD" w:eastAsia="ru-RU"/>
        </w:rPr>
        <w:t>772,63 mii lei</w:t>
      </w:r>
      <w:r w:rsidRPr="00393D5C">
        <w:rPr>
          <w:rFonts w:ascii="Calibri Light" w:eastAsia="Times New Roman" w:hAnsi="Calibri Light" w:cs="Calibri Light"/>
          <w:szCs w:val="24"/>
          <w:lang w:val="ro-MD" w:eastAsia="ru-RU"/>
        </w:rPr>
        <w:t xml:space="preserve"> la sumele calculate</w:t>
      </w:r>
      <w:r w:rsidRPr="00393D5C">
        <w:rPr>
          <w:rFonts w:ascii="Calibri Light" w:eastAsia="Times New Roman" w:hAnsi="Calibri Light" w:cs="Calibri Light"/>
          <w:szCs w:val="24"/>
          <w:vertAlign w:val="superscript"/>
          <w:lang w:val="ro-MD" w:eastAsia="ru-RU"/>
        </w:rPr>
        <w:footnoteReference w:id="12"/>
      </w:r>
      <w:r w:rsidRPr="00393D5C">
        <w:rPr>
          <w:rFonts w:ascii="Calibri Light" w:eastAsia="Times New Roman" w:hAnsi="Calibri Light" w:cs="Calibri Light"/>
          <w:szCs w:val="24"/>
          <w:lang w:val="ro-MD" w:eastAsia="ru-RU"/>
        </w:rPr>
        <w:t xml:space="preserv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 xml:space="preserve">i cu </w:t>
      </w:r>
      <w:r w:rsidR="00DB5CAD" w:rsidRPr="00393D5C">
        <w:rPr>
          <w:rFonts w:ascii="Calibri Light" w:eastAsia="Times New Roman" w:hAnsi="Calibri Light" w:cs="Calibri Light"/>
          <w:b/>
          <w:szCs w:val="24"/>
          <w:lang w:val="ro-MD" w:eastAsia="ru-RU"/>
        </w:rPr>
        <w:t>8,24</w:t>
      </w:r>
      <w:r w:rsidRPr="00393D5C">
        <w:rPr>
          <w:rFonts w:ascii="Calibri Light" w:eastAsia="Times New Roman" w:hAnsi="Calibri Light" w:cs="Calibri Light"/>
          <w:b/>
          <w:szCs w:val="24"/>
          <w:lang w:val="ro-MD" w:eastAsia="ru-RU"/>
        </w:rPr>
        <w:t xml:space="preserve"> mii lei</w:t>
      </w:r>
      <w:r w:rsidRPr="00393D5C">
        <w:rPr>
          <w:rFonts w:ascii="Calibri Light" w:eastAsia="Times New Roman" w:hAnsi="Calibri Light" w:cs="Calibri Light"/>
          <w:szCs w:val="24"/>
          <w:lang w:val="ro-MD" w:eastAsia="ru-RU"/>
        </w:rPr>
        <w:t xml:space="preserve"> la sumele achitate.</w:t>
      </w:r>
    </w:p>
    <w:p w14:paraId="50C7D488" w14:textId="77777777" w:rsidR="00F557D3" w:rsidRPr="00393D5C" w:rsidRDefault="00F557D3" w:rsidP="000129F2">
      <w:pPr>
        <w:pStyle w:val="ListParagraph"/>
        <w:spacing w:after="0" w:line="276" w:lineRule="auto"/>
        <w:ind w:left="0" w:firstLine="567"/>
        <w:jc w:val="both"/>
        <w:rPr>
          <w:rFonts w:ascii="Calibri Light" w:eastAsia="Times New Roman" w:hAnsi="Calibri Light" w:cs="Calibri Light"/>
          <w:szCs w:val="24"/>
          <w:lang w:val="ro-MD" w:eastAsia="ru-RU"/>
        </w:rPr>
      </w:pPr>
    </w:p>
    <w:p w14:paraId="262DA7A9" w14:textId="4E74515E" w:rsidR="00EB576E" w:rsidRPr="00393D5C" w:rsidRDefault="00EB576E" w:rsidP="000129F2">
      <w:pPr>
        <w:tabs>
          <w:tab w:val="num" w:pos="720"/>
        </w:tabs>
        <w:spacing w:after="0" w:line="276" w:lineRule="auto"/>
        <w:ind w:firstLine="709"/>
        <w:jc w:val="both"/>
        <w:rPr>
          <w:rFonts w:ascii="Calibri Light" w:hAnsi="Calibri Light" w:cs="Calibri Light"/>
          <w:b/>
          <w:color w:val="333333"/>
          <w:szCs w:val="24"/>
          <w:lang w:val="ro-MD"/>
        </w:rPr>
      </w:pPr>
      <w:r w:rsidRPr="00393D5C">
        <w:rPr>
          <w:rFonts w:ascii="Calibri Light" w:eastAsia="Times New Roman" w:hAnsi="Calibri Light" w:cs="Calibri Light"/>
          <w:b/>
          <w:szCs w:val="24"/>
          <w:lang w:val="ro-MD" w:eastAsia="ru-RU"/>
        </w:rPr>
        <w:t>4.2.</w:t>
      </w:r>
      <w:r w:rsidR="004E7E2E" w:rsidRPr="00393D5C">
        <w:rPr>
          <w:rFonts w:ascii="Calibri Light" w:eastAsia="Times New Roman" w:hAnsi="Calibri Light" w:cs="Calibri Light"/>
          <w:szCs w:val="24"/>
          <w:lang w:val="ro-MD" w:eastAsia="ru-RU"/>
        </w:rPr>
        <w:t xml:space="preserve"> </w:t>
      </w:r>
      <w:r w:rsidR="004E7E2E" w:rsidRPr="00393D5C">
        <w:rPr>
          <w:rFonts w:ascii="Calibri Light" w:hAnsi="Calibri Light" w:cs="Calibri Light"/>
          <w:b/>
          <w:color w:val="333333"/>
          <w:szCs w:val="24"/>
          <w:lang w:val="ro-MD"/>
        </w:rPr>
        <w:t>A</w:t>
      </w:r>
      <w:r w:rsidRPr="00393D5C">
        <w:rPr>
          <w:rFonts w:ascii="Calibri Light" w:hAnsi="Calibri Light" w:cs="Calibri Light"/>
          <w:b/>
          <w:color w:val="333333"/>
          <w:szCs w:val="24"/>
          <w:lang w:val="ro-MD"/>
        </w:rPr>
        <w:t>dministrarea ineficientă a veniturilor de la taxele locale a lipsit bugetele UAT de venituri în mărimi semnificative. Astfel</w:t>
      </w:r>
      <w:r w:rsidR="00F557D3" w:rsidRPr="00393D5C">
        <w:rPr>
          <w:rFonts w:ascii="Calibri Light" w:hAnsi="Calibri Light" w:cs="Calibri Light"/>
          <w:b/>
          <w:color w:val="333333"/>
          <w:szCs w:val="24"/>
          <w:lang w:val="ro-MD"/>
        </w:rPr>
        <w:t>,</w:t>
      </w:r>
    </w:p>
    <w:p w14:paraId="50CBEE3B" w14:textId="3AD83C87" w:rsidR="002E34CC" w:rsidRPr="00393D5C" w:rsidRDefault="008E6FA0" w:rsidP="000129F2">
      <w:pPr>
        <w:shd w:val="clear" w:color="auto" w:fill="FFFFFF"/>
        <w:spacing w:after="0" w:line="276" w:lineRule="auto"/>
        <w:ind w:firstLine="567"/>
        <w:jc w:val="both"/>
        <w:rPr>
          <w:rFonts w:ascii="Calibri Light" w:hAnsi="Calibri Light" w:cs="Calibri Light"/>
          <w:bCs/>
          <w:szCs w:val="24"/>
          <w:lang w:val="ro-MD"/>
        </w:rPr>
      </w:pPr>
      <w:r w:rsidRPr="00393D5C">
        <w:rPr>
          <w:rFonts w:ascii="Calibri Light" w:hAnsi="Calibri Light" w:cs="Calibri Light"/>
          <w:bCs/>
          <w:szCs w:val="24"/>
          <w:lang w:val="ro-MD"/>
        </w:rPr>
        <w:t>c</w:t>
      </w:r>
      <w:r w:rsidR="00EB576E" w:rsidRPr="00393D5C">
        <w:rPr>
          <w:rFonts w:ascii="Calibri Light" w:hAnsi="Calibri Light" w:cs="Calibri Light"/>
          <w:bCs/>
          <w:szCs w:val="24"/>
          <w:lang w:val="ro-MD"/>
        </w:rPr>
        <w:t xml:space="preserve">ota de impozitare la </w:t>
      </w:r>
      <w:r w:rsidR="00EB576E" w:rsidRPr="00393D5C">
        <w:rPr>
          <w:rFonts w:ascii="Calibri Light" w:hAnsi="Calibri Light" w:cs="Calibri Light"/>
          <w:bCs/>
          <w:i/>
          <w:szCs w:val="24"/>
          <w:lang w:val="ro-MD"/>
        </w:rPr>
        <w:t>Taxa pentru unită</w:t>
      </w:r>
      <w:r w:rsidR="004A1687" w:rsidRPr="00393D5C">
        <w:rPr>
          <w:rFonts w:ascii="Calibri Light" w:hAnsi="Calibri Light" w:cs="Calibri Light"/>
          <w:bCs/>
          <w:i/>
          <w:szCs w:val="24"/>
          <w:lang w:val="ro-MD"/>
        </w:rPr>
        <w:t>ț</w:t>
      </w:r>
      <w:r w:rsidR="00EB576E" w:rsidRPr="00393D5C">
        <w:rPr>
          <w:rFonts w:ascii="Calibri Light" w:hAnsi="Calibri Light" w:cs="Calibri Light"/>
          <w:bCs/>
          <w:i/>
          <w:szCs w:val="24"/>
          <w:lang w:val="ro-MD"/>
        </w:rPr>
        <w:t xml:space="preserve">ile comerciale </w:t>
      </w:r>
      <w:r w:rsidR="004A1687" w:rsidRPr="00393D5C">
        <w:rPr>
          <w:rFonts w:ascii="Calibri Light" w:hAnsi="Calibri Light" w:cs="Calibri Light"/>
          <w:bCs/>
          <w:i/>
          <w:szCs w:val="24"/>
          <w:lang w:val="ro-MD"/>
        </w:rPr>
        <w:t>ș</w:t>
      </w:r>
      <w:r w:rsidR="00EB576E" w:rsidRPr="00393D5C">
        <w:rPr>
          <w:rFonts w:ascii="Calibri Light" w:hAnsi="Calibri Light" w:cs="Calibri Light"/>
          <w:bCs/>
          <w:i/>
          <w:szCs w:val="24"/>
          <w:lang w:val="ro-MD"/>
        </w:rPr>
        <w:t>i/sau de prestări servicii</w:t>
      </w:r>
      <w:r w:rsidR="00EB576E" w:rsidRPr="00393D5C">
        <w:rPr>
          <w:rFonts w:ascii="Calibri Light" w:hAnsi="Calibri Light" w:cs="Calibri Light"/>
          <w:bCs/>
          <w:szCs w:val="24"/>
          <w:lang w:val="ro-MD"/>
        </w:rPr>
        <w:t xml:space="preserve"> a </w:t>
      </w:r>
      <w:r w:rsidRPr="00393D5C">
        <w:rPr>
          <w:rFonts w:ascii="Calibri Light" w:hAnsi="Calibri Light" w:cs="Calibri Light"/>
          <w:bCs/>
          <w:szCs w:val="24"/>
          <w:lang w:val="ro-MD"/>
        </w:rPr>
        <w:t xml:space="preserve">fost </w:t>
      </w:r>
      <w:r w:rsidR="00EB576E" w:rsidRPr="00393D5C">
        <w:rPr>
          <w:rFonts w:ascii="Calibri Light" w:hAnsi="Calibri Light" w:cs="Calibri Light"/>
          <w:bCs/>
          <w:szCs w:val="24"/>
          <w:lang w:val="ro-MD"/>
        </w:rPr>
        <w:t>stabilit</w:t>
      </w:r>
      <w:r w:rsidRPr="00393D5C">
        <w:rPr>
          <w:rFonts w:ascii="Calibri Light" w:hAnsi="Calibri Light" w:cs="Calibri Light"/>
          <w:bCs/>
          <w:szCs w:val="24"/>
          <w:lang w:val="ro-MD"/>
        </w:rPr>
        <w:t>ă</w:t>
      </w:r>
      <w:r w:rsidR="00EB576E" w:rsidRPr="00393D5C">
        <w:rPr>
          <w:rFonts w:ascii="Calibri Light" w:hAnsi="Calibri Light" w:cs="Calibri Light"/>
          <w:bCs/>
          <w:szCs w:val="24"/>
          <w:lang w:val="ro-MD"/>
        </w:rPr>
        <w:t xml:space="preserve"> de către APL</w:t>
      </w:r>
      <w:r w:rsidR="00EB576E" w:rsidRPr="00393D5C">
        <w:rPr>
          <w:rStyle w:val="FootnoteReference"/>
          <w:rFonts w:ascii="Calibri Light" w:hAnsi="Calibri Light" w:cs="Calibri Light"/>
          <w:bCs/>
          <w:szCs w:val="24"/>
          <w:lang w:val="ro-MD"/>
        </w:rPr>
        <w:footnoteReference w:id="13"/>
      </w:r>
      <w:r w:rsidR="00EB576E" w:rsidRPr="00393D5C">
        <w:rPr>
          <w:rFonts w:ascii="Calibri Light" w:hAnsi="Calibri Light" w:cs="Calibri Light"/>
          <w:bCs/>
          <w:szCs w:val="24"/>
          <w:lang w:val="ro-MD"/>
        </w:rPr>
        <w:t xml:space="preserve"> în </w:t>
      </w:r>
      <w:r w:rsidRPr="00393D5C">
        <w:rPr>
          <w:rFonts w:ascii="Calibri Light" w:hAnsi="Calibri Light" w:cs="Calibri Light"/>
          <w:bCs/>
          <w:szCs w:val="24"/>
          <w:lang w:val="ro-MD"/>
        </w:rPr>
        <w:t>func</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 xml:space="preserve">ie </w:t>
      </w:r>
      <w:r w:rsidR="00EB576E" w:rsidRPr="00393D5C">
        <w:rPr>
          <w:rFonts w:ascii="Calibri Light" w:hAnsi="Calibri Light" w:cs="Calibri Light"/>
          <w:bCs/>
          <w:szCs w:val="24"/>
          <w:lang w:val="ro-MD"/>
        </w:rPr>
        <w:t>de activită</w:t>
      </w:r>
      <w:r w:rsidR="004A1687" w:rsidRPr="00393D5C">
        <w:rPr>
          <w:rFonts w:ascii="Calibri Light" w:hAnsi="Calibri Light" w:cs="Calibri Light"/>
          <w:bCs/>
          <w:szCs w:val="24"/>
          <w:lang w:val="ro-MD"/>
        </w:rPr>
        <w:t>ț</w:t>
      </w:r>
      <w:r w:rsidR="00EB576E" w:rsidRPr="00393D5C">
        <w:rPr>
          <w:rFonts w:ascii="Calibri Light" w:hAnsi="Calibri Light" w:cs="Calibri Light"/>
          <w:bCs/>
          <w:szCs w:val="24"/>
          <w:lang w:val="ro-MD"/>
        </w:rPr>
        <w:t>ile desfă</w:t>
      </w:r>
      <w:r w:rsidR="004A1687" w:rsidRPr="00393D5C">
        <w:rPr>
          <w:rFonts w:ascii="Calibri Light" w:hAnsi="Calibri Light" w:cs="Calibri Light"/>
          <w:bCs/>
          <w:szCs w:val="24"/>
          <w:lang w:val="ro-MD"/>
        </w:rPr>
        <w:t>ș</w:t>
      </w:r>
      <w:r w:rsidR="00EB576E" w:rsidRPr="00393D5C">
        <w:rPr>
          <w:rFonts w:ascii="Calibri Light" w:hAnsi="Calibri Light" w:cs="Calibri Light"/>
          <w:bCs/>
          <w:szCs w:val="24"/>
          <w:lang w:val="ro-MD"/>
        </w:rPr>
        <w:t>urate de către agen</w:t>
      </w:r>
      <w:r w:rsidR="004A1687" w:rsidRPr="00393D5C">
        <w:rPr>
          <w:rFonts w:ascii="Calibri Light" w:hAnsi="Calibri Light" w:cs="Calibri Light"/>
          <w:bCs/>
          <w:szCs w:val="24"/>
          <w:lang w:val="ro-MD"/>
        </w:rPr>
        <w:t>ț</w:t>
      </w:r>
      <w:r w:rsidR="00EB576E" w:rsidRPr="00393D5C">
        <w:rPr>
          <w:rFonts w:ascii="Calibri Light" w:hAnsi="Calibri Light" w:cs="Calibri Light"/>
          <w:bCs/>
          <w:szCs w:val="24"/>
          <w:lang w:val="ro-MD"/>
        </w:rPr>
        <w:t>ii economici conform Clasificatorului Activită</w:t>
      </w:r>
      <w:r w:rsidR="004A1687" w:rsidRPr="00393D5C">
        <w:rPr>
          <w:rFonts w:ascii="Calibri Light" w:hAnsi="Calibri Light" w:cs="Calibri Light"/>
          <w:bCs/>
          <w:szCs w:val="24"/>
          <w:lang w:val="ro-MD"/>
        </w:rPr>
        <w:t>ț</w:t>
      </w:r>
      <w:r w:rsidR="00EB576E" w:rsidRPr="00393D5C">
        <w:rPr>
          <w:rFonts w:ascii="Calibri Light" w:hAnsi="Calibri Light" w:cs="Calibri Light"/>
          <w:bCs/>
          <w:szCs w:val="24"/>
          <w:lang w:val="ro-MD"/>
        </w:rPr>
        <w:t>ilor din Economia Moldovei, aprobat prin Legea nr.231 din 23.09.2010</w:t>
      </w:r>
      <w:r w:rsidR="00EB576E" w:rsidRPr="00393D5C">
        <w:rPr>
          <w:rStyle w:val="FootnoteReference"/>
          <w:rFonts w:ascii="Calibri Light" w:hAnsi="Calibri Light" w:cs="Calibri Light"/>
          <w:bCs/>
          <w:szCs w:val="24"/>
          <w:lang w:val="ro-MD"/>
        </w:rPr>
        <w:footnoteReference w:id="14"/>
      </w:r>
      <w:r w:rsidR="00EB576E" w:rsidRPr="00393D5C">
        <w:rPr>
          <w:rFonts w:ascii="Calibri Light" w:hAnsi="Calibri Light" w:cs="Calibri Light"/>
          <w:bCs/>
          <w:szCs w:val="24"/>
          <w:lang w:val="ro-MD"/>
        </w:rPr>
        <w:t xml:space="preserve">. </w:t>
      </w:r>
    </w:p>
    <w:p w14:paraId="4085BE29" w14:textId="4043FD75" w:rsidR="00EB576E" w:rsidRPr="00393D5C" w:rsidRDefault="00EB576E" w:rsidP="000129F2">
      <w:pPr>
        <w:shd w:val="clear" w:color="auto" w:fill="FFFFFF"/>
        <w:spacing w:after="0" w:line="276" w:lineRule="auto"/>
        <w:ind w:firstLine="567"/>
        <w:jc w:val="both"/>
        <w:rPr>
          <w:rFonts w:ascii="Calibri Light" w:hAnsi="Calibri Light" w:cs="Calibri Light"/>
          <w:color w:val="333333"/>
          <w:szCs w:val="24"/>
          <w:lang w:val="ro-MD"/>
        </w:rPr>
      </w:pPr>
      <w:r w:rsidRPr="00393D5C">
        <w:rPr>
          <w:rFonts w:ascii="Calibri Light" w:hAnsi="Calibri Light" w:cs="Calibri Light"/>
          <w:bCs/>
          <w:szCs w:val="24"/>
          <w:lang w:val="ro-MD"/>
        </w:rPr>
        <w:t xml:space="preserve">Conform prevederilor art.293 alin.(5) din Codul </w:t>
      </w:r>
      <w:r w:rsidR="002E34CC" w:rsidRPr="00393D5C">
        <w:rPr>
          <w:rFonts w:ascii="Calibri Light" w:hAnsi="Calibri Light" w:cs="Calibri Light"/>
          <w:bCs/>
          <w:szCs w:val="24"/>
          <w:lang w:val="ro-MD"/>
        </w:rPr>
        <w:t>f</w:t>
      </w:r>
      <w:r w:rsidRPr="00393D5C">
        <w:rPr>
          <w:rFonts w:ascii="Calibri Light" w:hAnsi="Calibri Light" w:cs="Calibri Light"/>
          <w:bCs/>
          <w:szCs w:val="24"/>
          <w:lang w:val="ro-MD"/>
        </w:rPr>
        <w:t>iscal, taxa pentru unită</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 xml:space="preserve">ile comerciale </w:t>
      </w:r>
      <w:r w:rsidR="004A1687" w:rsidRPr="00393D5C">
        <w:rPr>
          <w:rFonts w:ascii="Calibri Light" w:hAnsi="Calibri Light" w:cs="Calibri Light"/>
          <w:bCs/>
          <w:szCs w:val="24"/>
          <w:lang w:val="ro-MD"/>
        </w:rPr>
        <w:t>ș</w:t>
      </w:r>
      <w:r w:rsidRPr="00393D5C">
        <w:rPr>
          <w:rFonts w:ascii="Calibri Light" w:hAnsi="Calibri Light" w:cs="Calibri Light"/>
          <w:bCs/>
          <w:szCs w:val="24"/>
          <w:lang w:val="ro-MD"/>
        </w:rPr>
        <w:t>i/sau de prestări servicii se calculează din ziua indicată de către autoritatea administra</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iei publice locale în autoriza</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 xml:space="preserve">iile/notificările/coordonările corespunzătoare, eliberate de către aceasta, </w:t>
      </w:r>
      <w:r w:rsidR="004A1687" w:rsidRPr="00393D5C">
        <w:rPr>
          <w:rFonts w:ascii="Calibri Light" w:hAnsi="Calibri Light" w:cs="Calibri Light"/>
          <w:bCs/>
          <w:szCs w:val="24"/>
          <w:lang w:val="ro-MD"/>
        </w:rPr>
        <w:t>ș</w:t>
      </w:r>
      <w:r w:rsidRPr="00393D5C">
        <w:rPr>
          <w:rFonts w:ascii="Calibri Light" w:hAnsi="Calibri Light" w:cs="Calibri Light"/>
          <w:bCs/>
          <w:szCs w:val="24"/>
          <w:lang w:val="ro-MD"/>
        </w:rPr>
        <w:t>i până în ziua în care termenul de valabilitate a autoriza</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iilor/ notificărilor/coordonărilor a expirat sau acestea au fost suspendate, anulate, retrase în modul stabilit de legisla</w:t>
      </w:r>
      <w:r w:rsidR="004A1687" w:rsidRPr="00393D5C">
        <w:rPr>
          <w:rFonts w:ascii="Calibri Light" w:hAnsi="Calibri Light" w:cs="Calibri Light"/>
          <w:bCs/>
          <w:szCs w:val="24"/>
          <w:lang w:val="ro-MD"/>
        </w:rPr>
        <w:t>ț</w:t>
      </w:r>
      <w:r w:rsidRPr="00393D5C">
        <w:rPr>
          <w:rFonts w:ascii="Calibri Light" w:hAnsi="Calibri Light" w:cs="Calibri Light"/>
          <w:bCs/>
          <w:szCs w:val="24"/>
          <w:lang w:val="ro-MD"/>
        </w:rPr>
        <w:t>ia în vigoare.</w:t>
      </w:r>
      <w:r w:rsidRPr="00393D5C">
        <w:rPr>
          <w:rFonts w:ascii="Calibri Light" w:hAnsi="Calibri Light" w:cs="Calibri Light"/>
          <w:color w:val="333333"/>
          <w:szCs w:val="24"/>
          <w:lang w:val="ro-MD"/>
        </w:rPr>
        <w:t xml:space="preserve"> </w:t>
      </w:r>
      <w:r w:rsidRPr="00393D5C">
        <w:rPr>
          <w:rFonts w:ascii="Calibri Light" w:hAnsi="Calibri Light" w:cs="Calibri Light"/>
          <w:bCs/>
          <w:spacing w:val="-10"/>
          <w:szCs w:val="24"/>
          <w:lang w:val="ro-MD"/>
        </w:rPr>
        <w:t xml:space="preserve">Taxa pentru </w:t>
      </w:r>
      <w:r w:rsidRPr="00393D5C">
        <w:rPr>
          <w:rFonts w:ascii="Calibri Light" w:hAnsi="Calibri Light" w:cs="Calibri Light"/>
          <w:szCs w:val="24"/>
          <w:lang w:val="ro-MD"/>
        </w:rPr>
        <w:lastRenderedPageBreak/>
        <w:t>unită</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ile comerciale</w:t>
      </w:r>
      <w:r w:rsidRPr="00393D5C">
        <w:rPr>
          <w:rFonts w:ascii="Calibri Light" w:hAnsi="Calibri Light" w:cs="Calibri Light"/>
          <w:bCs/>
          <w:szCs w:val="24"/>
          <w:lang w:val="ro-MD"/>
        </w:rPr>
        <w:t xml:space="preserve">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i/sau de prestări servicii de deservire socială are două aspecte: fiscal (</w:t>
      </w:r>
      <w:r w:rsidR="002E34CC" w:rsidRPr="00393D5C">
        <w:rPr>
          <w:rFonts w:ascii="Calibri Light" w:hAnsi="Calibri Light" w:cs="Calibri Light"/>
          <w:szCs w:val="24"/>
          <w:lang w:val="ro-MD"/>
        </w:rPr>
        <w:t>ca</w:t>
      </w:r>
      <w:r w:rsidRPr="00393D5C">
        <w:rPr>
          <w:rFonts w:ascii="Calibri Light" w:hAnsi="Calibri Light" w:cs="Calibri Light"/>
          <w:szCs w:val="24"/>
          <w:lang w:val="ro-MD"/>
        </w:rPr>
        <w:t xml:space="preserve"> rezultat</w:t>
      </w:r>
      <w:r w:rsidR="002E34CC" w:rsidRPr="00393D5C">
        <w:rPr>
          <w:rFonts w:ascii="Calibri Light" w:hAnsi="Calibri Light" w:cs="Calibri Light"/>
          <w:szCs w:val="24"/>
          <w:lang w:val="ro-MD"/>
        </w:rPr>
        <w:t xml:space="preserve"> al</w:t>
      </w:r>
      <w:r w:rsidRPr="00393D5C">
        <w:rPr>
          <w:rFonts w:ascii="Calibri Light" w:hAnsi="Calibri Light" w:cs="Calibri Light"/>
          <w:szCs w:val="24"/>
          <w:lang w:val="ro-MD"/>
        </w:rPr>
        <w:t xml:space="preserve"> încasării căreia se </w:t>
      </w:r>
      <w:r w:rsidRPr="00393D5C">
        <w:rPr>
          <w:rFonts w:ascii="Calibri Light" w:hAnsi="Calibri Light" w:cs="Calibri Light"/>
          <w:bCs/>
          <w:spacing w:val="-10"/>
          <w:szCs w:val="24"/>
          <w:lang w:val="ro-MD"/>
        </w:rPr>
        <w:t xml:space="preserve">formează veniturile bugetare) </w:t>
      </w:r>
      <w:r w:rsidR="004A1687" w:rsidRPr="00393D5C">
        <w:rPr>
          <w:rFonts w:ascii="Calibri Light" w:hAnsi="Calibri Light" w:cs="Calibri Light"/>
          <w:bCs/>
          <w:spacing w:val="-10"/>
          <w:szCs w:val="24"/>
          <w:lang w:val="ro-MD"/>
        </w:rPr>
        <w:t>ș</w:t>
      </w:r>
      <w:r w:rsidRPr="00393D5C">
        <w:rPr>
          <w:rFonts w:ascii="Calibri Light" w:hAnsi="Calibri Light" w:cs="Calibri Light"/>
          <w:bCs/>
          <w:spacing w:val="-10"/>
          <w:szCs w:val="24"/>
          <w:lang w:val="ro-MD"/>
        </w:rPr>
        <w:t>i regulator (implementarea politicilor de reglementare a activită</w:t>
      </w:r>
      <w:r w:rsidR="004A1687" w:rsidRPr="00393D5C">
        <w:rPr>
          <w:rFonts w:ascii="Calibri Light" w:hAnsi="Calibri Light" w:cs="Calibri Light"/>
          <w:bCs/>
          <w:spacing w:val="-10"/>
          <w:szCs w:val="24"/>
          <w:lang w:val="ro-MD"/>
        </w:rPr>
        <w:t>ț</w:t>
      </w:r>
      <w:r w:rsidRPr="00393D5C">
        <w:rPr>
          <w:rFonts w:ascii="Calibri Light" w:hAnsi="Calibri Light" w:cs="Calibri Light"/>
          <w:bCs/>
          <w:spacing w:val="-10"/>
          <w:szCs w:val="24"/>
          <w:lang w:val="ro-MD"/>
        </w:rPr>
        <w:t xml:space="preserve">ilor </w:t>
      </w:r>
      <w:r w:rsidRPr="00393D5C">
        <w:rPr>
          <w:rFonts w:ascii="Calibri Light" w:hAnsi="Calibri Light" w:cs="Calibri Light"/>
          <w:szCs w:val="24"/>
          <w:lang w:val="ro-MD"/>
        </w:rPr>
        <w:t>comerciale</w:t>
      </w:r>
      <w:r w:rsidRPr="00393D5C">
        <w:rPr>
          <w:rFonts w:ascii="Calibri Light" w:hAnsi="Calibri Light" w:cs="Calibri Light"/>
          <w:bCs/>
          <w:szCs w:val="24"/>
          <w:lang w:val="ro-MD"/>
        </w:rPr>
        <w:t xml:space="preserve">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 de prestări servicii). Dacă în aspect fiscal există reglementări în legisla</w:t>
      </w:r>
      <w:r w:rsidR="004A1687" w:rsidRPr="00393D5C">
        <w:rPr>
          <w:rFonts w:ascii="Calibri Light" w:hAnsi="Calibri Light" w:cs="Calibri Light"/>
          <w:szCs w:val="24"/>
          <w:lang w:val="ro-MD"/>
        </w:rPr>
        <w:t>ț</w:t>
      </w:r>
      <w:r w:rsidRPr="00393D5C">
        <w:rPr>
          <w:rFonts w:ascii="Calibri Light" w:hAnsi="Calibri Light" w:cs="Calibri Light"/>
          <w:szCs w:val="24"/>
          <w:lang w:val="ro-MD"/>
        </w:rPr>
        <w:t xml:space="preserve">ia fiscală, atunci în aspect regulator, reglementările urmează a fi elaborate de AAPL, </w:t>
      </w:r>
      <w:r w:rsidR="002E34CC" w:rsidRPr="00393D5C">
        <w:rPr>
          <w:rFonts w:ascii="Calibri Light" w:hAnsi="Calibri Light" w:cs="Calibri Light"/>
          <w:szCs w:val="24"/>
          <w:lang w:val="ro-MD"/>
        </w:rPr>
        <w:t xml:space="preserve">până </w:t>
      </w:r>
      <w:r w:rsidRPr="00393D5C">
        <w:rPr>
          <w:rFonts w:ascii="Calibri Light" w:hAnsi="Calibri Light" w:cs="Calibri Light"/>
          <w:szCs w:val="24"/>
          <w:lang w:val="ro-MD"/>
        </w:rPr>
        <w:t xml:space="preserve">la momentul actual </w:t>
      </w:r>
      <w:r w:rsidR="002E34CC" w:rsidRPr="00393D5C">
        <w:rPr>
          <w:rFonts w:ascii="Calibri Light" w:hAnsi="Calibri Light" w:cs="Calibri Light"/>
          <w:szCs w:val="24"/>
          <w:lang w:val="ro-MD"/>
        </w:rPr>
        <w:t xml:space="preserve">acestea </w:t>
      </w:r>
      <w:r w:rsidRPr="00393D5C">
        <w:rPr>
          <w:rFonts w:ascii="Calibri Light" w:hAnsi="Calibri Light" w:cs="Calibri Light"/>
          <w:szCs w:val="24"/>
          <w:lang w:val="ro-MD"/>
        </w:rPr>
        <w:t>lips</w:t>
      </w:r>
      <w:r w:rsidR="002E34CC" w:rsidRPr="00393D5C">
        <w:rPr>
          <w:rFonts w:ascii="Calibri Light" w:hAnsi="Calibri Light" w:cs="Calibri Light"/>
          <w:szCs w:val="24"/>
          <w:lang w:val="ro-MD"/>
        </w:rPr>
        <w:t>ind</w:t>
      </w:r>
      <w:r w:rsidRPr="00393D5C">
        <w:rPr>
          <w:rFonts w:ascii="Calibri Light" w:hAnsi="Calibri Light" w:cs="Calibri Light"/>
          <w:szCs w:val="24"/>
          <w:lang w:val="ro-MD"/>
        </w:rPr>
        <w:t xml:space="preserve">. Mărimea taxei pentru fiecare categorie de unitate comercială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 xml:space="preserve">i/sau de prestări servicii de deservire socială s-a stabilit în lipsa unei fundamentări corespunzătoare, precum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 a unei metodologii bazate pe: principiul de egalitate, criterii unice de evaluare a activită</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ii comerciale a agen</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ilor economici, veniturile realizate din această activitate, posibilitatea eschivării de la impozitare, necesită</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ile popula</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iei etc.</w:t>
      </w:r>
      <w:r w:rsidRPr="00393D5C">
        <w:rPr>
          <w:rFonts w:ascii="Calibri Light" w:hAnsi="Calibri Light" w:cs="Calibri Light"/>
          <w:color w:val="333333"/>
          <w:szCs w:val="24"/>
          <w:lang w:val="ro-MD"/>
        </w:rPr>
        <w:t xml:space="preserve">                                                   </w:t>
      </w:r>
    </w:p>
    <w:p w14:paraId="65DCF479" w14:textId="4E5C2DA6" w:rsidR="00EB576E" w:rsidRPr="00393D5C" w:rsidRDefault="00EB576E" w:rsidP="000129F2">
      <w:pPr>
        <w:shd w:val="clear" w:color="auto" w:fill="FFFFFF"/>
        <w:spacing w:after="0" w:line="276" w:lineRule="auto"/>
        <w:ind w:firstLine="567"/>
        <w:jc w:val="both"/>
        <w:rPr>
          <w:rFonts w:ascii="Calibri Light" w:hAnsi="Calibri Light" w:cs="Calibri Light"/>
          <w:color w:val="333333"/>
          <w:szCs w:val="24"/>
          <w:lang w:val="ro-MD"/>
        </w:rPr>
      </w:pPr>
      <w:r w:rsidRPr="00393D5C">
        <w:rPr>
          <w:rFonts w:ascii="Calibri Light" w:hAnsi="Calibri Light" w:cs="Calibri Light"/>
          <w:color w:val="333333"/>
          <w:szCs w:val="24"/>
          <w:lang w:val="ro-MD"/>
        </w:rPr>
        <w:t>Unită</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ile comerciale care activează pe teritoriul localită</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ilor sau prestează servicii de deservire socială achită o anumită taxă în func</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ie de tipul de activitate pe care o desfă</w:t>
      </w:r>
      <w:r w:rsidR="004A1687" w:rsidRPr="00393D5C">
        <w:rPr>
          <w:rFonts w:ascii="Calibri Light" w:hAnsi="Calibri Light" w:cs="Calibri Light"/>
          <w:color w:val="333333"/>
          <w:szCs w:val="24"/>
          <w:lang w:val="ro-MD"/>
        </w:rPr>
        <w:t>ș</w:t>
      </w:r>
      <w:r w:rsidRPr="00393D5C">
        <w:rPr>
          <w:rFonts w:ascii="Calibri Light" w:hAnsi="Calibri Light" w:cs="Calibri Light"/>
          <w:color w:val="333333"/>
          <w:szCs w:val="24"/>
          <w:lang w:val="ro-MD"/>
        </w:rPr>
        <w:t>oară, în conformitate cu prevederile art. 290 lit.(e) din Codul fiscal. Potrivit prevederilor art.6 alin.(1) din Legea nr.231 din 23.09.2010</w:t>
      </w:r>
      <w:bookmarkStart w:id="8" w:name="_ftnref12"/>
      <w:r w:rsidRPr="00393D5C">
        <w:rPr>
          <w:rFonts w:ascii="Calibri Light" w:hAnsi="Calibri Light" w:cs="Calibri Light"/>
          <w:color w:val="333333"/>
          <w:szCs w:val="24"/>
          <w:lang w:val="ro-MD"/>
        </w:rPr>
        <w:fldChar w:fldCharType="begin"/>
      </w:r>
      <w:r w:rsidRPr="00393D5C">
        <w:rPr>
          <w:rFonts w:ascii="Calibri Light" w:hAnsi="Calibri Light" w:cs="Calibri Light"/>
          <w:color w:val="333333"/>
          <w:szCs w:val="24"/>
          <w:lang w:val="ro-MD"/>
        </w:rPr>
        <w:instrText xml:space="preserve"> HYPERLINK "file:///\\\\10.0.5.23\\Finale\\1%20-%20Begal%20Victor\\Popularea\\Popularea\\HCC_nr.%2029_17.06.2013\\HCC_nr.%2029_17.06.2013.docx" \l "_ftn12" \o "" </w:instrText>
      </w:r>
      <w:r w:rsidRPr="00393D5C">
        <w:rPr>
          <w:rFonts w:ascii="Calibri Light" w:hAnsi="Calibri Light" w:cs="Calibri Light"/>
          <w:color w:val="333333"/>
          <w:szCs w:val="24"/>
          <w:lang w:val="ro-MD"/>
        </w:rPr>
        <w:fldChar w:fldCharType="end"/>
      </w:r>
      <w:bookmarkEnd w:id="8"/>
      <w:r w:rsidRPr="00393D5C">
        <w:rPr>
          <w:rFonts w:ascii="Calibri Light" w:hAnsi="Calibri Light" w:cs="Calibri Light"/>
          <w:color w:val="333333"/>
          <w:szCs w:val="24"/>
          <w:lang w:val="ro-MD"/>
        </w:rPr>
        <w:t>, APL dispun de atribu</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ii privind eviden</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a notificărilor de func</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ionare pentru unită</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 xml:space="preserve">ile ce comercializează produse </w:t>
      </w:r>
      <w:r w:rsidR="004A1687" w:rsidRPr="00393D5C">
        <w:rPr>
          <w:rFonts w:ascii="Calibri Light" w:hAnsi="Calibri Light" w:cs="Calibri Light"/>
          <w:color w:val="333333"/>
          <w:szCs w:val="24"/>
          <w:lang w:val="ro-MD"/>
        </w:rPr>
        <w:t>ș</w:t>
      </w:r>
      <w:r w:rsidRPr="00393D5C">
        <w:rPr>
          <w:rFonts w:ascii="Calibri Light" w:hAnsi="Calibri Light" w:cs="Calibri Light"/>
          <w:color w:val="333333"/>
          <w:szCs w:val="24"/>
          <w:lang w:val="ro-MD"/>
        </w:rPr>
        <w:t xml:space="preserve">i servicii, precum </w:t>
      </w:r>
      <w:r w:rsidR="004A1687" w:rsidRPr="00393D5C">
        <w:rPr>
          <w:rFonts w:ascii="Calibri Light" w:hAnsi="Calibri Light" w:cs="Calibri Light"/>
          <w:color w:val="333333"/>
          <w:szCs w:val="24"/>
          <w:lang w:val="ro-MD"/>
        </w:rPr>
        <w:t>ș</w:t>
      </w:r>
      <w:r w:rsidRPr="00393D5C">
        <w:rPr>
          <w:rFonts w:ascii="Calibri Light" w:hAnsi="Calibri Light" w:cs="Calibri Light"/>
          <w:color w:val="333333"/>
          <w:szCs w:val="24"/>
          <w:lang w:val="ro-MD"/>
        </w:rPr>
        <w:t>i privind executarea controlului asupra respectării de către acestea a regulilor de comercializare.</w:t>
      </w:r>
    </w:p>
    <w:p w14:paraId="62914063" w14:textId="5C490511" w:rsidR="004E7E2E" w:rsidRPr="00393D5C" w:rsidRDefault="002F7D72" w:rsidP="000129F2">
      <w:pPr>
        <w:pStyle w:val="ListParagraph"/>
        <w:spacing w:after="0" w:line="276" w:lineRule="auto"/>
        <w:ind w:left="0" w:firstLine="708"/>
        <w:jc w:val="both"/>
        <w:rPr>
          <w:rFonts w:ascii="Calibri Light" w:hAnsi="Calibri Light" w:cs="Calibri Light"/>
          <w:szCs w:val="24"/>
          <w:lang w:val="ro-MD"/>
        </w:rPr>
      </w:pPr>
      <w:r w:rsidRPr="00393D5C">
        <w:rPr>
          <w:rFonts w:ascii="Calibri Light" w:hAnsi="Calibri Light" w:cs="Calibri Light"/>
          <w:szCs w:val="24"/>
          <w:lang w:val="ro-MD"/>
        </w:rPr>
        <w:t>Auditul denotă că APL B</w:t>
      </w:r>
      <w:r w:rsidR="00216853" w:rsidRPr="00393D5C">
        <w:rPr>
          <w:rFonts w:ascii="Calibri Light" w:hAnsi="Calibri Light" w:cs="Calibri Light"/>
          <w:szCs w:val="24"/>
          <w:lang w:val="ro-MD"/>
        </w:rPr>
        <w:t>ăcioi nu asigură</w:t>
      </w:r>
      <w:r w:rsidRPr="00393D5C">
        <w:rPr>
          <w:rFonts w:ascii="Calibri Light" w:hAnsi="Calibri Light" w:cs="Calibri Light"/>
          <w:szCs w:val="24"/>
          <w:lang w:val="ro-MD"/>
        </w:rPr>
        <w:t xml:space="preserve"> o eviden</w:t>
      </w:r>
      <w:r w:rsidR="004A1687" w:rsidRPr="00393D5C">
        <w:rPr>
          <w:rFonts w:ascii="Calibri Light" w:hAnsi="Calibri Light" w:cs="Calibri Light"/>
          <w:szCs w:val="24"/>
          <w:lang w:val="ro-MD"/>
        </w:rPr>
        <w:t>ț</w:t>
      </w:r>
      <w:r w:rsidRPr="00393D5C">
        <w:rPr>
          <w:rFonts w:ascii="Calibri Light" w:hAnsi="Calibri Light" w:cs="Calibri Light"/>
          <w:szCs w:val="24"/>
          <w:lang w:val="ro-MD"/>
        </w:rPr>
        <w:t>ă</w:t>
      </w:r>
      <w:r w:rsidR="00216853" w:rsidRPr="00393D5C">
        <w:rPr>
          <w:rFonts w:ascii="Calibri Light" w:hAnsi="Calibri Light" w:cs="Calibri Light"/>
          <w:szCs w:val="24"/>
          <w:lang w:val="ro-MD"/>
        </w:rPr>
        <w:t xml:space="preserve"> completă a informa</w:t>
      </w:r>
      <w:r w:rsidR="004A1687" w:rsidRPr="00393D5C">
        <w:rPr>
          <w:rFonts w:ascii="Calibri Light" w:hAnsi="Calibri Light" w:cs="Calibri Light"/>
          <w:szCs w:val="24"/>
          <w:lang w:val="ro-MD"/>
        </w:rPr>
        <w:t>ț</w:t>
      </w:r>
      <w:r w:rsidR="00216853" w:rsidRPr="00393D5C">
        <w:rPr>
          <w:rFonts w:ascii="Calibri Light" w:hAnsi="Calibri Light" w:cs="Calibri Light"/>
          <w:szCs w:val="24"/>
          <w:lang w:val="ro-MD"/>
        </w:rPr>
        <w:t xml:space="preserve">iilor cu privire la eliberarea </w:t>
      </w:r>
      <w:r w:rsidRPr="00393D5C">
        <w:rPr>
          <w:rFonts w:ascii="Calibri Light" w:hAnsi="Calibri Light" w:cs="Calibri Light"/>
          <w:szCs w:val="24"/>
          <w:lang w:val="ro-MD"/>
        </w:rPr>
        <w:t xml:space="preserve">notificărilor de </w:t>
      </w:r>
      <w:r w:rsidRPr="00393D5C">
        <w:rPr>
          <w:rFonts w:ascii="Calibri Light" w:hAnsi="Calibri Light" w:cs="Calibri Light"/>
          <w:color w:val="333333"/>
          <w:szCs w:val="24"/>
          <w:lang w:val="ro-MD"/>
        </w:rPr>
        <w:t>func</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ionare pentru unită</w:t>
      </w:r>
      <w:r w:rsidR="004A1687" w:rsidRPr="00393D5C">
        <w:rPr>
          <w:rFonts w:ascii="Calibri Light" w:hAnsi="Calibri Light" w:cs="Calibri Light"/>
          <w:color w:val="333333"/>
          <w:szCs w:val="24"/>
          <w:lang w:val="ro-MD"/>
        </w:rPr>
        <w:t>ț</w:t>
      </w:r>
      <w:r w:rsidRPr="00393D5C">
        <w:rPr>
          <w:rFonts w:ascii="Calibri Light" w:hAnsi="Calibri Light" w:cs="Calibri Light"/>
          <w:color w:val="333333"/>
          <w:szCs w:val="24"/>
          <w:lang w:val="ro-MD"/>
        </w:rPr>
        <w:t xml:space="preserve">ile ce comercializează produse </w:t>
      </w:r>
      <w:r w:rsidR="004A1687" w:rsidRPr="00393D5C">
        <w:rPr>
          <w:rFonts w:ascii="Calibri Light" w:hAnsi="Calibri Light" w:cs="Calibri Light"/>
          <w:color w:val="333333"/>
          <w:szCs w:val="24"/>
          <w:lang w:val="ro-MD"/>
        </w:rPr>
        <w:t>ș</w:t>
      </w:r>
      <w:r w:rsidRPr="00393D5C">
        <w:rPr>
          <w:rFonts w:ascii="Calibri Light" w:hAnsi="Calibri Light" w:cs="Calibri Light"/>
          <w:color w:val="333333"/>
          <w:szCs w:val="24"/>
          <w:lang w:val="ro-MD"/>
        </w:rPr>
        <w:t>i servicii,</w:t>
      </w:r>
      <w:r w:rsidR="00216853" w:rsidRPr="00393D5C">
        <w:rPr>
          <w:rFonts w:ascii="Calibri Light" w:hAnsi="Calibri Light" w:cs="Calibri Light"/>
          <w:color w:val="333333"/>
          <w:szCs w:val="24"/>
          <w:lang w:val="ro-MD"/>
        </w:rPr>
        <w:t xml:space="preserve"> </w:t>
      </w:r>
      <w:r w:rsidR="004A1687" w:rsidRPr="00393D5C">
        <w:rPr>
          <w:rFonts w:ascii="Calibri Light" w:hAnsi="Calibri Light" w:cs="Calibri Light"/>
          <w:color w:val="333333"/>
          <w:szCs w:val="24"/>
          <w:lang w:val="ro-MD"/>
        </w:rPr>
        <w:t>ș</w:t>
      </w:r>
      <w:r w:rsidR="00216853" w:rsidRPr="00393D5C">
        <w:rPr>
          <w:rFonts w:ascii="Calibri Light" w:hAnsi="Calibri Light" w:cs="Calibri Light"/>
          <w:color w:val="333333"/>
          <w:szCs w:val="24"/>
          <w:lang w:val="ro-MD"/>
        </w:rPr>
        <w:t xml:space="preserve">i </w:t>
      </w:r>
      <w:r w:rsidR="002E34CC" w:rsidRPr="00393D5C">
        <w:rPr>
          <w:rFonts w:ascii="Calibri Light" w:hAnsi="Calibri Light" w:cs="Calibri Light"/>
          <w:color w:val="333333"/>
          <w:szCs w:val="24"/>
          <w:lang w:val="ro-MD"/>
        </w:rPr>
        <w:t xml:space="preserve">nici </w:t>
      </w:r>
      <w:r w:rsidR="004A1687" w:rsidRPr="00393D5C">
        <w:rPr>
          <w:rFonts w:ascii="Calibri Light" w:hAnsi="Calibri Light" w:cs="Calibri Light"/>
          <w:color w:val="333333"/>
          <w:szCs w:val="24"/>
          <w:lang w:val="ro-MD"/>
        </w:rPr>
        <w:t>ț</w:t>
      </w:r>
      <w:r w:rsidR="00216853" w:rsidRPr="00393D5C">
        <w:rPr>
          <w:rFonts w:ascii="Calibri Light" w:hAnsi="Calibri Light" w:cs="Calibri Light"/>
          <w:color w:val="333333"/>
          <w:szCs w:val="24"/>
          <w:lang w:val="ro-MD"/>
        </w:rPr>
        <w:t>inerea eviden</w:t>
      </w:r>
      <w:r w:rsidR="004A1687" w:rsidRPr="00393D5C">
        <w:rPr>
          <w:rFonts w:ascii="Calibri Light" w:hAnsi="Calibri Light" w:cs="Calibri Light"/>
          <w:color w:val="333333"/>
          <w:szCs w:val="24"/>
          <w:lang w:val="ro-MD"/>
        </w:rPr>
        <w:t>ț</w:t>
      </w:r>
      <w:r w:rsidR="00216853" w:rsidRPr="00393D5C">
        <w:rPr>
          <w:rFonts w:ascii="Calibri Light" w:hAnsi="Calibri Light" w:cs="Calibri Light"/>
          <w:color w:val="333333"/>
          <w:szCs w:val="24"/>
          <w:lang w:val="ro-MD"/>
        </w:rPr>
        <w:t>ei de comer</w:t>
      </w:r>
      <w:r w:rsidR="004A1687" w:rsidRPr="00393D5C">
        <w:rPr>
          <w:rFonts w:ascii="Calibri Light" w:hAnsi="Calibri Light" w:cs="Calibri Light"/>
          <w:color w:val="333333"/>
          <w:szCs w:val="24"/>
          <w:lang w:val="ro-MD"/>
        </w:rPr>
        <w:t>ț</w:t>
      </w:r>
      <w:r w:rsidR="002E34CC" w:rsidRPr="00393D5C">
        <w:rPr>
          <w:rFonts w:ascii="Calibri Light" w:hAnsi="Calibri Light" w:cs="Calibri Light"/>
          <w:color w:val="333333"/>
          <w:szCs w:val="24"/>
          <w:lang w:val="ro-MD"/>
        </w:rPr>
        <w:t>, acestea</w:t>
      </w:r>
      <w:r w:rsidRPr="00393D5C">
        <w:rPr>
          <w:rFonts w:ascii="Calibri Light" w:hAnsi="Calibri Light" w:cs="Calibri Light"/>
          <w:szCs w:val="24"/>
          <w:lang w:val="ro-MD"/>
        </w:rPr>
        <w:t xml:space="preserve"> fiind înregistrate la Direc</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ia generală comer</w:t>
      </w:r>
      <w:r w:rsidR="004A1687" w:rsidRPr="00393D5C">
        <w:rPr>
          <w:rFonts w:ascii="Calibri Light" w:hAnsi="Calibri Light" w:cs="Calibri Light"/>
          <w:szCs w:val="24"/>
          <w:lang w:val="ro-MD"/>
        </w:rPr>
        <w:t>ț</w:t>
      </w:r>
      <w:r w:rsidRPr="00393D5C">
        <w:rPr>
          <w:rFonts w:ascii="Calibri Light" w:hAnsi="Calibri Light" w:cs="Calibri Light"/>
          <w:szCs w:val="24"/>
          <w:lang w:val="ro-MD"/>
        </w:rPr>
        <w:t>, alimenta</w:t>
      </w:r>
      <w:r w:rsidR="004A1687" w:rsidRPr="00393D5C">
        <w:rPr>
          <w:rFonts w:ascii="Calibri Light" w:hAnsi="Calibri Light" w:cs="Calibri Light"/>
          <w:szCs w:val="24"/>
          <w:lang w:val="ro-MD"/>
        </w:rPr>
        <w:t>ț</w:t>
      </w:r>
      <w:r w:rsidR="00216853" w:rsidRPr="00393D5C">
        <w:rPr>
          <w:rFonts w:ascii="Calibri Light" w:hAnsi="Calibri Light" w:cs="Calibri Light"/>
          <w:szCs w:val="24"/>
          <w:lang w:val="ro-MD"/>
        </w:rPr>
        <w:t xml:space="preserve">ie publică </w:t>
      </w:r>
      <w:r w:rsidR="004A1687" w:rsidRPr="00393D5C">
        <w:rPr>
          <w:rFonts w:ascii="Calibri Light" w:hAnsi="Calibri Light" w:cs="Calibri Light"/>
          <w:szCs w:val="24"/>
          <w:lang w:val="ro-MD"/>
        </w:rPr>
        <w:t>ș</w:t>
      </w:r>
      <w:r w:rsidR="00216853" w:rsidRPr="00393D5C">
        <w:rPr>
          <w:rFonts w:ascii="Calibri Light" w:hAnsi="Calibri Light" w:cs="Calibri Light"/>
          <w:szCs w:val="24"/>
          <w:lang w:val="ro-MD"/>
        </w:rPr>
        <w:t xml:space="preserve">i prestări servicii </w:t>
      </w:r>
      <w:r w:rsidR="002E34CC" w:rsidRPr="00393D5C">
        <w:rPr>
          <w:rFonts w:ascii="Calibri Light" w:hAnsi="Calibri Light" w:cs="Calibri Light"/>
          <w:szCs w:val="24"/>
          <w:lang w:val="ro-MD"/>
        </w:rPr>
        <w:t xml:space="preserve">a </w:t>
      </w:r>
      <w:r w:rsidR="00216853" w:rsidRPr="00393D5C">
        <w:rPr>
          <w:rFonts w:ascii="Calibri Light" w:hAnsi="Calibri Light" w:cs="Calibri Light"/>
          <w:szCs w:val="24"/>
          <w:lang w:val="ro-MD"/>
        </w:rPr>
        <w:t>mun. Ch</w:t>
      </w:r>
      <w:r w:rsidR="002E34CC" w:rsidRPr="00393D5C">
        <w:rPr>
          <w:rFonts w:ascii="Calibri Light" w:hAnsi="Calibri Light" w:cs="Calibri Light"/>
          <w:szCs w:val="24"/>
          <w:lang w:val="ro-MD"/>
        </w:rPr>
        <w:t>i</w:t>
      </w:r>
      <w:r w:rsidR="004A1687" w:rsidRPr="00393D5C">
        <w:rPr>
          <w:rFonts w:ascii="Calibri Light" w:hAnsi="Calibri Light" w:cs="Calibri Light"/>
          <w:szCs w:val="24"/>
          <w:lang w:val="ro-MD"/>
        </w:rPr>
        <w:t>ș</w:t>
      </w:r>
      <w:r w:rsidR="00216853" w:rsidRPr="00393D5C">
        <w:rPr>
          <w:rFonts w:ascii="Calibri Light" w:hAnsi="Calibri Light" w:cs="Calibri Light"/>
          <w:szCs w:val="24"/>
          <w:lang w:val="ro-MD"/>
        </w:rPr>
        <w:t>inău</w:t>
      </w:r>
      <w:r w:rsidR="002E34CC" w:rsidRPr="00393D5C">
        <w:rPr>
          <w:rFonts w:ascii="Calibri Light" w:hAnsi="Calibri Light" w:cs="Calibri Light"/>
          <w:szCs w:val="24"/>
          <w:lang w:val="ro-MD"/>
        </w:rPr>
        <w:t>,</w:t>
      </w:r>
      <w:r w:rsidR="00216853" w:rsidRPr="00393D5C">
        <w:rPr>
          <w:rFonts w:ascii="Calibri Light" w:hAnsi="Calibri Light" w:cs="Calibri Light"/>
          <w:szCs w:val="24"/>
          <w:lang w:val="ro-MD"/>
        </w:rPr>
        <w:t xml:space="preserve"> în baza de date privind înregistrarea notificărilor de func</w:t>
      </w:r>
      <w:r w:rsidR="004A1687" w:rsidRPr="00393D5C">
        <w:rPr>
          <w:rFonts w:ascii="Calibri Light" w:hAnsi="Calibri Light" w:cs="Calibri Light"/>
          <w:szCs w:val="24"/>
          <w:lang w:val="ro-MD"/>
        </w:rPr>
        <w:t>ț</w:t>
      </w:r>
      <w:r w:rsidR="00216853" w:rsidRPr="00393D5C">
        <w:rPr>
          <w:rFonts w:ascii="Calibri Light" w:hAnsi="Calibri Light" w:cs="Calibri Light"/>
          <w:szCs w:val="24"/>
          <w:lang w:val="ro-MD"/>
        </w:rPr>
        <w:t>ionare pentru unită</w:t>
      </w:r>
      <w:r w:rsidR="004A1687" w:rsidRPr="00393D5C">
        <w:rPr>
          <w:rFonts w:ascii="Calibri Light" w:hAnsi="Calibri Light" w:cs="Calibri Light"/>
          <w:szCs w:val="24"/>
          <w:lang w:val="ro-MD"/>
        </w:rPr>
        <w:t>ț</w:t>
      </w:r>
      <w:r w:rsidR="00216853" w:rsidRPr="00393D5C">
        <w:rPr>
          <w:rFonts w:ascii="Calibri Light" w:hAnsi="Calibri Light" w:cs="Calibri Light"/>
          <w:szCs w:val="24"/>
          <w:lang w:val="ro-MD"/>
        </w:rPr>
        <w:t>ile comerciale.</w:t>
      </w:r>
      <w:r w:rsidR="00216853" w:rsidRPr="00393D5C">
        <w:rPr>
          <w:rStyle w:val="FootnoteReference"/>
          <w:rFonts w:ascii="Calibri Light" w:hAnsi="Calibri Light" w:cs="Calibri Light"/>
          <w:szCs w:val="24"/>
          <w:lang w:val="ro-MD"/>
        </w:rPr>
        <w:footnoteReference w:id="15"/>
      </w:r>
      <w:r w:rsidR="00EB576E" w:rsidRPr="00393D5C">
        <w:rPr>
          <w:rFonts w:ascii="Calibri Light" w:hAnsi="Calibri Light" w:cs="Calibri Light"/>
          <w:szCs w:val="24"/>
          <w:lang w:val="ro-MD"/>
        </w:rPr>
        <w:t xml:space="preserve"> </w:t>
      </w:r>
      <w:r w:rsidR="004E7E2E" w:rsidRPr="00393D5C">
        <w:rPr>
          <w:rFonts w:ascii="Calibri Light" w:hAnsi="Calibri Light" w:cs="Calibri Light"/>
          <w:szCs w:val="24"/>
          <w:lang w:val="ro-MD"/>
        </w:rPr>
        <w:t xml:space="preserve">Astfel, </w:t>
      </w:r>
      <w:r w:rsidR="00AE270E">
        <w:rPr>
          <w:rFonts w:ascii="Calibri Light" w:hAnsi="Calibri Light" w:cs="Calibri Light"/>
          <w:szCs w:val="24"/>
          <w:lang w:val="ro-MD"/>
        </w:rPr>
        <w:t>A</w:t>
      </w:r>
      <w:r w:rsidR="004E7E2E" w:rsidRPr="00393D5C">
        <w:rPr>
          <w:rFonts w:ascii="Calibri Light" w:hAnsi="Calibri Light" w:cs="Calibri Light"/>
          <w:szCs w:val="24"/>
          <w:lang w:val="ro-MD"/>
        </w:rPr>
        <w:t>APL Băcioi nu dispune de o informa</w:t>
      </w:r>
      <w:r w:rsidR="004A1687" w:rsidRPr="00393D5C">
        <w:rPr>
          <w:rFonts w:ascii="Calibri Light" w:hAnsi="Calibri Light" w:cs="Calibri Light"/>
          <w:szCs w:val="24"/>
          <w:lang w:val="ro-MD"/>
        </w:rPr>
        <w:t>ț</w:t>
      </w:r>
      <w:r w:rsidR="004E7E2E" w:rsidRPr="00393D5C">
        <w:rPr>
          <w:rFonts w:ascii="Calibri Light" w:hAnsi="Calibri Light" w:cs="Calibri Light"/>
          <w:szCs w:val="24"/>
          <w:lang w:val="ro-MD"/>
        </w:rPr>
        <w:t xml:space="preserve">ie exhaustivă privind </w:t>
      </w:r>
      <w:r w:rsidR="004E7E2E" w:rsidRPr="00393D5C">
        <w:rPr>
          <w:rFonts w:ascii="Calibri Light" w:hAnsi="Calibri Light" w:cs="Calibri Light"/>
          <w:b/>
          <w:szCs w:val="24"/>
          <w:lang w:val="ro-MD"/>
        </w:rPr>
        <w:t>numărul de unită</w:t>
      </w:r>
      <w:r w:rsidR="004A1687" w:rsidRPr="00393D5C">
        <w:rPr>
          <w:rFonts w:ascii="Calibri Light" w:hAnsi="Calibri Light" w:cs="Calibri Light"/>
          <w:b/>
          <w:szCs w:val="24"/>
          <w:lang w:val="ro-MD"/>
        </w:rPr>
        <w:t>ț</w:t>
      </w:r>
      <w:r w:rsidR="004E7E2E" w:rsidRPr="00393D5C">
        <w:rPr>
          <w:rFonts w:ascii="Calibri Light" w:hAnsi="Calibri Light" w:cs="Calibri Light"/>
          <w:b/>
          <w:szCs w:val="24"/>
          <w:lang w:val="ro-MD"/>
        </w:rPr>
        <w:t xml:space="preserve">i comerciale </w:t>
      </w:r>
      <w:r w:rsidR="004E7E2E" w:rsidRPr="00393D5C">
        <w:rPr>
          <w:rFonts w:ascii="Calibri Light" w:hAnsi="Calibri Light" w:cs="Calibri Light"/>
          <w:szCs w:val="24"/>
          <w:lang w:val="ro-MD"/>
        </w:rPr>
        <w:t>cu autoriza</w:t>
      </w:r>
      <w:r w:rsidR="004A1687" w:rsidRPr="00393D5C">
        <w:rPr>
          <w:rFonts w:ascii="Calibri Light" w:hAnsi="Calibri Light" w:cs="Calibri Light"/>
          <w:szCs w:val="24"/>
          <w:lang w:val="ro-MD"/>
        </w:rPr>
        <w:t>ț</w:t>
      </w:r>
      <w:r w:rsidR="004E7E2E" w:rsidRPr="00393D5C">
        <w:rPr>
          <w:rFonts w:ascii="Calibri Light" w:hAnsi="Calibri Light" w:cs="Calibri Light"/>
          <w:szCs w:val="24"/>
          <w:lang w:val="ro-MD"/>
        </w:rPr>
        <w:t>ii valabile, anulate, expirate.</w:t>
      </w:r>
    </w:p>
    <w:p w14:paraId="6A753745" w14:textId="3A48F20F" w:rsidR="00EB576E" w:rsidRPr="00393D5C" w:rsidRDefault="00EB576E" w:rsidP="000129F2">
      <w:pPr>
        <w:pStyle w:val="BodyText"/>
        <w:spacing w:line="276" w:lineRule="auto"/>
        <w:ind w:firstLine="708"/>
        <w:jc w:val="both"/>
        <w:rPr>
          <w:rFonts w:ascii="Calibri Light" w:hAnsi="Calibri Light" w:cs="Calibri Light"/>
          <w:lang w:val="ro-MD"/>
        </w:rPr>
      </w:pPr>
      <w:r w:rsidRPr="00393D5C">
        <w:rPr>
          <w:rFonts w:ascii="Calibri Light" w:hAnsi="Calibri Light" w:cs="Calibri Light"/>
          <w:lang w:val="ro-MD"/>
        </w:rPr>
        <w:t xml:space="preserve">Conform prevederilor Codului fiscal, încasarea </w:t>
      </w:r>
      <w:r w:rsidR="004A1687" w:rsidRPr="00393D5C">
        <w:rPr>
          <w:rFonts w:ascii="Calibri Light" w:hAnsi="Calibri Light" w:cs="Calibri Light"/>
          <w:lang w:val="ro-MD"/>
        </w:rPr>
        <w:t>ș</w:t>
      </w:r>
      <w:r w:rsidRPr="00393D5C">
        <w:rPr>
          <w:rFonts w:ascii="Calibri Light" w:hAnsi="Calibri Light" w:cs="Calibri Light"/>
          <w:lang w:val="ro-MD"/>
        </w:rPr>
        <w:t xml:space="preserve">i gestionarea veniturilor din această taxă se efectuează de către SFS în baza datelor prezentate de către primărie </w:t>
      </w:r>
      <w:r w:rsidR="004A1687" w:rsidRPr="00393D5C">
        <w:rPr>
          <w:rFonts w:ascii="Calibri Light" w:hAnsi="Calibri Light" w:cs="Calibri Light"/>
          <w:lang w:val="ro-MD"/>
        </w:rPr>
        <w:t>ș</w:t>
      </w:r>
      <w:r w:rsidRPr="00393D5C">
        <w:rPr>
          <w:rFonts w:ascii="Calibri Light" w:hAnsi="Calibri Light" w:cs="Calibri Light"/>
          <w:lang w:val="ro-MD"/>
        </w:rPr>
        <w:t xml:space="preserve">i dărilor de seamă fiscale prezentate de către contribuabili. Conlucrarea dintre SFS </w:t>
      </w:r>
      <w:r w:rsidR="004A1687" w:rsidRPr="00393D5C">
        <w:rPr>
          <w:rFonts w:ascii="Calibri Light" w:hAnsi="Calibri Light" w:cs="Calibri Light"/>
          <w:lang w:val="ro-MD"/>
        </w:rPr>
        <w:t>ș</w:t>
      </w:r>
      <w:r w:rsidR="004E7E2E" w:rsidRPr="00393D5C">
        <w:rPr>
          <w:rFonts w:ascii="Calibri Light" w:hAnsi="Calibri Light" w:cs="Calibri Light"/>
          <w:lang w:val="ro-MD"/>
        </w:rPr>
        <w:t>i Primăria Băcioi</w:t>
      </w:r>
      <w:r w:rsidRPr="00393D5C">
        <w:rPr>
          <w:rFonts w:ascii="Calibri Light" w:hAnsi="Calibri Light" w:cs="Calibri Light"/>
          <w:lang w:val="ro-MD"/>
        </w:rPr>
        <w:t xml:space="preserve"> se limitează doar la informarea reciprocă: Primăria informează SFS despre numărul notificărilor valabile (</w:t>
      </w:r>
      <w:r w:rsidR="002E34CC" w:rsidRPr="00393D5C">
        <w:rPr>
          <w:rFonts w:ascii="Calibri Light" w:hAnsi="Calibri Light" w:cs="Calibri Light"/>
          <w:lang w:val="ro-MD"/>
        </w:rPr>
        <w:t xml:space="preserve">nou </w:t>
      </w:r>
      <w:r w:rsidRPr="00393D5C">
        <w:rPr>
          <w:rFonts w:ascii="Calibri Light" w:hAnsi="Calibri Light" w:cs="Calibri Light"/>
          <w:lang w:val="ro-MD"/>
        </w:rPr>
        <w:t>eliberate, prelungite, anulate), iar SFS, la r</w:t>
      </w:r>
      <w:r w:rsidR="002E34CC" w:rsidRPr="00393D5C">
        <w:rPr>
          <w:rFonts w:ascii="Calibri Light" w:hAnsi="Calibri Light" w:cs="Calibri Light"/>
          <w:lang w:val="ro-MD"/>
        </w:rPr>
        <w:t>â</w:t>
      </w:r>
      <w:r w:rsidRPr="00393D5C">
        <w:rPr>
          <w:rFonts w:ascii="Calibri Light" w:hAnsi="Calibri Light" w:cs="Calibri Light"/>
          <w:lang w:val="ro-MD"/>
        </w:rPr>
        <w:t>ndul său, informează Primăria privind volumul încasărilor din taxa pentru unită</w:t>
      </w:r>
      <w:r w:rsidR="004A1687" w:rsidRPr="00393D5C">
        <w:rPr>
          <w:rFonts w:ascii="Calibri Light" w:hAnsi="Calibri Light" w:cs="Calibri Light"/>
          <w:lang w:val="ro-MD"/>
        </w:rPr>
        <w:t>ț</w:t>
      </w:r>
      <w:r w:rsidRPr="00393D5C">
        <w:rPr>
          <w:rFonts w:ascii="Calibri Light" w:hAnsi="Calibri Light" w:cs="Calibri Light"/>
          <w:lang w:val="ro-MD"/>
        </w:rPr>
        <w:t>ile comerciale .</w:t>
      </w:r>
    </w:p>
    <w:p w14:paraId="2DD6411D" w14:textId="4615E7A1" w:rsidR="00EB576E" w:rsidRDefault="00EB576E" w:rsidP="000129F2">
      <w:pPr>
        <w:pStyle w:val="ListParagraph"/>
        <w:spacing w:after="0" w:line="276" w:lineRule="auto"/>
        <w:ind w:left="0" w:firstLine="708"/>
        <w:jc w:val="both"/>
        <w:rPr>
          <w:rFonts w:ascii="Calibri Light" w:hAnsi="Calibri Light" w:cs="Calibri Light"/>
          <w:szCs w:val="24"/>
          <w:lang w:val="ro-MD"/>
        </w:rPr>
      </w:pPr>
      <w:r w:rsidRPr="00393D5C">
        <w:rPr>
          <w:rFonts w:ascii="Calibri Light" w:hAnsi="Calibri Light" w:cs="Calibri Light"/>
          <w:szCs w:val="24"/>
          <w:lang w:val="ro-MD"/>
        </w:rPr>
        <w:t>Deoarece datele pe care Primăria le prezintă SFS nu con</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in informa</w:t>
      </w:r>
      <w:r w:rsidR="004A1687" w:rsidRPr="00393D5C">
        <w:rPr>
          <w:rFonts w:ascii="Calibri Light" w:hAnsi="Calibri Light" w:cs="Calibri Light"/>
          <w:szCs w:val="24"/>
          <w:lang w:val="ro-MD"/>
        </w:rPr>
        <w:t>ț</w:t>
      </w:r>
      <w:r w:rsidRPr="00393D5C">
        <w:rPr>
          <w:rFonts w:ascii="Calibri Light" w:hAnsi="Calibri Light" w:cs="Calibri Light"/>
          <w:szCs w:val="24"/>
          <w:lang w:val="ro-MD"/>
        </w:rPr>
        <w:t xml:space="preserve">ii cu privire la suma care urmează a fi achitată de către fiecare agent economic în parte, există riscul că agentul economic nu va estima corect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i/sau nu va achita complet suma necesară, ceea ce va determina neacumularea veniturilor respective în bugetul local.</w:t>
      </w:r>
      <w:r w:rsidR="00745E72" w:rsidRPr="00393D5C">
        <w:rPr>
          <w:rFonts w:ascii="Calibri Light" w:hAnsi="Calibri Light" w:cs="Calibri Light"/>
          <w:szCs w:val="24"/>
          <w:lang w:val="ro-MD"/>
        </w:rPr>
        <w:t xml:space="preserve"> </w:t>
      </w:r>
      <w:r w:rsidRPr="00393D5C">
        <w:rPr>
          <w:rFonts w:ascii="Calibri Light" w:hAnsi="Calibri Light" w:cs="Calibri Light"/>
          <w:szCs w:val="24"/>
          <w:lang w:val="ro-MD"/>
        </w:rPr>
        <w:t xml:space="preserve">La acordarea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 prelungirea notificărilor, Primăria, motiv</w:t>
      </w:r>
      <w:r w:rsidR="00745E72" w:rsidRPr="00393D5C">
        <w:rPr>
          <w:rFonts w:ascii="Calibri Light" w:hAnsi="Calibri Light" w:cs="Calibri Light"/>
          <w:szCs w:val="24"/>
          <w:lang w:val="ro-MD"/>
        </w:rPr>
        <w:t>â</w:t>
      </w:r>
      <w:r w:rsidRPr="00393D5C">
        <w:rPr>
          <w:rFonts w:ascii="Calibri Light" w:hAnsi="Calibri Light" w:cs="Calibri Light"/>
          <w:szCs w:val="24"/>
          <w:lang w:val="ro-MD"/>
        </w:rPr>
        <w:t xml:space="preserve">nd </w:t>
      </w:r>
      <w:r w:rsidR="00745E72" w:rsidRPr="00393D5C">
        <w:rPr>
          <w:rFonts w:ascii="Calibri Light" w:hAnsi="Calibri Light" w:cs="Calibri Light"/>
          <w:szCs w:val="24"/>
          <w:lang w:val="ro-MD"/>
        </w:rPr>
        <w:t>prin</w:t>
      </w:r>
      <w:r w:rsidRPr="00393D5C">
        <w:rPr>
          <w:rFonts w:ascii="Calibri Light" w:hAnsi="Calibri Light" w:cs="Calibri Light"/>
          <w:szCs w:val="24"/>
          <w:lang w:val="ro-MD"/>
        </w:rPr>
        <w:t xml:space="preserve"> lipsa de competen</w:t>
      </w:r>
      <w:r w:rsidR="004A1687" w:rsidRPr="00393D5C">
        <w:rPr>
          <w:rFonts w:ascii="Calibri Light" w:hAnsi="Calibri Light" w:cs="Calibri Light"/>
          <w:szCs w:val="24"/>
          <w:lang w:val="ro-MD"/>
        </w:rPr>
        <w:t>ț</w:t>
      </w:r>
      <w:r w:rsidRPr="00393D5C">
        <w:rPr>
          <w:rFonts w:ascii="Calibri Light" w:hAnsi="Calibri Light" w:cs="Calibri Light"/>
          <w:szCs w:val="24"/>
          <w:lang w:val="ro-MD"/>
        </w:rPr>
        <w:t xml:space="preserve">e, nu verifică plenitudinea declarării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 achitării taxei, chiar dacă anual recep</w:t>
      </w:r>
      <w:r w:rsidR="004A1687" w:rsidRPr="00393D5C">
        <w:rPr>
          <w:rFonts w:ascii="Calibri Light" w:hAnsi="Calibri Light" w:cs="Calibri Light"/>
          <w:szCs w:val="24"/>
          <w:lang w:val="ro-MD"/>
        </w:rPr>
        <w:t>ț</w:t>
      </w:r>
      <w:r w:rsidRPr="00393D5C">
        <w:rPr>
          <w:rFonts w:ascii="Calibri Light" w:hAnsi="Calibri Light" w:cs="Calibri Light"/>
          <w:szCs w:val="24"/>
          <w:lang w:val="ro-MD"/>
        </w:rPr>
        <w:t xml:space="preserve">ionează doar circa 96 </w:t>
      </w:r>
      <w:r w:rsidR="00767DBB" w:rsidRPr="00393D5C">
        <w:rPr>
          <w:rFonts w:ascii="Calibri Light" w:hAnsi="Calibri Light" w:cs="Calibri Light"/>
          <w:szCs w:val="24"/>
          <w:lang w:val="ro-MD"/>
        </w:rPr>
        <w:t xml:space="preserve">de </w:t>
      </w:r>
      <w:r w:rsidRPr="00393D5C">
        <w:rPr>
          <w:rFonts w:ascii="Calibri Light" w:hAnsi="Calibri Light" w:cs="Calibri Light"/>
          <w:szCs w:val="24"/>
          <w:lang w:val="ro-MD"/>
        </w:rPr>
        <w:t>notificări. Ca urmare, se relevă un sistem ineficient de administrare a acestei taxe, ceea ce duce, în final, la neacumularea veniturilor respective în bugetul local.</w:t>
      </w:r>
    </w:p>
    <w:p w14:paraId="5163F643" w14:textId="77777777" w:rsidR="00AE270E" w:rsidRPr="00393D5C" w:rsidRDefault="00AE270E" w:rsidP="000129F2">
      <w:pPr>
        <w:pStyle w:val="ListParagraph"/>
        <w:spacing w:after="0" w:line="276" w:lineRule="auto"/>
        <w:ind w:left="0" w:firstLine="708"/>
        <w:jc w:val="both"/>
        <w:rPr>
          <w:rFonts w:ascii="Calibri Light" w:hAnsi="Calibri Light" w:cs="Calibri Light"/>
          <w:szCs w:val="24"/>
          <w:shd w:val="clear" w:color="auto" w:fill="FFFFFF"/>
          <w:lang w:val="ro-MD"/>
        </w:rPr>
      </w:pPr>
    </w:p>
    <w:p w14:paraId="07B3B4BD" w14:textId="7FD81243" w:rsidR="00F52ED2" w:rsidRPr="00393D5C" w:rsidRDefault="00EB576E" w:rsidP="000129F2">
      <w:pPr>
        <w:spacing w:after="0" w:line="276" w:lineRule="auto"/>
        <w:jc w:val="both"/>
        <w:rPr>
          <w:rFonts w:ascii="Calibri Light" w:eastAsia="Times New Roman" w:hAnsi="Calibri Light" w:cs="Calibri Light"/>
          <w:b/>
          <w:szCs w:val="24"/>
          <w:lang w:val="ro-MD" w:eastAsia="ru-RU"/>
        </w:rPr>
      </w:pPr>
      <w:r w:rsidRPr="00393D5C">
        <w:rPr>
          <w:rFonts w:ascii="Calibri Light" w:eastAsia="Times New Roman" w:hAnsi="Calibri Light" w:cs="Calibri Light"/>
          <w:szCs w:val="24"/>
          <w:lang w:val="ro-MD" w:eastAsia="ru-RU"/>
        </w:rPr>
        <w:t xml:space="preserve">      </w:t>
      </w:r>
      <w:r w:rsidR="00F52ED2" w:rsidRPr="00393D5C">
        <w:rPr>
          <w:rFonts w:ascii="Calibri Light" w:eastAsia="Times New Roman" w:hAnsi="Calibri Light" w:cs="Calibri Light"/>
          <w:b/>
          <w:sz w:val="26"/>
          <w:szCs w:val="26"/>
          <w:lang w:val="ro-MD" w:eastAsia="ru-RU"/>
        </w:rPr>
        <w:t>4.</w:t>
      </w:r>
      <w:r w:rsidRPr="00393D5C">
        <w:rPr>
          <w:rFonts w:ascii="Calibri Light" w:eastAsia="Times New Roman" w:hAnsi="Calibri Light" w:cs="Calibri Light"/>
          <w:b/>
          <w:sz w:val="26"/>
          <w:szCs w:val="26"/>
          <w:lang w:val="ro-MD" w:eastAsia="ru-RU"/>
        </w:rPr>
        <w:t>3</w:t>
      </w:r>
      <w:r w:rsidR="00F52ED2" w:rsidRPr="00393D5C">
        <w:rPr>
          <w:rFonts w:ascii="Calibri Light" w:eastAsia="Times New Roman" w:hAnsi="Calibri Light" w:cs="Calibri Light"/>
          <w:b/>
          <w:sz w:val="26"/>
          <w:szCs w:val="26"/>
          <w:lang w:val="ro-MD" w:eastAsia="ru-RU"/>
        </w:rPr>
        <w:t>.</w:t>
      </w:r>
      <w:r w:rsidR="00F52ED2" w:rsidRPr="00393D5C">
        <w:rPr>
          <w:rFonts w:ascii="Calibri Light" w:eastAsia="Times New Roman" w:hAnsi="Calibri Light" w:cs="Calibri Light"/>
          <w:szCs w:val="24"/>
          <w:lang w:val="ro-MD" w:eastAsia="ru-RU"/>
        </w:rPr>
        <w:t xml:space="preserve">  </w:t>
      </w:r>
      <w:r w:rsidR="00F52ED2" w:rsidRPr="00393D5C">
        <w:rPr>
          <w:rFonts w:ascii="Calibri Light" w:eastAsia="Times New Roman" w:hAnsi="Calibri Light" w:cs="Calibri Light"/>
          <w:b/>
          <w:szCs w:val="24"/>
          <w:lang w:val="ro-MD" w:eastAsia="ru-RU"/>
        </w:rPr>
        <w:t xml:space="preserve">Stabilirea </w:t>
      </w:r>
      <w:r w:rsidR="004A1687" w:rsidRPr="00393D5C">
        <w:rPr>
          <w:rFonts w:ascii="Calibri Light" w:eastAsia="Times New Roman" w:hAnsi="Calibri Light" w:cs="Calibri Light"/>
          <w:b/>
          <w:szCs w:val="24"/>
          <w:lang w:val="ro-MD" w:eastAsia="ru-RU"/>
        </w:rPr>
        <w:t>ș</w:t>
      </w:r>
      <w:r w:rsidR="00F52ED2" w:rsidRPr="00393D5C">
        <w:rPr>
          <w:rFonts w:ascii="Calibri Light" w:eastAsia="Times New Roman" w:hAnsi="Calibri Light" w:cs="Calibri Light"/>
          <w:b/>
          <w:szCs w:val="24"/>
          <w:lang w:val="ro-MD" w:eastAsia="ru-RU"/>
        </w:rPr>
        <w:t>i achitarea de către agentul economic a redeven</w:t>
      </w:r>
      <w:r w:rsidR="004A1687" w:rsidRPr="00393D5C">
        <w:rPr>
          <w:rFonts w:ascii="Calibri Light" w:eastAsia="Times New Roman" w:hAnsi="Calibri Light" w:cs="Calibri Light"/>
          <w:b/>
          <w:szCs w:val="24"/>
          <w:lang w:val="ro-MD" w:eastAsia="ru-RU"/>
        </w:rPr>
        <w:t>ț</w:t>
      </w:r>
      <w:r w:rsidR="00F52ED2" w:rsidRPr="00393D5C">
        <w:rPr>
          <w:rFonts w:ascii="Calibri Light" w:eastAsia="Times New Roman" w:hAnsi="Calibri Light" w:cs="Calibri Light"/>
          <w:b/>
          <w:szCs w:val="24"/>
          <w:lang w:val="ro-MD" w:eastAsia="ru-RU"/>
        </w:rPr>
        <w:t xml:space="preserve">ei la nivelul uzurii anuale a </w:t>
      </w:r>
      <w:r w:rsidR="00F52ED2" w:rsidRPr="00393D5C">
        <w:rPr>
          <w:rFonts w:ascii="Calibri Light" w:eastAsia="Calibri" w:hAnsi="Calibri Light" w:cs="Calibri Light"/>
          <w:b/>
          <w:szCs w:val="24"/>
          <w:lang w:val="ro-MD" w:eastAsia="ru-RU"/>
        </w:rPr>
        <w:t xml:space="preserve">infrastructurii tehnico-edilitare aferente </w:t>
      </w:r>
      <w:r w:rsidR="00F52ED2" w:rsidRPr="00393D5C">
        <w:rPr>
          <w:rFonts w:ascii="Calibri Light" w:eastAsia="Times New Roman" w:hAnsi="Calibri Light" w:cs="Calibri Light"/>
          <w:b/>
          <w:bCs/>
          <w:szCs w:val="24"/>
          <w:lang w:val="ro-MD" w:eastAsia="ru-RU"/>
        </w:rPr>
        <w:t xml:space="preserve">serviciului public de alimentare cu apă </w:t>
      </w:r>
      <w:r w:rsidR="004A1687" w:rsidRPr="00393D5C">
        <w:rPr>
          <w:rFonts w:ascii="Calibri Light" w:eastAsia="Times New Roman" w:hAnsi="Calibri Light" w:cs="Calibri Light"/>
          <w:b/>
          <w:bCs/>
          <w:szCs w:val="24"/>
          <w:lang w:val="ro-MD" w:eastAsia="ru-RU"/>
        </w:rPr>
        <w:t>ș</w:t>
      </w:r>
      <w:r w:rsidR="00F52ED2" w:rsidRPr="00393D5C">
        <w:rPr>
          <w:rFonts w:ascii="Calibri Light" w:eastAsia="Times New Roman" w:hAnsi="Calibri Light" w:cs="Calibri Light"/>
          <w:b/>
          <w:bCs/>
          <w:szCs w:val="24"/>
          <w:lang w:val="ro-MD" w:eastAsia="ru-RU"/>
        </w:rPr>
        <w:t>i de canalizare</w:t>
      </w:r>
      <w:r w:rsidR="00F52ED2" w:rsidRPr="00393D5C">
        <w:rPr>
          <w:rFonts w:ascii="Calibri Light" w:eastAsia="Times New Roman" w:hAnsi="Calibri Light" w:cs="Calibri Light"/>
          <w:b/>
          <w:szCs w:val="24"/>
          <w:lang w:val="ro-MD" w:eastAsia="ru-RU"/>
        </w:rPr>
        <w:t xml:space="preserve"> </w:t>
      </w:r>
      <w:r w:rsidR="004A1687" w:rsidRPr="00393D5C">
        <w:rPr>
          <w:rFonts w:ascii="Calibri Light" w:eastAsia="Times New Roman" w:hAnsi="Calibri Light" w:cs="Calibri Light"/>
          <w:b/>
          <w:szCs w:val="24"/>
          <w:lang w:val="ro-MD" w:eastAsia="ru-RU"/>
        </w:rPr>
        <w:t>ș</w:t>
      </w:r>
      <w:r w:rsidR="00F52ED2" w:rsidRPr="00393D5C">
        <w:rPr>
          <w:rFonts w:ascii="Calibri Light" w:eastAsia="Times New Roman" w:hAnsi="Calibri Light" w:cs="Calibri Light"/>
          <w:b/>
          <w:szCs w:val="24"/>
          <w:lang w:val="ro-MD" w:eastAsia="ru-RU"/>
        </w:rPr>
        <w:t>i transferul redeven</w:t>
      </w:r>
      <w:r w:rsidR="004A1687" w:rsidRPr="00393D5C">
        <w:rPr>
          <w:rFonts w:ascii="Calibri Light" w:eastAsia="Times New Roman" w:hAnsi="Calibri Light" w:cs="Calibri Light"/>
          <w:b/>
          <w:szCs w:val="24"/>
          <w:lang w:val="ro-MD" w:eastAsia="ru-RU"/>
        </w:rPr>
        <w:t>ț</w:t>
      </w:r>
      <w:r w:rsidR="00F52ED2" w:rsidRPr="00393D5C">
        <w:rPr>
          <w:rFonts w:ascii="Calibri Light" w:eastAsia="Times New Roman" w:hAnsi="Calibri Light" w:cs="Calibri Light"/>
          <w:b/>
          <w:szCs w:val="24"/>
          <w:lang w:val="ro-MD" w:eastAsia="ru-RU"/>
        </w:rPr>
        <w:t xml:space="preserve">ei în </w:t>
      </w:r>
      <w:r w:rsidR="00F52ED2" w:rsidRPr="00393D5C">
        <w:rPr>
          <w:rFonts w:ascii="Calibri Light" w:eastAsia="Calibri" w:hAnsi="Calibri Light" w:cs="Calibri Light"/>
          <w:b/>
          <w:szCs w:val="24"/>
          <w:lang w:val="ro-MD" w:eastAsia="ru-RU"/>
        </w:rPr>
        <w:t>Fondul de dezvoltare</w:t>
      </w:r>
      <w:r w:rsidR="00AE270E">
        <w:rPr>
          <w:rFonts w:ascii="Calibri Light" w:eastAsia="Calibri" w:hAnsi="Calibri Light" w:cs="Calibri Light"/>
          <w:b/>
          <w:szCs w:val="24"/>
          <w:lang w:val="ro-MD" w:eastAsia="ru-RU"/>
        </w:rPr>
        <w:t>.</w:t>
      </w:r>
    </w:p>
    <w:p w14:paraId="14295FB9" w14:textId="35D6C6A3" w:rsidR="00F52ED2" w:rsidRPr="00393D5C" w:rsidRDefault="00F52ED2" w:rsidP="000129F2">
      <w:pPr>
        <w:spacing w:after="0" w:line="276" w:lineRule="auto"/>
        <w:ind w:firstLine="567"/>
        <w:jc w:val="both"/>
        <w:rPr>
          <w:rFonts w:eastAsia="Calibri" w:cstheme="majorHAnsi"/>
          <w:szCs w:val="24"/>
          <w:lang w:val="ro-MD" w:eastAsia="ru-RU"/>
        </w:rPr>
      </w:pPr>
      <w:r w:rsidRPr="00393D5C">
        <w:rPr>
          <w:rFonts w:ascii="Calibri Light" w:eastAsia="Times New Roman" w:hAnsi="Calibri Light" w:cs="Calibri Light"/>
          <w:bCs/>
          <w:szCs w:val="24"/>
          <w:lang w:val="ro-MD" w:eastAsia="ru-RU"/>
        </w:rPr>
        <w:t xml:space="preserve">Metodologia de determinare, aprobare </w:t>
      </w:r>
      <w:r w:rsidR="004A1687" w:rsidRPr="00393D5C">
        <w:rPr>
          <w:rFonts w:ascii="Calibri Light" w:eastAsia="Times New Roman" w:hAnsi="Calibri Light" w:cs="Calibri Light"/>
          <w:bCs/>
          <w:szCs w:val="24"/>
          <w:lang w:val="ro-MD" w:eastAsia="ru-RU"/>
        </w:rPr>
        <w:t>ș</w:t>
      </w:r>
      <w:r w:rsidRPr="00393D5C">
        <w:rPr>
          <w:rFonts w:ascii="Calibri Light" w:eastAsia="Times New Roman" w:hAnsi="Calibri Light" w:cs="Calibri Light"/>
          <w:bCs/>
          <w:szCs w:val="24"/>
          <w:lang w:val="ro-MD" w:eastAsia="ru-RU"/>
        </w:rPr>
        <w:t xml:space="preserve">i aplicare a tarifelor pentru serviciul public de alimentare cu apă, de canalizare </w:t>
      </w:r>
      <w:r w:rsidR="004A1687" w:rsidRPr="00393D5C">
        <w:rPr>
          <w:rFonts w:ascii="Calibri Light" w:eastAsia="Times New Roman" w:hAnsi="Calibri Light" w:cs="Calibri Light"/>
          <w:bCs/>
          <w:szCs w:val="24"/>
          <w:lang w:val="ro-MD" w:eastAsia="ru-RU"/>
        </w:rPr>
        <w:t>ș</w:t>
      </w:r>
      <w:r w:rsidRPr="00393D5C">
        <w:rPr>
          <w:rFonts w:ascii="Calibri Light" w:eastAsia="Times New Roman" w:hAnsi="Calibri Light" w:cs="Calibri Light"/>
          <w:bCs/>
          <w:szCs w:val="24"/>
          <w:lang w:val="ro-MD" w:eastAsia="ru-RU"/>
        </w:rPr>
        <w:t>i epurare a apelor uzate</w:t>
      </w:r>
      <w:r w:rsidRPr="00393D5C">
        <w:rPr>
          <w:rFonts w:ascii="Calibri Light" w:eastAsia="Times New Roman" w:hAnsi="Calibri Light" w:cs="Calibri Light"/>
          <w:bCs/>
          <w:szCs w:val="24"/>
          <w:vertAlign w:val="superscript"/>
          <w:lang w:val="ro-MD" w:eastAsia="ru-RU"/>
        </w:rPr>
        <w:footnoteReference w:id="16"/>
      </w:r>
      <w:r w:rsidRPr="00393D5C">
        <w:rPr>
          <w:rFonts w:ascii="Calibri Light" w:eastAsia="Times New Roman" w:hAnsi="Calibri Light" w:cs="Calibri Light"/>
          <w:bCs/>
          <w:szCs w:val="24"/>
          <w:lang w:val="ro-MD" w:eastAsia="ru-RU"/>
        </w:rPr>
        <w:t xml:space="preserve">, aprobată de </w:t>
      </w:r>
      <w:r w:rsidRPr="00393D5C">
        <w:rPr>
          <w:rFonts w:ascii="Calibri Light" w:eastAsia="Times New Roman" w:hAnsi="Calibri Light" w:cs="Calibri Light"/>
          <w:b/>
          <w:bCs/>
          <w:szCs w:val="24"/>
          <w:lang w:val="ro-MD" w:eastAsia="ru-RU"/>
        </w:rPr>
        <w:t>ANRE,</w:t>
      </w:r>
      <w:r w:rsidRPr="00393D5C">
        <w:rPr>
          <w:rFonts w:ascii="Calibri Light" w:eastAsia="Times New Roman" w:hAnsi="Calibri Light" w:cs="Calibri Light"/>
          <w:bCs/>
          <w:szCs w:val="24"/>
          <w:lang w:val="ro-MD" w:eastAsia="ru-RU"/>
        </w:rPr>
        <w:t xml:space="preserve"> în vigoare din 21.02.2020, s-a bazat pe </w:t>
      </w:r>
      <w:r w:rsidRPr="00393D5C">
        <w:rPr>
          <w:rFonts w:ascii="Calibri Light" w:eastAsia="Times New Roman" w:hAnsi="Calibri Light" w:cs="Calibri Light"/>
          <w:szCs w:val="24"/>
          <w:lang w:val="ro-MD" w:eastAsia="ru-RU"/>
        </w:rPr>
        <w:t>explica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iile oferite de Ministerul Finan</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elor, conform cărora „</w:t>
      </w:r>
      <w:r w:rsidRPr="00393D5C">
        <w:rPr>
          <w:rFonts w:ascii="Calibri Light" w:eastAsia="Calibri" w:hAnsi="Calibri Light" w:cs="Calibri Light"/>
          <w:i/>
          <w:szCs w:val="24"/>
          <w:lang w:val="ro-MD" w:eastAsia="ru-RU"/>
        </w:rPr>
        <w:t xml:space="preserve">obiectele </w:t>
      </w:r>
      <w:r w:rsidRPr="00393D5C">
        <w:rPr>
          <w:rFonts w:ascii="Calibri Light" w:eastAsia="Calibri" w:hAnsi="Calibri Light" w:cs="Calibri Light"/>
          <w:i/>
          <w:szCs w:val="24"/>
          <w:lang w:val="ro-MD" w:eastAsia="ru-RU"/>
        </w:rPr>
        <w:lastRenderedPageBreak/>
        <w:t>infrastructurii tehnico-edilitare nu corespund criteriilor de recunoa</w:t>
      </w:r>
      <w:r w:rsidR="004A1687" w:rsidRPr="00393D5C">
        <w:rPr>
          <w:rFonts w:ascii="Calibri Light" w:eastAsia="Calibri" w:hAnsi="Calibri Light" w:cs="Calibri Light"/>
          <w:i/>
          <w:szCs w:val="24"/>
          <w:lang w:val="ro-MD" w:eastAsia="ru-RU"/>
        </w:rPr>
        <w:t>ș</w:t>
      </w:r>
      <w:r w:rsidRPr="00393D5C">
        <w:rPr>
          <w:rFonts w:ascii="Calibri Light" w:eastAsia="Calibri" w:hAnsi="Calibri Light" w:cs="Calibri Light"/>
          <w:i/>
          <w:szCs w:val="24"/>
          <w:lang w:val="ro-MD" w:eastAsia="ru-RU"/>
        </w:rPr>
        <w:t xml:space="preserve">tere ca imobilizări corporale, </w:t>
      </w:r>
      <w:r w:rsidRPr="00393D5C">
        <w:rPr>
          <w:rFonts w:eastAsia="Calibri" w:cstheme="majorHAnsi"/>
          <w:i/>
          <w:szCs w:val="24"/>
          <w:lang w:val="ro-MD" w:eastAsia="ru-RU"/>
        </w:rPr>
        <w:t>a</w:t>
      </w:r>
      <w:r w:rsidR="004A1687" w:rsidRPr="00393D5C">
        <w:rPr>
          <w:rFonts w:eastAsia="Calibri" w:cstheme="majorHAnsi"/>
          <w:i/>
          <w:szCs w:val="24"/>
          <w:lang w:val="ro-MD" w:eastAsia="ru-RU"/>
        </w:rPr>
        <w:t>ș</w:t>
      </w:r>
      <w:r w:rsidRPr="00393D5C">
        <w:rPr>
          <w:rFonts w:eastAsia="Calibri" w:cstheme="majorHAnsi"/>
          <w:i/>
          <w:szCs w:val="24"/>
          <w:lang w:val="ro-MD" w:eastAsia="ru-RU"/>
        </w:rPr>
        <w:t>adar, activele primite în gestiune delegată se reflectă, de către operator, în conturile extrabilan</w:t>
      </w:r>
      <w:r w:rsidR="004A1687" w:rsidRPr="00393D5C">
        <w:rPr>
          <w:rFonts w:eastAsia="Calibri" w:cstheme="majorHAnsi"/>
          <w:i/>
          <w:szCs w:val="24"/>
          <w:lang w:val="ro-MD" w:eastAsia="ru-RU"/>
        </w:rPr>
        <w:t>ț</w:t>
      </w:r>
      <w:r w:rsidRPr="00393D5C">
        <w:rPr>
          <w:rFonts w:eastAsia="Calibri" w:cstheme="majorHAnsi"/>
          <w:i/>
          <w:szCs w:val="24"/>
          <w:lang w:val="ro-MD" w:eastAsia="ru-RU"/>
        </w:rPr>
        <w:t>iere la valoarea convenită de păr</w:t>
      </w:r>
      <w:r w:rsidR="004A1687" w:rsidRPr="00393D5C">
        <w:rPr>
          <w:rFonts w:eastAsia="Calibri" w:cstheme="majorHAnsi"/>
          <w:i/>
          <w:szCs w:val="24"/>
          <w:lang w:val="ro-MD" w:eastAsia="ru-RU"/>
        </w:rPr>
        <w:t>ț</w:t>
      </w:r>
      <w:r w:rsidRPr="00393D5C">
        <w:rPr>
          <w:rFonts w:eastAsia="Calibri" w:cstheme="majorHAnsi"/>
          <w:i/>
          <w:szCs w:val="24"/>
          <w:lang w:val="ro-MD" w:eastAsia="ru-RU"/>
        </w:rPr>
        <w:t>i în contractul de delegare. Pentru dreptul de folosin</w:t>
      </w:r>
      <w:r w:rsidR="004A1687" w:rsidRPr="00393D5C">
        <w:rPr>
          <w:rFonts w:eastAsia="Calibri" w:cstheme="majorHAnsi"/>
          <w:i/>
          <w:szCs w:val="24"/>
          <w:lang w:val="ro-MD" w:eastAsia="ru-RU"/>
        </w:rPr>
        <w:t>ț</w:t>
      </w:r>
      <w:r w:rsidRPr="00393D5C">
        <w:rPr>
          <w:rFonts w:eastAsia="Calibri" w:cstheme="majorHAnsi"/>
          <w:i/>
          <w:szCs w:val="24"/>
          <w:lang w:val="ro-MD" w:eastAsia="ru-RU"/>
        </w:rPr>
        <w:t xml:space="preserve">ă a obiectivelor de infrastructură tehnico-edilitară operatorii vor plăti </w:t>
      </w:r>
      <w:r w:rsidRPr="00393D5C">
        <w:rPr>
          <w:rFonts w:eastAsia="Calibri" w:cstheme="majorHAnsi"/>
          <w:b/>
          <w:i/>
          <w:szCs w:val="24"/>
          <w:lang w:val="ro-MD" w:eastAsia="ru-RU"/>
        </w:rPr>
        <w:t>redeven</w:t>
      </w:r>
      <w:r w:rsidR="004A1687" w:rsidRPr="00393D5C">
        <w:rPr>
          <w:rFonts w:eastAsia="Calibri" w:cstheme="majorHAnsi"/>
          <w:b/>
          <w:i/>
          <w:szCs w:val="24"/>
          <w:lang w:val="ro-MD" w:eastAsia="ru-RU"/>
        </w:rPr>
        <w:t>ț</w:t>
      </w:r>
      <w:r w:rsidRPr="00393D5C">
        <w:rPr>
          <w:rFonts w:eastAsia="Calibri" w:cstheme="majorHAnsi"/>
          <w:b/>
          <w:i/>
          <w:szCs w:val="24"/>
          <w:lang w:val="ro-MD" w:eastAsia="ru-RU"/>
        </w:rPr>
        <w:t>ă.</w:t>
      </w:r>
      <w:r w:rsidRPr="00393D5C">
        <w:rPr>
          <w:rFonts w:eastAsia="Times New Roman" w:cstheme="majorHAnsi"/>
          <w:bCs/>
          <w:szCs w:val="24"/>
          <w:lang w:val="ro-MD" w:eastAsia="ru-RU"/>
        </w:rPr>
        <w:t xml:space="preserve"> Astfel, potrivit prevederilor pct.37 din Metodologie, la determinarea tarifelor nu se includ: </w:t>
      </w:r>
      <w:r w:rsidRPr="00393D5C">
        <w:rPr>
          <w:rFonts w:eastAsia="Times New Roman" w:cstheme="majorHAnsi"/>
          <w:i/>
          <w:szCs w:val="24"/>
          <w:lang w:val="ro-MD" w:eastAsia="ru-RU"/>
        </w:rPr>
        <w:t>valorile mijloacelor fixe care sunt parte componentă a infrastructurii tehnico-edilitare a unită</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ilor administrativ-teritoriale, fiind bunuri de interes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folosin</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ă publică,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apar</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in, prin natura lor sau potrivit </w:t>
      </w:r>
      <w:hyperlink r:id="rId12" w:history="1">
        <w:r w:rsidRPr="00393D5C">
          <w:rPr>
            <w:rFonts w:eastAsia="Times New Roman" w:cstheme="majorHAnsi"/>
            <w:i/>
            <w:szCs w:val="24"/>
            <w:lang w:val="ro-MD" w:eastAsia="ru-RU"/>
          </w:rPr>
          <w:t>Legii nr.303/2013</w:t>
        </w:r>
      </w:hyperlink>
      <w:r w:rsidRPr="00393D5C">
        <w:rPr>
          <w:rFonts w:eastAsia="Times New Roman" w:cstheme="majorHAnsi"/>
          <w:i/>
          <w:szCs w:val="24"/>
          <w:lang w:val="ro-MD" w:eastAsia="ru-RU"/>
        </w:rPr>
        <w:t xml:space="preserve"> privind serviciul public de alimentare cu apă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de canalizare, domeniului public al unită</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ilor administrativ-teritoriale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sunt supuse regimului juridic al proprietă</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ii publice în conformitate cu </w:t>
      </w:r>
      <w:hyperlink r:id="rId13" w:history="1">
        <w:r w:rsidRPr="00393D5C">
          <w:rPr>
            <w:rFonts w:eastAsia="Times New Roman" w:cstheme="majorHAnsi"/>
            <w:i/>
            <w:szCs w:val="24"/>
            <w:lang w:val="ro-MD" w:eastAsia="ru-RU"/>
          </w:rPr>
          <w:t>Legea nr.29/2018</w:t>
        </w:r>
      </w:hyperlink>
      <w:r w:rsidRPr="00393D5C">
        <w:rPr>
          <w:rFonts w:eastAsia="Times New Roman" w:cstheme="majorHAnsi"/>
          <w:i/>
          <w:szCs w:val="24"/>
          <w:lang w:val="ro-MD" w:eastAsia="ru-RU"/>
        </w:rPr>
        <w:t xml:space="preserve"> privind delimitarea proprietă</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ii publice; mijloacele fixe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imobilizările necorporale finan</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ate din dona</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ii, procurate din contul subven</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iilor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aloca</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iilor acordate de către autorită</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ile administra</w:t>
      </w:r>
      <w:r w:rsidR="004A1687" w:rsidRPr="00393D5C">
        <w:rPr>
          <w:rFonts w:eastAsia="Times New Roman" w:cstheme="majorHAnsi"/>
          <w:i/>
          <w:szCs w:val="24"/>
          <w:lang w:val="ro-MD" w:eastAsia="ru-RU"/>
        </w:rPr>
        <w:t>ț</w:t>
      </w:r>
      <w:r w:rsidRPr="00393D5C">
        <w:rPr>
          <w:rFonts w:eastAsia="Times New Roman" w:cstheme="majorHAnsi"/>
          <w:i/>
          <w:szCs w:val="24"/>
          <w:lang w:val="ro-MD" w:eastAsia="ru-RU"/>
        </w:rPr>
        <w:t xml:space="preserve">iei publice centrale </w:t>
      </w:r>
      <w:r w:rsidR="004A1687" w:rsidRPr="00393D5C">
        <w:rPr>
          <w:rFonts w:eastAsia="Times New Roman" w:cstheme="majorHAnsi"/>
          <w:i/>
          <w:szCs w:val="24"/>
          <w:lang w:val="ro-MD" w:eastAsia="ru-RU"/>
        </w:rPr>
        <w:t>ș</w:t>
      </w:r>
      <w:r w:rsidRPr="00393D5C">
        <w:rPr>
          <w:rFonts w:eastAsia="Times New Roman" w:cstheme="majorHAnsi"/>
          <w:i/>
          <w:szCs w:val="24"/>
          <w:lang w:val="ro-MD" w:eastAsia="ru-RU"/>
        </w:rPr>
        <w:t>i locale, transmise operatorului cu titlu gratuit sau în deservire tehnică (în cazul gestiunii delegate).</w:t>
      </w:r>
      <w:r w:rsidRPr="00393D5C">
        <w:rPr>
          <w:rFonts w:eastAsia="Calibri" w:cstheme="majorHAnsi"/>
          <w:szCs w:val="24"/>
          <w:lang w:val="ro-MD" w:eastAsia="ru-RU"/>
        </w:rPr>
        <w:t xml:space="preserve"> </w:t>
      </w:r>
    </w:p>
    <w:p w14:paraId="124A045E" w14:textId="5C66E920" w:rsidR="00F52ED2" w:rsidRPr="00393D5C" w:rsidRDefault="00F52ED2" w:rsidP="000129F2">
      <w:pPr>
        <w:spacing w:after="0" w:line="276" w:lineRule="auto"/>
        <w:ind w:firstLine="567"/>
        <w:jc w:val="both"/>
        <w:rPr>
          <w:rFonts w:ascii="Calibri Light" w:eastAsia="SimSun" w:hAnsi="Calibri Light" w:cs="Calibri Light"/>
          <w:szCs w:val="24"/>
          <w:lang w:val="ro-MD" w:eastAsia="zh-CN"/>
        </w:rPr>
      </w:pPr>
      <w:r w:rsidRPr="00393D5C">
        <w:rPr>
          <w:rFonts w:eastAsia="Calibri" w:cstheme="majorHAnsi"/>
          <w:szCs w:val="24"/>
          <w:lang w:val="ro-MD" w:eastAsia="zh-CN"/>
        </w:rPr>
        <w:t xml:space="preserve">Totodată, în contractul de delegare a gestiunii </w:t>
      </w:r>
      <w:r w:rsidRPr="00393D5C">
        <w:rPr>
          <w:rFonts w:eastAsia="Times New Roman" w:cstheme="majorHAnsi"/>
          <w:szCs w:val="24"/>
          <w:lang w:val="ro-MD" w:eastAsia="zh-CN"/>
        </w:rPr>
        <w:t xml:space="preserve">serviciului public de alimentare cu apă </w:t>
      </w:r>
      <w:r w:rsidR="004A1687" w:rsidRPr="00393D5C">
        <w:rPr>
          <w:rFonts w:eastAsia="Times New Roman" w:cstheme="majorHAnsi"/>
          <w:szCs w:val="24"/>
          <w:lang w:val="ro-MD" w:eastAsia="zh-CN"/>
        </w:rPr>
        <w:t>ș</w:t>
      </w:r>
      <w:r w:rsidRPr="00393D5C">
        <w:rPr>
          <w:rFonts w:eastAsia="Times New Roman" w:cstheme="majorHAnsi"/>
          <w:szCs w:val="24"/>
          <w:lang w:val="ro-MD" w:eastAsia="zh-CN"/>
        </w:rPr>
        <w:t>i de canalizare</w:t>
      </w:r>
      <w:r w:rsidRPr="00393D5C">
        <w:rPr>
          <w:rFonts w:eastAsia="Calibri" w:cstheme="majorHAnsi"/>
          <w:szCs w:val="24"/>
          <w:lang w:val="ro-MD" w:eastAsia="zh-CN"/>
        </w:rPr>
        <w:t xml:space="preserve"> AAPL </w:t>
      </w:r>
      <w:r w:rsidR="0047452B" w:rsidRPr="00393D5C">
        <w:rPr>
          <w:rFonts w:eastAsia="Calibri" w:cstheme="majorHAnsi"/>
          <w:szCs w:val="24"/>
          <w:lang w:val="ro-MD" w:eastAsia="zh-CN"/>
        </w:rPr>
        <w:t>Băcioi</w:t>
      </w:r>
      <w:r w:rsidRPr="00393D5C">
        <w:rPr>
          <w:rFonts w:eastAsia="Calibri" w:cstheme="majorHAnsi"/>
          <w:szCs w:val="24"/>
          <w:lang w:val="ro-MD" w:eastAsia="zh-CN"/>
        </w:rPr>
        <w:t xml:space="preserve"> nu a</w:t>
      </w:r>
      <w:r w:rsidR="003E1367" w:rsidRPr="00393D5C">
        <w:rPr>
          <w:rFonts w:eastAsia="Calibri" w:cstheme="majorHAnsi"/>
          <w:szCs w:val="24"/>
          <w:lang w:val="ro-MD" w:eastAsia="zh-CN"/>
        </w:rPr>
        <w:t>u</w:t>
      </w:r>
      <w:r w:rsidRPr="00393D5C">
        <w:rPr>
          <w:rFonts w:eastAsia="Calibri" w:cstheme="majorHAnsi"/>
          <w:szCs w:val="24"/>
          <w:lang w:val="ro-MD" w:eastAsia="zh-CN"/>
        </w:rPr>
        <w:t xml:space="preserve"> inclus prevederi privind achitarea de către</w:t>
      </w:r>
      <w:r w:rsidRPr="00393D5C">
        <w:rPr>
          <w:rFonts w:ascii="Calibri Light" w:eastAsia="Calibri" w:hAnsi="Calibri Light" w:cs="Calibri Light"/>
          <w:szCs w:val="24"/>
          <w:lang w:val="ro-MD" w:eastAsia="zh-CN"/>
        </w:rPr>
        <w:t xml:space="preserve"> ÎM</w:t>
      </w:r>
      <w:r w:rsidR="003E1367" w:rsidRPr="00393D5C">
        <w:rPr>
          <w:rFonts w:ascii="Calibri Light" w:eastAsia="Calibri" w:hAnsi="Calibri Light" w:cs="Calibri Light"/>
          <w:szCs w:val="24"/>
          <w:lang w:val="ro-MD" w:eastAsia="zh-CN"/>
        </w:rPr>
        <w:t xml:space="preserve"> </w:t>
      </w:r>
      <w:r w:rsidRPr="00393D5C">
        <w:rPr>
          <w:rFonts w:ascii="Calibri Light" w:eastAsia="Calibri" w:hAnsi="Calibri Light" w:cs="Calibri Light"/>
          <w:szCs w:val="24"/>
          <w:lang w:val="ro-MD" w:eastAsia="zh-CN"/>
        </w:rPr>
        <w:t>„</w:t>
      </w:r>
      <w:r w:rsidR="0047452B" w:rsidRPr="00393D5C">
        <w:rPr>
          <w:rFonts w:ascii="Calibri Light" w:eastAsia="Calibri" w:hAnsi="Calibri Light" w:cs="Calibri Light"/>
          <w:szCs w:val="24"/>
          <w:lang w:val="ro-MD" w:eastAsia="zh-CN"/>
        </w:rPr>
        <w:t>Băcioi</w:t>
      </w:r>
      <w:r w:rsidRPr="00393D5C">
        <w:rPr>
          <w:rFonts w:ascii="Calibri Light" w:eastAsia="Calibri" w:hAnsi="Calibri Light" w:cs="Calibri Light"/>
          <w:szCs w:val="24"/>
          <w:lang w:val="ro-MD" w:eastAsia="zh-CN"/>
        </w:rPr>
        <w:t xml:space="preserve"> Comservice” a redeven</w:t>
      </w:r>
      <w:r w:rsidR="004A1687" w:rsidRPr="00393D5C">
        <w:rPr>
          <w:rFonts w:ascii="Calibri Light" w:eastAsia="Calibri" w:hAnsi="Calibri Light" w:cs="Calibri Light"/>
          <w:szCs w:val="24"/>
          <w:lang w:val="ro-MD" w:eastAsia="zh-CN"/>
        </w:rPr>
        <w:t>ț</w:t>
      </w:r>
      <w:r w:rsidRPr="00393D5C">
        <w:rPr>
          <w:rFonts w:ascii="Calibri Light" w:eastAsia="Calibri" w:hAnsi="Calibri Light" w:cs="Calibri Light"/>
          <w:szCs w:val="24"/>
          <w:lang w:val="ro-MD" w:eastAsia="zh-CN"/>
        </w:rPr>
        <w:t>ei. De men</w:t>
      </w:r>
      <w:r w:rsidR="004A1687" w:rsidRPr="00393D5C">
        <w:rPr>
          <w:rFonts w:ascii="Calibri Light" w:eastAsia="Calibri" w:hAnsi="Calibri Light" w:cs="Calibri Light"/>
          <w:szCs w:val="24"/>
          <w:lang w:val="ro-MD" w:eastAsia="zh-CN"/>
        </w:rPr>
        <w:t>ț</w:t>
      </w:r>
      <w:r w:rsidRPr="00393D5C">
        <w:rPr>
          <w:rFonts w:ascii="Calibri Light" w:eastAsia="Calibri" w:hAnsi="Calibri Light" w:cs="Calibri Light"/>
          <w:szCs w:val="24"/>
          <w:lang w:val="ro-MD" w:eastAsia="zh-CN"/>
        </w:rPr>
        <w:t>ionat că, potrivit cadrului legal, redeven</w:t>
      </w:r>
      <w:r w:rsidR="004A1687" w:rsidRPr="00393D5C">
        <w:rPr>
          <w:rFonts w:ascii="Calibri Light" w:eastAsia="Calibri" w:hAnsi="Calibri Light" w:cs="Calibri Light"/>
          <w:szCs w:val="24"/>
          <w:lang w:val="ro-MD" w:eastAsia="zh-CN"/>
        </w:rPr>
        <w:t>ț</w:t>
      </w:r>
      <w:r w:rsidRPr="00393D5C">
        <w:rPr>
          <w:rFonts w:ascii="Calibri Light" w:eastAsia="Calibri" w:hAnsi="Calibri Light" w:cs="Calibri Light"/>
          <w:szCs w:val="24"/>
          <w:lang w:val="ro-MD" w:eastAsia="zh-CN"/>
        </w:rPr>
        <w:t xml:space="preserve">a poate fi vărsată în Fondul de dezvoltare destinat pentru înlocuirea infrastructurii tehnico-edilitare aferente </w:t>
      </w:r>
      <w:r w:rsidRPr="00393D5C">
        <w:rPr>
          <w:rFonts w:ascii="Calibri Light" w:eastAsia="Times New Roman" w:hAnsi="Calibri Light" w:cs="Calibri Light"/>
          <w:bCs/>
          <w:szCs w:val="24"/>
          <w:lang w:val="ro-MD" w:eastAsia="zh-CN"/>
        </w:rPr>
        <w:t xml:space="preserve">serviciului public de alimentare cu apă </w:t>
      </w:r>
      <w:r w:rsidR="004A1687" w:rsidRPr="00393D5C">
        <w:rPr>
          <w:rFonts w:ascii="Calibri Light" w:eastAsia="Times New Roman" w:hAnsi="Calibri Light" w:cs="Calibri Light"/>
          <w:bCs/>
          <w:szCs w:val="24"/>
          <w:lang w:val="ro-MD" w:eastAsia="zh-CN"/>
        </w:rPr>
        <w:t>ș</w:t>
      </w:r>
      <w:r w:rsidRPr="00393D5C">
        <w:rPr>
          <w:rFonts w:ascii="Calibri Light" w:eastAsia="Times New Roman" w:hAnsi="Calibri Light" w:cs="Calibri Light"/>
          <w:bCs/>
          <w:szCs w:val="24"/>
          <w:lang w:val="ro-MD" w:eastAsia="zh-CN"/>
        </w:rPr>
        <w:t>i de canalizare</w:t>
      </w:r>
      <w:r w:rsidRPr="00393D5C">
        <w:rPr>
          <w:rFonts w:ascii="Calibri Light" w:eastAsia="Calibri" w:hAnsi="Calibri Light" w:cs="Calibri Light"/>
          <w:szCs w:val="24"/>
          <w:lang w:val="ro-MD" w:eastAsia="zh-CN"/>
        </w:rPr>
        <w:t xml:space="preserve">. </w:t>
      </w:r>
      <w:r w:rsidRPr="00393D5C">
        <w:rPr>
          <w:rFonts w:ascii="Calibri Light" w:eastAsia="SimSun" w:hAnsi="Calibri Light" w:cs="Calibri Light"/>
          <w:szCs w:val="24"/>
          <w:lang w:val="ro-MD" w:eastAsia="zh-CN"/>
        </w:rPr>
        <w:t>Ca urmare, apare situa</w:t>
      </w:r>
      <w:r w:rsidR="004A1687" w:rsidRPr="00393D5C">
        <w:rPr>
          <w:rFonts w:ascii="Calibri Light" w:eastAsia="SimSun" w:hAnsi="Calibri Light" w:cs="Calibri Light"/>
          <w:szCs w:val="24"/>
          <w:lang w:val="ro-MD" w:eastAsia="zh-CN"/>
        </w:rPr>
        <w:t>ț</w:t>
      </w:r>
      <w:r w:rsidRPr="00393D5C">
        <w:rPr>
          <w:rFonts w:ascii="Calibri Light" w:eastAsia="SimSun" w:hAnsi="Calibri Light" w:cs="Calibri Light"/>
          <w:szCs w:val="24"/>
          <w:lang w:val="ro-MD" w:eastAsia="zh-CN"/>
        </w:rPr>
        <w:t>ia în care, la ie</w:t>
      </w:r>
      <w:r w:rsidR="004A1687" w:rsidRPr="00393D5C">
        <w:rPr>
          <w:rFonts w:ascii="Calibri Light" w:eastAsia="SimSun" w:hAnsi="Calibri Light" w:cs="Calibri Light"/>
          <w:szCs w:val="24"/>
          <w:lang w:val="ro-MD" w:eastAsia="zh-CN"/>
        </w:rPr>
        <w:t>ș</w:t>
      </w:r>
      <w:r w:rsidRPr="00393D5C">
        <w:rPr>
          <w:rFonts w:ascii="Calibri Light" w:eastAsia="SimSun" w:hAnsi="Calibri Light" w:cs="Calibri Light"/>
          <w:szCs w:val="24"/>
          <w:lang w:val="ro-MD" w:eastAsia="zh-CN"/>
        </w:rPr>
        <w:t xml:space="preserve">irea din uz a bunurilor, </w:t>
      </w:r>
      <w:r w:rsidR="00113C58" w:rsidRPr="00393D5C">
        <w:rPr>
          <w:rFonts w:ascii="Calibri Light" w:eastAsia="SimSun" w:hAnsi="Calibri Light" w:cs="Calibri Light"/>
          <w:szCs w:val="24"/>
          <w:lang w:val="ro-MD" w:eastAsia="zh-CN"/>
        </w:rPr>
        <w:t xml:space="preserve">ÎM </w:t>
      </w:r>
      <w:r w:rsidRPr="00393D5C">
        <w:rPr>
          <w:rFonts w:ascii="Calibri Light" w:eastAsia="SimSun" w:hAnsi="Calibri Light" w:cs="Calibri Light"/>
          <w:szCs w:val="24"/>
          <w:lang w:val="ro-MD" w:eastAsia="zh-CN"/>
        </w:rPr>
        <w:t>nu v</w:t>
      </w:r>
      <w:r w:rsidR="00113C58" w:rsidRPr="00393D5C">
        <w:rPr>
          <w:rFonts w:ascii="Calibri Light" w:eastAsia="SimSun" w:hAnsi="Calibri Light" w:cs="Calibri Light"/>
          <w:szCs w:val="24"/>
          <w:lang w:val="ro-MD" w:eastAsia="zh-CN"/>
        </w:rPr>
        <w:t xml:space="preserve">a </w:t>
      </w:r>
      <w:r w:rsidRPr="00393D5C">
        <w:rPr>
          <w:rFonts w:ascii="Calibri Light" w:eastAsia="SimSun" w:hAnsi="Calibri Light" w:cs="Calibri Light"/>
          <w:szCs w:val="24"/>
          <w:lang w:val="ro-MD" w:eastAsia="zh-CN"/>
        </w:rPr>
        <w:t>avea resurse pentru reconstruc</w:t>
      </w:r>
      <w:r w:rsidR="004A1687" w:rsidRPr="00393D5C">
        <w:rPr>
          <w:rFonts w:ascii="Calibri Light" w:eastAsia="SimSun" w:hAnsi="Calibri Light" w:cs="Calibri Light"/>
          <w:szCs w:val="24"/>
          <w:lang w:val="ro-MD" w:eastAsia="zh-CN"/>
        </w:rPr>
        <w:t>ț</w:t>
      </w:r>
      <w:r w:rsidRPr="00393D5C">
        <w:rPr>
          <w:rFonts w:ascii="Calibri Light" w:eastAsia="SimSun" w:hAnsi="Calibri Light" w:cs="Calibri Light"/>
          <w:szCs w:val="24"/>
          <w:lang w:val="ro-MD" w:eastAsia="zh-CN"/>
        </w:rPr>
        <w:t>ia bunurilor primite în gestiune (în principal, a re</w:t>
      </w:r>
      <w:r w:rsidR="004A1687" w:rsidRPr="00393D5C">
        <w:rPr>
          <w:rFonts w:ascii="Calibri Light" w:eastAsia="SimSun" w:hAnsi="Calibri Light" w:cs="Calibri Light"/>
          <w:szCs w:val="24"/>
          <w:lang w:val="ro-MD" w:eastAsia="zh-CN"/>
        </w:rPr>
        <w:t>ț</w:t>
      </w:r>
      <w:r w:rsidRPr="00393D5C">
        <w:rPr>
          <w:rFonts w:ascii="Calibri Light" w:eastAsia="SimSun" w:hAnsi="Calibri Light" w:cs="Calibri Light"/>
          <w:szCs w:val="24"/>
          <w:lang w:val="ro-MD" w:eastAsia="zh-CN"/>
        </w:rPr>
        <w:t xml:space="preserve">elelor de aprovizionare cu apă </w:t>
      </w:r>
      <w:r w:rsidR="004A1687" w:rsidRPr="00393D5C">
        <w:rPr>
          <w:rFonts w:ascii="Calibri Light" w:eastAsia="SimSun" w:hAnsi="Calibri Light" w:cs="Calibri Light"/>
          <w:szCs w:val="24"/>
          <w:lang w:val="ro-MD" w:eastAsia="zh-CN"/>
        </w:rPr>
        <w:t>ș</w:t>
      </w:r>
      <w:r w:rsidRPr="00393D5C">
        <w:rPr>
          <w:rFonts w:ascii="Calibri Light" w:eastAsia="SimSun" w:hAnsi="Calibri Light" w:cs="Calibri Light"/>
          <w:szCs w:val="24"/>
          <w:lang w:val="ro-MD" w:eastAsia="zh-CN"/>
        </w:rPr>
        <w:t>i de canalizare), povara respectivă urmând a fi iară</w:t>
      </w:r>
      <w:r w:rsidR="004A1687" w:rsidRPr="00393D5C">
        <w:rPr>
          <w:rFonts w:ascii="Calibri Light" w:eastAsia="SimSun" w:hAnsi="Calibri Light" w:cs="Calibri Light"/>
          <w:szCs w:val="24"/>
          <w:lang w:val="ro-MD" w:eastAsia="zh-CN"/>
        </w:rPr>
        <w:t>ș</w:t>
      </w:r>
      <w:r w:rsidRPr="00393D5C">
        <w:rPr>
          <w:rFonts w:ascii="Calibri Light" w:eastAsia="SimSun" w:hAnsi="Calibri Light" w:cs="Calibri Light"/>
          <w:szCs w:val="24"/>
          <w:lang w:val="ro-MD" w:eastAsia="zh-CN"/>
        </w:rPr>
        <w:t>i asumată de către bugetul local sau de stat.</w:t>
      </w:r>
    </w:p>
    <w:p w14:paraId="506B388E" w14:textId="77777777" w:rsidR="002F44EE" w:rsidRPr="00393D5C" w:rsidRDefault="002F44EE" w:rsidP="000129F2">
      <w:pPr>
        <w:spacing w:after="0" w:line="276" w:lineRule="auto"/>
        <w:ind w:firstLine="567"/>
        <w:jc w:val="both"/>
        <w:rPr>
          <w:rFonts w:ascii="Calibri Light" w:eastAsia="SimSun" w:hAnsi="Calibri Light" w:cs="Calibri Light"/>
          <w:szCs w:val="24"/>
          <w:lang w:val="ro-MD" w:eastAsia="zh-CN"/>
        </w:rPr>
      </w:pPr>
    </w:p>
    <w:p w14:paraId="6A511A19" w14:textId="7699418C" w:rsidR="003B5D2A" w:rsidRDefault="00B668BD" w:rsidP="00017E78">
      <w:pPr>
        <w:pStyle w:val="Heading2"/>
        <w:rPr>
          <w:b/>
          <w:color w:val="auto"/>
          <w:lang w:val="ro-MD"/>
        </w:rPr>
      </w:pPr>
      <w:bookmarkStart w:id="9" w:name="_Toc60060802"/>
      <w:r w:rsidRPr="00AE270E">
        <w:rPr>
          <w:b/>
          <w:bCs/>
          <w:color w:val="auto"/>
          <w:lang w:val="ro-MD"/>
        </w:rPr>
        <w:t xml:space="preserve">OBIECTIVUL </w:t>
      </w:r>
      <w:r w:rsidR="00074FC6" w:rsidRPr="00AE270E">
        <w:rPr>
          <w:b/>
          <w:bCs/>
          <w:color w:val="auto"/>
          <w:lang w:val="ro-MD"/>
        </w:rPr>
        <w:t xml:space="preserve">II: </w:t>
      </w:r>
      <w:r w:rsidR="003E1367" w:rsidRPr="00AE270E">
        <w:rPr>
          <w:b/>
          <w:color w:val="auto"/>
          <w:lang w:val="ro-MD"/>
        </w:rPr>
        <w:t xml:space="preserve">AAPL ale comunei Băcioi au justificat angajarea </w:t>
      </w:r>
      <w:r w:rsidR="004A1687" w:rsidRPr="00AE270E">
        <w:rPr>
          <w:b/>
          <w:color w:val="auto"/>
          <w:lang w:val="ro-MD"/>
        </w:rPr>
        <w:t>ș</w:t>
      </w:r>
      <w:r w:rsidR="003E1367" w:rsidRPr="00AE270E">
        <w:rPr>
          <w:b/>
          <w:color w:val="auto"/>
          <w:lang w:val="ro-MD"/>
        </w:rPr>
        <w:t>i gestiunea cheltuielilor potrivit cadrului regulator?</w:t>
      </w:r>
      <w:bookmarkEnd w:id="9"/>
      <w:r w:rsidR="003E1367" w:rsidRPr="00AE270E">
        <w:rPr>
          <w:b/>
          <w:color w:val="auto"/>
          <w:lang w:val="ro-MD"/>
        </w:rPr>
        <w:t xml:space="preserve"> </w:t>
      </w:r>
    </w:p>
    <w:p w14:paraId="70748208" w14:textId="6A1E2101" w:rsidR="00E9779F" w:rsidRPr="00E9779F" w:rsidRDefault="00E9779F" w:rsidP="00E9779F">
      <w:pPr>
        <w:rPr>
          <w:lang w:val="ro-MD"/>
        </w:rPr>
      </w:pPr>
      <w:r w:rsidRPr="00E9779F">
        <w:rPr>
          <w:rFonts w:ascii="Calibri Light" w:hAnsi="Calibri Light" w:cs="Calibri Light"/>
          <w:i/>
          <w:lang w:val="ro-MD"/>
        </w:rPr>
        <w:t xml:space="preserve">Managementul </w:t>
      </w:r>
      <w:r w:rsidRPr="00E9779F">
        <w:rPr>
          <w:rFonts w:ascii="Calibri Light" w:hAnsi="Calibri Light" w:cs="Calibri Light"/>
          <w:i/>
          <w:lang w:val="ro-MD"/>
        </w:rPr>
        <w:t xml:space="preserve">cheltuielilor bugetare și al </w:t>
      </w:r>
      <w:r w:rsidRPr="00E9779F">
        <w:rPr>
          <w:rFonts w:ascii="Calibri Light" w:hAnsi="Calibri Light" w:cs="Calibri Light"/>
          <w:i/>
          <w:lang w:val="ro-MD"/>
        </w:rPr>
        <w:t xml:space="preserve">achizițiilor publice din cadrul </w:t>
      </w:r>
      <w:r w:rsidRPr="00E9779F">
        <w:rPr>
          <w:rFonts w:ascii="Calibri Light" w:hAnsi="Calibri Light" w:cs="Calibri Light"/>
          <w:i/>
          <w:lang w:val="ro-MD"/>
        </w:rPr>
        <w:t>AAPL Băcioi</w:t>
      </w:r>
      <w:r w:rsidRPr="00E9779F">
        <w:rPr>
          <w:rFonts w:ascii="Calibri Light" w:hAnsi="Calibri Light" w:cs="Calibri Light"/>
          <w:i/>
          <w:lang w:val="ro-MD"/>
        </w:rPr>
        <w:t xml:space="preserve"> este unul necorespunzător și necesită îmbunătățiri esențiale. </w:t>
      </w:r>
    </w:p>
    <w:p w14:paraId="446319FB" w14:textId="4177CF3F" w:rsidR="009E68DC" w:rsidRPr="00393D5C" w:rsidRDefault="00BC67D3" w:rsidP="00AE270E">
      <w:pPr>
        <w:jc w:val="both"/>
        <w:rPr>
          <w:rFonts w:cstheme="majorHAnsi"/>
          <w:lang w:val="ro-MD"/>
        </w:rPr>
      </w:pPr>
      <w:bookmarkStart w:id="10" w:name="_Toc56615296"/>
      <w:r w:rsidRPr="00393D5C">
        <w:rPr>
          <w:rFonts w:cstheme="majorHAnsi"/>
          <w:b/>
          <w:lang w:val="ro-MD"/>
        </w:rPr>
        <w:t>4.</w:t>
      </w:r>
      <w:r w:rsidR="008D32F4">
        <w:rPr>
          <w:rFonts w:cstheme="majorHAnsi"/>
          <w:b/>
          <w:lang w:val="ro-MD"/>
        </w:rPr>
        <w:t>4</w:t>
      </w:r>
      <w:r w:rsidRPr="00393D5C">
        <w:rPr>
          <w:rFonts w:cstheme="majorHAnsi"/>
          <w:b/>
          <w:lang w:val="ro-MD"/>
        </w:rPr>
        <w:t xml:space="preserve">. </w:t>
      </w:r>
      <w:bookmarkEnd w:id="10"/>
      <w:r w:rsidR="006911E4" w:rsidRPr="00393D5C">
        <w:rPr>
          <w:rFonts w:cstheme="majorHAnsi"/>
          <w:b/>
          <w:lang w:val="ro-MD"/>
        </w:rPr>
        <w:t xml:space="preserve"> </w:t>
      </w:r>
      <w:r w:rsidR="006911E4" w:rsidRPr="00393D5C">
        <w:rPr>
          <w:lang w:val="ro-MD" w:eastAsia="ru-RU"/>
        </w:rPr>
        <w:t xml:space="preserve">Activitatea de planificare a transferurilor </w:t>
      </w:r>
      <w:r w:rsidR="004A1687" w:rsidRPr="00393D5C">
        <w:rPr>
          <w:lang w:val="ro-MD" w:eastAsia="ru-RU"/>
        </w:rPr>
        <w:t>ș</w:t>
      </w:r>
      <w:r w:rsidR="006911E4" w:rsidRPr="00393D5C">
        <w:rPr>
          <w:lang w:val="ro-MD" w:eastAsia="ru-RU"/>
        </w:rPr>
        <w:t xml:space="preserve">i de executare a cheltuielilor aferente lor a fost una defectuoasă. </w:t>
      </w:r>
      <w:r w:rsidR="00F05801" w:rsidRPr="00393D5C">
        <w:rPr>
          <w:lang w:val="ro-MD" w:eastAsia="ru-RU"/>
        </w:rPr>
        <w:t>Pentru</w:t>
      </w:r>
      <w:r w:rsidR="006911E4" w:rsidRPr="00393D5C">
        <w:rPr>
          <w:lang w:val="ro-MD" w:eastAsia="ru-RU"/>
        </w:rPr>
        <w:t xml:space="preserve"> </w:t>
      </w:r>
      <w:r w:rsidR="00F05801" w:rsidRPr="00393D5C">
        <w:rPr>
          <w:lang w:val="ro-MD" w:eastAsia="ru-RU"/>
        </w:rPr>
        <w:t>anul 2019</w:t>
      </w:r>
      <w:r w:rsidR="003E1367" w:rsidRPr="00393D5C">
        <w:rPr>
          <w:lang w:val="ro-MD" w:eastAsia="ru-RU"/>
        </w:rPr>
        <w:t>,</w:t>
      </w:r>
      <w:r w:rsidR="00F05801" w:rsidRPr="00393D5C">
        <w:rPr>
          <w:lang w:val="ro-MD" w:eastAsia="ru-RU"/>
        </w:rPr>
        <w:t xml:space="preserve"> pentru </w:t>
      </w:r>
      <w:r w:rsidR="00C41B8A" w:rsidRPr="00393D5C">
        <w:rPr>
          <w:lang w:val="ro-MD" w:eastAsia="ru-RU"/>
        </w:rPr>
        <w:t xml:space="preserve">Primăria com. </w:t>
      </w:r>
      <w:r w:rsidR="0047452B" w:rsidRPr="00393D5C">
        <w:rPr>
          <w:lang w:val="ro-MD" w:eastAsia="ru-RU"/>
        </w:rPr>
        <w:t>Băcioi</w:t>
      </w:r>
      <w:r w:rsidR="00C41B8A" w:rsidRPr="00393D5C">
        <w:rPr>
          <w:lang w:val="ro-MD" w:eastAsia="ru-RU"/>
        </w:rPr>
        <w:t xml:space="preserve"> </w:t>
      </w:r>
      <w:r w:rsidR="004A22C1" w:rsidRPr="00393D5C">
        <w:rPr>
          <w:lang w:val="ro-MD" w:eastAsia="ru-RU"/>
        </w:rPr>
        <w:t>transferurile curente</w:t>
      </w:r>
      <w:r w:rsidR="006911E4" w:rsidRPr="00393D5C">
        <w:rPr>
          <w:lang w:val="ro-MD" w:eastAsia="ru-RU"/>
        </w:rPr>
        <w:t xml:space="preserve"> cu destina</w:t>
      </w:r>
      <w:r w:rsidR="004A1687" w:rsidRPr="00393D5C">
        <w:rPr>
          <w:lang w:val="ro-MD" w:eastAsia="ru-RU"/>
        </w:rPr>
        <w:t>ț</w:t>
      </w:r>
      <w:r w:rsidR="006911E4" w:rsidRPr="00393D5C">
        <w:rPr>
          <w:lang w:val="ro-MD" w:eastAsia="ru-RU"/>
        </w:rPr>
        <w:t xml:space="preserve">ie specială între bugetul de stat </w:t>
      </w:r>
      <w:r w:rsidR="004A1687" w:rsidRPr="00393D5C">
        <w:rPr>
          <w:lang w:val="ro-MD" w:eastAsia="ru-RU"/>
        </w:rPr>
        <w:t>ș</w:t>
      </w:r>
      <w:r w:rsidR="006911E4" w:rsidRPr="00393D5C">
        <w:rPr>
          <w:lang w:val="ro-MD" w:eastAsia="ru-RU"/>
        </w:rPr>
        <w:t>i bugetele locale de nivelul I pentru învă</w:t>
      </w:r>
      <w:r w:rsidR="004A1687" w:rsidRPr="00393D5C">
        <w:rPr>
          <w:lang w:val="ro-MD" w:eastAsia="ru-RU"/>
        </w:rPr>
        <w:t>ț</w:t>
      </w:r>
      <w:r w:rsidR="006911E4" w:rsidRPr="00393D5C">
        <w:rPr>
          <w:lang w:val="ro-MD" w:eastAsia="ru-RU"/>
        </w:rPr>
        <w:t>ământul pre</w:t>
      </w:r>
      <w:r w:rsidR="004A1687" w:rsidRPr="00393D5C">
        <w:rPr>
          <w:lang w:val="ro-MD" w:eastAsia="ru-RU"/>
        </w:rPr>
        <w:t>ș</w:t>
      </w:r>
      <w:r w:rsidR="006911E4" w:rsidRPr="00393D5C">
        <w:rPr>
          <w:lang w:val="ro-MD" w:eastAsia="ru-RU"/>
        </w:rPr>
        <w:t xml:space="preserve">colar </w:t>
      </w:r>
      <w:r w:rsidR="0058071B" w:rsidRPr="00393D5C">
        <w:rPr>
          <w:rFonts w:cstheme="majorHAnsi"/>
          <w:lang w:val="ro-MD"/>
        </w:rPr>
        <w:t>(educa</w:t>
      </w:r>
      <w:r w:rsidR="004A1687" w:rsidRPr="00393D5C">
        <w:rPr>
          <w:rFonts w:cstheme="majorHAnsi"/>
          <w:lang w:val="ro-MD"/>
        </w:rPr>
        <w:t>ț</w:t>
      </w:r>
      <w:r w:rsidR="0058071B" w:rsidRPr="00393D5C">
        <w:rPr>
          <w:rFonts w:cstheme="majorHAnsi"/>
          <w:lang w:val="ro-MD"/>
        </w:rPr>
        <w:t>ia timpurie</w:t>
      </w:r>
      <w:r w:rsidR="00C41B8A" w:rsidRPr="00393D5C">
        <w:rPr>
          <w:rFonts w:cstheme="majorHAnsi"/>
          <w:lang w:val="ro-MD"/>
        </w:rPr>
        <w:t>)</w:t>
      </w:r>
      <w:r w:rsidR="004A22C1" w:rsidRPr="00393D5C">
        <w:rPr>
          <w:rFonts w:cstheme="majorHAnsi"/>
          <w:lang w:val="ro-MD"/>
        </w:rPr>
        <w:t xml:space="preserve"> </w:t>
      </w:r>
      <w:r w:rsidR="00F05801" w:rsidRPr="00393D5C">
        <w:rPr>
          <w:rFonts w:cstheme="majorHAnsi"/>
          <w:lang w:val="ro-MD"/>
        </w:rPr>
        <w:t xml:space="preserve">au fost </w:t>
      </w:r>
      <w:r w:rsidR="004A22C1" w:rsidRPr="00393D5C">
        <w:rPr>
          <w:rFonts w:cstheme="majorHAnsi"/>
          <w:lang w:val="ro-MD"/>
        </w:rPr>
        <w:t>precizate în sumă de 10</w:t>
      </w:r>
      <w:r w:rsidR="00F407F1" w:rsidRPr="00393D5C">
        <w:rPr>
          <w:rFonts w:cstheme="majorHAnsi"/>
          <w:lang w:val="ro-MD"/>
        </w:rPr>
        <w:t>,</w:t>
      </w:r>
      <w:r w:rsidR="008D2D1B" w:rsidRPr="00393D5C">
        <w:rPr>
          <w:rFonts w:cstheme="majorHAnsi"/>
          <w:lang w:val="ro-MD"/>
        </w:rPr>
        <w:t>1</w:t>
      </w:r>
      <w:r w:rsidR="00F407F1" w:rsidRPr="00393D5C">
        <w:rPr>
          <w:rFonts w:cstheme="majorHAnsi"/>
          <w:lang w:val="ro-MD"/>
        </w:rPr>
        <w:t>3</w:t>
      </w:r>
      <w:r w:rsidR="008D2D1B" w:rsidRPr="00393D5C">
        <w:rPr>
          <w:rFonts w:cstheme="majorHAnsi"/>
          <w:lang w:val="ro-MD"/>
        </w:rPr>
        <w:t xml:space="preserve"> mi</w:t>
      </w:r>
      <w:r w:rsidR="00F407F1" w:rsidRPr="00393D5C">
        <w:rPr>
          <w:rFonts w:cstheme="majorHAnsi"/>
          <w:lang w:val="ro-MD"/>
        </w:rPr>
        <w:t>l.</w:t>
      </w:r>
      <w:r w:rsidR="008D2D1B" w:rsidRPr="00393D5C">
        <w:rPr>
          <w:rFonts w:cstheme="majorHAnsi"/>
          <w:lang w:val="ro-MD"/>
        </w:rPr>
        <w:t xml:space="preserve"> lei,</w:t>
      </w:r>
      <w:r w:rsidR="00C41B8A" w:rsidRPr="00393D5C">
        <w:rPr>
          <w:rFonts w:cstheme="majorHAnsi"/>
          <w:lang w:val="ro-MD"/>
        </w:rPr>
        <w:t xml:space="preserve"> </w:t>
      </w:r>
      <w:r w:rsidR="00F05801" w:rsidRPr="00393D5C">
        <w:rPr>
          <w:rFonts w:cstheme="majorHAnsi"/>
          <w:lang w:val="ro-MD"/>
        </w:rPr>
        <w:t xml:space="preserve">din care 2,68 mil. lei </w:t>
      </w:r>
      <w:r w:rsidR="00C41B8A" w:rsidRPr="00393D5C">
        <w:rPr>
          <w:rFonts w:cstheme="majorHAnsi"/>
          <w:lang w:val="ro-MD"/>
        </w:rPr>
        <w:t>n</w:t>
      </w:r>
      <w:r w:rsidR="003E1367" w:rsidRPr="00393D5C">
        <w:rPr>
          <w:rFonts w:cstheme="majorHAnsi"/>
          <w:lang w:val="ro-MD"/>
        </w:rPr>
        <w:t xml:space="preserve">u- </w:t>
      </w:r>
      <w:r w:rsidR="00C41B8A" w:rsidRPr="00393D5C">
        <w:rPr>
          <w:rFonts w:cstheme="majorHAnsi"/>
          <w:lang w:val="ro-MD"/>
        </w:rPr>
        <w:t xml:space="preserve">au fost utilizate. </w:t>
      </w:r>
    </w:p>
    <w:p w14:paraId="28E8976A" w14:textId="14348721" w:rsidR="00C41B8A" w:rsidRPr="00393D5C" w:rsidRDefault="00F05801" w:rsidP="00AE270E">
      <w:pPr>
        <w:jc w:val="both"/>
        <w:rPr>
          <w:rFonts w:cstheme="majorHAnsi"/>
          <w:lang w:val="ro-MD"/>
        </w:rPr>
      </w:pPr>
      <w:r w:rsidRPr="00393D5C">
        <w:rPr>
          <w:rFonts w:cstheme="majorHAnsi"/>
          <w:lang w:val="ro-MD"/>
        </w:rPr>
        <w:t>S</w:t>
      </w:r>
      <w:r w:rsidR="00C41B8A" w:rsidRPr="00393D5C">
        <w:rPr>
          <w:rFonts w:cstheme="majorHAnsi"/>
          <w:lang w:val="ro-MD"/>
        </w:rPr>
        <w:t>imilar</w:t>
      </w:r>
      <w:r w:rsidR="003E1367" w:rsidRPr="00393D5C">
        <w:rPr>
          <w:rFonts w:cstheme="majorHAnsi"/>
          <w:lang w:val="ro-MD"/>
        </w:rPr>
        <w:t>,</w:t>
      </w:r>
      <w:r w:rsidR="00C41B8A" w:rsidRPr="00393D5C">
        <w:rPr>
          <w:rFonts w:cstheme="majorHAnsi"/>
          <w:lang w:val="ro-MD"/>
        </w:rPr>
        <w:t xml:space="preserve"> </w:t>
      </w:r>
      <w:r w:rsidRPr="00393D5C">
        <w:rPr>
          <w:rFonts w:cstheme="majorHAnsi"/>
          <w:lang w:val="ro-MD"/>
        </w:rPr>
        <w:t>pentru anul 2019</w:t>
      </w:r>
      <w:r w:rsidR="003E1367" w:rsidRPr="00393D5C">
        <w:rPr>
          <w:rFonts w:cstheme="majorHAnsi"/>
          <w:lang w:val="ro-MD"/>
        </w:rPr>
        <w:t>,</w:t>
      </w:r>
      <w:r w:rsidRPr="00393D5C">
        <w:rPr>
          <w:rFonts w:cstheme="majorHAnsi"/>
          <w:lang w:val="ro-MD"/>
        </w:rPr>
        <w:t xml:space="preserve"> </w:t>
      </w:r>
      <w:r w:rsidR="00C41B8A" w:rsidRPr="00393D5C">
        <w:rPr>
          <w:rFonts w:cstheme="majorHAnsi"/>
          <w:lang w:val="ro-MD"/>
        </w:rPr>
        <w:t>transferuri</w:t>
      </w:r>
      <w:r w:rsidR="003E1367" w:rsidRPr="00393D5C">
        <w:rPr>
          <w:rFonts w:cstheme="majorHAnsi"/>
          <w:lang w:val="ro-MD"/>
        </w:rPr>
        <w:t>le</w:t>
      </w:r>
      <w:r w:rsidR="00C41B8A" w:rsidRPr="00393D5C">
        <w:rPr>
          <w:rFonts w:cstheme="majorHAnsi"/>
          <w:lang w:val="ro-MD"/>
        </w:rPr>
        <w:t xml:space="preserve"> capitale </w:t>
      </w:r>
      <w:r w:rsidR="008D2D1B" w:rsidRPr="00393D5C">
        <w:rPr>
          <w:rFonts w:cstheme="majorHAnsi"/>
          <w:lang w:val="ro-MD"/>
        </w:rPr>
        <w:t>cu destina</w:t>
      </w:r>
      <w:r w:rsidR="004A1687" w:rsidRPr="00393D5C">
        <w:rPr>
          <w:rFonts w:cstheme="majorHAnsi"/>
          <w:lang w:val="ro-MD"/>
        </w:rPr>
        <w:t>ț</w:t>
      </w:r>
      <w:r w:rsidR="008D2D1B" w:rsidRPr="00393D5C">
        <w:rPr>
          <w:rFonts w:cstheme="majorHAnsi"/>
          <w:lang w:val="ro-MD"/>
        </w:rPr>
        <w:t xml:space="preserve">ie specială </w:t>
      </w:r>
      <w:r w:rsidRPr="00393D5C">
        <w:rPr>
          <w:rFonts w:cstheme="majorHAnsi"/>
          <w:lang w:val="ro-MD"/>
        </w:rPr>
        <w:t>din bugetul mun. Chi</w:t>
      </w:r>
      <w:r w:rsidR="004A1687" w:rsidRPr="00393D5C">
        <w:rPr>
          <w:rFonts w:cstheme="majorHAnsi"/>
          <w:lang w:val="ro-MD"/>
        </w:rPr>
        <w:t>ș</w:t>
      </w:r>
      <w:r w:rsidRPr="00393D5C">
        <w:rPr>
          <w:rFonts w:cstheme="majorHAnsi"/>
          <w:lang w:val="ro-MD"/>
        </w:rPr>
        <w:t xml:space="preserve">inău </w:t>
      </w:r>
      <w:r w:rsidR="003E1367" w:rsidRPr="00393D5C">
        <w:rPr>
          <w:rFonts w:cstheme="majorHAnsi"/>
          <w:lang w:val="ro-MD"/>
        </w:rPr>
        <w:t xml:space="preserve">au fost </w:t>
      </w:r>
      <w:r w:rsidR="008D2D1B" w:rsidRPr="00393D5C">
        <w:rPr>
          <w:rFonts w:cstheme="majorHAnsi"/>
          <w:lang w:val="ro-MD"/>
        </w:rPr>
        <w:t xml:space="preserve">precizate în sumă de 5000,0 mii lei </w:t>
      </w:r>
      <w:r w:rsidR="004A22C1" w:rsidRPr="00393D5C">
        <w:rPr>
          <w:rFonts w:cstheme="majorHAnsi"/>
          <w:lang w:val="ro-MD"/>
        </w:rPr>
        <w:t>pentru repara</w:t>
      </w:r>
      <w:r w:rsidR="004A1687" w:rsidRPr="00393D5C">
        <w:rPr>
          <w:rFonts w:cstheme="majorHAnsi"/>
          <w:lang w:val="ro-MD"/>
        </w:rPr>
        <w:t>ț</w:t>
      </w:r>
      <w:r w:rsidR="004A22C1" w:rsidRPr="00393D5C">
        <w:rPr>
          <w:rFonts w:cstheme="majorHAnsi"/>
          <w:lang w:val="ro-MD"/>
        </w:rPr>
        <w:t>ia grădini</w:t>
      </w:r>
      <w:r w:rsidR="004A1687" w:rsidRPr="00393D5C">
        <w:rPr>
          <w:rFonts w:cstheme="majorHAnsi"/>
          <w:lang w:val="ro-MD"/>
        </w:rPr>
        <w:t>ț</w:t>
      </w:r>
      <w:r w:rsidR="004A22C1" w:rsidRPr="00393D5C">
        <w:rPr>
          <w:rFonts w:cstheme="majorHAnsi"/>
          <w:lang w:val="ro-MD"/>
        </w:rPr>
        <w:t xml:space="preserve">ei nr. 140, </w:t>
      </w:r>
      <w:r w:rsidR="003E1367" w:rsidRPr="00393D5C">
        <w:rPr>
          <w:rFonts w:cstheme="majorHAnsi"/>
          <w:lang w:val="ro-MD"/>
        </w:rPr>
        <w:t>nefiind</w:t>
      </w:r>
      <w:r w:rsidRPr="00393D5C">
        <w:rPr>
          <w:rFonts w:cstheme="majorHAnsi"/>
          <w:lang w:val="ro-MD"/>
        </w:rPr>
        <w:t xml:space="preserve"> </w:t>
      </w:r>
      <w:r w:rsidR="004A22C1" w:rsidRPr="00393D5C">
        <w:rPr>
          <w:rFonts w:cstheme="majorHAnsi"/>
          <w:lang w:val="ro-MD"/>
        </w:rPr>
        <w:t>utilizate transferuri în sumă de 688,0 mii lei</w:t>
      </w:r>
      <w:r w:rsidRPr="00393D5C">
        <w:rPr>
          <w:rFonts w:cstheme="majorHAnsi"/>
          <w:lang w:val="ro-MD"/>
        </w:rPr>
        <w:t xml:space="preserve"> </w:t>
      </w:r>
      <w:r w:rsidR="004A22C1" w:rsidRPr="00393D5C">
        <w:rPr>
          <w:rFonts w:cstheme="majorHAnsi"/>
          <w:lang w:val="ro-MD"/>
        </w:rPr>
        <w:t>(în anul 2018 suma transferurilor neutilizate pentru repara</w:t>
      </w:r>
      <w:r w:rsidR="004A1687" w:rsidRPr="00393D5C">
        <w:rPr>
          <w:rFonts w:cstheme="majorHAnsi"/>
          <w:lang w:val="ro-MD"/>
        </w:rPr>
        <w:t>ț</w:t>
      </w:r>
      <w:r w:rsidR="004A22C1" w:rsidRPr="00393D5C">
        <w:rPr>
          <w:rFonts w:cstheme="majorHAnsi"/>
          <w:lang w:val="ro-MD"/>
        </w:rPr>
        <w:t>ia grădini</w:t>
      </w:r>
      <w:r w:rsidR="004A1687" w:rsidRPr="00393D5C">
        <w:rPr>
          <w:rFonts w:cstheme="majorHAnsi"/>
          <w:lang w:val="ro-MD"/>
        </w:rPr>
        <w:t>ț</w:t>
      </w:r>
      <w:r w:rsidR="004A22C1" w:rsidRPr="00393D5C">
        <w:rPr>
          <w:rFonts w:cstheme="majorHAnsi"/>
          <w:lang w:val="ro-MD"/>
        </w:rPr>
        <w:t>ei nr. 140 constituia 1176,3 mii lei</w:t>
      </w:r>
      <w:r w:rsidR="00CF6077" w:rsidRPr="00393D5C">
        <w:rPr>
          <w:rFonts w:cstheme="majorHAnsi"/>
          <w:lang w:val="ro-MD"/>
        </w:rPr>
        <w:t>)</w:t>
      </w:r>
      <w:r w:rsidR="004A22C1" w:rsidRPr="00393D5C">
        <w:rPr>
          <w:rFonts w:cstheme="majorHAnsi"/>
          <w:lang w:val="ro-MD"/>
        </w:rPr>
        <w:t>.</w:t>
      </w:r>
    </w:p>
    <w:p w14:paraId="7E058031" w14:textId="160B968B" w:rsidR="008D2D1B" w:rsidRPr="00393D5C" w:rsidRDefault="00A250A4" w:rsidP="00017E78">
      <w:pPr>
        <w:rPr>
          <w:b/>
          <w:lang w:val="ro-MD"/>
        </w:rPr>
      </w:pPr>
      <w:bookmarkStart w:id="11" w:name="_Toc56615297"/>
      <w:r w:rsidRPr="00393D5C">
        <w:rPr>
          <w:b/>
          <w:lang w:val="ro-MD"/>
        </w:rPr>
        <w:t>4.</w:t>
      </w:r>
      <w:r w:rsidR="008D32F4">
        <w:rPr>
          <w:b/>
          <w:lang w:val="ro-MD"/>
        </w:rPr>
        <w:t>5</w:t>
      </w:r>
      <w:r w:rsidRPr="00393D5C">
        <w:rPr>
          <w:b/>
          <w:lang w:val="ro-MD"/>
        </w:rPr>
        <w:t xml:space="preserve">. </w:t>
      </w:r>
      <w:r w:rsidR="008D2D1B" w:rsidRPr="00393D5C">
        <w:rPr>
          <w:b/>
          <w:lang w:val="ro-MD"/>
        </w:rPr>
        <w:t xml:space="preserve">Statele de personal </w:t>
      </w:r>
    </w:p>
    <w:p w14:paraId="3413CAF7" w14:textId="32BD9DA5" w:rsidR="008D2D1B" w:rsidRPr="00393D5C" w:rsidRDefault="008D2D1B" w:rsidP="000129F2">
      <w:pPr>
        <w:spacing w:after="0"/>
        <w:jc w:val="both"/>
        <w:rPr>
          <w:rFonts w:ascii="Calibri Light" w:hAnsi="Calibri Light" w:cs="Calibri Light"/>
          <w:szCs w:val="24"/>
          <w:lang w:val="ro-MD"/>
        </w:rPr>
      </w:pPr>
      <w:r w:rsidRPr="00393D5C">
        <w:rPr>
          <w:rFonts w:ascii="Calibri Light" w:hAnsi="Calibri Light" w:cs="Calibri Light"/>
          <w:szCs w:val="24"/>
          <w:lang w:val="ro-MD"/>
        </w:rPr>
        <w:t xml:space="preserve">Contrar prevederilor art. 14 alin. </w:t>
      </w:r>
      <w:r w:rsidR="00D51122" w:rsidRPr="00393D5C">
        <w:rPr>
          <w:rFonts w:ascii="Calibri Light" w:hAnsi="Calibri Light" w:cs="Calibri Light"/>
          <w:szCs w:val="24"/>
          <w:lang w:val="ro-MD"/>
        </w:rPr>
        <w:t>(</w:t>
      </w:r>
      <w:r w:rsidRPr="00393D5C">
        <w:rPr>
          <w:rFonts w:ascii="Calibri Light" w:hAnsi="Calibri Light" w:cs="Calibri Light"/>
          <w:szCs w:val="24"/>
          <w:lang w:val="ro-MD"/>
        </w:rPr>
        <w:t>2</w:t>
      </w:r>
      <w:r w:rsidR="00D51122" w:rsidRPr="00393D5C">
        <w:rPr>
          <w:rFonts w:ascii="Calibri Light" w:hAnsi="Calibri Light" w:cs="Calibri Light"/>
          <w:szCs w:val="24"/>
          <w:lang w:val="ro-MD"/>
        </w:rPr>
        <w:t>)</w:t>
      </w:r>
      <w:r w:rsidRPr="00393D5C">
        <w:rPr>
          <w:rFonts w:ascii="Calibri Light" w:hAnsi="Calibri Light" w:cs="Calibri Light"/>
          <w:szCs w:val="24"/>
          <w:lang w:val="ro-MD"/>
        </w:rPr>
        <w:t xml:space="preserve"> lit. l) </w:t>
      </w:r>
      <w:r w:rsidR="004A1687" w:rsidRPr="00393D5C">
        <w:rPr>
          <w:rFonts w:ascii="Calibri Light" w:hAnsi="Calibri Light" w:cs="Calibri Light"/>
          <w:szCs w:val="24"/>
          <w:lang w:val="ro-MD"/>
        </w:rPr>
        <w:t>ș</w:t>
      </w:r>
      <w:r w:rsidRPr="00393D5C">
        <w:rPr>
          <w:rFonts w:ascii="Calibri Light" w:hAnsi="Calibri Light" w:cs="Calibri Light"/>
          <w:szCs w:val="24"/>
          <w:lang w:val="ro-MD"/>
        </w:rPr>
        <w:t>i lit.z) din Legea nr. 436 din 28.12.2006 privind administra</w:t>
      </w:r>
      <w:r w:rsidR="004A1687" w:rsidRPr="00393D5C">
        <w:rPr>
          <w:rFonts w:ascii="Calibri Light" w:hAnsi="Calibri Light" w:cs="Calibri Light"/>
          <w:szCs w:val="24"/>
          <w:lang w:val="ro-MD"/>
        </w:rPr>
        <w:t>ț</w:t>
      </w:r>
      <w:r w:rsidRPr="00393D5C">
        <w:rPr>
          <w:rFonts w:ascii="Calibri Light" w:hAnsi="Calibri Light" w:cs="Calibri Light"/>
          <w:szCs w:val="24"/>
          <w:lang w:val="ro-MD"/>
        </w:rPr>
        <w:t>ia publică locală, statele de personal ale serviciilor din subordinea Primăriei com.</w:t>
      </w:r>
      <w:r w:rsidR="00BC13FB" w:rsidRPr="00393D5C">
        <w:rPr>
          <w:rFonts w:ascii="Calibri Light" w:hAnsi="Calibri Light" w:cs="Calibri Light"/>
          <w:szCs w:val="24"/>
          <w:lang w:val="ro-MD"/>
        </w:rPr>
        <w:t xml:space="preserve"> </w:t>
      </w:r>
      <w:r w:rsidR="0047452B" w:rsidRPr="00393D5C">
        <w:rPr>
          <w:rFonts w:ascii="Calibri Light" w:hAnsi="Calibri Light" w:cs="Calibri Light"/>
          <w:szCs w:val="24"/>
          <w:lang w:val="ro-MD"/>
        </w:rPr>
        <w:t>Băcioi</w:t>
      </w:r>
      <w:r w:rsidRPr="00393D5C">
        <w:rPr>
          <w:rFonts w:ascii="Calibri Light" w:hAnsi="Calibri Light" w:cs="Calibri Light"/>
          <w:szCs w:val="24"/>
          <w:lang w:val="ro-MD"/>
        </w:rPr>
        <w:t xml:space="preserve"> </w:t>
      </w:r>
      <w:r w:rsidR="00BC13FB" w:rsidRPr="00393D5C">
        <w:rPr>
          <w:rFonts w:ascii="Calibri Light" w:hAnsi="Calibri Light" w:cs="Calibri Light"/>
          <w:szCs w:val="24"/>
          <w:lang w:val="ro-MD"/>
        </w:rPr>
        <w:t>pentru anul 2019</w:t>
      </w:r>
      <w:r w:rsidR="00D51122" w:rsidRPr="00393D5C">
        <w:rPr>
          <w:rFonts w:ascii="Calibri Light" w:hAnsi="Calibri Light" w:cs="Calibri Light"/>
          <w:szCs w:val="24"/>
          <w:lang w:val="ro-MD"/>
        </w:rPr>
        <w:t>, în număr de</w:t>
      </w:r>
      <w:r w:rsidR="00BC13FB" w:rsidRPr="00393D5C">
        <w:rPr>
          <w:rFonts w:ascii="Calibri Light" w:hAnsi="Calibri Light" w:cs="Calibri Light"/>
          <w:szCs w:val="24"/>
          <w:lang w:val="ro-MD"/>
        </w:rPr>
        <w:t xml:space="preserve"> 187,75 </w:t>
      </w:r>
      <w:r w:rsidR="00D51122" w:rsidRPr="00393D5C">
        <w:rPr>
          <w:rFonts w:ascii="Calibri Light" w:hAnsi="Calibri Light" w:cs="Calibri Light"/>
          <w:szCs w:val="24"/>
          <w:lang w:val="ro-MD"/>
        </w:rPr>
        <w:t xml:space="preserve">de </w:t>
      </w:r>
      <w:r w:rsidR="00BC13FB" w:rsidRPr="00393D5C">
        <w:rPr>
          <w:rFonts w:ascii="Calibri Light" w:hAnsi="Calibri Light" w:cs="Calibri Light"/>
          <w:szCs w:val="24"/>
          <w:lang w:val="ro-MD"/>
        </w:rPr>
        <w:t>unită</w:t>
      </w:r>
      <w:r w:rsidR="004A1687" w:rsidRPr="00393D5C">
        <w:rPr>
          <w:rFonts w:ascii="Calibri Light" w:hAnsi="Calibri Light" w:cs="Calibri Light"/>
          <w:szCs w:val="24"/>
          <w:lang w:val="ro-MD"/>
        </w:rPr>
        <w:t>ț</w:t>
      </w:r>
      <w:r w:rsidR="00BC13FB" w:rsidRPr="00393D5C">
        <w:rPr>
          <w:rFonts w:ascii="Calibri Light" w:hAnsi="Calibri Light" w:cs="Calibri Light"/>
          <w:szCs w:val="24"/>
          <w:lang w:val="ro-MD"/>
        </w:rPr>
        <w:t>i</w:t>
      </w:r>
      <w:r w:rsidR="00436B98" w:rsidRPr="00393D5C">
        <w:rPr>
          <w:rStyle w:val="FootnoteReference"/>
          <w:rFonts w:ascii="Calibri Light" w:hAnsi="Calibri Light" w:cs="Calibri Light"/>
          <w:szCs w:val="24"/>
          <w:lang w:val="ro-MD"/>
        </w:rPr>
        <w:footnoteReference w:id="17"/>
      </w:r>
      <w:r w:rsidR="00BC13FB" w:rsidRPr="00393D5C">
        <w:rPr>
          <w:rFonts w:ascii="Calibri Light" w:hAnsi="Calibri Light" w:cs="Calibri Light"/>
          <w:szCs w:val="24"/>
          <w:lang w:val="ro-MD"/>
        </w:rPr>
        <w:t xml:space="preserve">, </w:t>
      </w:r>
      <w:r w:rsidR="00EB4E4E" w:rsidRPr="00393D5C">
        <w:rPr>
          <w:rFonts w:ascii="Calibri Light" w:hAnsi="Calibri Light" w:cs="Calibri Light"/>
          <w:szCs w:val="24"/>
          <w:lang w:val="ro-MD"/>
        </w:rPr>
        <w:t>n</w:t>
      </w:r>
      <w:r w:rsidR="00D51122" w:rsidRPr="00393D5C">
        <w:rPr>
          <w:rFonts w:ascii="Calibri Light" w:hAnsi="Calibri Light" w:cs="Calibri Light"/>
          <w:szCs w:val="24"/>
          <w:lang w:val="ro-MD"/>
        </w:rPr>
        <w:t xml:space="preserve">u </w:t>
      </w:r>
      <w:r w:rsidRPr="00393D5C">
        <w:rPr>
          <w:rFonts w:ascii="Calibri Light" w:hAnsi="Calibri Light" w:cs="Calibri Light"/>
          <w:szCs w:val="24"/>
          <w:lang w:val="ro-MD"/>
        </w:rPr>
        <w:t>au fost aprobate</w:t>
      </w:r>
      <w:r w:rsidR="00BC13FB" w:rsidRPr="00393D5C">
        <w:rPr>
          <w:rFonts w:ascii="Calibri Light" w:hAnsi="Calibri Light" w:cs="Calibri Light"/>
          <w:szCs w:val="24"/>
          <w:lang w:val="ro-MD"/>
        </w:rPr>
        <w:t xml:space="preserve"> de </w:t>
      </w:r>
      <w:r w:rsidR="00BD2338" w:rsidRPr="00393D5C">
        <w:rPr>
          <w:rFonts w:ascii="Calibri Light" w:hAnsi="Calibri Light" w:cs="Calibri Light"/>
          <w:szCs w:val="24"/>
          <w:lang w:val="ro-MD"/>
        </w:rPr>
        <w:t>Cancelaria de S</w:t>
      </w:r>
      <w:r w:rsidR="00BC13FB" w:rsidRPr="00393D5C">
        <w:rPr>
          <w:rFonts w:ascii="Calibri Light" w:hAnsi="Calibri Light" w:cs="Calibri Light"/>
          <w:szCs w:val="24"/>
          <w:lang w:val="ro-MD"/>
        </w:rPr>
        <w:t>tat</w:t>
      </w:r>
      <w:r w:rsidR="00F05801" w:rsidRPr="00393D5C">
        <w:rPr>
          <w:rFonts w:ascii="Calibri Light" w:hAnsi="Calibri Light" w:cs="Calibri Light"/>
          <w:szCs w:val="24"/>
          <w:lang w:val="ro-MD"/>
        </w:rPr>
        <w:t xml:space="preserve"> </w:t>
      </w:r>
      <w:r w:rsidR="00BD2338" w:rsidRPr="00393D5C">
        <w:rPr>
          <w:rFonts w:ascii="Calibri Light" w:hAnsi="Calibri Light" w:cs="Calibri Light"/>
          <w:szCs w:val="24"/>
          <w:lang w:val="ro-MD"/>
        </w:rPr>
        <w:t>(situa</w:t>
      </w:r>
      <w:r w:rsidR="004A1687" w:rsidRPr="00393D5C">
        <w:rPr>
          <w:rFonts w:ascii="Calibri Light" w:hAnsi="Calibri Light" w:cs="Calibri Light"/>
          <w:szCs w:val="24"/>
          <w:lang w:val="ro-MD"/>
        </w:rPr>
        <w:t>ț</w:t>
      </w:r>
      <w:r w:rsidR="00BD2338" w:rsidRPr="00393D5C">
        <w:rPr>
          <w:rFonts w:ascii="Calibri Light" w:hAnsi="Calibri Light" w:cs="Calibri Light"/>
          <w:szCs w:val="24"/>
          <w:lang w:val="ro-MD"/>
        </w:rPr>
        <w:t xml:space="preserve">ie similară </w:t>
      </w:r>
      <w:r w:rsidR="00AE270E">
        <w:rPr>
          <w:rFonts w:ascii="Calibri Light" w:hAnsi="Calibri Light" w:cs="Calibri Light"/>
          <w:szCs w:val="24"/>
          <w:lang w:val="ro-MD"/>
        </w:rPr>
        <w:t>cu</w:t>
      </w:r>
      <w:r w:rsidR="00D51122" w:rsidRPr="00393D5C">
        <w:rPr>
          <w:rFonts w:ascii="Calibri Light" w:hAnsi="Calibri Light" w:cs="Calibri Light"/>
          <w:szCs w:val="24"/>
          <w:lang w:val="ro-MD"/>
        </w:rPr>
        <w:t xml:space="preserve"> </w:t>
      </w:r>
      <w:r w:rsidR="00BD2338" w:rsidRPr="00393D5C">
        <w:rPr>
          <w:rFonts w:ascii="Calibri Light" w:hAnsi="Calibri Light" w:cs="Calibri Light"/>
          <w:szCs w:val="24"/>
          <w:lang w:val="ro-MD"/>
        </w:rPr>
        <w:t>anii preceden</w:t>
      </w:r>
      <w:r w:rsidR="004A1687" w:rsidRPr="00393D5C">
        <w:rPr>
          <w:rFonts w:ascii="Calibri Light" w:hAnsi="Calibri Light" w:cs="Calibri Light"/>
          <w:szCs w:val="24"/>
          <w:lang w:val="ro-MD"/>
        </w:rPr>
        <w:t>ț</w:t>
      </w:r>
      <w:r w:rsidR="00BD2338" w:rsidRPr="00393D5C">
        <w:rPr>
          <w:rFonts w:ascii="Calibri Light" w:hAnsi="Calibri Light" w:cs="Calibri Light"/>
          <w:szCs w:val="24"/>
          <w:lang w:val="ro-MD"/>
        </w:rPr>
        <w:t xml:space="preserve">i).  </w:t>
      </w:r>
      <w:r w:rsidR="00BC13FB" w:rsidRPr="00393D5C">
        <w:rPr>
          <w:rFonts w:ascii="Calibri Light" w:hAnsi="Calibri Light" w:cs="Calibri Light"/>
          <w:szCs w:val="24"/>
          <w:lang w:val="ro-MD"/>
        </w:rPr>
        <w:t xml:space="preserve"> </w:t>
      </w:r>
    </w:p>
    <w:p w14:paraId="765E469C" w14:textId="71F84D7B" w:rsidR="009F41BC" w:rsidRPr="00393D5C" w:rsidRDefault="009F41BC" w:rsidP="000129F2">
      <w:pPr>
        <w:spacing w:after="0"/>
        <w:jc w:val="both"/>
        <w:rPr>
          <w:sz w:val="26"/>
          <w:szCs w:val="26"/>
          <w:lang w:val="ro-MD"/>
        </w:rPr>
      </w:pPr>
      <w:r w:rsidRPr="00393D5C">
        <w:rPr>
          <w:rFonts w:ascii="Calibri Light" w:hAnsi="Calibri Light" w:cs="Calibri Light"/>
          <w:b/>
          <w:sz w:val="26"/>
          <w:szCs w:val="26"/>
          <w:lang w:val="ro-MD"/>
        </w:rPr>
        <w:t>4.</w:t>
      </w:r>
      <w:r w:rsidR="008D32F4">
        <w:rPr>
          <w:rFonts w:ascii="Calibri Light" w:hAnsi="Calibri Light" w:cs="Calibri Light"/>
          <w:b/>
          <w:sz w:val="26"/>
          <w:szCs w:val="26"/>
          <w:lang w:val="ro-MD"/>
        </w:rPr>
        <w:t>6</w:t>
      </w:r>
      <w:r w:rsidRPr="00393D5C">
        <w:rPr>
          <w:rFonts w:ascii="Calibri Light" w:hAnsi="Calibri Light" w:cs="Calibri Light"/>
          <w:b/>
          <w:sz w:val="26"/>
          <w:szCs w:val="26"/>
          <w:lang w:val="ro-MD"/>
        </w:rPr>
        <w:t>. La alimenta</w:t>
      </w:r>
      <w:r w:rsidR="004A1687" w:rsidRPr="00393D5C">
        <w:rPr>
          <w:rFonts w:ascii="Calibri Light" w:hAnsi="Calibri Light" w:cs="Calibri Light"/>
          <w:b/>
          <w:sz w:val="26"/>
          <w:szCs w:val="26"/>
          <w:lang w:val="ro-MD"/>
        </w:rPr>
        <w:t>ț</w:t>
      </w:r>
      <w:r w:rsidRPr="00393D5C">
        <w:rPr>
          <w:rFonts w:ascii="Calibri Light" w:hAnsi="Calibri Light" w:cs="Calibri Light"/>
          <w:b/>
          <w:sz w:val="26"/>
          <w:szCs w:val="26"/>
          <w:lang w:val="ro-MD"/>
        </w:rPr>
        <w:t>ia copiilor în grădini</w:t>
      </w:r>
      <w:r w:rsidR="004A1687" w:rsidRPr="00393D5C">
        <w:rPr>
          <w:rFonts w:ascii="Calibri Light" w:hAnsi="Calibri Light" w:cs="Calibri Light"/>
          <w:b/>
          <w:sz w:val="26"/>
          <w:szCs w:val="26"/>
          <w:lang w:val="ro-MD"/>
        </w:rPr>
        <w:t>ț</w:t>
      </w:r>
      <w:r w:rsidRPr="00393D5C">
        <w:rPr>
          <w:rFonts w:ascii="Calibri Light" w:hAnsi="Calibri Light" w:cs="Calibri Light"/>
          <w:b/>
          <w:sz w:val="26"/>
          <w:szCs w:val="26"/>
          <w:lang w:val="ro-MD"/>
        </w:rPr>
        <w:t xml:space="preserve">e, </w:t>
      </w:r>
      <w:r w:rsidRPr="00393D5C">
        <w:rPr>
          <w:rFonts w:ascii="Calibri Light" w:hAnsi="Calibri Light" w:cs="Calibri Light"/>
          <w:sz w:val="26"/>
          <w:szCs w:val="26"/>
          <w:lang w:val="ro-MD"/>
        </w:rPr>
        <w:t xml:space="preserve">APL </w:t>
      </w:r>
      <w:r w:rsidR="0047452B" w:rsidRPr="00393D5C">
        <w:rPr>
          <w:rFonts w:ascii="Calibri Light" w:hAnsi="Calibri Light" w:cs="Calibri Light"/>
          <w:sz w:val="26"/>
          <w:szCs w:val="26"/>
          <w:lang w:val="ro-MD"/>
        </w:rPr>
        <w:t>Băcioi</w:t>
      </w:r>
      <w:r w:rsidR="000F7D8D" w:rsidRPr="00393D5C">
        <w:rPr>
          <w:rFonts w:ascii="Calibri Light" w:hAnsi="Calibri Light" w:cs="Calibri Light"/>
          <w:sz w:val="26"/>
          <w:szCs w:val="26"/>
          <w:lang w:val="ro-MD"/>
        </w:rPr>
        <w:t xml:space="preserve"> </w:t>
      </w:r>
      <w:r w:rsidRPr="00393D5C">
        <w:rPr>
          <w:rFonts w:ascii="Calibri Light" w:hAnsi="Calibri Light" w:cs="Calibri Light"/>
          <w:sz w:val="26"/>
          <w:szCs w:val="26"/>
          <w:lang w:val="ro-MD"/>
        </w:rPr>
        <w:t xml:space="preserve">nu a aplicat corect prevederile cadrului normativ, prin care au fost stabilite limitele minime ale normelor financiare de cheltuieli, </w:t>
      </w:r>
      <w:r w:rsidR="004A1687" w:rsidRPr="00393D5C">
        <w:rPr>
          <w:rFonts w:ascii="Calibri Light" w:hAnsi="Calibri Light" w:cs="Calibri Light"/>
          <w:sz w:val="26"/>
          <w:szCs w:val="26"/>
          <w:lang w:val="ro-MD"/>
        </w:rPr>
        <w:lastRenderedPageBreak/>
        <w:t>ș</w:t>
      </w:r>
      <w:r w:rsidRPr="00393D5C">
        <w:rPr>
          <w:rFonts w:ascii="Calibri Light" w:hAnsi="Calibri Light" w:cs="Calibri Light"/>
          <w:sz w:val="26"/>
          <w:szCs w:val="26"/>
          <w:lang w:val="ro-MD"/>
        </w:rPr>
        <w:t>i a admis în anul 2019 neexecutarea cheltuielilor pentru alimenta</w:t>
      </w:r>
      <w:r w:rsidR="004A1687" w:rsidRPr="00393D5C">
        <w:rPr>
          <w:rFonts w:ascii="Calibri Light" w:hAnsi="Calibri Light" w:cs="Calibri Light"/>
          <w:sz w:val="26"/>
          <w:szCs w:val="26"/>
          <w:lang w:val="ro-MD"/>
        </w:rPr>
        <w:t>ț</w:t>
      </w:r>
      <w:r w:rsidRPr="00393D5C">
        <w:rPr>
          <w:rFonts w:ascii="Calibri Light" w:hAnsi="Calibri Light" w:cs="Calibri Light"/>
          <w:sz w:val="26"/>
          <w:szCs w:val="26"/>
          <w:lang w:val="ro-MD"/>
        </w:rPr>
        <w:t xml:space="preserve">ia copiilor în sumă totală de 162,4 mii lei, </w:t>
      </w:r>
      <w:r w:rsidR="00D51122" w:rsidRPr="00393D5C">
        <w:rPr>
          <w:rFonts w:ascii="Calibri Light" w:hAnsi="Calibri Light" w:cs="Calibri Light"/>
          <w:sz w:val="26"/>
          <w:szCs w:val="26"/>
          <w:lang w:val="ro-MD"/>
        </w:rPr>
        <w:t xml:space="preserve">fapt </w:t>
      </w:r>
      <w:r w:rsidRPr="00393D5C">
        <w:rPr>
          <w:rFonts w:ascii="Calibri Light" w:hAnsi="Calibri Light" w:cs="Calibri Light"/>
          <w:sz w:val="26"/>
          <w:szCs w:val="26"/>
          <w:lang w:val="ro-MD"/>
        </w:rPr>
        <w:t xml:space="preserve">ce </w:t>
      </w:r>
      <w:r w:rsidR="00CF6077" w:rsidRPr="00393D5C">
        <w:rPr>
          <w:rFonts w:ascii="Calibri Light" w:hAnsi="Calibri Light" w:cs="Calibri Light"/>
          <w:sz w:val="26"/>
          <w:szCs w:val="26"/>
          <w:lang w:val="ro-MD"/>
        </w:rPr>
        <w:t>a determinat supra</w:t>
      </w:r>
      <w:r w:rsidR="00D51122" w:rsidRPr="00393D5C">
        <w:rPr>
          <w:rFonts w:ascii="Calibri Light" w:hAnsi="Calibri Light" w:cs="Calibri Light"/>
          <w:sz w:val="26"/>
          <w:szCs w:val="26"/>
          <w:lang w:val="ro-MD"/>
        </w:rPr>
        <w:t>î</w:t>
      </w:r>
      <w:r w:rsidR="00CF6077" w:rsidRPr="00393D5C">
        <w:rPr>
          <w:rFonts w:ascii="Calibri Light" w:hAnsi="Calibri Light" w:cs="Calibri Light"/>
          <w:sz w:val="26"/>
          <w:szCs w:val="26"/>
          <w:lang w:val="ro-MD"/>
        </w:rPr>
        <w:t>ncasarea</w:t>
      </w:r>
      <w:r w:rsidRPr="00393D5C">
        <w:rPr>
          <w:rFonts w:ascii="Calibri Light" w:hAnsi="Calibri Light" w:cs="Calibri Light"/>
          <w:sz w:val="26"/>
          <w:szCs w:val="26"/>
          <w:lang w:val="ro-MD"/>
        </w:rPr>
        <w:t xml:space="preserve"> din contul surselor proprii/plă</w:t>
      </w:r>
      <w:r w:rsidR="004A1687" w:rsidRPr="00393D5C">
        <w:rPr>
          <w:rFonts w:ascii="Calibri Light" w:hAnsi="Calibri Light" w:cs="Calibri Light"/>
          <w:sz w:val="26"/>
          <w:szCs w:val="26"/>
          <w:lang w:val="ro-MD"/>
        </w:rPr>
        <w:t>ț</w:t>
      </w:r>
      <w:r w:rsidRPr="00393D5C">
        <w:rPr>
          <w:rFonts w:ascii="Calibri Light" w:hAnsi="Calibri Light" w:cs="Calibri Light"/>
          <w:sz w:val="26"/>
          <w:szCs w:val="26"/>
          <w:lang w:val="ro-MD"/>
        </w:rPr>
        <w:t>ii părin</w:t>
      </w:r>
      <w:r w:rsidR="004A1687" w:rsidRPr="00393D5C">
        <w:rPr>
          <w:rFonts w:ascii="Calibri Light" w:hAnsi="Calibri Light" w:cs="Calibri Light"/>
          <w:sz w:val="26"/>
          <w:szCs w:val="26"/>
          <w:lang w:val="ro-MD"/>
        </w:rPr>
        <w:t>ț</w:t>
      </w:r>
      <w:r w:rsidR="00D51122" w:rsidRPr="00393D5C">
        <w:rPr>
          <w:rFonts w:ascii="Calibri Light" w:hAnsi="Calibri Light" w:cs="Calibri Light"/>
          <w:sz w:val="26"/>
          <w:szCs w:val="26"/>
          <w:lang w:val="ro-MD"/>
        </w:rPr>
        <w:t>ilor a sumei de</w:t>
      </w:r>
      <w:r w:rsidRPr="00393D5C">
        <w:rPr>
          <w:rFonts w:ascii="Calibri Light" w:hAnsi="Calibri Light" w:cs="Calibri Light"/>
          <w:sz w:val="26"/>
          <w:szCs w:val="26"/>
          <w:lang w:val="ro-MD"/>
        </w:rPr>
        <w:t xml:space="preserve"> 101,0 mii lei.</w:t>
      </w:r>
    </w:p>
    <w:p w14:paraId="19C7C98F" w14:textId="696B0F2C" w:rsidR="007D5C89" w:rsidRPr="00393D5C" w:rsidRDefault="00F035D7" w:rsidP="00732FC2">
      <w:pPr>
        <w:jc w:val="both"/>
        <w:rPr>
          <w:lang w:val="ro-MD"/>
        </w:rPr>
      </w:pPr>
      <w:r w:rsidRPr="00393D5C">
        <w:rPr>
          <w:lang w:val="ro-MD"/>
        </w:rPr>
        <w:t xml:space="preserve">4.6. </w:t>
      </w:r>
      <w:r w:rsidR="0084215D" w:rsidRPr="00393D5C">
        <w:rPr>
          <w:lang w:val="ro-MD"/>
        </w:rPr>
        <w:t xml:space="preserve">Neimplementarea sistemului de management financiar </w:t>
      </w:r>
      <w:r w:rsidR="004A1687" w:rsidRPr="00393D5C">
        <w:rPr>
          <w:lang w:val="ro-MD"/>
        </w:rPr>
        <w:t>ș</w:t>
      </w:r>
      <w:r w:rsidR="0084215D" w:rsidRPr="00393D5C">
        <w:rPr>
          <w:lang w:val="ro-MD"/>
        </w:rPr>
        <w:t>i c</w:t>
      </w:r>
      <w:r w:rsidRPr="00393D5C">
        <w:rPr>
          <w:lang w:val="ro-MD"/>
        </w:rPr>
        <w:t xml:space="preserve">ontrol în cadrul AAPL </w:t>
      </w:r>
      <w:r w:rsidR="0047452B" w:rsidRPr="00393D5C">
        <w:rPr>
          <w:lang w:val="ro-MD"/>
        </w:rPr>
        <w:t>Băcioi</w:t>
      </w:r>
      <w:r w:rsidR="0084215D" w:rsidRPr="00393D5C">
        <w:rPr>
          <w:lang w:val="ro-MD"/>
        </w:rPr>
        <w:t xml:space="preserve"> a influen</w:t>
      </w:r>
      <w:r w:rsidR="004A1687" w:rsidRPr="00393D5C">
        <w:rPr>
          <w:lang w:val="ro-MD"/>
        </w:rPr>
        <w:t>ț</w:t>
      </w:r>
      <w:r w:rsidR="0084215D" w:rsidRPr="00393D5C">
        <w:rPr>
          <w:lang w:val="ro-MD"/>
        </w:rPr>
        <w:t>at conformitatea desfă</w:t>
      </w:r>
      <w:r w:rsidR="004A1687" w:rsidRPr="00393D5C">
        <w:rPr>
          <w:lang w:val="ro-MD"/>
        </w:rPr>
        <w:t>ș</w:t>
      </w:r>
      <w:r w:rsidR="0084215D" w:rsidRPr="00393D5C">
        <w:rPr>
          <w:lang w:val="ro-MD"/>
        </w:rPr>
        <w:t>urării procedurilor de a</w:t>
      </w:r>
      <w:r w:rsidR="00C80715" w:rsidRPr="00393D5C">
        <w:rPr>
          <w:lang w:val="ro-MD"/>
        </w:rPr>
        <w:t>chizi</w:t>
      </w:r>
      <w:r w:rsidR="004A1687" w:rsidRPr="00393D5C">
        <w:rPr>
          <w:lang w:val="ro-MD"/>
        </w:rPr>
        <w:t>ț</w:t>
      </w:r>
      <w:r w:rsidR="00C80715" w:rsidRPr="00393D5C">
        <w:rPr>
          <w:lang w:val="ro-MD"/>
        </w:rPr>
        <w:t>ii publice</w:t>
      </w:r>
      <w:bookmarkEnd w:id="11"/>
      <w:r w:rsidR="00391561" w:rsidRPr="00393D5C">
        <w:rPr>
          <w:lang w:val="ro-MD"/>
        </w:rPr>
        <w:t>.</w:t>
      </w:r>
    </w:p>
    <w:p w14:paraId="208C223B" w14:textId="62FCF856" w:rsidR="00BA35B4" w:rsidRPr="00732FC2" w:rsidRDefault="00AB69F6" w:rsidP="00017E78">
      <w:pPr>
        <w:rPr>
          <w:b/>
          <w:lang w:val="ro-MD" w:eastAsia="ro-MD"/>
        </w:rPr>
      </w:pPr>
      <w:r w:rsidRPr="00393D5C">
        <w:rPr>
          <w:lang w:val="ro-MD" w:eastAsia="ro-MD"/>
        </w:rPr>
        <w:tab/>
      </w:r>
      <w:r w:rsidR="00BA35B4" w:rsidRPr="00732FC2">
        <w:rPr>
          <w:b/>
          <w:lang w:val="ro-MD" w:eastAsia="ro-MD"/>
        </w:rPr>
        <w:t>Organizarea procesului de achizi</w:t>
      </w:r>
      <w:r w:rsidR="004A1687" w:rsidRPr="00732FC2">
        <w:rPr>
          <w:b/>
          <w:lang w:val="ro-MD" w:eastAsia="ro-MD"/>
        </w:rPr>
        <w:t>ț</w:t>
      </w:r>
      <w:r w:rsidR="00BA35B4" w:rsidRPr="00732FC2">
        <w:rPr>
          <w:b/>
          <w:lang w:val="ro-MD" w:eastAsia="ro-MD"/>
        </w:rPr>
        <w:t>ii publice</w:t>
      </w:r>
    </w:p>
    <w:p w14:paraId="3B09FC83" w14:textId="0F2BF74D" w:rsidR="00BA35B4" w:rsidRPr="00393D5C" w:rsidRDefault="00BA35B4" w:rsidP="000129F2">
      <w:pPr>
        <w:tabs>
          <w:tab w:val="left" w:pos="709"/>
        </w:tabs>
        <w:spacing w:after="0" w:line="276" w:lineRule="auto"/>
        <w:ind w:firstLine="709"/>
        <w:jc w:val="both"/>
        <w:rPr>
          <w:szCs w:val="24"/>
          <w:lang w:val="ro-MD"/>
        </w:rPr>
      </w:pPr>
      <w:r w:rsidRPr="00393D5C">
        <w:rPr>
          <w:szCs w:val="24"/>
          <w:lang w:val="ro-MD"/>
        </w:rPr>
        <w:t>Grupul de lucru pentru achizi</w:t>
      </w:r>
      <w:r w:rsidR="004A1687" w:rsidRPr="00393D5C">
        <w:rPr>
          <w:szCs w:val="24"/>
          <w:lang w:val="ro-MD"/>
        </w:rPr>
        <w:t>ț</w:t>
      </w:r>
      <w:r w:rsidRPr="00393D5C">
        <w:rPr>
          <w:szCs w:val="24"/>
          <w:lang w:val="ro-MD"/>
        </w:rPr>
        <w:t>ii în anul 2019 a fost constituit prin Dispozi</w:t>
      </w:r>
      <w:r w:rsidR="004A1687" w:rsidRPr="00393D5C">
        <w:rPr>
          <w:szCs w:val="24"/>
          <w:lang w:val="ro-MD"/>
        </w:rPr>
        <w:t>ț</w:t>
      </w:r>
      <w:r w:rsidRPr="00393D5C">
        <w:rPr>
          <w:szCs w:val="24"/>
          <w:lang w:val="ro-MD"/>
        </w:rPr>
        <w:t>ia nr. 02/1-7/6</w:t>
      </w:r>
      <w:r w:rsidR="00AB69F6" w:rsidRPr="00393D5C">
        <w:rPr>
          <w:szCs w:val="24"/>
          <w:lang w:val="ro-MD"/>
        </w:rPr>
        <w:t xml:space="preserve"> </w:t>
      </w:r>
      <w:r w:rsidRPr="00393D5C">
        <w:rPr>
          <w:szCs w:val="24"/>
          <w:lang w:val="ro-MD"/>
        </w:rPr>
        <w:t>din 18.01.2019</w:t>
      </w:r>
      <w:r w:rsidR="00391561" w:rsidRPr="00393D5C">
        <w:rPr>
          <w:szCs w:val="24"/>
          <w:lang w:val="ro-MD"/>
        </w:rPr>
        <w:t>,</w:t>
      </w:r>
      <w:r w:rsidRPr="00393D5C">
        <w:rPr>
          <w:szCs w:val="24"/>
          <w:lang w:val="ro-MD"/>
        </w:rPr>
        <w:t xml:space="preserve"> în componen</w:t>
      </w:r>
      <w:r w:rsidR="004A1687" w:rsidRPr="00393D5C">
        <w:rPr>
          <w:szCs w:val="24"/>
          <w:lang w:val="ro-MD"/>
        </w:rPr>
        <w:t>ț</w:t>
      </w:r>
      <w:r w:rsidRPr="00393D5C">
        <w:rPr>
          <w:szCs w:val="24"/>
          <w:lang w:val="ro-MD"/>
        </w:rPr>
        <w:t xml:space="preserve">ă de </w:t>
      </w:r>
      <w:r w:rsidR="004A1687" w:rsidRPr="00393D5C">
        <w:rPr>
          <w:szCs w:val="24"/>
          <w:lang w:val="ro-MD"/>
        </w:rPr>
        <w:t>ș</w:t>
      </w:r>
      <w:r w:rsidRPr="00393D5C">
        <w:rPr>
          <w:szCs w:val="24"/>
          <w:lang w:val="ro-MD"/>
        </w:rPr>
        <w:t>apte persoane, pre</w:t>
      </w:r>
      <w:r w:rsidR="004A1687" w:rsidRPr="00393D5C">
        <w:rPr>
          <w:szCs w:val="24"/>
          <w:lang w:val="ro-MD"/>
        </w:rPr>
        <w:t>ș</w:t>
      </w:r>
      <w:r w:rsidRPr="00393D5C">
        <w:rPr>
          <w:szCs w:val="24"/>
          <w:lang w:val="ro-MD"/>
        </w:rPr>
        <w:t>edintele grupului fiind ex-Primarul comunei Băc</w:t>
      </w:r>
      <w:r w:rsidR="003A03A7" w:rsidRPr="00393D5C">
        <w:rPr>
          <w:szCs w:val="24"/>
          <w:lang w:val="ro-MD"/>
        </w:rPr>
        <w:t>ioi.</w:t>
      </w:r>
    </w:p>
    <w:p w14:paraId="09290795" w14:textId="33250D99" w:rsidR="00BA35B4" w:rsidRPr="00393D5C" w:rsidRDefault="00AB69F6" w:rsidP="000129F2">
      <w:pPr>
        <w:tabs>
          <w:tab w:val="left" w:pos="709"/>
        </w:tabs>
        <w:spacing w:after="0" w:line="276" w:lineRule="auto"/>
        <w:rPr>
          <w:b/>
          <w:szCs w:val="24"/>
          <w:lang w:val="ro-MD"/>
        </w:rPr>
      </w:pPr>
      <w:r w:rsidRPr="00393D5C">
        <w:rPr>
          <w:b/>
          <w:szCs w:val="24"/>
          <w:lang w:val="ro-MD"/>
        </w:rPr>
        <w:tab/>
      </w:r>
      <w:r w:rsidR="00BA35B4" w:rsidRPr="00393D5C">
        <w:rPr>
          <w:b/>
          <w:szCs w:val="24"/>
          <w:lang w:val="ro-MD"/>
        </w:rPr>
        <w:t>Planificarea achizi</w:t>
      </w:r>
      <w:r w:rsidR="004A1687" w:rsidRPr="00393D5C">
        <w:rPr>
          <w:b/>
          <w:szCs w:val="24"/>
          <w:lang w:val="ro-MD"/>
        </w:rPr>
        <w:t>ț</w:t>
      </w:r>
      <w:r w:rsidR="00BA35B4" w:rsidRPr="00393D5C">
        <w:rPr>
          <w:b/>
          <w:szCs w:val="24"/>
          <w:lang w:val="ro-MD"/>
        </w:rPr>
        <w:t>iilor publice</w:t>
      </w:r>
    </w:p>
    <w:p w14:paraId="06149861" w14:textId="3B967DD6" w:rsidR="00BA35B4" w:rsidRPr="00393D5C" w:rsidRDefault="00BA35B4" w:rsidP="000129F2">
      <w:pPr>
        <w:tabs>
          <w:tab w:val="left" w:pos="709"/>
        </w:tabs>
        <w:spacing w:after="0" w:line="276" w:lineRule="auto"/>
        <w:jc w:val="both"/>
        <w:rPr>
          <w:szCs w:val="24"/>
          <w:lang w:val="ro-MD"/>
        </w:rPr>
      </w:pPr>
      <w:r w:rsidRPr="00393D5C">
        <w:rPr>
          <w:szCs w:val="24"/>
          <w:lang w:val="ro-MD"/>
        </w:rPr>
        <w:tab/>
        <w:t>Planul de achizi</w:t>
      </w:r>
      <w:r w:rsidR="004A1687" w:rsidRPr="00393D5C">
        <w:rPr>
          <w:szCs w:val="24"/>
          <w:lang w:val="ro-MD"/>
        </w:rPr>
        <w:t>ț</w:t>
      </w:r>
      <w:r w:rsidRPr="00393D5C">
        <w:rPr>
          <w:szCs w:val="24"/>
          <w:lang w:val="ro-MD"/>
        </w:rPr>
        <w:t xml:space="preserve">ie pentru anul 2019 a fost publicat la 05.01.2019, </w:t>
      </w:r>
      <w:r w:rsidR="002228EF" w:rsidRPr="00393D5C">
        <w:rPr>
          <w:szCs w:val="24"/>
          <w:lang w:val="ro-MD"/>
        </w:rPr>
        <w:t xml:space="preserve">care </w:t>
      </w:r>
      <w:r w:rsidRPr="00393D5C">
        <w:rPr>
          <w:szCs w:val="24"/>
          <w:lang w:val="ro-MD"/>
        </w:rPr>
        <w:t>trebuia să con</w:t>
      </w:r>
      <w:r w:rsidR="004A1687" w:rsidRPr="00393D5C">
        <w:rPr>
          <w:szCs w:val="24"/>
          <w:lang w:val="ro-MD"/>
        </w:rPr>
        <w:t>ț</w:t>
      </w:r>
      <w:r w:rsidRPr="00393D5C">
        <w:rPr>
          <w:szCs w:val="24"/>
          <w:lang w:val="ro-MD"/>
        </w:rPr>
        <w:t>ină repartizarea tuturor resurselor bugetare alocate pentru achizi</w:t>
      </w:r>
      <w:r w:rsidR="004A1687" w:rsidRPr="00393D5C">
        <w:rPr>
          <w:szCs w:val="24"/>
          <w:lang w:val="ro-MD"/>
        </w:rPr>
        <w:t>ț</w:t>
      </w:r>
      <w:r w:rsidRPr="00393D5C">
        <w:rPr>
          <w:szCs w:val="24"/>
          <w:lang w:val="ro-MD"/>
        </w:rPr>
        <w:t xml:space="preserve">ii. </w:t>
      </w:r>
    </w:p>
    <w:p w14:paraId="612DA24C" w14:textId="488ACD81" w:rsidR="00BA35B4" w:rsidRPr="00393D5C" w:rsidRDefault="00BA35B4" w:rsidP="000129F2">
      <w:pPr>
        <w:spacing w:after="0"/>
        <w:ind w:firstLine="720"/>
        <w:jc w:val="both"/>
        <w:rPr>
          <w:rFonts w:cstheme="majorHAnsi"/>
          <w:b/>
          <w:szCs w:val="24"/>
          <w:lang w:val="ro-MD"/>
        </w:rPr>
      </w:pPr>
      <w:r w:rsidRPr="00393D5C">
        <w:rPr>
          <w:szCs w:val="24"/>
          <w:lang w:val="ro-MD"/>
        </w:rPr>
        <w:t>Conform bugetului aprobat, valoarea achizi</w:t>
      </w:r>
      <w:r w:rsidR="004A1687" w:rsidRPr="00393D5C">
        <w:rPr>
          <w:szCs w:val="24"/>
          <w:lang w:val="ro-MD"/>
        </w:rPr>
        <w:t>ț</w:t>
      </w:r>
      <w:r w:rsidRPr="00393D5C">
        <w:rPr>
          <w:szCs w:val="24"/>
          <w:lang w:val="ro-MD"/>
        </w:rPr>
        <w:t xml:space="preserve">iilor ce trebuiau efectuate de către </w:t>
      </w:r>
      <w:r w:rsidR="00391561" w:rsidRPr="00393D5C">
        <w:rPr>
          <w:szCs w:val="24"/>
          <w:lang w:val="ro-MD"/>
        </w:rPr>
        <w:t>P</w:t>
      </w:r>
      <w:r w:rsidRPr="00393D5C">
        <w:rPr>
          <w:szCs w:val="24"/>
          <w:lang w:val="ro-MD"/>
        </w:rPr>
        <w:t xml:space="preserve">rimăria comunei Băcioi constituia 10094,3 mii lei (ulterior, </w:t>
      </w:r>
      <w:r w:rsidR="00AB69F6" w:rsidRPr="00393D5C">
        <w:rPr>
          <w:szCs w:val="24"/>
          <w:lang w:val="ro-MD"/>
        </w:rPr>
        <w:t xml:space="preserve">conform </w:t>
      </w:r>
      <w:r w:rsidRPr="00393D5C">
        <w:rPr>
          <w:szCs w:val="24"/>
          <w:lang w:val="ro-MD"/>
        </w:rPr>
        <w:t>bugetul</w:t>
      </w:r>
      <w:r w:rsidR="00AB69F6" w:rsidRPr="00393D5C">
        <w:rPr>
          <w:szCs w:val="24"/>
          <w:lang w:val="ro-MD"/>
        </w:rPr>
        <w:t>ui precizat</w:t>
      </w:r>
      <w:r w:rsidR="00391561" w:rsidRPr="00393D5C">
        <w:rPr>
          <w:szCs w:val="24"/>
          <w:lang w:val="ro-MD"/>
        </w:rPr>
        <w:t>,</w:t>
      </w:r>
      <w:r w:rsidR="00AB69F6" w:rsidRPr="00393D5C">
        <w:rPr>
          <w:szCs w:val="24"/>
          <w:lang w:val="ro-MD"/>
        </w:rPr>
        <w:t xml:space="preserve"> trebuia să constituie </w:t>
      </w:r>
      <w:r w:rsidRPr="00393D5C">
        <w:rPr>
          <w:szCs w:val="24"/>
          <w:lang w:val="ro-MD"/>
        </w:rPr>
        <w:t xml:space="preserve">16791,4 mii </w:t>
      </w:r>
      <w:r w:rsidR="00732FC2">
        <w:rPr>
          <w:szCs w:val="24"/>
          <w:lang w:val="ro-MD"/>
        </w:rPr>
        <w:t>lei</w:t>
      </w:r>
      <w:r w:rsidRPr="00393D5C">
        <w:rPr>
          <w:szCs w:val="24"/>
          <w:lang w:val="ro-MD"/>
        </w:rPr>
        <w:t>).</w:t>
      </w:r>
      <w:r w:rsidR="00F767D0" w:rsidRPr="00393D5C">
        <w:rPr>
          <w:szCs w:val="24"/>
          <w:lang w:val="ro-MD"/>
        </w:rPr>
        <w:t xml:space="preserve"> </w:t>
      </w:r>
      <w:r w:rsidRPr="00393D5C">
        <w:rPr>
          <w:szCs w:val="24"/>
          <w:lang w:val="ro-MD"/>
        </w:rPr>
        <w:t>Conform planului de achizi</w:t>
      </w:r>
      <w:r w:rsidR="004A1687" w:rsidRPr="00393D5C">
        <w:rPr>
          <w:szCs w:val="24"/>
          <w:lang w:val="ro-MD"/>
        </w:rPr>
        <w:t>ț</w:t>
      </w:r>
      <w:r w:rsidRPr="00393D5C">
        <w:rPr>
          <w:szCs w:val="24"/>
          <w:lang w:val="ro-MD"/>
        </w:rPr>
        <w:t xml:space="preserve">ie pentru anul 2019, </w:t>
      </w:r>
      <w:r w:rsidR="00391561" w:rsidRPr="00393D5C">
        <w:rPr>
          <w:szCs w:val="24"/>
          <w:lang w:val="ro-MD"/>
        </w:rPr>
        <w:t>P</w:t>
      </w:r>
      <w:r w:rsidRPr="00393D5C">
        <w:rPr>
          <w:szCs w:val="24"/>
          <w:lang w:val="ro-MD"/>
        </w:rPr>
        <w:t xml:space="preserve">rimăria a planificat </w:t>
      </w:r>
      <w:r w:rsidR="00F767D0" w:rsidRPr="00393D5C">
        <w:rPr>
          <w:szCs w:val="24"/>
          <w:lang w:val="ro-MD"/>
        </w:rPr>
        <w:t>doar 6600,0 mii lei</w:t>
      </w:r>
      <w:r w:rsidR="00391561" w:rsidRPr="00393D5C">
        <w:rPr>
          <w:rFonts w:cstheme="majorHAnsi"/>
          <w:b/>
          <w:szCs w:val="24"/>
          <w:lang w:val="ro-MD"/>
        </w:rPr>
        <w:t>.</w:t>
      </w:r>
      <w:r w:rsidRPr="00393D5C">
        <w:rPr>
          <w:rFonts w:cstheme="majorHAnsi"/>
          <w:b/>
          <w:szCs w:val="24"/>
          <w:lang w:val="ro-MD"/>
        </w:rPr>
        <w:tab/>
      </w:r>
    </w:p>
    <w:p w14:paraId="5F551085" w14:textId="2CBC5AA8" w:rsidR="00391561" w:rsidRPr="00393D5C" w:rsidRDefault="00391561" w:rsidP="000129F2">
      <w:pPr>
        <w:spacing w:after="0"/>
        <w:ind w:firstLine="720"/>
        <w:jc w:val="both"/>
        <w:rPr>
          <w:rFonts w:cstheme="majorHAnsi"/>
          <w:sz w:val="20"/>
          <w:szCs w:val="20"/>
          <w:lang w:val="ro-MD"/>
        </w:rPr>
      </w:pP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Cs w:val="24"/>
          <w:lang w:val="ro-MD"/>
        </w:rPr>
        <w:tab/>
      </w:r>
      <w:r w:rsidRPr="00393D5C">
        <w:rPr>
          <w:rFonts w:cstheme="majorHAnsi"/>
          <w:b/>
          <w:sz w:val="20"/>
          <w:szCs w:val="20"/>
          <w:lang w:val="ro-MD"/>
        </w:rPr>
        <w:t>Tabelul nr.</w:t>
      </w:r>
      <w:r w:rsidR="00951934">
        <w:rPr>
          <w:rFonts w:cstheme="majorHAnsi"/>
          <w:b/>
          <w:sz w:val="20"/>
          <w:szCs w:val="20"/>
          <w:lang w:val="ro-MD"/>
        </w:rPr>
        <w:t>2</w:t>
      </w:r>
    </w:p>
    <w:tbl>
      <w:tblPr>
        <w:tblStyle w:val="TableGrid2"/>
        <w:tblW w:w="0" w:type="auto"/>
        <w:tblInd w:w="0" w:type="dxa"/>
        <w:tblLook w:val="04A0" w:firstRow="1" w:lastRow="0" w:firstColumn="1" w:lastColumn="0" w:noHBand="0" w:noVBand="1"/>
      </w:tblPr>
      <w:tblGrid>
        <w:gridCol w:w="846"/>
        <w:gridCol w:w="4394"/>
        <w:gridCol w:w="1843"/>
        <w:gridCol w:w="1700"/>
      </w:tblGrid>
      <w:tr w:rsidR="00BA35B4" w:rsidRPr="00393D5C" w14:paraId="05B652E3" w14:textId="77777777" w:rsidTr="00BB5677">
        <w:tc>
          <w:tcPr>
            <w:tcW w:w="846" w:type="dxa"/>
            <w:shd w:val="clear" w:color="auto" w:fill="BDD6EE" w:themeFill="accent1" w:themeFillTint="66"/>
          </w:tcPr>
          <w:p w14:paraId="2EB81547" w14:textId="77777777" w:rsidR="00BA35B4" w:rsidRPr="00393D5C" w:rsidRDefault="00BA35B4" w:rsidP="000129F2">
            <w:pPr>
              <w:tabs>
                <w:tab w:val="left" w:pos="709"/>
              </w:tabs>
              <w:jc w:val="center"/>
              <w:rPr>
                <w:b/>
                <w:sz w:val="16"/>
                <w:szCs w:val="16"/>
                <w:lang w:val="ro-MD"/>
              </w:rPr>
            </w:pPr>
            <w:r w:rsidRPr="00393D5C">
              <w:rPr>
                <w:b/>
                <w:sz w:val="16"/>
                <w:szCs w:val="16"/>
                <w:lang w:val="ro-MD"/>
              </w:rPr>
              <w:t>Nr.</w:t>
            </w:r>
          </w:p>
        </w:tc>
        <w:tc>
          <w:tcPr>
            <w:tcW w:w="4394" w:type="dxa"/>
            <w:shd w:val="clear" w:color="auto" w:fill="BDD6EE" w:themeFill="accent1" w:themeFillTint="66"/>
          </w:tcPr>
          <w:p w14:paraId="67150C33" w14:textId="65A33E13" w:rsidR="00BA35B4" w:rsidRPr="00393D5C" w:rsidRDefault="00BA35B4" w:rsidP="000129F2">
            <w:pPr>
              <w:tabs>
                <w:tab w:val="left" w:pos="709"/>
              </w:tabs>
              <w:jc w:val="center"/>
              <w:rPr>
                <w:b/>
                <w:sz w:val="16"/>
                <w:szCs w:val="16"/>
                <w:lang w:val="ro-MD"/>
              </w:rPr>
            </w:pPr>
            <w:r w:rsidRPr="00393D5C">
              <w:rPr>
                <w:b/>
                <w:sz w:val="16"/>
                <w:szCs w:val="16"/>
                <w:lang w:val="ro-MD"/>
              </w:rPr>
              <w:t>Procedura de achizi</w:t>
            </w:r>
            <w:r w:rsidR="004A1687" w:rsidRPr="00393D5C">
              <w:rPr>
                <w:b/>
                <w:sz w:val="16"/>
                <w:szCs w:val="16"/>
                <w:lang w:val="ro-MD"/>
              </w:rPr>
              <w:t>ț</w:t>
            </w:r>
            <w:r w:rsidRPr="00393D5C">
              <w:rPr>
                <w:b/>
                <w:sz w:val="16"/>
                <w:szCs w:val="16"/>
                <w:lang w:val="ro-MD"/>
              </w:rPr>
              <w:t>ie</w:t>
            </w:r>
          </w:p>
        </w:tc>
        <w:tc>
          <w:tcPr>
            <w:tcW w:w="1843" w:type="dxa"/>
            <w:shd w:val="clear" w:color="auto" w:fill="BDD6EE" w:themeFill="accent1" w:themeFillTint="66"/>
          </w:tcPr>
          <w:p w14:paraId="2D81DE57" w14:textId="5890DED0" w:rsidR="00BA35B4" w:rsidRPr="00393D5C" w:rsidRDefault="00BA35B4" w:rsidP="000129F2">
            <w:pPr>
              <w:tabs>
                <w:tab w:val="left" w:pos="709"/>
              </w:tabs>
              <w:jc w:val="center"/>
              <w:rPr>
                <w:b/>
                <w:sz w:val="16"/>
                <w:szCs w:val="16"/>
                <w:lang w:val="ro-MD"/>
              </w:rPr>
            </w:pPr>
            <w:r w:rsidRPr="00393D5C">
              <w:rPr>
                <w:b/>
                <w:sz w:val="16"/>
                <w:szCs w:val="16"/>
                <w:lang w:val="ro-MD"/>
              </w:rPr>
              <w:t>Nr. procedurilor de achizi</w:t>
            </w:r>
            <w:r w:rsidR="004A1687" w:rsidRPr="00393D5C">
              <w:rPr>
                <w:b/>
                <w:sz w:val="16"/>
                <w:szCs w:val="16"/>
                <w:lang w:val="ro-MD"/>
              </w:rPr>
              <w:t>ț</w:t>
            </w:r>
            <w:r w:rsidRPr="00393D5C">
              <w:rPr>
                <w:b/>
                <w:sz w:val="16"/>
                <w:szCs w:val="16"/>
                <w:lang w:val="ro-MD"/>
              </w:rPr>
              <w:t>ie</w:t>
            </w:r>
          </w:p>
        </w:tc>
        <w:tc>
          <w:tcPr>
            <w:tcW w:w="1700" w:type="dxa"/>
            <w:shd w:val="clear" w:color="auto" w:fill="BDD6EE" w:themeFill="accent1" w:themeFillTint="66"/>
          </w:tcPr>
          <w:p w14:paraId="6A3B72F7" w14:textId="77777777" w:rsidR="00BA35B4" w:rsidRPr="00393D5C" w:rsidRDefault="00BA35B4" w:rsidP="000129F2">
            <w:pPr>
              <w:tabs>
                <w:tab w:val="left" w:pos="709"/>
              </w:tabs>
              <w:jc w:val="center"/>
              <w:rPr>
                <w:b/>
                <w:sz w:val="16"/>
                <w:szCs w:val="16"/>
                <w:lang w:val="ro-MD"/>
              </w:rPr>
            </w:pPr>
            <w:r w:rsidRPr="00393D5C">
              <w:rPr>
                <w:b/>
                <w:sz w:val="16"/>
                <w:szCs w:val="16"/>
                <w:lang w:val="ro-MD"/>
              </w:rPr>
              <w:t>Valoarea (mii lei)</w:t>
            </w:r>
          </w:p>
        </w:tc>
      </w:tr>
      <w:tr w:rsidR="00BA35B4" w:rsidRPr="00393D5C" w14:paraId="6F38E60A" w14:textId="77777777" w:rsidTr="00483538">
        <w:tc>
          <w:tcPr>
            <w:tcW w:w="846" w:type="dxa"/>
          </w:tcPr>
          <w:p w14:paraId="3E968A2F" w14:textId="77777777" w:rsidR="00BA35B4" w:rsidRPr="00393D5C" w:rsidRDefault="00BA35B4" w:rsidP="000129F2">
            <w:pPr>
              <w:tabs>
                <w:tab w:val="left" w:pos="709"/>
              </w:tabs>
              <w:jc w:val="center"/>
              <w:rPr>
                <w:b/>
                <w:sz w:val="16"/>
                <w:szCs w:val="16"/>
                <w:lang w:val="ro-MD"/>
              </w:rPr>
            </w:pPr>
            <w:r w:rsidRPr="00393D5C">
              <w:rPr>
                <w:b/>
                <w:sz w:val="16"/>
                <w:szCs w:val="16"/>
                <w:lang w:val="ro-MD"/>
              </w:rPr>
              <w:t>1.</w:t>
            </w:r>
          </w:p>
        </w:tc>
        <w:tc>
          <w:tcPr>
            <w:tcW w:w="4394" w:type="dxa"/>
          </w:tcPr>
          <w:p w14:paraId="303FFE00" w14:textId="26E32D65" w:rsidR="00BA35B4" w:rsidRPr="00393D5C" w:rsidRDefault="00BA35B4" w:rsidP="000129F2">
            <w:pPr>
              <w:tabs>
                <w:tab w:val="left" w:pos="709"/>
              </w:tabs>
              <w:rPr>
                <w:sz w:val="16"/>
                <w:szCs w:val="16"/>
                <w:lang w:val="ro-MD"/>
              </w:rPr>
            </w:pPr>
            <w:r w:rsidRPr="00393D5C">
              <w:rPr>
                <w:sz w:val="16"/>
                <w:szCs w:val="16"/>
                <w:lang w:val="ro-MD"/>
              </w:rPr>
              <w:t>Cerere a ofertelor de pre</w:t>
            </w:r>
            <w:r w:rsidR="004A1687" w:rsidRPr="00393D5C">
              <w:rPr>
                <w:sz w:val="16"/>
                <w:szCs w:val="16"/>
                <w:lang w:val="ro-MD"/>
              </w:rPr>
              <w:t>ț</w:t>
            </w:r>
            <w:r w:rsidRPr="00393D5C">
              <w:rPr>
                <w:sz w:val="16"/>
                <w:szCs w:val="16"/>
                <w:lang w:val="ro-MD"/>
              </w:rPr>
              <w:t>uri</w:t>
            </w:r>
          </w:p>
        </w:tc>
        <w:tc>
          <w:tcPr>
            <w:tcW w:w="1843" w:type="dxa"/>
          </w:tcPr>
          <w:p w14:paraId="22000012" w14:textId="77777777" w:rsidR="00BA35B4" w:rsidRPr="00393D5C" w:rsidRDefault="00BA35B4" w:rsidP="000129F2">
            <w:pPr>
              <w:tabs>
                <w:tab w:val="left" w:pos="709"/>
              </w:tabs>
              <w:jc w:val="center"/>
              <w:rPr>
                <w:sz w:val="16"/>
                <w:szCs w:val="16"/>
                <w:lang w:val="ro-MD"/>
              </w:rPr>
            </w:pPr>
            <w:r w:rsidRPr="00393D5C">
              <w:rPr>
                <w:sz w:val="16"/>
                <w:szCs w:val="16"/>
                <w:lang w:val="ro-MD"/>
              </w:rPr>
              <w:t>3</w:t>
            </w:r>
          </w:p>
        </w:tc>
        <w:tc>
          <w:tcPr>
            <w:tcW w:w="1700" w:type="dxa"/>
          </w:tcPr>
          <w:p w14:paraId="750F839C" w14:textId="77777777" w:rsidR="00BA35B4" w:rsidRPr="00393D5C" w:rsidRDefault="00BA35B4" w:rsidP="000129F2">
            <w:pPr>
              <w:tabs>
                <w:tab w:val="left" w:pos="709"/>
              </w:tabs>
              <w:jc w:val="right"/>
              <w:rPr>
                <w:sz w:val="16"/>
                <w:szCs w:val="16"/>
                <w:lang w:val="ro-MD"/>
              </w:rPr>
            </w:pPr>
            <w:r w:rsidRPr="00393D5C">
              <w:rPr>
                <w:sz w:val="16"/>
                <w:szCs w:val="16"/>
                <w:lang w:val="ro-MD"/>
              </w:rPr>
              <w:t>1600,00</w:t>
            </w:r>
          </w:p>
        </w:tc>
      </w:tr>
      <w:tr w:rsidR="00BA35B4" w:rsidRPr="00393D5C" w14:paraId="2E83641D" w14:textId="77777777" w:rsidTr="00483538">
        <w:tc>
          <w:tcPr>
            <w:tcW w:w="846" w:type="dxa"/>
          </w:tcPr>
          <w:p w14:paraId="74DDFCE6" w14:textId="77777777" w:rsidR="00BA35B4" w:rsidRPr="00393D5C" w:rsidRDefault="00BA35B4" w:rsidP="000129F2">
            <w:pPr>
              <w:tabs>
                <w:tab w:val="left" w:pos="709"/>
              </w:tabs>
              <w:jc w:val="center"/>
              <w:rPr>
                <w:b/>
                <w:sz w:val="16"/>
                <w:szCs w:val="16"/>
                <w:lang w:val="ro-MD"/>
              </w:rPr>
            </w:pPr>
            <w:r w:rsidRPr="00393D5C">
              <w:rPr>
                <w:b/>
                <w:sz w:val="16"/>
                <w:szCs w:val="16"/>
                <w:lang w:val="ro-MD"/>
              </w:rPr>
              <w:t>2.</w:t>
            </w:r>
          </w:p>
        </w:tc>
        <w:tc>
          <w:tcPr>
            <w:tcW w:w="4394" w:type="dxa"/>
          </w:tcPr>
          <w:p w14:paraId="033BF9B8" w14:textId="6E98DC18" w:rsidR="00BA35B4" w:rsidRPr="00393D5C" w:rsidRDefault="00BA35B4" w:rsidP="000129F2">
            <w:pPr>
              <w:tabs>
                <w:tab w:val="left" w:pos="709"/>
              </w:tabs>
              <w:rPr>
                <w:sz w:val="16"/>
                <w:szCs w:val="16"/>
                <w:lang w:val="ro-MD"/>
              </w:rPr>
            </w:pPr>
            <w:r w:rsidRPr="00393D5C">
              <w:rPr>
                <w:sz w:val="16"/>
                <w:szCs w:val="16"/>
                <w:lang w:val="ro-MD"/>
              </w:rPr>
              <w:t>Achizi</w:t>
            </w:r>
            <w:r w:rsidR="004A1687" w:rsidRPr="00393D5C">
              <w:rPr>
                <w:sz w:val="16"/>
                <w:szCs w:val="16"/>
                <w:lang w:val="ro-MD"/>
              </w:rPr>
              <w:t>ț</w:t>
            </w:r>
            <w:r w:rsidRPr="00393D5C">
              <w:rPr>
                <w:sz w:val="16"/>
                <w:szCs w:val="16"/>
                <w:lang w:val="ro-MD"/>
              </w:rPr>
              <w:t>ie de valoare mică</w:t>
            </w:r>
          </w:p>
        </w:tc>
        <w:tc>
          <w:tcPr>
            <w:tcW w:w="1843" w:type="dxa"/>
          </w:tcPr>
          <w:p w14:paraId="2EE7CC8E" w14:textId="77777777" w:rsidR="00BA35B4" w:rsidRPr="00393D5C" w:rsidRDefault="00BA35B4" w:rsidP="000129F2">
            <w:pPr>
              <w:tabs>
                <w:tab w:val="left" w:pos="709"/>
              </w:tabs>
              <w:jc w:val="center"/>
              <w:rPr>
                <w:sz w:val="16"/>
                <w:szCs w:val="16"/>
                <w:lang w:val="ro-MD"/>
              </w:rPr>
            </w:pPr>
            <w:r w:rsidRPr="00393D5C">
              <w:rPr>
                <w:sz w:val="16"/>
                <w:szCs w:val="16"/>
                <w:lang w:val="ro-MD"/>
              </w:rPr>
              <w:t>3</w:t>
            </w:r>
          </w:p>
        </w:tc>
        <w:tc>
          <w:tcPr>
            <w:tcW w:w="1700" w:type="dxa"/>
          </w:tcPr>
          <w:p w14:paraId="0D9F2CB9" w14:textId="77777777" w:rsidR="00BA35B4" w:rsidRPr="00393D5C" w:rsidRDefault="00BA35B4" w:rsidP="000129F2">
            <w:pPr>
              <w:tabs>
                <w:tab w:val="left" w:pos="709"/>
              </w:tabs>
              <w:jc w:val="right"/>
              <w:rPr>
                <w:sz w:val="16"/>
                <w:szCs w:val="16"/>
                <w:lang w:val="ro-MD"/>
              </w:rPr>
            </w:pPr>
            <w:r w:rsidRPr="00393D5C">
              <w:rPr>
                <w:sz w:val="16"/>
                <w:szCs w:val="16"/>
                <w:lang w:val="ro-MD"/>
              </w:rPr>
              <w:t>1700,00</w:t>
            </w:r>
          </w:p>
        </w:tc>
      </w:tr>
      <w:tr w:rsidR="00BA35B4" w:rsidRPr="00393D5C" w14:paraId="4531ADDF" w14:textId="77777777" w:rsidTr="00483538">
        <w:tc>
          <w:tcPr>
            <w:tcW w:w="846" w:type="dxa"/>
          </w:tcPr>
          <w:p w14:paraId="01A47B24" w14:textId="77777777" w:rsidR="00BA35B4" w:rsidRPr="00393D5C" w:rsidRDefault="00BA35B4" w:rsidP="000129F2">
            <w:pPr>
              <w:tabs>
                <w:tab w:val="left" w:pos="709"/>
              </w:tabs>
              <w:jc w:val="center"/>
              <w:rPr>
                <w:b/>
                <w:sz w:val="16"/>
                <w:szCs w:val="16"/>
                <w:lang w:val="ro-MD"/>
              </w:rPr>
            </w:pPr>
            <w:r w:rsidRPr="00393D5C">
              <w:rPr>
                <w:b/>
                <w:sz w:val="16"/>
                <w:szCs w:val="16"/>
                <w:lang w:val="ro-MD"/>
              </w:rPr>
              <w:t>3.</w:t>
            </w:r>
          </w:p>
        </w:tc>
        <w:tc>
          <w:tcPr>
            <w:tcW w:w="4394" w:type="dxa"/>
          </w:tcPr>
          <w:p w14:paraId="1E14B5F3" w14:textId="3932BAC3" w:rsidR="00BA35B4" w:rsidRPr="00393D5C" w:rsidRDefault="00BA35B4" w:rsidP="000129F2">
            <w:pPr>
              <w:tabs>
                <w:tab w:val="left" w:pos="709"/>
              </w:tabs>
              <w:rPr>
                <w:sz w:val="16"/>
                <w:szCs w:val="16"/>
                <w:lang w:val="ro-MD"/>
              </w:rPr>
            </w:pPr>
            <w:r w:rsidRPr="00393D5C">
              <w:rPr>
                <w:sz w:val="16"/>
                <w:szCs w:val="16"/>
                <w:lang w:val="ro-MD"/>
              </w:rPr>
              <w:t>Cererea ofertelor de pre</w:t>
            </w:r>
            <w:r w:rsidR="004A1687" w:rsidRPr="00393D5C">
              <w:rPr>
                <w:sz w:val="16"/>
                <w:szCs w:val="16"/>
                <w:lang w:val="ro-MD"/>
              </w:rPr>
              <w:t>ț</w:t>
            </w:r>
            <w:r w:rsidRPr="00393D5C">
              <w:rPr>
                <w:sz w:val="16"/>
                <w:szCs w:val="16"/>
                <w:lang w:val="ro-MD"/>
              </w:rPr>
              <w:t>uri + contracte de mică valoare</w:t>
            </w:r>
          </w:p>
        </w:tc>
        <w:tc>
          <w:tcPr>
            <w:tcW w:w="1843" w:type="dxa"/>
          </w:tcPr>
          <w:p w14:paraId="1B94E2A7" w14:textId="77777777" w:rsidR="00BA35B4" w:rsidRPr="00393D5C" w:rsidRDefault="00BA35B4" w:rsidP="000129F2">
            <w:pPr>
              <w:tabs>
                <w:tab w:val="left" w:pos="709"/>
              </w:tabs>
              <w:jc w:val="center"/>
              <w:rPr>
                <w:sz w:val="16"/>
                <w:szCs w:val="16"/>
                <w:lang w:val="ro-MD"/>
              </w:rPr>
            </w:pPr>
            <w:r w:rsidRPr="00393D5C">
              <w:rPr>
                <w:sz w:val="16"/>
                <w:szCs w:val="16"/>
                <w:lang w:val="ro-MD"/>
              </w:rPr>
              <w:t>2</w:t>
            </w:r>
          </w:p>
        </w:tc>
        <w:tc>
          <w:tcPr>
            <w:tcW w:w="1700" w:type="dxa"/>
          </w:tcPr>
          <w:p w14:paraId="39C7E890" w14:textId="77777777" w:rsidR="00BA35B4" w:rsidRPr="00393D5C" w:rsidRDefault="00BA35B4" w:rsidP="000129F2">
            <w:pPr>
              <w:tabs>
                <w:tab w:val="left" w:pos="709"/>
              </w:tabs>
              <w:jc w:val="right"/>
              <w:rPr>
                <w:sz w:val="16"/>
                <w:szCs w:val="16"/>
                <w:lang w:val="ro-MD"/>
              </w:rPr>
            </w:pPr>
            <w:r w:rsidRPr="00393D5C">
              <w:rPr>
                <w:sz w:val="16"/>
                <w:szCs w:val="16"/>
                <w:lang w:val="ro-MD"/>
              </w:rPr>
              <w:t>3300,00</w:t>
            </w:r>
          </w:p>
        </w:tc>
      </w:tr>
      <w:tr w:rsidR="00BA35B4" w:rsidRPr="00393D5C" w14:paraId="66D4C5A1" w14:textId="77777777" w:rsidTr="00BB5677">
        <w:tc>
          <w:tcPr>
            <w:tcW w:w="846" w:type="dxa"/>
            <w:shd w:val="clear" w:color="auto" w:fill="BDD6EE" w:themeFill="accent1" w:themeFillTint="66"/>
          </w:tcPr>
          <w:p w14:paraId="1DE8262C" w14:textId="77777777" w:rsidR="00BA35B4" w:rsidRPr="00393D5C" w:rsidRDefault="00BA35B4" w:rsidP="000129F2">
            <w:pPr>
              <w:tabs>
                <w:tab w:val="left" w:pos="709"/>
              </w:tabs>
              <w:jc w:val="center"/>
              <w:rPr>
                <w:b/>
                <w:sz w:val="16"/>
                <w:szCs w:val="16"/>
                <w:lang w:val="ro-MD"/>
              </w:rPr>
            </w:pPr>
            <w:r w:rsidRPr="00393D5C">
              <w:rPr>
                <w:b/>
                <w:sz w:val="16"/>
                <w:szCs w:val="16"/>
                <w:lang w:val="ro-MD"/>
              </w:rPr>
              <w:t>TOTAL</w:t>
            </w:r>
          </w:p>
        </w:tc>
        <w:tc>
          <w:tcPr>
            <w:tcW w:w="4394" w:type="dxa"/>
            <w:shd w:val="clear" w:color="auto" w:fill="BDD6EE" w:themeFill="accent1" w:themeFillTint="66"/>
          </w:tcPr>
          <w:p w14:paraId="6E0D1782" w14:textId="77777777" w:rsidR="00BA35B4" w:rsidRPr="00393D5C" w:rsidRDefault="00BA35B4" w:rsidP="000129F2">
            <w:pPr>
              <w:tabs>
                <w:tab w:val="left" w:pos="709"/>
              </w:tabs>
              <w:jc w:val="center"/>
              <w:rPr>
                <w:b/>
                <w:sz w:val="16"/>
                <w:szCs w:val="16"/>
                <w:lang w:val="ro-MD"/>
              </w:rPr>
            </w:pPr>
          </w:p>
        </w:tc>
        <w:tc>
          <w:tcPr>
            <w:tcW w:w="1843" w:type="dxa"/>
            <w:shd w:val="clear" w:color="auto" w:fill="BDD6EE" w:themeFill="accent1" w:themeFillTint="66"/>
          </w:tcPr>
          <w:p w14:paraId="074BD8E8" w14:textId="77777777" w:rsidR="00BA35B4" w:rsidRPr="00393D5C" w:rsidRDefault="00BA35B4" w:rsidP="000129F2">
            <w:pPr>
              <w:tabs>
                <w:tab w:val="left" w:pos="709"/>
              </w:tabs>
              <w:jc w:val="center"/>
              <w:rPr>
                <w:b/>
                <w:sz w:val="16"/>
                <w:szCs w:val="16"/>
                <w:lang w:val="ro-MD"/>
              </w:rPr>
            </w:pPr>
            <w:r w:rsidRPr="00393D5C">
              <w:rPr>
                <w:b/>
                <w:sz w:val="16"/>
                <w:szCs w:val="16"/>
                <w:lang w:val="ro-MD"/>
              </w:rPr>
              <w:t>8</w:t>
            </w:r>
          </w:p>
        </w:tc>
        <w:tc>
          <w:tcPr>
            <w:tcW w:w="1700" w:type="dxa"/>
            <w:shd w:val="clear" w:color="auto" w:fill="BDD6EE" w:themeFill="accent1" w:themeFillTint="66"/>
          </w:tcPr>
          <w:p w14:paraId="03CCE75E" w14:textId="77777777" w:rsidR="00BA35B4" w:rsidRPr="00393D5C" w:rsidRDefault="00BA35B4" w:rsidP="000129F2">
            <w:pPr>
              <w:tabs>
                <w:tab w:val="left" w:pos="709"/>
              </w:tabs>
              <w:jc w:val="right"/>
              <w:rPr>
                <w:b/>
                <w:sz w:val="16"/>
                <w:szCs w:val="16"/>
                <w:lang w:val="ro-MD"/>
              </w:rPr>
            </w:pPr>
            <w:r w:rsidRPr="00393D5C">
              <w:rPr>
                <w:b/>
                <w:sz w:val="16"/>
                <w:szCs w:val="16"/>
                <w:lang w:val="ro-MD"/>
              </w:rPr>
              <w:t>6600,00</w:t>
            </w:r>
          </w:p>
        </w:tc>
      </w:tr>
    </w:tbl>
    <w:p w14:paraId="0BAEB272" w14:textId="77777777" w:rsidR="00BA35B4" w:rsidRPr="00393D5C" w:rsidRDefault="00BA35B4" w:rsidP="000129F2">
      <w:pPr>
        <w:tabs>
          <w:tab w:val="left" w:pos="709"/>
        </w:tabs>
        <w:spacing w:after="0" w:line="276" w:lineRule="auto"/>
        <w:jc w:val="both"/>
        <w:rPr>
          <w:szCs w:val="24"/>
          <w:lang w:val="ro-MD"/>
        </w:rPr>
      </w:pPr>
    </w:p>
    <w:p w14:paraId="480063AE" w14:textId="4BED0A07" w:rsidR="00BA35B4" w:rsidRPr="00393D5C" w:rsidRDefault="00BA35B4" w:rsidP="000129F2">
      <w:pPr>
        <w:tabs>
          <w:tab w:val="left" w:pos="709"/>
        </w:tabs>
        <w:spacing w:after="0" w:line="276" w:lineRule="auto"/>
        <w:jc w:val="both"/>
        <w:rPr>
          <w:szCs w:val="24"/>
          <w:lang w:val="ro-MD"/>
        </w:rPr>
      </w:pPr>
      <w:r w:rsidRPr="00393D5C">
        <w:rPr>
          <w:szCs w:val="24"/>
          <w:lang w:val="ro-MD"/>
        </w:rPr>
        <w:tab/>
        <w:t>Astfel, planul de achizi</w:t>
      </w:r>
      <w:r w:rsidR="004A1687" w:rsidRPr="00393D5C">
        <w:rPr>
          <w:szCs w:val="24"/>
          <w:lang w:val="ro-MD"/>
        </w:rPr>
        <w:t>ț</w:t>
      </w:r>
      <w:r w:rsidRPr="00393D5C">
        <w:rPr>
          <w:szCs w:val="24"/>
          <w:lang w:val="ro-MD"/>
        </w:rPr>
        <w:t xml:space="preserve">ii </w:t>
      </w:r>
      <w:r w:rsidR="00951934">
        <w:rPr>
          <w:szCs w:val="24"/>
          <w:lang w:val="ro-MD"/>
        </w:rPr>
        <w:t>nu a inclus</w:t>
      </w:r>
      <w:r w:rsidRPr="00393D5C">
        <w:rPr>
          <w:szCs w:val="24"/>
          <w:lang w:val="ro-MD"/>
        </w:rPr>
        <w:t xml:space="preserve"> 10191,4 mii lei, ca urmare </w:t>
      </w:r>
      <w:r w:rsidR="00EC7D30" w:rsidRPr="00393D5C">
        <w:rPr>
          <w:szCs w:val="24"/>
          <w:lang w:val="ro-MD"/>
        </w:rPr>
        <w:t>nefiind</w:t>
      </w:r>
      <w:r w:rsidRPr="00393D5C">
        <w:rPr>
          <w:szCs w:val="24"/>
          <w:lang w:val="ro-MD"/>
        </w:rPr>
        <w:t xml:space="preserve"> respectat</w:t>
      </w:r>
      <w:r w:rsidR="00EC7D30" w:rsidRPr="00393D5C">
        <w:rPr>
          <w:szCs w:val="24"/>
          <w:lang w:val="ro-MD"/>
        </w:rPr>
        <w:t>e</w:t>
      </w:r>
      <w:r w:rsidRPr="00393D5C">
        <w:rPr>
          <w:szCs w:val="24"/>
          <w:lang w:val="ro-MD"/>
        </w:rPr>
        <w:t xml:space="preserve"> prevederile </w:t>
      </w:r>
      <w:r w:rsidR="00EC7D30" w:rsidRPr="00393D5C">
        <w:rPr>
          <w:szCs w:val="24"/>
          <w:lang w:val="ro-MD"/>
        </w:rPr>
        <w:t>pct. 13 din Regulamentul cu privire la modul de planificare a contractelor de achizi</w:t>
      </w:r>
      <w:r w:rsidR="004A1687" w:rsidRPr="00393D5C">
        <w:rPr>
          <w:szCs w:val="24"/>
          <w:lang w:val="ro-MD"/>
        </w:rPr>
        <w:t>ț</w:t>
      </w:r>
      <w:r w:rsidR="00EC7D30" w:rsidRPr="00393D5C">
        <w:rPr>
          <w:szCs w:val="24"/>
          <w:lang w:val="ro-MD"/>
        </w:rPr>
        <w:t xml:space="preserve">ii publice, aprobat prin </w:t>
      </w:r>
      <w:r w:rsidRPr="00393D5C">
        <w:rPr>
          <w:szCs w:val="24"/>
          <w:lang w:val="ro-MD"/>
        </w:rPr>
        <w:t xml:space="preserve">HG </w:t>
      </w:r>
      <w:r w:rsidR="00EC7D30" w:rsidRPr="00393D5C">
        <w:rPr>
          <w:szCs w:val="24"/>
          <w:lang w:val="ro-MD"/>
        </w:rPr>
        <w:t>nr.</w:t>
      </w:r>
      <w:r w:rsidRPr="00393D5C">
        <w:rPr>
          <w:szCs w:val="24"/>
          <w:lang w:val="ro-MD"/>
        </w:rPr>
        <w:t>1419/2016.</w:t>
      </w:r>
    </w:p>
    <w:p w14:paraId="51FCE0C1" w14:textId="37810F8B" w:rsidR="00BA35B4" w:rsidRPr="00393D5C" w:rsidRDefault="00BA35B4" w:rsidP="000129F2">
      <w:pPr>
        <w:tabs>
          <w:tab w:val="left" w:pos="709"/>
        </w:tabs>
        <w:spacing w:after="0" w:line="276" w:lineRule="auto"/>
        <w:jc w:val="both"/>
        <w:rPr>
          <w:szCs w:val="24"/>
          <w:lang w:val="ro-MD"/>
        </w:rPr>
      </w:pPr>
      <w:r w:rsidRPr="00393D5C">
        <w:rPr>
          <w:szCs w:val="24"/>
          <w:lang w:val="ro-MD"/>
        </w:rPr>
        <w:tab/>
        <w:t>În planul de achizi</w:t>
      </w:r>
      <w:r w:rsidR="004A1687" w:rsidRPr="00393D5C">
        <w:rPr>
          <w:szCs w:val="24"/>
          <w:lang w:val="ro-MD"/>
        </w:rPr>
        <w:t>ț</w:t>
      </w:r>
      <w:r w:rsidRPr="00393D5C">
        <w:rPr>
          <w:szCs w:val="24"/>
          <w:lang w:val="ro-MD"/>
        </w:rPr>
        <w:t>i</w:t>
      </w:r>
      <w:r w:rsidR="006175DF" w:rsidRPr="00393D5C">
        <w:rPr>
          <w:szCs w:val="24"/>
          <w:lang w:val="ro-MD"/>
        </w:rPr>
        <w:t>i</w:t>
      </w:r>
      <w:r w:rsidRPr="00393D5C">
        <w:rPr>
          <w:szCs w:val="24"/>
          <w:lang w:val="ro-MD"/>
        </w:rPr>
        <w:t xml:space="preserve"> lipsesc </w:t>
      </w:r>
      <w:r w:rsidR="00E4581D" w:rsidRPr="00393D5C">
        <w:rPr>
          <w:szCs w:val="24"/>
          <w:lang w:val="ro-MD"/>
        </w:rPr>
        <w:t>c</w:t>
      </w:r>
      <w:r w:rsidRPr="00393D5C">
        <w:rPr>
          <w:szCs w:val="24"/>
          <w:lang w:val="ro-MD"/>
        </w:rPr>
        <w:t xml:space="preserve">odurile CPV conform HG </w:t>
      </w:r>
      <w:r w:rsidR="00E4581D" w:rsidRPr="00393D5C">
        <w:rPr>
          <w:szCs w:val="24"/>
          <w:lang w:val="ro-MD"/>
        </w:rPr>
        <w:t>men</w:t>
      </w:r>
      <w:r w:rsidR="004A1687" w:rsidRPr="00393D5C">
        <w:rPr>
          <w:szCs w:val="24"/>
          <w:lang w:val="ro-MD"/>
        </w:rPr>
        <w:t>ț</w:t>
      </w:r>
      <w:r w:rsidR="00E4581D" w:rsidRPr="00393D5C">
        <w:rPr>
          <w:szCs w:val="24"/>
          <w:lang w:val="ro-MD"/>
        </w:rPr>
        <w:t>ionate</w:t>
      </w:r>
      <w:r w:rsidRPr="00393D5C">
        <w:rPr>
          <w:szCs w:val="24"/>
          <w:lang w:val="ro-MD"/>
        </w:rPr>
        <w:t xml:space="preserve"> </w:t>
      </w:r>
      <w:r w:rsidR="00E4581D" w:rsidRPr="00393D5C">
        <w:rPr>
          <w:szCs w:val="24"/>
          <w:lang w:val="ro-MD"/>
        </w:rPr>
        <w:t>(</w:t>
      </w:r>
      <w:r w:rsidRPr="00393D5C">
        <w:rPr>
          <w:szCs w:val="24"/>
          <w:lang w:val="ro-MD"/>
        </w:rPr>
        <w:t>p</w:t>
      </w:r>
      <w:r w:rsidR="00E4581D" w:rsidRPr="00393D5C">
        <w:rPr>
          <w:szCs w:val="24"/>
          <w:lang w:val="ro-MD"/>
        </w:rPr>
        <w:t>ct.</w:t>
      </w:r>
      <w:r w:rsidRPr="00393D5C">
        <w:rPr>
          <w:szCs w:val="24"/>
          <w:lang w:val="ro-MD"/>
        </w:rPr>
        <w:t xml:space="preserve"> 11 </w:t>
      </w:r>
      <w:r w:rsidR="004A1687" w:rsidRPr="00393D5C">
        <w:rPr>
          <w:szCs w:val="24"/>
          <w:lang w:val="ro-MD"/>
        </w:rPr>
        <w:t>ș</w:t>
      </w:r>
      <w:r w:rsidRPr="00393D5C">
        <w:rPr>
          <w:szCs w:val="24"/>
          <w:lang w:val="ro-MD"/>
        </w:rPr>
        <w:t>i Anexa nr.1</w:t>
      </w:r>
      <w:r w:rsidR="00623EF9" w:rsidRPr="00393D5C">
        <w:rPr>
          <w:szCs w:val="24"/>
          <w:lang w:val="ro-MD"/>
        </w:rPr>
        <w:t>)</w:t>
      </w:r>
      <w:r w:rsidRPr="00393D5C">
        <w:rPr>
          <w:szCs w:val="24"/>
          <w:lang w:val="ro-MD"/>
        </w:rPr>
        <w:t>. De asemenea, contrar prevederilor p</w:t>
      </w:r>
      <w:r w:rsidR="00623EF9" w:rsidRPr="00393D5C">
        <w:rPr>
          <w:szCs w:val="24"/>
          <w:lang w:val="ro-MD"/>
        </w:rPr>
        <w:t>ct.</w:t>
      </w:r>
      <w:r w:rsidRPr="00393D5C">
        <w:rPr>
          <w:szCs w:val="24"/>
          <w:lang w:val="ro-MD"/>
        </w:rPr>
        <w:t xml:space="preserve"> 17, A</w:t>
      </w:r>
      <w:r w:rsidR="00951934">
        <w:rPr>
          <w:szCs w:val="24"/>
          <w:lang w:val="ro-MD"/>
        </w:rPr>
        <w:t>A</w:t>
      </w:r>
      <w:r w:rsidRPr="00393D5C">
        <w:rPr>
          <w:szCs w:val="24"/>
          <w:lang w:val="ro-MD"/>
        </w:rPr>
        <w:t>PL Băcioi nu a publicat anun</w:t>
      </w:r>
      <w:r w:rsidR="004A1687" w:rsidRPr="00393D5C">
        <w:rPr>
          <w:szCs w:val="24"/>
          <w:lang w:val="ro-MD"/>
        </w:rPr>
        <w:t>ț</w:t>
      </w:r>
      <w:r w:rsidRPr="00393D5C">
        <w:rPr>
          <w:szCs w:val="24"/>
          <w:lang w:val="ro-MD"/>
        </w:rPr>
        <w:t>ul de inten</w:t>
      </w:r>
      <w:r w:rsidR="004A1687" w:rsidRPr="00393D5C">
        <w:rPr>
          <w:szCs w:val="24"/>
          <w:lang w:val="ro-MD"/>
        </w:rPr>
        <w:t>ț</w:t>
      </w:r>
      <w:r w:rsidRPr="00393D5C">
        <w:rPr>
          <w:szCs w:val="24"/>
          <w:lang w:val="ro-MD"/>
        </w:rPr>
        <w:t>ie în Buletinul achizi</w:t>
      </w:r>
      <w:r w:rsidR="004A1687" w:rsidRPr="00393D5C">
        <w:rPr>
          <w:szCs w:val="24"/>
          <w:lang w:val="ro-MD"/>
        </w:rPr>
        <w:t>ț</w:t>
      </w:r>
      <w:r w:rsidRPr="00393D5C">
        <w:rPr>
          <w:szCs w:val="24"/>
          <w:lang w:val="ro-MD"/>
        </w:rPr>
        <w:t>iilor publice</w:t>
      </w:r>
      <w:r w:rsidR="00623EF9" w:rsidRPr="00393D5C">
        <w:rPr>
          <w:szCs w:val="24"/>
          <w:lang w:val="ro-MD"/>
        </w:rPr>
        <w:t>, iar</w:t>
      </w:r>
      <w:r w:rsidRPr="00393D5C">
        <w:rPr>
          <w:szCs w:val="24"/>
          <w:lang w:val="ro-MD"/>
        </w:rPr>
        <w:t xml:space="preserve"> contrar </w:t>
      </w:r>
      <w:r w:rsidR="00623EF9" w:rsidRPr="00393D5C">
        <w:rPr>
          <w:szCs w:val="24"/>
          <w:lang w:val="ro-MD"/>
        </w:rPr>
        <w:t>pct.</w:t>
      </w:r>
      <w:r w:rsidRPr="00393D5C">
        <w:rPr>
          <w:szCs w:val="24"/>
          <w:lang w:val="ro-MD"/>
        </w:rPr>
        <w:t xml:space="preserve"> 18, autoritatea nu a publicat pe pagina sa web planul anual de achizi</w:t>
      </w:r>
      <w:r w:rsidR="004A1687" w:rsidRPr="00393D5C">
        <w:rPr>
          <w:szCs w:val="24"/>
          <w:lang w:val="ro-MD"/>
        </w:rPr>
        <w:t>ț</w:t>
      </w:r>
      <w:r w:rsidRPr="00393D5C">
        <w:rPr>
          <w:szCs w:val="24"/>
          <w:lang w:val="ro-MD"/>
        </w:rPr>
        <w:t>ii.</w:t>
      </w:r>
    </w:p>
    <w:p w14:paraId="5C5A00E4" w14:textId="01AC174C" w:rsidR="00BA35B4" w:rsidRPr="00393D5C" w:rsidRDefault="00951934" w:rsidP="000129F2">
      <w:pPr>
        <w:tabs>
          <w:tab w:val="left" w:pos="709"/>
        </w:tabs>
        <w:spacing w:after="0" w:line="276" w:lineRule="auto"/>
        <w:rPr>
          <w:b/>
          <w:szCs w:val="24"/>
          <w:lang w:val="ro-MD"/>
        </w:rPr>
      </w:pPr>
      <w:r>
        <w:rPr>
          <w:b/>
          <w:szCs w:val="24"/>
          <w:lang w:val="ro-MD"/>
        </w:rPr>
        <w:tab/>
      </w:r>
      <w:r w:rsidR="00BA35B4" w:rsidRPr="00393D5C">
        <w:rPr>
          <w:b/>
          <w:szCs w:val="24"/>
          <w:lang w:val="ro-MD"/>
        </w:rPr>
        <w:t>Realizarea procedurilor de achizi</w:t>
      </w:r>
      <w:r w:rsidR="004A1687" w:rsidRPr="00393D5C">
        <w:rPr>
          <w:b/>
          <w:szCs w:val="24"/>
          <w:lang w:val="ro-MD"/>
        </w:rPr>
        <w:t>ț</w:t>
      </w:r>
      <w:r w:rsidR="00BA35B4" w:rsidRPr="00393D5C">
        <w:rPr>
          <w:b/>
          <w:szCs w:val="24"/>
          <w:lang w:val="ro-MD"/>
        </w:rPr>
        <w:t>ie publică</w:t>
      </w:r>
    </w:p>
    <w:p w14:paraId="6C0993F2" w14:textId="01D1B383" w:rsidR="00BA35B4" w:rsidRPr="00393D5C" w:rsidRDefault="00BA35B4" w:rsidP="000129F2">
      <w:pPr>
        <w:tabs>
          <w:tab w:val="left" w:pos="709"/>
        </w:tabs>
        <w:spacing w:after="0" w:line="276" w:lineRule="auto"/>
        <w:jc w:val="both"/>
        <w:rPr>
          <w:szCs w:val="24"/>
          <w:lang w:val="ro-MD"/>
        </w:rPr>
      </w:pPr>
      <w:r w:rsidRPr="00393D5C">
        <w:rPr>
          <w:szCs w:val="24"/>
          <w:lang w:val="ro-MD"/>
        </w:rPr>
        <w:tab/>
        <w:t xml:space="preserve">Conform dărilor de seamă, pe parcursul anului 2019 </w:t>
      </w:r>
      <w:r w:rsidR="006175DF" w:rsidRPr="00393D5C">
        <w:rPr>
          <w:szCs w:val="24"/>
          <w:lang w:val="ro-MD"/>
        </w:rPr>
        <w:t>P</w:t>
      </w:r>
      <w:r w:rsidRPr="00393D5C">
        <w:rPr>
          <w:szCs w:val="24"/>
          <w:lang w:val="ro-MD"/>
        </w:rPr>
        <w:t xml:space="preserve">rimăria comunei Băcioi a încheiat 112 contracte de valoare mică </w:t>
      </w:r>
      <w:r w:rsidR="004A1687" w:rsidRPr="00393D5C">
        <w:rPr>
          <w:szCs w:val="24"/>
          <w:lang w:val="ro-MD"/>
        </w:rPr>
        <w:t>ș</w:t>
      </w:r>
      <w:r w:rsidRPr="00393D5C">
        <w:rPr>
          <w:szCs w:val="24"/>
          <w:lang w:val="ro-MD"/>
        </w:rPr>
        <w:t>i un contract prin COP însumând cumulativ 12477,14 mii lei</w:t>
      </w:r>
      <w:r w:rsidR="006175DF" w:rsidRPr="00393D5C">
        <w:rPr>
          <w:szCs w:val="24"/>
          <w:lang w:val="ro-MD"/>
        </w:rPr>
        <w:t>.</w:t>
      </w:r>
    </w:p>
    <w:p w14:paraId="345286E2" w14:textId="79C5B04C" w:rsidR="006175DF" w:rsidRPr="00393D5C" w:rsidRDefault="006175DF" w:rsidP="000129F2">
      <w:pPr>
        <w:tabs>
          <w:tab w:val="left" w:pos="709"/>
        </w:tabs>
        <w:spacing w:after="0" w:line="276" w:lineRule="auto"/>
        <w:jc w:val="right"/>
        <w:rPr>
          <w:szCs w:val="24"/>
          <w:lang w:val="ro-MD"/>
        </w:rPr>
      </w:pPr>
      <w:r w:rsidRPr="00393D5C">
        <w:rPr>
          <w:szCs w:val="24"/>
          <w:lang w:val="ro-MD"/>
        </w:rPr>
        <w:t>Tabelul nr.</w:t>
      </w:r>
      <w:r w:rsidR="00951934">
        <w:rPr>
          <w:szCs w:val="24"/>
          <w:lang w:val="ro-MD"/>
        </w:rPr>
        <w:t>3</w:t>
      </w:r>
    </w:p>
    <w:tbl>
      <w:tblPr>
        <w:tblStyle w:val="TableGrid2"/>
        <w:tblW w:w="0" w:type="auto"/>
        <w:tblInd w:w="0" w:type="dxa"/>
        <w:tblLook w:val="04A0" w:firstRow="1" w:lastRow="0" w:firstColumn="1" w:lastColumn="0" w:noHBand="0" w:noVBand="1"/>
      </w:tblPr>
      <w:tblGrid>
        <w:gridCol w:w="820"/>
        <w:gridCol w:w="2083"/>
        <w:gridCol w:w="1565"/>
        <w:gridCol w:w="2143"/>
        <w:gridCol w:w="1368"/>
        <w:gridCol w:w="1368"/>
      </w:tblGrid>
      <w:tr w:rsidR="00BA35B4" w:rsidRPr="00393D5C" w14:paraId="796C1F0C" w14:textId="77777777" w:rsidTr="00BB5677">
        <w:tc>
          <w:tcPr>
            <w:tcW w:w="821" w:type="dxa"/>
            <w:shd w:val="clear" w:color="auto" w:fill="BDD6EE" w:themeFill="accent1" w:themeFillTint="66"/>
          </w:tcPr>
          <w:p w14:paraId="467D8B0C" w14:textId="77777777" w:rsidR="00BA35B4" w:rsidRPr="00393D5C" w:rsidRDefault="00BA35B4" w:rsidP="000129F2">
            <w:pPr>
              <w:jc w:val="center"/>
              <w:rPr>
                <w:b/>
                <w:sz w:val="16"/>
                <w:szCs w:val="16"/>
                <w:lang w:val="ro-MD"/>
              </w:rPr>
            </w:pPr>
            <w:r w:rsidRPr="00393D5C">
              <w:rPr>
                <w:b/>
                <w:sz w:val="16"/>
                <w:szCs w:val="16"/>
                <w:lang w:val="ro-MD"/>
              </w:rPr>
              <w:t>Nr.</w:t>
            </w:r>
          </w:p>
        </w:tc>
        <w:tc>
          <w:tcPr>
            <w:tcW w:w="2084" w:type="dxa"/>
            <w:shd w:val="clear" w:color="auto" w:fill="BDD6EE" w:themeFill="accent1" w:themeFillTint="66"/>
          </w:tcPr>
          <w:p w14:paraId="594C26FF" w14:textId="3584CC92" w:rsidR="00BA35B4" w:rsidRPr="00393D5C" w:rsidRDefault="00BA35B4" w:rsidP="000129F2">
            <w:pPr>
              <w:jc w:val="center"/>
              <w:rPr>
                <w:b/>
                <w:sz w:val="16"/>
                <w:szCs w:val="16"/>
                <w:lang w:val="ro-MD"/>
              </w:rPr>
            </w:pPr>
            <w:r w:rsidRPr="00393D5C">
              <w:rPr>
                <w:b/>
                <w:sz w:val="16"/>
                <w:szCs w:val="16"/>
                <w:lang w:val="ro-MD"/>
              </w:rPr>
              <w:t>Procedura de achizi</w:t>
            </w:r>
            <w:r w:rsidR="004A1687" w:rsidRPr="00393D5C">
              <w:rPr>
                <w:b/>
                <w:sz w:val="16"/>
                <w:szCs w:val="16"/>
                <w:lang w:val="ro-MD"/>
              </w:rPr>
              <w:t>ț</w:t>
            </w:r>
            <w:r w:rsidRPr="00393D5C">
              <w:rPr>
                <w:b/>
                <w:sz w:val="16"/>
                <w:szCs w:val="16"/>
                <w:lang w:val="ro-MD"/>
              </w:rPr>
              <w:t>ie</w:t>
            </w:r>
          </w:p>
        </w:tc>
        <w:tc>
          <w:tcPr>
            <w:tcW w:w="1565" w:type="dxa"/>
            <w:shd w:val="clear" w:color="auto" w:fill="BDD6EE" w:themeFill="accent1" w:themeFillTint="66"/>
          </w:tcPr>
          <w:p w14:paraId="5980E418" w14:textId="5F6588A5" w:rsidR="00BA35B4" w:rsidRPr="00393D5C" w:rsidRDefault="00BA35B4" w:rsidP="000129F2">
            <w:pPr>
              <w:jc w:val="center"/>
              <w:rPr>
                <w:b/>
                <w:sz w:val="16"/>
                <w:szCs w:val="16"/>
                <w:lang w:val="ro-MD"/>
              </w:rPr>
            </w:pPr>
            <w:r w:rsidRPr="00393D5C">
              <w:rPr>
                <w:b/>
                <w:sz w:val="16"/>
                <w:szCs w:val="16"/>
                <w:lang w:val="ro-MD"/>
              </w:rPr>
              <w:t>Nr. procedurilor de achizi</w:t>
            </w:r>
            <w:r w:rsidR="004A1687" w:rsidRPr="00393D5C">
              <w:rPr>
                <w:b/>
                <w:sz w:val="16"/>
                <w:szCs w:val="16"/>
                <w:lang w:val="ro-MD"/>
              </w:rPr>
              <w:t>ț</w:t>
            </w:r>
            <w:r w:rsidRPr="00393D5C">
              <w:rPr>
                <w:b/>
                <w:sz w:val="16"/>
                <w:szCs w:val="16"/>
                <w:lang w:val="ro-MD"/>
              </w:rPr>
              <w:t>ie</w:t>
            </w:r>
          </w:p>
        </w:tc>
        <w:tc>
          <w:tcPr>
            <w:tcW w:w="2144" w:type="dxa"/>
            <w:shd w:val="clear" w:color="auto" w:fill="BDD6EE" w:themeFill="accent1" w:themeFillTint="66"/>
          </w:tcPr>
          <w:p w14:paraId="40BB564B" w14:textId="77777777" w:rsidR="00BA35B4" w:rsidRPr="00393D5C" w:rsidRDefault="00BA35B4" w:rsidP="000129F2">
            <w:pPr>
              <w:jc w:val="center"/>
              <w:rPr>
                <w:b/>
                <w:sz w:val="16"/>
                <w:szCs w:val="16"/>
                <w:lang w:val="ro-MD"/>
              </w:rPr>
            </w:pPr>
            <w:r w:rsidRPr="00393D5C">
              <w:rPr>
                <w:b/>
                <w:sz w:val="16"/>
                <w:szCs w:val="16"/>
                <w:lang w:val="ro-MD"/>
              </w:rPr>
              <w:t>Valoarea mărfurilor conform contractelor (mii lei)</w:t>
            </w:r>
          </w:p>
        </w:tc>
        <w:tc>
          <w:tcPr>
            <w:tcW w:w="1368" w:type="dxa"/>
            <w:shd w:val="clear" w:color="auto" w:fill="BDD6EE" w:themeFill="accent1" w:themeFillTint="66"/>
          </w:tcPr>
          <w:p w14:paraId="6DEA5276" w14:textId="77777777" w:rsidR="00BA35B4" w:rsidRPr="00393D5C" w:rsidRDefault="00BA35B4" w:rsidP="000129F2">
            <w:pPr>
              <w:jc w:val="center"/>
              <w:rPr>
                <w:b/>
                <w:sz w:val="16"/>
                <w:szCs w:val="16"/>
                <w:lang w:val="ro-MD"/>
              </w:rPr>
            </w:pPr>
            <w:r w:rsidRPr="00393D5C">
              <w:rPr>
                <w:b/>
                <w:sz w:val="16"/>
                <w:szCs w:val="16"/>
                <w:lang w:val="ro-MD"/>
              </w:rPr>
              <w:t>Suma achitată (mii lei)</w:t>
            </w:r>
          </w:p>
        </w:tc>
        <w:tc>
          <w:tcPr>
            <w:tcW w:w="1368" w:type="dxa"/>
            <w:shd w:val="clear" w:color="auto" w:fill="BDD6EE" w:themeFill="accent1" w:themeFillTint="66"/>
          </w:tcPr>
          <w:p w14:paraId="516A6331" w14:textId="77777777" w:rsidR="00BA35B4" w:rsidRPr="00393D5C" w:rsidRDefault="00BA35B4" w:rsidP="000129F2">
            <w:pPr>
              <w:jc w:val="center"/>
              <w:rPr>
                <w:b/>
                <w:sz w:val="16"/>
                <w:szCs w:val="16"/>
                <w:lang w:val="ro-MD"/>
              </w:rPr>
            </w:pPr>
            <w:r w:rsidRPr="00393D5C">
              <w:rPr>
                <w:b/>
                <w:sz w:val="16"/>
                <w:szCs w:val="16"/>
                <w:lang w:val="ro-MD"/>
              </w:rPr>
              <w:t>Nivelul executării (%)</w:t>
            </w:r>
          </w:p>
        </w:tc>
      </w:tr>
      <w:tr w:rsidR="00BA35B4" w:rsidRPr="00393D5C" w14:paraId="4F502E84" w14:textId="77777777" w:rsidTr="00483538">
        <w:tc>
          <w:tcPr>
            <w:tcW w:w="821" w:type="dxa"/>
          </w:tcPr>
          <w:p w14:paraId="43EFFDCE" w14:textId="77777777" w:rsidR="00BA35B4" w:rsidRPr="00393D5C" w:rsidRDefault="00BA35B4" w:rsidP="000129F2">
            <w:pPr>
              <w:jc w:val="center"/>
              <w:rPr>
                <w:b/>
                <w:sz w:val="16"/>
                <w:szCs w:val="16"/>
                <w:lang w:val="ro-MD"/>
              </w:rPr>
            </w:pPr>
            <w:r w:rsidRPr="00393D5C">
              <w:rPr>
                <w:b/>
                <w:sz w:val="16"/>
                <w:szCs w:val="16"/>
                <w:lang w:val="ro-MD"/>
              </w:rPr>
              <w:t>1</w:t>
            </w:r>
          </w:p>
        </w:tc>
        <w:tc>
          <w:tcPr>
            <w:tcW w:w="2084" w:type="dxa"/>
          </w:tcPr>
          <w:p w14:paraId="68E897C8" w14:textId="632FB1E2" w:rsidR="00BA35B4" w:rsidRPr="00393D5C" w:rsidRDefault="00BA35B4" w:rsidP="000129F2">
            <w:pPr>
              <w:rPr>
                <w:sz w:val="16"/>
                <w:szCs w:val="16"/>
                <w:lang w:val="ro-MD"/>
              </w:rPr>
            </w:pPr>
            <w:r w:rsidRPr="00393D5C">
              <w:rPr>
                <w:sz w:val="16"/>
                <w:szCs w:val="16"/>
                <w:lang w:val="ro-MD"/>
              </w:rPr>
              <w:t>Cerere a ofertelor de pre</w:t>
            </w:r>
            <w:r w:rsidR="004A1687" w:rsidRPr="00393D5C">
              <w:rPr>
                <w:sz w:val="16"/>
                <w:szCs w:val="16"/>
                <w:lang w:val="ro-MD"/>
              </w:rPr>
              <w:t>ț</w:t>
            </w:r>
            <w:r w:rsidRPr="00393D5C">
              <w:rPr>
                <w:sz w:val="16"/>
                <w:szCs w:val="16"/>
                <w:lang w:val="ro-MD"/>
              </w:rPr>
              <w:t>uri</w:t>
            </w:r>
          </w:p>
        </w:tc>
        <w:tc>
          <w:tcPr>
            <w:tcW w:w="1565" w:type="dxa"/>
          </w:tcPr>
          <w:p w14:paraId="3E13CC97" w14:textId="77777777" w:rsidR="00BA35B4" w:rsidRPr="00393D5C" w:rsidRDefault="00BA35B4" w:rsidP="000129F2">
            <w:pPr>
              <w:jc w:val="center"/>
              <w:rPr>
                <w:sz w:val="16"/>
                <w:szCs w:val="16"/>
                <w:lang w:val="ro-MD"/>
              </w:rPr>
            </w:pPr>
            <w:r w:rsidRPr="00393D5C">
              <w:rPr>
                <w:sz w:val="16"/>
                <w:szCs w:val="16"/>
                <w:lang w:val="ro-MD"/>
              </w:rPr>
              <w:t>1</w:t>
            </w:r>
          </w:p>
        </w:tc>
        <w:tc>
          <w:tcPr>
            <w:tcW w:w="2144" w:type="dxa"/>
          </w:tcPr>
          <w:p w14:paraId="189C9D24" w14:textId="77777777" w:rsidR="00BA35B4" w:rsidRPr="00393D5C" w:rsidRDefault="00BA35B4" w:rsidP="000129F2">
            <w:pPr>
              <w:jc w:val="right"/>
              <w:rPr>
                <w:sz w:val="16"/>
                <w:szCs w:val="16"/>
                <w:lang w:val="ro-MD"/>
              </w:rPr>
            </w:pPr>
            <w:r w:rsidRPr="00393D5C">
              <w:rPr>
                <w:sz w:val="16"/>
                <w:szCs w:val="16"/>
                <w:lang w:val="ro-MD"/>
              </w:rPr>
              <w:t>669,89</w:t>
            </w:r>
          </w:p>
        </w:tc>
        <w:tc>
          <w:tcPr>
            <w:tcW w:w="1368" w:type="dxa"/>
          </w:tcPr>
          <w:p w14:paraId="4B453137" w14:textId="77777777" w:rsidR="00BA35B4" w:rsidRPr="00393D5C" w:rsidRDefault="00BA35B4" w:rsidP="000129F2">
            <w:pPr>
              <w:jc w:val="right"/>
              <w:rPr>
                <w:sz w:val="16"/>
                <w:szCs w:val="16"/>
                <w:lang w:val="ro-MD"/>
              </w:rPr>
            </w:pPr>
            <w:r w:rsidRPr="00393D5C">
              <w:rPr>
                <w:sz w:val="16"/>
                <w:szCs w:val="16"/>
                <w:lang w:val="ro-MD"/>
              </w:rPr>
              <w:t>669,89</w:t>
            </w:r>
          </w:p>
        </w:tc>
        <w:tc>
          <w:tcPr>
            <w:tcW w:w="1368" w:type="dxa"/>
          </w:tcPr>
          <w:p w14:paraId="387DDB3B" w14:textId="77777777" w:rsidR="00BA35B4" w:rsidRPr="00393D5C" w:rsidRDefault="00BA35B4" w:rsidP="000129F2">
            <w:pPr>
              <w:jc w:val="right"/>
              <w:rPr>
                <w:sz w:val="16"/>
                <w:szCs w:val="16"/>
                <w:lang w:val="ro-MD"/>
              </w:rPr>
            </w:pPr>
            <w:r w:rsidRPr="00393D5C">
              <w:rPr>
                <w:sz w:val="16"/>
                <w:szCs w:val="16"/>
                <w:lang w:val="ro-MD"/>
              </w:rPr>
              <w:t>100,00</w:t>
            </w:r>
          </w:p>
        </w:tc>
      </w:tr>
      <w:tr w:rsidR="00BA35B4" w:rsidRPr="00393D5C" w14:paraId="7AD7F65F" w14:textId="77777777" w:rsidTr="00483538">
        <w:tc>
          <w:tcPr>
            <w:tcW w:w="821" w:type="dxa"/>
          </w:tcPr>
          <w:p w14:paraId="52154DC0" w14:textId="77777777" w:rsidR="00BA35B4" w:rsidRPr="00393D5C" w:rsidRDefault="00BA35B4" w:rsidP="000129F2">
            <w:pPr>
              <w:jc w:val="center"/>
              <w:rPr>
                <w:b/>
                <w:sz w:val="16"/>
                <w:szCs w:val="16"/>
                <w:lang w:val="ro-MD"/>
              </w:rPr>
            </w:pPr>
            <w:r w:rsidRPr="00393D5C">
              <w:rPr>
                <w:b/>
                <w:sz w:val="16"/>
                <w:szCs w:val="16"/>
                <w:lang w:val="ro-MD"/>
              </w:rPr>
              <w:t>2</w:t>
            </w:r>
          </w:p>
        </w:tc>
        <w:tc>
          <w:tcPr>
            <w:tcW w:w="2084" w:type="dxa"/>
          </w:tcPr>
          <w:p w14:paraId="1654A9C0" w14:textId="10BCF45A" w:rsidR="00BA35B4" w:rsidRPr="00393D5C" w:rsidRDefault="00BA35B4" w:rsidP="000129F2">
            <w:pPr>
              <w:rPr>
                <w:sz w:val="16"/>
                <w:szCs w:val="16"/>
                <w:lang w:val="ro-MD"/>
              </w:rPr>
            </w:pPr>
            <w:r w:rsidRPr="00393D5C">
              <w:rPr>
                <w:sz w:val="16"/>
                <w:szCs w:val="16"/>
                <w:lang w:val="ro-MD"/>
              </w:rPr>
              <w:t>Achizi</w:t>
            </w:r>
            <w:r w:rsidR="004A1687" w:rsidRPr="00393D5C">
              <w:rPr>
                <w:sz w:val="16"/>
                <w:szCs w:val="16"/>
                <w:lang w:val="ro-MD"/>
              </w:rPr>
              <w:t>ț</w:t>
            </w:r>
            <w:r w:rsidRPr="00393D5C">
              <w:rPr>
                <w:sz w:val="16"/>
                <w:szCs w:val="16"/>
                <w:lang w:val="ro-MD"/>
              </w:rPr>
              <w:t>ie de valoare mică</w:t>
            </w:r>
          </w:p>
        </w:tc>
        <w:tc>
          <w:tcPr>
            <w:tcW w:w="1565" w:type="dxa"/>
          </w:tcPr>
          <w:p w14:paraId="4900ECE9" w14:textId="77777777" w:rsidR="00BA35B4" w:rsidRPr="00393D5C" w:rsidRDefault="00BA35B4" w:rsidP="000129F2">
            <w:pPr>
              <w:jc w:val="center"/>
              <w:rPr>
                <w:sz w:val="16"/>
                <w:szCs w:val="16"/>
                <w:lang w:val="ro-MD"/>
              </w:rPr>
            </w:pPr>
            <w:r w:rsidRPr="00393D5C">
              <w:rPr>
                <w:sz w:val="16"/>
                <w:szCs w:val="16"/>
                <w:lang w:val="ro-MD"/>
              </w:rPr>
              <w:t>112</w:t>
            </w:r>
          </w:p>
        </w:tc>
        <w:tc>
          <w:tcPr>
            <w:tcW w:w="2144" w:type="dxa"/>
          </w:tcPr>
          <w:p w14:paraId="438D8F65" w14:textId="77777777" w:rsidR="00BA35B4" w:rsidRPr="00393D5C" w:rsidRDefault="00BA35B4" w:rsidP="000129F2">
            <w:pPr>
              <w:jc w:val="right"/>
              <w:rPr>
                <w:sz w:val="16"/>
                <w:szCs w:val="16"/>
                <w:lang w:val="ro-MD"/>
              </w:rPr>
            </w:pPr>
            <w:r w:rsidRPr="00393D5C">
              <w:rPr>
                <w:sz w:val="16"/>
                <w:szCs w:val="16"/>
                <w:lang w:val="ro-MD"/>
              </w:rPr>
              <w:t>11807,25</w:t>
            </w:r>
          </w:p>
        </w:tc>
        <w:tc>
          <w:tcPr>
            <w:tcW w:w="1368" w:type="dxa"/>
          </w:tcPr>
          <w:p w14:paraId="28C2ECFC" w14:textId="77777777" w:rsidR="00BA35B4" w:rsidRPr="00393D5C" w:rsidRDefault="009966BA" w:rsidP="000129F2">
            <w:pPr>
              <w:jc w:val="right"/>
              <w:rPr>
                <w:sz w:val="16"/>
                <w:szCs w:val="16"/>
                <w:lang w:val="ro-MD"/>
              </w:rPr>
            </w:pPr>
            <w:r w:rsidRPr="00393D5C">
              <w:rPr>
                <w:sz w:val="16"/>
                <w:szCs w:val="16"/>
                <w:lang w:val="ro-MD"/>
              </w:rPr>
              <w:t>11000,20</w:t>
            </w:r>
          </w:p>
        </w:tc>
        <w:tc>
          <w:tcPr>
            <w:tcW w:w="1368" w:type="dxa"/>
          </w:tcPr>
          <w:p w14:paraId="590A4A79" w14:textId="77777777" w:rsidR="00BA35B4" w:rsidRPr="00393D5C" w:rsidRDefault="00961CE7" w:rsidP="000129F2">
            <w:pPr>
              <w:jc w:val="right"/>
              <w:rPr>
                <w:sz w:val="16"/>
                <w:szCs w:val="16"/>
                <w:lang w:val="ro-MD"/>
              </w:rPr>
            </w:pPr>
            <w:r w:rsidRPr="00393D5C">
              <w:rPr>
                <w:sz w:val="16"/>
                <w:szCs w:val="16"/>
                <w:lang w:val="ro-MD"/>
              </w:rPr>
              <w:t>93,16</w:t>
            </w:r>
          </w:p>
        </w:tc>
      </w:tr>
      <w:tr w:rsidR="00BA35B4" w:rsidRPr="00393D5C" w14:paraId="483FD19F" w14:textId="77777777" w:rsidTr="00BB5677">
        <w:trPr>
          <w:trHeight w:val="70"/>
        </w:trPr>
        <w:tc>
          <w:tcPr>
            <w:tcW w:w="821" w:type="dxa"/>
            <w:shd w:val="clear" w:color="auto" w:fill="BDD6EE" w:themeFill="accent1" w:themeFillTint="66"/>
          </w:tcPr>
          <w:p w14:paraId="4A13825D" w14:textId="77777777" w:rsidR="00BA35B4" w:rsidRPr="00393D5C" w:rsidRDefault="00BA35B4" w:rsidP="000129F2">
            <w:pPr>
              <w:jc w:val="center"/>
              <w:rPr>
                <w:b/>
                <w:sz w:val="16"/>
                <w:szCs w:val="16"/>
                <w:lang w:val="ro-MD"/>
              </w:rPr>
            </w:pPr>
            <w:r w:rsidRPr="00393D5C">
              <w:rPr>
                <w:b/>
                <w:sz w:val="16"/>
                <w:szCs w:val="16"/>
                <w:lang w:val="ro-MD"/>
              </w:rPr>
              <w:t>TOTAL</w:t>
            </w:r>
          </w:p>
        </w:tc>
        <w:tc>
          <w:tcPr>
            <w:tcW w:w="2084" w:type="dxa"/>
            <w:shd w:val="clear" w:color="auto" w:fill="BDD6EE" w:themeFill="accent1" w:themeFillTint="66"/>
          </w:tcPr>
          <w:p w14:paraId="697CFA55" w14:textId="77777777" w:rsidR="00BA35B4" w:rsidRPr="00393D5C" w:rsidRDefault="00BA35B4" w:rsidP="000129F2">
            <w:pPr>
              <w:rPr>
                <w:b/>
                <w:sz w:val="16"/>
                <w:szCs w:val="16"/>
                <w:lang w:val="ro-MD"/>
              </w:rPr>
            </w:pPr>
          </w:p>
        </w:tc>
        <w:tc>
          <w:tcPr>
            <w:tcW w:w="1565" w:type="dxa"/>
            <w:shd w:val="clear" w:color="auto" w:fill="BDD6EE" w:themeFill="accent1" w:themeFillTint="66"/>
          </w:tcPr>
          <w:p w14:paraId="7A9C72D4" w14:textId="6C0FAC04" w:rsidR="00BA35B4" w:rsidRPr="00393D5C" w:rsidRDefault="00E91A9A" w:rsidP="000129F2">
            <w:pPr>
              <w:jc w:val="center"/>
              <w:rPr>
                <w:b/>
                <w:sz w:val="16"/>
                <w:szCs w:val="16"/>
                <w:lang w:val="ro-MD"/>
              </w:rPr>
            </w:pPr>
            <w:r w:rsidRPr="00393D5C">
              <w:rPr>
                <w:b/>
                <w:sz w:val="16"/>
                <w:szCs w:val="16"/>
                <w:lang w:val="ro-MD"/>
              </w:rPr>
              <w:t>113</w:t>
            </w:r>
          </w:p>
        </w:tc>
        <w:tc>
          <w:tcPr>
            <w:tcW w:w="2144" w:type="dxa"/>
            <w:shd w:val="clear" w:color="auto" w:fill="BDD6EE" w:themeFill="accent1" w:themeFillTint="66"/>
          </w:tcPr>
          <w:p w14:paraId="5EEE3B0E" w14:textId="77777777" w:rsidR="00BA35B4" w:rsidRPr="00393D5C" w:rsidRDefault="00BA35B4" w:rsidP="000129F2">
            <w:pPr>
              <w:jc w:val="right"/>
              <w:rPr>
                <w:b/>
                <w:sz w:val="16"/>
                <w:szCs w:val="16"/>
                <w:lang w:val="ro-MD"/>
              </w:rPr>
            </w:pPr>
            <w:r w:rsidRPr="00393D5C">
              <w:rPr>
                <w:b/>
                <w:sz w:val="16"/>
                <w:szCs w:val="16"/>
                <w:lang w:val="ro-MD"/>
              </w:rPr>
              <w:t>12477,14</w:t>
            </w:r>
          </w:p>
        </w:tc>
        <w:tc>
          <w:tcPr>
            <w:tcW w:w="1368" w:type="dxa"/>
            <w:shd w:val="clear" w:color="auto" w:fill="BDD6EE" w:themeFill="accent1" w:themeFillTint="66"/>
          </w:tcPr>
          <w:p w14:paraId="745C74A7" w14:textId="77777777" w:rsidR="00BA35B4" w:rsidRPr="00393D5C" w:rsidRDefault="00BB5677" w:rsidP="000129F2">
            <w:pPr>
              <w:jc w:val="right"/>
              <w:rPr>
                <w:b/>
                <w:sz w:val="16"/>
                <w:szCs w:val="16"/>
                <w:lang w:val="ro-MD"/>
              </w:rPr>
            </w:pPr>
            <w:r w:rsidRPr="00393D5C">
              <w:rPr>
                <w:b/>
                <w:sz w:val="16"/>
                <w:szCs w:val="16"/>
                <w:lang w:val="ro-MD"/>
              </w:rPr>
              <w:t>11670,09</w:t>
            </w:r>
          </w:p>
        </w:tc>
        <w:tc>
          <w:tcPr>
            <w:tcW w:w="1368" w:type="dxa"/>
            <w:shd w:val="clear" w:color="auto" w:fill="BDD6EE" w:themeFill="accent1" w:themeFillTint="66"/>
          </w:tcPr>
          <w:p w14:paraId="19F43271" w14:textId="77777777" w:rsidR="00BA35B4" w:rsidRPr="00393D5C" w:rsidRDefault="00BB5677" w:rsidP="000129F2">
            <w:pPr>
              <w:jc w:val="right"/>
              <w:rPr>
                <w:b/>
                <w:sz w:val="16"/>
                <w:szCs w:val="16"/>
                <w:lang w:val="ro-MD"/>
              </w:rPr>
            </w:pPr>
            <w:r w:rsidRPr="00393D5C">
              <w:rPr>
                <w:b/>
                <w:sz w:val="16"/>
                <w:szCs w:val="16"/>
                <w:lang w:val="ro-MD"/>
              </w:rPr>
              <w:t>93,75</w:t>
            </w:r>
          </w:p>
        </w:tc>
      </w:tr>
    </w:tbl>
    <w:p w14:paraId="3058EE70" w14:textId="72DC4C0D" w:rsidR="00BA35B4" w:rsidRPr="00393D5C" w:rsidRDefault="00BA35B4" w:rsidP="000129F2">
      <w:pPr>
        <w:spacing w:after="0"/>
        <w:ind w:firstLine="720"/>
        <w:jc w:val="both"/>
        <w:rPr>
          <w:rFonts w:cstheme="majorHAnsi"/>
          <w:szCs w:val="24"/>
          <w:lang w:val="ro-MD"/>
        </w:rPr>
      </w:pPr>
      <w:r w:rsidRPr="00393D5C">
        <w:rPr>
          <w:rFonts w:cstheme="majorHAnsi"/>
          <w:szCs w:val="24"/>
          <w:lang w:val="ro-MD"/>
        </w:rPr>
        <w:t>Contrar prevederilor</w:t>
      </w:r>
      <w:r w:rsidR="006175DF" w:rsidRPr="00393D5C">
        <w:rPr>
          <w:rFonts w:cstheme="majorHAnsi"/>
          <w:szCs w:val="24"/>
          <w:lang w:val="ro-MD"/>
        </w:rPr>
        <w:t xml:space="preserve"> art. 57 alin. (6) din</w:t>
      </w:r>
      <w:r w:rsidRPr="00393D5C">
        <w:rPr>
          <w:rFonts w:cstheme="majorHAnsi"/>
          <w:szCs w:val="24"/>
          <w:lang w:val="ro-MD"/>
        </w:rPr>
        <w:t xml:space="preserve"> L</w:t>
      </w:r>
      <w:r w:rsidR="00951934">
        <w:rPr>
          <w:rFonts w:cstheme="majorHAnsi"/>
          <w:szCs w:val="24"/>
          <w:lang w:val="ro-MD"/>
        </w:rPr>
        <w:t>egea</w:t>
      </w:r>
      <w:r w:rsidRPr="00393D5C">
        <w:rPr>
          <w:rFonts w:cstheme="majorHAnsi"/>
          <w:szCs w:val="24"/>
          <w:lang w:val="ro-MD"/>
        </w:rPr>
        <w:t xml:space="preserve"> 131/2015, grupul de lucru nu a respectat termenul de depunere a ofertelor (12 zile) de la data publicării anun</w:t>
      </w:r>
      <w:r w:rsidR="004A1687" w:rsidRPr="00393D5C">
        <w:rPr>
          <w:rFonts w:cstheme="majorHAnsi"/>
          <w:szCs w:val="24"/>
          <w:lang w:val="ro-MD"/>
        </w:rPr>
        <w:t>ț</w:t>
      </w:r>
      <w:r w:rsidRPr="00393D5C">
        <w:rPr>
          <w:rFonts w:cstheme="majorHAnsi"/>
          <w:szCs w:val="24"/>
          <w:lang w:val="ro-MD"/>
        </w:rPr>
        <w:t>ului de participare aferent COP-ului (01.08.2019)</w:t>
      </w:r>
      <w:r w:rsidR="006A4121" w:rsidRPr="00393D5C">
        <w:rPr>
          <w:rFonts w:cstheme="majorHAnsi"/>
          <w:szCs w:val="24"/>
          <w:lang w:val="ro-MD"/>
        </w:rPr>
        <w:t xml:space="preserve"> privind achizi</w:t>
      </w:r>
      <w:r w:rsidR="004A1687" w:rsidRPr="00393D5C">
        <w:rPr>
          <w:rFonts w:cstheme="majorHAnsi"/>
          <w:szCs w:val="24"/>
          <w:lang w:val="ro-MD"/>
        </w:rPr>
        <w:t>ț</w:t>
      </w:r>
      <w:r w:rsidR="006A4121" w:rsidRPr="00393D5C">
        <w:rPr>
          <w:rFonts w:cstheme="majorHAnsi"/>
          <w:szCs w:val="24"/>
          <w:lang w:val="ro-MD"/>
        </w:rPr>
        <w:t>ia lucrărilor de forare a sondei arteziene din s. Băcioi</w:t>
      </w:r>
      <w:r w:rsidR="006A4121" w:rsidRPr="00393D5C">
        <w:rPr>
          <w:lang w:val="ro-MD"/>
        </w:rPr>
        <w:t xml:space="preserve"> </w:t>
      </w:r>
      <w:r w:rsidR="006A4121" w:rsidRPr="00393D5C">
        <w:rPr>
          <w:rFonts w:cstheme="majorHAnsi"/>
          <w:szCs w:val="24"/>
          <w:lang w:val="ro-MD"/>
        </w:rPr>
        <w:t>cu valoarea estimată de 1001,5 mii lei</w:t>
      </w:r>
      <w:r w:rsidRPr="00393D5C">
        <w:rPr>
          <w:rFonts w:cstheme="majorHAnsi"/>
          <w:szCs w:val="24"/>
          <w:lang w:val="ro-MD"/>
        </w:rPr>
        <w:t>, ofertele fiind deschise la 09.08.2019.</w:t>
      </w:r>
      <w:r w:rsidR="006A4121" w:rsidRPr="00393D5C">
        <w:rPr>
          <w:rFonts w:cstheme="majorHAnsi"/>
          <w:szCs w:val="24"/>
          <w:lang w:val="ro-MD"/>
        </w:rPr>
        <w:t xml:space="preserve"> </w:t>
      </w:r>
      <w:r w:rsidR="00EC1ECD" w:rsidRPr="00393D5C">
        <w:rPr>
          <w:rFonts w:cstheme="majorHAnsi"/>
          <w:szCs w:val="24"/>
          <w:lang w:val="ro-MD"/>
        </w:rPr>
        <w:t>Astfel, au fost prezentate 3 oferte</w:t>
      </w:r>
      <w:r w:rsidR="006175DF" w:rsidRPr="00393D5C">
        <w:rPr>
          <w:rFonts w:cstheme="majorHAnsi"/>
          <w:szCs w:val="24"/>
          <w:lang w:val="ro-MD"/>
        </w:rPr>
        <w:t xml:space="preserve"> depuse de</w:t>
      </w:r>
      <w:r w:rsidR="00EC1ECD" w:rsidRPr="00393D5C">
        <w:rPr>
          <w:rFonts w:cstheme="majorHAnsi"/>
          <w:szCs w:val="24"/>
          <w:lang w:val="ro-MD"/>
        </w:rPr>
        <w:t xml:space="preserve">: SRL SC </w:t>
      </w:r>
      <w:r w:rsidR="006175DF" w:rsidRPr="00393D5C">
        <w:rPr>
          <w:rFonts w:cstheme="majorHAnsi"/>
          <w:szCs w:val="24"/>
          <w:lang w:val="ro-MD"/>
        </w:rPr>
        <w:t>„</w:t>
      </w:r>
      <w:r w:rsidR="00EC1ECD" w:rsidRPr="00393D5C">
        <w:rPr>
          <w:rFonts w:cstheme="majorHAnsi"/>
          <w:szCs w:val="24"/>
          <w:lang w:val="ro-MD"/>
        </w:rPr>
        <w:t>Gama-Vilo Service</w:t>
      </w:r>
      <w:r w:rsidR="006175DF" w:rsidRPr="00393D5C">
        <w:rPr>
          <w:rFonts w:cstheme="majorHAnsi"/>
          <w:szCs w:val="24"/>
          <w:lang w:val="ro-MD"/>
        </w:rPr>
        <w:t>”</w:t>
      </w:r>
      <w:r w:rsidR="00EC1ECD" w:rsidRPr="00393D5C">
        <w:rPr>
          <w:rFonts w:cstheme="majorHAnsi"/>
          <w:szCs w:val="24"/>
          <w:lang w:val="ro-MD"/>
        </w:rPr>
        <w:t xml:space="preserve"> </w:t>
      </w:r>
      <w:r w:rsidR="006175DF" w:rsidRPr="00393D5C">
        <w:rPr>
          <w:rFonts w:cstheme="majorHAnsi"/>
          <w:szCs w:val="24"/>
          <w:lang w:val="ro-MD"/>
        </w:rPr>
        <w:t>–</w:t>
      </w:r>
      <w:r w:rsidR="00EC1ECD" w:rsidRPr="00393D5C">
        <w:rPr>
          <w:rFonts w:cstheme="majorHAnsi"/>
          <w:szCs w:val="24"/>
          <w:lang w:val="ro-MD"/>
        </w:rPr>
        <w:t xml:space="preserve"> 558,24 mii lei, SRL </w:t>
      </w:r>
      <w:r w:rsidR="006175DF" w:rsidRPr="00393D5C">
        <w:rPr>
          <w:rFonts w:cstheme="majorHAnsi"/>
          <w:szCs w:val="24"/>
          <w:lang w:val="ro-MD"/>
        </w:rPr>
        <w:t>„</w:t>
      </w:r>
      <w:r w:rsidR="00EC1ECD" w:rsidRPr="00393D5C">
        <w:rPr>
          <w:rFonts w:cstheme="majorHAnsi"/>
          <w:szCs w:val="24"/>
          <w:lang w:val="ro-MD"/>
        </w:rPr>
        <w:t>Cribo-foraj</w:t>
      </w:r>
      <w:r w:rsidR="006175DF" w:rsidRPr="00393D5C">
        <w:rPr>
          <w:rFonts w:cstheme="majorHAnsi"/>
          <w:szCs w:val="24"/>
          <w:lang w:val="ro-MD"/>
        </w:rPr>
        <w:t>”</w:t>
      </w:r>
      <w:r w:rsidR="00EC1ECD" w:rsidRPr="00393D5C">
        <w:rPr>
          <w:rFonts w:cstheme="majorHAnsi"/>
          <w:szCs w:val="24"/>
          <w:lang w:val="ro-MD"/>
        </w:rPr>
        <w:t xml:space="preserve"> </w:t>
      </w:r>
      <w:r w:rsidR="006175DF" w:rsidRPr="00393D5C">
        <w:rPr>
          <w:rFonts w:cstheme="majorHAnsi"/>
          <w:szCs w:val="24"/>
          <w:lang w:val="ro-MD"/>
        </w:rPr>
        <w:t>–</w:t>
      </w:r>
      <w:r w:rsidR="00EC1ECD" w:rsidRPr="00393D5C">
        <w:rPr>
          <w:rFonts w:cstheme="majorHAnsi"/>
          <w:szCs w:val="24"/>
          <w:lang w:val="ro-MD"/>
        </w:rPr>
        <w:t xml:space="preserve"> 786,5 mii lei, SRL </w:t>
      </w:r>
      <w:r w:rsidR="006175DF" w:rsidRPr="00393D5C">
        <w:rPr>
          <w:rFonts w:cstheme="majorHAnsi"/>
          <w:szCs w:val="24"/>
          <w:lang w:val="ro-MD"/>
        </w:rPr>
        <w:t>„</w:t>
      </w:r>
      <w:r w:rsidR="00EC1ECD" w:rsidRPr="00393D5C">
        <w:rPr>
          <w:rFonts w:cstheme="majorHAnsi"/>
          <w:szCs w:val="24"/>
          <w:lang w:val="ro-MD"/>
        </w:rPr>
        <w:t>Aquabur-S</w:t>
      </w:r>
      <w:r w:rsidR="006175DF" w:rsidRPr="00393D5C">
        <w:rPr>
          <w:rFonts w:cstheme="majorHAnsi"/>
          <w:szCs w:val="24"/>
          <w:lang w:val="ro-MD"/>
        </w:rPr>
        <w:t>”</w:t>
      </w:r>
      <w:r w:rsidR="00EC1ECD" w:rsidRPr="00393D5C">
        <w:rPr>
          <w:rFonts w:cstheme="majorHAnsi"/>
          <w:szCs w:val="24"/>
          <w:lang w:val="ro-MD"/>
        </w:rPr>
        <w:t xml:space="preserve"> </w:t>
      </w:r>
      <w:r w:rsidR="006175DF" w:rsidRPr="00393D5C">
        <w:rPr>
          <w:rFonts w:cstheme="majorHAnsi"/>
          <w:szCs w:val="24"/>
          <w:lang w:val="ro-MD"/>
        </w:rPr>
        <w:t>–</w:t>
      </w:r>
      <w:r w:rsidR="00EC1ECD" w:rsidRPr="00393D5C">
        <w:rPr>
          <w:rFonts w:cstheme="majorHAnsi"/>
          <w:szCs w:val="24"/>
          <w:lang w:val="ro-MD"/>
        </w:rPr>
        <w:t xml:space="preserve"> 584,83 mii lei (fără TVA). Contractul a fost încheiat cu </w:t>
      </w:r>
      <w:r w:rsidR="006175DF" w:rsidRPr="00393D5C">
        <w:rPr>
          <w:rFonts w:cstheme="majorHAnsi"/>
          <w:szCs w:val="24"/>
          <w:lang w:val="ro-MD"/>
        </w:rPr>
        <w:t xml:space="preserve">agentul economic care a propus </w:t>
      </w:r>
      <w:r w:rsidR="00EC1ECD" w:rsidRPr="00393D5C">
        <w:rPr>
          <w:rFonts w:cstheme="majorHAnsi"/>
          <w:szCs w:val="24"/>
          <w:lang w:val="ro-MD"/>
        </w:rPr>
        <w:t>cea mai mică ofertă</w:t>
      </w:r>
      <w:r w:rsidR="006175DF" w:rsidRPr="00393D5C">
        <w:rPr>
          <w:rFonts w:cstheme="majorHAnsi"/>
          <w:szCs w:val="24"/>
          <w:lang w:val="ro-MD"/>
        </w:rPr>
        <w:t>,</w:t>
      </w:r>
      <w:r w:rsidR="00EC1ECD" w:rsidRPr="00393D5C">
        <w:rPr>
          <w:rFonts w:cstheme="majorHAnsi"/>
          <w:szCs w:val="24"/>
          <w:lang w:val="ro-MD"/>
        </w:rPr>
        <w:t xml:space="preserve"> la 16.08.2019.</w:t>
      </w:r>
    </w:p>
    <w:p w14:paraId="1ACD97D1" w14:textId="3F9683E0" w:rsidR="00EC1ECD" w:rsidRPr="00393D5C" w:rsidRDefault="007E724F" w:rsidP="000129F2">
      <w:pPr>
        <w:spacing w:after="0"/>
        <w:ind w:firstLine="720"/>
        <w:jc w:val="both"/>
        <w:rPr>
          <w:rFonts w:cstheme="majorHAnsi"/>
          <w:szCs w:val="24"/>
          <w:lang w:val="ro-MD"/>
        </w:rPr>
      </w:pPr>
      <w:r>
        <w:rPr>
          <w:rFonts w:cstheme="majorHAnsi"/>
          <w:szCs w:val="24"/>
          <w:lang w:val="ro-MD"/>
        </w:rPr>
        <w:lastRenderedPageBreak/>
        <w:t>A</w:t>
      </w:r>
      <w:r w:rsidR="00EC1ECD" w:rsidRPr="00393D5C">
        <w:rPr>
          <w:rFonts w:cstheme="majorHAnsi"/>
          <w:szCs w:val="24"/>
          <w:lang w:val="ro-MD"/>
        </w:rPr>
        <w:t>APL Băcioi nu a perceput garan</w:t>
      </w:r>
      <w:r w:rsidR="004A1687" w:rsidRPr="00393D5C">
        <w:rPr>
          <w:rFonts w:cstheme="majorHAnsi"/>
          <w:szCs w:val="24"/>
          <w:lang w:val="ro-MD"/>
        </w:rPr>
        <w:t>ț</w:t>
      </w:r>
      <w:r w:rsidR="00EC1ECD" w:rsidRPr="00393D5C">
        <w:rPr>
          <w:rFonts w:cstheme="majorHAnsi"/>
          <w:szCs w:val="24"/>
          <w:lang w:val="ro-MD"/>
        </w:rPr>
        <w:t>ia de bună execu</w:t>
      </w:r>
      <w:r w:rsidR="004A1687" w:rsidRPr="00393D5C">
        <w:rPr>
          <w:rFonts w:cstheme="majorHAnsi"/>
          <w:szCs w:val="24"/>
          <w:lang w:val="ro-MD"/>
        </w:rPr>
        <w:t>ț</w:t>
      </w:r>
      <w:r w:rsidR="00EC1ECD" w:rsidRPr="00393D5C">
        <w:rPr>
          <w:rFonts w:cstheme="majorHAnsi"/>
          <w:szCs w:val="24"/>
          <w:lang w:val="ro-MD"/>
        </w:rPr>
        <w:t>ie a contractului</w:t>
      </w:r>
      <w:r w:rsidR="006175DF" w:rsidRPr="00393D5C">
        <w:rPr>
          <w:rFonts w:cstheme="majorHAnsi"/>
          <w:szCs w:val="24"/>
          <w:lang w:val="ro-MD"/>
        </w:rPr>
        <w:t>,</w:t>
      </w:r>
      <w:r w:rsidR="00EC1ECD" w:rsidRPr="00393D5C">
        <w:rPr>
          <w:rFonts w:cstheme="majorHAnsi"/>
          <w:szCs w:val="24"/>
          <w:lang w:val="ro-MD"/>
        </w:rPr>
        <w:t xml:space="preserve"> de</w:t>
      </w:r>
      <w:r w:rsidR="004A1687" w:rsidRPr="00393D5C">
        <w:rPr>
          <w:rFonts w:cstheme="majorHAnsi"/>
          <w:szCs w:val="24"/>
          <w:lang w:val="ro-MD"/>
        </w:rPr>
        <w:t>ș</w:t>
      </w:r>
      <w:r w:rsidR="00EC1ECD" w:rsidRPr="00393D5C">
        <w:rPr>
          <w:rFonts w:cstheme="majorHAnsi"/>
          <w:szCs w:val="24"/>
          <w:lang w:val="ro-MD"/>
        </w:rPr>
        <w:t xml:space="preserve">i </w:t>
      </w:r>
      <w:r w:rsidR="006175DF" w:rsidRPr="00393D5C">
        <w:rPr>
          <w:rFonts w:cstheme="majorHAnsi"/>
          <w:szCs w:val="24"/>
          <w:lang w:val="ro-MD"/>
        </w:rPr>
        <w:t>d</w:t>
      </w:r>
      <w:r w:rsidR="00EC1ECD" w:rsidRPr="00393D5C">
        <w:rPr>
          <w:rFonts w:cstheme="majorHAnsi"/>
          <w:szCs w:val="24"/>
          <w:lang w:val="ro-MD"/>
        </w:rPr>
        <w:t>ocumenta</w:t>
      </w:r>
      <w:r w:rsidR="004A1687" w:rsidRPr="00393D5C">
        <w:rPr>
          <w:rFonts w:cstheme="majorHAnsi"/>
          <w:szCs w:val="24"/>
          <w:lang w:val="ro-MD"/>
        </w:rPr>
        <w:t>ț</w:t>
      </w:r>
      <w:r w:rsidR="00EC1ECD" w:rsidRPr="00393D5C">
        <w:rPr>
          <w:rFonts w:cstheme="majorHAnsi"/>
          <w:szCs w:val="24"/>
          <w:lang w:val="ro-MD"/>
        </w:rPr>
        <w:t xml:space="preserve">ia </w:t>
      </w:r>
      <w:r w:rsidR="006175DF" w:rsidRPr="00393D5C">
        <w:rPr>
          <w:rFonts w:cstheme="majorHAnsi"/>
          <w:szCs w:val="24"/>
          <w:lang w:val="ro-MD"/>
        </w:rPr>
        <w:t>s</w:t>
      </w:r>
      <w:r w:rsidR="00EC1ECD" w:rsidRPr="00393D5C">
        <w:rPr>
          <w:rFonts w:cstheme="majorHAnsi"/>
          <w:szCs w:val="24"/>
          <w:lang w:val="ro-MD"/>
        </w:rPr>
        <w:t>tandard pentru realizarea achizi</w:t>
      </w:r>
      <w:r w:rsidR="004A1687" w:rsidRPr="00393D5C">
        <w:rPr>
          <w:rFonts w:cstheme="majorHAnsi"/>
          <w:szCs w:val="24"/>
          <w:lang w:val="ro-MD"/>
        </w:rPr>
        <w:t>ț</w:t>
      </w:r>
      <w:r w:rsidR="00EC1ECD" w:rsidRPr="00393D5C">
        <w:rPr>
          <w:rFonts w:cstheme="majorHAnsi"/>
          <w:szCs w:val="24"/>
          <w:lang w:val="ro-MD"/>
        </w:rPr>
        <w:t>iilor publice de lucrări stabil</w:t>
      </w:r>
      <w:r w:rsidR="006175DF" w:rsidRPr="00393D5C">
        <w:rPr>
          <w:rFonts w:cstheme="majorHAnsi"/>
          <w:szCs w:val="24"/>
          <w:lang w:val="ro-MD"/>
        </w:rPr>
        <w:t>e</w:t>
      </w:r>
      <w:r w:rsidR="004A1687" w:rsidRPr="00393D5C">
        <w:rPr>
          <w:rFonts w:cstheme="majorHAnsi"/>
          <w:szCs w:val="24"/>
          <w:lang w:val="ro-MD"/>
        </w:rPr>
        <w:t>ș</w:t>
      </w:r>
      <w:r w:rsidR="006175DF" w:rsidRPr="00393D5C">
        <w:rPr>
          <w:rFonts w:cstheme="majorHAnsi"/>
          <w:szCs w:val="24"/>
          <w:lang w:val="ro-MD"/>
        </w:rPr>
        <w:t>te</w:t>
      </w:r>
      <w:r w:rsidR="00EC1ECD" w:rsidRPr="00393D5C">
        <w:rPr>
          <w:rFonts w:cstheme="majorHAnsi"/>
          <w:szCs w:val="24"/>
          <w:lang w:val="ro-MD"/>
        </w:rPr>
        <w:t xml:space="preserve"> valoare</w:t>
      </w:r>
      <w:r w:rsidR="006175DF" w:rsidRPr="00393D5C">
        <w:rPr>
          <w:rFonts w:cstheme="majorHAnsi"/>
          <w:szCs w:val="24"/>
          <w:lang w:val="ro-MD"/>
        </w:rPr>
        <w:t>a</w:t>
      </w:r>
      <w:r w:rsidR="00EC1ECD" w:rsidRPr="00393D5C">
        <w:rPr>
          <w:rFonts w:cstheme="majorHAnsi"/>
          <w:szCs w:val="24"/>
          <w:lang w:val="ro-MD"/>
        </w:rPr>
        <w:t xml:space="preserve"> de 5% din pre</w:t>
      </w:r>
      <w:r w:rsidR="004A1687" w:rsidRPr="00393D5C">
        <w:rPr>
          <w:rFonts w:cstheme="majorHAnsi"/>
          <w:szCs w:val="24"/>
          <w:lang w:val="ro-MD"/>
        </w:rPr>
        <w:t>ț</w:t>
      </w:r>
      <w:r w:rsidR="00EC1ECD" w:rsidRPr="00393D5C">
        <w:rPr>
          <w:rFonts w:cstheme="majorHAnsi"/>
          <w:szCs w:val="24"/>
          <w:lang w:val="ro-MD"/>
        </w:rPr>
        <w:t xml:space="preserve">ul contractului adjudecat. </w:t>
      </w:r>
    </w:p>
    <w:p w14:paraId="208B37A0" w14:textId="769918DB" w:rsidR="00BA35B4" w:rsidRPr="00393D5C" w:rsidRDefault="00BA35B4" w:rsidP="000129F2">
      <w:pPr>
        <w:spacing w:after="0"/>
        <w:ind w:firstLine="720"/>
        <w:jc w:val="both"/>
        <w:rPr>
          <w:rFonts w:cstheme="majorHAnsi"/>
          <w:szCs w:val="24"/>
          <w:lang w:val="ro-MD"/>
        </w:rPr>
      </w:pPr>
      <w:r w:rsidRPr="00393D5C">
        <w:rPr>
          <w:rFonts w:cstheme="majorHAnsi"/>
          <w:iCs/>
          <w:szCs w:val="24"/>
          <w:lang w:val="ro-MD"/>
        </w:rPr>
        <w:t xml:space="preserve">Contrar </w:t>
      </w:r>
      <w:r w:rsidRPr="0078137B">
        <w:rPr>
          <w:rFonts w:cstheme="majorHAnsi"/>
          <w:iCs/>
          <w:szCs w:val="24"/>
          <w:lang w:val="ro-MD"/>
        </w:rPr>
        <w:t>prevederilor art.7</w:t>
      </w:r>
      <w:r w:rsidR="0078137B" w:rsidRPr="0078137B">
        <w:rPr>
          <w:rFonts w:cstheme="majorHAnsi"/>
          <w:iCs/>
          <w:szCs w:val="24"/>
          <w:lang w:val="ro-MD"/>
        </w:rPr>
        <w:t>6</w:t>
      </w:r>
      <w:r w:rsidR="009B6B7C" w:rsidRPr="0078137B">
        <w:rPr>
          <w:rFonts w:cstheme="majorHAnsi"/>
          <w:iCs/>
          <w:szCs w:val="24"/>
          <w:lang w:val="ro-MD"/>
        </w:rPr>
        <w:t xml:space="preserve"> </w:t>
      </w:r>
      <w:r w:rsidR="0078137B" w:rsidRPr="0078137B">
        <w:rPr>
          <w:rFonts w:cstheme="majorHAnsi"/>
          <w:iCs/>
          <w:szCs w:val="24"/>
          <w:lang w:val="ro-MD"/>
        </w:rPr>
        <w:t xml:space="preserve">din Legea </w:t>
      </w:r>
      <w:r w:rsidR="0078137B" w:rsidRPr="0078137B">
        <w:rPr>
          <w:rFonts w:cstheme="majorHAnsi"/>
          <w:szCs w:val="24"/>
          <w:lang w:val="ro-MD"/>
        </w:rPr>
        <w:t>131/2015</w:t>
      </w:r>
      <w:r w:rsidRPr="0078137B">
        <w:rPr>
          <w:rFonts w:cstheme="majorHAnsi"/>
          <w:iCs/>
          <w:szCs w:val="24"/>
          <w:lang w:val="ro-MD"/>
        </w:rPr>
        <w:t xml:space="preserve">, </w:t>
      </w:r>
      <w:r w:rsidRPr="0078137B">
        <w:rPr>
          <w:rFonts w:cstheme="majorHAnsi"/>
          <w:szCs w:val="24"/>
          <w:lang w:val="ro-MD"/>
        </w:rPr>
        <w:t>Primăria comunei Băcioi a admis divizarea achizi</w:t>
      </w:r>
      <w:r w:rsidR="004A1687" w:rsidRPr="0078137B">
        <w:rPr>
          <w:rFonts w:cstheme="majorHAnsi"/>
          <w:szCs w:val="24"/>
          <w:lang w:val="ro-MD"/>
        </w:rPr>
        <w:t>ț</w:t>
      </w:r>
      <w:r w:rsidRPr="0078137B">
        <w:rPr>
          <w:rFonts w:cstheme="majorHAnsi"/>
          <w:szCs w:val="24"/>
          <w:lang w:val="ro-MD"/>
        </w:rPr>
        <w:t>iei lucrărilor de construc</w:t>
      </w:r>
      <w:r w:rsidR="004A1687" w:rsidRPr="0078137B">
        <w:rPr>
          <w:rFonts w:cstheme="majorHAnsi"/>
          <w:szCs w:val="24"/>
          <w:lang w:val="ro-MD"/>
        </w:rPr>
        <w:t>ț</w:t>
      </w:r>
      <w:r w:rsidRPr="0078137B">
        <w:rPr>
          <w:rFonts w:cstheme="majorHAnsi"/>
          <w:szCs w:val="24"/>
          <w:lang w:val="ro-MD"/>
        </w:rPr>
        <w:t>ie a trotuarelor</w:t>
      </w:r>
      <w:r w:rsidR="009B6B7C" w:rsidRPr="0078137B">
        <w:rPr>
          <w:rFonts w:cstheme="majorHAnsi"/>
          <w:szCs w:val="24"/>
          <w:lang w:val="ro-MD"/>
        </w:rPr>
        <w:t>,</w:t>
      </w:r>
      <w:r w:rsidRPr="0078137B">
        <w:rPr>
          <w:rFonts w:cstheme="majorHAnsi"/>
          <w:szCs w:val="24"/>
          <w:lang w:val="ro-MD"/>
        </w:rPr>
        <w:t xml:space="preserve"> încheind astfel 4 contracte cu 4 operatori economici</w:t>
      </w:r>
      <w:r w:rsidR="009B6B7C" w:rsidRPr="0078137B">
        <w:rPr>
          <w:rFonts w:cstheme="majorHAnsi"/>
          <w:szCs w:val="24"/>
          <w:lang w:val="ro-MD"/>
        </w:rPr>
        <w:t>,</w:t>
      </w:r>
      <w:r w:rsidRPr="0078137B">
        <w:rPr>
          <w:rFonts w:cstheme="majorHAnsi"/>
          <w:szCs w:val="24"/>
          <w:lang w:val="ro-MD"/>
        </w:rPr>
        <w:t xml:space="preserve"> în valoare de 879,91 mii lei. Acela</w:t>
      </w:r>
      <w:r w:rsidR="004A1687" w:rsidRPr="0078137B">
        <w:rPr>
          <w:rFonts w:cstheme="majorHAnsi"/>
          <w:szCs w:val="24"/>
          <w:lang w:val="ro-MD"/>
        </w:rPr>
        <w:t>ș</w:t>
      </w:r>
      <w:r w:rsidRPr="0078137B">
        <w:rPr>
          <w:rFonts w:cstheme="majorHAnsi"/>
          <w:szCs w:val="24"/>
          <w:lang w:val="ro-MD"/>
        </w:rPr>
        <w:t>i lucru se atestă</w:t>
      </w:r>
      <w:r w:rsidRPr="00393D5C">
        <w:rPr>
          <w:rFonts w:cstheme="majorHAnsi"/>
          <w:szCs w:val="24"/>
          <w:lang w:val="ro-MD"/>
        </w:rPr>
        <w:t xml:space="preserve"> </w:t>
      </w:r>
      <w:r w:rsidR="004A1687" w:rsidRPr="00393D5C">
        <w:rPr>
          <w:rFonts w:cstheme="majorHAnsi"/>
          <w:szCs w:val="24"/>
          <w:lang w:val="ro-MD"/>
        </w:rPr>
        <w:t>ș</w:t>
      </w:r>
      <w:r w:rsidRPr="00393D5C">
        <w:rPr>
          <w:rFonts w:cstheme="majorHAnsi"/>
          <w:szCs w:val="24"/>
          <w:lang w:val="ro-MD"/>
        </w:rPr>
        <w:t>i la lucrările de repara</w:t>
      </w:r>
      <w:r w:rsidR="004A1687" w:rsidRPr="00393D5C">
        <w:rPr>
          <w:rFonts w:cstheme="majorHAnsi"/>
          <w:szCs w:val="24"/>
          <w:lang w:val="ro-MD"/>
        </w:rPr>
        <w:t>ț</w:t>
      </w:r>
      <w:r w:rsidRPr="00393D5C">
        <w:rPr>
          <w:rFonts w:cstheme="majorHAnsi"/>
          <w:szCs w:val="24"/>
          <w:lang w:val="ro-MD"/>
        </w:rPr>
        <w:t>ie a drumurilor, fiind încheiate 4 contracte cu 2 operatori economici</w:t>
      </w:r>
      <w:r w:rsidR="009B6B7C" w:rsidRPr="00393D5C">
        <w:rPr>
          <w:rFonts w:cstheme="majorHAnsi"/>
          <w:szCs w:val="24"/>
          <w:lang w:val="ro-MD"/>
        </w:rPr>
        <w:t>,</w:t>
      </w:r>
      <w:r w:rsidRPr="00393D5C">
        <w:rPr>
          <w:rFonts w:cstheme="majorHAnsi"/>
          <w:szCs w:val="24"/>
          <w:lang w:val="ro-MD"/>
        </w:rPr>
        <w:t xml:space="preserve"> în valoare de 910,47 mii lei.</w:t>
      </w:r>
    </w:p>
    <w:p w14:paraId="17E1BBEF" w14:textId="77777777" w:rsidR="00BA35B4" w:rsidRPr="00393D5C" w:rsidRDefault="00BA35B4" w:rsidP="000129F2">
      <w:pPr>
        <w:spacing w:after="0"/>
        <w:ind w:firstLine="720"/>
        <w:jc w:val="both"/>
        <w:rPr>
          <w:rFonts w:cstheme="majorHAnsi"/>
          <w:szCs w:val="24"/>
          <w:lang w:val="ro-MD"/>
        </w:rPr>
      </w:pPr>
    </w:p>
    <w:p w14:paraId="49F38C40" w14:textId="0F8F9D8E" w:rsidR="00DB331E" w:rsidRDefault="00914B54" w:rsidP="007E724F">
      <w:pPr>
        <w:pStyle w:val="Heading2"/>
        <w:jc w:val="both"/>
        <w:rPr>
          <w:b/>
          <w:color w:val="auto"/>
          <w:lang w:val="ro-MD"/>
        </w:rPr>
      </w:pPr>
      <w:bookmarkStart w:id="12" w:name="_Toc60060803"/>
      <w:r w:rsidRPr="007E724F">
        <w:rPr>
          <w:b/>
          <w:color w:val="auto"/>
          <w:lang w:val="ro-MD"/>
        </w:rPr>
        <w:t>OBIECTIVUL</w:t>
      </w:r>
      <w:r w:rsidR="001117D0" w:rsidRPr="007E724F">
        <w:rPr>
          <w:b/>
          <w:color w:val="auto"/>
          <w:lang w:val="ro-MD"/>
        </w:rPr>
        <w:t xml:space="preserve"> III: </w:t>
      </w:r>
      <w:r w:rsidR="00432B32" w:rsidRPr="007E724F">
        <w:rPr>
          <w:b/>
          <w:color w:val="auto"/>
          <w:lang w:val="ro-MD"/>
        </w:rPr>
        <w:t>A</w:t>
      </w:r>
      <w:r w:rsidR="009B6B7C" w:rsidRPr="007E724F">
        <w:rPr>
          <w:b/>
          <w:color w:val="auto"/>
          <w:lang w:val="ro-MD"/>
        </w:rPr>
        <w:t>APL ale comunei Băcioi au</w:t>
      </w:r>
      <w:r w:rsidR="00432B32" w:rsidRPr="007E724F">
        <w:rPr>
          <w:b/>
          <w:color w:val="auto"/>
          <w:lang w:val="ro-MD"/>
        </w:rPr>
        <w:t xml:space="preserve"> înregistrat, </w:t>
      </w:r>
      <w:r w:rsidR="009B6B7C" w:rsidRPr="007E724F">
        <w:rPr>
          <w:b/>
          <w:color w:val="auto"/>
          <w:lang w:val="ro-MD"/>
        </w:rPr>
        <w:t xml:space="preserve">au </w:t>
      </w:r>
      <w:r w:rsidR="00432B32" w:rsidRPr="007E724F">
        <w:rPr>
          <w:b/>
          <w:color w:val="auto"/>
          <w:lang w:val="ro-MD"/>
        </w:rPr>
        <w:t xml:space="preserve">administrat </w:t>
      </w:r>
      <w:r w:rsidR="004A1687" w:rsidRPr="007E724F">
        <w:rPr>
          <w:b/>
          <w:color w:val="auto"/>
          <w:lang w:val="ro-MD"/>
        </w:rPr>
        <w:t>ș</w:t>
      </w:r>
      <w:r w:rsidR="00432B32" w:rsidRPr="007E724F">
        <w:rPr>
          <w:b/>
          <w:color w:val="auto"/>
          <w:lang w:val="ro-MD"/>
        </w:rPr>
        <w:t xml:space="preserve">i </w:t>
      </w:r>
      <w:r w:rsidR="009B6B7C" w:rsidRPr="007E724F">
        <w:rPr>
          <w:b/>
          <w:color w:val="auto"/>
          <w:lang w:val="ro-MD"/>
        </w:rPr>
        <w:t xml:space="preserve">au </w:t>
      </w:r>
      <w:r w:rsidR="00432B32" w:rsidRPr="007E724F">
        <w:rPr>
          <w:b/>
          <w:color w:val="auto"/>
          <w:lang w:val="ro-MD"/>
        </w:rPr>
        <w:t>gestionat  în modul corespunzător patrimoniul public</w:t>
      </w:r>
      <w:r w:rsidR="00E741F3" w:rsidRPr="007E724F">
        <w:rPr>
          <w:b/>
          <w:color w:val="auto"/>
          <w:lang w:val="ro-MD"/>
        </w:rPr>
        <w:t>?</w:t>
      </w:r>
      <w:bookmarkEnd w:id="12"/>
      <w:r w:rsidR="00E741F3" w:rsidRPr="007E724F">
        <w:rPr>
          <w:b/>
          <w:color w:val="auto"/>
          <w:lang w:val="ro-MD"/>
        </w:rPr>
        <w:t xml:space="preserve"> </w:t>
      </w:r>
    </w:p>
    <w:p w14:paraId="139C0198" w14:textId="6B817413" w:rsidR="00E9779F" w:rsidRPr="008D32F4" w:rsidRDefault="00E9779F" w:rsidP="00E9779F">
      <w:pPr>
        <w:jc w:val="both"/>
        <w:rPr>
          <w:i/>
          <w:lang w:val="ro-MD"/>
        </w:rPr>
      </w:pPr>
      <w:r w:rsidRPr="008D32F4">
        <w:rPr>
          <w:rFonts w:cstheme="majorHAnsi"/>
          <w:bCs/>
          <w:i/>
          <w:szCs w:val="24"/>
          <w:lang w:val="ro-MD"/>
        </w:rPr>
        <w:t>AAPL nu au asigurat înregistrarea conformă, în Registrul bunurilor imobile, a drepturilor patrimoniale asupra terenurilor proprietate publică locală</w:t>
      </w:r>
      <w:r w:rsidRPr="008D32F4">
        <w:rPr>
          <w:rFonts w:cstheme="majorHAnsi"/>
          <w:bCs/>
          <w:i/>
          <w:szCs w:val="24"/>
          <w:lang w:val="ro-MD"/>
        </w:rPr>
        <w:t>, ceea ce a determinat o evidență neconformă a patrimoniului local folosit de persoane terțe, respectiv, rat</w:t>
      </w:r>
      <w:r w:rsidR="008D32F4">
        <w:rPr>
          <w:rFonts w:cstheme="majorHAnsi"/>
          <w:bCs/>
          <w:i/>
          <w:szCs w:val="24"/>
          <w:lang w:val="ro-MD"/>
        </w:rPr>
        <w:t xml:space="preserve">area </w:t>
      </w:r>
      <w:r w:rsidRPr="008D32F4">
        <w:rPr>
          <w:rFonts w:cstheme="majorHAnsi"/>
          <w:bCs/>
          <w:i/>
          <w:szCs w:val="24"/>
          <w:lang w:val="ro-MD"/>
        </w:rPr>
        <w:t>venituri</w:t>
      </w:r>
      <w:r w:rsidR="008D32F4">
        <w:rPr>
          <w:rFonts w:cstheme="majorHAnsi"/>
          <w:bCs/>
          <w:i/>
          <w:szCs w:val="24"/>
          <w:lang w:val="ro-MD"/>
        </w:rPr>
        <w:t>lor</w:t>
      </w:r>
      <w:r w:rsidRPr="008D32F4">
        <w:rPr>
          <w:rFonts w:cstheme="majorHAnsi"/>
          <w:bCs/>
          <w:i/>
          <w:szCs w:val="24"/>
          <w:lang w:val="ro-MD"/>
        </w:rPr>
        <w:t xml:space="preserve"> în buget.</w:t>
      </w:r>
    </w:p>
    <w:p w14:paraId="1B24AAED" w14:textId="776FD003" w:rsidR="0034652C" w:rsidRPr="00393D5C" w:rsidRDefault="0034652C" w:rsidP="0081624B">
      <w:pPr>
        <w:ind w:firstLine="720"/>
        <w:jc w:val="both"/>
        <w:rPr>
          <w:b/>
          <w:lang w:val="ro-MD"/>
        </w:rPr>
      </w:pPr>
      <w:bookmarkStart w:id="13" w:name="_Toc56615300"/>
      <w:r w:rsidRPr="00393D5C">
        <w:rPr>
          <w:b/>
          <w:lang w:val="ro-MD"/>
        </w:rPr>
        <w:t>4.</w:t>
      </w:r>
      <w:r w:rsidR="008D32F4">
        <w:rPr>
          <w:b/>
          <w:lang w:val="ro-MD"/>
        </w:rPr>
        <w:t>7</w:t>
      </w:r>
      <w:r w:rsidRPr="00393D5C">
        <w:rPr>
          <w:b/>
          <w:lang w:val="ro-MD"/>
        </w:rPr>
        <w:t>.</w:t>
      </w:r>
      <w:r w:rsidR="001117D0" w:rsidRPr="00393D5C">
        <w:rPr>
          <w:b/>
          <w:lang w:val="ro-MD"/>
        </w:rPr>
        <w:t xml:space="preserve"> AAPL </w:t>
      </w:r>
      <w:r w:rsidR="0047452B" w:rsidRPr="00393D5C">
        <w:rPr>
          <w:b/>
          <w:lang w:val="ro-MD"/>
        </w:rPr>
        <w:t>Băcioi</w:t>
      </w:r>
      <w:r w:rsidR="001117D0" w:rsidRPr="00393D5C">
        <w:rPr>
          <w:b/>
          <w:lang w:val="ro-MD"/>
        </w:rPr>
        <w:t xml:space="preserve"> </w:t>
      </w:r>
      <w:r w:rsidR="00790FE5" w:rsidRPr="00393D5C">
        <w:rPr>
          <w:b/>
          <w:lang w:val="ro-MD"/>
        </w:rPr>
        <w:t>nu a</w:t>
      </w:r>
      <w:r w:rsidR="003414F7" w:rsidRPr="00393D5C">
        <w:rPr>
          <w:b/>
          <w:lang w:val="ro-MD"/>
        </w:rPr>
        <w:t>u</w:t>
      </w:r>
      <w:r w:rsidR="00790FE5" w:rsidRPr="00393D5C">
        <w:rPr>
          <w:b/>
          <w:lang w:val="ro-MD"/>
        </w:rPr>
        <w:t xml:space="preserve"> asigurat înregistrarea</w:t>
      </w:r>
      <w:r w:rsidR="00773AB1" w:rsidRPr="00393D5C">
        <w:rPr>
          <w:b/>
          <w:lang w:val="ro-MD"/>
        </w:rPr>
        <w:t xml:space="preserve"> conformă,</w:t>
      </w:r>
      <w:r w:rsidR="00790FE5" w:rsidRPr="00393D5C">
        <w:rPr>
          <w:b/>
          <w:lang w:val="ro-MD"/>
        </w:rPr>
        <w:t xml:space="preserve"> în Registrul bunurilor imobile,</w:t>
      </w:r>
      <w:r w:rsidR="00AE504E" w:rsidRPr="00393D5C">
        <w:rPr>
          <w:b/>
          <w:lang w:val="ro-MD"/>
        </w:rPr>
        <w:t xml:space="preserve"> a</w:t>
      </w:r>
      <w:r w:rsidR="00790FE5" w:rsidRPr="00393D5C">
        <w:rPr>
          <w:b/>
          <w:lang w:val="ro-MD"/>
        </w:rPr>
        <w:t xml:space="preserve"> </w:t>
      </w:r>
      <w:r w:rsidR="001310FA" w:rsidRPr="00393D5C">
        <w:rPr>
          <w:b/>
          <w:lang w:val="ro-MD"/>
        </w:rPr>
        <w:t>drepturil</w:t>
      </w:r>
      <w:r w:rsidR="00AE504E" w:rsidRPr="00393D5C">
        <w:rPr>
          <w:b/>
          <w:lang w:val="ro-MD"/>
        </w:rPr>
        <w:t>or</w:t>
      </w:r>
      <w:r w:rsidR="001310FA" w:rsidRPr="00393D5C">
        <w:rPr>
          <w:b/>
          <w:lang w:val="ro-MD"/>
        </w:rPr>
        <w:t xml:space="preserve"> patrimoniale asupra terenurilor</w:t>
      </w:r>
      <w:r w:rsidR="0025558A" w:rsidRPr="00393D5C">
        <w:rPr>
          <w:b/>
          <w:lang w:val="ro-MD"/>
        </w:rPr>
        <w:t xml:space="preserve"> </w:t>
      </w:r>
      <w:r w:rsidR="001310FA" w:rsidRPr="00393D5C">
        <w:rPr>
          <w:b/>
          <w:lang w:val="ro-MD"/>
        </w:rPr>
        <w:t>proprietate publică locală</w:t>
      </w:r>
      <w:bookmarkEnd w:id="13"/>
      <w:r w:rsidR="003414F7" w:rsidRPr="00393D5C">
        <w:rPr>
          <w:b/>
          <w:lang w:val="ro-MD"/>
        </w:rPr>
        <w:t>.</w:t>
      </w:r>
    </w:p>
    <w:p w14:paraId="68BDF7A0" w14:textId="0FECDC70" w:rsidR="001117D0" w:rsidRPr="00393D5C" w:rsidRDefault="004B6DFE" w:rsidP="000129F2">
      <w:pPr>
        <w:shd w:val="clear" w:color="auto" w:fill="FFFFFF"/>
        <w:spacing w:after="0" w:line="276" w:lineRule="auto"/>
        <w:ind w:firstLine="720"/>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color w:val="333333"/>
          <w:szCs w:val="24"/>
          <w:lang w:val="ro-MD"/>
        </w:rPr>
        <w:t>S</w:t>
      </w:r>
      <w:r w:rsidR="001117D0" w:rsidRPr="00393D5C">
        <w:rPr>
          <w:rFonts w:ascii="Calibri Light" w:eastAsia="Times New Roman" w:hAnsi="Calibri Light" w:cs="Calibri Light"/>
          <w:color w:val="333333"/>
          <w:szCs w:val="24"/>
          <w:lang w:val="ro-MD"/>
        </w:rPr>
        <w:t xml:space="preserve">istemul de management al gestionării patrimoniului public al </w:t>
      </w:r>
      <w:r w:rsidR="0081624B">
        <w:rPr>
          <w:rFonts w:ascii="Calibri Light" w:eastAsia="Times New Roman" w:hAnsi="Calibri Light" w:cs="Calibri Light"/>
          <w:color w:val="333333"/>
          <w:szCs w:val="24"/>
          <w:lang w:val="ro-MD"/>
        </w:rPr>
        <w:t>A</w:t>
      </w:r>
      <w:r w:rsidR="001117D0" w:rsidRPr="00393D5C">
        <w:rPr>
          <w:rFonts w:ascii="Calibri Light" w:eastAsia="Times New Roman" w:hAnsi="Calibri Light" w:cs="Calibri Light"/>
          <w:color w:val="333333"/>
          <w:szCs w:val="24"/>
          <w:lang w:val="ro-MD"/>
        </w:rPr>
        <w:t xml:space="preserve">APL </w:t>
      </w:r>
      <w:r w:rsidR="0047452B" w:rsidRPr="00393D5C">
        <w:rPr>
          <w:rFonts w:ascii="Calibri Light" w:eastAsia="Times New Roman" w:hAnsi="Calibri Light" w:cs="Calibri Light"/>
          <w:color w:val="333333"/>
          <w:szCs w:val="24"/>
          <w:lang w:val="ro-MD"/>
        </w:rPr>
        <w:t>Băcioi</w:t>
      </w:r>
      <w:r w:rsidRPr="00393D5C">
        <w:rPr>
          <w:rFonts w:ascii="Calibri Light" w:eastAsia="Times New Roman" w:hAnsi="Calibri Light" w:cs="Calibri Light"/>
          <w:color w:val="333333"/>
          <w:szCs w:val="24"/>
          <w:lang w:val="ro-MD"/>
        </w:rPr>
        <w:t xml:space="preserve"> </w:t>
      </w:r>
      <w:r w:rsidR="001117D0" w:rsidRPr="00393D5C">
        <w:rPr>
          <w:rFonts w:ascii="Calibri Light" w:eastAsia="Times New Roman" w:hAnsi="Calibri Light" w:cs="Calibri Light"/>
          <w:color w:val="333333"/>
          <w:szCs w:val="24"/>
          <w:lang w:val="ro-MD"/>
        </w:rPr>
        <w:t xml:space="preserve">nu a fost conformat prevederilor legale, fiind afectat de un </w:t>
      </w:r>
      <w:r w:rsidR="004A1687" w:rsidRPr="00393D5C">
        <w:rPr>
          <w:rFonts w:ascii="Calibri Light" w:eastAsia="Times New Roman" w:hAnsi="Calibri Light" w:cs="Calibri Light"/>
          <w:color w:val="333333"/>
          <w:szCs w:val="24"/>
          <w:lang w:val="ro-MD"/>
        </w:rPr>
        <w:t>ș</w:t>
      </w:r>
      <w:r w:rsidR="001117D0" w:rsidRPr="00393D5C">
        <w:rPr>
          <w:rFonts w:ascii="Calibri Light" w:eastAsia="Times New Roman" w:hAnsi="Calibri Light" w:cs="Calibri Light"/>
          <w:color w:val="333333"/>
          <w:szCs w:val="24"/>
          <w:lang w:val="ro-MD"/>
        </w:rPr>
        <w:t>ir de deficien</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 xml:space="preserve">e </w:t>
      </w:r>
      <w:r w:rsidR="004A1687" w:rsidRPr="00393D5C">
        <w:rPr>
          <w:rFonts w:ascii="Calibri Light" w:eastAsia="Times New Roman" w:hAnsi="Calibri Light" w:cs="Calibri Light"/>
          <w:color w:val="333333"/>
          <w:szCs w:val="24"/>
          <w:lang w:val="ro-MD"/>
        </w:rPr>
        <w:t>ș</w:t>
      </w:r>
      <w:r w:rsidR="001117D0" w:rsidRPr="00393D5C">
        <w:rPr>
          <w:rFonts w:ascii="Calibri Light" w:eastAsia="Times New Roman" w:hAnsi="Calibri Light" w:cs="Calibri Light"/>
          <w:color w:val="333333"/>
          <w:szCs w:val="24"/>
          <w:lang w:val="ro-MD"/>
        </w:rPr>
        <w:t>i lacune, care se exprimă prin: lipsa unei eviden</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 xml:space="preserve">e corespunzătoare a patrimoniului public </w:t>
      </w:r>
      <w:r w:rsidR="004A1687" w:rsidRPr="00393D5C">
        <w:rPr>
          <w:rFonts w:ascii="Calibri Light" w:eastAsia="Times New Roman" w:hAnsi="Calibri Light" w:cs="Calibri Light"/>
          <w:color w:val="333333"/>
          <w:szCs w:val="24"/>
          <w:lang w:val="ro-MD"/>
        </w:rPr>
        <w:t>ș</w:t>
      </w:r>
      <w:r w:rsidR="001117D0" w:rsidRPr="00393D5C">
        <w:rPr>
          <w:rFonts w:ascii="Calibri Light" w:eastAsia="Times New Roman" w:hAnsi="Calibri Light" w:cs="Calibri Light"/>
          <w:color w:val="333333"/>
          <w:szCs w:val="24"/>
          <w:lang w:val="ro-MD"/>
        </w:rPr>
        <w:t>i a raportării veridice a situa</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iilor patrimoniale; neasigurarea înregistrării integrale la organul cadastral a dreptului de proprietate. Toate acestea sunt cauzate de inexisten</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 xml:space="preserve">a în cadrul </w:t>
      </w:r>
      <w:r w:rsidR="0081624B">
        <w:rPr>
          <w:rFonts w:ascii="Calibri Light" w:eastAsia="Times New Roman" w:hAnsi="Calibri Light" w:cs="Calibri Light"/>
          <w:color w:val="333333"/>
          <w:szCs w:val="24"/>
          <w:lang w:val="ro-MD"/>
        </w:rPr>
        <w:t>A</w:t>
      </w:r>
      <w:r w:rsidR="001117D0" w:rsidRPr="00393D5C">
        <w:rPr>
          <w:rFonts w:ascii="Calibri Light" w:eastAsia="Times New Roman" w:hAnsi="Calibri Light" w:cs="Calibri Light"/>
          <w:color w:val="333333"/>
          <w:szCs w:val="24"/>
          <w:lang w:val="ro-MD"/>
        </w:rPr>
        <w:t>APL a unei politici exhaustive de reglementare a modului de gestionare a patrimoniului public local, care, în consecin</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ă, lipse</w:t>
      </w:r>
      <w:r w:rsidR="004A1687" w:rsidRPr="00393D5C">
        <w:rPr>
          <w:rFonts w:ascii="Calibri Light" w:eastAsia="Times New Roman" w:hAnsi="Calibri Light" w:cs="Calibri Light"/>
          <w:color w:val="333333"/>
          <w:szCs w:val="24"/>
          <w:lang w:val="ro-MD"/>
        </w:rPr>
        <w:t>ș</w:t>
      </w:r>
      <w:r w:rsidR="001117D0" w:rsidRPr="00393D5C">
        <w:rPr>
          <w:rFonts w:ascii="Calibri Light" w:eastAsia="Times New Roman" w:hAnsi="Calibri Light" w:cs="Calibri Light"/>
          <w:color w:val="333333"/>
          <w:szCs w:val="24"/>
          <w:lang w:val="ro-MD"/>
        </w:rPr>
        <w:t>te bugetul UAT de venituri pasibile încasării, necesare pentru asigurarea îndeplinirii obliga</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iilor func</w:t>
      </w:r>
      <w:r w:rsidR="004A1687" w:rsidRPr="00393D5C">
        <w:rPr>
          <w:rFonts w:ascii="Calibri Light" w:eastAsia="Times New Roman" w:hAnsi="Calibri Light" w:cs="Calibri Light"/>
          <w:color w:val="333333"/>
          <w:szCs w:val="24"/>
          <w:lang w:val="ro-MD"/>
        </w:rPr>
        <w:t>ț</w:t>
      </w:r>
      <w:r w:rsidR="001117D0" w:rsidRPr="00393D5C">
        <w:rPr>
          <w:rFonts w:ascii="Calibri Light" w:eastAsia="Times New Roman" w:hAnsi="Calibri Light" w:cs="Calibri Light"/>
          <w:color w:val="333333"/>
          <w:szCs w:val="24"/>
          <w:lang w:val="ro-MD"/>
        </w:rPr>
        <w:t>ionale.</w:t>
      </w:r>
    </w:p>
    <w:p w14:paraId="5AD1916F" w14:textId="0FC0774C" w:rsidR="000E2D32" w:rsidRPr="00393D5C" w:rsidRDefault="000E2D32" w:rsidP="000129F2">
      <w:pPr>
        <w:spacing w:after="0" w:line="276" w:lineRule="auto"/>
        <w:ind w:firstLine="709"/>
        <w:jc w:val="both"/>
        <w:rPr>
          <w:rFonts w:eastAsiaTheme="majorEastAsia" w:cstheme="majorHAnsi"/>
          <w:szCs w:val="24"/>
          <w:lang w:val="ro-MD"/>
        </w:rPr>
      </w:pPr>
      <w:r w:rsidRPr="00393D5C">
        <w:rPr>
          <w:rFonts w:eastAsiaTheme="majorEastAsia" w:cstheme="majorHAnsi"/>
          <w:szCs w:val="24"/>
          <w:lang w:val="ro-MD"/>
        </w:rPr>
        <w:t>Potrivit cadrului normativ în vigoare</w:t>
      </w:r>
      <w:r w:rsidRPr="00393D5C">
        <w:rPr>
          <w:rStyle w:val="FootnoteReference"/>
          <w:rFonts w:eastAsiaTheme="majorEastAsia" w:cstheme="majorHAnsi"/>
          <w:szCs w:val="24"/>
          <w:lang w:val="ro-MD"/>
        </w:rPr>
        <w:footnoteReference w:id="18"/>
      </w:r>
      <w:r w:rsidRPr="00393D5C">
        <w:rPr>
          <w:rFonts w:eastAsiaTheme="majorEastAsia" w:cstheme="majorHAnsi"/>
          <w:szCs w:val="24"/>
          <w:lang w:val="ro-MD"/>
        </w:rPr>
        <w:t xml:space="preserve">, </w:t>
      </w:r>
      <w:r w:rsidR="00584A5C" w:rsidRPr="00393D5C">
        <w:rPr>
          <w:rFonts w:eastAsiaTheme="majorEastAsia" w:cstheme="majorHAnsi"/>
          <w:szCs w:val="24"/>
          <w:lang w:val="ro-MD"/>
        </w:rPr>
        <w:t xml:space="preserve">proprietarii de bunuri imobile </w:t>
      </w:r>
      <w:r w:rsidR="004A1687" w:rsidRPr="00393D5C">
        <w:rPr>
          <w:rFonts w:eastAsiaTheme="majorEastAsia" w:cstheme="majorHAnsi"/>
          <w:szCs w:val="24"/>
          <w:lang w:val="ro-MD"/>
        </w:rPr>
        <w:t>ș</w:t>
      </w:r>
      <w:r w:rsidR="00584A5C" w:rsidRPr="00393D5C">
        <w:rPr>
          <w:rFonts w:eastAsiaTheme="majorEastAsia" w:cstheme="majorHAnsi"/>
          <w:szCs w:val="24"/>
          <w:lang w:val="ro-MD"/>
        </w:rPr>
        <w:t>i al</w:t>
      </w:r>
      <w:r w:rsidR="004A1687" w:rsidRPr="00393D5C">
        <w:rPr>
          <w:rFonts w:eastAsiaTheme="majorEastAsia" w:cstheme="majorHAnsi"/>
          <w:szCs w:val="24"/>
          <w:lang w:val="ro-MD"/>
        </w:rPr>
        <w:t>ț</w:t>
      </w:r>
      <w:r w:rsidR="00584A5C" w:rsidRPr="00393D5C">
        <w:rPr>
          <w:rFonts w:eastAsiaTheme="majorEastAsia" w:cstheme="majorHAnsi"/>
          <w:szCs w:val="24"/>
          <w:lang w:val="ro-MD"/>
        </w:rPr>
        <w:t xml:space="preserve">i titulari de drepturi patrimoniale urmează să înregistreze bunurile imobile </w:t>
      </w:r>
      <w:r w:rsidR="004A1687" w:rsidRPr="00393D5C">
        <w:rPr>
          <w:rFonts w:eastAsiaTheme="majorEastAsia" w:cstheme="majorHAnsi"/>
          <w:szCs w:val="24"/>
          <w:lang w:val="ro-MD"/>
        </w:rPr>
        <w:t>ș</w:t>
      </w:r>
      <w:r w:rsidR="00584A5C" w:rsidRPr="00393D5C">
        <w:rPr>
          <w:rFonts w:eastAsiaTheme="majorEastAsia" w:cstheme="majorHAnsi"/>
          <w:szCs w:val="24"/>
          <w:lang w:val="ro-MD"/>
        </w:rPr>
        <w:t xml:space="preserve">i drepturile asupra lor la organul cadastral teritorial în a cărui rază de activitate se află bunul imobil. </w:t>
      </w:r>
    </w:p>
    <w:p w14:paraId="34C54723" w14:textId="1E7507FD" w:rsidR="00880D68" w:rsidRPr="00393D5C" w:rsidRDefault="00584A5C" w:rsidP="000129F2">
      <w:pPr>
        <w:spacing w:after="0" w:line="276" w:lineRule="auto"/>
        <w:ind w:firstLine="709"/>
        <w:jc w:val="both"/>
        <w:rPr>
          <w:rFonts w:eastAsiaTheme="majorEastAsia" w:cstheme="majorHAnsi"/>
          <w:szCs w:val="24"/>
          <w:lang w:val="ro-MD"/>
        </w:rPr>
      </w:pPr>
      <w:r w:rsidRPr="00393D5C">
        <w:rPr>
          <w:rFonts w:eastAsiaTheme="majorEastAsia" w:cstheme="majorHAnsi"/>
          <w:szCs w:val="24"/>
          <w:lang w:val="ro-MD"/>
        </w:rPr>
        <w:t>Analiz</w:t>
      </w:r>
      <w:r w:rsidR="00F274CF" w:rsidRPr="00393D5C">
        <w:rPr>
          <w:rFonts w:eastAsiaTheme="majorEastAsia" w:cstheme="majorHAnsi"/>
          <w:szCs w:val="24"/>
          <w:lang w:val="ro-MD"/>
        </w:rPr>
        <w:t>a</w:t>
      </w:r>
      <w:r w:rsidRPr="00393D5C">
        <w:rPr>
          <w:rFonts w:eastAsiaTheme="majorEastAsia" w:cstheme="majorHAnsi"/>
          <w:szCs w:val="24"/>
          <w:lang w:val="ro-MD"/>
        </w:rPr>
        <w:t xml:space="preserve"> </w:t>
      </w:r>
      <w:r w:rsidR="00F274CF" w:rsidRPr="00393D5C">
        <w:rPr>
          <w:rFonts w:eastAsiaTheme="majorEastAsia" w:cstheme="majorHAnsi"/>
          <w:szCs w:val="24"/>
          <w:lang w:val="ro-MD"/>
        </w:rPr>
        <w:t>datelor</w:t>
      </w:r>
      <w:r w:rsidRPr="00393D5C">
        <w:rPr>
          <w:rFonts w:eastAsiaTheme="majorEastAsia" w:cstheme="majorHAnsi"/>
          <w:szCs w:val="24"/>
          <w:lang w:val="ro-MD"/>
        </w:rPr>
        <w:t xml:space="preserve"> din </w:t>
      </w:r>
      <w:r w:rsidR="00F274CF" w:rsidRPr="00393D5C">
        <w:rPr>
          <w:rFonts w:eastAsiaTheme="majorEastAsia" w:cstheme="majorHAnsi"/>
          <w:szCs w:val="24"/>
          <w:lang w:val="ro-MD"/>
        </w:rPr>
        <w:t>RBI denotă că, din</w:t>
      </w:r>
      <w:r w:rsidR="001310FA" w:rsidRPr="00393D5C">
        <w:rPr>
          <w:rFonts w:eastAsiaTheme="majorEastAsia" w:cstheme="majorHAnsi"/>
          <w:szCs w:val="24"/>
          <w:lang w:val="ro-MD"/>
        </w:rPr>
        <w:t xml:space="preserve"> totalul de</w:t>
      </w:r>
      <w:r w:rsidR="004B6DFE" w:rsidRPr="00393D5C">
        <w:rPr>
          <w:rFonts w:eastAsiaTheme="majorEastAsia" w:cstheme="majorHAnsi"/>
          <w:szCs w:val="24"/>
          <w:lang w:val="ro-MD"/>
        </w:rPr>
        <w:t xml:space="preserve"> 1306.25</w:t>
      </w:r>
      <w:r w:rsidR="00107DEA" w:rsidRPr="00393D5C">
        <w:rPr>
          <w:rFonts w:eastAsiaTheme="majorEastAsia" w:cstheme="majorHAnsi"/>
          <w:szCs w:val="24"/>
          <w:lang w:val="ro-MD"/>
        </w:rPr>
        <w:t xml:space="preserve"> ha</w:t>
      </w:r>
      <w:r w:rsidR="00F274CF" w:rsidRPr="00393D5C">
        <w:rPr>
          <w:rFonts w:eastAsiaTheme="majorEastAsia" w:cstheme="majorHAnsi"/>
          <w:szCs w:val="24"/>
          <w:lang w:val="ro-MD"/>
        </w:rPr>
        <w:t xml:space="preserve"> terenuri proprietate publică locală</w:t>
      </w:r>
      <w:r w:rsidR="001310FA" w:rsidRPr="00393D5C">
        <w:rPr>
          <w:rFonts w:eastAsiaTheme="majorEastAsia" w:cstheme="majorHAnsi"/>
          <w:szCs w:val="24"/>
          <w:lang w:val="ro-MD"/>
        </w:rPr>
        <w:t>,</w:t>
      </w:r>
      <w:r w:rsidR="004B6DFE" w:rsidRPr="00393D5C">
        <w:rPr>
          <w:rFonts w:eastAsiaTheme="majorEastAsia" w:cstheme="majorHAnsi"/>
          <w:szCs w:val="24"/>
          <w:lang w:val="ro-MD"/>
        </w:rPr>
        <w:t xml:space="preserve"> sunt înregistrate doar 843.08 ha, sau 64.54</w:t>
      </w:r>
      <w:r w:rsidR="00F274CF" w:rsidRPr="00393D5C">
        <w:rPr>
          <w:rFonts w:eastAsiaTheme="majorEastAsia" w:cstheme="majorHAnsi"/>
          <w:szCs w:val="24"/>
          <w:lang w:val="ro-MD"/>
        </w:rPr>
        <w:t xml:space="preserve"> %, dintre care</w:t>
      </w:r>
      <w:r w:rsidR="004B6DFE" w:rsidRPr="00393D5C">
        <w:rPr>
          <w:rFonts w:eastAsiaTheme="majorEastAsia" w:cstheme="majorHAnsi"/>
          <w:szCs w:val="24"/>
          <w:lang w:val="ro-MD"/>
        </w:rPr>
        <w:t xml:space="preserve"> doar 732.69</w:t>
      </w:r>
      <w:r w:rsidR="003414F7" w:rsidRPr="00393D5C">
        <w:rPr>
          <w:rFonts w:eastAsiaTheme="majorEastAsia" w:cstheme="majorHAnsi"/>
          <w:szCs w:val="24"/>
          <w:lang w:val="ro-MD"/>
        </w:rPr>
        <w:t xml:space="preserve"> </w:t>
      </w:r>
      <w:r w:rsidR="00BB5E9F" w:rsidRPr="00393D5C">
        <w:rPr>
          <w:rFonts w:eastAsiaTheme="majorEastAsia" w:cstheme="majorHAnsi"/>
          <w:szCs w:val="24"/>
          <w:lang w:val="ro-MD"/>
        </w:rPr>
        <w:t xml:space="preserve">ha (sau </w:t>
      </w:r>
      <w:r w:rsidR="00E65F13" w:rsidRPr="00393D5C">
        <w:rPr>
          <w:rFonts w:eastAsiaTheme="majorEastAsia" w:cstheme="majorHAnsi"/>
          <w:szCs w:val="24"/>
          <w:lang w:val="ro-MD"/>
        </w:rPr>
        <w:t>56</w:t>
      </w:r>
      <w:r w:rsidR="001310FA" w:rsidRPr="00393D5C">
        <w:rPr>
          <w:rFonts w:eastAsiaTheme="majorEastAsia" w:cstheme="majorHAnsi"/>
          <w:szCs w:val="24"/>
          <w:lang w:val="ro-MD"/>
        </w:rPr>
        <w:t xml:space="preserve"> %) au fost supuse</w:t>
      </w:r>
      <w:r w:rsidR="00E65F13" w:rsidRPr="00393D5C">
        <w:rPr>
          <w:rFonts w:eastAsiaTheme="majorEastAsia" w:cstheme="majorHAnsi"/>
          <w:szCs w:val="24"/>
          <w:lang w:val="ro-MD"/>
        </w:rPr>
        <w:t xml:space="preserve"> evaluării de către oficiul cadastral</w:t>
      </w:r>
      <w:r w:rsidR="001310FA" w:rsidRPr="00393D5C">
        <w:rPr>
          <w:rFonts w:eastAsiaTheme="majorEastAsia" w:cstheme="majorHAnsi"/>
          <w:szCs w:val="24"/>
          <w:lang w:val="ro-MD"/>
        </w:rPr>
        <w:t xml:space="preserve">. O analiză mai detaliată se prezintă în </w:t>
      </w:r>
      <w:r w:rsidR="001310FA" w:rsidRPr="00393D5C">
        <w:rPr>
          <w:rFonts w:eastAsiaTheme="majorEastAsia" w:cstheme="majorHAnsi"/>
          <w:b/>
          <w:bCs/>
          <w:szCs w:val="24"/>
          <w:lang w:val="ro-MD"/>
        </w:rPr>
        <w:t xml:space="preserve">Tabelul </w:t>
      </w:r>
      <w:r w:rsidR="008D32F4">
        <w:rPr>
          <w:rFonts w:eastAsiaTheme="majorEastAsia" w:cstheme="majorHAnsi"/>
          <w:b/>
          <w:bCs/>
          <w:szCs w:val="24"/>
          <w:lang w:val="ro-MD"/>
        </w:rPr>
        <w:t>nr.4</w:t>
      </w:r>
      <w:r w:rsidR="001310FA" w:rsidRPr="00393D5C">
        <w:rPr>
          <w:rFonts w:eastAsiaTheme="majorEastAsia" w:cstheme="majorHAnsi"/>
          <w:szCs w:val="24"/>
          <w:lang w:val="ro-MD"/>
        </w:rPr>
        <w:t>.</w:t>
      </w:r>
      <w:r w:rsidR="00A82CA6" w:rsidRPr="00393D5C">
        <w:rPr>
          <w:rFonts w:eastAsiaTheme="majorEastAsia" w:cstheme="majorHAnsi"/>
          <w:szCs w:val="24"/>
          <w:lang w:val="ro-MD"/>
        </w:rPr>
        <w:t xml:space="preserve"> </w:t>
      </w:r>
    </w:p>
    <w:tbl>
      <w:tblPr>
        <w:tblStyle w:val="TableGrid"/>
        <w:tblW w:w="9367" w:type="dxa"/>
        <w:tblLayout w:type="fixed"/>
        <w:tblLook w:val="04A0" w:firstRow="1" w:lastRow="0" w:firstColumn="1" w:lastColumn="0" w:noHBand="0" w:noVBand="1"/>
      </w:tblPr>
      <w:tblGrid>
        <w:gridCol w:w="2122"/>
        <w:gridCol w:w="1417"/>
        <w:gridCol w:w="1701"/>
        <w:gridCol w:w="1276"/>
        <w:gridCol w:w="1701"/>
        <w:gridCol w:w="1141"/>
        <w:gridCol w:w="9"/>
      </w:tblGrid>
      <w:tr w:rsidR="00880D68" w:rsidRPr="00393D5C" w14:paraId="2A61551E" w14:textId="77777777" w:rsidTr="00F63A46">
        <w:trPr>
          <w:trHeight w:val="298"/>
        </w:trPr>
        <w:tc>
          <w:tcPr>
            <w:tcW w:w="9367" w:type="dxa"/>
            <w:gridSpan w:val="7"/>
            <w:tcBorders>
              <w:top w:val="single" w:sz="4" w:space="0" w:color="FFFFFF"/>
              <w:left w:val="single" w:sz="4" w:space="0" w:color="FFFFFF"/>
              <w:right w:val="single" w:sz="4" w:space="0" w:color="FFFFFF"/>
            </w:tcBorders>
            <w:vAlign w:val="bottom"/>
          </w:tcPr>
          <w:p w14:paraId="0F46CE34" w14:textId="73633F9D" w:rsidR="00880D68" w:rsidRPr="00393D5C" w:rsidRDefault="003B0564" w:rsidP="008D32F4">
            <w:pPr>
              <w:spacing w:line="276" w:lineRule="auto"/>
              <w:jc w:val="right"/>
              <w:rPr>
                <w:rFonts w:cstheme="majorHAnsi"/>
                <w:b/>
                <w:bCs/>
                <w:lang w:val="ro-MD"/>
              </w:rPr>
            </w:pPr>
            <w:r w:rsidRPr="00393D5C">
              <w:rPr>
                <w:rFonts w:cstheme="majorHAnsi"/>
                <w:b/>
                <w:bCs/>
                <w:lang w:val="ro-MD"/>
              </w:rPr>
              <w:t>Tabel</w:t>
            </w:r>
            <w:r w:rsidR="003414F7" w:rsidRPr="00393D5C">
              <w:rPr>
                <w:rFonts w:cstheme="majorHAnsi"/>
                <w:b/>
                <w:bCs/>
                <w:lang w:val="ro-MD"/>
              </w:rPr>
              <w:t>ul</w:t>
            </w:r>
            <w:r w:rsidRPr="00393D5C">
              <w:rPr>
                <w:rFonts w:cstheme="majorHAnsi"/>
                <w:b/>
                <w:bCs/>
                <w:lang w:val="ro-MD"/>
              </w:rPr>
              <w:t xml:space="preserve"> nr.</w:t>
            </w:r>
            <w:r w:rsidR="001310FA" w:rsidRPr="00393D5C">
              <w:rPr>
                <w:rFonts w:cstheme="majorHAnsi"/>
                <w:b/>
                <w:bCs/>
                <w:lang w:val="ro-MD"/>
              </w:rPr>
              <w:t xml:space="preserve"> </w:t>
            </w:r>
            <w:r w:rsidR="008D32F4">
              <w:rPr>
                <w:rFonts w:cstheme="majorHAnsi"/>
                <w:b/>
                <w:bCs/>
                <w:lang w:val="ro-MD"/>
              </w:rPr>
              <w:t>4</w:t>
            </w:r>
            <w:r w:rsidRPr="00393D5C">
              <w:rPr>
                <w:rFonts w:cstheme="majorHAnsi"/>
                <w:b/>
                <w:bCs/>
                <w:lang w:val="ro-MD"/>
              </w:rPr>
              <w:t xml:space="preserve">: Analiza modului de înregistrare </w:t>
            </w:r>
            <w:r w:rsidR="004A1687" w:rsidRPr="00393D5C">
              <w:rPr>
                <w:rFonts w:cstheme="majorHAnsi"/>
                <w:b/>
                <w:bCs/>
                <w:lang w:val="ro-MD"/>
              </w:rPr>
              <w:t>ș</w:t>
            </w:r>
            <w:r w:rsidRPr="00393D5C">
              <w:rPr>
                <w:rFonts w:cstheme="majorHAnsi"/>
                <w:b/>
                <w:bCs/>
                <w:lang w:val="ro-MD"/>
              </w:rPr>
              <w:t>i evalu</w:t>
            </w:r>
            <w:r w:rsidR="00E65F13" w:rsidRPr="00393D5C">
              <w:rPr>
                <w:rFonts w:cstheme="majorHAnsi"/>
                <w:b/>
                <w:bCs/>
                <w:lang w:val="ro-MD"/>
              </w:rPr>
              <w:t xml:space="preserve">are a terenurilor UAT </w:t>
            </w:r>
            <w:r w:rsidR="0047452B" w:rsidRPr="00393D5C">
              <w:rPr>
                <w:rFonts w:cstheme="majorHAnsi"/>
                <w:b/>
                <w:bCs/>
                <w:lang w:val="ro-MD"/>
              </w:rPr>
              <w:t>Băcioi</w:t>
            </w:r>
          </w:p>
        </w:tc>
      </w:tr>
      <w:tr w:rsidR="00880D68" w:rsidRPr="00393D5C" w14:paraId="0F32B3B8" w14:textId="77777777" w:rsidTr="00F63A46">
        <w:trPr>
          <w:gridAfter w:val="1"/>
          <w:wAfter w:w="9" w:type="dxa"/>
          <w:trHeight w:val="558"/>
        </w:trPr>
        <w:tc>
          <w:tcPr>
            <w:tcW w:w="2122" w:type="dxa"/>
            <w:shd w:val="clear" w:color="auto" w:fill="DEEAF6" w:themeFill="accent1" w:themeFillTint="33"/>
            <w:vAlign w:val="center"/>
          </w:tcPr>
          <w:p w14:paraId="730B2A86" w14:textId="77777777"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Tipul terenului după forma de proprietate</w:t>
            </w:r>
          </w:p>
        </w:tc>
        <w:tc>
          <w:tcPr>
            <w:tcW w:w="1417" w:type="dxa"/>
            <w:shd w:val="clear" w:color="auto" w:fill="DEEAF6" w:themeFill="accent1" w:themeFillTint="33"/>
            <w:vAlign w:val="center"/>
          </w:tcPr>
          <w:p w14:paraId="0E6B5397" w14:textId="43EB3668"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Suprafa</w:t>
            </w:r>
            <w:r w:rsidR="004A1687" w:rsidRPr="00393D5C">
              <w:rPr>
                <w:rFonts w:cstheme="majorHAnsi"/>
                <w:b/>
                <w:bCs/>
                <w:sz w:val="16"/>
                <w:szCs w:val="16"/>
                <w:lang w:val="ro-MD"/>
              </w:rPr>
              <w:t>ț</w:t>
            </w:r>
            <w:r w:rsidRPr="00393D5C">
              <w:rPr>
                <w:rFonts w:cstheme="majorHAnsi"/>
                <w:b/>
                <w:bCs/>
                <w:sz w:val="16"/>
                <w:szCs w:val="16"/>
                <w:lang w:val="ro-MD"/>
              </w:rPr>
              <w:t>a terenurilor conform DSF (ha)</w:t>
            </w:r>
          </w:p>
        </w:tc>
        <w:tc>
          <w:tcPr>
            <w:tcW w:w="1701" w:type="dxa"/>
            <w:shd w:val="clear" w:color="auto" w:fill="DEEAF6" w:themeFill="accent1" w:themeFillTint="33"/>
            <w:vAlign w:val="center"/>
          </w:tcPr>
          <w:p w14:paraId="4672738A" w14:textId="72D74EE9"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Suprafa</w:t>
            </w:r>
            <w:r w:rsidR="004A1687" w:rsidRPr="00393D5C">
              <w:rPr>
                <w:rFonts w:cstheme="majorHAnsi"/>
                <w:b/>
                <w:bCs/>
                <w:sz w:val="16"/>
                <w:szCs w:val="16"/>
                <w:lang w:val="ro-MD"/>
              </w:rPr>
              <w:t>ț</w:t>
            </w:r>
            <w:r w:rsidRPr="00393D5C">
              <w:rPr>
                <w:rFonts w:cstheme="majorHAnsi"/>
                <w:b/>
                <w:bCs/>
                <w:sz w:val="16"/>
                <w:szCs w:val="16"/>
                <w:lang w:val="ro-MD"/>
              </w:rPr>
              <w:t>a terenurilor înregistrate în RBI (ha)</w:t>
            </w:r>
          </w:p>
        </w:tc>
        <w:tc>
          <w:tcPr>
            <w:tcW w:w="1276" w:type="dxa"/>
            <w:shd w:val="clear" w:color="auto" w:fill="DEEAF6" w:themeFill="accent1" w:themeFillTint="33"/>
            <w:vAlign w:val="center"/>
          </w:tcPr>
          <w:p w14:paraId="2FC74B00" w14:textId="77777777"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Nivelul înregistrării (%)</w:t>
            </w:r>
          </w:p>
        </w:tc>
        <w:tc>
          <w:tcPr>
            <w:tcW w:w="1701" w:type="dxa"/>
            <w:shd w:val="clear" w:color="auto" w:fill="DEEAF6" w:themeFill="accent1" w:themeFillTint="33"/>
            <w:vAlign w:val="center"/>
          </w:tcPr>
          <w:p w14:paraId="0B951EFD" w14:textId="6A83501C"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Suprafa</w:t>
            </w:r>
            <w:r w:rsidR="004A1687" w:rsidRPr="00393D5C">
              <w:rPr>
                <w:rFonts w:cstheme="majorHAnsi"/>
                <w:b/>
                <w:bCs/>
                <w:sz w:val="16"/>
                <w:szCs w:val="16"/>
                <w:lang w:val="ro-MD"/>
              </w:rPr>
              <w:t>ț</w:t>
            </w:r>
            <w:r w:rsidRPr="00393D5C">
              <w:rPr>
                <w:rFonts w:cstheme="majorHAnsi"/>
                <w:b/>
                <w:bCs/>
                <w:sz w:val="16"/>
                <w:szCs w:val="16"/>
                <w:lang w:val="ro-MD"/>
              </w:rPr>
              <w:t>a terenurilo</w:t>
            </w:r>
            <w:r w:rsidR="001369B3" w:rsidRPr="00393D5C">
              <w:rPr>
                <w:rFonts w:cstheme="majorHAnsi"/>
                <w:b/>
                <w:bCs/>
                <w:sz w:val="16"/>
                <w:szCs w:val="16"/>
                <w:lang w:val="ro-MD"/>
              </w:rPr>
              <w:t xml:space="preserve">r evaluate de către OCT </w:t>
            </w:r>
            <w:r w:rsidRPr="00393D5C">
              <w:rPr>
                <w:rFonts w:cstheme="majorHAnsi"/>
                <w:b/>
                <w:bCs/>
                <w:sz w:val="16"/>
                <w:szCs w:val="16"/>
                <w:lang w:val="ro-MD"/>
              </w:rPr>
              <w:t xml:space="preserve"> (ha)</w:t>
            </w:r>
          </w:p>
        </w:tc>
        <w:tc>
          <w:tcPr>
            <w:tcW w:w="1141" w:type="dxa"/>
            <w:shd w:val="clear" w:color="auto" w:fill="DEEAF6" w:themeFill="accent1" w:themeFillTint="33"/>
            <w:vAlign w:val="center"/>
          </w:tcPr>
          <w:p w14:paraId="72D2772B" w14:textId="77777777" w:rsidR="00880D68" w:rsidRPr="00393D5C" w:rsidRDefault="00880D68" w:rsidP="000129F2">
            <w:pPr>
              <w:jc w:val="center"/>
              <w:rPr>
                <w:rFonts w:cstheme="majorHAnsi"/>
                <w:b/>
                <w:bCs/>
                <w:sz w:val="16"/>
                <w:szCs w:val="16"/>
                <w:lang w:val="ro-MD"/>
              </w:rPr>
            </w:pPr>
            <w:r w:rsidRPr="00393D5C">
              <w:rPr>
                <w:rFonts w:cstheme="majorHAnsi"/>
                <w:b/>
                <w:bCs/>
                <w:sz w:val="16"/>
                <w:szCs w:val="16"/>
                <w:lang w:val="ro-MD"/>
              </w:rPr>
              <w:t>Nivelul evaluării (%)</w:t>
            </w:r>
          </w:p>
        </w:tc>
      </w:tr>
      <w:tr w:rsidR="003B0564" w:rsidRPr="00393D5C" w14:paraId="65A45CCB" w14:textId="77777777" w:rsidTr="00F63A46">
        <w:trPr>
          <w:gridAfter w:val="1"/>
          <w:wAfter w:w="9" w:type="dxa"/>
          <w:trHeight w:val="163"/>
        </w:trPr>
        <w:tc>
          <w:tcPr>
            <w:tcW w:w="2122" w:type="dxa"/>
            <w:shd w:val="clear" w:color="auto" w:fill="DEEAF6" w:themeFill="accent1" w:themeFillTint="33"/>
            <w:vAlign w:val="center"/>
          </w:tcPr>
          <w:p w14:paraId="27256081"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1</w:t>
            </w:r>
          </w:p>
        </w:tc>
        <w:tc>
          <w:tcPr>
            <w:tcW w:w="1417" w:type="dxa"/>
            <w:shd w:val="clear" w:color="auto" w:fill="DEEAF6" w:themeFill="accent1" w:themeFillTint="33"/>
            <w:vAlign w:val="center"/>
          </w:tcPr>
          <w:p w14:paraId="5FF3F35A"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2</w:t>
            </w:r>
          </w:p>
        </w:tc>
        <w:tc>
          <w:tcPr>
            <w:tcW w:w="1701" w:type="dxa"/>
            <w:shd w:val="clear" w:color="auto" w:fill="DEEAF6" w:themeFill="accent1" w:themeFillTint="33"/>
            <w:vAlign w:val="center"/>
          </w:tcPr>
          <w:p w14:paraId="2CCBB045"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3</w:t>
            </w:r>
          </w:p>
        </w:tc>
        <w:tc>
          <w:tcPr>
            <w:tcW w:w="1276" w:type="dxa"/>
            <w:shd w:val="clear" w:color="auto" w:fill="DEEAF6" w:themeFill="accent1" w:themeFillTint="33"/>
            <w:vAlign w:val="center"/>
          </w:tcPr>
          <w:p w14:paraId="1D36021D"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4=3/2*100</w:t>
            </w:r>
          </w:p>
        </w:tc>
        <w:tc>
          <w:tcPr>
            <w:tcW w:w="1701" w:type="dxa"/>
            <w:shd w:val="clear" w:color="auto" w:fill="DEEAF6" w:themeFill="accent1" w:themeFillTint="33"/>
            <w:vAlign w:val="center"/>
          </w:tcPr>
          <w:p w14:paraId="3BFBCB1B"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5</w:t>
            </w:r>
          </w:p>
        </w:tc>
        <w:tc>
          <w:tcPr>
            <w:tcW w:w="1141" w:type="dxa"/>
            <w:shd w:val="clear" w:color="auto" w:fill="DEEAF6" w:themeFill="accent1" w:themeFillTint="33"/>
            <w:vAlign w:val="center"/>
          </w:tcPr>
          <w:p w14:paraId="45ABA9F8" w14:textId="77777777" w:rsidR="003B0564" w:rsidRPr="00393D5C" w:rsidRDefault="003B0564" w:rsidP="000129F2">
            <w:pPr>
              <w:jc w:val="center"/>
              <w:rPr>
                <w:rFonts w:cstheme="majorHAnsi"/>
                <w:b/>
                <w:bCs/>
                <w:sz w:val="16"/>
                <w:szCs w:val="16"/>
                <w:lang w:val="ro-MD"/>
              </w:rPr>
            </w:pPr>
            <w:r w:rsidRPr="00393D5C">
              <w:rPr>
                <w:rFonts w:cstheme="majorHAnsi"/>
                <w:b/>
                <w:bCs/>
                <w:sz w:val="16"/>
                <w:szCs w:val="16"/>
                <w:lang w:val="ro-MD"/>
              </w:rPr>
              <w:t>6=5/2*100</w:t>
            </w:r>
          </w:p>
        </w:tc>
      </w:tr>
      <w:tr w:rsidR="004B6DFE" w:rsidRPr="00393D5C" w14:paraId="3203F3D7" w14:textId="77777777" w:rsidTr="00F63A46">
        <w:trPr>
          <w:gridAfter w:val="1"/>
          <w:wAfter w:w="9" w:type="dxa"/>
          <w:trHeight w:val="196"/>
        </w:trPr>
        <w:tc>
          <w:tcPr>
            <w:tcW w:w="2122" w:type="dxa"/>
            <w:vAlign w:val="center"/>
          </w:tcPr>
          <w:p w14:paraId="6D88BF72" w14:textId="77777777" w:rsidR="004B6DFE" w:rsidRPr="00393D5C" w:rsidRDefault="004B6DFE" w:rsidP="000129F2">
            <w:pPr>
              <w:rPr>
                <w:rFonts w:cstheme="majorHAnsi"/>
                <w:sz w:val="16"/>
                <w:szCs w:val="16"/>
                <w:lang w:val="ro-MD"/>
              </w:rPr>
            </w:pPr>
            <w:r w:rsidRPr="00393D5C">
              <w:rPr>
                <w:rFonts w:cstheme="majorHAnsi"/>
                <w:sz w:val="16"/>
                <w:szCs w:val="16"/>
                <w:lang w:val="ro-MD"/>
              </w:rPr>
              <w:t>Proprietate publică a statului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25613D"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768.84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103F7E"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351.88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60B8EA"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45.77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A2B150"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3.01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14:paraId="46792EC4"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0.39</w:t>
            </w:r>
          </w:p>
        </w:tc>
      </w:tr>
      <w:tr w:rsidR="004B6DFE" w:rsidRPr="00393D5C" w14:paraId="37726976" w14:textId="77777777" w:rsidTr="00F63A46">
        <w:trPr>
          <w:gridAfter w:val="1"/>
          <w:wAfter w:w="9" w:type="dxa"/>
          <w:trHeight w:val="188"/>
        </w:trPr>
        <w:tc>
          <w:tcPr>
            <w:tcW w:w="2122" w:type="dxa"/>
            <w:vAlign w:val="center"/>
          </w:tcPr>
          <w:p w14:paraId="5CAE4264" w14:textId="77777777" w:rsidR="004B6DFE" w:rsidRPr="00393D5C" w:rsidRDefault="004B6DFE" w:rsidP="000129F2">
            <w:pPr>
              <w:rPr>
                <w:rFonts w:cstheme="majorHAnsi"/>
                <w:sz w:val="16"/>
                <w:szCs w:val="16"/>
                <w:lang w:val="ro-MD"/>
              </w:rPr>
            </w:pPr>
            <w:r w:rsidRPr="00393D5C">
              <w:rPr>
                <w:rFonts w:cstheme="majorHAnsi"/>
                <w:sz w:val="16"/>
                <w:szCs w:val="16"/>
                <w:lang w:val="ro-MD"/>
              </w:rPr>
              <w:t>Proprietate publică a UAT</w:t>
            </w:r>
          </w:p>
        </w:tc>
        <w:tc>
          <w:tcPr>
            <w:tcW w:w="1417" w:type="dxa"/>
            <w:tcBorders>
              <w:top w:val="nil"/>
              <w:left w:val="single" w:sz="4" w:space="0" w:color="auto"/>
              <w:bottom w:val="single" w:sz="4" w:space="0" w:color="auto"/>
              <w:right w:val="single" w:sz="4" w:space="0" w:color="auto"/>
            </w:tcBorders>
            <w:shd w:val="clear" w:color="auto" w:fill="auto"/>
            <w:vAlign w:val="bottom"/>
          </w:tcPr>
          <w:p w14:paraId="2435D484"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1,306.25</w:t>
            </w:r>
          </w:p>
        </w:tc>
        <w:tc>
          <w:tcPr>
            <w:tcW w:w="1701" w:type="dxa"/>
            <w:tcBorders>
              <w:top w:val="nil"/>
              <w:left w:val="single" w:sz="4" w:space="0" w:color="auto"/>
              <w:bottom w:val="single" w:sz="4" w:space="0" w:color="auto"/>
              <w:right w:val="single" w:sz="4" w:space="0" w:color="auto"/>
            </w:tcBorders>
            <w:shd w:val="clear" w:color="auto" w:fill="auto"/>
            <w:vAlign w:val="bottom"/>
          </w:tcPr>
          <w:p w14:paraId="40268BCB"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843.08</w:t>
            </w:r>
          </w:p>
        </w:tc>
        <w:tc>
          <w:tcPr>
            <w:tcW w:w="1276" w:type="dxa"/>
            <w:tcBorders>
              <w:top w:val="nil"/>
              <w:left w:val="single" w:sz="4" w:space="0" w:color="auto"/>
              <w:bottom w:val="single" w:sz="4" w:space="0" w:color="auto"/>
              <w:right w:val="single" w:sz="4" w:space="0" w:color="auto"/>
            </w:tcBorders>
            <w:shd w:val="clear" w:color="auto" w:fill="auto"/>
            <w:vAlign w:val="bottom"/>
          </w:tcPr>
          <w:p w14:paraId="21CDBB4C"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64.54</w:t>
            </w:r>
          </w:p>
        </w:tc>
        <w:tc>
          <w:tcPr>
            <w:tcW w:w="1701" w:type="dxa"/>
            <w:tcBorders>
              <w:top w:val="nil"/>
              <w:left w:val="single" w:sz="4" w:space="0" w:color="auto"/>
              <w:bottom w:val="single" w:sz="4" w:space="0" w:color="auto"/>
              <w:right w:val="single" w:sz="4" w:space="0" w:color="auto"/>
            </w:tcBorders>
            <w:shd w:val="clear" w:color="auto" w:fill="auto"/>
            <w:vAlign w:val="bottom"/>
          </w:tcPr>
          <w:p w14:paraId="6C971033"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732.69</w:t>
            </w:r>
          </w:p>
        </w:tc>
        <w:tc>
          <w:tcPr>
            <w:tcW w:w="1141" w:type="dxa"/>
            <w:tcBorders>
              <w:top w:val="nil"/>
              <w:left w:val="single" w:sz="4" w:space="0" w:color="auto"/>
              <w:bottom w:val="single" w:sz="4" w:space="0" w:color="auto"/>
              <w:right w:val="single" w:sz="4" w:space="0" w:color="auto"/>
            </w:tcBorders>
            <w:shd w:val="clear" w:color="auto" w:fill="auto"/>
            <w:vAlign w:val="bottom"/>
          </w:tcPr>
          <w:p w14:paraId="7A555A34"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56.09</w:t>
            </w:r>
          </w:p>
        </w:tc>
      </w:tr>
      <w:tr w:rsidR="004B6DFE" w:rsidRPr="00393D5C" w14:paraId="47F89EAD" w14:textId="77777777" w:rsidTr="00F63A46">
        <w:trPr>
          <w:gridAfter w:val="1"/>
          <w:wAfter w:w="9" w:type="dxa"/>
          <w:trHeight w:val="196"/>
        </w:trPr>
        <w:tc>
          <w:tcPr>
            <w:tcW w:w="2122" w:type="dxa"/>
            <w:vAlign w:val="center"/>
          </w:tcPr>
          <w:p w14:paraId="3B44B559" w14:textId="77777777" w:rsidR="004B6DFE" w:rsidRPr="00393D5C" w:rsidRDefault="004B6DFE" w:rsidP="000129F2">
            <w:pPr>
              <w:rPr>
                <w:rFonts w:cstheme="majorHAnsi"/>
                <w:sz w:val="16"/>
                <w:szCs w:val="16"/>
                <w:lang w:val="ro-MD"/>
              </w:rPr>
            </w:pPr>
            <w:r w:rsidRPr="00393D5C">
              <w:rPr>
                <w:rFonts w:cstheme="majorHAnsi"/>
                <w:sz w:val="16"/>
                <w:szCs w:val="16"/>
                <w:lang w:val="ro-MD"/>
              </w:rPr>
              <w:t>Proprietate privată</w:t>
            </w:r>
          </w:p>
        </w:tc>
        <w:tc>
          <w:tcPr>
            <w:tcW w:w="1417" w:type="dxa"/>
            <w:tcBorders>
              <w:top w:val="nil"/>
              <w:left w:val="single" w:sz="4" w:space="0" w:color="auto"/>
              <w:bottom w:val="single" w:sz="4" w:space="0" w:color="auto"/>
              <w:right w:val="single" w:sz="4" w:space="0" w:color="auto"/>
            </w:tcBorders>
            <w:shd w:val="clear" w:color="auto" w:fill="auto"/>
            <w:vAlign w:val="bottom"/>
          </w:tcPr>
          <w:p w14:paraId="55EDFD3C"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4,391.13</w:t>
            </w:r>
          </w:p>
        </w:tc>
        <w:tc>
          <w:tcPr>
            <w:tcW w:w="1701" w:type="dxa"/>
            <w:tcBorders>
              <w:top w:val="nil"/>
              <w:left w:val="single" w:sz="4" w:space="0" w:color="auto"/>
              <w:bottom w:val="single" w:sz="4" w:space="0" w:color="auto"/>
              <w:right w:val="single" w:sz="4" w:space="0" w:color="auto"/>
            </w:tcBorders>
            <w:shd w:val="clear" w:color="auto" w:fill="auto"/>
            <w:vAlign w:val="bottom"/>
          </w:tcPr>
          <w:p w14:paraId="2618C1D6"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4,356.88</w:t>
            </w:r>
          </w:p>
        </w:tc>
        <w:tc>
          <w:tcPr>
            <w:tcW w:w="1276" w:type="dxa"/>
            <w:tcBorders>
              <w:top w:val="nil"/>
              <w:left w:val="single" w:sz="4" w:space="0" w:color="auto"/>
              <w:bottom w:val="single" w:sz="4" w:space="0" w:color="auto"/>
              <w:right w:val="single" w:sz="4" w:space="0" w:color="auto"/>
            </w:tcBorders>
            <w:shd w:val="clear" w:color="auto" w:fill="auto"/>
            <w:vAlign w:val="bottom"/>
          </w:tcPr>
          <w:p w14:paraId="1ED0FCD2"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99.22</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7FC21B"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688.60</w:t>
            </w:r>
          </w:p>
        </w:tc>
        <w:tc>
          <w:tcPr>
            <w:tcW w:w="1141" w:type="dxa"/>
            <w:tcBorders>
              <w:top w:val="nil"/>
              <w:left w:val="single" w:sz="4" w:space="0" w:color="auto"/>
              <w:bottom w:val="single" w:sz="4" w:space="0" w:color="auto"/>
              <w:right w:val="single" w:sz="4" w:space="0" w:color="auto"/>
            </w:tcBorders>
            <w:shd w:val="clear" w:color="auto" w:fill="auto"/>
            <w:vAlign w:val="bottom"/>
          </w:tcPr>
          <w:p w14:paraId="0A465A08" w14:textId="77777777" w:rsidR="004B6DFE" w:rsidRPr="00393D5C" w:rsidRDefault="004B6DFE" w:rsidP="000129F2">
            <w:pPr>
              <w:jc w:val="right"/>
              <w:rPr>
                <w:rFonts w:ascii="Calibri Light" w:hAnsi="Calibri Light" w:cs="Calibri Light"/>
                <w:sz w:val="18"/>
                <w:szCs w:val="18"/>
                <w:lang w:val="ro-MD"/>
              </w:rPr>
            </w:pPr>
            <w:r w:rsidRPr="00393D5C">
              <w:rPr>
                <w:rFonts w:ascii="Calibri Light" w:hAnsi="Calibri Light" w:cs="Calibri Light"/>
                <w:sz w:val="18"/>
                <w:szCs w:val="18"/>
                <w:lang w:val="ro-MD"/>
              </w:rPr>
              <w:t>15.68</w:t>
            </w:r>
          </w:p>
        </w:tc>
      </w:tr>
      <w:tr w:rsidR="004B6DFE" w:rsidRPr="00393D5C" w14:paraId="7C7FB472" w14:textId="77777777" w:rsidTr="00F63A46">
        <w:trPr>
          <w:gridAfter w:val="1"/>
          <w:wAfter w:w="9" w:type="dxa"/>
          <w:trHeight w:val="188"/>
        </w:trPr>
        <w:tc>
          <w:tcPr>
            <w:tcW w:w="2122" w:type="dxa"/>
            <w:tcBorders>
              <w:top w:val="single" w:sz="4" w:space="0" w:color="auto"/>
              <w:left w:val="single" w:sz="4" w:space="0" w:color="auto"/>
              <w:bottom w:val="single" w:sz="4" w:space="0" w:color="auto"/>
              <w:right w:val="single" w:sz="4" w:space="0" w:color="auto"/>
            </w:tcBorders>
            <w:shd w:val="clear" w:color="000000" w:fill="C5D9F1"/>
            <w:vAlign w:val="center"/>
          </w:tcPr>
          <w:p w14:paraId="27EC2E69" w14:textId="77777777" w:rsidR="004B6DFE" w:rsidRPr="00393D5C" w:rsidRDefault="004B6DFE" w:rsidP="000129F2">
            <w:pPr>
              <w:jc w:val="center"/>
              <w:rPr>
                <w:rFonts w:ascii="Calibri Light" w:hAnsi="Calibri Light" w:cs="Calibri Light"/>
                <w:b/>
                <w:bCs/>
                <w:color w:val="212121"/>
                <w:sz w:val="18"/>
                <w:szCs w:val="18"/>
                <w:lang w:val="ro-MD"/>
              </w:rPr>
            </w:pPr>
            <w:r w:rsidRPr="00393D5C">
              <w:rPr>
                <w:rFonts w:ascii="Calibri Light" w:hAnsi="Calibri Light" w:cs="Calibri Light"/>
                <w:b/>
                <w:bCs/>
                <w:color w:val="212121"/>
                <w:sz w:val="18"/>
                <w:szCs w:val="18"/>
                <w:lang w:val="ro-MD"/>
              </w:rPr>
              <w:t>Total</w:t>
            </w:r>
          </w:p>
        </w:tc>
        <w:tc>
          <w:tcPr>
            <w:tcW w:w="1417" w:type="dxa"/>
            <w:tcBorders>
              <w:top w:val="single" w:sz="4" w:space="0" w:color="auto"/>
              <w:left w:val="nil"/>
              <w:bottom w:val="single" w:sz="4" w:space="0" w:color="auto"/>
              <w:right w:val="single" w:sz="4" w:space="0" w:color="auto"/>
            </w:tcBorders>
            <w:shd w:val="clear" w:color="000000" w:fill="C5D9F1"/>
            <w:vAlign w:val="bottom"/>
          </w:tcPr>
          <w:p w14:paraId="2ABD4AA3" w14:textId="77777777" w:rsidR="004B6DFE" w:rsidRPr="00393D5C" w:rsidRDefault="004B6DFE" w:rsidP="000129F2">
            <w:pPr>
              <w:jc w:val="right"/>
              <w:rPr>
                <w:rFonts w:ascii="Calibri Light" w:hAnsi="Calibri Light" w:cs="Calibri Light"/>
                <w:b/>
                <w:bCs/>
                <w:sz w:val="18"/>
                <w:szCs w:val="18"/>
                <w:lang w:val="ro-MD"/>
              </w:rPr>
            </w:pPr>
            <w:r w:rsidRPr="00393D5C">
              <w:rPr>
                <w:rFonts w:ascii="Calibri Light" w:hAnsi="Calibri Light" w:cs="Calibri Light"/>
                <w:b/>
                <w:bCs/>
                <w:sz w:val="18"/>
                <w:szCs w:val="18"/>
                <w:lang w:val="ro-MD"/>
              </w:rPr>
              <w:t>6,466.22</w:t>
            </w:r>
          </w:p>
        </w:tc>
        <w:tc>
          <w:tcPr>
            <w:tcW w:w="1701" w:type="dxa"/>
            <w:tcBorders>
              <w:top w:val="single" w:sz="4" w:space="0" w:color="auto"/>
              <w:left w:val="nil"/>
              <w:bottom w:val="single" w:sz="4" w:space="0" w:color="auto"/>
              <w:right w:val="single" w:sz="4" w:space="0" w:color="auto"/>
            </w:tcBorders>
            <w:shd w:val="clear" w:color="000000" w:fill="C5D9F1"/>
            <w:vAlign w:val="bottom"/>
          </w:tcPr>
          <w:p w14:paraId="3AE5168C" w14:textId="77777777" w:rsidR="004B6DFE" w:rsidRPr="00393D5C" w:rsidRDefault="004B6DFE" w:rsidP="000129F2">
            <w:pPr>
              <w:jc w:val="right"/>
              <w:rPr>
                <w:rFonts w:ascii="Calibri Light" w:hAnsi="Calibri Light" w:cs="Calibri Light"/>
                <w:b/>
                <w:bCs/>
                <w:sz w:val="18"/>
                <w:szCs w:val="18"/>
                <w:lang w:val="ro-MD"/>
              </w:rPr>
            </w:pPr>
            <w:r w:rsidRPr="00393D5C">
              <w:rPr>
                <w:rFonts w:ascii="Calibri Light" w:hAnsi="Calibri Light" w:cs="Calibri Light"/>
                <w:b/>
                <w:bCs/>
                <w:sz w:val="18"/>
                <w:szCs w:val="18"/>
                <w:lang w:val="ro-MD"/>
              </w:rPr>
              <w:t>5,551.83</w:t>
            </w:r>
          </w:p>
        </w:tc>
        <w:tc>
          <w:tcPr>
            <w:tcW w:w="1276" w:type="dxa"/>
            <w:tcBorders>
              <w:top w:val="single" w:sz="4" w:space="0" w:color="auto"/>
              <w:left w:val="nil"/>
              <w:bottom w:val="single" w:sz="4" w:space="0" w:color="auto"/>
              <w:right w:val="single" w:sz="4" w:space="0" w:color="auto"/>
            </w:tcBorders>
            <w:shd w:val="clear" w:color="000000" w:fill="C5D9F1"/>
            <w:vAlign w:val="bottom"/>
          </w:tcPr>
          <w:p w14:paraId="019ECFB5" w14:textId="77777777" w:rsidR="004B6DFE" w:rsidRPr="00393D5C" w:rsidRDefault="004B6DFE" w:rsidP="000129F2">
            <w:pPr>
              <w:jc w:val="right"/>
              <w:rPr>
                <w:rFonts w:ascii="Calibri Light" w:hAnsi="Calibri Light" w:cs="Calibri Light"/>
                <w:b/>
                <w:bCs/>
                <w:sz w:val="18"/>
                <w:szCs w:val="18"/>
                <w:lang w:val="ro-MD"/>
              </w:rPr>
            </w:pPr>
            <w:r w:rsidRPr="00393D5C">
              <w:rPr>
                <w:rFonts w:ascii="Calibri Light" w:hAnsi="Calibri Light" w:cs="Calibri Light"/>
                <w:b/>
                <w:bCs/>
                <w:sz w:val="18"/>
                <w:szCs w:val="18"/>
                <w:lang w:val="ro-MD"/>
              </w:rPr>
              <w:t>209.53</w:t>
            </w:r>
          </w:p>
        </w:tc>
        <w:tc>
          <w:tcPr>
            <w:tcW w:w="1701" w:type="dxa"/>
            <w:tcBorders>
              <w:top w:val="single" w:sz="4" w:space="0" w:color="auto"/>
              <w:left w:val="nil"/>
              <w:bottom w:val="single" w:sz="4" w:space="0" w:color="auto"/>
              <w:right w:val="single" w:sz="4" w:space="0" w:color="auto"/>
            </w:tcBorders>
            <w:shd w:val="clear" w:color="000000" w:fill="C5D9F1"/>
            <w:vAlign w:val="bottom"/>
          </w:tcPr>
          <w:p w14:paraId="4492F3DF" w14:textId="77777777" w:rsidR="004B6DFE" w:rsidRPr="00393D5C" w:rsidRDefault="004B6DFE" w:rsidP="000129F2">
            <w:pPr>
              <w:jc w:val="right"/>
              <w:rPr>
                <w:rFonts w:ascii="Calibri Light" w:hAnsi="Calibri Light" w:cs="Calibri Light"/>
                <w:b/>
                <w:bCs/>
                <w:sz w:val="18"/>
                <w:szCs w:val="18"/>
                <w:lang w:val="ro-MD"/>
              </w:rPr>
            </w:pPr>
            <w:r w:rsidRPr="00393D5C">
              <w:rPr>
                <w:rFonts w:ascii="Calibri Light" w:hAnsi="Calibri Light" w:cs="Calibri Light"/>
                <w:b/>
                <w:bCs/>
                <w:sz w:val="18"/>
                <w:szCs w:val="18"/>
                <w:lang w:val="ro-MD"/>
              </w:rPr>
              <w:t>1,424.30</w:t>
            </w:r>
          </w:p>
        </w:tc>
        <w:tc>
          <w:tcPr>
            <w:tcW w:w="1141" w:type="dxa"/>
            <w:tcBorders>
              <w:top w:val="single" w:sz="4" w:space="0" w:color="auto"/>
              <w:left w:val="nil"/>
              <w:bottom w:val="single" w:sz="4" w:space="0" w:color="auto"/>
              <w:right w:val="single" w:sz="4" w:space="0" w:color="auto"/>
            </w:tcBorders>
            <w:shd w:val="clear" w:color="000000" w:fill="C5D9F1"/>
            <w:vAlign w:val="bottom"/>
          </w:tcPr>
          <w:p w14:paraId="54A296CA" w14:textId="77777777" w:rsidR="004B6DFE" w:rsidRPr="00393D5C" w:rsidRDefault="004B6DFE" w:rsidP="000129F2">
            <w:pPr>
              <w:jc w:val="right"/>
              <w:rPr>
                <w:rFonts w:ascii="Calibri Light" w:hAnsi="Calibri Light" w:cs="Calibri Light"/>
                <w:b/>
                <w:bCs/>
                <w:sz w:val="18"/>
                <w:szCs w:val="18"/>
                <w:lang w:val="ro-MD"/>
              </w:rPr>
            </w:pPr>
            <w:r w:rsidRPr="00393D5C">
              <w:rPr>
                <w:rFonts w:ascii="Calibri Light" w:hAnsi="Calibri Light" w:cs="Calibri Light"/>
                <w:b/>
                <w:bCs/>
                <w:sz w:val="18"/>
                <w:szCs w:val="18"/>
                <w:lang w:val="ro-MD"/>
              </w:rPr>
              <w:t> </w:t>
            </w:r>
          </w:p>
        </w:tc>
      </w:tr>
      <w:tr w:rsidR="00880D68" w:rsidRPr="00393D5C" w14:paraId="40E54DBC" w14:textId="77777777" w:rsidTr="00F63A46">
        <w:trPr>
          <w:trHeight w:val="355"/>
        </w:trPr>
        <w:tc>
          <w:tcPr>
            <w:tcW w:w="9367" w:type="dxa"/>
            <w:gridSpan w:val="7"/>
            <w:tcBorders>
              <w:left w:val="single" w:sz="4" w:space="0" w:color="FFFFFF"/>
              <w:bottom w:val="single" w:sz="4" w:space="0" w:color="FFFFFF"/>
              <w:right w:val="single" w:sz="4" w:space="0" w:color="FFFFFF"/>
            </w:tcBorders>
          </w:tcPr>
          <w:p w14:paraId="4A3A7D4A" w14:textId="3FC81BDE" w:rsidR="00880D68" w:rsidRPr="00393D5C" w:rsidRDefault="00880D68" w:rsidP="000129F2">
            <w:pPr>
              <w:spacing w:line="276" w:lineRule="auto"/>
              <w:jc w:val="center"/>
              <w:rPr>
                <w:rFonts w:cstheme="majorHAnsi"/>
                <w:i/>
                <w:iCs/>
                <w:sz w:val="16"/>
                <w:szCs w:val="16"/>
                <w:lang w:val="ro-MD"/>
              </w:rPr>
            </w:pPr>
            <w:r w:rsidRPr="00393D5C">
              <w:rPr>
                <w:rFonts w:cstheme="majorHAnsi"/>
                <w:i/>
                <w:iCs/>
                <w:sz w:val="16"/>
                <w:szCs w:val="16"/>
                <w:lang w:val="ro-MD"/>
              </w:rPr>
              <w:t>Sursa: Darea de seamă funciară (DSF), informa</w:t>
            </w:r>
            <w:r w:rsidR="004A1687" w:rsidRPr="00393D5C">
              <w:rPr>
                <w:rFonts w:cstheme="majorHAnsi"/>
                <w:i/>
                <w:iCs/>
                <w:sz w:val="16"/>
                <w:szCs w:val="16"/>
                <w:lang w:val="ro-MD"/>
              </w:rPr>
              <w:t>ț</w:t>
            </w:r>
            <w:r w:rsidRPr="00393D5C">
              <w:rPr>
                <w:rFonts w:cstheme="majorHAnsi"/>
                <w:i/>
                <w:iCs/>
                <w:sz w:val="16"/>
                <w:szCs w:val="16"/>
                <w:lang w:val="ro-MD"/>
              </w:rPr>
              <w:t>iile sintetice din Registru</w:t>
            </w:r>
            <w:r w:rsidR="00F618FC" w:rsidRPr="00393D5C">
              <w:rPr>
                <w:rFonts w:cstheme="majorHAnsi"/>
                <w:i/>
                <w:iCs/>
                <w:sz w:val="16"/>
                <w:szCs w:val="16"/>
                <w:lang w:val="ro-MD"/>
              </w:rPr>
              <w:t>l</w:t>
            </w:r>
            <w:r w:rsidRPr="00393D5C">
              <w:rPr>
                <w:rFonts w:cstheme="majorHAnsi"/>
                <w:i/>
                <w:iCs/>
                <w:sz w:val="16"/>
                <w:szCs w:val="16"/>
                <w:lang w:val="ro-MD"/>
              </w:rPr>
              <w:t xml:space="preserve"> </w:t>
            </w:r>
            <w:r w:rsidR="00F618FC" w:rsidRPr="00393D5C">
              <w:rPr>
                <w:rFonts w:cstheme="majorHAnsi"/>
                <w:i/>
                <w:iCs/>
                <w:sz w:val="16"/>
                <w:szCs w:val="16"/>
                <w:lang w:val="ro-MD"/>
              </w:rPr>
              <w:t>b</w:t>
            </w:r>
            <w:r w:rsidRPr="00393D5C">
              <w:rPr>
                <w:rFonts w:cstheme="majorHAnsi"/>
                <w:i/>
                <w:iCs/>
                <w:sz w:val="16"/>
                <w:szCs w:val="16"/>
                <w:lang w:val="ro-MD"/>
              </w:rPr>
              <w:t xml:space="preserve">unurilor </w:t>
            </w:r>
            <w:r w:rsidR="00F618FC" w:rsidRPr="00393D5C">
              <w:rPr>
                <w:rFonts w:cstheme="majorHAnsi"/>
                <w:i/>
                <w:iCs/>
                <w:sz w:val="16"/>
                <w:szCs w:val="16"/>
                <w:lang w:val="ro-MD"/>
              </w:rPr>
              <w:t>i</w:t>
            </w:r>
            <w:r w:rsidRPr="00393D5C">
              <w:rPr>
                <w:rFonts w:cstheme="majorHAnsi"/>
                <w:i/>
                <w:iCs/>
                <w:sz w:val="16"/>
                <w:szCs w:val="16"/>
                <w:lang w:val="ro-MD"/>
              </w:rPr>
              <w:t>mobile (RBI)</w:t>
            </w:r>
          </w:p>
        </w:tc>
      </w:tr>
    </w:tbl>
    <w:p w14:paraId="37E3F492" w14:textId="0DCEC079" w:rsidR="00880D68" w:rsidRPr="00393D5C" w:rsidRDefault="004E7E2E" w:rsidP="000129F2">
      <w:pPr>
        <w:spacing w:after="0" w:line="276" w:lineRule="auto"/>
        <w:jc w:val="both"/>
        <w:rPr>
          <w:rFonts w:cstheme="majorHAnsi"/>
          <w:szCs w:val="24"/>
          <w:lang w:val="ro-MD"/>
        </w:rPr>
      </w:pPr>
      <w:r w:rsidRPr="00393D5C">
        <w:rPr>
          <w:rFonts w:cstheme="majorHAnsi"/>
          <w:szCs w:val="24"/>
          <w:lang w:val="ro-MD"/>
        </w:rPr>
        <w:t xml:space="preserve">          </w:t>
      </w:r>
      <w:r w:rsidR="00DF3EA3" w:rsidRPr="00393D5C">
        <w:rPr>
          <w:rFonts w:cstheme="majorHAnsi"/>
          <w:szCs w:val="24"/>
          <w:lang w:val="ro-MD"/>
        </w:rPr>
        <w:t>De men</w:t>
      </w:r>
      <w:r w:rsidR="004A1687" w:rsidRPr="00393D5C">
        <w:rPr>
          <w:rFonts w:cstheme="majorHAnsi"/>
          <w:szCs w:val="24"/>
          <w:lang w:val="ro-MD"/>
        </w:rPr>
        <w:t>ț</w:t>
      </w:r>
      <w:r w:rsidR="00DF3EA3" w:rsidRPr="00393D5C">
        <w:rPr>
          <w:rFonts w:cstheme="majorHAnsi"/>
          <w:szCs w:val="24"/>
          <w:lang w:val="ro-MD"/>
        </w:rPr>
        <w:t>ionat că</w:t>
      </w:r>
      <w:r w:rsidR="00F618FC" w:rsidRPr="00393D5C">
        <w:rPr>
          <w:rFonts w:cstheme="majorHAnsi"/>
          <w:szCs w:val="24"/>
          <w:lang w:val="ro-MD"/>
        </w:rPr>
        <w:t>,</w:t>
      </w:r>
      <w:r w:rsidR="00DF3EA3" w:rsidRPr="00393D5C">
        <w:rPr>
          <w:rFonts w:cstheme="majorHAnsi"/>
          <w:szCs w:val="24"/>
          <w:lang w:val="ro-MD"/>
        </w:rPr>
        <w:t xml:space="preserve"> potrivit explica</w:t>
      </w:r>
      <w:r w:rsidR="004A1687" w:rsidRPr="00393D5C">
        <w:rPr>
          <w:rFonts w:cstheme="majorHAnsi"/>
          <w:szCs w:val="24"/>
          <w:lang w:val="ro-MD"/>
        </w:rPr>
        <w:t>ț</w:t>
      </w:r>
      <w:r w:rsidR="00DF3EA3" w:rsidRPr="00393D5C">
        <w:rPr>
          <w:rFonts w:cstheme="majorHAnsi"/>
          <w:szCs w:val="24"/>
          <w:lang w:val="ro-MD"/>
        </w:rPr>
        <w:t>iei persoanei responsabile în domeniu, Primăria com. Băcioi nu de</w:t>
      </w:r>
      <w:r w:rsidR="004A1687" w:rsidRPr="00393D5C">
        <w:rPr>
          <w:rFonts w:cstheme="majorHAnsi"/>
          <w:szCs w:val="24"/>
          <w:lang w:val="ro-MD"/>
        </w:rPr>
        <w:t>ț</w:t>
      </w:r>
      <w:r w:rsidR="00DF3EA3" w:rsidRPr="00393D5C">
        <w:rPr>
          <w:rFonts w:cstheme="majorHAnsi"/>
          <w:szCs w:val="24"/>
          <w:lang w:val="ro-MD"/>
        </w:rPr>
        <w:t>ine informa</w:t>
      </w:r>
      <w:r w:rsidR="004A1687" w:rsidRPr="00393D5C">
        <w:rPr>
          <w:rFonts w:cstheme="majorHAnsi"/>
          <w:szCs w:val="24"/>
          <w:lang w:val="ro-MD"/>
        </w:rPr>
        <w:t>ț</w:t>
      </w:r>
      <w:r w:rsidR="00DF3EA3" w:rsidRPr="00393D5C">
        <w:rPr>
          <w:rFonts w:cstheme="majorHAnsi"/>
          <w:szCs w:val="24"/>
          <w:lang w:val="ro-MD"/>
        </w:rPr>
        <w:t>i</w:t>
      </w:r>
      <w:r w:rsidR="00F618FC" w:rsidRPr="00393D5C">
        <w:rPr>
          <w:rFonts w:cstheme="majorHAnsi"/>
          <w:szCs w:val="24"/>
          <w:lang w:val="ro-MD"/>
        </w:rPr>
        <w:t>i</w:t>
      </w:r>
      <w:r w:rsidR="00DF3EA3" w:rsidRPr="00393D5C">
        <w:rPr>
          <w:rFonts w:cstheme="majorHAnsi"/>
          <w:szCs w:val="24"/>
          <w:lang w:val="ro-MD"/>
        </w:rPr>
        <w:t xml:space="preserve"> privind eviden</w:t>
      </w:r>
      <w:r w:rsidR="004A1687" w:rsidRPr="00393D5C">
        <w:rPr>
          <w:rFonts w:cstheme="majorHAnsi"/>
          <w:szCs w:val="24"/>
          <w:lang w:val="ro-MD"/>
        </w:rPr>
        <w:t>ț</w:t>
      </w:r>
      <w:r w:rsidR="00DF3EA3" w:rsidRPr="00393D5C">
        <w:rPr>
          <w:rFonts w:cstheme="majorHAnsi"/>
          <w:szCs w:val="24"/>
          <w:lang w:val="ro-MD"/>
        </w:rPr>
        <w:t xml:space="preserve">a bunurilor imobile neevaluate </w:t>
      </w:r>
      <w:r w:rsidR="004A1687" w:rsidRPr="00393D5C">
        <w:rPr>
          <w:rFonts w:cstheme="majorHAnsi"/>
          <w:szCs w:val="24"/>
          <w:lang w:val="ro-MD"/>
        </w:rPr>
        <w:t>ș</w:t>
      </w:r>
      <w:r w:rsidR="00DF3EA3" w:rsidRPr="00393D5C">
        <w:rPr>
          <w:rFonts w:cstheme="majorHAnsi"/>
          <w:szCs w:val="24"/>
          <w:lang w:val="ro-MD"/>
        </w:rPr>
        <w:t xml:space="preserve">i neînregistrate cu drept de proprietate la </w:t>
      </w:r>
      <w:r w:rsidR="00F618FC" w:rsidRPr="00393D5C">
        <w:rPr>
          <w:rFonts w:cstheme="majorHAnsi"/>
          <w:szCs w:val="24"/>
          <w:lang w:val="ro-MD"/>
        </w:rPr>
        <w:t>O</w:t>
      </w:r>
      <w:r w:rsidR="00DF3EA3" w:rsidRPr="00393D5C">
        <w:rPr>
          <w:rFonts w:cstheme="majorHAnsi"/>
          <w:szCs w:val="24"/>
          <w:lang w:val="ro-MD"/>
        </w:rPr>
        <w:t>ficiu</w:t>
      </w:r>
      <w:r w:rsidR="00F618FC" w:rsidRPr="00393D5C">
        <w:rPr>
          <w:rFonts w:cstheme="majorHAnsi"/>
          <w:szCs w:val="24"/>
          <w:lang w:val="ro-MD"/>
        </w:rPr>
        <w:t>l</w:t>
      </w:r>
      <w:r w:rsidR="00DF3EA3" w:rsidRPr="00393D5C">
        <w:rPr>
          <w:rFonts w:cstheme="majorHAnsi"/>
          <w:szCs w:val="24"/>
          <w:lang w:val="ro-MD"/>
        </w:rPr>
        <w:t xml:space="preserve"> Cadastral </w:t>
      </w:r>
      <w:r w:rsidR="004A1687" w:rsidRPr="00393D5C">
        <w:rPr>
          <w:rFonts w:cstheme="majorHAnsi"/>
          <w:szCs w:val="24"/>
          <w:lang w:val="ro-MD"/>
        </w:rPr>
        <w:t>ș</w:t>
      </w:r>
      <w:r w:rsidR="00DF3EA3" w:rsidRPr="00393D5C">
        <w:rPr>
          <w:rFonts w:cstheme="majorHAnsi"/>
          <w:szCs w:val="24"/>
          <w:lang w:val="ro-MD"/>
        </w:rPr>
        <w:t>i</w:t>
      </w:r>
      <w:r w:rsidR="00F618FC" w:rsidRPr="00393D5C">
        <w:rPr>
          <w:rFonts w:cstheme="majorHAnsi"/>
          <w:szCs w:val="24"/>
          <w:lang w:val="ro-MD"/>
        </w:rPr>
        <w:t>,</w:t>
      </w:r>
      <w:r w:rsidR="00DF3EA3" w:rsidRPr="00393D5C">
        <w:rPr>
          <w:rFonts w:cstheme="majorHAnsi"/>
          <w:szCs w:val="24"/>
          <w:lang w:val="ro-MD"/>
        </w:rPr>
        <w:t xml:space="preserve"> pe parcursul anului 2019</w:t>
      </w:r>
      <w:r w:rsidR="00F618FC" w:rsidRPr="00393D5C">
        <w:rPr>
          <w:rFonts w:cstheme="majorHAnsi"/>
          <w:szCs w:val="24"/>
          <w:lang w:val="ro-MD"/>
        </w:rPr>
        <w:t>,</w:t>
      </w:r>
      <w:r w:rsidR="00DF3EA3" w:rsidRPr="00393D5C">
        <w:rPr>
          <w:rFonts w:cstheme="majorHAnsi"/>
          <w:szCs w:val="24"/>
          <w:lang w:val="ro-MD"/>
        </w:rPr>
        <w:t xml:space="preserve"> pentru aceste obiecte nu a fost</w:t>
      </w:r>
      <w:r w:rsidR="00FB43DD" w:rsidRPr="00393D5C">
        <w:rPr>
          <w:rFonts w:cstheme="majorHAnsi"/>
          <w:szCs w:val="24"/>
          <w:lang w:val="ro-MD"/>
        </w:rPr>
        <w:t xml:space="preserve"> efectuată evaluarea estimată </w:t>
      </w:r>
      <w:r w:rsidR="00DF3EA3" w:rsidRPr="00393D5C">
        <w:rPr>
          <w:rFonts w:cstheme="majorHAnsi"/>
          <w:szCs w:val="24"/>
          <w:lang w:val="ro-MD"/>
        </w:rPr>
        <w:t xml:space="preserve"> în scopul impozitării</w:t>
      </w:r>
      <w:r w:rsidR="00FB43DD" w:rsidRPr="00393D5C">
        <w:rPr>
          <w:rFonts w:cstheme="majorHAnsi"/>
          <w:szCs w:val="24"/>
          <w:lang w:val="ro-MD"/>
        </w:rPr>
        <w:t xml:space="preserve"> lor</w:t>
      </w:r>
      <w:r w:rsidR="00DF3EA3" w:rsidRPr="00393D5C">
        <w:rPr>
          <w:rFonts w:cstheme="majorHAnsi"/>
          <w:szCs w:val="24"/>
          <w:lang w:val="ro-MD"/>
        </w:rPr>
        <w:t>,</w:t>
      </w:r>
      <w:r w:rsidR="00FB43DD" w:rsidRPr="00393D5C">
        <w:rPr>
          <w:rFonts w:eastAsiaTheme="majorEastAsia" w:cstheme="majorHAnsi"/>
          <w:szCs w:val="24"/>
          <w:lang w:val="ro-MD"/>
        </w:rPr>
        <w:t xml:space="preserve"> generând astfel ratarea veniturilor  din aceast</w:t>
      </w:r>
      <w:r w:rsidR="00874EAF" w:rsidRPr="00393D5C">
        <w:rPr>
          <w:rFonts w:eastAsiaTheme="majorEastAsia" w:cstheme="majorHAnsi"/>
          <w:szCs w:val="24"/>
          <w:lang w:val="ro-MD"/>
        </w:rPr>
        <w:t xml:space="preserve">ă </w:t>
      </w:r>
      <w:r w:rsidR="00FB43DD" w:rsidRPr="00393D5C">
        <w:rPr>
          <w:rFonts w:eastAsiaTheme="majorEastAsia" w:cstheme="majorHAnsi"/>
          <w:szCs w:val="24"/>
          <w:lang w:val="ro-MD"/>
        </w:rPr>
        <w:t xml:space="preserve">sursă. </w:t>
      </w:r>
      <w:r w:rsidR="00DF3EA3" w:rsidRPr="00393D5C">
        <w:rPr>
          <w:rFonts w:cstheme="majorHAnsi"/>
          <w:szCs w:val="24"/>
          <w:lang w:val="ro-MD"/>
        </w:rPr>
        <w:t xml:space="preserve"> </w:t>
      </w:r>
    </w:p>
    <w:p w14:paraId="6B33C01F" w14:textId="7157270C" w:rsidR="008D32F4" w:rsidRPr="00393D5C" w:rsidRDefault="008D32F4" w:rsidP="0081624B">
      <w:pPr>
        <w:shd w:val="clear" w:color="auto" w:fill="FFFFFF"/>
        <w:spacing w:after="0" w:line="276" w:lineRule="auto"/>
        <w:ind w:firstLine="567"/>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color w:val="333333"/>
          <w:szCs w:val="24"/>
          <w:lang w:val="ro-MD"/>
        </w:rPr>
        <w:t>Misiunea de audit denotă că datele reflectate în darea de seamă funciară privind suprafața terenurilor</w:t>
      </w:r>
      <w:r w:rsidR="0081624B">
        <w:rPr>
          <w:rFonts w:ascii="Calibri Light" w:eastAsia="Times New Roman" w:hAnsi="Calibri Light" w:cs="Calibri Light"/>
          <w:color w:val="333333"/>
          <w:szCs w:val="24"/>
          <w:lang w:val="ro-MD"/>
        </w:rPr>
        <w:t xml:space="preserve"> după categorii de </w:t>
      </w:r>
      <w:r w:rsidRPr="00393D5C">
        <w:rPr>
          <w:rFonts w:ascii="Calibri Light" w:eastAsia="Times New Roman" w:hAnsi="Calibri Light" w:cs="Calibri Light"/>
          <w:color w:val="333333"/>
          <w:szCs w:val="24"/>
          <w:lang w:val="ro-MD"/>
        </w:rPr>
        <w:t>proprieta</w:t>
      </w:r>
      <w:r w:rsidR="0081624B">
        <w:rPr>
          <w:rFonts w:ascii="Calibri Light" w:eastAsia="Times New Roman" w:hAnsi="Calibri Light" w:cs="Calibri Light"/>
          <w:color w:val="333333"/>
          <w:szCs w:val="24"/>
          <w:lang w:val="ro-MD"/>
        </w:rPr>
        <w:t>ri</w:t>
      </w:r>
      <w:r w:rsidRPr="00393D5C">
        <w:rPr>
          <w:rFonts w:ascii="Calibri Light" w:eastAsia="Times New Roman" w:hAnsi="Calibri Light" w:cs="Calibri Light"/>
          <w:color w:val="333333"/>
          <w:szCs w:val="24"/>
          <w:lang w:val="ro-MD"/>
        </w:rPr>
        <w:t xml:space="preserve">, nu sunt credibile deoarece </w:t>
      </w:r>
      <w:r w:rsidR="0081624B" w:rsidRPr="00393D5C">
        <w:rPr>
          <w:rFonts w:ascii="Calibri Light" w:eastAsia="Times New Roman" w:hAnsi="Calibri Light" w:cs="Calibri Light"/>
          <w:color w:val="333333"/>
          <w:szCs w:val="24"/>
          <w:lang w:val="ro-MD"/>
        </w:rPr>
        <w:t>din 01.01.2017</w:t>
      </w:r>
      <w:r w:rsidR="0081624B">
        <w:rPr>
          <w:rFonts w:ascii="Calibri Light" w:eastAsia="Times New Roman" w:hAnsi="Calibri Light" w:cs="Calibri Light"/>
          <w:color w:val="333333"/>
          <w:szCs w:val="24"/>
          <w:lang w:val="ro-MD"/>
        </w:rPr>
        <w:t xml:space="preserve"> </w:t>
      </w:r>
      <w:r w:rsidRPr="00393D5C">
        <w:rPr>
          <w:rFonts w:ascii="Calibri Light" w:eastAsia="Times New Roman" w:hAnsi="Calibri Light" w:cs="Calibri Light"/>
          <w:color w:val="333333"/>
          <w:szCs w:val="24"/>
          <w:lang w:val="ro-MD"/>
        </w:rPr>
        <w:t xml:space="preserve">nu au fost </w:t>
      </w:r>
      <w:r w:rsidRPr="00393D5C">
        <w:rPr>
          <w:rFonts w:ascii="Calibri Light" w:eastAsia="Times New Roman" w:hAnsi="Calibri Light" w:cs="Calibri Light"/>
          <w:color w:val="333333"/>
          <w:szCs w:val="24"/>
          <w:lang w:val="ro-MD"/>
        </w:rPr>
        <w:lastRenderedPageBreak/>
        <w:t xml:space="preserve">actualizate. Totodată, s-a stabilit că, în perioada menționată, a avut loc vânzarea terenurilor proprietate a </w:t>
      </w:r>
      <w:r w:rsidR="0081624B">
        <w:rPr>
          <w:rFonts w:ascii="Calibri Light" w:eastAsia="Times New Roman" w:hAnsi="Calibri Light" w:cs="Calibri Light"/>
          <w:color w:val="333333"/>
          <w:szCs w:val="24"/>
          <w:lang w:val="ro-MD"/>
        </w:rPr>
        <w:t>A</w:t>
      </w:r>
      <w:r w:rsidRPr="00393D5C">
        <w:rPr>
          <w:rFonts w:ascii="Calibri Light" w:eastAsia="Times New Roman" w:hAnsi="Calibri Light" w:cs="Calibri Light"/>
          <w:color w:val="333333"/>
          <w:szCs w:val="24"/>
          <w:lang w:val="ro-MD"/>
        </w:rPr>
        <w:t xml:space="preserve">APL cu suprafața totală de 1,32 ha (0,39 ha pentru construcții; 0,93 ha terenuri agricole). </w:t>
      </w:r>
    </w:p>
    <w:p w14:paraId="1DA1F629" w14:textId="6A28258E" w:rsidR="002E6F0C" w:rsidRPr="00393D5C" w:rsidRDefault="00DE0237" w:rsidP="000129F2">
      <w:pPr>
        <w:shd w:val="clear" w:color="auto" w:fill="FFFFFF"/>
        <w:spacing w:after="0" w:line="276" w:lineRule="auto"/>
        <w:ind w:firstLine="567"/>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b/>
          <w:bCs/>
          <w:szCs w:val="24"/>
          <w:lang w:val="ro-MD" w:eastAsia="ru-RU"/>
        </w:rPr>
        <w:t>4.</w:t>
      </w:r>
      <w:r w:rsidR="0081624B">
        <w:rPr>
          <w:rFonts w:ascii="Calibri Light" w:eastAsia="Times New Roman" w:hAnsi="Calibri Light" w:cs="Calibri Light"/>
          <w:b/>
          <w:bCs/>
          <w:szCs w:val="24"/>
          <w:lang w:val="ro-MD" w:eastAsia="ru-RU"/>
        </w:rPr>
        <w:t>8</w:t>
      </w:r>
      <w:r w:rsidRPr="00393D5C">
        <w:rPr>
          <w:rFonts w:ascii="Calibri Light" w:eastAsia="Times New Roman" w:hAnsi="Calibri Light" w:cs="Calibri Light"/>
          <w:b/>
          <w:bCs/>
          <w:szCs w:val="24"/>
          <w:lang w:val="ro-MD" w:eastAsia="ru-RU"/>
        </w:rPr>
        <w:t xml:space="preserve">. </w:t>
      </w:r>
      <w:r w:rsidR="003C01A2" w:rsidRPr="00393D5C">
        <w:rPr>
          <w:rFonts w:ascii="Calibri Light" w:eastAsia="Times New Roman" w:hAnsi="Calibri Light" w:cs="Calibri Light"/>
          <w:color w:val="333333"/>
          <w:szCs w:val="24"/>
          <w:lang w:val="ro-MD"/>
        </w:rPr>
        <w:t>Potrivit art. 10</w:t>
      </w:r>
      <w:r w:rsidR="003C01A2" w:rsidRPr="00393D5C">
        <w:rPr>
          <w:rFonts w:ascii="Calibri Light" w:eastAsia="Times New Roman" w:hAnsi="Calibri Light" w:cs="Calibri Light"/>
          <w:color w:val="333333"/>
          <w:szCs w:val="24"/>
          <w:vertAlign w:val="superscript"/>
          <w:lang w:val="ro-MD"/>
        </w:rPr>
        <w:t>1</w:t>
      </w:r>
      <w:r w:rsidR="003C01A2" w:rsidRPr="00393D5C">
        <w:rPr>
          <w:rFonts w:ascii="Calibri Light" w:eastAsia="Times New Roman" w:hAnsi="Calibri Light" w:cs="Calibri Light"/>
          <w:color w:val="333333"/>
          <w:szCs w:val="24"/>
          <w:lang w:val="ro-MD"/>
        </w:rPr>
        <w:t xml:space="preserve"> alin.(1) din Legea nr. 1308-XIII din 25.07.1997</w:t>
      </w:r>
      <w:r w:rsidR="002E6F0C" w:rsidRPr="00393D5C">
        <w:rPr>
          <w:rFonts w:ascii="Calibri Light" w:eastAsia="Times New Roman" w:hAnsi="Calibri Light" w:cs="Calibri Light"/>
          <w:color w:val="333333"/>
          <w:szCs w:val="24"/>
          <w:lang w:val="ro-MD"/>
        </w:rPr>
        <w:t xml:space="preserve"> privind pre</w:t>
      </w:r>
      <w:r w:rsidR="004A1687" w:rsidRPr="00393D5C">
        <w:rPr>
          <w:rFonts w:ascii="Calibri Light" w:eastAsia="Times New Roman" w:hAnsi="Calibri Light" w:cs="Calibri Light"/>
          <w:color w:val="333333"/>
          <w:szCs w:val="24"/>
          <w:lang w:val="ro-MD"/>
        </w:rPr>
        <w:t>ț</w:t>
      </w:r>
      <w:r w:rsidR="002E6F0C" w:rsidRPr="00393D5C">
        <w:rPr>
          <w:rFonts w:ascii="Calibri Light" w:eastAsia="Times New Roman" w:hAnsi="Calibri Light" w:cs="Calibri Light"/>
          <w:color w:val="333333"/>
          <w:szCs w:val="24"/>
          <w:lang w:val="ro-MD"/>
        </w:rPr>
        <w:t xml:space="preserve">ul normativ </w:t>
      </w:r>
      <w:r w:rsidR="004A1687" w:rsidRPr="00393D5C">
        <w:rPr>
          <w:rFonts w:ascii="Calibri Light" w:eastAsia="Times New Roman" w:hAnsi="Calibri Light" w:cs="Calibri Light"/>
          <w:color w:val="333333"/>
          <w:szCs w:val="24"/>
          <w:lang w:val="ro-MD"/>
        </w:rPr>
        <w:t>ș</w:t>
      </w:r>
      <w:r w:rsidR="002E6F0C" w:rsidRPr="00393D5C">
        <w:rPr>
          <w:rFonts w:ascii="Calibri Light" w:eastAsia="Times New Roman" w:hAnsi="Calibri Light" w:cs="Calibri Light"/>
          <w:color w:val="333333"/>
          <w:szCs w:val="24"/>
          <w:lang w:val="ro-MD"/>
        </w:rPr>
        <w:t>i modul de vânzare-cumpărare a pământului</w:t>
      </w:r>
      <w:hyperlink r:id="rId14" w:anchor="_ftn16" w:history="1"/>
      <w:r w:rsidR="003C01A2" w:rsidRPr="00393D5C">
        <w:rPr>
          <w:rFonts w:ascii="Calibri Light" w:eastAsia="Times New Roman" w:hAnsi="Calibri Light" w:cs="Calibri Light"/>
          <w:color w:val="333333"/>
          <w:szCs w:val="24"/>
          <w:lang w:val="ro-MD"/>
        </w:rPr>
        <w:t xml:space="preserve">, în cazul în care proprietarii obiectivelor privatizate </w:t>
      </w:r>
      <w:r w:rsidR="004A1687" w:rsidRPr="00393D5C">
        <w:rPr>
          <w:rFonts w:ascii="Calibri Light" w:eastAsia="Times New Roman" w:hAnsi="Calibri Light" w:cs="Calibri Light"/>
          <w:color w:val="333333"/>
          <w:szCs w:val="24"/>
          <w:lang w:val="ro-MD"/>
        </w:rPr>
        <w:t>ș</w:t>
      </w:r>
      <w:r w:rsidR="003C01A2" w:rsidRPr="00393D5C">
        <w:rPr>
          <w:rFonts w:ascii="Calibri Light" w:eastAsia="Times New Roman" w:hAnsi="Calibri Light" w:cs="Calibri Light"/>
          <w:color w:val="333333"/>
          <w:szCs w:val="24"/>
          <w:lang w:val="ro-MD"/>
        </w:rPr>
        <w:t>i subiec</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ii de antreprenoriat privat nu au procurat sau nu au arendat terenurile aferente acestora, de la ace</w:t>
      </w:r>
      <w:r w:rsidR="004A1687" w:rsidRPr="00393D5C">
        <w:rPr>
          <w:rFonts w:ascii="Calibri Light" w:eastAsia="Times New Roman" w:hAnsi="Calibri Light" w:cs="Calibri Light"/>
          <w:color w:val="333333"/>
          <w:szCs w:val="24"/>
          <w:lang w:val="ro-MD"/>
        </w:rPr>
        <w:t>ș</w:t>
      </w:r>
      <w:r w:rsidR="003C01A2" w:rsidRPr="00393D5C">
        <w:rPr>
          <w:rFonts w:ascii="Calibri Light" w:eastAsia="Times New Roman" w:hAnsi="Calibri Light" w:cs="Calibri Light"/>
          <w:color w:val="333333"/>
          <w:szCs w:val="24"/>
          <w:lang w:val="ro-MD"/>
        </w:rPr>
        <w:t xml:space="preserve">tia se va încasa anual plata pentru folosirea terenului, stabilită în mod unilateral de consiliile locale, nu mai mică decât plata anuală pentru arendă </w:t>
      </w:r>
      <w:r w:rsidR="004A1687" w:rsidRPr="00393D5C">
        <w:rPr>
          <w:rFonts w:ascii="Calibri Light" w:eastAsia="Times New Roman" w:hAnsi="Calibri Light" w:cs="Calibri Light"/>
          <w:color w:val="333333"/>
          <w:szCs w:val="24"/>
          <w:lang w:val="ro-MD"/>
        </w:rPr>
        <w:t>ș</w:t>
      </w:r>
      <w:r w:rsidR="003C01A2" w:rsidRPr="00393D5C">
        <w:rPr>
          <w:rFonts w:ascii="Calibri Light" w:eastAsia="Times New Roman" w:hAnsi="Calibri Light" w:cs="Calibri Light"/>
          <w:color w:val="333333"/>
          <w:szCs w:val="24"/>
          <w:lang w:val="ro-MD"/>
        </w:rPr>
        <w:t>i nu mai mare de 10% din pre</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 xml:space="preserve">ul normativ al pământului. </w:t>
      </w:r>
    </w:p>
    <w:p w14:paraId="67499A15" w14:textId="5CA2AA85" w:rsidR="002E6F0C" w:rsidRPr="00393D5C" w:rsidRDefault="002E6F0C" w:rsidP="000129F2">
      <w:pPr>
        <w:shd w:val="clear" w:color="auto" w:fill="FFFFFF"/>
        <w:spacing w:after="0" w:line="276" w:lineRule="auto"/>
        <w:ind w:firstLine="567"/>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color w:val="333333"/>
          <w:szCs w:val="24"/>
          <w:lang w:val="ro-MD"/>
        </w:rPr>
        <w:t>Contrar</w:t>
      </w:r>
      <w:r w:rsidR="003C01A2" w:rsidRPr="00393D5C">
        <w:rPr>
          <w:rFonts w:ascii="Calibri Light" w:eastAsia="Times New Roman" w:hAnsi="Calibri Light" w:cs="Calibri Light"/>
          <w:color w:val="333333"/>
          <w:szCs w:val="24"/>
          <w:lang w:val="ro-MD"/>
        </w:rPr>
        <w:t xml:space="preserve"> celor relatate, auditul a constatat că Primăria com. </w:t>
      </w:r>
      <w:r w:rsidR="0047452B" w:rsidRPr="00393D5C">
        <w:rPr>
          <w:rFonts w:ascii="Calibri Light" w:eastAsia="Times New Roman" w:hAnsi="Calibri Light" w:cs="Calibri Light"/>
          <w:color w:val="333333"/>
          <w:szCs w:val="24"/>
          <w:lang w:val="ro-MD"/>
        </w:rPr>
        <w:t>Băcioi</w:t>
      </w:r>
      <w:r w:rsidR="003C01A2" w:rsidRPr="00393D5C">
        <w:rPr>
          <w:rFonts w:ascii="Calibri Light" w:eastAsia="Times New Roman" w:hAnsi="Calibri Light" w:cs="Calibri Light"/>
          <w:color w:val="333333"/>
          <w:szCs w:val="24"/>
          <w:lang w:val="ro-MD"/>
        </w:rPr>
        <w:t xml:space="preserve"> nu a întreprins măsurile corespunzătoare în vederea planificăr</w:t>
      </w:r>
      <w:r w:rsidR="00AF1304" w:rsidRPr="00393D5C">
        <w:rPr>
          <w:rFonts w:ascii="Calibri Light" w:eastAsia="Times New Roman" w:hAnsi="Calibri Light" w:cs="Calibri Light"/>
          <w:color w:val="333333"/>
          <w:szCs w:val="24"/>
          <w:lang w:val="ro-MD"/>
        </w:rPr>
        <w:t xml:space="preserve">ii </w:t>
      </w:r>
      <w:r w:rsidR="004A1687" w:rsidRPr="00393D5C">
        <w:rPr>
          <w:rFonts w:ascii="Calibri Light" w:eastAsia="Times New Roman" w:hAnsi="Calibri Light" w:cs="Calibri Light"/>
          <w:color w:val="333333"/>
          <w:szCs w:val="24"/>
          <w:lang w:val="ro-MD"/>
        </w:rPr>
        <w:t>ș</w:t>
      </w:r>
      <w:r w:rsidR="00AF1304" w:rsidRPr="00393D5C">
        <w:rPr>
          <w:rFonts w:ascii="Calibri Light" w:eastAsia="Times New Roman" w:hAnsi="Calibri Light" w:cs="Calibri Light"/>
          <w:color w:val="333333"/>
          <w:szCs w:val="24"/>
          <w:lang w:val="ro-MD"/>
        </w:rPr>
        <w:t>i încasării</w:t>
      </w:r>
      <w:r w:rsidR="003C01A2" w:rsidRPr="00393D5C">
        <w:rPr>
          <w:rFonts w:ascii="Calibri Light" w:eastAsia="Times New Roman" w:hAnsi="Calibri Light" w:cs="Calibri Light"/>
          <w:color w:val="333333"/>
          <w:szCs w:val="24"/>
          <w:lang w:val="ro-MD"/>
        </w:rPr>
        <w:t xml:space="preserve"> plă</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 xml:space="preserve">ilor pasibile de la folosirea terenurilor proprietate publică a UAT. Astfel, pentru terenurile proprietate publică aferente obiectivelor privatizate sau întreprinderilor </w:t>
      </w:r>
      <w:r w:rsidR="004A1687" w:rsidRPr="00393D5C">
        <w:rPr>
          <w:rFonts w:ascii="Calibri Light" w:eastAsia="Times New Roman" w:hAnsi="Calibri Light" w:cs="Calibri Light"/>
          <w:color w:val="333333"/>
          <w:szCs w:val="24"/>
          <w:lang w:val="ro-MD"/>
        </w:rPr>
        <w:t>ș</w:t>
      </w:r>
      <w:r w:rsidR="003C01A2" w:rsidRPr="00393D5C">
        <w:rPr>
          <w:rFonts w:ascii="Calibri Light" w:eastAsia="Times New Roman" w:hAnsi="Calibri Light" w:cs="Calibri Light"/>
          <w:color w:val="333333"/>
          <w:szCs w:val="24"/>
          <w:lang w:val="ro-MD"/>
        </w:rPr>
        <w:t>i obiectivelor private, cu suprafa</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 xml:space="preserve">a totală de </w:t>
      </w:r>
      <w:r w:rsidR="00CF031D" w:rsidRPr="00393D5C">
        <w:rPr>
          <w:rFonts w:ascii="Calibri Light" w:eastAsia="Times New Roman" w:hAnsi="Calibri Light" w:cs="Calibri Light"/>
          <w:szCs w:val="24"/>
          <w:lang w:val="ro-MD" w:eastAsia="ru-RU"/>
        </w:rPr>
        <w:t>20,75</w:t>
      </w:r>
      <w:r w:rsidR="003C01A2" w:rsidRPr="00393D5C">
        <w:rPr>
          <w:rFonts w:ascii="Calibri Light" w:eastAsia="Times New Roman" w:hAnsi="Calibri Light" w:cs="Calibri Light"/>
          <w:szCs w:val="24"/>
          <w:lang w:val="ro-MD" w:eastAsia="ru-RU"/>
        </w:rPr>
        <w:t xml:space="preserve"> ha,</w:t>
      </w:r>
      <w:r w:rsidR="003C01A2" w:rsidRPr="00393D5C">
        <w:rPr>
          <w:rFonts w:ascii="Calibri Light" w:eastAsia="Times New Roman" w:hAnsi="Calibri Light" w:cs="Calibri Light"/>
          <w:b/>
          <w:i/>
          <w:szCs w:val="24"/>
          <w:lang w:val="ro-MD" w:eastAsia="ru-RU"/>
        </w:rPr>
        <w:t xml:space="preserve"> </w:t>
      </w:r>
      <w:r w:rsidR="003C01A2" w:rsidRPr="00393D5C">
        <w:rPr>
          <w:rFonts w:ascii="Calibri Light" w:eastAsia="Times New Roman" w:hAnsi="Calibri Light" w:cs="Calibri Light"/>
          <w:color w:val="333333"/>
          <w:szCs w:val="24"/>
          <w:lang w:val="ro-MD"/>
        </w:rPr>
        <w:t>Consiliul local nu a stabilit, prin deciziile sale, mărimea plă</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ii pentru</w:t>
      </w:r>
      <w:r w:rsidR="00CF031D" w:rsidRPr="00393D5C">
        <w:rPr>
          <w:rFonts w:ascii="Calibri Light" w:eastAsia="Times New Roman" w:hAnsi="Calibri Light" w:cs="Calibri Light"/>
          <w:color w:val="333333"/>
          <w:szCs w:val="24"/>
          <w:lang w:val="ro-MD"/>
        </w:rPr>
        <w:t xml:space="preserve"> folosirea acestora. Astfel</w:t>
      </w:r>
      <w:r w:rsidR="003C01A2" w:rsidRPr="00393D5C">
        <w:rPr>
          <w:rFonts w:ascii="Calibri Light" w:eastAsia="Times New Roman" w:hAnsi="Calibri Light" w:cs="Calibri Light"/>
          <w:color w:val="333333"/>
          <w:szCs w:val="24"/>
          <w:lang w:val="ro-MD"/>
        </w:rPr>
        <w:t>, potrivit estimărilor auditul</w:t>
      </w:r>
      <w:r w:rsidR="00CF031D" w:rsidRPr="00393D5C">
        <w:rPr>
          <w:rFonts w:ascii="Calibri Light" w:eastAsia="Times New Roman" w:hAnsi="Calibri Light" w:cs="Calibri Light"/>
          <w:color w:val="333333"/>
          <w:szCs w:val="24"/>
          <w:lang w:val="ro-MD"/>
        </w:rPr>
        <w:t>ui, suma veniturilor ratate</w:t>
      </w:r>
      <w:r w:rsidR="003C01A2" w:rsidRPr="00393D5C">
        <w:rPr>
          <w:rFonts w:ascii="Calibri Light" w:eastAsia="Times New Roman" w:hAnsi="Calibri Light" w:cs="Calibri Light"/>
          <w:color w:val="333333"/>
          <w:szCs w:val="24"/>
          <w:lang w:val="ro-MD"/>
        </w:rPr>
        <w:t xml:space="preserve"> de la folosirea terenurilor</w:t>
      </w:r>
      <w:r w:rsidR="00CF031D" w:rsidRPr="00393D5C">
        <w:rPr>
          <w:rFonts w:ascii="Calibri Light" w:eastAsia="Times New Roman" w:hAnsi="Calibri Light" w:cs="Calibri Light"/>
          <w:color w:val="333333"/>
          <w:szCs w:val="24"/>
          <w:lang w:val="ro-MD"/>
        </w:rPr>
        <w:t xml:space="preserve"> proprietate</w:t>
      </w:r>
      <w:r w:rsidRPr="00393D5C">
        <w:rPr>
          <w:rFonts w:ascii="Calibri Light" w:eastAsia="Times New Roman" w:hAnsi="Calibri Light" w:cs="Calibri Light"/>
          <w:color w:val="333333"/>
          <w:szCs w:val="24"/>
          <w:lang w:val="ro-MD"/>
        </w:rPr>
        <w:t xml:space="preserve"> a</w:t>
      </w:r>
      <w:r w:rsidR="00CF031D" w:rsidRPr="00393D5C">
        <w:rPr>
          <w:rFonts w:ascii="Calibri Light" w:eastAsia="Times New Roman" w:hAnsi="Calibri Light" w:cs="Calibri Light"/>
          <w:color w:val="333333"/>
          <w:szCs w:val="24"/>
          <w:lang w:val="ro-MD"/>
        </w:rPr>
        <w:t xml:space="preserve"> </w:t>
      </w:r>
      <w:r w:rsidR="0078137B">
        <w:rPr>
          <w:rFonts w:ascii="Calibri Light" w:eastAsia="Times New Roman" w:hAnsi="Calibri Light" w:cs="Calibri Light"/>
          <w:color w:val="333333"/>
          <w:szCs w:val="24"/>
          <w:lang w:val="ro-MD"/>
        </w:rPr>
        <w:t>A</w:t>
      </w:r>
      <w:r w:rsidR="00CF031D" w:rsidRPr="00393D5C">
        <w:rPr>
          <w:rFonts w:ascii="Calibri Light" w:eastAsia="Times New Roman" w:hAnsi="Calibri Light" w:cs="Calibri Light"/>
          <w:color w:val="333333"/>
          <w:szCs w:val="24"/>
          <w:lang w:val="ro-MD"/>
        </w:rPr>
        <w:t>APL</w:t>
      </w:r>
      <w:r w:rsidR="003C01A2" w:rsidRPr="00393D5C">
        <w:rPr>
          <w:rFonts w:ascii="Calibri Light" w:eastAsia="Times New Roman" w:hAnsi="Calibri Light" w:cs="Calibri Light"/>
          <w:color w:val="333333"/>
          <w:szCs w:val="24"/>
          <w:lang w:val="ro-MD"/>
        </w:rPr>
        <w:t xml:space="preserve"> men</w:t>
      </w:r>
      <w:r w:rsidR="004A1687" w:rsidRPr="00393D5C">
        <w:rPr>
          <w:rFonts w:ascii="Calibri Light" w:eastAsia="Times New Roman" w:hAnsi="Calibri Light" w:cs="Calibri Light"/>
          <w:color w:val="333333"/>
          <w:szCs w:val="24"/>
          <w:lang w:val="ro-MD"/>
        </w:rPr>
        <w:t>ț</w:t>
      </w:r>
      <w:r w:rsidR="003C01A2" w:rsidRPr="00393D5C">
        <w:rPr>
          <w:rFonts w:ascii="Calibri Light" w:eastAsia="Times New Roman" w:hAnsi="Calibri Light" w:cs="Calibri Light"/>
          <w:color w:val="333333"/>
          <w:szCs w:val="24"/>
          <w:lang w:val="ro-MD"/>
        </w:rPr>
        <w:t xml:space="preserve">ionate constituie de la circa </w:t>
      </w:r>
      <w:r w:rsidR="00CF031D" w:rsidRPr="00393D5C">
        <w:rPr>
          <w:rFonts w:ascii="Calibri Light" w:eastAsia="Times New Roman" w:hAnsi="Calibri Light" w:cs="Calibri Light"/>
          <w:szCs w:val="24"/>
          <w:lang w:val="ro-MD" w:eastAsia="ru-RU"/>
        </w:rPr>
        <w:t>249,47</w:t>
      </w:r>
      <w:r w:rsidR="003C01A2" w:rsidRPr="00393D5C">
        <w:rPr>
          <w:rFonts w:ascii="Calibri Light" w:eastAsia="Times New Roman" w:hAnsi="Calibri Light" w:cs="Calibri Light"/>
          <w:szCs w:val="24"/>
          <w:lang w:val="ro-MD" w:eastAsia="ru-RU"/>
        </w:rPr>
        <w:t xml:space="preserve"> </w:t>
      </w:r>
      <w:r w:rsidR="003C01A2" w:rsidRPr="00393D5C">
        <w:rPr>
          <w:rFonts w:ascii="Calibri Light" w:eastAsia="Times New Roman" w:hAnsi="Calibri Light" w:cs="Calibri Light"/>
          <w:color w:val="333333"/>
          <w:szCs w:val="24"/>
          <w:lang w:val="ro-MD"/>
        </w:rPr>
        <w:t>mii lei</w:t>
      </w:r>
      <w:r w:rsidR="00235BFD" w:rsidRPr="00393D5C">
        <w:rPr>
          <w:rFonts w:ascii="Calibri Light" w:eastAsia="Times New Roman" w:hAnsi="Calibri Light" w:cs="Calibri Light"/>
          <w:color w:val="333333"/>
          <w:szCs w:val="24"/>
          <w:lang w:val="ro-MD"/>
        </w:rPr>
        <w:t xml:space="preserve"> </w:t>
      </w:r>
      <w:r w:rsidR="00CF031D" w:rsidRPr="00393D5C">
        <w:rPr>
          <w:rFonts w:ascii="Calibri Light" w:eastAsia="Times New Roman" w:hAnsi="Calibri Light" w:cs="Calibri Light"/>
          <w:color w:val="333333"/>
          <w:szCs w:val="24"/>
          <w:lang w:val="ro-MD"/>
        </w:rPr>
        <w:t>(2%)</w:t>
      </w:r>
      <w:r w:rsidR="003C01A2" w:rsidRPr="00393D5C">
        <w:rPr>
          <w:rFonts w:ascii="Calibri Light" w:eastAsia="Times New Roman" w:hAnsi="Calibri Light" w:cs="Calibri Light"/>
          <w:color w:val="333333"/>
          <w:szCs w:val="24"/>
          <w:lang w:val="ro-MD"/>
        </w:rPr>
        <w:t xml:space="preserve"> până la circa </w:t>
      </w:r>
      <w:r w:rsidR="00CF031D" w:rsidRPr="00393D5C">
        <w:rPr>
          <w:rFonts w:ascii="Calibri Light" w:eastAsia="Times New Roman" w:hAnsi="Calibri Light" w:cs="Calibri Light"/>
          <w:szCs w:val="24"/>
          <w:lang w:val="ro-MD" w:eastAsia="ru-RU"/>
        </w:rPr>
        <w:t>1247,35</w:t>
      </w:r>
      <w:r w:rsidR="003C01A2" w:rsidRPr="00393D5C">
        <w:rPr>
          <w:rFonts w:ascii="Calibri Light" w:eastAsia="Times New Roman" w:hAnsi="Calibri Light" w:cs="Calibri Light"/>
          <w:szCs w:val="24"/>
          <w:lang w:val="ro-MD" w:eastAsia="ru-RU"/>
        </w:rPr>
        <w:t xml:space="preserve"> </w:t>
      </w:r>
      <w:r w:rsidR="003C01A2" w:rsidRPr="00393D5C">
        <w:rPr>
          <w:rFonts w:ascii="Calibri Light" w:eastAsia="Times New Roman" w:hAnsi="Calibri Light" w:cs="Calibri Light"/>
          <w:color w:val="333333"/>
          <w:szCs w:val="24"/>
          <w:lang w:val="ro-MD"/>
        </w:rPr>
        <w:t>mii lei</w:t>
      </w:r>
      <w:r w:rsidR="00235BFD" w:rsidRPr="00393D5C">
        <w:rPr>
          <w:rFonts w:ascii="Calibri Light" w:eastAsia="Times New Roman" w:hAnsi="Calibri Light" w:cs="Calibri Light"/>
          <w:color w:val="333333"/>
          <w:szCs w:val="24"/>
          <w:lang w:val="ro-MD"/>
        </w:rPr>
        <w:t xml:space="preserve"> </w:t>
      </w:r>
      <w:r w:rsidR="00CF031D" w:rsidRPr="00393D5C">
        <w:rPr>
          <w:rFonts w:ascii="Calibri Light" w:eastAsia="Times New Roman" w:hAnsi="Calibri Light" w:cs="Calibri Light"/>
          <w:color w:val="333333"/>
          <w:szCs w:val="24"/>
          <w:lang w:val="ro-MD"/>
        </w:rPr>
        <w:t>(10%)</w:t>
      </w:r>
      <w:r w:rsidR="00B46E0A" w:rsidRPr="00393D5C">
        <w:rPr>
          <w:rStyle w:val="FootnoteReference"/>
          <w:rFonts w:ascii="Calibri Light" w:eastAsia="Times New Roman" w:hAnsi="Calibri Light" w:cs="Calibri Light"/>
          <w:color w:val="333333"/>
          <w:szCs w:val="24"/>
          <w:lang w:val="ro-MD"/>
        </w:rPr>
        <w:footnoteReference w:id="19"/>
      </w:r>
      <w:r w:rsidR="003C01A2" w:rsidRPr="00393D5C">
        <w:rPr>
          <w:rFonts w:ascii="Calibri Light" w:eastAsia="Times New Roman" w:hAnsi="Calibri Light" w:cs="Calibri Light"/>
          <w:color w:val="333333"/>
          <w:szCs w:val="24"/>
          <w:lang w:val="ro-MD"/>
        </w:rPr>
        <w:t>.</w:t>
      </w:r>
      <w:r w:rsidR="00F84F06" w:rsidRPr="00393D5C">
        <w:rPr>
          <w:rFonts w:ascii="Calibri Light" w:eastAsia="Times New Roman" w:hAnsi="Calibri Light" w:cs="Calibri Light"/>
          <w:color w:val="333333"/>
          <w:szCs w:val="24"/>
          <w:lang w:val="ro-MD"/>
        </w:rPr>
        <w:t xml:space="preserve"> </w:t>
      </w:r>
    </w:p>
    <w:p w14:paraId="026934DB" w14:textId="73BB72AE" w:rsidR="00F84F06" w:rsidRPr="00393D5C" w:rsidRDefault="00484481" w:rsidP="000129F2">
      <w:pPr>
        <w:shd w:val="clear" w:color="auto" w:fill="FFFFFF"/>
        <w:spacing w:after="0" w:line="276" w:lineRule="auto"/>
        <w:ind w:firstLine="567"/>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color w:val="333333"/>
          <w:szCs w:val="24"/>
          <w:lang w:val="ro-MD"/>
        </w:rPr>
        <w:t>Totodată, auditul denotă situa</w:t>
      </w:r>
      <w:r w:rsidR="004A1687" w:rsidRPr="00393D5C">
        <w:rPr>
          <w:rFonts w:ascii="Calibri Light" w:eastAsia="Times New Roman" w:hAnsi="Calibri Light" w:cs="Calibri Light"/>
          <w:color w:val="333333"/>
          <w:szCs w:val="24"/>
          <w:lang w:val="ro-MD"/>
        </w:rPr>
        <w:t>ț</w:t>
      </w:r>
      <w:r w:rsidRPr="00393D5C">
        <w:rPr>
          <w:rFonts w:ascii="Calibri Light" w:eastAsia="Times New Roman" w:hAnsi="Calibri Light" w:cs="Calibri Light"/>
          <w:color w:val="333333"/>
          <w:szCs w:val="24"/>
          <w:lang w:val="ro-MD"/>
        </w:rPr>
        <w:t xml:space="preserve">ia </w:t>
      </w:r>
      <w:r w:rsidR="002E6F0C" w:rsidRPr="00393D5C">
        <w:rPr>
          <w:rFonts w:ascii="Calibri Light" w:eastAsia="Times New Roman" w:hAnsi="Calibri Light" w:cs="Calibri Light"/>
          <w:color w:val="333333"/>
          <w:szCs w:val="24"/>
          <w:lang w:val="ro-MD"/>
        </w:rPr>
        <w:t>când,</w:t>
      </w:r>
      <w:r w:rsidRPr="00393D5C">
        <w:rPr>
          <w:rFonts w:ascii="Calibri Light" w:eastAsia="Times New Roman" w:hAnsi="Calibri Light" w:cs="Calibri Light"/>
          <w:color w:val="333333"/>
          <w:szCs w:val="24"/>
          <w:lang w:val="ro-MD"/>
        </w:rPr>
        <w:t xml:space="preserve"> pentru terenurile proprietate publică aferente f</w:t>
      </w:r>
      <w:r w:rsidR="002E6F0C" w:rsidRPr="00393D5C">
        <w:rPr>
          <w:rFonts w:ascii="Calibri Light" w:eastAsia="Times New Roman" w:hAnsi="Calibri Light" w:cs="Calibri Light"/>
          <w:color w:val="333333"/>
          <w:szCs w:val="24"/>
          <w:lang w:val="ro-MD"/>
        </w:rPr>
        <w:t>â</w:t>
      </w:r>
      <w:r w:rsidRPr="00393D5C">
        <w:rPr>
          <w:rFonts w:ascii="Calibri Light" w:eastAsia="Times New Roman" w:hAnsi="Calibri Light" w:cs="Calibri Light"/>
          <w:color w:val="333333"/>
          <w:szCs w:val="24"/>
          <w:lang w:val="ro-MD"/>
        </w:rPr>
        <w:t>nt</w:t>
      </w:r>
      <w:r w:rsidR="002E6F0C" w:rsidRPr="00393D5C">
        <w:rPr>
          <w:rFonts w:ascii="Calibri Light" w:eastAsia="Times New Roman" w:hAnsi="Calibri Light" w:cs="Calibri Light"/>
          <w:color w:val="333333"/>
          <w:szCs w:val="24"/>
          <w:lang w:val="ro-MD"/>
        </w:rPr>
        <w:t>â</w:t>
      </w:r>
      <w:r w:rsidRPr="00393D5C">
        <w:rPr>
          <w:rFonts w:ascii="Calibri Light" w:eastAsia="Times New Roman" w:hAnsi="Calibri Light" w:cs="Calibri Light"/>
          <w:color w:val="333333"/>
          <w:szCs w:val="24"/>
          <w:lang w:val="ro-MD"/>
        </w:rPr>
        <w:t>nilor arteziene de pe teritoriul com. Bacioi</w:t>
      </w:r>
      <w:r w:rsidRPr="00393D5C">
        <w:rPr>
          <w:rStyle w:val="FootnoteReference"/>
          <w:rFonts w:ascii="Calibri Light" w:eastAsia="Times New Roman" w:hAnsi="Calibri Light" w:cs="Calibri Light"/>
          <w:color w:val="333333"/>
          <w:szCs w:val="24"/>
          <w:lang w:val="ro-MD"/>
        </w:rPr>
        <w:footnoteReference w:id="20"/>
      </w:r>
      <w:r w:rsidRPr="00393D5C">
        <w:rPr>
          <w:rFonts w:ascii="Calibri Light" w:eastAsia="Times New Roman" w:hAnsi="Calibri Light" w:cs="Calibri Light"/>
          <w:color w:val="333333"/>
          <w:szCs w:val="24"/>
          <w:lang w:val="ro-MD"/>
        </w:rPr>
        <w:t>,</w:t>
      </w:r>
      <w:r w:rsidR="00496D2B" w:rsidRPr="00393D5C">
        <w:rPr>
          <w:rFonts w:ascii="Calibri Light" w:eastAsia="Times New Roman" w:hAnsi="Calibri Light" w:cs="Calibri Light"/>
          <w:color w:val="333333"/>
          <w:szCs w:val="24"/>
          <w:lang w:val="ro-MD"/>
        </w:rPr>
        <w:t xml:space="preserve"> nedelimitate </w:t>
      </w:r>
      <w:r w:rsidR="004A1687" w:rsidRPr="00393D5C">
        <w:rPr>
          <w:rFonts w:ascii="Calibri Light" w:eastAsia="Times New Roman" w:hAnsi="Calibri Light" w:cs="Calibri Light"/>
          <w:color w:val="333333"/>
          <w:szCs w:val="24"/>
          <w:lang w:val="ro-MD"/>
        </w:rPr>
        <w:t>ș</w:t>
      </w:r>
      <w:r w:rsidR="00496D2B" w:rsidRPr="00393D5C">
        <w:rPr>
          <w:rFonts w:ascii="Calibri Light" w:eastAsia="Times New Roman" w:hAnsi="Calibri Light" w:cs="Calibri Light"/>
          <w:color w:val="333333"/>
          <w:szCs w:val="24"/>
          <w:lang w:val="ro-MD"/>
        </w:rPr>
        <w:t xml:space="preserve">i </w:t>
      </w:r>
      <w:r w:rsidR="0078137B">
        <w:rPr>
          <w:rFonts w:ascii="Calibri Light" w:eastAsia="Times New Roman" w:hAnsi="Calibri Light" w:cs="Calibri Light"/>
          <w:color w:val="333333"/>
          <w:szCs w:val="24"/>
          <w:lang w:val="ro-MD"/>
        </w:rPr>
        <w:t>ne</w:t>
      </w:r>
      <w:r w:rsidR="00496D2B" w:rsidRPr="00393D5C">
        <w:rPr>
          <w:rFonts w:ascii="Calibri Light" w:eastAsia="Times New Roman" w:hAnsi="Calibri Light" w:cs="Calibri Light"/>
          <w:color w:val="333333"/>
          <w:szCs w:val="24"/>
          <w:lang w:val="ro-MD"/>
        </w:rPr>
        <w:t xml:space="preserve">înregistrate la </w:t>
      </w:r>
      <w:r w:rsidR="00F407F1" w:rsidRPr="00393D5C">
        <w:rPr>
          <w:rFonts w:ascii="Calibri Light" w:eastAsia="Times New Roman" w:hAnsi="Calibri Light" w:cs="Calibri Light"/>
          <w:color w:val="333333"/>
          <w:szCs w:val="24"/>
          <w:lang w:val="ro-MD"/>
        </w:rPr>
        <w:t xml:space="preserve">oficiul </w:t>
      </w:r>
      <w:r w:rsidR="00496D2B" w:rsidRPr="00393D5C">
        <w:rPr>
          <w:rFonts w:ascii="Calibri Light" w:eastAsia="Times New Roman" w:hAnsi="Calibri Light" w:cs="Calibri Light"/>
          <w:color w:val="333333"/>
          <w:szCs w:val="24"/>
          <w:lang w:val="ro-MD"/>
        </w:rPr>
        <w:t>Cadastr</w:t>
      </w:r>
      <w:r w:rsidR="00F407F1" w:rsidRPr="00393D5C">
        <w:rPr>
          <w:rFonts w:ascii="Calibri Light" w:eastAsia="Times New Roman" w:hAnsi="Calibri Light" w:cs="Calibri Light"/>
          <w:color w:val="333333"/>
          <w:szCs w:val="24"/>
          <w:lang w:val="ro-MD"/>
        </w:rPr>
        <w:t>al</w:t>
      </w:r>
      <w:r w:rsidR="002E6F0C" w:rsidRPr="00393D5C">
        <w:rPr>
          <w:rFonts w:ascii="Calibri Light" w:eastAsia="Times New Roman" w:hAnsi="Calibri Light" w:cs="Calibri Light"/>
          <w:color w:val="333333"/>
          <w:szCs w:val="24"/>
          <w:lang w:val="ro-MD"/>
        </w:rPr>
        <w:t>, Consiliul local</w:t>
      </w:r>
      <w:r w:rsidR="008178E2" w:rsidRPr="00393D5C">
        <w:rPr>
          <w:rFonts w:ascii="Calibri Light" w:eastAsia="Times New Roman" w:hAnsi="Calibri Light" w:cs="Calibri Light"/>
          <w:color w:val="333333"/>
          <w:szCs w:val="24"/>
          <w:lang w:val="ro-MD"/>
        </w:rPr>
        <w:t xml:space="preserve"> nu a stabilit mărimea plă</w:t>
      </w:r>
      <w:r w:rsidR="004A1687" w:rsidRPr="00393D5C">
        <w:rPr>
          <w:rFonts w:ascii="Calibri Light" w:eastAsia="Times New Roman" w:hAnsi="Calibri Light" w:cs="Calibri Light"/>
          <w:color w:val="333333"/>
          <w:szCs w:val="24"/>
          <w:lang w:val="ro-MD"/>
        </w:rPr>
        <w:t>ț</w:t>
      </w:r>
      <w:r w:rsidR="008178E2" w:rsidRPr="00393D5C">
        <w:rPr>
          <w:rFonts w:ascii="Calibri Light" w:eastAsia="Times New Roman" w:hAnsi="Calibri Light" w:cs="Calibri Light"/>
          <w:color w:val="333333"/>
          <w:szCs w:val="24"/>
          <w:lang w:val="ro-MD"/>
        </w:rPr>
        <w:t>i</w:t>
      </w:r>
      <w:r w:rsidR="00496D2B" w:rsidRPr="00393D5C">
        <w:rPr>
          <w:rFonts w:ascii="Calibri Light" w:eastAsia="Times New Roman" w:hAnsi="Calibri Light" w:cs="Calibri Light"/>
          <w:color w:val="333333"/>
          <w:szCs w:val="24"/>
          <w:lang w:val="ro-MD"/>
        </w:rPr>
        <w:t>i pentru folosirea acestora.</w:t>
      </w:r>
      <w:r w:rsidRPr="00393D5C">
        <w:rPr>
          <w:rFonts w:ascii="Calibri Light" w:eastAsia="Times New Roman" w:hAnsi="Calibri Light" w:cs="Calibri Light"/>
          <w:color w:val="333333"/>
          <w:szCs w:val="24"/>
          <w:lang w:val="ro-MD"/>
        </w:rPr>
        <w:t xml:space="preserve"> </w:t>
      </w:r>
      <w:r w:rsidR="00DA372E" w:rsidRPr="00393D5C">
        <w:rPr>
          <w:rFonts w:ascii="Calibri Light" w:eastAsia="Times New Roman" w:hAnsi="Calibri Light" w:cs="Calibri Light"/>
          <w:color w:val="333333"/>
          <w:szCs w:val="24"/>
          <w:lang w:val="ro-MD"/>
        </w:rPr>
        <w:t>Pentru f</w:t>
      </w:r>
      <w:r w:rsidR="002E6F0C" w:rsidRPr="00393D5C">
        <w:rPr>
          <w:rFonts w:ascii="Calibri Light" w:eastAsia="Times New Roman" w:hAnsi="Calibri Light" w:cs="Calibri Light"/>
          <w:color w:val="333333"/>
          <w:szCs w:val="24"/>
          <w:lang w:val="ro-MD"/>
        </w:rPr>
        <w:t>â</w:t>
      </w:r>
      <w:r w:rsidR="00DA372E" w:rsidRPr="00393D5C">
        <w:rPr>
          <w:rFonts w:ascii="Calibri Light" w:eastAsia="Times New Roman" w:hAnsi="Calibri Light" w:cs="Calibri Light"/>
          <w:color w:val="333333"/>
          <w:szCs w:val="24"/>
          <w:lang w:val="ro-MD"/>
        </w:rPr>
        <w:t>nt</w:t>
      </w:r>
      <w:r w:rsidR="002E6F0C" w:rsidRPr="00393D5C">
        <w:rPr>
          <w:rFonts w:ascii="Calibri Light" w:eastAsia="Times New Roman" w:hAnsi="Calibri Light" w:cs="Calibri Light"/>
          <w:color w:val="333333"/>
          <w:szCs w:val="24"/>
          <w:lang w:val="ro-MD"/>
        </w:rPr>
        <w:t>â</w:t>
      </w:r>
      <w:r w:rsidR="00DA372E" w:rsidRPr="00393D5C">
        <w:rPr>
          <w:rFonts w:ascii="Calibri Light" w:eastAsia="Times New Roman" w:hAnsi="Calibri Light" w:cs="Calibri Light"/>
          <w:color w:val="333333"/>
          <w:szCs w:val="24"/>
          <w:lang w:val="ro-MD"/>
        </w:rPr>
        <w:t>nile  arteziene, indiferent de scopul utilizării lor, de</w:t>
      </w:r>
      <w:r w:rsidR="004A1687" w:rsidRPr="00393D5C">
        <w:rPr>
          <w:rFonts w:ascii="Calibri Light" w:eastAsia="Times New Roman" w:hAnsi="Calibri Light" w:cs="Calibri Light"/>
          <w:color w:val="333333"/>
          <w:szCs w:val="24"/>
          <w:lang w:val="ro-MD"/>
        </w:rPr>
        <w:t>ț</w:t>
      </w:r>
      <w:r w:rsidR="00DA372E" w:rsidRPr="00393D5C">
        <w:rPr>
          <w:rFonts w:ascii="Calibri Light" w:eastAsia="Times New Roman" w:hAnsi="Calibri Light" w:cs="Calibri Light"/>
          <w:color w:val="333333"/>
          <w:szCs w:val="24"/>
          <w:lang w:val="ro-MD"/>
        </w:rPr>
        <w:t>inătorii sau administratorii acestora sunt obliga</w:t>
      </w:r>
      <w:r w:rsidR="004A1687" w:rsidRPr="00393D5C">
        <w:rPr>
          <w:rFonts w:ascii="Calibri Light" w:eastAsia="Times New Roman" w:hAnsi="Calibri Light" w:cs="Calibri Light"/>
          <w:color w:val="333333"/>
          <w:szCs w:val="24"/>
          <w:lang w:val="ro-MD"/>
        </w:rPr>
        <w:t>ț</w:t>
      </w:r>
      <w:r w:rsidR="00DA372E" w:rsidRPr="00393D5C">
        <w:rPr>
          <w:rFonts w:ascii="Calibri Light" w:eastAsia="Times New Roman" w:hAnsi="Calibri Light" w:cs="Calibri Light"/>
          <w:color w:val="333333"/>
          <w:szCs w:val="24"/>
          <w:lang w:val="ro-MD"/>
        </w:rPr>
        <w:t>i să amenajeze o zonă de protec</w:t>
      </w:r>
      <w:r w:rsidR="004A1687" w:rsidRPr="00393D5C">
        <w:rPr>
          <w:rFonts w:ascii="Calibri Light" w:eastAsia="Times New Roman" w:hAnsi="Calibri Light" w:cs="Calibri Light"/>
          <w:color w:val="333333"/>
          <w:szCs w:val="24"/>
          <w:lang w:val="ro-MD"/>
        </w:rPr>
        <w:t>ț</w:t>
      </w:r>
      <w:r w:rsidR="00DA372E" w:rsidRPr="00393D5C">
        <w:rPr>
          <w:rFonts w:ascii="Calibri Light" w:eastAsia="Times New Roman" w:hAnsi="Calibri Light" w:cs="Calibri Light"/>
          <w:color w:val="333333"/>
          <w:szCs w:val="24"/>
          <w:lang w:val="ro-MD"/>
        </w:rPr>
        <w:t>ie</w:t>
      </w:r>
      <w:r w:rsidR="0088037F" w:rsidRPr="00393D5C">
        <w:rPr>
          <w:rFonts w:ascii="Calibri Light" w:eastAsia="Times New Roman" w:hAnsi="Calibri Light" w:cs="Calibri Light"/>
          <w:color w:val="333333"/>
          <w:szCs w:val="24"/>
          <w:lang w:val="ro-MD"/>
        </w:rPr>
        <w:t xml:space="preserve">. Astfel, auditul denotă </w:t>
      </w:r>
      <w:r w:rsidR="008178E2" w:rsidRPr="00393D5C">
        <w:rPr>
          <w:rFonts w:ascii="Calibri Light" w:eastAsia="Times New Roman" w:hAnsi="Calibri Light" w:cs="Calibri Light"/>
          <w:color w:val="333333"/>
          <w:szCs w:val="24"/>
          <w:lang w:val="ro-MD"/>
        </w:rPr>
        <w:t>da</w:t>
      </w:r>
      <w:r w:rsidR="002E6F0C" w:rsidRPr="00393D5C">
        <w:rPr>
          <w:rFonts w:ascii="Calibri Light" w:eastAsia="Times New Roman" w:hAnsi="Calibri Light" w:cs="Calibri Light"/>
          <w:color w:val="333333"/>
          <w:szCs w:val="24"/>
          <w:lang w:val="ro-MD"/>
        </w:rPr>
        <w:t>rea</w:t>
      </w:r>
      <w:r w:rsidR="008178E2" w:rsidRPr="00393D5C">
        <w:rPr>
          <w:rFonts w:ascii="Calibri Light" w:eastAsia="Times New Roman" w:hAnsi="Calibri Light" w:cs="Calibri Light"/>
          <w:color w:val="333333"/>
          <w:szCs w:val="24"/>
          <w:lang w:val="ro-MD"/>
        </w:rPr>
        <w:t xml:space="preserve"> în arendă </w:t>
      </w:r>
      <w:r w:rsidR="002E6F0C" w:rsidRPr="00393D5C">
        <w:rPr>
          <w:rFonts w:ascii="Calibri Light" w:eastAsia="Times New Roman" w:hAnsi="Calibri Light" w:cs="Calibri Light"/>
          <w:color w:val="333333"/>
          <w:szCs w:val="24"/>
          <w:lang w:val="ro-MD"/>
        </w:rPr>
        <w:t>a unei</w:t>
      </w:r>
      <w:r w:rsidR="0088037F" w:rsidRPr="00393D5C">
        <w:rPr>
          <w:rFonts w:ascii="Calibri Light" w:eastAsia="Times New Roman" w:hAnsi="Calibri Light" w:cs="Calibri Light"/>
          <w:color w:val="333333"/>
          <w:szCs w:val="24"/>
          <w:lang w:val="ro-MD"/>
        </w:rPr>
        <w:t xml:space="preserve"> </w:t>
      </w:r>
      <w:r w:rsidR="008178E2" w:rsidRPr="00393D5C">
        <w:rPr>
          <w:rFonts w:ascii="Calibri Light" w:eastAsia="Times New Roman" w:hAnsi="Calibri Light" w:cs="Calibri Light"/>
          <w:color w:val="333333"/>
          <w:szCs w:val="24"/>
          <w:lang w:val="ro-MD"/>
        </w:rPr>
        <w:t>f</w:t>
      </w:r>
      <w:r w:rsidR="002E6F0C" w:rsidRPr="00393D5C">
        <w:rPr>
          <w:rFonts w:ascii="Calibri Light" w:eastAsia="Times New Roman" w:hAnsi="Calibri Light" w:cs="Calibri Light"/>
          <w:color w:val="333333"/>
          <w:szCs w:val="24"/>
          <w:lang w:val="ro-MD"/>
        </w:rPr>
        <w:t>â</w:t>
      </w:r>
      <w:r w:rsidR="008178E2" w:rsidRPr="00393D5C">
        <w:rPr>
          <w:rFonts w:ascii="Calibri Light" w:eastAsia="Times New Roman" w:hAnsi="Calibri Light" w:cs="Calibri Light"/>
          <w:color w:val="333333"/>
          <w:szCs w:val="24"/>
          <w:lang w:val="ro-MD"/>
        </w:rPr>
        <w:t>nt</w:t>
      </w:r>
      <w:r w:rsidR="002E6F0C" w:rsidRPr="00393D5C">
        <w:rPr>
          <w:rFonts w:ascii="Calibri Light" w:eastAsia="Times New Roman" w:hAnsi="Calibri Light" w:cs="Calibri Light"/>
          <w:color w:val="333333"/>
          <w:szCs w:val="24"/>
          <w:lang w:val="ro-MD"/>
        </w:rPr>
        <w:t>â</w:t>
      </w:r>
      <w:r w:rsidR="008178E2" w:rsidRPr="00393D5C">
        <w:rPr>
          <w:rFonts w:ascii="Calibri Light" w:eastAsia="Times New Roman" w:hAnsi="Calibri Light" w:cs="Calibri Light"/>
          <w:color w:val="333333"/>
          <w:szCs w:val="24"/>
          <w:lang w:val="ro-MD"/>
        </w:rPr>
        <w:t>n</w:t>
      </w:r>
      <w:r w:rsidR="002E6F0C" w:rsidRPr="00393D5C">
        <w:rPr>
          <w:rFonts w:ascii="Calibri Light" w:eastAsia="Times New Roman" w:hAnsi="Calibri Light" w:cs="Calibri Light"/>
          <w:color w:val="333333"/>
          <w:szCs w:val="24"/>
          <w:lang w:val="ro-MD"/>
        </w:rPr>
        <w:t>i</w:t>
      </w:r>
      <w:r w:rsidR="008178E2" w:rsidRPr="00393D5C">
        <w:rPr>
          <w:rFonts w:ascii="Calibri Light" w:eastAsia="Times New Roman" w:hAnsi="Calibri Light" w:cs="Calibri Light"/>
          <w:color w:val="333333"/>
          <w:szCs w:val="24"/>
          <w:lang w:val="ro-MD"/>
        </w:rPr>
        <w:t xml:space="preserve"> artezi</w:t>
      </w:r>
      <w:r w:rsidR="002E6F0C" w:rsidRPr="00393D5C">
        <w:rPr>
          <w:rFonts w:ascii="Calibri Light" w:eastAsia="Times New Roman" w:hAnsi="Calibri Light" w:cs="Calibri Light"/>
          <w:color w:val="333333"/>
          <w:szCs w:val="24"/>
          <w:lang w:val="ro-MD"/>
        </w:rPr>
        <w:t>e</w:t>
      </w:r>
      <w:r w:rsidR="008178E2" w:rsidRPr="00393D5C">
        <w:rPr>
          <w:rFonts w:ascii="Calibri Light" w:eastAsia="Times New Roman" w:hAnsi="Calibri Light" w:cs="Calibri Light"/>
          <w:color w:val="333333"/>
          <w:szCs w:val="24"/>
          <w:lang w:val="ro-MD"/>
        </w:rPr>
        <w:t>n</w:t>
      </w:r>
      <w:r w:rsidR="002E6F0C" w:rsidRPr="00393D5C">
        <w:rPr>
          <w:rFonts w:ascii="Calibri Light" w:eastAsia="Times New Roman" w:hAnsi="Calibri Light" w:cs="Calibri Light"/>
          <w:color w:val="333333"/>
          <w:szCs w:val="24"/>
          <w:lang w:val="ro-MD"/>
        </w:rPr>
        <w:t>e de către CL,</w:t>
      </w:r>
      <w:r w:rsidR="008178E2" w:rsidRPr="00393D5C">
        <w:rPr>
          <w:rFonts w:ascii="Calibri Light" w:eastAsia="Times New Roman" w:hAnsi="Calibri Light" w:cs="Calibri Light"/>
          <w:color w:val="333333"/>
          <w:szCs w:val="24"/>
          <w:lang w:val="ro-MD"/>
        </w:rPr>
        <w:t xml:space="preserve"> pentru folosin</w:t>
      </w:r>
      <w:r w:rsidR="004A1687" w:rsidRPr="00393D5C">
        <w:rPr>
          <w:rFonts w:ascii="Calibri Light" w:eastAsia="Times New Roman" w:hAnsi="Calibri Light" w:cs="Calibri Light"/>
          <w:color w:val="333333"/>
          <w:szCs w:val="24"/>
          <w:lang w:val="ro-MD"/>
        </w:rPr>
        <w:t>ț</w:t>
      </w:r>
      <w:r w:rsidR="008178E2" w:rsidRPr="00393D5C">
        <w:rPr>
          <w:rFonts w:ascii="Calibri Light" w:eastAsia="Times New Roman" w:hAnsi="Calibri Light" w:cs="Calibri Light"/>
          <w:color w:val="333333"/>
          <w:szCs w:val="24"/>
          <w:lang w:val="ro-MD"/>
        </w:rPr>
        <w:t>ă unui agent economic</w:t>
      </w:r>
      <w:r w:rsidR="008178E2" w:rsidRPr="00393D5C">
        <w:rPr>
          <w:rStyle w:val="FootnoteReference"/>
          <w:rFonts w:ascii="Calibri Light" w:eastAsia="Times New Roman" w:hAnsi="Calibri Light" w:cs="Calibri Light"/>
          <w:color w:val="333333"/>
          <w:szCs w:val="24"/>
          <w:lang w:val="ro-MD"/>
        </w:rPr>
        <w:footnoteReference w:id="21"/>
      </w:r>
      <w:r w:rsidR="0066239C" w:rsidRPr="00393D5C">
        <w:rPr>
          <w:rFonts w:ascii="Calibri Light" w:eastAsia="Times New Roman" w:hAnsi="Calibri Light" w:cs="Calibri Light"/>
          <w:color w:val="333333"/>
          <w:szCs w:val="24"/>
          <w:lang w:val="ro-MD"/>
        </w:rPr>
        <w:t>,</w:t>
      </w:r>
      <w:r w:rsidR="00DA372E" w:rsidRPr="00393D5C">
        <w:rPr>
          <w:rFonts w:ascii="Calibri Light" w:eastAsia="Times New Roman" w:hAnsi="Calibri Light" w:cs="Calibri Light"/>
          <w:color w:val="333333"/>
          <w:szCs w:val="24"/>
          <w:lang w:val="ro-MD"/>
        </w:rPr>
        <w:t xml:space="preserve"> fără a da în arendă </w:t>
      </w:r>
      <w:r w:rsidR="004A1687" w:rsidRPr="00393D5C">
        <w:rPr>
          <w:rFonts w:ascii="Calibri Light" w:eastAsia="Times New Roman" w:hAnsi="Calibri Light" w:cs="Calibri Light"/>
          <w:color w:val="333333"/>
          <w:szCs w:val="24"/>
          <w:lang w:val="ro-MD"/>
        </w:rPr>
        <w:t>ș</w:t>
      </w:r>
      <w:r w:rsidR="00DA372E" w:rsidRPr="00393D5C">
        <w:rPr>
          <w:rFonts w:ascii="Calibri Light" w:eastAsia="Times New Roman" w:hAnsi="Calibri Light" w:cs="Calibri Light"/>
          <w:color w:val="333333"/>
          <w:szCs w:val="24"/>
          <w:lang w:val="ro-MD"/>
        </w:rPr>
        <w:t xml:space="preserve">i terenul aferent. </w:t>
      </w:r>
    </w:p>
    <w:p w14:paraId="588963C5" w14:textId="0A9AE83A" w:rsidR="00AA713E" w:rsidRPr="00393D5C" w:rsidRDefault="00AA713E" w:rsidP="000129F2">
      <w:pPr>
        <w:shd w:val="clear" w:color="auto" w:fill="FFFFFF"/>
        <w:spacing w:after="0" w:line="276" w:lineRule="auto"/>
        <w:ind w:firstLine="567"/>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b/>
          <w:color w:val="333333"/>
          <w:szCs w:val="24"/>
          <w:lang w:val="ro-MD"/>
        </w:rPr>
        <w:t>4.9</w:t>
      </w:r>
      <w:r w:rsidR="00F84F06" w:rsidRPr="00393D5C">
        <w:rPr>
          <w:rFonts w:ascii="Calibri Light" w:eastAsia="Times New Roman" w:hAnsi="Calibri Light" w:cs="Calibri Light"/>
          <w:b/>
          <w:color w:val="333333"/>
          <w:szCs w:val="24"/>
          <w:lang w:val="ro-MD"/>
        </w:rPr>
        <w:t>.</w:t>
      </w:r>
      <w:r w:rsidRPr="00393D5C">
        <w:rPr>
          <w:rFonts w:ascii="Calibri Light" w:eastAsia="Times New Roman" w:hAnsi="Calibri Light" w:cs="Calibri Light"/>
          <w:b/>
          <w:color w:val="333333"/>
          <w:szCs w:val="24"/>
          <w:lang w:val="ro-MD"/>
        </w:rPr>
        <w:t xml:space="preserve">   </w:t>
      </w:r>
      <w:r w:rsidR="00630A27" w:rsidRPr="00393D5C">
        <w:rPr>
          <w:rFonts w:ascii="Calibri Light" w:eastAsia="Times New Roman" w:hAnsi="Calibri Light" w:cs="Calibri Light"/>
          <w:color w:val="333333"/>
          <w:szCs w:val="24"/>
          <w:lang w:val="ro-MD"/>
        </w:rPr>
        <w:t>A</w:t>
      </w:r>
      <w:r w:rsidR="00D572D8" w:rsidRPr="00393D5C">
        <w:rPr>
          <w:rFonts w:ascii="Calibri Light" w:eastAsia="Times New Roman" w:hAnsi="Calibri Light" w:cs="Calibri Light"/>
          <w:color w:val="333333"/>
          <w:szCs w:val="24"/>
          <w:lang w:val="ro-MD"/>
        </w:rPr>
        <w:t>naliz</w:t>
      </w:r>
      <w:r w:rsidR="00630A27" w:rsidRPr="00393D5C">
        <w:rPr>
          <w:rFonts w:ascii="Calibri Light" w:eastAsia="Times New Roman" w:hAnsi="Calibri Light" w:cs="Calibri Light"/>
          <w:color w:val="333333"/>
          <w:szCs w:val="24"/>
          <w:lang w:val="ro-MD"/>
        </w:rPr>
        <w:t>â</w:t>
      </w:r>
      <w:r w:rsidR="00D572D8" w:rsidRPr="00393D5C">
        <w:rPr>
          <w:rFonts w:ascii="Calibri Light" w:eastAsia="Times New Roman" w:hAnsi="Calibri Light" w:cs="Calibri Light"/>
          <w:color w:val="333333"/>
          <w:szCs w:val="24"/>
          <w:lang w:val="ro-MD"/>
        </w:rPr>
        <w:t xml:space="preserve">nd </w:t>
      </w:r>
      <w:r w:rsidR="00630A27" w:rsidRPr="00393D5C">
        <w:rPr>
          <w:rFonts w:ascii="Calibri Light" w:eastAsia="Times New Roman" w:hAnsi="Calibri Light" w:cs="Calibri Light"/>
          <w:color w:val="333333"/>
          <w:szCs w:val="24"/>
          <w:lang w:val="ro-MD"/>
        </w:rPr>
        <w:t xml:space="preserve">modul de </w:t>
      </w:r>
      <w:r w:rsidR="00D572D8" w:rsidRPr="00393D5C">
        <w:rPr>
          <w:rFonts w:ascii="Calibri Light" w:eastAsia="Times New Roman" w:hAnsi="Calibri Light" w:cs="Calibri Light"/>
          <w:color w:val="333333"/>
          <w:szCs w:val="24"/>
          <w:lang w:val="ro-MD"/>
        </w:rPr>
        <w:t>îndeplinir</w:t>
      </w:r>
      <w:r w:rsidR="00235BFD" w:rsidRPr="00393D5C">
        <w:rPr>
          <w:rFonts w:ascii="Calibri Light" w:eastAsia="Times New Roman" w:hAnsi="Calibri Light" w:cs="Calibri Light"/>
          <w:color w:val="333333"/>
          <w:szCs w:val="24"/>
          <w:lang w:val="ro-MD"/>
        </w:rPr>
        <w:t>e</w:t>
      </w:r>
      <w:r w:rsidR="00630A27" w:rsidRPr="00393D5C">
        <w:rPr>
          <w:rFonts w:ascii="Calibri Light" w:eastAsia="Times New Roman" w:hAnsi="Calibri Light" w:cs="Calibri Light"/>
          <w:color w:val="333333"/>
          <w:szCs w:val="24"/>
          <w:lang w:val="ro-MD"/>
        </w:rPr>
        <w:t xml:space="preserve"> </w:t>
      </w:r>
      <w:r w:rsidR="00235BFD" w:rsidRPr="00393D5C">
        <w:rPr>
          <w:rFonts w:ascii="Calibri Light" w:eastAsia="Times New Roman" w:hAnsi="Calibri Light" w:cs="Calibri Light"/>
          <w:color w:val="333333"/>
          <w:szCs w:val="24"/>
          <w:lang w:val="ro-MD"/>
        </w:rPr>
        <w:t>a</w:t>
      </w:r>
      <w:r w:rsidR="00D572D8" w:rsidRPr="00393D5C">
        <w:rPr>
          <w:rFonts w:ascii="Calibri Light" w:eastAsia="Times New Roman" w:hAnsi="Calibri Light" w:cs="Calibri Light"/>
          <w:color w:val="333333"/>
          <w:szCs w:val="24"/>
          <w:lang w:val="ro-MD"/>
        </w:rPr>
        <w:t xml:space="preserve"> </w:t>
      </w:r>
      <w:r w:rsidR="00235BFD" w:rsidRPr="00393D5C">
        <w:rPr>
          <w:rFonts w:ascii="Calibri Light" w:eastAsia="Times New Roman" w:hAnsi="Calibri Light" w:cs="Calibri Light"/>
          <w:color w:val="333333"/>
          <w:szCs w:val="24"/>
          <w:lang w:val="ro-MD"/>
        </w:rPr>
        <w:t xml:space="preserve">prevederilor </w:t>
      </w:r>
      <w:r w:rsidR="00D572D8" w:rsidRPr="00393D5C">
        <w:rPr>
          <w:rFonts w:ascii="Calibri Light" w:eastAsia="Times New Roman" w:hAnsi="Calibri Light" w:cs="Calibri Light"/>
          <w:color w:val="333333"/>
          <w:szCs w:val="24"/>
          <w:lang w:val="ro-MD"/>
        </w:rPr>
        <w:t>contractelor de arendă a terenurilor</w:t>
      </w:r>
      <w:r w:rsidR="00630A27" w:rsidRPr="00393D5C">
        <w:rPr>
          <w:rFonts w:ascii="Calibri Light" w:eastAsia="Times New Roman" w:hAnsi="Calibri Light" w:cs="Calibri Light"/>
          <w:color w:val="333333"/>
          <w:szCs w:val="24"/>
          <w:lang w:val="ro-MD"/>
        </w:rPr>
        <w:t xml:space="preserve"> pentru anul 2019, misiunea de audit</w:t>
      </w:r>
      <w:r w:rsidR="00D572D8" w:rsidRPr="00393D5C">
        <w:rPr>
          <w:rFonts w:ascii="Calibri Light" w:eastAsia="Times New Roman" w:hAnsi="Calibri Light" w:cs="Calibri Light"/>
          <w:color w:val="333333"/>
          <w:szCs w:val="24"/>
          <w:lang w:val="ro-MD"/>
        </w:rPr>
        <w:t xml:space="preserve"> a stabilit </w:t>
      </w:r>
      <w:r w:rsidR="00613A6F" w:rsidRPr="00393D5C">
        <w:rPr>
          <w:rFonts w:ascii="Calibri Light" w:eastAsia="Times New Roman" w:hAnsi="Calibri Light" w:cs="Calibri Light"/>
          <w:color w:val="333333"/>
          <w:szCs w:val="24"/>
          <w:lang w:val="ro-MD"/>
        </w:rPr>
        <w:t>suspiciune de falsificare a termenului de arendă (din 15 în 115 ani)</w:t>
      </w:r>
      <w:r w:rsidR="00235BFD" w:rsidRPr="00393D5C">
        <w:rPr>
          <w:rFonts w:ascii="Calibri Light" w:eastAsia="Times New Roman" w:hAnsi="Calibri Light" w:cs="Calibri Light"/>
          <w:color w:val="333333"/>
          <w:szCs w:val="24"/>
          <w:lang w:val="ro-MD"/>
        </w:rPr>
        <w:t xml:space="preserve"> </w:t>
      </w:r>
      <w:r w:rsidR="00EC16B2" w:rsidRPr="00393D5C">
        <w:rPr>
          <w:rFonts w:ascii="Calibri Light" w:eastAsia="Times New Roman" w:hAnsi="Calibri Light" w:cs="Calibri Light"/>
          <w:color w:val="333333"/>
          <w:szCs w:val="24"/>
          <w:lang w:val="ro-MD"/>
        </w:rPr>
        <w:t>la</w:t>
      </w:r>
      <w:r w:rsidR="00D572D8" w:rsidRPr="00393D5C">
        <w:rPr>
          <w:rFonts w:ascii="Calibri Light" w:eastAsia="Times New Roman" w:hAnsi="Calibri Light" w:cs="Calibri Light"/>
          <w:color w:val="333333"/>
          <w:szCs w:val="24"/>
          <w:lang w:val="ro-MD"/>
        </w:rPr>
        <w:t xml:space="preserve"> contractul de arendă funciară nr.409 din 02.12.2002</w:t>
      </w:r>
      <w:r w:rsidR="00630A27" w:rsidRPr="00393D5C">
        <w:rPr>
          <w:rFonts w:ascii="Calibri Light" w:eastAsia="Times New Roman" w:hAnsi="Calibri Light" w:cs="Calibri Light"/>
          <w:color w:val="333333"/>
          <w:szCs w:val="24"/>
          <w:lang w:val="ro-MD"/>
        </w:rPr>
        <w:t>,</w:t>
      </w:r>
      <w:r w:rsidR="00D572D8" w:rsidRPr="00393D5C">
        <w:rPr>
          <w:rFonts w:ascii="Calibri Light" w:eastAsia="Times New Roman" w:hAnsi="Calibri Light" w:cs="Calibri Light"/>
          <w:color w:val="333333"/>
          <w:szCs w:val="24"/>
          <w:lang w:val="ro-MD"/>
        </w:rPr>
        <w:t xml:space="preserve"> încheiat în baza deciziei CL nr.3/13 din</w:t>
      </w:r>
      <w:r w:rsidR="00630A27" w:rsidRPr="00393D5C">
        <w:rPr>
          <w:rFonts w:ascii="Calibri Light" w:eastAsia="Times New Roman" w:hAnsi="Calibri Light" w:cs="Calibri Light"/>
          <w:color w:val="333333"/>
          <w:szCs w:val="24"/>
          <w:lang w:val="ro-MD"/>
        </w:rPr>
        <w:t xml:space="preserve"> </w:t>
      </w:r>
      <w:r w:rsidR="00D572D8" w:rsidRPr="00393D5C">
        <w:rPr>
          <w:rFonts w:ascii="Calibri Light" w:eastAsia="Times New Roman" w:hAnsi="Calibri Light" w:cs="Calibri Light"/>
          <w:color w:val="333333"/>
          <w:szCs w:val="24"/>
          <w:lang w:val="ro-MD"/>
        </w:rPr>
        <w:t>18.05.2002</w:t>
      </w:r>
      <w:r w:rsidR="00613A6F" w:rsidRPr="00393D5C">
        <w:rPr>
          <w:rFonts w:ascii="Calibri Light" w:eastAsia="Times New Roman" w:hAnsi="Calibri Light" w:cs="Calibri Light"/>
          <w:color w:val="333333"/>
          <w:szCs w:val="24"/>
          <w:lang w:val="ro-MD"/>
        </w:rPr>
        <w:t xml:space="preserve"> </w:t>
      </w:r>
      <w:r w:rsidR="005E388E" w:rsidRPr="00393D5C">
        <w:rPr>
          <w:rFonts w:ascii="Calibri Light" w:eastAsia="Times New Roman" w:hAnsi="Calibri Light" w:cs="Calibri Light"/>
          <w:color w:val="333333"/>
          <w:szCs w:val="24"/>
          <w:lang w:val="ro-MD"/>
        </w:rPr>
        <w:t>în</w:t>
      </w:r>
      <w:r w:rsidR="00613A6F" w:rsidRPr="00393D5C">
        <w:rPr>
          <w:rFonts w:ascii="Calibri Light" w:eastAsia="Times New Roman" w:hAnsi="Calibri Light" w:cs="Calibri Light"/>
          <w:color w:val="333333"/>
          <w:szCs w:val="24"/>
          <w:lang w:val="ro-MD"/>
        </w:rPr>
        <w:t>t</w:t>
      </w:r>
      <w:r w:rsidR="005E388E" w:rsidRPr="00393D5C">
        <w:rPr>
          <w:rFonts w:ascii="Calibri Light" w:eastAsia="Times New Roman" w:hAnsi="Calibri Light" w:cs="Calibri Light"/>
          <w:color w:val="333333"/>
          <w:szCs w:val="24"/>
          <w:lang w:val="ro-MD"/>
        </w:rPr>
        <w:t>r</w:t>
      </w:r>
      <w:r w:rsidR="00613A6F" w:rsidRPr="00393D5C">
        <w:rPr>
          <w:rFonts w:ascii="Calibri Light" w:eastAsia="Times New Roman" w:hAnsi="Calibri Light" w:cs="Calibri Light"/>
          <w:color w:val="333333"/>
          <w:szCs w:val="24"/>
          <w:lang w:val="ro-MD"/>
        </w:rPr>
        <w:t xml:space="preserve">e </w:t>
      </w:r>
      <w:r w:rsidR="00630A27" w:rsidRPr="00393D5C">
        <w:rPr>
          <w:rFonts w:ascii="Calibri Light" w:eastAsia="Times New Roman" w:hAnsi="Calibri Light" w:cs="Calibri Light"/>
          <w:color w:val="333333"/>
          <w:szCs w:val="24"/>
          <w:lang w:val="ro-MD"/>
        </w:rPr>
        <w:t>P</w:t>
      </w:r>
      <w:r w:rsidR="00613A6F" w:rsidRPr="00393D5C">
        <w:rPr>
          <w:rFonts w:ascii="Calibri Light" w:eastAsia="Times New Roman" w:hAnsi="Calibri Light" w:cs="Calibri Light"/>
          <w:color w:val="333333"/>
          <w:szCs w:val="24"/>
          <w:lang w:val="ro-MD"/>
        </w:rPr>
        <w:t>rimă</w:t>
      </w:r>
      <w:r w:rsidR="005E388E" w:rsidRPr="00393D5C">
        <w:rPr>
          <w:rFonts w:ascii="Calibri Light" w:eastAsia="Times New Roman" w:hAnsi="Calibri Light" w:cs="Calibri Light"/>
          <w:color w:val="333333"/>
          <w:szCs w:val="24"/>
          <w:lang w:val="ro-MD"/>
        </w:rPr>
        <w:t>r</w:t>
      </w:r>
      <w:r w:rsidR="00613A6F" w:rsidRPr="00393D5C">
        <w:rPr>
          <w:rFonts w:ascii="Calibri Light" w:eastAsia="Times New Roman" w:hAnsi="Calibri Light" w:cs="Calibri Light"/>
          <w:color w:val="333333"/>
          <w:szCs w:val="24"/>
          <w:lang w:val="ro-MD"/>
        </w:rPr>
        <w:t xml:space="preserve">ia </w:t>
      </w:r>
      <w:r w:rsidR="00630A27" w:rsidRPr="00393D5C">
        <w:rPr>
          <w:rFonts w:ascii="Calibri Light" w:eastAsia="Times New Roman" w:hAnsi="Calibri Light" w:cs="Calibri Light"/>
          <w:color w:val="333333"/>
          <w:szCs w:val="24"/>
          <w:lang w:val="ro-MD"/>
        </w:rPr>
        <w:t xml:space="preserve">com. </w:t>
      </w:r>
      <w:r w:rsidR="0047452B" w:rsidRPr="00393D5C">
        <w:rPr>
          <w:rFonts w:ascii="Calibri Light" w:eastAsia="Times New Roman" w:hAnsi="Calibri Light" w:cs="Calibri Light"/>
          <w:color w:val="333333"/>
          <w:szCs w:val="24"/>
          <w:lang w:val="ro-MD"/>
        </w:rPr>
        <w:t>Băcioi</w:t>
      </w:r>
      <w:r w:rsidR="00613A6F" w:rsidRPr="00393D5C">
        <w:rPr>
          <w:rFonts w:ascii="Calibri Light" w:eastAsia="Times New Roman" w:hAnsi="Calibri Light" w:cs="Calibri Light"/>
          <w:color w:val="333333"/>
          <w:szCs w:val="24"/>
          <w:lang w:val="ro-MD"/>
        </w:rPr>
        <w:t xml:space="preserve"> </w:t>
      </w:r>
      <w:r w:rsidR="004A1687" w:rsidRPr="00393D5C">
        <w:rPr>
          <w:rFonts w:ascii="Calibri Light" w:eastAsia="Times New Roman" w:hAnsi="Calibri Light" w:cs="Calibri Light"/>
          <w:color w:val="333333"/>
          <w:szCs w:val="24"/>
          <w:lang w:val="ro-MD"/>
        </w:rPr>
        <w:t>ș</w:t>
      </w:r>
      <w:r w:rsidR="00613A6F" w:rsidRPr="00393D5C">
        <w:rPr>
          <w:rFonts w:ascii="Calibri Light" w:eastAsia="Times New Roman" w:hAnsi="Calibri Light" w:cs="Calibri Light"/>
          <w:color w:val="333333"/>
          <w:szCs w:val="24"/>
          <w:lang w:val="ro-MD"/>
        </w:rPr>
        <w:t xml:space="preserve">i </w:t>
      </w:r>
      <w:r w:rsidR="005E388E" w:rsidRPr="00393D5C">
        <w:rPr>
          <w:rFonts w:ascii="Calibri Light" w:eastAsia="Times New Roman" w:hAnsi="Calibri Light" w:cs="Calibri Light"/>
          <w:color w:val="333333"/>
          <w:szCs w:val="24"/>
          <w:lang w:val="ro-MD"/>
        </w:rPr>
        <w:t>SRL</w:t>
      </w:r>
      <w:r w:rsidR="00630A27" w:rsidRPr="00393D5C">
        <w:rPr>
          <w:rFonts w:ascii="Calibri Light" w:eastAsia="Times New Roman" w:hAnsi="Calibri Light" w:cs="Calibri Light"/>
          <w:color w:val="333333"/>
          <w:szCs w:val="24"/>
          <w:lang w:val="ro-MD"/>
        </w:rPr>
        <w:t xml:space="preserve"> </w:t>
      </w:r>
      <w:r w:rsidR="005E388E" w:rsidRPr="00393D5C">
        <w:rPr>
          <w:rFonts w:ascii="Calibri Light" w:eastAsia="Times New Roman" w:hAnsi="Calibri Light" w:cs="Calibri Light"/>
          <w:color w:val="333333"/>
          <w:szCs w:val="24"/>
          <w:lang w:val="ro-MD"/>
        </w:rPr>
        <w:t xml:space="preserve">„Agrobrio”, </w:t>
      </w:r>
      <w:r w:rsidR="00613A6F" w:rsidRPr="00393D5C">
        <w:rPr>
          <w:rFonts w:ascii="Calibri Light" w:eastAsia="Times New Roman" w:hAnsi="Calibri Light" w:cs="Calibri Light"/>
          <w:color w:val="333333"/>
          <w:szCs w:val="24"/>
          <w:lang w:val="ro-MD"/>
        </w:rPr>
        <w:t xml:space="preserve">cu privire la darea în arendă a terenului proprietate </w:t>
      </w:r>
      <w:r w:rsidR="00630A27" w:rsidRPr="00393D5C">
        <w:rPr>
          <w:rFonts w:ascii="Calibri Light" w:eastAsia="Times New Roman" w:hAnsi="Calibri Light" w:cs="Calibri Light"/>
          <w:color w:val="333333"/>
          <w:szCs w:val="24"/>
          <w:lang w:val="ro-MD"/>
        </w:rPr>
        <w:t xml:space="preserve">a </w:t>
      </w:r>
      <w:r w:rsidR="0078137B">
        <w:rPr>
          <w:rFonts w:ascii="Calibri Light" w:eastAsia="Times New Roman" w:hAnsi="Calibri Light" w:cs="Calibri Light"/>
          <w:color w:val="333333"/>
          <w:szCs w:val="24"/>
          <w:lang w:val="ro-MD"/>
        </w:rPr>
        <w:t>A</w:t>
      </w:r>
      <w:r w:rsidR="00613A6F" w:rsidRPr="00393D5C">
        <w:rPr>
          <w:rFonts w:ascii="Calibri Light" w:eastAsia="Times New Roman" w:hAnsi="Calibri Light" w:cs="Calibri Light"/>
          <w:color w:val="333333"/>
          <w:szCs w:val="24"/>
          <w:lang w:val="ro-MD"/>
        </w:rPr>
        <w:t>APL</w:t>
      </w:r>
      <w:r w:rsidR="005E388E" w:rsidRPr="00393D5C">
        <w:rPr>
          <w:rFonts w:ascii="Calibri Light" w:eastAsia="Times New Roman" w:hAnsi="Calibri Light" w:cs="Calibri Light"/>
          <w:color w:val="333333"/>
          <w:szCs w:val="24"/>
          <w:lang w:val="ro-MD"/>
        </w:rPr>
        <w:t xml:space="preserve"> cu n</w:t>
      </w:r>
      <w:r w:rsidR="00630A27" w:rsidRPr="00393D5C">
        <w:rPr>
          <w:rFonts w:ascii="Calibri Light" w:eastAsia="Times New Roman" w:hAnsi="Calibri Light" w:cs="Calibri Light"/>
          <w:color w:val="333333"/>
          <w:szCs w:val="24"/>
          <w:lang w:val="ro-MD"/>
        </w:rPr>
        <w:t>r.</w:t>
      </w:r>
      <w:r w:rsidR="005D6BEA" w:rsidRPr="00393D5C">
        <w:rPr>
          <w:rFonts w:ascii="Calibri Light" w:eastAsia="Times New Roman" w:hAnsi="Calibri Light" w:cs="Calibri Light"/>
          <w:color w:val="333333"/>
          <w:szCs w:val="24"/>
          <w:lang w:val="ro-MD"/>
        </w:rPr>
        <w:t xml:space="preserve"> </w:t>
      </w:r>
      <w:r w:rsidR="005E388E" w:rsidRPr="00393D5C">
        <w:rPr>
          <w:rFonts w:ascii="Calibri Light" w:eastAsia="Times New Roman" w:hAnsi="Calibri Light" w:cs="Calibri Light"/>
          <w:color w:val="333333"/>
          <w:szCs w:val="24"/>
          <w:lang w:val="ro-MD"/>
        </w:rPr>
        <w:t>cadastral 5511305</w:t>
      </w:r>
      <w:r w:rsidR="00235BFD" w:rsidRPr="00393D5C">
        <w:rPr>
          <w:rFonts w:ascii="Calibri Light" w:eastAsia="Times New Roman" w:hAnsi="Calibri Light" w:cs="Calibri Light"/>
          <w:color w:val="333333"/>
          <w:szCs w:val="24"/>
          <w:lang w:val="ro-MD"/>
        </w:rPr>
        <w:t>.</w:t>
      </w:r>
      <w:r w:rsidR="005E388E" w:rsidRPr="00393D5C">
        <w:rPr>
          <w:rFonts w:ascii="Calibri Light" w:eastAsia="Times New Roman" w:hAnsi="Calibri Light" w:cs="Calibri Light"/>
          <w:color w:val="333333"/>
          <w:szCs w:val="24"/>
          <w:lang w:val="ro-MD"/>
        </w:rPr>
        <w:t>999</w:t>
      </w:r>
      <w:r w:rsidR="00613A6F" w:rsidRPr="00393D5C">
        <w:rPr>
          <w:rFonts w:ascii="Calibri Light" w:eastAsia="Times New Roman" w:hAnsi="Calibri Light" w:cs="Calibri Light"/>
          <w:color w:val="333333"/>
          <w:szCs w:val="24"/>
          <w:lang w:val="ro-MD"/>
        </w:rPr>
        <w:t xml:space="preserve"> supr</w:t>
      </w:r>
      <w:r w:rsidR="00630A27" w:rsidRPr="00393D5C">
        <w:rPr>
          <w:rFonts w:ascii="Calibri Light" w:eastAsia="Times New Roman" w:hAnsi="Calibri Light" w:cs="Calibri Light"/>
          <w:color w:val="333333"/>
          <w:szCs w:val="24"/>
          <w:lang w:val="ro-MD"/>
        </w:rPr>
        <w:t>afa</w:t>
      </w:r>
      <w:r w:rsidR="004A1687" w:rsidRPr="00393D5C">
        <w:rPr>
          <w:rFonts w:ascii="Calibri Light" w:eastAsia="Times New Roman" w:hAnsi="Calibri Light" w:cs="Calibri Light"/>
          <w:color w:val="333333"/>
          <w:szCs w:val="24"/>
          <w:lang w:val="ro-MD"/>
        </w:rPr>
        <w:t>ț</w:t>
      </w:r>
      <w:r w:rsidR="00630A27" w:rsidRPr="00393D5C">
        <w:rPr>
          <w:rFonts w:ascii="Calibri Light" w:eastAsia="Times New Roman" w:hAnsi="Calibri Light" w:cs="Calibri Light"/>
          <w:color w:val="333333"/>
          <w:szCs w:val="24"/>
          <w:lang w:val="ro-MD"/>
        </w:rPr>
        <w:t>a</w:t>
      </w:r>
      <w:r w:rsidR="00613A6F" w:rsidRPr="00393D5C">
        <w:rPr>
          <w:rFonts w:ascii="Calibri Light" w:eastAsia="Times New Roman" w:hAnsi="Calibri Light" w:cs="Calibri Light"/>
          <w:color w:val="333333"/>
          <w:szCs w:val="24"/>
          <w:lang w:val="ro-MD"/>
        </w:rPr>
        <w:t xml:space="preserve"> de 4,6 h</w:t>
      </w:r>
      <w:r w:rsidR="00235BFD" w:rsidRPr="00393D5C">
        <w:rPr>
          <w:rFonts w:ascii="Calibri Light" w:eastAsia="Times New Roman" w:hAnsi="Calibri Light" w:cs="Calibri Light"/>
          <w:color w:val="333333"/>
          <w:szCs w:val="24"/>
          <w:lang w:val="ro-MD"/>
        </w:rPr>
        <w:t>a</w:t>
      </w:r>
      <w:r w:rsidR="00613A6F" w:rsidRPr="00393D5C">
        <w:rPr>
          <w:rFonts w:ascii="Calibri Light" w:eastAsia="Times New Roman" w:hAnsi="Calibri Light" w:cs="Calibri Light"/>
          <w:color w:val="333333"/>
          <w:szCs w:val="24"/>
          <w:lang w:val="ro-MD"/>
        </w:rPr>
        <w:t xml:space="preserve">. Totodată, </w:t>
      </w:r>
      <w:r w:rsidR="004A1687" w:rsidRPr="00393D5C">
        <w:rPr>
          <w:rFonts w:ascii="Calibri Light" w:eastAsia="Times New Roman" w:hAnsi="Calibri Light" w:cs="Calibri Light"/>
          <w:color w:val="333333"/>
          <w:szCs w:val="24"/>
          <w:lang w:val="ro-MD"/>
        </w:rPr>
        <w:t>ț</w:t>
      </w:r>
      <w:r w:rsidR="00613A6F" w:rsidRPr="00393D5C">
        <w:rPr>
          <w:rFonts w:ascii="Calibri Light" w:eastAsia="Times New Roman" w:hAnsi="Calibri Light" w:cs="Calibri Light"/>
          <w:color w:val="333333"/>
          <w:szCs w:val="24"/>
          <w:lang w:val="ro-MD"/>
        </w:rPr>
        <w:t>inem să men</w:t>
      </w:r>
      <w:r w:rsidR="004A1687" w:rsidRPr="00393D5C">
        <w:rPr>
          <w:rFonts w:ascii="Calibri Light" w:eastAsia="Times New Roman" w:hAnsi="Calibri Light" w:cs="Calibri Light"/>
          <w:color w:val="333333"/>
          <w:szCs w:val="24"/>
          <w:lang w:val="ro-MD"/>
        </w:rPr>
        <w:t>ț</w:t>
      </w:r>
      <w:r w:rsidR="00613A6F" w:rsidRPr="00393D5C">
        <w:rPr>
          <w:rFonts w:ascii="Calibri Light" w:eastAsia="Times New Roman" w:hAnsi="Calibri Light" w:cs="Calibri Light"/>
          <w:color w:val="333333"/>
          <w:szCs w:val="24"/>
          <w:lang w:val="ro-MD"/>
        </w:rPr>
        <w:t xml:space="preserve">ionăm </w:t>
      </w:r>
      <w:r w:rsidR="005E388E" w:rsidRPr="00393D5C">
        <w:rPr>
          <w:rFonts w:ascii="Calibri Light" w:eastAsia="Times New Roman" w:hAnsi="Calibri Light" w:cs="Calibri Light"/>
          <w:color w:val="333333"/>
          <w:szCs w:val="24"/>
          <w:lang w:val="ro-MD"/>
        </w:rPr>
        <w:t>că terenul a fost înregistrat în RBI la data de 07.02.2003</w:t>
      </w:r>
      <w:r w:rsidR="007C4B55" w:rsidRPr="00393D5C">
        <w:rPr>
          <w:rFonts w:ascii="Calibri Light" w:eastAsia="Times New Roman" w:hAnsi="Calibri Light" w:cs="Calibri Light"/>
          <w:color w:val="333333"/>
          <w:szCs w:val="24"/>
          <w:lang w:val="ro-MD"/>
        </w:rPr>
        <w:t xml:space="preserve"> pe un termen de 115 ani, </w:t>
      </w:r>
      <w:r w:rsidR="00235BFD" w:rsidRPr="00393D5C">
        <w:rPr>
          <w:rFonts w:ascii="Calibri Light" w:eastAsia="Times New Roman" w:hAnsi="Calibri Light" w:cs="Calibri Light"/>
          <w:color w:val="333333"/>
          <w:szCs w:val="24"/>
          <w:lang w:val="ro-MD"/>
        </w:rPr>
        <w:t>prin ce</w:t>
      </w:r>
      <w:r w:rsidR="00E04897" w:rsidRPr="00393D5C">
        <w:rPr>
          <w:rFonts w:ascii="Calibri Light" w:eastAsia="Times New Roman" w:hAnsi="Calibri Light" w:cs="Calibri Light"/>
          <w:color w:val="333333"/>
          <w:szCs w:val="24"/>
          <w:lang w:val="ro-MD"/>
        </w:rPr>
        <w:t xml:space="preserve"> a</w:t>
      </w:r>
      <w:r w:rsidR="005D6BEA" w:rsidRPr="00393D5C">
        <w:rPr>
          <w:rFonts w:ascii="Calibri Light" w:eastAsia="Times New Roman" w:hAnsi="Calibri Light" w:cs="Calibri Light"/>
          <w:color w:val="333333"/>
          <w:szCs w:val="24"/>
          <w:lang w:val="ro-MD"/>
        </w:rPr>
        <w:t>u</w:t>
      </w:r>
      <w:r w:rsidR="00235BFD" w:rsidRPr="00393D5C">
        <w:rPr>
          <w:rFonts w:ascii="Calibri Light" w:eastAsia="Times New Roman" w:hAnsi="Calibri Light" w:cs="Calibri Light"/>
          <w:color w:val="333333"/>
          <w:szCs w:val="24"/>
          <w:lang w:val="ro-MD"/>
        </w:rPr>
        <w:t xml:space="preserve"> fost</w:t>
      </w:r>
      <w:r w:rsidR="00E04897" w:rsidRPr="00393D5C">
        <w:rPr>
          <w:rFonts w:ascii="Calibri Light" w:eastAsia="Times New Roman" w:hAnsi="Calibri Light" w:cs="Calibri Light"/>
          <w:color w:val="333333"/>
          <w:szCs w:val="24"/>
          <w:lang w:val="ro-MD"/>
        </w:rPr>
        <w:t xml:space="preserve"> încălcat</w:t>
      </w:r>
      <w:r w:rsidR="005D6BEA" w:rsidRPr="00393D5C">
        <w:rPr>
          <w:rFonts w:ascii="Calibri Light" w:eastAsia="Times New Roman" w:hAnsi="Calibri Light" w:cs="Calibri Light"/>
          <w:color w:val="333333"/>
          <w:szCs w:val="24"/>
          <w:lang w:val="ro-MD"/>
        </w:rPr>
        <w:t>e</w:t>
      </w:r>
      <w:r w:rsidR="00E04897" w:rsidRPr="00393D5C">
        <w:rPr>
          <w:rFonts w:ascii="Calibri Light" w:eastAsia="Times New Roman" w:hAnsi="Calibri Light" w:cs="Calibri Light"/>
          <w:color w:val="333333"/>
          <w:szCs w:val="24"/>
          <w:lang w:val="ro-MD"/>
        </w:rPr>
        <w:t xml:space="preserve"> prevederile</w:t>
      </w:r>
      <w:r w:rsidR="00BA35B4" w:rsidRPr="00393D5C">
        <w:rPr>
          <w:rFonts w:ascii="Calibri Light" w:eastAsia="Times New Roman" w:hAnsi="Calibri Light" w:cs="Calibri Light"/>
          <w:color w:val="333333"/>
          <w:szCs w:val="24"/>
          <w:lang w:val="ro-MD"/>
        </w:rPr>
        <w:t xml:space="preserve"> Codul</w:t>
      </w:r>
      <w:r w:rsidR="005D6BEA" w:rsidRPr="00393D5C">
        <w:rPr>
          <w:rFonts w:ascii="Calibri Light" w:eastAsia="Times New Roman" w:hAnsi="Calibri Light" w:cs="Calibri Light"/>
          <w:color w:val="333333"/>
          <w:szCs w:val="24"/>
          <w:lang w:val="ro-MD"/>
        </w:rPr>
        <w:t>ui</w:t>
      </w:r>
      <w:r w:rsidR="00BA35B4" w:rsidRPr="00393D5C">
        <w:rPr>
          <w:rFonts w:ascii="Calibri Light" w:eastAsia="Times New Roman" w:hAnsi="Calibri Light" w:cs="Calibri Light"/>
          <w:color w:val="333333"/>
          <w:szCs w:val="24"/>
          <w:lang w:val="ro-MD"/>
        </w:rPr>
        <w:t xml:space="preserve"> </w:t>
      </w:r>
      <w:r w:rsidR="005D6BEA" w:rsidRPr="00393D5C">
        <w:rPr>
          <w:rFonts w:ascii="Calibri Light" w:eastAsia="Times New Roman" w:hAnsi="Calibri Light" w:cs="Calibri Light"/>
          <w:color w:val="333333"/>
          <w:szCs w:val="24"/>
          <w:lang w:val="ro-MD"/>
        </w:rPr>
        <w:t>c</w:t>
      </w:r>
      <w:r w:rsidR="00BA35B4" w:rsidRPr="00393D5C">
        <w:rPr>
          <w:rFonts w:ascii="Calibri Light" w:eastAsia="Times New Roman" w:hAnsi="Calibri Light" w:cs="Calibri Light"/>
          <w:color w:val="333333"/>
          <w:szCs w:val="24"/>
          <w:lang w:val="ro-MD"/>
        </w:rPr>
        <w:t xml:space="preserve">ivil </w:t>
      </w:r>
      <w:r w:rsidR="005D6BEA" w:rsidRPr="00393D5C">
        <w:rPr>
          <w:rFonts w:ascii="Calibri Light" w:eastAsia="Times New Roman" w:hAnsi="Calibri Light" w:cs="Calibri Light"/>
          <w:color w:val="333333"/>
          <w:szCs w:val="24"/>
          <w:lang w:val="ro-MD"/>
        </w:rPr>
        <w:t>(</w:t>
      </w:r>
      <w:r w:rsidR="00BA35B4" w:rsidRPr="00393D5C">
        <w:rPr>
          <w:rFonts w:ascii="Calibri Light" w:eastAsia="Times New Roman" w:hAnsi="Calibri Light" w:cs="Calibri Light"/>
          <w:color w:val="333333"/>
          <w:szCs w:val="24"/>
          <w:lang w:val="ro-MD"/>
        </w:rPr>
        <w:t>art.12/91</w:t>
      </w:r>
      <w:r w:rsidR="005D6BEA" w:rsidRPr="00393D5C">
        <w:rPr>
          <w:rFonts w:ascii="Calibri Light" w:eastAsia="Times New Roman" w:hAnsi="Calibri Light" w:cs="Calibri Light"/>
          <w:color w:val="333333"/>
          <w:szCs w:val="24"/>
          <w:lang w:val="ro-MD"/>
        </w:rPr>
        <w:t>)</w:t>
      </w:r>
      <w:r w:rsidR="00BA35B4" w:rsidRPr="00393D5C">
        <w:rPr>
          <w:rFonts w:ascii="Calibri Light" w:eastAsia="Times New Roman" w:hAnsi="Calibri Light" w:cs="Calibri Light"/>
          <w:color w:val="333333"/>
          <w:szCs w:val="24"/>
          <w:lang w:val="ro-MD"/>
        </w:rPr>
        <w:t xml:space="preserve"> </w:t>
      </w:r>
      <w:r w:rsidR="004A1687" w:rsidRPr="00393D5C">
        <w:rPr>
          <w:rFonts w:ascii="Calibri Light" w:eastAsia="Times New Roman" w:hAnsi="Calibri Light" w:cs="Calibri Light"/>
          <w:color w:val="333333"/>
          <w:szCs w:val="24"/>
          <w:lang w:val="ro-MD"/>
        </w:rPr>
        <w:t>ș</w:t>
      </w:r>
      <w:r w:rsidR="00BA35B4" w:rsidRPr="00393D5C">
        <w:rPr>
          <w:rFonts w:ascii="Calibri Light" w:eastAsia="Times New Roman" w:hAnsi="Calibri Light" w:cs="Calibri Light"/>
          <w:color w:val="333333"/>
          <w:szCs w:val="24"/>
          <w:lang w:val="ro-MD"/>
        </w:rPr>
        <w:t xml:space="preserve">i </w:t>
      </w:r>
      <w:r w:rsidR="005D6BEA" w:rsidRPr="00393D5C">
        <w:rPr>
          <w:rFonts w:ascii="Calibri Light" w:eastAsia="Times New Roman" w:hAnsi="Calibri Light" w:cs="Calibri Light"/>
          <w:color w:val="333333"/>
          <w:szCs w:val="24"/>
          <w:lang w:val="ro-MD"/>
        </w:rPr>
        <w:t>L</w:t>
      </w:r>
      <w:r w:rsidR="00BA35B4" w:rsidRPr="00393D5C">
        <w:rPr>
          <w:rFonts w:ascii="Calibri Light" w:eastAsia="Times New Roman" w:hAnsi="Calibri Light" w:cs="Calibri Light"/>
          <w:color w:val="333333"/>
          <w:szCs w:val="24"/>
          <w:lang w:val="ro-MD"/>
        </w:rPr>
        <w:t xml:space="preserve">egea </w:t>
      </w:r>
      <w:r w:rsidR="005D6BEA" w:rsidRPr="00393D5C">
        <w:rPr>
          <w:rFonts w:ascii="Calibri Light" w:eastAsia="Times New Roman" w:hAnsi="Calibri Light" w:cs="Calibri Light"/>
          <w:color w:val="333333"/>
          <w:szCs w:val="24"/>
          <w:lang w:val="ro-MD"/>
        </w:rPr>
        <w:t>nr.</w:t>
      </w:r>
      <w:r w:rsidR="00BA35B4" w:rsidRPr="00393D5C">
        <w:rPr>
          <w:rFonts w:ascii="Calibri Light" w:eastAsia="Times New Roman" w:hAnsi="Calibri Light" w:cs="Calibri Light"/>
          <w:color w:val="333333"/>
          <w:szCs w:val="24"/>
          <w:lang w:val="ro-MD"/>
        </w:rPr>
        <w:t>198/2003</w:t>
      </w:r>
      <w:r w:rsidR="003C079A" w:rsidRPr="00393D5C">
        <w:rPr>
          <w:rFonts w:ascii="Calibri Light" w:eastAsia="Times New Roman" w:hAnsi="Calibri Light" w:cs="Calibri Light"/>
          <w:color w:val="333333"/>
          <w:szCs w:val="24"/>
          <w:lang w:val="ro-MD"/>
        </w:rPr>
        <w:t xml:space="preserve"> </w:t>
      </w:r>
      <w:r w:rsidR="005D6BEA" w:rsidRPr="00393D5C">
        <w:rPr>
          <w:rFonts w:ascii="Calibri Light" w:eastAsia="Times New Roman" w:hAnsi="Calibri Light" w:cs="Calibri Light"/>
          <w:color w:val="333333"/>
          <w:szCs w:val="24"/>
          <w:lang w:val="ro-MD"/>
        </w:rPr>
        <w:t>cu privire la arenda în agricultură</w:t>
      </w:r>
      <w:r w:rsidR="003C079A" w:rsidRPr="00393D5C">
        <w:rPr>
          <w:rFonts w:ascii="Calibri Light" w:eastAsia="Times New Roman" w:hAnsi="Calibri Light" w:cs="Calibri Light"/>
          <w:color w:val="333333"/>
          <w:szCs w:val="24"/>
          <w:lang w:val="ro-MD"/>
        </w:rPr>
        <w:t xml:space="preserve"> </w:t>
      </w:r>
      <w:r w:rsidR="00235BFD" w:rsidRPr="00393D5C">
        <w:rPr>
          <w:rFonts w:ascii="Calibri Light" w:eastAsia="Times New Roman" w:hAnsi="Calibri Light" w:cs="Calibri Light"/>
          <w:color w:val="333333"/>
          <w:szCs w:val="24"/>
          <w:lang w:val="ro-MD"/>
        </w:rPr>
        <w:t xml:space="preserve">care permitea </w:t>
      </w:r>
      <w:r w:rsidR="003C079A" w:rsidRPr="00393D5C">
        <w:rPr>
          <w:rFonts w:ascii="Calibri Light" w:eastAsia="Times New Roman" w:hAnsi="Calibri Light" w:cs="Calibri Light"/>
          <w:color w:val="333333"/>
          <w:szCs w:val="24"/>
          <w:lang w:val="ro-MD"/>
        </w:rPr>
        <w:t>în</w:t>
      </w:r>
      <w:r w:rsidR="00235BFD" w:rsidRPr="00393D5C">
        <w:rPr>
          <w:rFonts w:ascii="Calibri Light" w:eastAsia="Times New Roman" w:hAnsi="Calibri Light" w:cs="Calibri Light"/>
          <w:color w:val="333333"/>
          <w:szCs w:val="24"/>
          <w:lang w:val="ro-MD"/>
        </w:rPr>
        <w:t xml:space="preserve">cheierea </w:t>
      </w:r>
      <w:r w:rsidR="003C079A" w:rsidRPr="00393D5C">
        <w:rPr>
          <w:rFonts w:ascii="Calibri Light" w:eastAsia="Times New Roman" w:hAnsi="Calibri Light" w:cs="Calibri Light"/>
          <w:color w:val="333333"/>
          <w:szCs w:val="24"/>
          <w:lang w:val="ro-MD"/>
        </w:rPr>
        <w:t>contract</w:t>
      </w:r>
      <w:r w:rsidR="00235BFD" w:rsidRPr="00393D5C">
        <w:rPr>
          <w:rFonts w:ascii="Calibri Light" w:eastAsia="Times New Roman" w:hAnsi="Calibri Light" w:cs="Calibri Light"/>
          <w:color w:val="333333"/>
          <w:szCs w:val="24"/>
          <w:lang w:val="ro-MD"/>
        </w:rPr>
        <w:t xml:space="preserve">elor </w:t>
      </w:r>
      <w:r w:rsidR="003C079A" w:rsidRPr="00393D5C">
        <w:rPr>
          <w:rFonts w:ascii="Calibri Light" w:eastAsia="Times New Roman" w:hAnsi="Calibri Light" w:cs="Calibri Light"/>
          <w:color w:val="333333"/>
          <w:szCs w:val="24"/>
          <w:lang w:val="ro-MD"/>
        </w:rPr>
        <w:t xml:space="preserve">de arendă pe un termen de </w:t>
      </w:r>
      <w:r w:rsidR="00235BFD" w:rsidRPr="00393D5C">
        <w:rPr>
          <w:rFonts w:ascii="Calibri Light" w:eastAsia="Times New Roman" w:hAnsi="Calibri Light" w:cs="Calibri Light"/>
          <w:color w:val="333333"/>
          <w:szCs w:val="24"/>
          <w:lang w:val="ro-MD"/>
        </w:rPr>
        <w:t>p</w:t>
      </w:r>
      <w:r w:rsidR="005D6BEA" w:rsidRPr="00393D5C">
        <w:rPr>
          <w:rFonts w:ascii="Calibri Light" w:eastAsia="Times New Roman" w:hAnsi="Calibri Light" w:cs="Calibri Light"/>
          <w:color w:val="333333"/>
          <w:szCs w:val="24"/>
          <w:lang w:val="ro-MD"/>
        </w:rPr>
        <w:t>â</w:t>
      </w:r>
      <w:r w:rsidR="00235BFD" w:rsidRPr="00393D5C">
        <w:rPr>
          <w:rFonts w:ascii="Calibri Light" w:eastAsia="Times New Roman" w:hAnsi="Calibri Light" w:cs="Calibri Light"/>
          <w:color w:val="333333"/>
          <w:szCs w:val="24"/>
          <w:lang w:val="ro-MD"/>
        </w:rPr>
        <w:t>nă la 99</w:t>
      </w:r>
      <w:r w:rsidR="003C079A" w:rsidRPr="00393D5C">
        <w:rPr>
          <w:rFonts w:ascii="Calibri Light" w:eastAsia="Times New Roman" w:hAnsi="Calibri Light" w:cs="Calibri Light"/>
          <w:color w:val="333333"/>
          <w:szCs w:val="24"/>
          <w:lang w:val="ro-MD"/>
        </w:rPr>
        <w:t xml:space="preserve"> </w:t>
      </w:r>
      <w:r w:rsidR="005D6BEA" w:rsidRPr="00393D5C">
        <w:rPr>
          <w:rFonts w:ascii="Calibri Light" w:eastAsia="Times New Roman" w:hAnsi="Calibri Light" w:cs="Calibri Light"/>
          <w:color w:val="333333"/>
          <w:szCs w:val="24"/>
          <w:lang w:val="ro-MD"/>
        </w:rPr>
        <w:t xml:space="preserve">de </w:t>
      </w:r>
      <w:r w:rsidR="003C079A" w:rsidRPr="00393D5C">
        <w:rPr>
          <w:rFonts w:ascii="Calibri Light" w:eastAsia="Times New Roman" w:hAnsi="Calibri Light" w:cs="Calibri Light"/>
          <w:color w:val="333333"/>
          <w:szCs w:val="24"/>
          <w:lang w:val="ro-MD"/>
        </w:rPr>
        <w:t>ani.</w:t>
      </w:r>
    </w:p>
    <w:p w14:paraId="29C562B2" w14:textId="164F987B" w:rsidR="00DE0237" w:rsidRPr="00393D5C" w:rsidRDefault="00DE0237" w:rsidP="000129F2">
      <w:pPr>
        <w:spacing w:after="0" w:line="276" w:lineRule="auto"/>
        <w:jc w:val="both"/>
        <w:rPr>
          <w:rFonts w:ascii="Calibri Light" w:eastAsia="Times New Roman" w:hAnsi="Calibri Light" w:cs="Calibri Light"/>
          <w:color w:val="333333"/>
          <w:szCs w:val="24"/>
          <w:lang w:val="ro-MD"/>
        </w:rPr>
      </w:pPr>
      <w:r w:rsidRPr="00393D5C">
        <w:rPr>
          <w:rFonts w:ascii="Calibri Light" w:eastAsia="Times New Roman" w:hAnsi="Calibri Light" w:cs="Calibri Light"/>
          <w:b/>
          <w:bCs/>
          <w:szCs w:val="24"/>
          <w:lang w:val="ro-MD" w:eastAsia="ru-RU"/>
        </w:rPr>
        <w:t xml:space="preserve"> </w:t>
      </w:r>
    </w:p>
    <w:p w14:paraId="1468103F" w14:textId="7A593C9A" w:rsidR="00BA49E4" w:rsidRPr="00393D5C" w:rsidRDefault="00EB550D" w:rsidP="000129F2">
      <w:pPr>
        <w:pStyle w:val="Heading1"/>
        <w:spacing w:before="0"/>
        <w:jc w:val="center"/>
        <w:rPr>
          <w:rFonts w:ascii="Calibri Light" w:eastAsia="Times New Roman" w:hAnsi="Calibri Light" w:cs="Calibri Light"/>
          <w:lang w:val="ro-MD" w:eastAsia="ru-RU"/>
        </w:rPr>
      </w:pPr>
      <w:bookmarkStart w:id="14" w:name="_Toc60060804"/>
      <w:r w:rsidRPr="00393D5C">
        <w:rPr>
          <w:lang w:val="ro-MD"/>
        </w:rPr>
        <w:t xml:space="preserve">V. </w:t>
      </w:r>
      <w:r w:rsidR="00EA63F5" w:rsidRPr="00393D5C">
        <w:rPr>
          <w:lang w:val="ro-MD"/>
        </w:rPr>
        <w:t>CONCLUZIA GENERALĂ</w:t>
      </w:r>
      <w:bookmarkEnd w:id="14"/>
    </w:p>
    <w:p w14:paraId="77440299" w14:textId="2D4CA4B3" w:rsidR="00E20C1C" w:rsidRPr="00393D5C" w:rsidRDefault="00E20C1C" w:rsidP="000129F2">
      <w:pPr>
        <w:spacing w:after="0" w:line="276" w:lineRule="auto"/>
        <w:ind w:firstLine="709"/>
        <w:jc w:val="both"/>
        <w:rPr>
          <w:rFonts w:cstheme="majorHAnsi"/>
          <w:szCs w:val="24"/>
          <w:lang w:val="ro-MD"/>
        </w:rPr>
      </w:pPr>
      <w:r w:rsidRPr="00393D5C">
        <w:rPr>
          <w:rFonts w:cstheme="majorHAnsi"/>
          <w:szCs w:val="24"/>
          <w:lang w:val="ro-MD"/>
        </w:rPr>
        <w:t>Misiunea de audit a identificat unele neconformită</w:t>
      </w:r>
      <w:r w:rsidR="004A1687" w:rsidRPr="00393D5C">
        <w:rPr>
          <w:rFonts w:cstheme="majorHAnsi"/>
          <w:szCs w:val="24"/>
          <w:lang w:val="ro-MD"/>
        </w:rPr>
        <w:t>ț</w:t>
      </w:r>
      <w:r w:rsidRPr="00393D5C">
        <w:rPr>
          <w:rFonts w:cstheme="majorHAnsi"/>
          <w:szCs w:val="24"/>
          <w:lang w:val="ro-MD"/>
        </w:rPr>
        <w:t xml:space="preserve">i în gestionarea resurselor financiare publice </w:t>
      </w:r>
      <w:r w:rsidR="004A1687" w:rsidRPr="00393D5C">
        <w:rPr>
          <w:rFonts w:cstheme="majorHAnsi"/>
          <w:szCs w:val="24"/>
          <w:lang w:val="ro-MD"/>
        </w:rPr>
        <w:t>ș</w:t>
      </w:r>
      <w:r w:rsidRPr="00393D5C">
        <w:rPr>
          <w:rFonts w:cstheme="majorHAnsi"/>
          <w:szCs w:val="24"/>
          <w:lang w:val="ro-MD"/>
        </w:rPr>
        <w:t>i a patrimoniului</w:t>
      </w:r>
      <w:r w:rsidR="00E04897" w:rsidRPr="00393D5C">
        <w:rPr>
          <w:rFonts w:cstheme="majorHAnsi"/>
          <w:szCs w:val="24"/>
          <w:lang w:val="ro-MD"/>
        </w:rPr>
        <w:t xml:space="preserve"> public de către AAPL </w:t>
      </w:r>
      <w:r w:rsidR="005D6BEA" w:rsidRPr="00393D5C">
        <w:rPr>
          <w:rFonts w:cstheme="majorHAnsi"/>
          <w:szCs w:val="24"/>
          <w:lang w:val="ro-MD"/>
        </w:rPr>
        <w:t xml:space="preserve">ale comunei </w:t>
      </w:r>
      <w:r w:rsidR="0047452B" w:rsidRPr="00393D5C">
        <w:rPr>
          <w:rFonts w:cstheme="majorHAnsi"/>
          <w:szCs w:val="24"/>
          <w:lang w:val="ro-MD"/>
        </w:rPr>
        <w:t>Băcioi</w:t>
      </w:r>
      <w:r w:rsidRPr="00393D5C">
        <w:rPr>
          <w:rFonts w:cstheme="majorHAnsi"/>
          <w:szCs w:val="24"/>
          <w:lang w:val="ro-MD"/>
        </w:rPr>
        <w:t xml:space="preserve">. Lipsa sistemului de control intern managerial la nivel de primărie, colaborarea insuficientă cu structurile SFS </w:t>
      </w:r>
      <w:r w:rsidR="004A1687" w:rsidRPr="00393D5C">
        <w:rPr>
          <w:rFonts w:cstheme="majorHAnsi"/>
          <w:szCs w:val="24"/>
          <w:lang w:val="ro-MD"/>
        </w:rPr>
        <w:t>ș</w:t>
      </w:r>
      <w:r w:rsidRPr="00393D5C">
        <w:rPr>
          <w:rFonts w:cstheme="majorHAnsi"/>
          <w:szCs w:val="24"/>
          <w:lang w:val="ro-MD"/>
        </w:rPr>
        <w:t>i a</w:t>
      </w:r>
      <w:r w:rsidR="005D6BEA" w:rsidRPr="00393D5C">
        <w:rPr>
          <w:rFonts w:cstheme="majorHAnsi"/>
          <w:szCs w:val="24"/>
          <w:lang w:val="ro-MD"/>
        </w:rPr>
        <w:t>le</w:t>
      </w:r>
      <w:r w:rsidRPr="00393D5C">
        <w:rPr>
          <w:rFonts w:cstheme="majorHAnsi"/>
          <w:szCs w:val="24"/>
          <w:lang w:val="ro-MD"/>
        </w:rPr>
        <w:t xml:space="preserve"> ASP, precum </w:t>
      </w:r>
      <w:r w:rsidR="004A1687" w:rsidRPr="00393D5C">
        <w:rPr>
          <w:rFonts w:cstheme="majorHAnsi"/>
          <w:szCs w:val="24"/>
          <w:lang w:val="ro-MD"/>
        </w:rPr>
        <w:t>ș</w:t>
      </w:r>
      <w:r w:rsidRPr="00393D5C">
        <w:rPr>
          <w:rFonts w:cstheme="majorHAnsi"/>
          <w:szCs w:val="24"/>
          <w:lang w:val="ro-MD"/>
        </w:rPr>
        <w:t>i aplicarea inco</w:t>
      </w:r>
      <w:r w:rsidR="000B062C" w:rsidRPr="00393D5C">
        <w:rPr>
          <w:rFonts w:cstheme="majorHAnsi"/>
          <w:szCs w:val="24"/>
          <w:lang w:val="ro-MD"/>
        </w:rPr>
        <w:t>rectă a prevederilor normative au determinat caren</w:t>
      </w:r>
      <w:r w:rsidR="004A1687" w:rsidRPr="00393D5C">
        <w:rPr>
          <w:rFonts w:cstheme="majorHAnsi"/>
          <w:szCs w:val="24"/>
          <w:lang w:val="ro-MD"/>
        </w:rPr>
        <w:t>ț</w:t>
      </w:r>
      <w:r w:rsidR="000B062C" w:rsidRPr="00393D5C">
        <w:rPr>
          <w:rFonts w:cstheme="majorHAnsi"/>
          <w:szCs w:val="24"/>
          <w:lang w:val="ro-MD"/>
        </w:rPr>
        <w:t xml:space="preserve">e în estimarea </w:t>
      </w:r>
      <w:r w:rsidR="004A1687" w:rsidRPr="00393D5C">
        <w:rPr>
          <w:rFonts w:cstheme="majorHAnsi"/>
          <w:szCs w:val="24"/>
          <w:lang w:val="ro-MD"/>
        </w:rPr>
        <w:t>ș</w:t>
      </w:r>
      <w:r w:rsidR="000B062C" w:rsidRPr="00393D5C">
        <w:rPr>
          <w:rFonts w:cstheme="majorHAnsi"/>
          <w:szCs w:val="24"/>
          <w:lang w:val="ro-MD"/>
        </w:rPr>
        <w:t xml:space="preserve">i planificarea oportună/corectă a veniturilor </w:t>
      </w:r>
      <w:r w:rsidR="004A1687" w:rsidRPr="00393D5C">
        <w:rPr>
          <w:rFonts w:cstheme="majorHAnsi"/>
          <w:szCs w:val="24"/>
          <w:lang w:val="ro-MD"/>
        </w:rPr>
        <w:t>ș</w:t>
      </w:r>
      <w:r w:rsidR="000B062C" w:rsidRPr="00393D5C">
        <w:rPr>
          <w:rFonts w:cstheme="majorHAnsi"/>
          <w:szCs w:val="24"/>
          <w:lang w:val="ro-MD"/>
        </w:rPr>
        <w:t xml:space="preserve">i cheltuielilor bugetare, înregistrarea </w:t>
      </w:r>
      <w:r w:rsidR="004A1687" w:rsidRPr="00393D5C">
        <w:rPr>
          <w:rFonts w:cstheme="majorHAnsi"/>
          <w:szCs w:val="24"/>
          <w:lang w:val="ro-MD"/>
        </w:rPr>
        <w:t>ș</w:t>
      </w:r>
      <w:r w:rsidR="000B062C" w:rsidRPr="00393D5C">
        <w:rPr>
          <w:rFonts w:cstheme="majorHAnsi"/>
          <w:szCs w:val="24"/>
          <w:lang w:val="ro-MD"/>
        </w:rPr>
        <w:t xml:space="preserve">i administrarea corectă a patrimoniului, </w:t>
      </w:r>
      <w:r w:rsidR="005D6BEA" w:rsidRPr="00393D5C">
        <w:rPr>
          <w:rFonts w:cstheme="majorHAnsi"/>
          <w:szCs w:val="24"/>
          <w:lang w:val="ro-MD"/>
        </w:rPr>
        <w:t xml:space="preserve">efectuarea </w:t>
      </w:r>
      <w:r w:rsidR="000B062C" w:rsidRPr="00393D5C">
        <w:rPr>
          <w:rFonts w:cstheme="majorHAnsi"/>
          <w:szCs w:val="24"/>
          <w:lang w:val="ro-MD"/>
        </w:rPr>
        <w:t xml:space="preserve">cheltuielilor </w:t>
      </w:r>
      <w:r w:rsidR="004A1687" w:rsidRPr="00393D5C">
        <w:rPr>
          <w:rFonts w:cstheme="majorHAnsi"/>
          <w:szCs w:val="24"/>
          <w:lang w:val="ro-MD"/>
        </w:rPr>
        <w:t>ș</w:t>
      </w:r>
      <w:r w:rsidR="0078137B">
        <w:rPr>
          <w:rFonts w:cstheme="majorHAnsi"/>
          <w:szCs w:val="24"/>
          <w:lang w:val="ro-MD"/>
        </w:rPr>
        <w:t>i</w:t>
      </w:r>
      <w:r w:rsidR="005D6BEA" w:rsidRPr="00393D5C">
        <w:rPr>
          <w:rFonts w:cstheme="majorHAnsi"/>
          <w:szCs w:val="24"/>
          <w:lang w:val="ro-MD"/>
        </w:rPr>
        <w:t xml:space="preserve"> aplicarea</w:t>
      </w:r>
      <w:r w:rsidR="000B062C" w:rsidRPr="00393D5C">
        <w:rPr>
          <w:rFonts w:cstheme="majorHAnsi"/>
          <w:szCs w:val="24"/>
          <w:lang w:val="ro-MD"/>
        </w:rPr>
        <w:t xml:space="preserve"> procedurilo</w:t>
      </w:r>
      <w:r w:rsidR="0078137B">
        <w:rPr>
          <w:rFonts w:cstheme="majorHAnsi"/>
          <w:szCs w:val="24"/>
          <w:lang w:val="ro-MD"/>
        </w:rPr>
        <w:t>r</w:t>
      </w:r>
      <w:r w:rsidR="000B062C" w:rsidRPr="00393D5C">
        <w:rPr>
          <w:rFonts w:cstheme="majorHAnsi"/>
          <w:szCs w:val="24"/>
          <w:lang w:val="ro-MD"/>
        </w:rPr>
        <w:t xml:space="preserve">. </w:t>
      </w:r>
    </w:p>
    <w:p w14:paraId="07248CE4" w14:textId="77777777" w:rsidR="003279F6" w:rsidRPr="00393D5C" w:rsidRDefault="00EB550D" w:rsidP="000129F2">
      <w:pPr>
        <w:pStyle w:val="Heading1"/>
        <w:spacing w:before="0" w:line="276" w:lineRule="auto"/>
        <w:jc w:val="center"/>
        <w:rPr>
          <w:rFonts w:cstheme="majorHAnsi"/>
          <w:b/>
          <w:bCs/>
          <w:color w:val="auto"/>
          <w:lang w:val="ro-MD"/>
        </w:rPr>
      </w:pPr>
      <w:bookmarkStart w:id="15" w:name="_Toc60060805"/>
      <w:r w:rsidRPr="00393D5C">
        <w:rPr>
          <w:rFonts w:cstheme="majorHAnsi"/>
          <w:b/>
          <w:bCs/>
          <w:color w:val="auto"/>
          <w:lang w:val="ro-MD"/>
        </w:rPr>
        <w:lastRenderedPageBreak/>
        <w:t xml:space="preserve">VI. </w:t>
      </w:r>
      <w:r w:rsidR="00EA63F5" w:rsidRPr="00393D5C">
        <w:rPr>
          <w:rFonts w:cstheme="majorHAnsi"/>
          <w:b/>
          <w:bCs/>
          <w:color w:val="auto"/>
          <w:lang w:val="ro-MD"/>
        </w:rPr>
        <w:t>RECOMANDĂRI</w:t>
      </w:r>
      <w:bookmarkEnd w:id="15"/>
    </w:p>
    <w:p w14:paraId="203DAA1F" w14:textId="546AB572" w:rsidR="00E04897" w:rsidRPr="00393D5C" w:rsidRDefault="00E04897" w:rsidP="000129F2">
      <w:pPr>
        <w:spacing w:after="0" w:line="276" w:lineRule="auto"/>
        <w:jc w:val="both"/>
        <w:rPr>
          <w:rFonts w:ascii="Calibri Light" w:eastAsia="Times New Roman" w:hAnsi="Calibri Light" w:cs="Calibri Light"/>
          <w:b/>
          <w:szCs w:val="24"/>
          <w:lang w:val="ro-MD" w:eastAsia="ru-RU"/>
        </w:rPr>
      </w:pPr>
      <w:r w:rsidRPr="00393D5C">
        <w:rPr>
          <w:rFonts w:ascii="Calibri Light" w:eastAsia="Times New Roman" w:hAnsi="Calibri Light" w:cs="Calibri Light"/>
          <w:b/>
          <w:szCs w:val="24"/>
          <w:lang w:val="ro-MD" w:eastAsia="ru-RU"/>
        </w:rPr>
        <w:t xml:space="preserve">Primarului </w:t>
      </w:r>
      <w:r w:rsidR="004A1687" w:rsidRPr="00393D5C">
        <w:rPr>
          <w:rFonts w:ascii="Calibri Light" w:eastAsia="Times New Roman" w:hAnsi="Calibri Light" w:cs="Calibri Light"/>
          <w:b/>
          <w:szCs w:val="24"/>
          <w:lang w:val="ro-MD" w:eastAsia="ru-RU"/>
        </w:rPr>
        <w:t>ș</w:t>
      </w:r>
      <w:r w:rsidRPr="00393D5C">
        <w:rPr>
          <w:rFonts w:ascii="Calibri Light" w:eastAsia="Times New Roman" w:hAnsi="Calibri Light" w:cs="Calibri Light"/>
          <w:b/>
          <w:szCs w:val="24"/>
          <w:lang w:val="ro-MD" w:eastAsia="ru-RU"/>
        </w:rPr>
        <w:t xml:space="preserve">i Consiliului local </w:t>
      </w:r>
      <w:r w:rsidR="003C41A0" w:rsidRPr="00393D5C">
        <w:rPr>
          <w:rFonts w:ascii="Calibri Light" w:eastAsia="Times New Roman" w:hAnsi="Calibri Light" w:cs="Calibri Light"/>
          <w:b/>
          <w:szCs w:val="24"/>
          <w:lang w:val="ro-MD" w:eastAsia="ru-RU"/>
        </w:rPr>
        <w:t xml:space="preserve">al </w:t>
      </w:r>
      <w:r w:rsidRPr="00393D5C">
        <w:rPr>
          <w:rFonts w:ascii="Calibri Light" w:eastAsia="Times New Roman" w:hAnsi="Calibri Light" w:cs="Calibri Light"/>
          <w:b/>
          <w:szCs w:val="24"/>
          <w:lang w:val="ro-MD" w:eastAsia="ru-RU"/>
        </w:rPr>
        <w:t>com</w:t>
      </w:r>
      <w:r w:rsidR="003C41A0" w:rsidRPr="00393D5C">
        <w:rPr>
          <w:rFonts w:ascii="Calibri Light" w:eastAsia="Times New Roman" w:hAnsi="Calibri Light" w:cs="Calibri Light"/>
          <w:b/>
          <w:szCs w:val="24"/>
          <w:lang w:val="ro-MD" w:eastAsia="ru-RU"/>
        </w:rPr>
        <w:t>unei</w:t>
      </w:r>
      <w:r w:rsidRPr="00393D5C">
        <w:rPr>
          <w:rFonts w:ascii="Calibri Light" w:eastAsia="Times New Roman" w:hAnsi="Calibri Light" w:cs="Calibri Light"/>
          <w:b/>
          <w:szCs w:val="24"/>
          <w:lang w:val="ro-MD" w:eastAsia="ru-RU"/>
        </w:rPr>
        <w:t xml:space="preserve"> </w:t>
      </w:r>
      <w:r w:rsidR="0047452B" w:rsidRPr="00393D5C">
        <w:rPr>
          <w:rFonts w:ascii="Calibri Light" w:eastAsia="Times New Roman" w:hAnsi="Calibri Light" w:cs="Calibri Light"/>
          <w:b/>
          <w:szCs w:val="24"/>
          <w:lang w:val="ro-MD" w:eastAsia="ru-RU"/>
        </w:rPr>
        <w:t>Băcioi</w:t>
      </w:r>
      <w:r w:rsidRPr="00393D5C">
        <w:rPr>
          <w:rFonts w:ascii="Calibri Light" w:eastAsia="Times New Roman" w:hAnsi="Calibri Light" w:cs="Calibri Light"/>
          <w:b/>
          <w:szCs w:val="24"/>
          <w:lang w:val="ro-MD" w:eastAsia="ru-RU"/>
        </w:rPr>
        <w:t xml:space="preserve">: </w:t>
      </w:r>
    </w:p>
    <w:p w14:paraId="78B42FF0" w14:textId="12355832"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szCs w:val="24"/>
          <w:lang w:val="ro-MD" w:eastAsia="ru-RU"/>
        </w:rPr>
        <w:t>eliminarea neconformită</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ilor indicate în prezentul Raport de audit;</w:t>
      </w:r>
    </w:p>
    <w:p w14:paraId="33A011BC" w14:textId="7CDFF4AD"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color w:val="333333"/>
          <w:szCs w:val="24"/>
          <w:lang w:val="ro-MD"/>
        </w:rPr>
        <w:t xml:space="preserve">implementarea CIM privind elaborarea, aprobarea </w:t>
      </w:r>
      <w:r w:rsidR="004A1687" w:rsidRPr="00393D5C">
        <w:rPr>
          <w:rFonts w:ascii="Calibri Light" w:eastAsia="Times New Roman" w:hAnsi="Calibri Light" w:cs="Calibri Light"/>
          <w:i/>
          <w:color w:val="333333"/>
          <w:szCs w:val="24"/>
          <w:lang w:val="ro-MD"/>
        </w:rPr>
        <w:t>ș</w:t>
      </w:r>
      <w:r w:rsidRPr="00393D5C">
        <w:rPr>
          <w:rFonts w:ascii="Calibri Light" w:eastAsia="Times New Roman" w:hAnsi="Calibri Light" w:cs="Calibri Light"/>
          <w:i/>
          <w:color w:val="333333"/>
          <w:szCs w:val="24"/>
          <w:lang w:val="ro-MD"/>
        </w:rPr>
        <w:t>i monitorizarea proceselor opera</w:t>
      </w:r>
      <w:r w:rsidR="004A1687" w:rsidRPr="00393D5C">
        <w:rPr>
          <w:rFonts w:ascii="Calibri Light" w:eastAsia="Times New Roman" w:hAnsi="Calibri Light" w:cs="Calibri Light"/>
          <w:i/>
          <w:color w:val="333333"/>
          <w:szCs w:val="24"/>
          <w:lang w:val="ro-MD"/>
        </w:rPr>
        <w:t>ț</w:t>
      </w:r>
      <w:r w:rsidRPr="00393D5C">
        <w:rPr>
          <w:rFonts w:ascii="Calibri Light" w:eastAsia="Times New Roman" w:hAnsi="Calibri Light" w:cs="Calibri Light"/>
          <w:i/>
          <w:color w:val="333333"/>
          <w:szCs w:val="24"/>
          <w:lang w:val="ro-MD"/>
        </w:rPr>
        <w:t xml:space="preserve">ionale ce </w:t>
      </w:r>
      <w:r w:rsidR="004A1687" w:rsidRPr="00393D5C">
        <w:rPr>
          <w:rFonts w:ascii="Calibri Light" w:eastAsia="Times New Roman" w:hAnsi="Calibri Light" w:cs="Calibri Light"/>
          <w:i/>
          <w:color w:val="333333"/>
          <w:szCs w:val="24"/>
          <w:lang w:val="ro-MD"/>
        </w:rPr>
        <w:t>ț</w:t>
      </w:r>
      <w:r w:rsidRPr="00393D5C">
        <w:rPr>
          <w:rFonts w:ascii="Calibri Light" w:eastAsia="Times New Roman" w:hAnsi="Calibri Light" w:cs="Calibri Light"/>
          <w:i/>
          <w:color w:val="333333"/>
          <w:szCs w:val="24"/>
          <w:lang w:val="ro-MD"/>
        </w:rPr>
        <w:t xml:space="preserve">in de elaborarea </w:t>
      </w:r>
      <w:r w:rsidR="004A1687" w:rsidRPr="00393D5C">
        <w:rPr>
          <w:rFonts w:ascii="Calibri Light" w:eastAsia="Times New Roman" w:hAnsi="Calibri Light" w:cs="Calibri Light"/>
          <w:i/>
          <w:color w:val="333333"/>
          <w:szCs w:val="24"/>
          <w:lang w:val="ro-MD"/>
        </w:rPr>
        <w:t>ș</w:t>
      </w:r>
      <w:r w:rsidRPr="00393D5C">
        <w:rPr>
          <w:rFonts w:ascii="Calibri Light" w:eastAsia="Times New Roman" w:hAnsi="Calibri Light" w:cs="Calibri Light"/>
          <w:i/>
          <w:color w:val="333333"/>
          <w:szCs w:val="24"/>
          <w:lang w:val="ro-MD"/>
        </w:rPr>
        <w:t xml:space="preserve">i fundamentarea prognozei bugetare pe toate tipurile de venituri </w:t>
      </w:r>
      <w:r w:rsidR="004A1687" w:rsidRPr="00393D5C">
        <w:rPr>
          <w:rFonts w:ascii="Calibri Light" w:eastAsia="Times New Roman" w:hAnsi="Calibri Light" w:cs="Calibri Light"/>
          <w:i/>
          <w:color w:val="333333"/>
          <w:szCs w:val="24"/>
          <w:lang w:val="ro-MD"/>
        </w:rPr>
        <w:t>ș</w:t>
      </w:r>
      <w:r w:rsidRPr="00393D5C">
        <w:rPr>
          <w:rFonts w:ascii="Calibri Light" w:eastAsia="Times New Roman" w:hAnsi="Calibri Light" w:cs="Calibri Light"/>
          <w:i/>
          <w:color w:val="333333"/>
          <w:szCs w:val="24"/>
          <w:lang w:val="ro-MD"/>
        </w:rPr>
        <w:t>i cheltuieli, cu indicarea corespunzătoare a responsabilită</w:t>
      </w:r>
      <w:r w:rsidR="004A1687" w:rsidRPr="00393D5C">
        <w:rPr>
          <w:rFonts w:ascii="Calibri Light" w:eastAsia="Times New Roman" w:hAnsi="Calibri Light" w:cs="Calibri Light"/>
          <w:i/>
          <w:color w:val="333333"/>
          <w:szCs w:val="24"/>
          <w:lang w:val="ro-MD"/>
        </w:rPr>
        <w:t>ț</w:t>
      </w:r>
      <w:r w:rsidRPr="00393D5C">
        <w:rPr>
          <w:rFonts w:ascii="Calibri Light" w:eastAsia="Times New Roman" w:hAnsi="Calibri Light" w:cs="Calibri Light"/>
          <w:i/>
          <w:color w:val="333333"/>
          <w:szCs w:val="24"/>
          <w:lang w:val="ro-MD"/>
        </w:rPr>
        <w:t>ilor;</w:t>
      </w:r>
    </w:p>
    <w:p w14:paraId="71BBF28B" w14:textId="301EBD17"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color w:val="333333"/>
          <w:szCs w:val="24"/>
          <w:lang w:val="ro-MD"/>
        </w:rPr>
        <w:t>stabilirea,</w:t>
      </w:r>
      <w:r w:rsidR="0056221C" w:rsidRPr="00393D5C">
        <w:rPr>
          <w:rFonts w:ascii="Calibri Light" w:eastAsia="Times New Roman" w:hAnsi="Calibri Light" w:cs="Calibri Light"/>
          <w:i/>
          <w:color w:val="333333"/>
          <w:szCs w:val="24"/>
          <w:lang w:val="ro-MD"/>
        </w:rPr>
        <w:t xml:space="preserve"> </w:t>
      </w:r>
      <w:r w:rsidRPr="00393D5C">
        <w:rPr>
          <w:rFonts w:ascii="Calibri Light" w:eastAsia="Times New Roman" w:hAnsi="Calibri Light" w:cs="Calibri Light"/>
          <w:i/>
          <w:color w:val="333333"/>
          <w:szCs w:val="24"/>
          <w:lang w:val="ro-MD"/>
        </w:rPr>
        <w:t xml:space="preserve">calcularea </w:t>
      </w:r>
      <w:r w:rsidR="004A1687" w:rsidRPr="00393D5C">
        <w:rPr>
          <w:rFonts w:ascii="Calibri Light" w:eastAsia="Times New Roman" w:hAnsi="Calibri Light" w:cs="Calibri Light"/>
          <w:i/>
          <w:color w:val="333333"/>
          <w:szCs w:val="24"/>
          <w:lang w:val="ro-MD"/>
        </w:rPr>
        <w:t>ș</w:t>
      </w:r>
      <w:r w:rsidRPr="00393D5C">
        <w:rPr>
          <w:rFonts w:ascii="Calibri Light" w:eastAsia="Times New Roman" w:hAnsi="Calibri Light" w:cs="Calibri Light"/>
          <w:i/>
          <w:color w:val="333333"/>
          <w:szCs w:val="24"/>
          <w:lang w:val="ro-MD"/>
        </w:rPr>
        <w:t xml:space="preserve">i încasarea, conform prevederilor legale, </w:t>
      </w:r>
      <w:r w:rsidR="003C41A0" w:rsidRPr="00393D5C">
        <w:rPr>
          <w:rFonts w:ascii="Calibri Light" w:eastAsia="Times New Roman" w:hAnsi="Calibri Light" w:cs="Calibri Light"/>
          <w:i/>
          <w:color w:val="333333"/>
          <w:szCs w:val="24"/>
          <w:lang w:val="ro-MD"/>
        </w:rPr>
        <w:t xml:space="preserve">a </w:t>
      </w:r>
      <w:r w:rsidRPr="00393D5C">
        <w:rPr>
          <w:rFonts w:ascii="Calibri Light" w:eastAsia="Times New Roman" w:hAnsi="Calibri Light" w:cs="Calibri Light"/>
          <w:i/>
          <w:color w:val="333333"/>
          <w:szCs w:val="24"/>
          <w:lang w:val="ro-MD"/>
        </w:rPr>
        <w:t>plă</w:t>
      </w:r>
      <w:r w:rsidR="004A1687" w:rsidRPr="00393D5C">
        <w:rPr>
          <w:rFonts w:ascii="Calibri Light" w:eastAsia="Times New Roman" w:hAnsi="Calibri Light" w:cs="Calibri Light"/>
          <w:i/>
          <w:color w:val="333333"/>
          <w:szCs w:val="24"/>
          <w:lang w:val="ro-MD"/>
        </w:rPr>
        <w:t>ț</w:t>
      </w:r>
      <w:r w:rsidRPr="00393D5C">
        <w:rPr>
          <w:rFonts w:ascii="Calibri Light" w:eastAsia="Times New Roman" w:hAnsi="Calibri Light" w:cs="Calibri Light"/>
          <w:i/>
          <w:color w:val="333333"/>
          <w:szCs w:val="24"/>
          <w:lang w:val="ro-MD"/>
        </w:rPr>
        <w:t xml:space="preserve">ii pentru folosirea terenurilor proprietate publică aferente întreprinderilor </w:t>
      </w:r>
      <w:r w:rsidR="004A1687" w:rsidRPr="00393D5C">
        <w:rPr>
          <w:rFonts w:ascii="Calibri Light" w:eastAsia="Times New Roman" w:hAnsi="Calibri Light" w:cs="Calibri Light"/>
          <w:i/>
          <w:color w:val="333333"/>
          <w:szCs w:val="24"/>
          <w:lang w:val="ro-MD"/>
        </w:rPr>
        <w:t>ș</w:t>
      </w:r>
      <w:r w:rsidRPr="00393D5C">
        <w:rPr>
          <w:rFonts w:ascii="Calibri Light" w:eastAsia="Times New Roman" w:hAnsi="Calibri Light" w:cs="Calibri Light"/>
          <w:i/>
          <w:color w:val="333333"/>
          <w:szCs w:val="24"/>
          <w:lang w:val="ro-MD"/>
        </w:rPr>
        <w:t>i obiectivelor private;</w:t>
      </w:r>
    </w:p>
    <w:p w14:paraId="5254AD50" w14:textId="0E1E2367"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szCs w:val="24"/>
          <w:lang w:val="ro-MD" w:eastAsia="ru-RU"/>
        </w:rPr>
        <w:t xml:space="preserve">identificarea tuturor bunurilor imobile (inclusiv a terenurilor </w:t>
      </w:r>
      <w:r w:rsidR="004A1687" w:rsidRPr="00393D5C">
        <w:rPr>
          <w:rFonts w:ascii="Calibri Light" w:eastAsia="Times New Roman" w:hAnsi="Calibri Light" w:cs="Calibri Light"/>
          <w:i/>
          <w:szCs w:val="24"/>
          <w:lang w:val="ro-MD" w:eastAsia="ru-RU"/>
        </w:rPr>
        <w:t>ș</w:t>
      </w:r>
      <w:r w:rsidRPr="00393D5C">
        <w:rPr>
          <w:rFonts w:ascii="Calibri Light" w:eastAsia="Times New Roman" w:hAnsi="Calibri Light" w:cs="Calibri Light"/>
          <w:i/>
          <w:szCs w:val="24"/>
          <w:lang w:val="ro-MD" w:eastAsia="ru-RU"/>
        </w:rPr>
        <w:t>i construc</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 xml:space="preserve">iilor nefinisate), neevaluate în scopuri fiscale, cu informarea </w:t>
      </w:r>
      <w:r w:rsidR="00235BFD" w:rsidRPr="00393D5C">
        <w:rPr>
          <w:rFonts w:ascii="Calibri Light" w:eastAsia="Times New Roman" w:hAnsi="Calibri Light" w:cs="Calibri Light"/>
          <w:i/>
          <w:szCs w:val="24"/>
          <w:lang w:val="ro-MD" w:eastAsia="ru-RU"/>
        </w:rPr>
        <w:t xml:space="preserve">SFS </w:t>
      </w:r>
      <w:r w:rsidR="004A1687" w:rsidRPr="00393D5C">
        <w:rPr>
          <w:rFonts w:ascii="Calibri Light" w:eastAsia="Times New Roman" w:hAnsi="Calibri Light" w:cs="Calibri Light"/>
          <w:i/>
          <w:szCs w:val="24"/>
          <w:lang w:val="ro-MD" w:eastAsia="ru-RU"/>
        </w:rPr>
        <w:t>ș</w:t>
      </w:r>
      <w:r w:rsidR="00235BFD" w:rsidRPr="00393D5C">
        <w:rPr>
          <w:rFonts w:ascii="Calibri Light" w:eastAsia="Times New Roman" w:hAnsi="Calibri Light" w:cs="Calibri Light"/>
          <w:i/>
          <w:szCs w:val="24"/>
          <w:lang w:val="ro-MD" w:eastAsia="ru-RU"/>
        </w:rPr>
        <w:t xml:space="preserve">i </w:t>
      </w:r>
      <w:r w:rsidRPr="00393D5C">
        <w:rPr>
          <w:rFonts w:ascii="Calibri Light" w:eastAsia="Times New Roman" w:hAnsi="Calibri Light" w:cs="Calibri Light"/>
          <w:i/>
          <w:szCs w:val="24"/>
          <w:lang w:val="ro-MD" w:eastAsia="ru-RU"/>
        </w:rPr>
        <w:t>ASP, pentru evaluarea acestora, inclusiv a celor transmise în arendă/loca</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iune/folosin</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ă/gestiune economică, cu asigurarea înregistrării conforme a contractelor respective;</w:t>
      </w:r>
    </w:p>
    <w:p w14:paraId="1589C8C8" w14:textId="6FD619E2"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iCs/>
          <w:szCs w:val="24"/>
          <w:lang w:val="ro-MD" w:eastAsia="ru-RU"/>
        </w:rPr>
        <w:t>stabilirea redeven</w:t>
      </w:r>
      <w:r w:rsidR="004A1687" w:rsidRPr="00393D5C">
        <w:rPr>
          <w:rFonts w:ascii="Calibri Light" w:eastAsia="Times New Roman" w:hAnsi="Calibri Light" w:cs="Calibri Light"/>
          <w:i/>
          <w:iCs/>
          <w:szCs w:val="24"/>
          <w:lang w:val="ro-MD" w:eastAsia="ru-RU"/>
        </w:rPr>
        <w:t>ț</w:t>
      </w:r>
      <w:r w:rsidRPr="00393D5C">
        <w:rPr>
          <w:rFonts w:ascii="Calibri Light" w:eastAsia="Times New Roman" w:hAnsi="Calibri Light" w:cs="Calibri Light"/>
          <w:i/>
          <w:iCs/>
          <w:szCs w:val="24"/>
          <w:lang w:val="ro-MD" w:eastAsia="ru-RU"/>
        </w:rPr>
        <w:t xml:space="preserve">ei la nivelul uzurii anuale a infrastructurii tehnico-edilitare aferente serviciului public de alimentare cu apă </w:t>
      </w:r>
      <w:r w:rsidR="004A1687" w:rsidRPr="00393D5C">
        <w:rPr>
          <w:rFonts w:ascii="Calibri Light" w:eastAsia="Times New Roman" w:hAnsi="Calibri Light" w:cs="Calibri Light"/>
          <w:i/>
          <w:iCs/>
          <w:szCs w:val="24"/>
          <w:lang w:val="ro-MD" w:eastAsia="ru-RU"/>
        </w:rPr>
        <w:t>ș</w:t>
      </w:r>
      <w:r w:rsidRPr="00393D5C">
        <w:rPr>
          <w:rFonts w:ascii="Calibri Light" w:eastAsia="Times New Roman" w:hAnsi="Calibri Light" w:cs="Calibri Light"/>
          <w:i/>
          <w:iCs/>
          <w:szCs w:val="24"/>
          <w:lang w:val="ro-MD" w:eastAsia="ru-RU"/>
        </w:rPr>
        <w:t xml:space="preserve">i de canalizare </w:t>
      </w:r>
      <w:r w:rsidR="004A1687" w:rsidRPr="00393D5C">
        <w:rPr>
          <w:rFonts w:ascii="Calibri Light" w:eastAsia="Times New Roman" w:hAnsi="Calibri Light" w:cs="Calibri Light"/>
          <w:i/>
          <w:iCs/>
          <w:szCs w:val="24"/>
          <w:lang w:val="ro-MD" w:eastAsia="ru-RU"/>
        </w:rPr>
        <w:t>ș</w:t>
      </w:r>
      <w:r w:rsidRPr="00393D5C">
        <w:rPr>
          <w:rFonts w:ascii="Calibri Light" w:eastAsia="Times New Roman" w:hAnsi="Calibri Light" w:cs="Calibri Light"/>
          <w:i/>
          <w:iCs/>
          <w:szCs w:val="24"/>
          <w:lang w:val="ro-MD" w:eastAsia="ru-RU"/>
        </w:rPr>
        <w:t>i transferul redeven</w:t>
      </w:r>
      <w:r w:rsidR="004A1687" w:rsidRPr="00393D5C">
        <w:rPr>
          <w:rFonts w:ascii="Calibri Light" w:eastAsia="Times New Roman" w:hAnsi="Calibri Light" w:cs="Calibri Light"/>
          <w:i/>
          <w:iCs/>
          <w:szCs w:val="24"/>
          <w:lang w:val="ro-MD" w:eastAsia="ru-RU"/>
        </w:rPr>
        <w:t>ț</w:t>
      </w:r>
      <w:r w:rsidRPr="00393D5C">
        <w:rPr>
          <w:rFonts w:ascii="Calibri Light" w:eastAsia="Times New Roman" w:hAnsi="Calibri Light" w:cs="Calibri Light"/>
          <w:i/>
          <w:iCs/>
          <w:szCs w:val="24"/>
          <w:lang w:val="ro-MD" w:eastAsia="ru-RU"/>
        </w:rPr>
        <w:t>ei în Fondul de dezvoltare</w:t>
      </w:r>
      <w:r w:rsidR="00E54BD2">
        <w:rPr>
          <w:rFonts w:ascii="Calibri Light" w:eastAsia="Times New Roman" w:hAnsi="Calibri Light" w:cs="Calibri Light"/>
          <w:i/>
          <w:iCs/>
          <w:szCs w:val="24"/>
          <w:lang w:val="ro-MD" w:eastAsia="ru-RU"/>
        </w:rPr>
        <w:t>;</w:t>
      </w:r>
    </w:p>
    <w:p w14:paraId="61E857A7" w14:textId="26309C91" w:rsidR="00E04897" w:rsidRPr="00393D5C" w:rsidRDefault="00E04897" w:rsidP="000129F2">
      <w:pPr>
        <w:numPr>
          <w:ilvl w:val="0"/>
          <w:numId w:val="22"/>
        </w:numPr>
        <w:spacing w:after="0" w:line="276" w:lineRule="auto"/>
        <w:ind w:left="0" w:firstLine="0"/>
        <w:jc w:val="both"/>
        <w:rPr>
          <w:rFonts w:ascii="Calibri Light" w:eastAsia="SimSun" w:hAnsi="Calibri Light" w:cs="Calibri Light"/>
          <w:i/>
          <w:color w:val="000000" w:themeColor="text1"/>
          <w:szCs w:val="24"/>
          <w:lang w:val="ro-MD" w:eastAsia="zh-CN"/>
        </w:rPr>
      </w:pPr>
      <w:r w:rsidRPr="00393D5C">
        <w:rPr>
          <w:rFonts w:ascii="Calibri Light" w:eastAsia="SimSun" w:hAnsi="Calibri Light" w:cs="Calibri Light"/>
          <w:i/>
          <w:color w:val="000000" w:themeColor="text1"/>
          <w:szCs w:val="24"/>
          <w:lang w:val="ro-MD" w:eastAsia="zh-CN"/>
        </w:rPr>
        <w:t xml:space="preserve">inventarierea, evaluarea, delimitarea drepturilor de proprietate </w:t>
      </w:r>
      <w:r w:rsidR="003C41A0" w:rsidRPr="00393D5C">
        <w:rPr>
          <w:rFonts w:ascii="Calibri Light" w:eastAsia="SimSun" w:hAnsi="Calibri Light" w:cs="Calibri Light"/>
          <w:i/>
          <w:color w:val="000000" w:themeColor="text1"/>
          <w:szCs w:val="24"/>
          <w:lang w:val="ro-MD" w:eastAsia="zh-CN"/>
        </w:rPr>
        <w:t xml:space="preserve">conform </w:t>
      </w:r>
      <w:r w:rsidRPr="00393D5C">
        <w:rPr>
          <w:rFonts w:ascii="Calibri Light" w:eastAsia="SimSun" w:hAnsi="Calibri Light" w:cs="Calibri Light"/>
          <w:i/>
          <w:color w:val="000000" w:themeColor="text1"/>
          <w:szCs w:val="24"/>
          <w:lang w:val="ro-MD" w:eastAsia="zh-CN"/>
        </w:rPr>
        <w:t>domeniu</w:t>
      </w:r>
      <w:r w:rsidR="003C41A0" w:rsidRPr="00393D5C">
        <w:rPr>
          <w:rFonts w:ascii="Calibri Light" w:eastAsia="SimSun" w:hAnsi="Calibri Light" w:cs="Calibri Light"/>
          <w:i/>
          <w:color w:val="000000" w:themeColor="text1"/>
          <w:szCs w:val="24"/>
          <w:lang w:val="ro-MD" w:eastAsia="zh-CN"/>
        </w:rPr>
        <w:t>lui</w:t>
      </w:r>
      <w:r w:rsidRPr="00393D5C">
        <w:rPr>
          <w:rFonts w:ascii="Calibri Light" w:eastAsia="SimSun" w:hAnsi="Calibri Light" w:cs="Calibri Light"/>
          <w:i/>
          <w:color w:val="000000" w:themeColor="text1"/>
          <w:szCs w:val="24"/>
          <w:lang w:val="ro-MD" w:eastAsia="zh-CN"/>
        </w:rPr>
        <w:t xml:space="preserve"> </w:t>
      </w:r>
      <w:r w:rsidR="004A1687" w:rsidRPr="00393D5C">
        <w:rPr>
          <w:rFonts w:ascii="Calibri Light" w:eastAsia="SimSun" w:hAnsi="Calibri Light" w:cs="Calibri Light"/>
          <w:i/>
          <w:color w:val="000000" w:themeColor="text1"/>
          <w:szCs w:val="24"/>
          <w:lang w:val="ro-MD" w:eastAsia="zh-CN"/>
        </w:rPr>
        <w:t>ș</w:t>
      </w:r>
      <w:r w:rsidRPr="00393D5C">
        <w:rPr>
          <w:rFonts w:ascii="Calibri Light" w:eastAsia="SimSun" w:hAnsi="Calibri Light" w:cs="Calibri Light"/>
          <w:i/>
          <w:color w:val="000000" w:themeColor="text1"/>
          <w:szCs w:val="24"/>
          <w:lang w:val="ro-MD" w:eastAsia="zh-CN"/>
        </w:rPr>
        <w:t>i contabilizarea conformă a patrimoniului public local, inclusiv a celui transmis în gestiunea entită</w:t>
      </w:r>
      <w:r w:rsidR="004A1687" w:rsidRPr="00393D5C">
        <w:rPr>
          <w:rFonts w:ascii="Calibri Light" w:eastAsia="SimSun" w:hAnsi="Calibri Light" w:cs="Calibri Light"/>
          <w:i/>
          <w:color w:val="000000" w:themeColor="text1"/>
          <w:szCs w:val="24"/>
          <w:lang w:val="ro-MD" w:eastAsia="zh-CN"/>
        </w:rPr>
        <w:t>ț</w:t>
      </w:r>
      <w:r w:rsidRPr="00393D5C">
        <w:rPr>
          <w:rFonts w:ascii="Calibri Light" w:eastAsia="SimSun" w:hAnsi="Calibri Light" w:cs="Calibri Light"/>
          <w:i/>
          <w:color w:val="000000" w:themeColor="text1"/>
          <w:szCs w:val="24"/>
          <w:lang w:val="ro-MD" w:eastAsia="zh-CN"/>
        </w:rPr>
        <w:t>ilor fondate;</w:t>
      </w:r>
    </w:p>
    <w:p w14:paraId="62760954" w14:textId="0C9389CC" w:rsidR="00E649BB" w:rsidRPr="00393D5C" w:rsidRDefault="00E649BB" w:rsidP="000129F2">
      <w:pPr>
        <w:numPr>
          <w:ilvl w:val="0"/>
          <w:numId w:val="22"/>
        </w:numPr>
        <w:spacing w:after="0" w:line="276" w:lineRule="auto"/>
        <w:ind w:left="0" w:firstLine="0"/>
        <w:jc w:val="both"/>
        <w:rPr>
          <w:rFonts w:ascii="Calibri Light" w:eastAsia="SimSun" w:hAnsi="Calibri Light" w:cs="Calibri Light"/>
          <w:i/>
          <w:szCs w:val="24"/>
          <w:lang w:val="ro-MD" w:eastAsia="zh-CN"/>
        </w:rPr>
      </w:pPr>
      <w:r w:rsidRPr="00393D5C">
        <w:rPr>
          <w:rFonts w:ascii="Calibri Light" w:hAnsi="Calibri Light" w:cs="Calibri Light"/>
          <w:i/>
          <w:szCs w:val="24"/>
          <w:lang w:val="ro-MD"/>
        </w:rPr>
        <w:t xml:space="preserve">instituirea unor proceduri de control intern care să asigure realizarea conformă a procesului de planificare a veniturilor </w:t>
      </w:r>
      <w:r w:rsidR="004A1687" w:rsidRPr="00393D5C">
        <w:rPr>
          <w:rFonts w:ascii="Calibri Light" w:hAnsi="Calibri Light" w:cs="Calibri Light"/>
          <w:i/>
          <w:szCs w:val="24"/>
          <w:lang w:val="ro-MD"/>
        </w:rPr>
        <w:t>ș</w:t>
      </w:r>
      <w:r w:rsidRPr="00393D5C">
        <w:rPr>
          <w:rFonts w:ascii="Calibri Light" w:hAnsi="Calibri Light" w:cs="Calibri Light"/>
          <w:i/>
          <w:szCs w:val="24"/>
          <w:lang w:val="ro-MD"/>
        </w:rPr>
        <w:t xml:space="preserve">i de raportare a cheltuielilor bugetare; </w:t>
      </w:r>
    </w:p>
    <w:p w14:paraId="69A7266E" w14:textId="5A248EF6" w:rsidR="00E04897" w:rsidRPr="00393D5C" w:rsidRDefault="00E04897" w:rsidP="000129F2">
      <w:pPr>
        <w:numPr>
          <w:ilvl w:val="0"/>
          <w:numId w:val="22"/>
        </w:numPr>
        <w:spacing w:after="0" w:line="276" w:lineRule="auto"/>
        <w:ind w:left="0" w:firstLine="0"/>
        <w:jc w:val="both"/>
        <w:rPr>
          <w:rFonts w:ascii="Calibri Light" w:eastAsia="SimSun" w:hAnsi="Calibri Light" w:cs="Calibri Light"/>
          <w:i/>
          <w:szCs w:val="24"/>
          <w:lang w:val="ro-MD" w:eastAsia="zh-CN"/>
        </w:rPr>
      </w:pPr>
      <w:r w:rsidRPr="00393D5C">
        <w:rPr>
          <w:rFonts w:ascii="Calibri Light" w:eastAsia="SimSun" w:hAnsi="Calibri Light" w:cs="Calibri Light"/>
          <w:i/>
          <w:szCs w:val="24"/>
          <w:lang w:val="ro-MD" w:eastAsia="zh-CN"/>
        </w:rPr>
        <w:t>aprobarea unui plan pe termen mediu privind asigurarea efectuării ac</w:t>
      </w:r>
      <w:r w:rsidR="004A1687" w:rsidRPr="00393D5C">
        <w:rPr>
          <w:rFonts w:ascii="Calibri Light" w:eastAsia="SimSun" w:hAnsi="Calibri Light" w:cs="Calibri Light"/>
          <w:i/>
          <w:szCs w:val="24"/>
          <w:lang w:val="ro-MD" w:eastAsia="zh-CN"/>
        </w:rPr>
        <w:t>ț</w:t>
      </w:r>
      <w:r w:rsidRPr="00393D5C">
        <w:rPr>
          <w:rFonts w:ascii="Calibri Light" w:eastAsia="SimSun" w:hAnsi="Calibri Light" w:cs="Calibri Light"/>
          <w:i/>
          <w:szCs w:val="24"/>
          <w:lang w:val="ro-MD" w:eastAsia="zh-CN"/>
        </w:rPr>
        <w:t>iunilor necesare pentru înregistrarea în Registrul bunurilor imobile a drepturilor asupra bunurilor imobiliare (inclusiv a terenurilor)</w:t>
      </w:r>
      <w:r w:rsidRPr="00393D5C">
        <w:rPr>
          <w:rFonts w:ascii="Calibri Light" w:eastAsia="SimSun" w:hAnsi="Calibri Light" w:cs="Calibri Light"/>
          <w:i/>
          <w:color w:val="000000" w:themeColor="text1"/>
          <w:szCs w:val="24"/>
          <w:lang w:val="ro-MD" w:eastAsia="zh-CN"/>
        </w:rPr>
        <w:t>;</w:t>
      </w:r>
    </w:p>
    <w:p w14:paraId="4C7A29CB" w14:textId="3390CBD1" w:rsidR="00E04897" w:rsidRPr="00393D5C" w:rsidRDefault="00E04897" w:rsidP="000129F2">
      <w:pPr>
        <w:numPr>
          <w:ilvl w:val="0"/>
          <w:numId w:val="22"/>
        </w:numPr>
        <w:shd w:val="clear" w:color="auto" w:fill="FFFFFF"/>
        <w:spacing w:after="0" w:line="276" w:lineRule="auto"/>
        <w:ind w:left="0" w:firstLine="0"/>
        <w:contextualSpacing/>
        <w:jc w:val="both"/>
        <w:rPr>
          <w:rFonts w:ascii="Calibri Light" w:eastAsia="Times New Roman" w:hAnsi="Calibri Light" w:cs="Calibri Light"/>
          <w:i/>
          <w:szCs w:val="24"/>
          <w:lang w:val="ro-MD" w:eastAsia="ru-RU"/>
        </w:rPr>
      </w:pPr>
      <w:r w:rsidRPr="00393D5C">
        <w:rPr>
          <w:rFonts w:ascii="Calibri Light" w:eastAsia="Times New Roman" w:hAnsi="Calibri Light" w:cs="Calibri Light"/>
          <w:i/>
          <w:szCs w:val="24"/>
          <w:lang w:val="ro-MD" w:eastAsia="ru-RU"/>
        </w:rPr>
        <w:t>implementarea procedurilor de control intern</w:t>
      </w:r>
      <w:r w:rsidR="00B83841" w:rsidRPr="00393D5C">
        <w:rPr>
          <w:rFonts w:ascii="Calibri Light" w:eastAsia="Times New Roman" w:hAnsi="Calibri Light" w:cs="Calibri Light"/>
          <w:i/>
          <w:szCs w:val="24"/>
          <w:lang w:val="ro-MD" w:eastAsia="ru-RU"/>
        </w:rPr>
        <w:t>,</w:t>
      </w:r>
      <w:r w:rsidRPr="00393D5C">
        <w:rPr>
          <w:rFonts w:ascii="Calibri Light" w:eastAsia="Times New Roman" w:hAnsi="Calibri Light" w:cs="Calibri Light"/>
          <w:i/>
          <w:szCs w:val="24"/>
          <w:lang w:val="ro-MD" w:eastAsia="ru-RU"/>
        </w:rPr>
        <w:t xml:space="preserve"> care vor asigura economicitatea, eficien</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a, transparen</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 xml:space="preserve">a, legalitatea </w:t>
      </w:r>
      <w:r w:rsidR="004A1687" w:rsidRPr="00393D5C">
        <w:rPr>
          <w:rFonts w:ascii="Calibri Light" w:eastAsia="Times New Roman" w:hAnsi="Calibri Light" w:cs="Calibri Light"/>
          <w:i/>
          <w:szCs w:val="24"/>
          <w:lang w:val="ro-MD" w:eastAsia="ru-RU"/>
        </w:rPr>
        <w:t>ș</w:t>
      </w:r>
      <w:r w:rsidRPr="00393D5C">
        <w:rPr>
          <w:rFonts w:ascii="Calibri Light" w:eastAsia="Times New Roman" w:hAnsi="Calibri Light" w:cs="Calibri Light"/>
          <w:i/>
          <w:szCs w:val="24"/>
          <w:lang w:val="ro-MD" w:eastAsia="ru-RU"/>
        </w:rPr>
        <w:t>i regularitatea în procesul achizi</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iilor publice, inclusiv la: planificarea achizi</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iilor (planuri anuale/trimestriale), achizi</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iile publice de valoare mică, raportarea achizi</w:t>
      </w:r>
      <w:r w:rsidR="004A1687" w:rsidRPr="00393D5C">
        <w:rPr>
          <w:rFonts w:ascii="Calibri Light" w:eastAsia="Times New Roman" w:hAnsi="Calibri Light" w:cs="Calibri Light"/>
          <w:i/>
          <w:szCs w:val="24"/>
          <w:lang w:val="ro-MD" w:eastAsia="ru-RU"/>
        </w:rPr>
        <w:t>ț</w:t>
      </w:r>
      <w:r w:rsidRPr="00393D5C">
        <w:rPr>
          <w:rFonts w:ascii="Calibri Light" w:eastAsia="Times New Roman" w:hAnsi="Calibri Light" w:cs="Calibri Light"/>
          <w:i/>
          <w:szCs w:val="24"/>
          <w:lang w:val="ro-MD" w:eastAsia="ru-RU"/>
        </w:rPr>
        <w:t>iilor, monitorizarea îndeplinirii prevederilor contractuale etc.</w:t>
      </w:r>
    </w:p>
    <w:p w14:paraId="5A336143" w14:textId="77777777" w:rsidR="00944DEB" w:rsidRPr="00393D5C" w:rsidRDefault="00944DEB" w:rsidP="000129F2">
      <w:pPr>
        <w:shd w:val="clear" w:color="auto" w:fill="FFFFFF"/>
        <w:spacing w:after="0" w:line="276" w:lineRule="auto"/>
        <w:contextualSpacing/>
        <w:jc w:val="both"/>
        <w:rPr>
          <w:rFonts w:ascii="Calibri Light" w:eastAsia="Times New Roman" w:hAnsi="Calibri Light" w:cs="Calibri Light"/>
          <w:i/>
          <w:szCs w:val="24"/>
          <w:lang w:val="ro-MD" w:eastAsia="ru-RU"/>
        </w:rPr>
      </w:pPr>
    </w:p>
    <w:p w14:paraId="05A236CD" w14:textId="43A4E221" w:rsidR="00E04897" w:rsidRPr="00393D5C" w:rsidRDefault="00AA68DE" w:rsidP="000129F2">
      <w:pPr>
        <w:pStyle w:val="Heading1"/>
        <w:spacing w:before="0" w:line="276" w:lineRule="auto"/>
        <w:jc w:val="center"/>
        <w:rPr>
          <w:rFonts w:cstheme="majorHAnsi"/>
          <w:b/>
          <w:bCs/>
          <w:color w:val="auto"/>
          <w:lang w:val="ro-MD"/>
        </w:rPr>
      </w:pPr>
      <w:bookmarkStart w:id="16" w:name="_Toc60060806"/>
      <w:r w:rsidRPr="00393D5C">
        <w:rPr>
          <w:rFonts w:cstheme="majorHAnsi"/>
          <w:b/>
          <w:bCs/>
          <w:color w:val="auto"/>
          <w:lang w:val="ro-MD"/>
        </w:rPr>
        <w:t>VII. SEMNĂTURILE ECHIPEI DE AUDIT</w:t>
      </w:r>
      <w:bookmarkEnd w:id="16"/>
    </w:p>
    <w:p w14:paraId="665826D3" w14:textId="77777777" w:rsidR="00E04897" w:rsidRPr="00393D5C" w:rsidRDefault="00E04897" w:rsidP="000129F2">
      <w:pPr>
        <w:spacing w:after="0" w:line="276" w:lineRule="auto"/>
        <w:jc w:val="both"/>
        <w:rPr>
          <w:rFonts w:ascii="Calibri Light" w:eastAsia="Times New Roman" w:hAnsi="Calibri Light" w:cs="Calibri Light"/>
          <w:i/>
          <w:szCs w:val="24"/>
          <w:lang w:val="ro-MD" w:eastAsia="ru-RU"/>
        </w:rPr>
      </w:pPr>
    </w:p>
    <w:p w14:paraId="42C091A1" w14:textId="77777777" w:rsidR="00686355" w:rsidRDefault="004A1687" w:rsidP="000129F2">
      <w:pPr>
        <w:spacing w:after="0" w:line="276" w:lineRule="auto"/>
        <w:jc w:val="both"/>
        <w:rPr>
          <w:rFonts w:ascii="Calibri Light" w:eastAsia="Times New Roman" w:hAnsi="Calibri Light" w:cs="Calibri Light"/>
          <w:b/>
          <w:bCs/>
          <w:szCs w:val="24"/>
          <w:lang w:val="ro-MD" w:eastAsia="ru-RU"/>
        </w:rPr>
      </w:pPr>
      <w:r w:rsidRPr="00393D5C">
        <w:rPr>
          <w:rFonts w:ascii="Calibri Light" w:eastAsia="Times New Roman" w:hAnsi="Calibri Light" w:cs="Calibri Light"/>
          <w:b/>
          <w:szCs w:val="24"/>
          <w:lang w:val="ro-MD" w:eastAsia="ru-RU"/>
        </w:rPr>
        <w:t>Ș</w:t>
      </w:r>
      <w:r w:rsidR="00E04897" w:rsidRPr="00393D5C">
        <w:rPr>
          <w:rFonts w:ascii="Calibri Light" w:eastAsia="Times New Roman" w:hAnsi="Calibri Light" w:cs="Calibri Light"/>
          <w:b/>
          <w:szCs w:val="24"/>
          <w:lang w:val="ro-MD" w:eastAsia="ru-RU"/>
        </w:rPr>
        <w:t>eful echipei de audit</w:t>
      </w:r>
      <w:r w:rsidR="008E60B6" w:rsidRPr="00393D5C">
        <w:rPr>
          <w:rFonts w:ascii="Calibri Light" w:eastAsia="Times New Roman" w:hAnsi="Calibri Light" w:cs="Calibri Light"/>
          <w:b/>
          <w:szCs w:val="24"/>
          <w:lang w:val="ro-MD" w:eastAsia="ru-RU"/>
        </w:rPr>
        <w:t>,</w:t>
      </w:r>
      <w:r w:rsidR="00E04897" w:rsidRPr="00393D5C">
        <w:rPr>
          <w:rFonts w:ascii="Calibri Light" w:eastAsia="Times New Roman" w:hAnsi="Calibri Light" w:cs="Calibri Light"/>
          <w:b/>
          <w:szCs w:val="24"/>
          <w:lang w:val="ro-MD" w:eastAsia="ru-RU"/>
        </w:rPr>
        <w:t xml:space="preserve">               </w:t>
      </w:r>
      <w:r w:rsidR="00E04897" w:rsidRPr="00393D5C">
        <w:rPr>
          <w:rFonts w:ascii="Calibri Light" w:eastAsia="Times New Roman" w:hAnsi="Calibri Light" w:cs="Calibri Light"/>
          <w:b/>
          <w:bCs/>
          <w:szCs w:val="24"/>
          <w:lang w:val="ro-MD" w:eastAsia="ru-RU"/>
        </w:rPr>
        <w:t xml:space="preserve">                                                    </w:t>
      </w:r>
      <w:r w:rsidR="0056221C" w:rsidRPr="00393D5C">
        <w:rPr>
          <w:rFonts w:ascii="Calibri Light" w:eastAsia="Times New Roman" w:hAnsi="Calibri Light" w:cs="Calibri Light"/>
          <w:b/>
          <w:bCs/>
          <w:szCs w:val="24"/>
          <w:lang w:val="ro-MD" w:eastAsia="ru-RU"/>
        </w:rPr>
        <w:t xml:space="preserve">            </w:t>
      </w:r>
      <w:r w:rsidR="00E04897" w:rsidRPr="00393D5C">
        <w:rPr>
          <w:rFonts w:ascii="Calibri Light" w:eastAsia="Times New Roman" w:hAnsi="Calibri Light" w:cs="Calibri Light"/>
          <w:b/>
          <w:bCs/>
          <w:szCs w:val="24"/>
          <w:lang w:val="ro-MD" w:eastAsia="ru-RU"/>
        </w:rPr>
        <w:t xml:space="preserve">          </w:t>
      </w:r>
      <w:r w:rsidR="0056221C" w:rsidRPr="00393D5C">
        <w:rPr>
          <w:rFonts w:ascii="Calibri Light" w:eastAsia="Times New Roman" w:hAnsi="Calibri Light" w:cs="Calibri Light"/>
          <w:b/>
          <w:bCs/>
          <w:szCs w:val="24"/>
          <w:lang w:val="ro-MD" w:eastAsia="ru-RU"/>
        </w:rPr>
        <w:t xml:space="preserve">  </w:t>
      </w:r>
    </w:p>
    <w:p w14:paraId="0BCEF07A" w14:textId="2D03D4CE" w:rsidR="00805C0C" w:rsidRPr="00001201" w:rsidRDefault="00805C0C" w:rsidP="00805C0C">
      <w:pPr>
        <w:tabs>
          <w:tab w:val="left" w:pos="1080"/>
          <w:tab w:val="left" w:pos="7513"/>
        </w:tabs>
        <w:spacing w:after="0" w:line="276" w:lineRule="auto"/>
        <w:rPr>
          <w:rFonts w:eastAsiaTheme="minorEastAsia" w:cstheme="majorHAnsi"/>
          <w:i/>
          <w:szCs w:val="24"/>
          <w:lang w:val="ro-MD"/>
        </w:rPr>
      </w:pPr>
      <w:r w:rsidRPr="00C4798F">
        <w:rPr>
          <w:rFonts w:eastAsia="Times New Roman" w:cstheme="majorHAnsi"/>
          <w:b/>
          <w:bCs/>
          <w:i/>
          <w:iCs/>
          <w:szCs w:val="24"/>
          <w:lang w:val="ro-MD"/>
        </w:rPr>
        <w:t>Igor Călugăreanu</w:t>
      </w:r>
      <w:r>
        <w:rPr>
          <w:rFonts w:eastAsia="Times New Roman" w:cstheme="majorHAnsi"/>
          <w:b/>
          <w:bCs/>
          <w:i/>
          <w:iCs/>
          <w:szCs w:val="24"/>
          <w:lang w:val="ro-MD"/>
        </w:rPr>
        <w:t>,</w:t>
      </w:r>
    </w:p>
    <w:p w14:paraId="44171B0D" w14:textId="73C6463C" w:rsidR="00805C0C" w:rsidRDefault="00805C0C" w:rsidP="00805C0C">
      <w:pPr>
        <w:tabs>
          <w:tab w:val="left" w:pos="1080"/>
          <w:tab w:val="left" w:pos="7513"/>
        </w:tabs>
        <w:spacing w:after="0" w:line="276" w:lineRule="auto"/>
        <w:rPr>
          <w:rFonts w:eastAsia="Times New Roman" w:cstheme="majorHAnsi"/>
          <w:bCs/>
          <w:i/>
          <w:iCs/>
          <w:szCs w:val="24"/>
          <w:lang w:val="ro-MD"/>
        </w:rPr>
      </w:pPr>
      <w:r w:rsidRPr="00C01FA9">
        <w:rPr>
          <w:rFonts w:eastAsiaTheme="minorEastAsia" w:cstheme="majorHAnsi"/>
          <w:i/>
          <w:szCs w:val="24"/>
          <w:lang w:val="ro-MD"/>
        </w:rPr>
        <w:t xml:space="preserve">Auditor public </w:t>
      </w:r>
      <w:r w:rsidRPr="00001201">
        <w:rPr>
          <w:rFonts w:eastAsia="Times New Roman" w:cstheme="majorHAnsi"/>
          <w:bCs/>
          <w:i/>
          <w:iCs/>
          <w:szCs w:val="24"/>
          <w:lang w:val="ro-MD"/>
        </w:rPr>
        <w:t xml:space="preserve">superior                                               </w:t>
      </w:r>
      <w:r>
        <w:rPr>
          <w:rFonts w:eastAsia="Times New Roman" w:cstheme="majorHAnsi"/>
          <w:bCs/>
          <w:i/>
          <w:iCs/>
          <w:szCs w:val="24"/>
          <w:lang w:val="ro-MD"/>
        </w:rPr>
        <w:t xml:space="preserve">                                             </w:t>
      </w:r>
      <w:r w:rsidRPr="00001201">
        <w:rPr>
          <w:rFonts w:eastAsia="Times New Roman" w:cstheme="majorHAnsi"/>
          <w:bCs/>
          <w:i/>
          <w:iCs/>
          <w:szCs w:val="24"/>
          <w:lang w:val="ro-MD"/>
        </w:rPr>
        <w:t xml:space="preserve">  </w:t>
      </w:r>
    </w:p>
    <w:p w14:paraId="4D8B3B1C" w14:textId="6D175339" w:rsidR="00432B32" w:rsidRPr="00393D5C" w:rsidRDefault="00432B32" w:rsidP="000129F2">
      <w:pPr>
        <w:spacing w:after="0" w:line="276" w:lineRule="auto"/>
        <w:jc w:val="both"/>
        <w:rPr>
          <w:rFonts w:ascii="Calibri Light" w:eastAsia="Times New Roman" w:hAnsi="Calibri Light" w:cs="Calibri Light"/>
          <w:bCs/>
          <w:szCs w:val="24"/>
          <w:lang w:val="ro-MD" w:eastAsia="ru-RU"/>
        </w:rPr>
      </w:pPr>
    </w:p>
    <w:p w14:paraId="36A8B510" w14:textId="46869078" w:rsidR="00805C0C" w:rsidRPr="00001201" w:rsidRDefault="00805C0C" w:rsidP="00805C0C">
      <w:pPr>
        <w:tabs>
          <w:tab w:val="left" w:pos="1080"/>
          <w:tab w:val="left" w:pos="7513"/>
        </w:tabs>
        <w:spacing w:after="0" w:line="276" w:lineRule="auto"/>
        <w:rPr>
          <w:rFonts w:eastAsiaTheme="minorEastAsia" w:cstheme="majorHAnsi"/>
          <w:i/>
          <w:szCs w:val="24"/>
          <w:lang w:val="ro-MD"/>
        </w:rPr>
      </w:pPr>
      <w:r>
        <w:rPr>
          <w:rFonts w:eastAsia="Times New Roman" w:cstheme="majorHAnsi"/>
          <w:b/>
          <w:bCs/>
          <w:i/>
          <w:iCs/>
          <w:szCs w:val="24"/>
          <w:lang w:val="ro-MD"/>
        </w:rPr>
        <w:t>Sergiu Mîță</w:t>
      </w:r>
      <w:r>
        <w:rPr>
          <w:rFonts w:eastAsia="Times New Roman" w:cstheme="majorHAnsi"/>
          <w:b/>
          <w:bCs/>
          <w:i/>
          <w:iCs/>
          <w:szCs w:val="24"/>
          <w:lang w:val="ro-MD"/>
        </w:rPr>
        <w:t>,</w:t>
      </w:r>
    </w:p>
    <w:p w14:paraId="5F7C0D52" w14:textId="65F71754" w:rsidR="00805C0C" w:rsidRDefault="00805C0C" w:rsidP="00805C0C">
      <w:pPr>
        <w:tabs>
          <w:tab w:val="left" w:pos="1080"/>
          <w:tab w:val="left" w:pos="7513"/>
        </w:tabs>
        <w:spacing w:after="0" w:line="276" w:lineRule="auto"/>
        <w:rPr>
          <w:rFonts w:eastAsia="Times New Roman" w:cstheme="majorHAnsi"/>
          <w:bCs/>
          <w:i/>
          <w:iCs/>
          <w:szCs w:val="24"/>
          <w:lang w:val="ro-MD"/>
        </w:rPr>
      </w:pPr>
      <w:r w:rsidRPr="00C01FA9">
        <w:rPr>
          <w:rFonts w:eastAsiaTheme="minorEastAsia" w:cstheme="majorHAnsi"/>
          <w:i/>
          <w:szCs w:val="24"/>
          <w:lang w:val="ro-MD"/>
        </w:rPr>
        <w:t>Auditor public</w:t>
      </w:r>
      <w:r w:rsidRPr="00001201">
        <w:rPr>
          <w:rFonts w:eastAsia="Times New Roman" w:cstheme="majorHAnsi"/>
          <w:bCs/>
          <w:i/>
          <w:iCs/>
          <w:szCs w:val="24"/>
          <w:lang w:val="ro-MD"/>
        </w:rPr>
        <w:t xml:space="preserve">                                               </w:t>
      </w:r>
      <w:r>
        <w:rPr>
          <w:rFonts w:eastAsia="Times New Roman" w:cstheme="majorHAnsi"/>
          <w:bCs/>
          <w:i/>
          <w:iCs/>
          <w:szCs w:val="24"/>
          <w:lang w:val="ro-MD"/>
        </w:rPr>
        <w:t xml:space="preserve">                                                             </w:t>
      </w:r>
      <w:r w:rsidRPr="00001201">
        <w:rPr>
          <w:rFonts w:eastAsia="Times New Roman" w:cstheme="majorHAnsi"/>
          <w:bCs/>
          <w:i/>
          <w:iCs/>
          <w:szCs w:val="24"/>
          <w:lang w:val="ro-MD"/>
        </w:rPr>
        <w:t xml:space="preserve">  </w:t>
      </w:r>
    </w:p>
    <w:p w14:paraId="32E0916E" w14:textId="77777777" w:rsidR="00432B32" w:rsidRPr="00393D5C" w:rsidRDefault="00432B32" w:rsidP="000129F2">
      <w:pPr>
        <w:spacing w:after="0" w:line="276" w:lineRule="auto"/>
        <w:jc w:val="both"/>
        <w:rPr>
          <w:rFonts w:ascii="Calibri Light" w:eastAsia="Times New Roman" w:hAnsi="Calibri Light" w:cs="Calibri Light"/>
          <w:bCs/>
          <w:szCs w:val="24"/>
          <w:lang w:val="ro-MD" w:eastAsia="ru-RU"/>
        </w:rPr>
      </w:pPr>
    </w:p>
    <w:p w14:paraId="30A79A26" w14:textId="77777777" w:rsidR="00805C0C" w:rsidRPr="00805C0C" w:rsidRDefault="00805C0C" w:rsidP="00805C0C">
      <w:pPr>
        <w:tabs>
          <w:tab w:val="left" w:pos="7513"/>
        </w:tabs>
        <w:spacing w:after="0" w:line="276" w:lineRule="auto"/>
        <w:rPr>
          <w:rFonts w:eastAsia="Times New Roman" w:cstheme="majorHAnsi"/>
          <w:b/>
          <w:i/>
          <w:iCs/>
          <w:szCs w:val="24"/>
          <w:lang w:val="ro-MD"/>
        </w:rPr>
      </w:pPr>
      <w:r w:rsidRPr="00805C0C">
        <w:rPr>
          <w:rFonts w:eastAsia="Times New Roman" w:cstheme="majorHAnsi"/>
          <w:b/>
          <w:i/>
          <w:iCs/>
          <w:szCs w:val="24"/>
          <w:lang w:val="ro-MD"/>
        </w:rPr>
        <w:t xml:space="preserve">Responsabil de monitorizarea și </w:t>
      </w:r>
    </w:p>
    <w:p w14:paraId="28D16358" w14:textId="77777777" w:rsidR="00805C0C" w:rsidRPr="00805C0C" w:rsidRDefault="00805C0C" w:rsidP="00805C0C">
      <w:pPr>
        <w:tabs>
          <w:tab w:val="left" w:pos="7513"/>
        </w:tabs>
        <w:spacing w:after="0" w:line="276" w:lineRule="auto"/>
        <w:rPr>
          <w:rFonts w:eastAsia="Times New Roman" w:cstheme="majorHAnsi"/>
          <w:b/>
          <w:i/>
          <w:iCs/>
          <w:szCs w:val="24"/>
          <w:lang w:val="ro-MD"/>
        </w:rPr>
      </w:pPr>
      <w:r w:rsidRPr="00805C0C">
        <w:rPr>
          <w:rFonts w:eastAsia="Times New Roman" w:cstheme="majorHAnsi"/>
          <w:b/>
          <w:i/>
          <w:iCs/>
          <w:szCs w:val="24"/>
          <w:lang w:val="ro-MD"/>
        </w:rPr>
        <w:t>asigurarea calității auditului:</w:t>
      </w:r>
    </w:p>
    <w:p w14:paraId="03DD0203" w14:textId="77777777" w:rsidR="00805C0C" w:rsidRDefault="00805C0C" w:rsidP="00805C0C">
      <w:pPr>
        <w:tabs>
          <w:tab w:val="left" w:pos="7513"/>
        </w:tabs>
        <w:spacing w:after="0" w:line="276" w:lineRule="auto"/>
        <w:rPr>
          <w:rFonts w:eastAsia="Times New Roman" w:cstheme="majorHAnsi"/>
          <w:b/>
          <w:bCs/>
          <w:szCs w:val="24"/>
          <w:lang w:val="ro-MD"/>
        </w:rPr>
      </w:pPr>
      <w:r w:rsidRPr="003F7759">
        <w:rPr>
          <w:rFonts w:eastAsia="Times New Roman" w:cstheme="majorHAnsi"/>
          <w:bCs/>
          <w:szCs w:val="24"/>
          <w:lang w:val="ro-MD"/>
        </w:rPr>
        <w:t>Șeful Direcției generale de audit V</w:t>
      </w:r>
      <w:r w:rsidRPr="003F7759">
        <w:rPr>
          <w:rFonts w:eastAsia="Times New Roman" w:cstheme="majorHAnsi"/>
          <w:b/>
          <w:bCs/>
          <w:szCs w:val="24"/>
          <w:lang w:val="ro-MD"/>
        </w:rPr>
        <w:t>,</w:t>
      </w:r>
      <w:r>
        <w:rPr>
          <w:rFonts w:eastAsia="Times New Roman" w:cstheme="majorHAnsi"/>
          <w:b/>
          <w:bCs/>
          <w:szCs w:val="24"/>
          <w:lang w:val="ro-MD"/>
        </w:rPr>
        <w:t xml:space="preserve">                                                                          </w:t>
      </w:r>
      <w:r w:rsidRPr="00C4798F">
        <w:rPr>
          <w:rFonts w:eastAsia="Times New Roman" w:cstheme="majorHAnsi"/>
          <w:b/>
          <w:bCs/>
          <w:szCs w:val="24"/>
          <w:lang w:val="ro-MD"/>
        </w:rPr>
        <w:t xml:space="preserve"> </w:t>
      </w:r>
    </w:p>
    <w:p w14:paraId="50A2D4CD" w14:textId="77777777" w:rsidR="00805C0C" w:rsidRPr="003F7759" w:rsidRDefault="00805C0C" w:rsidP="00805C0C">
      <w:pPr>
        <w:tabs>
          <w:tab w:val="left" w:pos="7513"/>
        </w:tabs>
        <w:spacing w:after="0" w:line="276" w:lineRule="auto"/>
        <w:rPr>
          <w:rFonts w:eastAsia="Times New Roman" w:cstheme="majorHAnsi"/>
          <w:b/>
          <w:bCs/>
          <w:iCs/>
          <w:szCs w:val="24"/>
          <w:lang w:val="ro-MD"/>
        </w:rPr>
      </w:pPr>
      <w:r w:rsidRPr="003F7759">
        <w:rPr>
          <w:rFonts w:eastAsia="Times New Roman" w:cstheme="majorHAnsi"/>
          <w:b/>
          <w:bCs/>
          <w:iCs/>
          <w:szCs w:val="24"/>
          <w:lang w:val="ro-MD"/>
        </w:rPr>
        <w:t>Sergiu ȘTIRBU</w:t>
      </w:r>
    </w:p>
    <w:p w14:paraId="775D102C" w14:textId="77777777" w:rsidR="00E04897" w:rsidRPr="00393D5C" w:rsidRDefault="00E04897" w:rsidP="000129F2">
      <w:pPr>
        <w:widowControl w:val="0"/>
        <w:spacing w:after="0" w:line="276" w:lineRule="auto"/>
        <w:rPr>
          <w:rFonts w:ascii="Calibri Light" w:eastAsia="Times New Roman" w:hAnsi="Calibri Light" w:cs="Calibri Light"/>
          <w:b/>
          <w:bCs/>
          <w:szCs w:val="24"/>
          <w:lang w:val="ro-MD" w:eastAsia="ru-RU"/>
        </w:rPr>
      </w:pPr>
    </w:p>
    <w:p w14:paraId="48426DCF" w14:textId="77777777" w:rsidR="00E04897" w:rsidRPr="00393D5C" w:rsidRDefault="00E04897" w:rsidP="000129F2">
      <w:pPr>
        <w:widowControl w:val="0"/>
        <w:spacing w:after="0" w:line="276" w:lineRule="auto"/>
        <w:rPr>
          <w:rFonts w:ascii="Calibri Light" w:eastAsia="Times New Roman" w:hAnsi="Calibri Light" w:cs="Calibri Light"/>
          <w:b/>
          <w:bCs/>
          <w:szCs w:val="24"/>
          <w:lang w:val="ro-MD" w:eastAsia="ru-RU"/>
        </w:rPr>
      </w:pPr>
    </w:p>
    <w:p w14:paraId="159CCA5E" w14:textId="77777777" w:rsidR="00D745F6" w:rsidRPr="00393D5C" w:rsidRDefault="00D745F6" w:rsidP="000129F2">
      <w:pPr>
        <w:spacing w:after="0"/>
        <w:rPr>
          <w:lang w:val="ro-MD"/>
        </w:rPr>
      </w:pPr>
    </w:p>
    <w:p w14:paraId="36E9AC54" w14:textId="77777777" w:rsidR="00432B32" w:rsidRPr="00393D5C" w:rsidRDefault="00432B32" w:rsidP="000129F2">
      <w:pPr>
        <w:spacing w:after="0"/>
        <w:rPr>
          <w:lang w:val="ro-MD"/>
        </w:rPr>
        <w:sectPr w:rsidR="00432B32" w:rsidRPr="00393D5C" w:rsidSect="000129F2">
          <w:footerReference w:type="default" r:id="rId15"/>
          <w:pgSz w:w="11909" w:h="16834" w:code="9"/>
          <w:pgMar w:top="993" w:right="851" w:bottom="630" w:left="1701" w:header="720" w:footer="130" w:gutter="0"/>
          <w:cols w:space="720"/>
          <w:titlePg/>
          <w:docGrid w:linePitch="360"/>
        </w:sectPr>
      </w:pPr>
    </w:p>
    <w:p w14:paraId="21816762" w14:textId="71FD5067" w:rsidR="00CC501D" w:rsidRPr="00393D5C" w:rsidRDefault="00CC501D" w:rsidP="000129F2">
      <w:pPr>
        <w:pStyle w:val="Heading1"/>
        <w:spacing w:before="0"/>
        <w:jc w:val="right"/>
        <w:rPr>
          <w:b/>
          <w:bCs/>
          <w:color w:val="auto"/>
          <w:sz w:val="28"/>
          <w:szCs w:val="28"/>
          <w:lang w:val="ro-MD"/>
        </w:rPr>
      </w:pPr>
      <w:bookmarkStart w:id="17" w:name="_Toc60060807"/>
      <w:r w:rsidRPr="00393D5C">
        <w:rPr>
          <w:b/>
          <w:bCs/>
          <w:color w:val="auto"/>
          <w:sz w:val="28"/>
          <w:szCs w:val="28"/>
          <w:lang w:val="ro-MD"/>
        </w:rPr>
        <w:lastRenderedPageBreak/>
        <w:t>Anexa nr.1</w:t>
      </w:r>
      <w:bookmarkEnd w:id="17"/>
    </w:p>
    <w:p w14:paraId="7C67E574" w14:textId="77777777" w:rsidR="00CC501D" w:rsidRPr="00393D5C" w:rsidRDefault="00CC501D" w:rsidP="000129F2">
      <w:pPr>
        <w:spacing w:after="0"/>
        <w:jc w:val="center"/>
        <w:rPr>
          <w:rFonts w:cstheme="majorHAnsi"/>
          <w:b/>
          <w:bCs/>
          <w:sz w:val="28"/>
          <w:szCs w:val="28"/>
          <w:lang w:val="ro-MD"/>
        </w:rPr>
      </w:pPr>
      <w:r w:rsidRPr="00393D5C">
        <w:rPr>
          <w:rFonts w:cstheme="majorHAnsi"/>
          <w:b/>
          <w:bCs/>
          <w:sz w:val="28"/>
          <w:szCs w:val="28"/>
          <w:lang w:val="ro-MD"/>
        </w:rPr>
        <w:t>Lista actelor normative care au servit drept surse ale criteriilor de audit</w:t>
      </w:r>
    </w:p>
    <w:p w14:paraId="38DA7E97" w14:textId="6512DA87"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Legea privind administra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ia publică locală nr.436-XVI din 28.12.2006; </w:t>
      </w:r>
    </w:p>
    <w:p w14:paraId="31372C9D" w14:textId="4FBE5D23"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Legea privind finan</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ele publice locale nr.397-XV din 16.10.2003; </w:t>
      </w:r>
    </w:p>
    <w:p w14:paraId="2CB760FF" w14:textId="2B3F4C6E"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Legea contabilită</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 nr.113-XVI din 2007;</w:t>
      </w:r>
    </w:p>
    <w:p w14:paraId="1210E7F0" w14:textId="3A2BEA5B"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privind organizarea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func</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ionarea Cur</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 de Conturi a Republicii Moldova nr.260 din 07.12.2017;</w:t>
      </w:r>
    </w:p>
    <w:p w14:paraId="2D9E98BD" w14:textId="6AF357B7"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nr.229 din 23.09.2010 </w:t>
      </w:r>
      <w:r w:rsidR="008E60B6" w:rsidRPr="00393D5C">
        <w:rPr>
          <w:rFonts w:ascii="Calibri Light" w:eastAsia="Times New Roman" w:hAnsi="Calibri Light" w:cs="Calibri Light"/>
          <w:szCs w:val="24"/>
          <w:lang w:val="ro-MD" w:eastAsia="ru-RU"/>
        </w:rPr>
        <w:t>p</w:t>
      </w:r>
      <w:r w:rsidRPr="00393D5C">
        <w:rPr>
          <w:rFonts w:ascii="Calibri Light" w:eastAsia="Times New Roman" w:hAnsi="Calibri Light" w:cs="Calibri Light"/>
          <w:szCs w:val="24"/>
          <w:lang w:val="ro-MD" w:eastAsia="ru-RU"/>
        </w:rPr>
        <w:t>rivind controlul financiar public intern;</w:t>
      </w:r>
    </w:p>
    <w:p w14:paraId="38564721" w14:textId="10306713"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nr.1056-XIV din 16 iunie 2000 </w:t>
      </w:r>
      <w:r w:rsidR="008E60B6" w:rsidRPr="00393D5C">
        <w:rPr>
          <w:rFonts w:ascii="Calibri Light" w:eastAsia="Times New Roman" w:hAnsi="Calibri Light" w:cs="Calibri Light"/>
          <w:szCs w:val="24"/>
          <w:lang w:val="ro-MD" w:eastAsia="ru-RU"/>
        </w:rPr>
        <w:t>p</w:t>
      </w:r>
      <w:r w:rsidRPr="00393D5C">
        <w:rPr>
          <w:rFonts w:ascii="Calibri Light" w:eastAsia="Times New Roman" w:hAnsi="Calibri Light" w:cs="Calibri Light"/>
          <w:szCs w:val="24"/>
          <w:lang w:val="ro-MD" w:eastAsia="ru-RU"/>
        </w:rPr>
        <w:t xml:space="preserve">entru punerea în aplicare a Titlului VI al Codului </w:t>
      </w:r>
      <w:r w:rsidR="008E60B6" w:rsidRPr="00393D5C">
        <w:rPr>
          <w:rFonts w:ascii="Calibri Light" w:eastAsia="Times New Roman" w:hAnsi="Calibri Light" w:cs="Calibri Light"/>
          <w:szCs w:val="24"/>
          <w:lang w:val="ro-MD" w:eastAsia="ru-RU"/>
        </w:rPr>
        <w:t>f</w:t>
      </w:r>
      <w:r w:rsidRPr="00393D5C">
        <w:rPr>
          <w:rFonts w:ascii="Calibri Light" w:eastAsia="Times New Roman" w:hAnsi="Calibri Light" w:cs="Calibri Light"/>
          <w:szCs w:val="24"/>
          <w:lang w:val="ro-MD" w:eastAsia="ru-RU"/>
        </w:rPr>
        <w:t>iscal;</w:t>
      </w:r>
    </w:p>
    <w:p w14:paraId="60F386DE" w14:textId="0FF7367A" w:rsidR="00CC501D" w:rsidRPr="00393D5C" w:rsidRDefault="008E60B6"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Codul fiscal</w:t>
      </w:r>
      <w:r w:rsidR="00CC501D" w:rsidRPr="00393D5C">
        <w:rPr>
          <w:rFonts w:ascii="Calibri Light" w:eastAsia="Times New Roman" w:hAnsi="Calibri Light" w:cs="Calibri Light"/>
          <w:szCs w:val="24"/>
          <w:lang w:val="ro-MD" w:eastAsia="ru-RU"/>
        </w:rPr>
        <w:t xml:space="preserve"> nr.1163-XIII din 24.04.1997;</w:t>
      </w:r>
    </w:p>
    <w:p w14:paraId="7989D03B" w14:textId="6646C607"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nr.270 din 23.11.2018 </w:t>
      </w:r>
      <w:r w:rsidR="008E60B6" w:rsidRPr="00393D5C">
        <w:rPr>
          <w:rFonts w:ascii="Calibri Light" w:eastAsia="Times New Roman" w:hAnsi="Calibri Light" w:cs="Calibri Light"/>
          <w:szCs w:val="24"/>
          <w:lang w:val="ro-MD" w:eastAsia="ru-RU"/>
        </w:rPr>
        <w:t>c</w:t>
      </w:r>
      <w:r w:rsidRPr="00393D5C">
        <w:rPr>
          <w:rFonts w:ascii="Calibri Light" w:eastAsia="Times New Roman" w:hAnsi="Calibri Light" w:cs="Calibri Light"/>
          <w:szCs w:val="24"/>
          <w:lang w:val="ro-MD" w:eastAsia="ru-RU"/>
        </w:rPr>
        <w:t xml:space="preserve">u privire la sistemul unitar de salarizare în sectorul bugetar; </w:t>
      </w:r>
    </w:p>
    <w:p w14:paraId="3706629E" w14:textId="0FDD95F4"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w:t>
      </w:r>
      <w:r w:rsidR="008E60B6" w:rsidRPr="00393D5C">
        <w:rPr>
          <w:rFonts w:ascii="Calibri Light" w:eastAsia="Times New Roman" w:hAnsi="Calibri Light" w:cs="Calibri Light"/>
          <w:szCs w:val="24"/>
          <w:lang w:val="ro-MD" w:eastAsia="ru-RU"/>
        </w:rPr>
        <w:t>a</w:t>
      </w:r>
      <w:r w:rsidRPr="00393D5C">
        <w:rPr>
          <w:rFonts w:ascii="Calibri Light" w:eastAsia="Times New Roman" w:hAnsi="Calibri Light" w:cs="Calibri Light"/>
          <w:szCs w:val="24"/>
          <w:lang w:val="ro-MD" w:eastAsia="ru-RU"/>
        </w:rPr>
        <w:t>sisten</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ei sociale nr.547-XV din 25.12.2003;</w:t>
      </w:r>
    </w:p>
    <w:p w14:paraId="0B02128E" w14:textId="6C92C0CC"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nr.121-XV din 03.05.2001 </w:t>
      </w:r>
      <w:r w:rsidR="008E60B6" w:rsidRPr="00393D5C">
        <w:rPr>
          <w:rFonts w:ascii="Calibri Light" w:eastAsia="Times New Roman" w:hAnsi="Calibri Light" w:cs="Calibri Light"/>
          <w:szCs w:val="24"/>
          <w:lang w:val="ro-MD" w:eastAsia="ru-RU"/>
        </w:rPr>
        <w:t>c</w:t>
      </w:r>
      <w:r w:rsidRPr="00393D5C">
        <w:rPr>
          <w:rFonts w:ascii="Calibri Light" w:eastAsia="Times New Roman" w:hAnsi="Calibri Light" w:cs="Calibri Light"/>
          <w:szCs w:val="24"/>
          <w:lang w:val="ro-MD" w:eastAsia="ru-RU"/>
        </w:rPr>
        <w:t>u privire la protec</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ia socială suplimentară a unor categorii de popula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ie; </w:t>
      </w:r>
    </w:p>
    <w:p w14:paraId="698E8C2D" w14:textId="1F18B0FE"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nr.190-XV din 08.05.2003 </w:t>
      </w:r>
      <w:r w:rsidR="008E60B6" w:rsidRPr="00393D5C">
        <w:rPr>
          <w:rFonts w:ascii="Calibri Light" w:eastAsia="Times New Roman" w:hAnsi="Calibri Light" w:cs="Calibri Light"/>
          <w:szCs w:val="24"/>
          <w:lang w:val="ro-MD" w:eastAsia="ru-RU"/>
        </w:rPr>
        <w:t>c</w:t>
      </w:r>
      <w:r w:rsidRPr="00393D5C">
        <w:rPr>
          <w:rFonts w:ascii="Calibri Light" w:eastAsia="Times New Roman" w:hAnsi="Calibri Light" w:cs="Calibri Light"/>
          <w:szCs w:val="24"/>
          <w:lang w:val="ro-MD" w:eastAsia="ru-RU"/>
        </w:rPr>
        <w:t>u privire la veterani;</w:t>
      </w:r>
    </w:p>
    <w:p w14:paraId="1CA49C33" w14:textId="46867059"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Legea </w:t>
      </w:r>
      <w:r w:rsidR="008E60B6" w:rsidRPr="00393D5C">
        <w:rPr>
          <w:rFonts w:ascii="Calibri Light" w:eastAsia="Times New Roman" w:hAnsi="Calibri Light" w:cs="Calibri Light"/>
          <w:szCs w:val="24"/>
          <w:lang w:val="ro-MD" w:eastAsia="ru-RU"/>
        </w:rPr>
        <w:t xml:space="preserve">nr.131 din 03.07.2015 </w:t>
      </w:r>
      <w:r w:rsidRPr="00393D5C">
        <w:rPr>
          <w:rFonts w:ascii="Calibri Light" w:eastAsia="Times New Roman" w:hAnsi="Calibri Light" w:cs="Calibri Light"/>
          <w:szCs w:val="24"/>
          <w:lang w:val="ro-MD" w:eastAsia="ru-RU"/>
        </w:rPr>
        <w:t>privind achizi</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iile publice; </w:t>
      </w:r>
    </w:p>
    <w:p w14:paraId="7209220C" w14:textId="2EED6D66"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Legea</w:t>
      </w:r>
      <w:r w:rsidRPr="00393D5C">
        <w:rPr>
          <w:rFonts w:ascii="Calibri Light" w:eastAsia="Times New Roman" w:hAnsi="Calibri Light" w:cs="Calibri Light"/>
          <w:bCs/>
          <w:szCs w:val="24"/>
          <w:lang w:val="ro-MD" w:eastAsia="ru-RU"/>
        </w:rPr>
        <w:t xml:space="preserve"> nr.489-XIV din 08.07.1999 </w:t>
      </w:r>
      <w:r w:rsidR="008E60B6" w:rsidRPr="00393D5C">
        <w:rPr>
          <w:rFonts w:ascii="Calibri Light" w:eastAsia="Times New Roman" w:hAnsi="Calibri Light" w:cs="Calibri Light"/>
          <w:bCs/>
          <w:szCs w:val="24"/>
          <w:lang w:val="ro-MD" w:eastAsia="ru-RU"/>
        </w:rPr>
        <w:t>p</w:t>
      </w:r>
      <w:r w:rsidRPr="00393D5C">
        <w:rPr>
          <w:rFonts w:ascii="Calibri Light" w:eastAsia="Times New Roman" w:hAnsi="Calibri Light" w:cs="Calibri Light"/>
          <w:bCs/>
          <w:szCs w:val="24"/>
          <w:lang w:val="ro-MD" w:eastAsia="ru-RU"/>
        </w:rPr>
        <w:t xml:space="preserve">rivind sistemul public de asigurări sociale; </w:t>
      </w:r>
    </w:p>
    <w:p w14:paraId="636C182C" w14:textId="77777777"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bCs/>
          <w:szCs w:val="24"/>
          <w:lang w:val="ro-MD" w:eastAsia="ru-RU"/>
        </w:rPr>
        <w:t>Legea bugetului asigurărilor sociale de stat pe anul 2018 nr.281 din 15.12.2017;</w:t>
      </w:r>
    </w:p>
    <w:p w14:paraId="44E84CE4" w14:textId="6AC72F76"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Hotărârea Guvernului nr.1335 din 10.10.2002 „</w:t>
      </w:r>
      <w:r w:rsidRPr="00393D5C">
        <w:rPr>
          <w:rFonts w:ascii="Calibri Light" w:eastAsia="Times New Roman" w:hAnsi="Calibri Light" w:cs="Calibri Light"/>
          <w:bCs/>
          <w:szCs w:val="24"/>
          <w:lang w:val="ro-MD" w:eastAsia="ru-RU"/>
        </w:rPr>
        <w:t>Despre aprobarea Regulamentului cu privire la evaluarea condi</w:t>
      </w:r>
      <w:r w:rsidR="004A1687" w:rsidRPr="00393D5C">
        <w:rPr>
          <w:rFonts w:ascii="Calibri Light" w:eastAsia="Times New Roman" w:hAnsi="Calibri Light" w:cs="Calibri Light"/>
          <w:bCs/>
          <w:szCs w:val="24"/>
          <w:lang w:val="ro-MD" w:eastAsia="ru-RU"/>
        </w:rPr>
        <w:t>ț</w:t>
      </w:r>
      <w:r w:rsidRPr="00393D5C">
        <w:rPr>
          <w:rFonts w:ascii="Calibri Light" w:eastAsia="Times New Roman" w:hAnsi="Calibri Light" w:cs="Calibri Light"/>
          <w:bCs/>
          <w:szCs w:val="24"/>
          <w:lang w:val="ro-MD" w:eastAsia="ru-RU"/>
        </w:rPr>
        <w:t xml:space="preserve">iilor de muncă la locurile de muncă </w:t>
      </w:r>
      <w:r w:rsidR="004A1687" w:rsidRPr="00393D5C">
        <w:rPr>
          <w:rFonts w:ascii="Calibri Light" w:eastAsia="Times New Roman" w:hAnsi="Calibri Light" w:cs="Calibri Light"/>
          <w:bCs/>
          <w:szCs w:val="24"/>
          <w:lang w:val="ro-MD" w:eastAsia="ru-RU"/>
        </w:rPr>
        <w:t>ș</w:t>
      </w:r>
      <w:r w:rsidRPr="00393D5C">
        <w:rPr>
          <w:rFonts w:ascii="Calibri Light" w:eastAsia="Times New Roman" w:hAnsi="Calibri Light" w:cs="Calibri Light"/>
          <w:bCs/>
          <w:szCs w:val="24"/>
          <w:lang w:val="ro-MD" w:eastAsia="ru-RU"/>
        </w:rPr>
        <w:t>i modul de aplicare a listelor ramurale de lucrări pentru care pot fi stabilite sporuri de compensare pentru munca prestată în condi</w:t>
      </w:r>
      <w:r w:rsidR="004A1687" w:rsidRPr="00393D5C">
        <w:rPr>
          <w:rFonts w:ascii="Calibri Light" w:eastAsia="Times New Roman" w:hAnsi="Calibri Light" w:cs="Calibri Light"/>
          <w:bCs/>
          <w:szCs w:val="24"/>
          <w:lang w:val="ro-MD" w:eastAsia="ru-RU"/>
        </w:rPr>
        <w:t>ț</w:t>
      </w:r>
      <w:r w:rsidRPr="00393D5C">
        <w:rPr>
          <w:rFonts w:ascii="Calibri Light" w:eastAsia="Times New Roman" w:hAnsi="Calibri Light" w:cs="Calibri Light"/>
          <w:bCs/>
          <w:szCs w:val="24"/>
          <w:lang w:val="ro-MD" w:eastAsia="ru-RU"/>
        </w:rPr>
        <w:t>ii nefavorabile”;</w:t>
      </w:r>
    </w:p>
    <w:p w14:paraId="1EDA98CD" w14:textId="76E46E1D"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Hotărârea Guvernului nr.152 din 19.02.2004 „</w:t>
      </w:r>
      <w:r w:rsidRPr="00393D5C">
        <w:rPr>
          <w:rFonts w:ascii="Calibri Light" w:eastAsia="Times New Roman" w:hAnsi="Calibri Light" w:cs="Calibri Light"/>
          <w:bCs/>
          <w:szCs w:val="24"/>
          <w:lang w:val="ro-MD" w:eastAsia="ru-RU"/>
        </w:rPr>
        <w:t>Cu privire la cuantumul sporului de compensare  pentru munca prestată în condi</w:t>
      </w:r>
      <w:r w:rsidR="004A1687" w:rsidRPr="00393D5C">
        <w:rPr>
          <w:rFonts w:ascii="Calibri Light" w:eastAsia="Times New Roman" w:hAnsi="Calibri Light" w:cs="Calibri Light"/>
          <w:bCs/>
          <w:szCs w:val="24"/>
          <w:lang w:val="ro-MD" w:eastAsia="ru-RU"/>
        </w:rPr>
        <w:t>ț</w:t>
      </w:r>
      <w:r w:rsidRPr="00393D5C">
        <w:rPr>
          <w:rFonts w:ascii="Calibri Light" w:eastAsia="Times New Roman" w:hAnsi="Calibri Light" w:cs="Calibri Light"/>
          <w:bCs/>
          <w:szCs w:val="24"/>
          <w:lang w:val="ro-MD" w:eastAsia="ru-RU"/>
        </w:rPr>
        <w:t>ii nefavorabile”;</w:t>
      </w:r>
    </w:p>
    <w:p w14:paraId="4324BF5F" w14:textId="42E6AB9E"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Hotărârea Guvernului nr.836 din 03.09.2010 „Cu privire la acordarea indemniza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iilor unice pentru construc</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ia sau procurarea spa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iului locativ sau restaurarea caselor”;</w:t>
      </w:r>
    </w:p>
    <w:p w14:paraId="73CE839D" w14:textId="4A2AF611"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Ordinul ministrului </w:t>
      </w:r>
      <w:r w:rsidR="008E60B6" w:rsidRPr="00393D5C">
        <w:rPr>
          <w:rFonts w:ascii="Calibri Light" w:eastAsia="Times New Roman" w:hAnsi="Calibri Light" w:cs="Calibri Light"/>
          <w:szCs w:val="24"/>
          <w:lang w:val="ro-MD" w:eastAsia="ru-RU"/>
        </w:rPr>
        <w:t>F</w:t>
      </w:r>
      <w:r w:rsidRPr="00393D5C">
        <w:rPr>
          <w:rFonts w:ascii="Calibri Light" w:eastAsia="Times New Roman" w:hAnsi="Calibri Light" w:cs="Calibri Light"/>
          <w:szCs w:val="24"/>
          <w:lang w:val="ro-MD" w:eastAsia="ru-RU"/>
        </w:rPr>
        <w:t>inan</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elor nr.209 din 24.12.2015 „Cu privire la aprobarea Setului metodologic privind elaborarea, aprobare</w:t>
      </w:r>
      <w:r w:rsidR="008E60B6" w:rsidRPr="00393D5C">
        <w:rPr>
          <w:rFonts w:ascii="Calibri Light" w:eastAsia="Times New Roman" w:hAnsi="Calibri Light" w:cs="Calibri Light"/>
          <w:szCs w:val="24"/>
          <w:lang w:val="ro-MD" w:eastAsia="ru-RU"/>
        </w:rPr>
        <w:t>a</w:t>
      </w:r>
      <w:r w:rsidRPr="00393D5C">
        <w:rPr>
          <w:rFonts w:ascii="Calibri Light" w:eastAsia="Times New Roman" w:hAnsi="Calibri Light" w:cs="Calibri Light"/>
          <w:szCs w:val="24"/>
          <w:lang w:val="ro-MD" w:eastAsia="ru-RU"/>
        </w:rPr>
        <w:t xml:space="preserv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modificarea bugetului”;</w:t>
      </w:r>
    </w:p>
    <w:p w14:paraId="549C11A6" w14:textId="66E35C55"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Ordinul comun al Ministerului Educa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iei, Culturii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 xml:space="preserve">i Cercetării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Ministerului Finan</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elor nr.13/06 din 11.01.2019 „Cu privire la normele financiare pentru alimentarea copiilor/elevilor din institu</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iile de învă</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ământ”;</w:t>
      </w:r>
    </w:p>
    <w:p w14:paraId="025DF1A3" w14:textId="0AD0345C" w:rsidR="00CC501D"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pPr>
      <w:r w:rsidRPr="00393D5C">
        <w:rPr>
          <w:rFonts w:ascii="Calibri Light" w:eastAsia="Times New Roman" w:hAnsi="Calibri Light" w:cs="Calibri Light"/>
          <w:szCs w:val="24"/>
          <w:lang w:val="ro-MD" w:eastAsia="ru-RU"/>
        </w:rPr>
        <w:t xml:space="preserve">Ordinul ministrului </w:t>
      </w:r>
      <w:r w:rsidR="008E60B6" w:rsidRPr="00393D5C">
        <w:rPr>
          <w:rFonts w:ascii="Calibri Light" w:eastAsia="Times New Roman" w:hAnsi="Calibri Light" w:cs="Calibri Light"/>
          <w:szCs w:val="24"/>
          <w:lang w:val="ro-MD" w:eastAsia="ru-RU"/>
        </w:rPr>
        <w:t>C</w:t>
      </w:r>
      <w:r w:rsidRPr="00393D5C">
        <w:rPr>
          <w:rFonts w:ascii="Calibri Light" w:eastAsia="Times New Roman" w:hAnsi="Calibri Light" w:cs="Calibri Light"/>
          <w:szCs w:val="24"/>
          <w:lang w:val="ro-MD" w:eastAsia="ru-RU"/>
        </w:rPr>
        <w:t>ulturii nr.199 din 05.10.2015 „Cu privire la aprobarea Regulamentului de activitate a forma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iunilor artistice de amatori din Republica Moldova”; </w:t>
      </w:r>
    </w:p>
    <w:p w14:paraId="1A8E5ABB" w14:textId="2CFE8C97" w:rsidR="00AC0158" w:rsidRPr="00393D5C" w:rsidRDefault="00CC501D" w:rsidP="000129F2">
      <w:pPr>
        <w:numPr>
          <w:ilvl w:val="0"/>
          <w:numId w:val="17"/>
        </w:numPr>
        <w:tabs>
          <w:tab w:val="left" w:pos="993"/>
        </w:tabs>
        <w:spacing w:after="0" w:line="276" w:lineRule="auto"/>
        <w:ind w:left="284" w:hanging="284"/>
        <w:contextualSpacing/>
        <w:jc w:val="both"/>
        <w:rPr>
          <w:rFonts w:ascii="Calibri Light" w:eastAsia="Times New Roman" w:hAnsi="Calibri Light" w:cs="Calibri Light"/>
          <w:szCs w:val="24"/>
          <w:lang w:val="ro-MD" w:eastAsia="ru-RU"/>
        </w:rPr>
        <w:sectPr w:rsidR="00AC0158" w:rsidRPr="00393D5C" w:rsidSect="0047452B">
          <w:pgSz w:w="11909" w:h="16834" w:code="9"/>
          <w:pgMar w:top="851" w:right="851" w:bottom="630" w:left="1701" w:header="720" w:footer="130" w:gutter="0"/>
          <w:cols w:space="720"/>
          <w:titlePg/>
          <w:docGrid w:linePitch="360"/>
        </w:sectPr>
      </w:pPr>
      <w:r w:rsidRPr="00393D5C">
        <w:rPr>
          <w:rFonts w:ascii="Calibri Light" w:eastAsia="Times New Roman" w:hAnsi="Calibri Light" w:cs="Calibri Light"/>
          <w:szCs w:val="24"/>
          <w:lang w:val="ro-MD" w:eastAsia="ru-RU"/>
        </w:rPr>
        <w:t xml:space="preserve">Ordinul </w:t>
      </w:r>
      <w:r w:rsidR="008E60B6" w:rsidRPr="00393D5C">
        <w:rPr>
          <w:rFonts w:ascii="Calibri Light" w:eastAsia="Times New Roman" w:hAnsi="Calibri Light" w:cs="Calibri Light"/>
          <w:szCs w:val="24"/>
          <w:lang w:val="ro-MD" w:eastAsia="ru-RU"/>
        </w:rPr>
        <w:t>m</w:t>
      </w:r>
      <w:r w:rsidRPr="00393D5C">
        <w:rPr>
          <w:rFonts w:ascii="Calibri Light" w:eastAsia="Times New Roman" w:hAnsi="Calibri Light" w:cs="Calibri Light"/>
          <w:szCs w:val="24"/>
          <w:lang w:val="ro-MD" w:eastAsia="ru-RU"/>
        </w:rPr>
        <w:t>inistrului Muncii, Protec</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 xml:space="preserve">iei Sociale </w:t>
      </w:r>
      <w:r w:rsidR="004A1687" w:rsidRPr="00393D5C">
        <w:rPr>
          <w:rFonts w:ascii="Calibri Light" w:eastAsia="Times New Roman" w:hAnsi="Calibri Light" w:cs="Calibri Light"/>
          <w:szCs w:val="24"/>
          <w:lang w:val="ro-MD" w:eastAsia="ru-RU"/>
        </w:rPr>
        <w:t>ș</w:t>
      </w:r>
      <w:r w:rsidRPr="00393D5C">
        <w:rPr>
          <w:rFonts w:ascii="Calibri Light" w:eastAsia="Times New Roman" w:hAnsi="Calibri Light" w:cs="Calibri Light"/>
          <w:szCs w:val="24"/>
          <w:lang w:val="ro-MD" w:eastAsia="ru-RU"/>
        </w:rPr>
        <w:t>i Familiei nr.22 din 03.03.2014 „Cu privire la aprobarea Clasificatorului ocupa</w:t>
      </w:r>
      <w:r w:rsidR="004A1687" w:rsidRPr="00393D5C">
        <w:rPr>
          <w:rFonts w:ascii="Calibri Light" w:eastAsia="Times New Roman" w:hAnsi="Calibri Light" w:cs="Calibri Light"/>
          <w:szCs w:val="24"/>
          <w:lang w:val="ro-MD" w:eastAsia="ru-RU"/>
        </w:rPr>
        <w:t>ț</w:t>
      </w:r>
      <w:r w:rsidRPr="00393D5C">
        <w:rPr>
          <w:rFonts w:ascii="Calibri Light" w:eastAsia="Times New Roman" w:hAnsi="Calibri Light" w:cs="Calibri Light"/>
          <w:szCs w:val="24"/>
          <w:lang w:val="ro-MD" w:eastAsia="ru-RU"/>
        </w:rPr>
        <w:t>iilor din Republica Moldova (CORM 006-14)”.</w:t>
      </w:r>
    </w:p>
    <w:p w14:paraId="707BE4AB" w14:textId="315C43AE" w:rsidR="00BD7BAA" w:rsidRPr="00393D5C" w:rsidRDefault="000B062C" w:rsidP="000129F2">
      <w:pPr>
        <w:pStyle w:val="Heading1"/>
        <w:spacing w:before="0"/>
        <w:jc w:val="right"/>
        <w:rPr>
          <w:b/>
          <w:bCs/>
          <w:color w:val="auto"/>
          <w:sz w:val="28"/>
          <w:szCs w:val="28"/>
          <w:lang w:val="ro-MD"/>
        </w:rPr>
      </w:pPr>
      <w:bookmarkStart w:id="18" w:name="_Toc60060808"/>
      <w:r w:rsidRPr="00393D5C">
        <w:rPr>
          <w:b/>
          <w:bCs/>
          <w:color w:val="auto"/>
          <w:sz w:val="28"/>
          <w:szCs w:val="28"/>
          <w:lang w:val="ro-MD"/>
        </w:rPr>
        <w:lastRenderedPageBreak/>
        <w:t>Anexa nr.</w:t>
      </w:r>
      <w:r w:rsidR="00CC501D" w:rsidRPr="00393D5C">
        <w:rPr>
          <w:b/>
          <w:bCs/>
          <w:color w:val="auto"/>
          <w:sz w:val="28"/>
          <w:szCs w:val="28"/>
          <w:lang w:val="ro-MD"/>
        </w:rPr>
        <w:t>2</w:t>
      </w:r>
      <w:bookmarkEnd w:id="18"/>
    </w:p>
    <w:p w14:paraId="5C00620A" w14:textId="77777777" w:rsidR="006B6A94" w:rsidRPr="00393D5C" w:rsidRDefault="006B6A94" w:rsidP="000129F2">
      <w:pPr>
        <w:spacing w:after="0"/>
        <w:rPr>
          <w:lang w:val="ro-MD"/>
        </w:rPr>
      </w:pPr>
    </w:p>
    <w:p w14:paraId="15BE0575" w14:textId="728DB352" w:rsidR="006B6A94" w:rsidRPr="00393D5C" w:rsidRDefault="001B7597" w:rsidP="000129F2">
      <w:pPr>
        <w:spacing w:after="0" w:line="276" w:lineRule="auto"/>
        <w:jc w:val="center"/>
        <w:rPr>
          <w:rFonts w:eastAsia="Times New Roman" w:cstheme="majorHAnsi"/>
          <w:b/>
          <w:bCs/>
          <w:color w:val="000000"/>
          <w:sz w:val="28"/>
          <w:szCs w:val="28"/>
          <w:lang w:val="ro-MD" w:bidi="bo-CN"/>
        </w:rPr>
      </w:pPr>
      <w:r w:rsidRPr="00393D5C">
        <w:rPr>
          <w:rFonts w:eastAsia="Times New Roman" w:cstheme="majorHAnsi"/>
          <w:b/>
          <w:bCs/>
          <w:color w:val="000000"/>
          <w:sz w:val="28"/>
          <w:szCs w:val="28"/>
          <w:lang w:val="ro-MD" w:bidi="bo-CN"/>
        </w:rPr>
        <w:t xml:space="preserve">Sfera </w:t>
      </w:r>
      <w:r w:rsidR="004A1687" w:rsidRPr="00393D5C">
        <w:rPr>
          <w:rFonts w:eastAsia="Times New Roman" w:cstheme="majorHAnsi"/>
          <w:b/>
          <w:bCs/>
          <w:color w:val="000000"/>
          <w:sz w:val="28"/>
          <w:szCs w:val="28"/>
          <w:lang w:val="ro-MD" w:bidi="bo-CN"/>
        </w:rPr>
        <w:t>ș</w:t>
      </w:r>
      <w:r w:rsidRPr="00393D5C">
        <w:rPr>
          <w:rFonts w:eastAsia="Times New Roman" w:cstheme="majorHAnsi"/>
          <w:b/>
          <w:bCs/>
          <w:color w:val="000000"/>
          <w:sz w:val="28"/>
          <w:szCs w:val="28"/>
          <w:lang w:val="ro-MD" w:bidi="bo-CN"/>
        </w:rPr>
        <w:t>i abordarea auditului</w:t>
      </w:r>
    </w:p>
    <w:p w14:paraId="35E41B97" w14:textId="4C98D4F0" w:rsidR="000B062C" w:rsidRPr="00393D5C" w:rsidRDefault="000B062C" w:rsidP="000129F2">
      <w:pPr>
        <w:spacing w:after="0"/>
        <w:rPr>
          <w:rFonts w:cstheme="majorHAnsi"/>
          <w:b/>
          <w:bCs/>
          <w:szCs w:val="24"/>
          <w:lang w:val="ro-MD"/>
        </w:rPr>
      </w:pPr>
      <w:r w:rsidRPr="00393D5C">
        <w:rPr>
          <w:rFonts w:cstheme="majorHAnsi"/>
          <w:b/>
          <w:bCs/>
          <w:szCs w:val="24"/>
          <w:lang w:val="ro-MD"/>
        </w:rPr>
        <w:t xml:space="preserve">Mandatul legal </w:t>
      </w:r>
      <w:r w:rsidR="004A1687" w:rsidRPr="00393D5C">
        <w:rPr>
          <w:rFonts w:cstheme="majorHAnsi"/>
          <w:b/>
          <w:bCs/>
          <w:szCs w:val="24"/>
          <w:lang w:val="ro-MD"/>
        </w:rPr>
        <w:t>ș</w:t>
      </w:r>
      <w:r w:rsidRPr="00393D5C">
        <w:rPr>
          <w:rFonts w:cstheme="majorHAnsi"/>
          <w:b/>
          <w:bCs/>
          <w:szCs w:val="24"/>
          <w:lang w:val="ro-MD"/>
        </w:rPr>
        <w:t>i scopul auditului</w:t>
      </w:r>
    </w:p>
    <w:p w14:paraId="2954A787" w14:textId="1C023CA7" w:rsidR="001668C9" w:rsidRPr="00393D5C" w:rsidRDefault="000B062C" w:rsidP="000129F2">
      <w:pPr>
        <w:spacing w:after="0" w:line="276" w:lineRule="auto"/>
        <w:ind w:firstLine="709"/>
        <w:jc w:val="both"/>
        <w:rPr>
          <w:rFonts w:cstheme="majorHAnsi"/>
          <w:b/>
          <w:szCs w:val="24"/>
          <w:lang w:val="ro-MD"/>
        </w:rPr>
      </w:pPr>
      <w:r w:rsidRPr="00393D5C">
        <w:rPr>
          <w:rFonts w:cstheme="majorHAnsi"/>
          <w:szCs w:val="24"/>
          <w:lang w:val="ro-MD"/>
        </w:rPr>
        <w:t>Misiunea de audit a fost desfă</w:t>
      </w:r>
      <w:r w:rsidR="004A1687" w:rsidRPr="00393D5C">
        <w:rPr>
          <w:rFonts w:cstheme="majorHAnsi"/>
          <w:szCs w:val="24"/>
          <w:lang w:val="ro-MD"/>
        </w:rPr>
        <w:t>ș</w:t>
      </w:r>
      <w:r w:rsidRPr="00393D5C">
        <w:rPr>
          <w:rFonts w:cstheme="majorHAnsi"/>
          <w:szCs w:val="24"/>
          <w:lang w:val="ro-MD"/>
        </w:rPr>
        <w:t xml:space="preserve">urată în temeiul prevederilor art.3 alin.(1), art.5 alin.(1) lit.a) </w:t>
      </w:r>
      <w:r w:rsidR="004A1687" w:rsidRPr="00393D5C">
        <w:rPr>
          <w:rFonts w:cstheme="majorHAnsi"/>
          <w:szCs w:val="24"/>
          <w:lang w:val="ro-MD"/>
        </w:rPr>
        <w:t>ș</w:t>
      </w:r>
      <w:r w:rsidRPr="00393D5C">
        <w:rPr>
          <w:rFonts w:cstheme="majorHAnsi"/>
          <w:szCs w:val="24"/>
          <w:lang w:val="ro-MD"/>
        </w:rPr>
        <w:t>i art.31 alin.(1) lit.b) din Legea nr.260 din 07.12.2017</w:t>
      </w:r>
      <w:r w:rsidRPr="00393D5C">
        <w:rPr>
          <w:rStyle w:val="FootnoteReference"/>
          <w:rFonts w:cstheme="majorHAnsi"/>
          <w:szCs w:val="24"/>
          <w:lang w:val="ro-MD"/>
        </w:rPr>
        <w:footnoteReference w:id="22"/>
      </w:r>
      <w:r w:rsidRPr="00393D5C">
        <w:rPr>
          <w:rFonts w:cstheme="majorHAnsi"/>
          <w:szCs w:val="24"/>
          <w:lang w:val="ro-MD"/>
        </w:rPr>
        <w:t xml:space="preserve"> </w:t>
      </w:r>
      <w:r w:rsidR="004A1687" w:rsidRPr="00393D5C">
        <w:rPr>
          <w:rFonts w:cstheme="majorHAnsi"/>
          <w:szCs w:val="24"/>
          <w:lang w:val="ro-MD"/>
        </w:rPr>
        <w:t>ș</w:t>
      </w:r>
      <w:r w:rsidRPr="00393D5C">
        <w:rPr>
          <w:rFonts w:cstheme="majorHAnsi"/>
          <w:szCs w:val="24"/>
          <w:lang w:val="ro-MD"/>
        </w:rPr>
        <w:t xml:space="preserve">i </w:t>
      </w:r>
      <w:r w:rsidR="001668C9" w:rsidRPr="00393D5C">
        <w:rPr>
          <w:rFonts w:cstheme="majorHAnsi"/>
          <w:szCs w:val="24"/>
          <w:lang w:val="ro-MD"/>
        </w:rPr>
        <w:t>conform</w:t>
      </w:r>
      <w:r w:rsidRPr="00393D5C">
        <w:rPr>
          <w:rFonts w:cstheme="majorHAnsi"/>
          <w:szCs w:val="24"/>
          <w:lang w:val="ro-MD"/>
        </w:rPr>
        <w:t xml:space="preserve"> Programului activită</w:t>
      </w:r>
      <w:r w:rsidR="004A1687" w:rsidRPr="00393D5C">
        <w:rPr>
          <w:rFonts w:cstheme="majorHAnsi"/>
          <w:szCs w:val="24"/>
          <w:lang w:val="ro-MD"/>
        </w:rPr>
        <w:t>ț</w:t>
      </w:r>
      <w:r w:rsidRPr="00393D5C">
        <w:rPr>
          <w:rFonts w:cstheme="majorHAnsi"/>
          <w:szCs w:val="24"/>
          <w:lang w:val="ro-MD"/>
        </w:rPr>
        <w:t>ii de audit a Cur</w:t>
      </w:r>
      <w:r w:rsidR="004A1687" w:rsidRPr="00393D5C">
        <w:rPr>
          <w:rFonts w:cstheme="majorHAnsi"/>
          <w:szCs w:val="24"/>
          <w:lang w:val="ro-MD"/>
        </w:rPr>
        <w:t>ț</w:t>
      </w:r>
      <w:r w:rsidRPr="00393D5C">
        <w:rPr>
          <w:rFonts w:cstheme="majorHAnsi"/>
          <w:szCs w:val="24"/>
          <w:lang w:val="ro-MD"/>
        </w:rPr>
        <w:t>ii de Conturi pe anul 2020</w:t>
      </w:r>
      <w:r w:rsidRPr="00393D5C">
        <w:rPr>
          <w:rStyle w:val="FootnoteReference"/>
          <w:rFonts w:cstheme="majorHAnsi"/>
          <w:szCs w:val="24"/>
          <w:lang w:val="ro-MD"/>
        </w:rPr>
        <w:footnoteReference w:id="23"/>
      </w:r>
      <w:r w:rsidRPr="00393D5C">
        <w:rPr>
          <w:rFonts w:cstheme="majorHAnsi"/>
          <w:szCs w:val="24"/>
          <w:lang w:val="ro-MD"/>
        </w:rPr>
        <w:t>, cu scopul oferirii unei asigurări rezonabile asupra conformită</w:t>
      </w:r>
      <w:r w:rsidR="004A1687" w:rsidRPr="00393D5C">
        <w:rPr>
          <w:rFonts w:cstheme="majorHAnsi"/>
          <w:szCs w:val="24"/>
          <w:lang w:val="ro-MD"/>
        </w:rPr>
        <w:t>ț</w:t>
      </w:r>
      <w:r w:rsidRPr="00393D5C">
        <w:rPr>
          <w:rFonts w:cstheme="majorHAnsi"/>
          <w:szCs w:val="24"/>
          <w:lang w:val="ro-MD"/>
        </w:rPr>
        <w:t xml:space="preserve">ii procesului bugetar </w:t>
      </w:r>
      <w:r w:rsidR="004A1687" w:rsidRPr="00393D5C">
        <w:rPr>
          <w:rFonts w:cstheme="majorHAnsi"/>
          <w:szCs w:val="24"/>
          <w:lang w:val="ro-MD"/>
        </w:rPr>
        <w:t>ș</w:t>
      </w:r>
      <w:r w:rsidRPr="00393D5C">
        <w:rPr>
          <w:rFonts w:cstheme="majorHAnsi"/>
          <w:szCs w:val="24"/>
          <w:lang w:val="ro-MD"/>
        </w:rPr>
        <w:t>i gestionării patrimo</w:t>
      </w:r>
      <w:r w:rsidR="0056221C" w:rsidRPr="00393D5C">
        <w:rPr>
          <w:rFonts w:cstheme="majorHAnsi"/>
          <w:szCs w:val="24"/>
          <w:lang w:val="ro-MD"/>
        </w:rPr>
        <w:t>niului public l</w:t>
      </w:r>
      <w:r w:rsidR="001668C9" w:rsidRPr="00393D5C">
        <w:rPr>
          <w:rFonts w:cstheme="majorHAnsi"/>
          <w:szCs w:val="24"/>
          <w:lang w:val="ro-MD"/>
        </w:rPr>
        <w:t>a</w:t>
      </w:r>
      <w:r w:rsidR="0056221C" w:rsidRPr="00393D5C">
        <w:rPr>
          <w:rFonts w:cstheme="majorHAnsi"/>
          <w:szCs w:val="24"/>
          <w:lang w:val="ro-MD"/>
        </w:rPr>
        <w:t xml:space="preserve"> AAPL </w:t>
      </w:r>
      <w:r w:rsidR="001668C9" w:rsidRPr="00393D5C">
        <w:rPr>
          <w:rFonts w:cstheme="majorHAnsi"/>
          <w:szCs w:val="24"/>
          <w:lang w:val="ro-MD"/>
        </w:rPr>
        <w:t xml:space="preserve">ale comunei </w:t>
      </w:r>
      <w:r w:rsidR="0047452B" w:rsidRPr="00393D5C">
        <w:rPr>
          <w:rFonts w:cstheme="majorHAnsi"/>
          <w:szCs w:val="24"/>
          <w:lang w:val="ro-MD"/>
        </w:rPr>
        <w:t>Băcioi</w:t>
      </w:r>
      <w:r w:rsidRPr="00393D5C">
        <w:rPr>
          <w:rFonts w:cstheme="majorHAnsi"/>
          <w:szCs w:val="24"/>
          <w:lang w:val="ro-MD"/>
        </w:rPr>
        <w:t xml:space="preserve"> pentru anul 2019. În contextul realizării scopului misiunii de audit, au fost determinat</w:t>
      </w:r>
      <w:r w:rsidR="001668C9" w:rsidRPr="00393D5C">
        <w:rPr>
          <w:rFonts w:cstheme="majorHAnsi"/>
          <w:szCs w:val="24"/>
          <w:lang w:val="ro-MD"/>
        </w:rPr>
        <w:t>e</w:t>
      </w:r>
      <w:r w:rsidRPr="00393D5C">
        <w:rPr>
          <w:rFonts w:cstheme="majorHAnsi"/>
          <w:szCs w:val="24"/>
          <w:lang w:val="ro-MD"/>
        </w:rPr>
        <w:t xml:space="preserve"> următoarele obiective specifice: </w:t>
      </w:r>
      <w:r w:rsidR="00AC0158" w:rsidRPr="00393D5C">
        <w:rPr>
          <w:rFonts w:cstheme="majorHAnsi"/>
          <w:szCs w:val="24"/>
          <w:lang w:val="ro-MD"/>
        </w:rPr>
        <w:tab/>
        <w:t xml:space="preserve"> </w:t>
      </w:r>
    </w:p>
    <w:p w14:paraId="63614EB3" w14:textId="17821779" w:rsidR="001668C9" w:rsidRPr="00393D5C" w:rsidRDefault="001668C9" w:rsidP="00017E78">
      <w:pPr>
        <w:spacing w:after="0"/>
        <w:ind w:firstLine="709"/>
        <w:jc w:val="both"/>
        <w:rPr>
          <w:rFonts w:cstheme="majorHAnsi"/>
          <w:i/>
          <w:szCs w:val="24"/>
          <w:lang w:val="ro-MD"/>
        </w:rPr>
      </w:pPr>
      <w:r w:rsidRPr="00393D5C">
        <w:rPr>
          <w:rFonts w:cstheme="majorHAnsi"/>
          <w:szCs w:val="24"/>
          <w:lang w:val="ro-MD"/>
        </w:rPr>
        <w:t xml:space="preserve">Obiectivul I: </w:t>
      </w:r>
      <w:r w:rsidRPr="00393D5C">
        <w:rPr>
          <w:rFonts w:cstheme="majorHAnsi"/>
          <w:i/>
          <w:szCs w:val="24"/>
          <w:lang w:val="ro-MD"/>
        </w:rPr>
        <w:t xml:space="preserve">AAPL ale comunei Băcioi au identificat, au evaluat </w:t>
      </w:r>
      <w:r w:rsidR="004A1687" w:rsidRPr="00393D5C">
        <w:rPr>
          <w:rFonts w:cstheme="majorHAnsi"/>
          <w:i/>
          <w:szCs w:val="24"/>
          <w:lang w:val="ro-MD"/>
        </w:rPr>
        <w:t>ș</w:t>
      </w:r>
      <w:r w:rsidRPr="00393D5C">
        <w:rPr>
          <w:rFonts w:cstheme="majorHAnsi"/>
          <w:i/>
          <w:szCs w:val="24"/>
          <w:lang w:val="ro-MD"/>
        </w:rPr>
        <w:t xml:space="preserve">i au colectat veniturile bugetare în conformitate cu cadrul legal </w:t>
      </w:r>
      <w:r w:rsidR="004A1687" w:rsidRPr="00393D5C">
        <w:rPr>
          <w:rFonts w:cstheme="majorHAnsi"/>
          <w:i/>
          <w:szCs w:val="24"/>
          <w:lang w:val="ro-MD"/>
        </w:rPr>
        <w:t>ș</w:t>
      </w:r>
      <w:r w:rsidRPr="00393D5C">
        <w:rPr>
          <w:rFonts w:cstheme="majorHAnsi"/>
          <w:i/>
          <w:szCs w:val="24"/>
          <w:lang w:val="ro-MD"/>
        </w:rPr>
        <w:t>i cel regulator aferente?</w:t>
      </w:r>
    </w:p>
    <w:p w14:paraId="2715081D" w14:textId="703C4941" w:rsidR="001668C9" w:rsidRPr="00393D5C" w:rsidRDefault="001668C9" w:rsidP="00017E78">
      <w:pPr>
        <w:spacing w:after="0"/>
        <w:ind w:firstLine="709"/>
        <w:jc w:val="both"/>
        <w:rPr>
          <w:rFonts w:cstheme="majorHAnsi"/>
          <w:i/>
          <w:szCs w:val="24"/>
          <w:lang w:val="ro-MD"/>
        </w:rPr>
      </w:pPr>
      <w:r w:rsidRPr="00393D5C">
        <w:rPr>
          <w:rFonts w:cstheme="majorHAnsi"/>
          <w:szCs w:val="24"/>
          <w:lang w:val="ro-MD"/>
        </w:rPr>
        <w:t xml:space="preserve">Obiectivul II: </w:t>
      </w:r>
      <w:r w:rsidRPr="00393D5C">
        <w:rPr>
          <w:rFonts w:cstheme="majorHAnsi"/>
          <w:i/>
          <w:szCs w:val="24"/>
          <w:lang w:val="ro-MD"/>
        </w:rPr>
        <w:t xml:space="preserve">AAPL ale comunei Băcioi au justificat angajarea </w:t>
      </w:r>
      <w:r w:rsidR="004A1687" w:rsidRPr="00393D5C">
        <w:rPr>
          <w:rFonts w:cstheme="majorHAnsi"/>
          <w:i/>
          <w:szCs w:val="24"/>
          <w:lang w:val="ro-MD"/>
        </w:rPr>
        <w:t>ș</w:t>
      </w:r>
      <w:r w:rsidRPr="00393D5C">
        <w:rPr>
          <w:rFonts w:cstheme="majorHAnsi"/>
          <w:i/>
          <w:szCs w:val="24"/>
          <w:lang w:val="ro-MD"/>
        </w:rPr>
        <w:t xml:space="preserve">i gestiunea cheltuielilor potrivit cadrului regulator? </w:t>
      </w:r>
    </w:p>
    <w:p w14:paraId="6CE50744" w14:textId="7E989AFB" w:rsidR="001668C9" w:rsidRPr="00393D5C" w:rsidRDefault="001668C9" w:rsidP="00017E78">
      <w:pPr>
        <w:spacing w:after="0"/>
        <w:ind w:firstLine="709"/>
        <w:jc w:val="both"/>
        <w:rPr>
          <w:rFonts w:cstheme="majorHAnsi"/>
          <w:i/>
          <w:szCs w:val="24"/>
          <w:lang w:val="ro-MD"/>
        </w:rPr>
      </w:pPr>
      <w:r w:rsidRPr="00393D5C">
        <w:rPr>
          <w:rFonts w:cstheme="majorHAnsi"/>
          <w:szCs w:val="24"/>
          <w:lang w:val="ro-MD"/>
        </w:rPr>
        <w:t xml:space="preserve">Obiectivul III: </w:t>
      </w:r>
      <w:r w:rsidRPr="00393D5C">
        <w:rPr>
          <w:rFonts w:cstheme="majorHAnsi"/>
          <w:i/>
          <w:szCs w:val="24"/>
          <w:lang w:val="ro-MD"/>
        </w:rPr>
        <w:t xml:space="preserve">AAPL ale comunei Băcioi au înregistrat, au administrat </w:t>
      </w:r>
      <w:r w:rsidR="004A1687" w:rsidRPr="00393D5C">
        <w:rPr>
          <w:rFonts w:cstheme="majorHAnsi"/>
          <w:i/>
          <w:szCs w:val="24"/>
          <w:lang w:val="ro-MD"/>
        </w:rPr>
        <w:t>ș</w:t>
      </w:r>
      <w:r w:rsidRPr="00393D5C">
        <w:rPr>
          <w:rFonts w:cstheme="majorHAnsi"/>
          <w:i/>
          <w:szCs w:val="24"/>
          <w:lang w:val="ro-MD"/>
        </w:rPr>
        <w:t>i au gestionat în modul corespunzător patrimoniul public?</w:t>
      </w:r>
    </w:p>
    <w:p w14:paraId="6E834421" w14:textId="77777777" w:rsidR="000B062C" w:rsidRPr="00393D5C" w:rsidRDefault="000B062C" w:rsidP="00017E78">
      <w:pPr>
        <w:spacing w:after="0"/>
        <w:ind w:firstLine="709"/>
        <w:rPr>
          <w:rFonts w:cstheme="majorHAnsi"/>
          <w:b/>
          <w:bCs/>
          <w:szCs w:val="24"/>
          <w:lang w:val="ro-MD"/>
        </w:rPr>
      </w:pPr>
      <w:r w:rsidRPr="00393D5C">
        <w:rPr>
          <w:rFonts w:cstheme="majorHAnsi"/>
          <w:b/>
          <w:bCs/>
          <w:szCs w:val="24"/>
          <w:lang w:val="ro-MD"/>
        </w:rPr>
        <w:t>Abordarea auditului</w:t>
      </w:r>
    </w:p>
    <w:p w14:paraId="3CD99AE0" w14:textId="33690269" w:rsidR="000B062C" w:rsidRPr="00393D5C" w:rsidRDefault="000B062C" w:rsidP="000129F2">
      <w:pPr>
        <w:spacing w:after="0" w:line="276" w:lineRule="auto"/>
        <w:ind w:firstLine="709"/>
        <w:jc w:val="both"/>
        <w:rPr>
          <w:rFonts w:cstheme="majorHAnsi"/>
          <w:szCs w:val="24"/>
          <w:lang w:val="ro-MD"/>
        </w:rPr>
      </w:pPr>
      <w:r w:rsidRPr="00393D5C">
        <w:rPr>
          <w:rFonts w:cstheme="majorHAnsi"/>
          <w:szCs w:val="24"/>
          <w:lang w:val="ro-MD"/>
        </w:rPr>
        <w:t>Activită</w:t>
      </w:r>
      <w:r w:rsidR="004A1687" w:rsidRPr="00393D5C">
        <w:rPr>
          <w:rFonts w:cstheme="majorHAnsi"/>
          <w:szCs w:val="24"/>
          <w:lang w:val="ro-MD"/>
        </w:rPr>
        <w:t>ț</w:t>
      </w:r>
      <w:r w:rsidRPr="00393D5C">
        <w:rPr>
          <w:rFonts w:cstheme="majorHAnsi"/>
          <w:szCs w:val="24"/>
          <w:lang w:val="ro-MD"/>
        </w:rPr>
        <w:t>ile de audit au fost realizate în conformitate cu Standardele Interna</w:t>
      </w:r>
      <w:r w:rsidR="004A1687" w:rsidRPr="00393D5C">
        <w:rPr>
          <w:rFonts w:cstheme="majorHAnsi"/>
          <w:szCs w:val="24"/>
          <w:lang w:val="ro-MD"/>
        </w:rPr>
        <w:t>ț</w:t>
      </w:r>
      <w:r w:rsidRPr="00393D5C">
        <w:rPr>
          <w:rFonts w:cstheme="majorHAnsi"/>
          <w:szCs w:val="24"/>
          <w:lang w:val="ro-MD"/>
        </w:rPr>
        <w:t>ionale de Audit aplicate de CCRM</w:t>
      </w:r>
      <w:r w:rsidRPr="00393D5C">
        <w:rPr>
          <w:rStyle w:val="FootnoteReference"/>
          <w:rFonts w:cstheme="majorHAnsi"/>
          <w:szCs w:val="24"/>
          <w:lang w:val="ro-MD"/>
        </w:rPr>
        <w:footnoteReference w:id="24"/>
      </w:r>
      <w:r w:rsidRPr="00393D5C">
        <w:rPr>
          <w:rFonts w:cstheme="majorHAnsi"/>
          <w:szCs w:val="24"/>
          <w:lang w:val="ro-MD"/>
        </w:rPr>
        <w:t xml:space="preserve">. Abordarea de audit s-a bazat pe identificarea </w:t>
      </w:r>
      <w:r w:rsidR="004A1687" w:rsidRPr="00393D5C">
        <w:rPr>
          <w:rFonts w:cstheme="majorHAnsi"/>
          <w:szCs w:val="24"/>
          <w:lang w:val="ro-MD"/>
        </w:rPr>
        <w:t>ș</w:t>
      </w:r>
      <w:r w:rsidRPr="00393D5C">
        <w:rPr>
          <w:rFonts w:cstheme="majorHAnsi"/>
          <w:szCs w:val="24"/>
          <w:lang w:val="ro-MD"/>
        </w:rPr>
        <w:t>i evaluarea riscurilor de neconformitate din cadrul proceselor opera</w:t>
      </w:r>
      <w:r w:rsidR="004A1687" w:rsidRPr="00393D5C">
        <w:rPr>
          <w:rFonts w:cstheme="majorHAnsi"/>
          <w:szCs w:val="24"/>
          <w:lang w:val="ro-MD"/>
        </w:rPr>
        <w:t>ț</w:t>
      </w:r>
      <w:r w:rsidRPr="00393D5C">
        <w:rPr>
          <w:rFonts w:cstheme="majorHAnsi"/>
          <w:szCs w:val="24"/>
          <w:lang w:val="ro-MD"/>
        </w:rPr>
        <w:t xml:space="preserve">ionale </w:t>
      </w:r>
      <w:r w:rsidR="0056221C" w:rsidRPr="00393D5C">
        <w:rPr>
          <w:rFonts w:cstheme="majorHAnsi"/>
          <w:szCs w:val="24"/>
          <w:lang w:val="ro-MD"/>
        </w:rPr>
        <w:t xml:space="preserve">ale Primăriei comunei </w:t>
      </w:r>
      <w:r w:rsidR="0047452B" w:rsidRPr="00393D5C">
        <w:rPr>
          <w:rFonts w:cstheme="majorHAnsi"/>
          <w:szCs w:val="24"/>
          <w:lang w:val="ro-MD"/>
        </w:rPr>
        <w:t>Băcioi</w:t>
      </w:r>
      <w:r w:rsidRPr="00393D5C">
        <w:rPr>
          <w:rFonts w:cstheme="majorHAnsi"/>
          <w:szCs w:val="24"/>
          <w:lang w:val="ro-MD"/>
        </w:rPr>
        <w:t xml:space="preserve">, prin utilizarea preponderentă a testărilor directe de fond. </w:t>
      </w:r>
    </w:p>
    <w:p w14:paraId="03176B01" w14:textId="5A49D4E9" w:rsidR="000B062C" w:rsidRPr="00393D5C" w:rsidRDefault="000B062C" w:rsidP="000129F2">
      <w:pPr>
        <w:spacing w:after="0" w:line="276" w:lineRule="auto"/>
        <w:ind w:firstLine="709"/>
        <w:jc w:val="both"/>
        <w:rPr>
          <w:rFonts w:cstheme="majorHAnsi"/>
          <w:szCs w:val="24"/>
          <w:lang w:val="ro-MD"/>
        </w:rPr>
      </w:pPr>
      <w:r w:rsidRPr="00393D5C">
        <w:rPr>
          <w:rFonts w:cstheme="majorHAnsi"/>
          <w:szCs w:val="24"/>
          <w:lang w:val="ro-MD"/>
        </w:rPr>
        <w:t>Metodologia de audit a constat din ac</w:t>
      </w:r>
      <w:r w:rsidR="004A1687" w:rsidRPr="00393D5C">
        <w:rPr>
          <w:rFonts w:cstheme="majorHAnsi"/>
          <w:szCs w:val="24"/>
          <w:lang w:val="ro-MD"/>
        </w:rPr>
        <w:t>ț</w:t>
      </w:r>
      <w:r w:rsidRPr="00393D5C">
        <w:rPr>
          <w:rFonts w:cstheme="majorHAnsi"/>
          <w:szCs w:val="24"/>
          <w:lang w:val="ro-MD"/>
        </w:rPr>
        <w:t>iuni de colectare a probelor de au</w:t>
      </w:r>
      <w:r w:rsidR="0056221C" w:rsidRPr="00393D5C">
        <w:rPr>
          <w:rFonts w:cstheme="majorHAnsi"/>
          <w:szCs w:val="24"/>
          <w:lang w:val="ro-MD"/>
        </w:rPr>
        <w:t xml:space="preserve">dit din cadrul Primăriei comunei </w:t>
      </w:r>
      <w:r w:rsidR="0047452B" w:rsidRPr="00393D5C">
        <w:rPr>
          <w:rFonts w:cstheme="majorHAnsi"/>
          <w:szCs w:val="24"/>
          <w:lang w:val="ro-MD"/>
        </w:rPr>
        <w:t>Băcioi</w:t>
      </w:r>
      <w:r w:rsidRPr="00393D5C">
        <w:rPr>
          <w:rFonts w:cstheme="majorHAnsi"/>
          <w:szCs w:val="24"/>
          <w:lang w:val="ro-MD"/>
        </w:rPr>
        <w:t xml:space="preserve"> atât de la distan</w:t>
      </w:r>
      <w:r w:rsidR="004A1687" w:rsidRPr="00393D5C">
        <w:rPr>
          <w:rFonts w:cstheme="majorHAnsi"/>
          <w:szCs w:val="24"/>
          <w:lang w:val="ro-MD"/>
        </w:rPr>
        <w:t>ț</w:t>
      </w:r>
      <w:r w:rsidRPr="00393D5C">
        <w:rPr>
          <w:rFonts w:cstheme="majorHAnsi"/>
          <w:szCs w:val="24"/>
          <w:lang w:val="ro-MD"/>
        </w:rPr>
        <w:t>ă</w:t>
      </w:r>
      <w:r w:rsidR="001668C9" w:rsidRPr="00393D5C">
        <w:rPr>
          <w:rFonts w:cstheme="majorHAnsi"/>
          <w:szCs w:val="24"/>
          <w:lang w:val="ro-MD"/>
        </w:rPr>
        <w:t>,</w:t>
      </w:r>
      <w:r w:rsidRPr="00393D5C">
        <w:rPr>
          <w:rFonts w:cstheme="majorHAnsi"/>
          <w:szCs w:val="24"/>
          <w:lang w:val="ro-MD"/>
        </w:rPr>
        <w:t xml:space="preserve"> cât </w:t>
      </w:r>
      <w:r w:rsidR="004A1687" w:rsidRPr="00393D5C">
        <w:rPr>
          <w:rFonts w:cstheme="majorHAnsi"/>
          <w:szCs w:val="24"/>
          <w:lang w:val="ro-MD"/>
        </w:rPr>
        <w:t>ș</w:t>
      </w:r>
      <w:r w:rsidRPr="00393D5C">
        <w:rPr>
          <w:rFonts w:cstheme="majorHAnsi"/>
          <w:szCs w:val="24"/>
          <w:lang w:val="ro-MD"/>
        </w:rPr>
        <w:t>i la fa</w:t>
      </w:r>
      <w:r w:rsidR="004A1687" w:rsidRPr="00393D5C">
        <w:rPr>
          <w:rFonts w:cstheme="majorHAnsi"/>
          <w:szCs w:val="24"/>
          <w:lang w:val="ro-MD"/>
        </w:rPr>
        <w:t>ț</w:t>
      </w:r>
      <w:r w:rsidRPr="00393D5C">
        <w:rPr>
          <w:rFonts w:cstheme="majorHAnsi"/>
          <w:szCs w:val="24"/>
          <w:lang w:val="ro-MD"/>
        </w:rPr>
        <w:t>a locului. Auditul la distan</w:t>
      </w:r>
      <w:r w:rsidR="004A1687" w:rsidRPr="00393D5C">
        <w:rPr>
          <w:rFonts w:cstheme="majorHAnsi"/>
          <w:szCs w:val="24"/>
          <w:lang w:val="ro-MD"/>
        </w:rPr>
        <w:t>ț</w:t>
      </w:r>
      <w:r w:rsidRPr="00393D5C">
        <w:rPr>
          <w:rFonts w:cstheme="majorHAnsi"/>
          <w:szCs w:val="24"/>
          <w:lang w:val="ro-MD"/>
        </w:rPr>
        <w:t>ă a fost condi</w:t>
      </w:r>
      <w:r w:rsidR="004A1687" w:rsidRPr="00393D5C">
        <w:rPr>
          <w:rFonts w:cstheme="majorHAnsi"/>
          <w:szCs w:val="24"/>
          <w:lang w:val="ro-MD"/>
        </w:rPr>
        <w:t>ț</w:t>
      </w:r>
      <w:r w:rsidRPr="00393D5C">
        <w:rPr>
          <w:rFonts w:cstheme="majorHAnsi"/>
          <w:szCs w:val="24"/>
          <w:lang w:val="ro-MD"/>
        </w:rPr>
        <w:t>ionat de restric</w:t>
      </w:r>
      <w:r w:rsidR="004A1687" w:rsidRPr="00393D5C">
        <w:rPr>
          <w:rFonts w:cstheme="majorHAnsi"/>
          <w:szCs w:val="24"/>
          <w:lang w:val="ro-MD"/>
        </w:rPr>
        <w:t>ț</w:t>
      </w:r>
      <w:r w:rsidRPr="00393D5C">
        <w:rPr>
          <w:rFonts w:cstheme="majorHAnsi"/>
          <w:szCs w:val="24"/>
          <w:lang w:val="ro-MD"/>
        </w:rPr>
        <w:t>iile impuse de situa</w:t>
      </w:r>
      <w:r w:rsidR="004A1687" w:rsidRPr="00393D5C">
        <w:rPr>
          <w:rFonts w:cstheme="majorHAnsi"/>
          <w:szCs w:val="24"/>
          <w:lang w:val="ro-MD"/>
        </w:rPr>
        <w:t>ț</w:t>
      </w:r>
      <w:r w:rsidRPr="00393D5C">
        <w:rPr>
          <w:rFonts w:cstheme="majorHAnsi"/>
          <w:szCs w:val="24"/>
          <w:lang w:val="ro-MD"/>
        </w:rPr>
        <w:t>ia de urgen</w:t>
      </w:r>
      <w:r w:rsidR="004A1687" w:rsidRPr="00393D5C">
        <w:rPr>
          <w:rFonts w:cstheme="majorHAnsi"/>
          <w:szCs w:val="24"/>
          <w:lang w:val="ro-MD"/>
        </w:rPr>
        <w:t>ț</w:t>
      </w:r>
      <w:r w:rsidRPr="00393D5C">
        <w:rPr>
          <w:rFonts w:cstheme="majorHAnsi"/>
          <w:szCs w:val="24"/>
          <w:lang w:val="ro-MD"/>
        </w:rPr>
        <w:t>ă epidemiologică stabilită.</w:t>
      </w:r>
    </w:p>
    <w:p w14:paraId="3470C0DB" w14:textId="6222AADC" w:rsidR="000B062C" w:rsidRPr="00393D5C" w:rsidRDefault="000B062C" w:rsidP="000129F2">
      <w:pPr>
        <w:spacing w:after="0" w:line="276" w:lineRule="auto"/>
        <w:ind w:firstLine="709"/>
        <w:jc w:val="both"/>
        <w:rPr>
          <w:rFonts w:cstheme="majorHAnsi"/>
          <w:szCs w:val="24"/>
          <w:lang w:val="ro-MD"/>
        </w:rPr>
      </w:pPr>
      <w:r w:rsidRPr="00393D5C">
        <w:rPr>
          <w:rFonts w:cstheme="majorHAnsi"/>
          <w:szCs w:val="24"/>
          <w:lang w:val="ro-MD"/>
        </w:rPr>
        <w:t xml:space="preserve">Tehnicile </w:t>
      </w:r>
      <w:r w:rsidR="004A1687" w:rsidRPr="00393D5C">
        <w:rPr>
          <w:rFonts w:cstheme="majorHAnsi"/>
          <w:szCs w:val="24"/>
          <w:lang w:val="ro-MD"/>
        </w:rPr>
        <w:t>ș</w:t>
      </w:r>
      <w:r w:rsidRPr="00393D5C">
        <w:rPr>
          <w:rFonts w:cstheme="majorHAnsi"/>
          <w:szCs w:val="24"/>
          <w:lang w:val="ro-MD"/>
        </w:rPr>
        <w:t xml:space="preserve">i procedurile de audit s-au bazat pe: a) examinarea rapoartelor financiare, documentelor primare </w:t>
      </w:r>
      <w:r w:rsidR="004A1687" w:rsidRPr="00393D5C">
        <w:rPr>
          <w:rFonts w:cstheme="majorHAnsi"/>
          <w:szCs w:val="24"/>
          <w:lang w:val="ro-MD"/>
        </w:rPr>
        <w:t>ș</w:t>
      </w:r>
      <w:r w:rsidRPr="00393D5C">
        <w:rPr>
          <w:rFonts w:cstheme="majorHAnsi"/>
          <w:szCs w:val="24"/>
          <w:lang w:val="ro-MD"/>
        </w:rPr>
        <w:t>i extraselor din înregistrările în sistemele informa</w:t>
      </w:r>
      <w:r w:rsidR="004A1687" w:rsidRPr="00393D5C">
        <w:rPr>
          <w:rFonts w:cstheme="majorHAnsi"/>
          <w:szCs w:val="24"/>
          <w:lang w:val="ro-MD"/>
        </w:rPr>
        <w:t>ț</w:t>
      </w:r>
      <w:r w:rsidRPr="00393D5C">
        <w:rPr>
          <w:rFonts w:cstheme="majorHAnsi"/>
          <w:szCs w:val="24"/>
          <w:lang w:val="ro-MD"/>
        </w:rPr>
        <w:t>ionale ale entită</w:t>
      </w:r>
      <w:r w:rsidR="004A1687" w:rsidRPr="00393D5C">
        <w:rPr>
          <w:rFonts w:cstheme="majorHAnsi"/>
          <w:szCs w:val="24"/>
          <w:lang w:val="ro-MD"/>
        </w:rPr>
        <w:t>ț</w:t>
      </w:r>
      <w:r w:rsidRPr="00393D5C">
        <w:rPr>
          <w:rFonts w:cstheme="majorHAnsi"/>
          <w:szCs w:val="24"/>
          <w:lang w:val="ro-MD"/>
        </w:rPr>
        <w:t xml:space="preserve">ii, b) intervievarea persoanelor responsabile de domeniile auditate, c) calcularea </w:t>
      </w:r>
      <w:r w:rsidR="004A1687" w:rsidRPr="00393D5C">
        <w:rPr>
          <w:rFonts w:cstheme="majorHAnsi"/>
          <w:szCs w:val="24"/>
          <w:lang w:val="ro-MD"/>
        </w:rPr>
        <w:t>ș</w:t>
      </w:r>
      <w:r w:rsidRPr="00393D5C">
        <w:rPr>
          <w:rFonts w:cstheme="majorHAnsi"/>
          <w:szCs w:val="24"/>
          <w:lang w:val="ro-MD"/>
        </w:rPr>
        <w:t>i compararea informa</w:t>
      </w:r>
      <w:r w:rsidR="004A1687" w:rsidRPr="00393D5C">
        <w:rPr>
          <w:rFonts w:cstheme="majorHAnsi"/>
          <w:szCs w:val="24"/>
          <w:lang w:val="ro-MD"/>
        </w:rPr>
        <w:t>ț</w:t>
      </w:r>
      <w:r w:rsidRPr="00393D5C">
        <w:rPr>
          <w:rFonts w:cstheme="majorHAnsi"/>
          <w:szCs w:val="24"/>
          <w:lang w:val="ro-MD"/>
        </w:rPr>
        <w:t>iilor prezentate.</w:t>
      </w:r>
    </w:p>
    <w:p w14:paraId="64A373F1" w14:textId="4D3CCFBC" w:rsidR="000B062C" w:rsidRPr="00393D5C" w:rsidRDefault="000B062C" w:rsidP="000129F2">
      <w:pPr>
        <w:spacing w:after="0" w:line="276" w:lineRule="auto"/>
        <w:ind w:firstLine="709"/>
        <w:jc w:val="both"/>
        <w:rPr>
          <w:rFonts w:cstheme="majorHAnsi"/>
          <w:szCs w:val="24"/>
          <w:lang w:val="ro-MD"/>
        </w:rPr>
      </w:pPr>
      <w:r w:rsidRPr="00393D5C">
        <w:rPr>
          <w:rFonts w:cstheme="majorHAnsi"/>
          <w:szCs w:val="24"/>
          <w:lang w:val="ro-MD"/>
        </w:rPr>
        <w:t xml:space="preserve">Drept surse de criterii pentru evaluarea în mod consecvent </w:t>
      </w:r>
      <w:r w:rsidR="004A1687" w:rsidRPr="00393D5C">
        <w:rPr>
          <w:rFonts w:cstheme="majorHAnsi"/>
          <w:szCs w:val="24"/>
          <w:lang w:val="ro-MD"/>
        </w:rPr>
        <w:t>ș</w:t>
      </w:r>
      <w:r w:rsidRPr="00393D5C">
        <w:rPr>
          <w:rFonts w:cstheme="majorHAnsi"/>
          <w:szCs w:val="24"/>
          <w:lang w:val="ro-MD"/>
        </w:rPr>
        <w:t xml:space="preserve">i rezonabil a gestionării resurselor financiare </w:t>
      </w:r>
      <w:r w:rsidR="004A1687" w:rsidRPr="00393D5C">
        <w:rPr>
          <w:rFonts w:cstheme="majorHAnsi"/>
          <w:szCs w:val="24"/>
          <w:lang w:val="ro-MD"/>
        </w:rPr>
        <w:t>ș</w:t>
      </w:r>
      <w:r w:rsidRPr="00393D5C">
        <w:rPr>
          <w:rFonts w:cstheme="majorHAnsi"/>
          <w:szCs w:val="24"/>
          <w:lang w:val="ro-MD"/>
        </w:rPr>
        <w:t xml:space="preserve">i a patrimoniului public ale UAT </w:t>
      </w:r>
      <w:r w:rsidR="0047452B" w:rsidRPr="00393D5C">
        <w:rPr>
          <w:rFonts w:cstheme="majorHAnsi"/>
          <w:szCs w:val="24"/>
          <w:lang w:val="ro-MD"/>
        </w:rPr>
        <w:t>Băcioi</w:t>
      </w:r>
      <w:r w:rsidRPr="00393D5C">
        <w:rPr>
          <w:rFonts w:cstheme="majorHAnsi"/>
          <w:szCs w:val="24"/>
          <w:lang w:val="ro-MD"/>
        </w:rPr>
        <w:t xml:space="preserve"> au fost utilizate actele legislative </w:t>
      </w:r>
      <w:r w:rsidR="004A1687" w:rsidRPr="00393D5C">
        <w:rPr>
          <w:rFonts w:cstheme="majorHAnsi"/>
          <w:szCs w:val="24"/>
          <w:lang w:val="ro-MD"/>
        </w:rPr>
        <w:t>ș</w:t>
      </w:r>
      <w:r w:rsidRPr="00393D5C">
        <w:rPr>
          <w:rFonts w:cstheme="majorHAnsi"/>
          <w:szCs w:val="24"/>
          <w:lang w:val="ro-MD"/>
        </w:rPr>
        <w:t xml:space="preserve">i normative aferente tematicii misiunii de audit specificate în </w:t>
      </w:r>
      <w:r w:rsidRPr="00393D5C">
        <w:rPr>
          <w:rFonts w:cstheme="majorHAnsi"/>
          <w:b/>
          <w:bCs/>
          <w:szCs w:val="24"/>
          <w:lang w:val="ro-MD"/>
        </w:rPr>
        <w:t>Anexa nr.1</w:t>
      </w:r>
      <w:r w:rsidR="001668C9" w:rsidRPr="00393D5C">
        <w:rPr>
          <w:rFonts w:cstheme="majorHAnsi"/>
          <w:b/>
          <w:bCs/>
          <w:szCs w:val="24"/>
          <w:lang w:val="ro-MD"/>
        </w:rPr>
        <w:t xml:space="preserve"> </w:t>
      </w:r>
      <w:r w:rsidR="001668C9" w:rsidRPr="00393D5C">
        <w:rPr>
          <w:rFonts w:cstheme="majorHAnsi"/>
          <w:bCs/>
          <w:szCs w:val="24"/>
          <w:lang w:val="ro-MD"/>
        </w:rPr>
        <w:t>la prezentul Raport de audit</w:t>
      </w:r>
      <w:r w:rsidRPr="00393D5C">
        <w:rPr>
          <w:rFonts w:cstheme="majorHAnsi"/>
          <w:szCs w:val="24"/>
          <w:lang w:val="ro-MD"/>
        </w:rPr>
        <w:t>.</w:t>
      </w:r>
    </w:p>
    <w:p w14:paraId="6DA3C1FC" w14:textId="77777777" w:rsidR="000B062C" w:rsidRPr="00393D5C" w:rsidRDefault="000B062C" w:rsidP="000129F2">
      <w:pPr>
        <w:spacing w:after="0" w:line="276" w:lineRule="auto"/>
        <w:rPr>
          <w:rFonts w:eastAsia="Times New Roman" w:cstheme="majorHAnsi"/>
          <w:b/>
          <w:bCs/>
          <w:color w:val="000000"/>
          <w:sz w:val="28"/>
          <w:szCs w:val="28"/>
          <w:lang w:val="ro-MD" w:bidi="bo-CN"/>
        </w:rPr>
      </w:pPr>
    </w:p>
    <w:p w14:paraId="3E55CDCB" w14:textId="77777777" w:rsidR="00822336" w:rsidRPr="00393D5C" w:rsidRDefault="00822336" w:rsidP="000129F2">
      <w:pPr>
        <w:spacing w:after="0" w:line="276" w:lineRule="auto"/>
        <w:rPr>
          <w:rFonts w:eastAsia="Times New Roman" w:cstheme="majorHAnsi"/>
          <w:b/>
          <w:bCs/>
          <w:color w:val="000000"/>
          <w:sz w:val="28"/>
          <w:szCs w:val="28"/>
          <w:lang w:val="ro-MD" w:bidi="bo-CN"/>
        </w:rPr>
      </w:pPr>
    </w:p>
    <w:p w14:paraId="7CC4B84A" w14:textId="77777777" w:rsidR="00822336" w:rsidRPr="00393D5C" w:rsidRDefault="00822336" w:rsidP="000129F2">
      <w:pPr>
        <w:spacing w:after="0" w:line="276" w:lineRule="auto"/>
        <w:rPr>
          <w:rFonts w:eastAsia="Times New Roman" w:cstheme="majorHAnsi"/>
          <w:b/>
          <w:bCs/>
          <w:color w:val="000000"/>
          <w:sz w:val="28"/>
          <w:szCs w:val="28"/>
          <w:lang w:val="ro-MD" w:bidi="bo-CN"/>
        </w:rPr>
      </w:pPr>
    </w:p>
    <w:p w14:paraId="21DEDD08" w14:textId="77777777" w:rsidR="00822336" w:rsidRPr="00393D5C" w:rsidRDefault="00822336" w:rsidP="000129F2">
      <w:pPr>
        <w:spacing w:after="0" w:line="276" w:lineRule="auto"/>
        <w:rPr>
          <w:rFonts w:eastAsia="Times New Roman" w:cstheme="majorHAnsi"/>
          <w:b/>
          <w:bCs/>
          <w:color w:val="000000"/>
          <w:sz w:val="28"/>
          <w:szCs w:val="28"/>
          <w:lang w:val="ro-MD" w:bidi="bo-CN"/>
        </w:rPr>
      </w:pPr>
    </w:p>
    <w:p w14:paraId="7DD22FFA" w14:textId="77777777" w:rsidR="00822336" w:rsidRPr="00393D5C" w:rsidRDefault="00822336" w:rsidP="000129F2">
      <w:pPr>
        <w:spacing w:after="0" w:line="276" w:lineRule="auto"/>
        <w:rPr>
          <w:rFonts w:eastAsia="Times New Roman" w:cstheme="majorHAnsi"/>
          <w:b/>
          <w:bCs/>
          <w:color w:val="000000"/>
          <w:sz w:val="28"/>
          <w:szCs w:val="28"/>
          <w:lang w:val="ro-MD" w:bidi="bo-CN"/>
        </w:rPr>
      </w:pPr>
    </w:p>
    <w:p w14:paraId="0387933E" w14:textId="77777777" w:rsidR="00822336" w:rsidRPr="00393D5C" w:rsidRDefault="00822336" w:rsidP="000129F2">
      <w:pPr>
        <w:spacing w:after="0" w:line="276" w:lineRule="auto"/>
        <w:rPr>
          <w:rFonts w:eastAsia="Times New Roman" w:cstheme="majorHAnsi"/>
          <w:b/>
          <w:bCs/>
          <w:color w:val="000000"/>
          <w:sz w:val="28"/>
          <w:szCs w:val="28"/>
          <w:lang w:val="ro-MD" w:bidi="bo-CN"/>
        </w:rPr>
      </w:pPr>
    </w:p>
    <w:p w14:paraId="407AF9E1" w14:textId="77777777" w:rsidR="00D745F6" w:rsidRPr="00393D5C" w:rsidRDefault="00D745F6" w:rsidP="000129F2">
      <w:pPr>
        <w:spacing w:after="0"/>
        <w:rPr>
          <w:lang w:val="ro-MD" w:bidi="bo-CN"/>
        </w:rPr>
      </w:pPr>
    </w:p>
    <w:p w14:paraId="48D0FA71" w14:textId="77777777" w:rsidR="00D745F6" w:rsidRPr="00393D5C" w:rsidRDefault="00D745F6" w:rsidP="000129F2">
      <w:pPr>
        <w:spacing w:after="0"/>
        <w:rPr>
          <w:lang w:val="ro-MD" w:bidi="bo-CN"/>
        </w:rPr>
      </w:pPr>
    </w:p>
    <w:p w14:paraId="13883814" w14:textId="46E6F8B5" w:rsidR="0032297C" w:rsidRPr="00393D5C" w:rsidRDefault="0032297C" w:rsidP="000129F2">
      <w:pPr>
        <w:pStyle w:val="Heading1"/>
        <w:spacing w:before="0"/>
        <w:jc w:val="right"/>
        <w:rPr>
          <w:b/>
          <w:bCs/>
          <w:color w:val="auto"/>
          <w:sz w:val="28"/>
          <w:szCs w:val="28"/>
          <w:lang w:val="ro-MD"/>
        </w:rPr>
      </w:pPr>
      <w:bookmarkStart w:id="19" w:name="_Toc60060809"/>
      <w:r w:rsidRPr="00393D5C">
        <w:rPr>
          <w:b/>
          <w:bCs/>
          <w:color w:val="auto"/>
          <w:sz w:val="28"/>
          <w:szCs w:val="28"/>
          <w:lang w:val="ro-MD"/>
        </w:rPr>
        <w:lastRenderedPageBreak/>
        <w:t>Anexa nr.3</w:t>
      </w:r>
      <w:bookmarkEnd w:id="19"/>
    </w:p>
    <w:p w14:paraId="6BDC1DFF" w14:textId="44715BC9" w:rsidR="0032297C" w:rsidRPr="00393D5C" w:rsidRDefault="0032297C" w:rsidP="000129F2">
      <w:pPr>
        <w:spacing w:after="0" w:line="240" w:lineRule="auto"/>
        <w:jc w:val="center"/>
        <w:rPr>
          <w:rFonts w:cstheme="majorHAnsi"/>
          <w:b/>
          <w:bCs/>
          <w:szCs w:val="24"/>
          <w:lang w:val="ro-MD"/>
        </w:rPr>
      </w:pPr>
      <w:r w:rsidRPr="00393D5C">
        <w:rPr>
          <w:rFonts w:cstheme="majorHAnsi"/>
          <w:b/>
          <w:bCs/>
          <w:szCs w:val="24"/>
          <w:lang w:val="ro-MD"/>
        </w:rPr>
        <w:t>Analiza implementării recomandărilor anterioare ale Cur</w:t>
      </w:r>
      <w:r w:rsidR="004A1687" w:rsidRPr="00393D5C">
        <w:rPr>
          <w:rFonts w:cstheme="majorHAnsi"/>
          <w:b/>
          <w:bCs/>
          <w:szCs w:val="24"/>
          <w:lang w:val="ro-MD"/>
        </w:rPr>
        <w:t>ț</w:t>
      </w:r>
      <w:r w:rsidRPr="00393D5C">
        <w:rPr>
          <w:rFonts w:cstheme="majorHAnsi"/>
          <w:b/>
          <w:bCs/>
          <w:szCs w:val="24"/>
          <w:lang w:val="ro-MD"/>
        </w:rPr>
        <w:t>ii de Conturi</w:t>
      </w:r>
    </w:p>
    <w:p w14:paraId="7677AB75" w14:textId="2C73187A" w:rsidR="0032297C" w:rsidRPr="00393D5C" w:rsidRDefault="0032297C" w:rsidP="000129F2">
      <w:pPr>
        <w:spacing w:after="0" w:line="240" w:lineRule="auto"/>
        <w:jc w:val="center"/>
        <w:rPr>
          <w:rFonts w:cstheme="majorHAnsi"/>
          <w:b/>
          <w:bCs/>
          <w:szCs w:val="24"/>
          <w:lang w:val="ro-MD"/>
        </w:rPr>
      </w:pPr>
      <w:r w:rsidRPr="00393D5C">
        <w:rPr>
          <w:rFonts w:cstheme="majorHAnsi"/>
          <w:b/>
          <w:bCs/>
          <w:szCs w:val="24"/>
          <w:lang w:val="ro-MD"/>
        </w:rPr>
        <w:t>(Hotărârea Cur</w:t>
      </w:r>
      <w:r w:rsidR="004A1687" w:rsidRPr="00393D5C">
        <w:rPr>
          <w:rFonts w:cstheme="majorHAnsi"/>
          <w:b/>
          <w:bCs/>
          <w:szCs w:val="24"/>
          <w:lang w:val="ro-MD"/>
        </w:rPr>
        <w:t>ț</w:t>
      </w:r>
      <w:r w:rsidRPr="00393D5C">
        <w:rPr>
          <w:rFonts w:cstheme="majorHAnsi"/>
          <w:b/>
          <w:bCs/>
          <w:szCs w:val="24"/>
          <w:lang w:val="ro-MD"/>
        </w:rPr>
        <w:t>ii de Conturi nr.30 din 26.07.2016)</w:t>
      </w:r>
    </w:p>
    <w:tbl>
      <w:tblPr>
        <w:tblStyle w:val="TableGrid"/>
        <w:tblW w:w="10570" w:type="dxa"/>
        <w:tblInd w:w="-815" w:type="dxa"/>
        <w:tblLayout w:type="fixed"/>
        <w:tblLook w:val="04A0" w:firstRow="1" w:lastRow="0" w:firstColumn="1" w:lastColumn="0" w:noHBand="0" w:noVBand="1"/>
      </w:tblPr>
      <w:tblGrid>
        <w:gridCol w:w="630"/>
        <w:gridCol w:w="3600"/>
        <w:gridCol w:w="4770"/>
        <w:gridCol w:w="450"/>
        <w:gridCol w:w="630"/>
        <w:gridCol w:w="490"/>
      </w:tblGrid>
      <w:tr w:rsidR="0032297C" w:rsidRPr="00393D5C" w14:paraId="138843D0" w14:textId="77777777" w:rsidTr="0032297C">
        <w:trPr>
          <w:trHeight w:val="222"/>
        </w:trPr>
        <w:tc>
          <w:tcPr>
            <w:tcW w:w="630" w:type="dxa"/>
            <w:vMerge w:val="restart"/>
            <w:shd w:val="clear" w:color="auto" w:fill="DEEAF6" w:themeFill="accent1" w:themeFillTint="33"/>
            <w:vAlign w:val="center"/>
          </w:tcPr>
          <w:p w14:paraId="67F99007"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Nr. d/o</w:t>
            </w:r>
          </w:p>
        </w:tc>
        <w:tc>
          <w:tcPr>
            <w:tcW w:w="3600" w:type="dxa"/>
            <w:vMerge w:val="restart"/>
            <w:shd w:val="clear" w:color="auto" w:fill="DEEAF6" w:themeFill="accent1" w:themeFillTint="33"/>
            <w:vAlign w:val="center"/>
          </w:tcPr>
          <w:p w14:paraId="6C17455E"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Recomandarea</w:t>
            </w:r>
          </w:p>
        </w:tc>
        <w:tc>
          <w:tcPr>
            <w:tcW w:w="4770" w:type="dxa"/>
            <w:vMerge w:val="restart"/>
            <w:shd w:val="clear" w:color="auto" w:fill="DEEAF6" w:themeFill="accent1" w:themeFillTint="33"/>
            <w:vAlign w:val="center"/>
          </w:tcPr>
          <w:p w14:paraId="53CD0568"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Măsurile întreprinse</w:t>
            </w:r>
          </w:p>
        </w:tc>
        <w:tc>
          <w:tcPr>
            <w:tcW w:w="1570" w:type="dxa"/>
            <w:gridSpan w:val="3"/>
            <w:shd w:val="clear" w:color="auto" w:fill="DEEAF6" w:themeFill="accent1" w:themeFillTint="33"/>
            <w:vAlign w:val="center"/>
          </w:tcPr>
          <w:p w14:paraId="7B555419"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Statutul implementării rec.</w:t>
            </w:r>
          </w:p>
        </w:tc>
      </w:tr>
      <w:tr w:rsidR="0032297C" w:rsidRPr="00393D5C" w14:paraId="68F34AEE" w14:textId="77777777" w:rsidTr="0032297C">
        <w:trPr>
          <w:cantSplit/>
          <w:trHeight w:val="723"/>
        </w:trPr>
        <w:tc>
          <w:tcPr>
            <w:tcW w:w="630" w:type="dxa"/>
            <w:vMerge/>
            <w:shd w:val="clear" w:color="auto" w:fill="DEEAF6" w:themeFill="accent1" w:themeFillTint="33"/>
          </w:tcPr>
          <w:p w14:paraId="6D9E386F" w14:textId="77777777" w:rsidR="0032297C" w:rsidRPr="00393D5C" w:rsidRDefault="0032297C" w:rsidP="000129F2">
            <w:pPr>
              <w:rPr>
                <w:rFonts w:cstheme="majorHAnsi"/>
                <w:b/>
                <w:bCs/>
                <w:sz w:val="16"/>
                <w:szCs w:val="16"/>
                <w:lang w:val="ro-MD"/>
              </w:rPr>
            </w:pPr>
          </w:p>
        </w:tc>
        <w:tc>
          <w:tcPr>
            <w:tcW w:w="3600" w:type="dxa"/>
            <w:vMerge/>
            <w:shd w:val="clear" w:color="auto" w:fill="DEEAF6" w:themeFill="accent1" w:themeFillTint="33"/>
          </w:tcPr>
          <w:p w14:paraId="69E7EB2A" w14:textId="77777777" w:rsidR="0032297C" w:rsidRPr="00393D5C" w:rsidRDefault="0032297C" w:rsidP="000129F2">
            <w:pPr>
              <w:rPr>
                <w:rFonts w:cstheme="majorHAnsi"/>
                <w:b/>
                <w:bCs/>
                <w:sz w:val="16"/>
                <w:szCs w:val="16"/>
                <w:lang w:val="ro-MD"/>
              </w:rPr>
            </w:pPr>
          </w:p>
        </w:tc>
        <w:tc>
          <w:tcPr>
            <w:tcW w:w="4770" w:type="dxa"/>
            <w:vMerge/>
            <w:shd w:val="clear" w:color="auto" w:fill="DEEAF6" w:themeFill="accent1" w:themeFillTint="33"/>
          </w:tcPr>
          <w:p w14:paraId="01359961" w14:textId="77777777" w:rsidR="0032297C" w:rsidRPr="00393D5C" w:rsidRDefault="0032297C" w:rsidP="000129F2">
            <w:pPr>
              <w:rPr>
                <w:rFonts w:cstheme="majorHAnsi"/>
                <w:b/>
                <w:bCs/>
                <w:sz w:val="16"/>
                <w:szCs w:val="16"/>
                <w:lang w:val="ro-MD"/>
              </w:rPr>
            </w:pPr>
          </w:p>
        </w:tc>
        <w:tc>
          <w:tcPr>
            <w:tcW w:w="450" w:type="dxa"/>
            <w:shd w:val="clear" w:color="auto" w:fill="DEEAF6" w:themeFill="accent1" w:themeFillTint="33"/>
            <w:textDirection w:val="btLr"/>
            <w:vAlign w:val="center"/>
          </w:tcPr>
          <w:p w14:paraId="0049E008" w14:textId="3B0F6CD0" w:rsidR="0032297C" w:rsidRPr="00393D5C" w:rsidRDefault="002B0D83" w:rsidP="000129F2">
            <w:pPr>
              <w:ind w:left="28"/>
              <w:jc w:val="center"/>
              <w:rPr>
                <w:rFonts w:cstheme="majorHAnsi"/>
                <w:b/>
                <w:bCs/>
                <w:sz w:val="16"/>
                <w:szCs w:val="16"/>
                <w:lang w:val="ro-MD"/>
              </w:rPr>
            </w:pPr>
            <w:r w:rsidRPr="00393D5C">
              <w:rPr>
                <w:rFonts w:cstheme="majorHAnsi"/>
                <w:b/>
                <w:bCs/>
                <w:sz w:val="16"/>
                <w:szCs w:val="16"/>
                <w:lang w:val="ro-MD"/>
              </w:rPr>
              <w:t>realizat</w:t>
            </w:r>
          </w:p>
        </w:tc>
        <w:tc>
          <w:tcPr>
            <w:tcW w:w="630" w:type="dxa"/>
            <w:shd w:val="clear" w:color="auto" w:fill="DEEAF6" w:themeFill="accent1" w:themeFillTint="33"/>
            <w:textDirection w:val="btLr"/>
            <w:vAlign w:val="center"/>
          </w:tcPr>
          <w:p w14:paraId="2D243274" w14:textId="56FADCD0" w:rsidR="0032297C" w:rsidRPr="00393D5C" w:rsidRDefault="002B0D83" w:rsidP="000129F2">
            <w:pPr>
              <w:ind w:left="28"/>
              <w:jc w:val="center"/>
              <w:rPr>
                <w:rFonts w:cstheme="majorHAnsi"/>
                <w:b/>
                <w:bCs/>
                <w:sz w:val="16"/>
                <w:szCs w:val="16"/>
                <w:lang w:val="ro-MD"/>
              </w:rPr>
            </w:pPr>
            <w:r w:rsidRPr="00393D5C">
              <w:rPr>
                <w:rFonts w:cstheme="majorHAnsi"/>
                <w:b/>
                <w:bCs/>
                <w:sz w:val="16"/>
                <w:szCs w:val="16"/>
                <w:lang w:val="ro-MD"/>
              </w:rPr>
              <w:t>par</w:t>
            </w:r>
            <w:r w:rsidR="004A1687" w:rsidRPr="00393D5C">
              <w:rPr>
                <w:rFonts w:cstheme="majorHAnsi"/>
                <w:b/>
                <w:bCs/>
                <w:sz w:val="16"/>
                <w:szCs w:val="16"/>
                <w:lang w:val="ro-MD"/>
              </w:rPr>
              <w:t>ț</w:t>
            </w:r>
            <w:r w:rsidRPr="00393D5C">
              <w:rPr>
                <w:rFonts w:cstheme="majorHAnsi"/>
                <w:b/>
                <w:bCs/>
                <w:sz w:val="16"/>
                <w:szCs w:val="16"/>
                <w:lang w:val="ro-MD"/>
              </w:rPr>
              <w:t>ial realizat</w:t>
            </w:r>
          </w:p>
        </w:tc>
        <w:tc>
          <w:tcPr>
            <w:tcW w:w="490" w:type="dxa"/>
            <w:shd w:val="clear" w:color="auto" w:fill="DEEAF6" w:themeFill="accent1" w:themeFillTint="33"/>
            <w:textDirection w:val="btLr"/>
            <w:vAlign w:val="center"/>
          </w:tcPr>
          <w:p w14:paraId="60B05D2C" w14:textId="7FA1EBF9" w:rsidR="0032297C" w:rsidRPr="00393D5C" w:rsidRDefault="002B0D83" w:rsidP="000129F2">
            <w:pPr>
              <w:ind w:left="28"/>
              <w:jc w:val="center"/>
              <w:rPr>
                <w:rFonts w:cstheme="majorHAnsi"/>
                <w:b/>
                <w:bCs/>
                <w:sz w:val="16"/>
                <w:szCs w:val="16"/>
                <w:lang w:val="ro-MD"/>
              </w:rPr>
            </w:pPr>
            <w:r w:rsidRPr="00393D5C">
              <w:rPr>
                <w:rFonts w:cstheme="majorHAnsi"/>
                <w:b/>
                <w:bCs/>
                <w:sz w:val="16"/>
                <w:szCs w:val="16"/>
                <w:lang w:val="ro-MD"/>
              </w:rPr>
              <w:t>nerealizat</w:t>
            </w:r>
          </w:p>
        </w:tc>
      </w:tr>
      <w:tr w:rsidR="0032297C" w:rsidRPr="00393D5C" w14:paraId="4701A863" w14:textId="77777777" w:rsidTr="0032297C">
        <w:trPr>
          <w:trHeight w:val="757"/>
        </w:trPr>
        <w:tc>
          <w:tcPr>
            <w:tcW w:w="630" w:type="dxa"/>
          </w:tcPr>
          <w:p w14:paraId="588E8685" w14:textId="77777777" w:rsidR="0032297C" w:rsidRPr="00393D5C" w:rsidRDefault="0032297C" w:rsidP="000129F2">
            <w:pPr>
              <w:rPr>
                <w:rFonts w:cstheme="majorHAnsi"/>
                <w:sz w:val="16"/>
                <w:szCs w:val="16"/>
                <w:lang w:val="ro-MD"/>
              </w:rPr>
            </w:pPr>
            <w:r w:rsidRPr="00393D5C">
              <w:rPr>
                <w:rFonts w:cstheme="majorHAnsi"/>
                <w:sz w:val="16"/>
                <w:szCs w:val="16"/>
                <w:lang w:val="ro-MD"/>
              </w:rPr>
              <w:t>1</w:t>
            </w:r>
          </w:p>
        </w:tc>
        <w:tc>
          <w:tcPr>
            <w:tcW w:w="3600" w:type="dxa"/>
          </w:tcPr>
          <w:p w14:paraId="6ECB7208" w14:textId="18AA6979" w:rsidR="0032297C" w:rsidRPr="00393D5C" w:rsidRDefault="0032297C" w:rsidP="000129F2">
            <w:pPr>
              <w:jc w:val="both"/>
              <w:rPr>
                <w:rFonts w:cstheme="majorHAnsi"/>
                <w:sz w:val="16"/>
                <w:szCs w:val="16"/>
                <w:lang w:val="ro-MD"/>
              </w:rPr>
            </w:pPr>
            <w:r w:rsidRPr="00393D5C">
              <w:rPr>
                <w:rFonts w:cstheme="majorHAnsi"/>
                <w:b/>
                <w:sz w:val="16"/>
                <w:szCs w:val="16"/>
                <w:lang w:val="ro-MD"/>
              </w:rPr>
              <w:t xml:space="preserve">Recomandarea 4. </w:t>
            </w:r>
            <w:r w:rsidRPr="00393D5C">
              <w:rPr>
                <w:rFonts w:cstheme="majorHAnsi"/>
                <w:sz w:val="16"/>
                <w:szCs w:val="16"/>
                <w:lang w:val="ro-MD"/>
              </w:rPr>
              <w:t>să întreprindă măsurile de rigoare privind înregistrarea integrală a drepturilor patrimoniale ale UAT asupra bunurilor imobile proprietate publică</w:t>
            </w:r>
          </w:p>
        </w:tc>
        <w:tc>
          <w:tcPr>
            <w:tcW w:w="4770" w:type="dxa"/>
            <w:vAlign w:val="center"/>
          </w:tcPr>
          <w:p w14:paraId="0DE29552" w14:textId="5C9D146E" w:rsidR="0032297C" w:rsidRPr="00393D5C" w:rsidRDefault="0032297C" w:rsidP="000129F2">
            <w:pPr>
              <w:jc w:val="both"/>
              <w:rPr>
                <w:rFonts w:cstheme="majorHAnsi"/>
                <w:sz w:val="16"/>
                <w:szCs w:val="16"/>
                <w:lang w:val="ro-MD"/>
              </w:rPr>
            </w:pPr>
            <w:r w:rsidRPr="00393D5C">
              <w:rPr>
                <w:rFonts w:cstheme="majorHAnsi"/>
                <w:sz w:val="16"/>
                <w:szCs w:val="16"/>
                <w:lang w:val="ro-MD"/>
              </w:rPr>
              <w:t>Permanent prin Deciziile Consiliului com. Băcioi se întreprind măsuri de înregistrare a drepturilor patrimoniale ale UAT com. Băcioi asupra bunurilor imobile proprietate  publică</w:t>
            </w:r>
          </w:p>
        </w:tc>
        <w:tc>
          <w:tcPr>
            <w:tcW w:w="450" w:type="dxa"/>
            <w:vAlign w:val="center"/>
          </w:tcPr>
          <w:p w14:paraId="48871A5E" w14:textId="77777777" w:rsidR="0032297C" w:rsidRPr="00393D5C" w:rsidRDefault="0032297C" w:rsidP="000129F2">
            <w:pPr>
              <w:jc w:val="center"/>
              <w:rPr>
                <w:rFonts w:cstheme="majorHAnsi"/>
                <w:sz w:val="16"/>
                <w:szCs w:val="16"/>
                <w:lang w:val="ro-MD"/>
              </w:rPr>
            </w:pPr>
          </w:p>
        </w:tc>
        <w:tc>
          <w:tcPr>
            <w:tcW w:w="630" w:type="dxa"/>
            <w:vAlign w:val="center"/>
          </w:tcPr>
          <w:p w14:paraId="020B6F1B"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0BB201F4" w14:textId="77777777" w:rsidR="0032297C" w:rsidRPr="00393D5C" w:rsidRDefault="0032297C" w:rsidP="000129F2">
            <w:pPr>
              <w:jc w:val="center"/>
              <w:rPr>
                <w:rFonts w:cstheme="majorHAnsi"/>
                <w:sz w:val="16"/>
                <w:szCs w:val="16"/>
                <w:lang w:val="ro-MD"/>
              </w:rPr>
            </w:pPr>
          </w:p>
        </w:tc>
      </w:tr>
      <w:tr w:rsidR="0032297C" w:rsidRPr="00393D5C" w14:paraId="05CB1B35" w14:textId="77777777" w:rsidTr="0032297C">
        <w:trPr>
          <w:trHeight w:val="67"/>
        </w:trPr>
        <w:tc>
          <w:tcPr>
            <w:tcW w:w="630" w:type="dxa"/>
          </w:tcPr>
          <w:p w14:paraId="25A5B805" w14:textId="77777777" w:rsidR="0032297C" w:rsidRPr="00393D5C" w:rsidRDefault="0032297C" w:rsidP="000129F2">
            <w:pPr>
              <w:rPr>
                <w:rFonts w:cstheme="majorHAnsi"/>
                <w:sz w:val="16"/>
                <w:szCs w:val="16"/>
                <w:lang w:val="ro-MD"/>
              </w:rPr>
            </w:pPr>
            <w:r w:rsidRPr="00393D5C">
              <w:rPr>
                <w:rFonts w:cstheme="majorHAnsi"/>
                <w:sz w:val="16"/>
                <w:szCs w:val="16"/>
                <w:lang w:val="ro-MD"/>
              </w:rPr>
              <w:t>2</w:t>
            </w:r>
          </w:p>
        </w:tc>
        <w:tc>
          <w:tcPr>
            <w:tcW w:w="3600" w:type="dxa"/>
          </w:tcPr>
          <w:p w14:paraId="61916F1B" w14:textId="0AE4A016" w:rsidR="0032297C" w:rsidRPr="00393D5C" w:rsidRDefault="0032297C" w:rsidP="000129F2">
            <w:pPr>
              <w:jc w:val="both"/>
              <w:rPr>
                <w:rFonts w:cstheme="majorHAnsi"/>
                <w:sz w:val="16"/>
                <w:szCs w:val="16"/>
                <w:lang w:val="ro-MD"/>
              </w:rPr>
            </w:pPr>
            <w:r w:rsidRPr="00393D5C">
              <w:rPr>
                <w:rFonts w:cstheme="majorHAnsi"/>
                <w:b/>
                <w:sz w:val="16"/>
                <w:szCs w:val="16"/>
                <w:lang w:val="ro-MD"/>
              </w:rPr>
              <w:t xml:space="preserve">Recomandarea 5. </w:t>
            </w:r>
            <w:r w:rsidRPr="00393D5C">
              <w:rPr>
                <w:rFonts w:cstheme="majorHAnsi"/>
                <w:sz w:val="16"/>
                <w:szCs w:val="16"/>
                <w:lang w:val="ro-MD"/>
              </w:rPr>
              <w:t xml:space="preserve">să se conformeze cadrului legislativ-normativ privind inventarierea integrală a patrimoniului public </w:t>
            </w:r>
            <w:r w:rsidR="004A1687" w:rsidRPr="00393D5C">
              <w:rPr>
                <w:rFonts w:cstheme="majorHAnsi"/>
                <w:sz w:val="16"/>
                <w:szCs w:val="16"/>
                <w:lang w:val="ro-MD"/>
              </w:rPr>
              <w:t>ș</w:t>
            </w:r>
            <w:r w:rsidRPr="00393D5C">
              <w:rPr>
                <w:rFonts w:cstheme="majorHAnsi"/>
                <w:sz w:val="16"/>
                <w:szCs w:val="16"/>
                <w:lang w:val="ro-MD"/>
              </w:rPr>
              <w:t>i realizarea rezultatelor acesteia</w:t>
            </w:r>
          </w:p>
        </w:tc>
        <w:tc>
          <w:tcPr>
            <w:tcW w:w="4770" w:type="dxa"/>
          </w:tcPr>
          <w:p w14:paraId="2360501A" w14:textId="2873F47C" w:rsidR="0032297C" w:rsidRPr="00393D5C" w:rsidRDefault="0032297C" w:rsidP="000129F2">
            <w:pPr>
              <w:jc w:val="both"/>
              <w:rPr>
                <w:rFonts w:cstheme="majorHAnsi"/>
                <w:sz w:val="16"/>
                <w:szCs w:val="16"/>
                <w:lang w:val="ro-MD"/>
              </w:rPr>
            </w:pPr>
            <w:r w:rsidRPr="00393D5C">
              <w:rPr>
                <w:rFonts w:cstheme="majorHAnsi"/>
                <w:sz w:val="16"/>
                <w:szCs w:val="16"/>
                <w:lang w:val="ro-MD"/>
              </w:rPr>
              <w:t>În baza Dispozi</w:t>
            </w:r>
            <w:r w:rsidR="004A1687" w:rsidRPr="00393D5C">
              <w:rPr>
                <w:rFonts w:cstheme="majorHAnsi"/>
                <w:sz w:val="16"/>
                <w:szCs w:val="16"/>
                <w:lang w:val="ro-MD"/>
              </w:rPr>
              <w:t>ț</w:t>
            </w:r>
            <w:r w:rsidRPr="00393D5C">
              <w:rPr>
                <w:rFonts w:cstheme="majorHAnsi"/>
                <w:sz w:val="16"/>
                <w:szCs w:val="16"/>
                <w:lang w:val="ro-MD"/>
              </w:rPr>
              <w:t xml:space="preserve">iilor Primarului com. Băcioi nr. 02/1-7/14 din 06.02.2020 </w:t>
            </w:r>
            <w:r w:rsidR="004A1687" w:rsidRPr="00393D5C">
              <w:rPr>
                <w:rFonts w:cstheme="majorHAnsi"/>
                <w:sz w:val="16"/>
                <w:szCs w:val="16"/>
                <w:lang w:val="ro-MD"/>
              </w:rPr>
              <w:t>ș</w:t>
            </w:r>
            <w:r w:rsidRPr="00393D5C">
              <w:rPr>
                <w:rFonts w:cstheme="majorHAnsi"/>
                <w:sz w:val="16"/>
                <w:szCs w:val="16"/>
                <w:lang w:val="ro-MD"/>
              </w:rPr>
              <w:t>i nr. 02/1-7/15 din 06.02.2020, Deciziei Consiliului com. Băcioi nr. 5/15 din 22.02.2020</w:t>
            </w:r>
            <w:r w:rsidR="002B0D83" w:rsidRPr="00393D5C">
              <w:rPr>
                <w:rFonts w:cstheme="majorHAnsi"/>
                <w:sz w:val="16"/>
                <w:szCs w:val="16"/>
                <w:lang w:val="ro-MD"/>
              </w:rPr>
              <w:t>,</w:t>
            </w:r>
            <w:r w:rsidRPr="00393D5C">
              <w:rPr>
                <w:rFonts w:cstheme="majorHAnsi"/>
                <w:sz w:val="16"/>
                <w:szCs w:val="16"/>
                <w:lang w:val="ro-MD"/>
              </w:rPr>
              <w:t xml:space="preserve"> s-au întocmit:</w:t>
            </w:r>
          </w:p>
          <w:p w14:paraId="40EDC17F" w14:textId="087E72C3" w:rsidR="0032297C" w:rsidRPr="00393D5C" w:rsidRDefault="0032297C" w:rsidP="000129F2">
            <w:pPr>
              <w:jc w:val="both"/>
              <w:rPr>
                <w:rFonts w:cstheme="majorHAnsi"/>
                <w:sz w:val="16"/>
                <w:szCs w:val="16"/>
                <w:lang w:val="ro-MD"/>
              </w:rPr>
            </w:pPr>
            <w:r w:rsidRPr="00393D5C">
              <w:rPr>
                <w:rFonts w:cstheme="majorHAnsi"/>
                <w:sz w:val="16"/>
                <w:szCs w:val="16"/>
                <w:lang w:val="ro-MD"/>
              </w:rPr>
              <w:t>- Actul de inventariere nr.1 a bunurilor imobile proprietate public a UAT Băcioi aflate în administrarea APL Băcioi gestiunea Primăriei com. Băcioi conform situa</w:t>
            </w:r>
            <w:r w:rsidR="004A1687" w:rsidRPr="00393D5C">
              <w:rPr>
                <w:rFonts w:cstheme="majorHAnsi"/>
                <w:sz w:val="16"/>
                <w:szCs w:val="16"/>
                <w:lang w:val="ro-MD"/>
              </w:rPr>
              <w:t>ț</w:t>
            </w:r>
            <w:r w:rsidRPr="00393D5C">
              <w:rPr>
                <w:rFonts w:cstheme="majorHAnsi"/>
                <w:sz w:val="16"/>
                <w:szCs w:val="16"/>
                <w:lang w:val="ro-MD"/>
              </w:rPr>
              <w:t>iei la 30.06.2020;</w:t>
            </w:r>
          </w:p>
          <w:p w14:paraId="7C250CFC" w14:textId="486DD4D6" w:rsidR="0032297C" w:rsidRPr="00393D5C" w:rsidRDefault="0032297C" w:rsidP="000129F2">
            <w:pPr>
              <w:jc w:val="both"/>
              <w:rPr>
                <w:rFonts w:cstheme="majorHAnsi"/>
                <w:sz w:val="16"/>
                <w:szCs w:val="16"/>
                <w:lang w:val="ro-MD"/>
              </w:rPr>
            </w:pPr>
            <w:r w:rsidRPr="00393D5C">
              <w:rPr>
                <w:rFonts w:cstheme="majorHAnsi"/>
                <w:sz w:val="16"/>
                <w:szCs w:val="16"/>
                <w:lang w:val="ro-MD"/>
              </w:rPr>
              <w:t>- Actul de inventariere nr.2 a bunurilor imobile proprietate public</w:t>
            </w:r>
            <w:r w:rsidR="002B0D83" w:rsidRPr="00393D5C">
              <w:rPr>
                <w:rFonts w:cstheme="majorHAnsi"/>
                <w:sz w:val="16"/>
                <w:szCs w:val="16"/>
                <w:lang w:val="ro-MD"/>
              </w:rPr>
              <w:t>ă</w:t>
            </w:r>
            <w:r w:rsidRPr="00393D5C">
              <w:rPr>
                <w:rFonts w:cstheme="majorHAnsi"/>
                <w:sz w:val="16"/>
                <w:szCs w:val="16"/>
                <w:lang w:val="ro-MD"/>
              </w:rPr>
              <w:t xml:space="preserve"> a UAT Băcioi aflate în administrarea APL Băcioi gestiunea Primăriei com. Băcioi conform situa</w:t>
            </w:r>
            <w:r w:rsidR="004A1687" w:rsidRPr="00393D5C">
              <w:rPr>
                <w:rFonts w:cstheme="majorHAnsi"/>
                <w:sz w:val="16"/>
                <w:szCs w:val="16"/>
                <w:lang w:val="ro-MD"/>
              </w:rPr>
              <w:t>ț</w:t>
            </w:r>
            <w:r w:rsidRPr="00393D5C">
              <w:rPr>
                <w:rFonts w:cstheme="majorHAnsi"/>
                <w:sz w:val="16"/>
                <w:szCs w:val="16"/>
                <w:lang w:val="ro-MD"/>
              </w:rPr>
              <w:t>iei la 30.06.2020;</w:t>
            </w:r>
          </w:p>
          <w:p w14:paraId="3470164F" w14:textId="45A69ADB" w:rsidR="0032297C" w:rsidRPr="00393D5C" w:rsidRDefault="0032297C" w:rsidP="000129F2">
            <w:pPr>
              <w:jc w:val="both"/>
              <w:rPr>
                <w:rFonts w:cstheme="majorHAnsi"/>
                <w:sz w:val="16"/>
                <w:szCs w:val="16"/>
                <w:lang w:val="ro-MD"/>
              </w:rPr>
            </w:pPr>
            <w:r w:rsidRPr="00393D5C">
              <w:rPr>
                <w:rFonts w:cstheme="majorHAnsi"/>
                <w:sz w:val="16"/>
                <w:szCs w:val="16"/>
                <w:lang w:val="ro-MD"/>
              </w:rPr>
              <w:t>- Lista nr.1 bunurilor imobile proprietate public</w:t>
            </w:r>
            <w:r w:rsidR="002B0D83" w:rsidRPr="00393D5C">
              <w:rPr>
                <w:rFonts w:cstheme="majorHAnsi"/>
                <w:sz w:val="16"/>
                <w:szCs w:val="16"/>
                <w:lang w:val="ro-MD"/>
              </w:rPr>
              <w:t>ă</w:t>
            </w:r>
            <w:r w:rsidRPr="00393D5C">
              <w:rPr>
                <w:rFonts w:cstheme="majorHAnsi"/>
                <w:sz w:val="16"/>
                <w:szCs w:val="16"/>
                <w:lang w:val="ro-MD"/>
              </w:rPr>
              <w:t xml:space="preserve"> a UAT com. Băcioi;</w:t>
            </w:r>
          </w:p>
          <w:p w14:paraId="4B14AACB" w14:textId="1A9A3D51" w:rsidR="0032297C" w:rsidRPr="00393D5C" w:rsidRDefault="0032297C" w:rsidP="000129F2">
            <w:pPr>
              <w:jc w:val="both"/>
              <w:rPr>
                <w:rFonts w:cstheme="majorHAnsi"/>
                <w:sz w:val="16"/>
                <w:szCs w:val="16"/>
                <w:lang w:val="ro-MD"/>
              </w:rPr>
            </w:pPr>
            <w:r w:rsidRPr="00393D5C">
              <w:rPr>
                <w:rFonts w:cstheme="majorHAnsi"/>
                <w:sz w:val="16"/>
                <w:szCs w:val="16"/>
                <w:lang w:val="ro-MD"/>
              </w:rPr>
              <w:t>Lista nr.2 bunurilor imobile proprietate public</w:t>
            </w:r>
            <w:r w:rsidR="002B0D83" w:rsidRPr="00393D5C">
              <w:rPr>
                <w:rFonts w:cstheme="majorHAnsi"/>
                <w:sz w:val="16"/>
                <w:szCs w:val="16"/>
                <w:lang w:val="ro-MD"/>
              </w:rPr>
              <w:t>ă</w:t>
            </w:r>
            <w:r w:rsidRPr="00393D5C">
              <w:rPr>
                <w:rFonts w:cstheme="majorHAnsi"/>
                <w:sz w:val="16"/>
                <w:szCs w:val="16"/>
                <w:lang w:val="ro-MD"/>
              </w:rPr>
              <w:t xml:space="preserve"> a UAT com. Băcioi.</w:t>
            </w:r>
          </w:p>
          <w:p w14:paraId="72E8FC45" w14:textId="75378219" w:rsidR="0032297C" w:rsidRPr="00393D5C" w:rsidRDefault="0032297C" w:rsidP="000129F2">
            <w:pPr>
              <w:jc w:val="both"/>
              <w:rPr>
                <w:rFonts w:cstheme="majorHAnsi"/>
                <w:sz w:val="16"/>
                <w:szCs w:val="16"/>
                <w:lang w:val="ro-MD"/>
              </w:rPr>
            </w:pPr>
            <w:r w:rsidRPr="00393D5C">
              <w:rPr>
                <w:rFonts w:cstheme="majorHAnsi"/>
                <w:sz w:val="16"/>
                <w:szCs w:val="16"/>
                <w:lang w:val="ro-MD"/>
              </w:rPr>
              <w:t>Materialele în cauză s-au transmis prin Actul de predare-primire din 30.06.2020 la Agen</w:t>
            </w:r>
            <w:r w:rsidR="004A1687" w:rsidRPr="00393D5C">
              <w:rPr>
                <w:rFonts w:cstheme="majorHAnsi"/>
                <w:sz w:val="16"/>
                <w:szCs w:val="16"/>
                <w:lang w:val="ro-MD"/>
              </w:rPr>
              <w:t>ț</w:t>
            </w:r>
            <w:r w:rsidRPr="00393D5C">
              <w:rPr>
                <w:rFonts w:cstheme="majorHAnsi"/>
                <w:sz w:val="16"/>
                <w:szCs w:val="16"/>
                <w:lang w:val="ro-MD"/>
              </w:rPr>
              <w:t xml:space="preserve">ia Servicii Publice pentru generalizare </w:t>
            </w:r>
            <w:r w:rsidR="004A1687" w:rsidRPr="00393D5C">
              <w:rPr>
                <w:rFonts w:cstheme="majorHAnsi"/>
                <w:sz w:val="16"/>
                <w:szCs w:val="16"/>
                <w:lang w:val="ro-MD"/>
              </w:rPr>
              <w:t>ș</w:t>
            </w:r>
            <w:r w:rsidRPr="00393D5C">
              <w:rPr>
                <w:rFonts w:cstheme="majorHAnsi"/>
                <w:sz w:val="16"/>
                <w:szCs w:val="16"/>
                <w:lang w:val="ro-MD"/>
              </w:rPr>
              <w:t>i eviden</w:t>
            </w:r>
            <w:r w:rsidR="004A1687" w:rsidRPr="00393D5C">
              <w:rPr>
                <w:rFonts w:cstheme="majorHAnsi"/>
                <w:sz w:val="16"/>
                <w:szCs w:val="16"/>
                <w:lang w:val="ro-MD"/>
              </w:rPr>
              <w:t>ț</w:t>
            </w:r>
            <w:r w:rsidRPr="00393D5C">
              <w:rPr>
                <w:rFonts w:cstheme="majorHAnsi"/>
                <w:sz w:val="16"/>
                <w:szCs w:val="16"/>
                <w:lang w:val="ro-MD"/>
              </w:rPr>
              <w:t>ă</w:t>
            </w:r>
          </w:p>
        </w:tc>
        <w:tc>
          <w:tcPr>
            <w:tcW w:w="450" w:type="dxa"/>
            <w:vAlign w:val="center"/>
          </w:tcPr>
          <w:p w14:paraId="6F22CAB1" w14:textId="77777777" w:rsidR="0032297C" w:rsidRPr="00393D5C" w:rsidRDefault="0032297C" w:rsidP="000129F2">
            <w:pPr>
              <w:jc w:val="center"/>
              <w:rPr>
                <w:rFonts w:cstheme="majorHAnsi"/>
                <w:sz w:val="16"/>
                <w:szCs w:val="16"/>
                <w:lang w:val="ro-MD"/>
              </w:rPr>
            </w:pPr>
          </w:p>
        </w:tc>
        <w:tc>
          <w:tcPr>
            <w:tcW w:w="630" w:type="dxa"/>
            <w:vAlign w:val="center"/>
          </w:tcPr>
          <w:p w14:paraId="24C6CA3C"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794922DB" w14:textId="77777777" w:rsidR="0032297C" w:rsidRPr="00393D5C" w:rsidRDefault="0032297C" w:rsidP="000129F2">
            <w:pPr>
              <w:jc w:val="center"/>
              <w:rPr>
                <w:rFonts w:cstheme="majorHAnsi"/>
                <w:sz w:val="16"/>
                <w:szCs w:val="16"/>
                <w:lang w:val="ro-MD"/>
              </w:rPr>
            </w:pPr>
          </w:p>
        </w:tc>
      </w:tr>
      <w:tr w:rsidR="0032297C" w:rsidRPr="00393D5C" w14:paraId="4C3D29B4" w14:textId="77777777" w:rsidTr="0032297C">
        <w:trPr>
          <w:trHeight w:val="1677"/>
        </w:trPr>
        <w:tc>
          <w:tcPr>
            <w:tcW w:w="630" w:type="dxa"/>
          </w:tcPr>
          <w:p w14:paraId="5BDF663E" w14:textId="77777777" w:rsidR="0032297C" w:rsidRPr="00393D5C" w:rsidRDefault="0032297C" w:rsidP="000129F2">
            <w:pPr>
              <w:rPr>
                <w:rFonts w:cstheme="majorHAnsi"/>
                <w:sz w:val="16"/>
                <w:szCs w:val="16"/>
                <w:lang w:val="ro-MD"/>
              </w:rPr>
            </w:pPr>
            <w:r w:rsidRPr="00393D5C">
              <w:rPr>
                <w:rFonts w:cstheme="majorHAnsi"/>
                <w:sz w:val="16"/>
                <w:szCs w:val="16"/>
                <w:lang w:val="ro-MD"/>
              </w:rPr>
              <w:t>3</w:t>
            </w:r>
          </w:p>
        </w:tc>
        <w:tc>
          <w:tcPr>
            <w:tcW w:w="3600" w:type="dxa"/>
          </w:tcPr>
          <w:p w14:paraId="246235E3" w14:textId="6BD75121" w:rsidR="0032297C" w:rsidRPr="00393D5C" w:rsidRDefault="0032297C" w:rsidP="000129F2">
            <w:pPr>
              <w:jc w:val="both"/>
              <w:rPr>
                <w:rFonts w:cstheme="majorHAnsi"/>
                <w:sz w:val="16"/>
                <w:szCs w:val="16"/>
                <w:lang w:val="ro-MD"/>
              </w:rPr>
            </w:pPr>
            <w:r w:rsidRPr="00393D5C">
              <w:rPr>
                <w:rFonts w:cstheme="majorHAnsi"/>
                <w:b/>
                <w:sz w:val="16"/>
                <w:szCs w:val="16"/>
                <w:lang w:val="ro-MD"/>
              </w:rPr>
              <w:t xml:space="preserve">Recomandarea 6. </w:t>
            </w:r>
            <w:r w:rsidRPr="00393D5C">
              <w:rPr>
                <w:rFonts w:cstheme="majorHAnsi"/>
                <w:sz w:val="16"/>
                <w:szCs w:val="16"/>
                <w:lang w:val="ro-MD"/>
              </w:rPr>
              <w:t>să demareze delimitarea terenurilor proprietate publică a unită</w:t>
            </w:r>
            <w:r w:rsidR="004A1687" w:rsidRPr="00393D5C">
              <w:rPr>
                <w:rFonts w:cstheme="majorHAnsi"/>
                <w:sz w:val="16"/>
                <w:szCs w:val="16"/>
                <w:lang w:val="ro-MD"/>
              </w:rPr>
              <w:t>ț</w:t>
            </w:r>
            <w:r w:rsidRPr="00393D5C">
              <w:rPr>
                <w:rFonts w:cstheme="majorHAnsi"/>
                <w:sz w:val="16"/>
                <w:szCs w:val="16"/>
                <w:lang w:val="ro-MD"/>
              </w:rPr>
              <w:t>ilor administrativ-teritoriale conform prevederilor cadrului legislativ din domeniu</w:t>
            </w:r>
          </w:p>
        </w:tc>
        <w:tc>
          <w:tcPr>
            <w:tcW w:w="4770" w:type="dxa"/>
          </w:tcPr>
          <w:p w14:paraId="66BA0560" w14:textId="784CE933" w:rsidR="0032297C" w:rsidRPr="00393D5C" w:rsidRDefault="0032297C" w:rsidP="000129F2">
            <w:pPr>
              <w:jc w:val="both"/>
              <w:rPr>
                <w:rFonts w:cstheme="majorHAnsi"/>
                <w:sz w:val="16"/>
                <w:szCs w:val="16"/>
                <w:lang w:val="ro-MD"/>
              </w:rPr>
            </w:pPr>
            <w:r w:rsidRPr="00393D5C">
              <w:rPr>
                <w:rFonts w:cstheme="majorHAnsi"/>
                <w:sz w:val="16"/>
                <w:szCs w:val="16"/>
                <w:lang w:val="ro-MD"/>
              </w:rPr>
              <w:t>Potrivit prevederilor Hotăr</w:t>
            </w:r>
            <w:r w:rsidR="002B0D83" w:rsidRPr="00393D5C">
              <w:rPr>
                <w:rFonts w:cstheme="majorHAnsi"/>
                <w:sz w:val="16"/>
                <w:szCs w:val="16"/>
                <w:lang w:val="ro-MD"/>
              </w:rPr>
              <w:t>â</w:t>
            </w:r>
            <w:r w:rsidRPr="00393D5C">
              <w:rPr>
                <w:rFonts w:cstheme="majorHAnsi"/>
                <w:sz w:val="16"/>
                <w:szCs w:val="16"/>
                <w:lang w:val="ro-MD"/>
              </w:rPr>
              <w:t>rii Guvernului Republicii Moldova nr. 63 din 11.02.2019 pentru aprobarea Regulamentului privind modul de delimitare a bunurilor imobile proprietate public</w:t>
            </w:r>
            <w:r w:rsidR="002B0D83" w:rsidRPr="00393D5C">
              <w:rPr>
                <w:rFonts w:cstheme="majorHAnsi"/>
                <w:sz w:val="16"/>
                <w:szCs w:val="16"/>
                <w:lang w:val="ro-MD"/>
              </w:rPr>
              <w:t>ă,</w:t>
            </w:r>
            <w:r w:rsidRPr="00393D5C">
              <w:rPr>
                <w:rFonts w:cstheme="majorHAnsi"/>
                <w:sz w:val="16"/>
                <w:szCs w:val="16"/>
                <w:lang w:val="ro-MD"/>
              </w:rPr>
              <w:t xml:space="preserve"> s-a emis Dispozi</w:t>
            </w:r>
            <w:r w:rsidR="004A1687" w:rsidRPr="00393D5C">
              <w:rPr>
                <w:rFonts w:cstheme="majorHAnsi"/>
                <w:sz w:val="16"/>
                <w:szCs w:val="16"/>
                <w:lang w:val="ro-MD"/>
              </w:rPr>
              <w:t>ț</w:t>
            </w:r>
            <w:r w:rsidRPr="00393D5C">
              <w:rPr>
                <w:rFonts w:cstheme="majorHAnsi"/>
                <w:sz w:val="16"/>
                <w:szCs w:val="16"/>
                <w:lang w:val="ro-MD"/>
              </w:rPr>
              <w:t>ia Primarului com. Băcioi nr. 02/1-7/108 din 26.12.2019 cu privire la desemnarea reprezentan</w:t>
            </w:r>
            <w:r w:rsidR="004A1687" w:rsidRPr="00393D5C">
              <w:rPr>
                <w:rFonts w:cstheme="majorHAnsi"/>
                <w:sz w:val="16"/>
                <w:szCs w:val="16"/>
                <w:lang w:val="ro-MD"/>
              </w:rPr>
              <w:t>ț</w:t>
            </w:r>
            <w:r w:rsidRPr="00393D5C">
              <w:rPr>
                <w:rFonts w:cstheme="majorHAnsi"/>
                <w:sz w:val="16"/>
                <w:szCs w:val="16"/>
                <w:lang w:val="ro-MD"/>
              </w:rPr>
              <w:t xml:space="preserve">ilor în comisia de delimitare </w:t>
            </w:r>
            <w:r w:rsidR="004A1687" w:rsidRPr="00393D5C">
              <w:rPr>
                <w:rFonts w:cstheme="majorHAnsi"/>
                <w:sz w:val="16"/>
                <w:szCs w:val="16"/>
                <w:lang w:val="ro-MD"/>
              </w:rPr>
              <w:t>ș</w:t>
            </w:r>
            <w:r w:rsidRPr="00393D5C">
              <w:rPr>
                <w:rFonts w:cstheme="majorHAnsi"/>
                <w:sz w:val="16"/>
                <w:szCs w:val="16"/>
                <w:lang w:val="ro-MD"/>
              </w:rPr>
              <w:t>i nr. 02/1-7/109 din 26.12.2019 cu privire la inventarierea bunurilor imobile</w:t>
            </w:r>
            <w:r w:rsidR="002B0D83" w:rsidRPr="00393D5C">
              <w:rPr>
                <w:rFonts w:cstheme="majorHAnsi"/>
                <w:sz w:val="16"/>
                <w:szCs w:val="16"/>
                <w:lang w:val="ro-MD"/>
              </w:rPr>
              <w:t>;</w:t>
            </w:r>
            <w:r w:rsidRPr="00393D5C">
              <w:rPr>
                <w:rFonts w:cstheme="majorHAnsi"/>
                <w:sz w:val="16"/>
                <w:szCs w:val="16"/>
                <w:lang w:val="ro-MD"/>
              </w:rPr>
              <w:t xml:space="preserve"> a demarat delimitarea terenurilor proprietate publică a unită</w:t>
            </w:r>
            <w:r w:rsidR="004A1687" w:rsidRPr="00393D5C">
              <w:rPr>
                <w:rFonts w:cstheme="majorHAnsi"/>
                <w:sz w:val="16"/>
                <w:szCs w:val="16"/>
                <w:lang w:val="ro-MD"/>
              </w:rPr>
              <w:t>ț</w:t>
            </w:r>
            <w:r w:rsidRPr="00393D5C">
              <w:rPr>
                <w:rFonts w:cstheme="majorHAnsi"/>
                <w:sz w:val="16"/>
                <w:szCs w:val="16"/>
                <w:lang w:val="ro-MD"/>
              </w:rPr>
              <w:t>i</w:t>
            </w:r>
            <w:r w:rsidR="002B0D83" w:rsidRPr="00393D5C">
              <w:rPr>
                <w:rFonts w:cstheme="majorHAnsi"/>
                <w:sz w:val="16"/>
                <w:szCs w:val="16"/>
                <w:lang w:val="ro-MD"/>
              </w:rPr>
              <w:t>i</w:t>
            </w:r>
            <w:r w:rsidRPr="00393D5C">
              <w:rPr>
                <w:rFonts w:cstheme="majorHAnsi"/>
                <w:sz w:val="16"/>
                <w:szCs w:val="16"/>
                <w:lang w:val="ro-MD"/>
              </w:rPr>
              <w:t xml:space="preserve"> administrativ-teritoriale com. Băcioi</w:t>
            </w:r>
          </w:p>
        </w:tc>
        <w:tc>
          <w:tcPr>
            <w:tcW w:w="450" w:type="dxa"/>
            <w:vAlign w:val="center"/>
          </w:tcPr>
          <w:p w14:paraId="096D31C2"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630" w:type="dxa"/>
            <w:vAlign w:val="center"/>
          </w:tcPr>
          <w:p w14:paraId="3D1A98F2" w14:textId="77777777" w:rsidR="0032297C" w:rsidRPr="00393D5C" w:rsidRDefault="0032297C" w:rsidP="000129F2">
            <w:pPr>
              <w:jc w:val="center"/>
              <w:rPr>
                <w:rFonts w:cstheme="majorHAnsi"/>
                <w:sz w:val="16"/>
                <w:szCs w:val="16"/>
                <w:lang w:val="ro-MD"/>
              </w:rPr>
            </w:pPr>
          </w:p>
        </w:tc>
        <w:tc>
          <w:tcPr>
            <w:tcW w:w="490" w:type="dxa"/>
            <w:vAlign w:val="center"/>
          </w:tcPr>
          <w:p w14:paraId="406A61F7" w14:textId="77777777" w:rsidR="0032297C" w:rsidRPr="00393D5C" w:rsidRDefault="0032297C" w:rsidP="000129F2">
            <w:pPr>
              <w:jc w:val="center"/>
              <w:rPr>
                <w:rFonts w:cstheme="majorHAnsi"/>
                <w:sz w:val="16"/>
                <w:szCs w:val="16"/>
                <w:lang w:val="ro-MD"/>
              </w:rPr>
            </w:pPr>
          </w:p>
        </w:tc>
      </w:tr>
      <w:tr w:rsidR="0032297C" w:rsidRPr="00393D5C" w14:paraId="62233BFF" w14:textId="77777777" w:rsidTr="0032297C">
        <w:trPr>
          <w:trHeight w:val="757"/>
        </w:trPr>
        <w:tc>
          <w:tcPr>
            <w:tcW w:w="630" w:type="dxa"/>
          </w:tcPr>
          <w:p w14:paraId="6175CA96" w14:textId="77777777" w:rsidR="0032297C" w:rsidRPr="00393D5C" w:rsidRDefault="0032297C" w:rsidP="000129F2">
            <w:pPr>
              <w:rPr>
                <w:rFonts w:cstheme="majorHAnsi"/>
                <w:sz w:val="16"/>
                <w:szCs w:val="16"/>
                <w:lang w:val="ro-MD"/>
              </w:rPr>
            </w:pPr>
            <w:r w:rsidRPr="00393D5C">
              <w:rPr>
                <w:rFonts w:cstheme="majorHAnsi"/>
                <w:sz w:val="16"/>
                <w:szCs w:val="16"/>
                <w:lang w:val="ro-MD"/>
              </w:rPr>
              <w:t>4</w:t>
            </w:r>
          </w:p>
        </w:tc>
        <w:tc>
          <w:tcPr>
            <w:tcW w:w="3600" w:type="dxa"/>
          </w:tcPr>
          <w:p w14:paraId="7EE9C16B" w14:textId="068A0D83"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7</w:t>
            </w:r>
            <w:r w:rsidRPr="00393D5C">
              <w:rPr>
                <w:rFonts w:cstheme="majorHAnsi"/>
                <w:sz w:val="16"/>
                <w:szCs w:val="16"/>
                <w:lang w:val="ro-MD"/>
              </w:rPr>
              <w:t xml:space="preserve">. să asigure </w:t>
            </w:r>
            <w:r w:rsidR="004A1687" w:rsidRPr="00393D5C">
              <w:rPr>
                <w:rFonts w:cstheme="majorHAnsi"/>
                <w:sz w:val="16"/>
                <w:szCs w:val="16"/>
                <w:lang w:val="ro-MD"/>
              </w:rPr>
              <w:t>ț</w:t>
            </w:r>
            <w:r w:rsidRPr="00393D5C">
              <w:rPr>
                <w:rFonts w:cstheme="majorHAnsi"/>
                <w:sz w:val="16"/>
                <w:szCs w:val="16"/>
                <w:lang w:val="ro-MD"/>
              </w:rPr>
              <w:t>inerea regulamentară a documenta</w:t>
            </w:r>
            <w:r w:rsidR="004A1687" w:rsidRPr="00393D5C">
              <w:rPr>
                <w:rFonts w:cstheme="majorHAnsi"/>
                <w:sz w:val="16"/>
                <w:szCs w:val="16"/>
                <w:lang w:val="ro-MD"/>
              </w:rPr>
              <w:t>ț</w:t>
            </w:r>
            <w:r w:rsidRPr="00393D5C">
              <w:rPr>
                <w:rFonts w:cstheme="majorHAnsi"/>
                <w:sz w:val="16"/>
                <w:szCs w:val="16"/>
                <w:lang w:val="ro-MD"/>
              </w:rPr>
              <w:t xml:space="preserve">iei cadastrale </w:t>
            </w:r>
            <w:r w:rsidR="004A1687" w:rsidRPr="00393D5C">
              <w:rPr>
                <w:rFonts w:cstheme="majorHAnsi"/>
                <w:sz w:val="16"/>
                <w:szCs w:val="16"/>
                <w:lang w:val="ro-MD"/>
              </w:rPr>
              <w:t>ș</w:t>
            </w:r>
            <w:r w:rsidRPr="00393D5C">
              <w:rPr>
                <w:rFonts w:cstheme="majorHAnsi"/>
                <w:sz w:val="16"/>
                <w:szCs w:val="16"/>
                <w:lang w:val="ro-MD"/>
              </w:rPr>
              <w:t xml:space="preserve">i prezentarea registrului cadastral al terenurilor autentic </w:t>
            </w:r>
            <w:r w:rsidR="004A1687" w:rsidRPr="00393D5C">
              <w:rPr>
                <w:rFonts w:cstheme="majorHAnsi"/>
                <w:sz w:val="16"/>
                <w:szCs w:val="16"/>
                <w:lang w:val="ro-MD"/>
              </w:rPr>
              <w:t>ș</w:t>
            </w:r>
            <w:r w:rsidRPr="00393D5C">
              <w:rPr>
                <w:rFonts w:cstheme="majorHAnsi"/>
                <w:sz w:val="16"/>
                <w:szCs w:val="16"/>
                <w:lang w:val="ro-MD"/>
              </w:rPr>
              <w:t>i în termenul stabilit</w:t>
            </w:r>
          </w:p>
        </w:tc>
        <w:tc>
          <w:tcPr>
            <w:tcW w:w="4770" w:type="dxa"/>
          </w:tcPr>
          <w:p w14:paraId="68AE1969" w14:textId="49168968" w:rsidR="0032297C" w:rsidRPr="00393D5C" w:rsidRDefault="0032297C" w:rsidP="000129F2">
            <w:pPr>
              <w:jc w:val="both"/>
              <w:rPr>
                <w:rFonts w:cstheme="majorHAnsi"/>
                <w:sz w:val="16"/>
                <w:szCs w:val="16"/>
                <w:lang w:val="ro-MD"/>
              </w:rPr>
            </w:pPr>
            <w:r w:rsidRPr="00393D5C">
              <w:rPr>
                <w:rFonts w:cstheme="majorHAnsi"/>
                <w:sz w:val="16"/>
                <w:szCs w:val="16"/>
                <w:lang w:val="ro-MD"/>
              </w:rPr>
              <w:t>Permanent se efectuează înscrieri în Registrul cadastral al de</w:t>
            </w:r>
            <w:r w:rsidR="004A1687" w:rsidRPr="00393D5C">
              <w:rPr>
                <w:rFonts w:cstheme="majorHAnsi"/>
                <w:sz w:val="16"/>
                <w:szCs w:val="16"/>
                <w:lang w:val="ro-MD"/>
              </w:rPr>
              <w:t>ț</w:t>
            </w:r>
            <w:r w:rsidRPr="00393D5C">
              <w:rPr>
                <w:rFonts w:cstheme="majorHAnsi"/>
                <w:sz w:val="16"/>
                <w:szCs w:val="16"/>
                <w:lang w:val="ro-MD"/>
              </w:rPr>
              <w:t xml:space="preserve">inătorilor </w:t>
            </w:r>
            <w:r w:rsidR="002B0D83" w:rsidRPr="00393D5C">
              <w:rPr>
                <w:rFonts w:cstheme="majorHAnsi"/>
                <w:sz w:val="16"/>
                <w:szCs w:val="16"/>
                <w:lang w:val="ro-MD"/>
              </w:rPr>
              <w:t xml:space="preserve">de </w:t>
            </w:r>
            <w:r w:rsidRPr="00393D5C">
              <w:rPr>
                <w:rFonts w:cstheme="majorHAnsi"/>
                <w:sz w:val="16"/>
                <w:szCs w:val="16"/>
                <w:lang w:val="ro-MD"/>
              </w:rPr>
              <w:t>terenuri din com. Băcioi, privind tranzac</w:t>
            </w:r>
            <w:r w:rsidR="004A1687" w:rsidRPr="00393D5C">
              <w:rPr>
                <w:rFonts w:cstheme="majorHAnsi"/>
                <w:sz w:val="16"/>
                <w:szCs w:val="16"/>
                <w:lang w:val="ro-MD"/>
              </w:rPr>
              <w:t>ț</w:t>
            </w:r>
            <w:r w:rsidRPr="00393D5C">
              <w:rPr>
                <w:rFonts w:cstheme="majorHAnsi"/>
                <w:sz w:val="16"/>
                <w:szCs w:val="16"/>
                <w:lang w:val="ro-MD"/>
              </w:rPr>
              <w:t xml:space="preserve">iile de la o persoană la alta, precum </w:t>
            </w:r>
            <w:r w:rsidR="004A1687" w:rsidRPr="00393D5C">
              <w:rPr>
                <w:rFonts w:cstheme="majorHAnsi"/>
                <w:sz w:val="16"/>
                <w:szCs w:val="16"/>
                <w:lang w:val="ro-MD"/>
              </w:rPr>
              <w:t>ș</w:t>
            </w:r>
            <w:r w:rsidRPr="00393D5C">
              <w:rPr>
                <w:rFonts w:cstheme="majorHAnsi"/>
                <w:sz w:val="16"/>
                <w:szCs w:val="16"/>
                <w:lang w:val="ro-MD"/>
              </w:rPr>
              <w:t>i a terenurilor proprietate APL</w:t>
            </w:r>
          </w:p>
        </w:tc>
        <w:tc>
          <w:tcPr>
            <w:tcW w:w="450" w:type="dxa"/>
            <w:vAlign w:val="center"/>
          </w:tcPr>
          <w:p w14:paraId="7A11AE94" w14:textId="77777777" w:rsidR="0032297C" w:rsidRPr="00393D5C" w:rsidRDefault="0032297C" w:rsidP="000129F2">
            <w:pPr>
              <w:jc w:val="center"/>
              <w:rPr>
                <w:rFonts w:cstheme="majorHAnsi"/>
                <w:sz w:val="16"/>
                <w:szCs w:val="16"/>
                <w:lang w:val="ro-MD"/>
              </w:rPr>
            </w:pPr>
          </w:p>
        </w:tc>
        <w:tc>
          <w:tcPr>
            <w:tcW w:w="630" w:type="dxa"/>
            <w:vAlign w:val="center"/>
          </w:tcPr>
          <w:p w14:paraId="13635104"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6427B3A2" w14:textId="77777777" w:rsidR="0032297C" w:rsidRPr="00393D5C" w:rsidRDefault="0032297C" w:rsidP="000129F2">
            <w:pPr>
              <w:jc w:val="center"/>
              <w:rPr>
                <w:rFonts w:cstheme="majorHAnsi"/>
                <w:sz w:val="16"/>
                <w:szCs w:val="16"/>
                <w:lang w:val="ro-MD"/>
              </w:rPr>
            </w:pPr>
          </w:p>
        </w:tc>
      </w:tr>
      <w:tr w:rsidR="0032297C" w:rsidRPr="00393D5C" w14:paraId="558455F4" w14:textId="77777777" w:rsidTr="0032297C">
        <w:trPr>
          <w:trHeight w:val="1461"/>
        </w:trPr>
        <w:tc>
          <w:tcPr>
            <w:tcW w:w="630" w:type="dxa"/>
          </w:tcPr>
          <w:p w14:paraId="7CC17FEC" w14:textId="77777777" w:rsidR="0032297C" w:rsidRPr="00393D5C" w:rsidRDefault="0032297C" w:rsidP="000129F2">
            <w:pPr>
              <w:rPr>
                <w:rFonts w:cstheme="majorHAnsi"/>
                <w:sz w:val="16"/>
                <w:szCs w:val="16"/>
                <w:lang w:val="ro-MD"/>
              </w:rPr>
            </w:pPr>
            <w:r w:rsidRPr="00393D5C">
              <w:rPr>
                <w:rFonts w:cstheme="majorHAnsi"/>
                <w:sz w:val="16"/>
                <w:szCs w:val="16"/>
                <w:lang w:val="ro-MD"/>
              </w:rPr>
              <w:t>5</w:t>
            </w:r>
          </w:p>
        </w:tc>
        <w:tc>
          <w:tcPr>
            <w:tcW w:w="3600" w:type="dxa"/>
          </w:tcPr>
          <w:p w14:paraId="26557C38" w14:textId="18DAE116"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14.1</w:t>
            </w:r>
            <w:r w:rsidRPr="00393D5C">
              <w:rPr>
                <w:rFonts w:cstheme="majorHAnsi"/>
                <w:sz w:val="16"/>
                <w:szCs w:val="16"/>
                <w:lang w:val="ro-MD"/>
              </w:rPr>
              <w:t xml:space="preserve">. să implementeze un sistem de control intern eficient, care să asigure respectarea cadrului regulator existent în domeniul administrării </w:t>
            </w:r>
            <w:r w:rsidR="004A1687" w:rsidRPr="00393D5C">
              <w:rPr>
                <w:rFonts w:cstheme="majorHAnsi"/>
                <w:sz w:val="16"/>
                <w:szCs w:val="16"/>
                <w:lang w:val="ro-MD"/>
              </w:rPr>
              <w:t>ș</w:t>
            </w:r>
            <w:r w:rsidRPr="00393D5C">
              <w:rPr>
                <w:rFonts w:cstheme="majorHAnsi"/>
                <w:sz w:val="16"/>
                <w:szCs w:val="16"/>
                <w:lang w:val="ro-MD"/>
              </w:rPr>
              <w:t>i gestionării patrimoniului public local, inclusiv a fondului funciar, conform prevederilor legisla</w:t>
            </w:r>
            <w:r w:rsidR="004A1687" w:rsidRPr="00393D5C">
              <w:rPr>
                <w:rFonts w:cstheme="majorHAnsi"/>
                <w:sz w:val="16"/>
                <w:szCs w:val="16"/>
                <w:lang w:val="ro-MD"/>
              </w:rPr>
              <w:t>ț</w:t>
            </w:r>
            <w:r w:rsidRPr="00393D5C">
              <w:rPr>
                <w:rFonts w:cstheme="majorHAnsi"/>
                <w:sz w:val="16"/>
                <w:szCs w:val="16"/>
                <w:lang w:val="ro-MD"/>
              </w:rPr>
              <w:t>iei în vigoare, cu luarea măsurilor de rigoare în vederea în</w:t>
            </w:r>
            <w:r w:rsidR="002B0D83" w:rsidRPr="00393D5C">
              <w:rPr>
                <w:rFonts w:cstheme="majorHAnsi"/>
                <w:sz w:val="16"/>
                <w:szCs w:val="16"/>
                <w:lang w:val="ro-MD"/>
              </w:rPr>
              <w:t>l</w:t>
            </w:r>
            <w:r w:rsidRPr="00393D5C">
              <w:rPr>
                <w:rFonts w:cstheme="majorHAnsi"/>
                <w:sz w:val="16"/>
                <w:szCs w:val="16"/>
                <w:lang w:val="ro-MD"/>
              </w:rPr>
              <w:t>ăturării iregularită</w:t>
            </w:r>
            <w:r w:rsidR="004A1687" w:rsidRPr="00393D5C">
              <w:rPr>
                <w:rFonts w:cstheme="majorHAnsi"/>
                <w:sz w:val="16"/>
                <w:szCs w:val="16"/>
                <w:lang w:val="ro-MD"/>
              </w:rPr>
              <w:t>ț</w:t>
            </w:r>
            <w:r w:rsidRPr="00393D5C">
              <w:rPr>
                <w:rFonts w:cstheme="majorHAnsi"/>
                <w:sz w:val="16"/>
                <w:szCs w:val="16"/>
                <w:lang w:val="ro-MD"/>
              </w:rPr>
              <w:t>ilor constatate de audit</w:t>
            </w:r>
          </w:p>
        </w:tc>
        <w:tc>
          <w:tcPr>
            <w:tcW w:w="4770" w:type="dxa"/>
            <w:vAlign w:val="center"/>
          </w:tcPr>
          <w:p w14:paraId="388B3102" w14:textId="698894D5" w:rsidR="0032297C" w:rsidRPr="00393D5C" w:rsidRDefault="0032297C" w:rsidP="000129F2">
            <w:pPr>
              <w:jc w:val="both"/>
              <w:rPr>
                <w:rFonts w:cstheme="majorHAnsi"/>
                <w:sz w:val="16"/>
                <w:szCs w:val="16"/>
                <w:lang w:val="ro-MD"/>
              </w:rPr>
            </w:pPr>
            <w:r w:rsidRPr="00393D5C">
              <w:rPr>
                <w:rFonts w:cstheme="majorHAnsi"/>
                <w:sz w:val="16"/>
                <w:szCs w:val="16"/>
                <w:lang w:val="ro-MD"/>
              </w:rPr>
              <w:t xml:space="preserve">Se întreprind măsuri privind implementarea unui sistem de control intern eficient, care să asigure respectarea cadrului regulator existent în domeniul administrării </w:t>
            </w:r>
            <w:r w:rsidR="004A1687" w:rsidRPr="00393D5C">
              <w:rPr>
                <w:rFonts w:cstheme="majorHAnsi"/>
                <w:sz w:val="16"/>
                <w:szCs w:val="16"/>
                <w:lang w:val="ro-MD"/>
              </w:rPr>
              <w:t>ș</w:t>
            </w:r>
            <w:r w:rsidRPr="00393D5C">
              <w:rPr>
                <w:rFonts w:cstheme="majorHAnsi"/>
                <w:sz w:val="16"/>
                <w:szCs w:val="16"/>
                <w:lang w:val="ro-MD"/>
              </w:rPr>
              <w:t>i gestionării patrimoniului public local, inclusiv a fondului funciar</w:t>
            </w:r>
          </w:p>
          <w:p w14:paraId="4EE3EA33" w14:textId="77777777" w:rsidR="0032297C" w:rsidRPr="00393D5C" w:rsidRDefault="0032297C" w:rsidP="000129F2">
            <w:pPr>
              <w:jc w:val="both"/>
              <w:rPr>
                <w:rFonts w:cstheme="majorHAnsi"/>
                <w:sz w:val="16"/>
                <w:szCs w:val="16"/>
                <w:lang w:val="ro-MD"/>
              </w:rPr>
            </w:pPr>
          </w:p>
        </w:tc>
        <w:tc>
          <w:tcPr>
            <w:tcW w:w="450" w:type="dxa"/>
            <w:vAlign w:val="center"/>
          </w:tcPr>
          <w:p w14:paraId="189C8384" w14:textId="77777777" w:rsidR="0032297C" w:rsidRPr="00393D5C" w:rsidRDefault="0032297C" w:rsidP="000129F2">
            <w:pPr>
              <w:jc w:val="center"/>
              <w:rPr>
                <w:rFonts w:cstheme="majorHAnsi"/>
                <w:sz w:val="16"/>
                <w:szCs w:val="16"/>
                <w:lang w:val="ro-MD"/>
              </w:rPr>
            </w:pPr>
          </w:p>
        </w:tc>
        <w:tc>
          <w:tcPr>
            <w:tcW w:w="630" w:type="dxa"/>
            <w:vAlign w:val="center"/>
          </w:tcPr>
          <w:p w14:paraId="476E2263" w14:textId="77777777" w:rsidR="0032297C" w:rsidRPr="00393D5C" w:rsidRDefault="0032297C" w:rsidP="000129F2">
            <w:pPr>
              <w:jc w:val="center"/>
              <w:rPr>
                <w:rFonts w:cstheme="majorHAnsi"/>
                <w:sz w:val="16"/>
                <w:szCs w:val="16"/>
                <w:lang w:val="ro-MD"/>
              </w:rPr>
            </w:pPr>
          </w:p>
        </w:tc>
        <w:tc>
          <w:tcPr>
            <w:tcW w:w="490" w:type="dxa"/>
            <w:vAlign w:val="center"/>
          </w:tcPr>
          <w:p w14:paraId="672A1C16"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r>
      <w:tr w:rsidR="0032297C" w:rsidRPr="00393D5C" w14:paraId="5AE9C5A6" w14:textId="77777777" w:rsidTr="0032297C">
        <w:trPr>
          <w:trHeight w:val="67"/>
        </w:trPr>
        <w:tc>
          <w:tcPr>
            <w:tcW w:w="630" w:type="dxa"/>
          </w:tcPr>
          <w:p w14:paraId="50E242F0" w14:textId="77777777" w:rsidR="0032297C" w:rsidRPr="00393D5C" w:rsidRDefault="0032297C" w:rsidP="000129F2">
            <w:pPr>
              <w:rPr>
                <w:rFonts w:cstheme="majorHAnsi"/>
                <w:sz w:val="16"/>
                <w:szCs w:val="16"/>
                <w:lang w:val="ro-MD"/>
              </w:rPr>
            </w:pPr>
            <w:r w:rsidRPr="00393D5C">
              <w:rPr>
                <w:rFonts w:cstheme="majorHAnsi"/>
                <w:sz w:val="16"/>
                <w:szCs w:val="16"/>
                <w:lang w:val="ro-MD"/>
              </w:rPr>
              <w:t>6</w:t>
            </w:r>
          </w:p>
        </w:tc>
        <w:tc>
          <w:tcPr>
            <w:tcW w:w="3600" w:type="dxa"/>
          </w:tcPr>
          <w:p w14:paraId="132ECE1A" w14:textId="4FA567E5"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14.2</w:t>
            </w:r>
            <w:r w:rsidRPr="00393D5C">
              <w:rPr>
                <w:rFonts w:cstheme="majorHAnsi"/>
                <w:sz w:val="16"/>
                <w:szCs w:val="16"/>
                <w:lang w:val="ro-MD"/>
              </w:rPr>
              <w:t>. să întrepr</w:t>
            </w:r>
            <w:r w:rsidR="002B0D83" w:rsidRPr="00393D5C">
              <w:rPr>
                <w:rFonts w:cstheme="majorHAnsi"/>
                <w:sz w:val="16"/>
                <w:szCs w:val="16"/>
                <w:lang w:val="ro-MD"/>
              </w:rPr>
              <w:t>i</w:t>
            </w:r>
            <w:r w:rsidRPr="00393D5C">
              <w:rPr>
                <w:rFonts w:cstheme="majorHAnsi"/>
                <w:sz w:val="16"/>
                <w:szCs w:val="16"/>
                <w:lang w:val="ro-MD"/>
              </w:rPr>
              <w:t>ndă măsurile de rigoare cu privire la demararea/finalizarea lucrărilor de delimitare a terenurilor proprietate publică locală</w:t>
            </w:r>
          </w:p>
        </w:tc>
        <w:tc>
          <w:tcPr>
            <w:tcW w:w="4770" w:type="dxa"/>
          </w:tcPr>
          <w:p w14:paraId="05A577EB" w14:textId="73731F7D" w:rsidR="0032297C" w:rsidRPr="00393D5C" w:rsidRDefault="0032297C" w:rsidP="000129F2">
            <w:pPr>
              <w:contextualSpacing/>
              <w:jc w:val="both"/>
              <w:rPr>
                <w:rFonts w:eastAsia="Calibri" w:cstheme="majorHAnsi"/>
                <w:sz w:val="16"/>
                <w:szCs w:val="16"/>
                <w:lang w:val="ro-MD"/>
              </w:rPr>
            </w:pPr>
            <w:r w:rsidRPr="00393D5C">
              <w:rPr>
                <w:rFonts w:eastAsia="Calibri" w:cstheme="majorHAnsi"/>
                <w:sz w:val="16"/>
                <w:szCs w:val="16"/>
                <w:lang w:val="ro-MD"/>
              </w:rPr>
              <w:t>În baza procesului de inventariere a bunurilor imobile proprietate publică a UAT Băcioi aflate în administrarea APL Băcioi, ce a fost  transmis prin Actul de predare-primire din 30.06.2020 la Agen</w:t>
            </w:r>
            <w:r w:rsidR="004A1687" w:rsidRPr="00393D5C">
              <w:rPr>
                <w:rFonts w:eastAsia="Calibri" w:cstheme="majorHAnsi"/>
                <w:sz w:val="16"/>
                <w:szCs w:val="16"/>
                <w:lang w:val="ro-MD"/>
              </w:rPr>
              <w:t>ț</w:t>
            </w:r>
            <w:r w:rsidRPr="00393D5C">
              <w:rPr>
                <w:rFonts w:eastAsia="Calibri" w:cstheme="majorHAnsi"/>
                <w:sz w:val="16"/>
                <w:szCs w:val="16"/>
                <w:lang w:val="ro-MD"/>
              </w:rPr>
              <w:t xml:space="preserve">ia Servicii Publice pentru generalizare, vor </w:t>
            </w:r>
            <w:r w:rsidR="002B0D83" w:rsidRPr="00393D5C">
              <w:rPr>
                <w:rFonts w:eastAsia="Calibri" w:cstheme="majorHAnsi"/>
                <w:sz w:val="16"/>
                <w:szCs w:val="16"/>
                <w:lang w:val="ro-MD"/>
              </w:rPr>
              <w:t xml:space="preserve">fi </w:t>
            </w:r>
            <w:r w:rsidRPr="00393D5C">
              <w:rPr>
                <w:rFonts w:eastAsia="Calibri" w:cstheme="majorHAnsi"/>
                <w:sz w:val="16"/>
                <w:szCs w:val="16"/>
                <w:lang w:val="ro-MD"/>
              </w:rPr>
              <w:t>demara</w:t>
            </w:r>
            <w:r w:rsidR="002B0D83" w:rsidRPr="00393D5C">
              <w:rPr>
                <w:rFonts w:eastAsia="Calibri" w:cstheme="majorHAnsi"/>
                <w:sz w:val="16"/>
                <w:szCs w:val="16"/>
                <w:lang w:val="ro-MD"/>
              </w:rPr>
              <w:t>te</w:t>
            </w:r>
            <w:r w:rsidRPr="00393D5C">
              <w:rPr>
                <w:rFonts w:eastAsia="Calibri" w:cstheme="majorHAnsi"/>
                <w:sz w:val="16"/>
                <w:szCs w:val="16"/>
                <w:lang w:val="ro-MD"/>
              </w:rPr>
              <w:t xml:space="preserve"> lucrările de delimitare a terenurilor proprietate publică locală prin organizarea licita</w:t>
            </w:r>
            <w:r w:rsidR="004A1687" w:rsidRPr="00393D5C">
              <w:rPr>
                <w:rFonts w:eastAsia="Calibri" w:cstheme="majorHAnsi"/>
                <w:sz w:val="16"/>
                <w:szCs w:val="16"/>
                <w:lang w:val="ro-MD"/>
              </w:rPr>
              <w:t>ț</w:t>
            </w:r>
            <w:r w:rsidRPr="00393D5C">
              <w:rPr>
                <w:rFonts w:eastAsia="Calibri" w:cstheme="majorHAnsi"/>
                <w:sz w:val="16"/>
                <w:szCs w:val="16"/>
                <w:lang w:val="ro-MD"/>
              </w:rPr>
              <w:t>iilor publice</w:t>
            </w:r>
          </w:p>
        </w:tc>
        <w:tc>
          <w:tcPr>
            <w:tcW w:w="450" w:type="dxa"/>
            <w:vAlign w:val="center"/>
          </w:tcPr>
          <w:p w14:paraId="37F615E3" w14:textId="77777777" w:rsidR="0032297C" w:rsidRPr="00393D5C" w:rsidRDefault="0032297C" w:rsidP="000129F2">
            <w:pPr>
              <w:jc w:val="center"/>
              <w:rPr>
                <w:rFonts w:cstheme="majorHAnsi"/>
                <w:sz w:val="16"/>
                <w:szCs w:val="16"/>
                <w:lang w:val="ro-MD"/>
              </w:rPr>
            </w:pPr>
          </w:p>
        </w:tc>
        <w:tc>
          <w:tcPr>
            <w:tcW w:w="630" w:type="dxa"/>
            <w:vAlign w:val="center"/>
          </w:tcPr>
          <w:p w14:paraId="76B2830C"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395A5E8B" w14:textId="77777777" w:rsidR="0032297C" w:rsidRPr="00393D5C" w:rsidRDefault="0032297C" w:rsidP="000129F2">
            <w:pPr>
              <w:jc w:val="center"/>
              <w:rPr>
                <w:rFonts w:cstheme="majorHAnsi"/>
                <w:sz w:val="16"/>
                <w:szCs w:val="16"/>
                <w:lang w:val="ro-MD"/>
              </w:rPr>
            </w:pPr>
          </w:p>
        </w:tc>
      </w:tr>
      <w:tr w:rsidR="0032297C" w:rsidRPr="00393D5C" w14:paraId="70A4BD9B" w14:textId="77777777" w:rsidTr="0032297C">
        <w:trPr>
          <w:trHeight w:val="195"/>
        </w:trPr>
        <w:tc>
          <w:tcPr>
            <w:tcW w:w="630" w:type="dxa"/>
          </w:tcPr>
          <w:p w14:paraId="55505243" w14:textId="77777777" w:rsidR="0032297C" w:rsidRPr="00393D5C" w:rsidRDefault="0032297C" w:rsidP="000129F2">
            <w:pPr>
              <w:rPr>
                <w:rFonts w:cstheme="majorHAnsi"/>
                <w:sz w:val="16"/>
                <w:szCs w:val="16"/>
                <w:lang w:val="ro-MD"/>
              </w:rPr>
            </w:pPr>
            <w:r w:rsidRPr="00393D5C">
              <w:rPr>
                <w:rFonts w:cstheme="majorHAnsi"/>
                <w:sz w:val="16"/>
                <w:szCs w:val="16"/>
                <w:lang w:val="ro-MD"/>
              </w:rPr>
              <w:t>7</w:t>
            </w:r>
          </w:p>
        </w:tc>
        <w:tc>
          <w:tcPr>
            <w:tcW w:w="3600" w:type="dxa"/>
          </w:tcPr>
          <w:p w14:paraId="0570AFD5" w14:textId="336C1501"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15</w:t>
            </w:r>
            <w:r w:rsidRPr="00393D5C">
              <w:rPr>
                <w:rFonts w:cstheme="majorHAnsi"/>
                <w:sz w:val="16"/>
                <w:szCs w:val="16"/>
                <w:lang w:val="ro-MD"/>
              </w:rPr>
              <w:t>. să întreprindă măsuri de rigoare pentru redresarea situa</w:t>
            </w:r>
            <w:r w:rsidR="004A1687" w:rsidRPr="00393D5C">
              <w:rPr>
                <w:rFonts w:cstheme="majorHAnsi"/>
                <w:sz w:val="16"/>
                <w:szCs w:val="16"/>
                <w:lang w:val="ro-MD"/>
              </w:rPr>
              <w:t>ț</w:t>
            </w:r>
            <w:r w:rsidRPr="00393D5C">
              <w:rPr>
                <w:rFonts w:cstheme="majorHAnsi"/>
                <w:sz w:val="16"/>
                <w:szCs w:val="16"/>
                <w:lang w:val="ro-MD"/>
              </w:rPr>
              <w:t xml:space="preserve">iei financiare/patrimoniale a ÎM </w:t>
            </w:r>
            <w:r w:rsidR="004A1687" w:rsidRPr="00393D5C">
              <w:rPr>
                <w:rFonts w:cstheme="majorHAnsi"/>
                <w:sz w:val="16"/>
                <w:szCs w:val="16"/>
                <w:lang w:val="ro-MD"/>
              </w:rPr>
              <w:t>ș</w:t>
            </w:r>
            <w:r w:rsidRPr="00393D5C">
              <w:rPr>
                <w:rFonts w:cstheme="majorHAnsi"/>
                <w:sz w:val="16"/>
                <w:szCs w:val="16"/>
                <w:lang w:val="ro-MD"/>
              </w:rPr>
              <w:t>i încetă</w:t>
            </w:r>
            <w:r w:rsidR="004A1687" w:rsidRPr="00393D5C">
              <w:rPr>
                <w:rFonts w:cstheme="majorHAnsi"/>
                <w:sz w:val="16"/>
                <w:szCs w:val="16"/>
                <w:lang w:val="ro-MD"/>
              </w:rPr>
              <w:t>ț</w:t>
            </w:r>
            <w:r w:rsidRPr="00393D5C">
              <w:rPr>
                <w:rFonts w:cstheme="majorHAnsi"/>
                <w:sz w:val="16"/>
                <w:szCs w:val="16"/>
                <w:lang w:val="ro-MD"/>
              </w:rPr>
              <w:t>enirea managementului orientat spre eficientizarea gestionării patrimoniului public, în scopul satisfacerii popula</w:t>
            </w:r>
            <w:r w:rsidR="004A1687" w:rsidRPr="00393D5C">
              <w:rPr>
                <w:rFonts w:cstheme="majorHAnsi"/>
                <w:sz w:val="16"/>
                <w:szCs w:val="16"/>
                <w:lang w:val="ro-MD"/>
              </w:rPr>
              <w:t>ț</w:t>
            </w:r>
            <w:r w:rsidRPr="00393D5C">
              <w:rPr>
                <w:rFonts w:cstheme="majorHAnsi"/>
                <w:sz w:val="16"/>
                <w:szCs w:val="16"/>
                <w:lang w:val="ro-MD"/>
              </w:rPr>
              <w:t>iei cu servicii de calitate</w:t>
            </w:r>
          </w:p>
        </w:tc>
        <w:tc>
          <w:tcPr>
            <w:tcW w:w="4770" w:type="dxa"/>
          </w:tcPr>
          <w:p w14:paraId="4F162989" w14:textId="2B764AA9" w:rsidR="0032297C" w:rsidRPr="00393D5C" w:rsidRDefault="0032297C" w:rsidP="000129F2">
            <w:pPr>
              <w:contextualSpacing/>
              <w:jc w:val="both"/>
              <w:rPr>
                <w:rFonts w:eastAsia="Calibri" w:cstheme="majorHAnsi"/>
                <w:sz w:val="16"/>
                <w:szCs w:val="16"/>
                <w:lang w:val="ro-MD"/>
              </w:rPr>
            </w:pPr>
            <w:r w:rsidRPr="00393D5C">
              <w:rPr>
                <w:rFonts w:eastAsia="Calibri" w:cstheme="majorHAnsi"/>
                <w:sz w:val="16"/>
                <w:szCs w:val="16"/>
                <w:lang w:val="ro-MD"/>
              </w:rPr>
              <w:t>Se întreprind măsuri pentru redresarea situa</w:t>
            </w:r>
            <w:r w:rsidR="004A1687" w:rsidRPr="00393D5C">
              <w:rPr>
                <w:rFonts w:eastAsia="Calibri" w:cstheme="majorHAnsi"/>
                <w:sz w:val="16"/>
                <w:szCs w:val="16"/>
                <w:lang w:val="ro-MD"/>
              </w:rPr>
              <w:t>ț</w:t>
            </w:r>
            <w:r w:rsidRPr="00393D5C">
              <w:rPr>
                <w:rFonts w:eastAsia="Calibri" w:cstheme="majorHAnsi"/>
                <w:sz w:val="16"/>
                <w:szCs w:val="16"/>
                <w:lang w:val="ro-MD"/>
              </w:rPr>
              <w:t xml:space="preserve">iei financiare/patrimoniale a ÎM </w:t>
            </w:r>
            <w:r w:rsidR="004A1687" w:rsidRPr="00393D5C">
              <w:rPr>
                <w:rFonts w:eastAsia="Calibri" w:cstheme="majorHAnsi"/>
                <w:sz w:val="16"/>
                <w:szCs w:val="16"/>
                <w:lang w:val="ro-MD"/>
              </w:rPr>
              <w:t>ș</w:t>
            </w:r>
            <w:r w:rsidRPr="00393D5C">
              <w:rPr>
                <w:rFonts w:eastAsia="Calibri" w:cstheme="majorHAnsi"/>
                <w:sz w:val="16"/>
                <w:szCs w:val="16"/>
                <w:lang w:val="ro-MD"/>
              </w:rPr>
              <w:t>i încetă</w:t>
            </w:r>
            <w:r w:rsidR="004A1687" w:rsidRPr="00393D5C">
              <w:rPr>
                <w:rFonts w:eastAsia="Calibri" w:cstheme="majorHAnsi"/>
                <w:sz w:val="16"/>
                <w:szCs w:val="16"/>
                <w:lang w:val="ro-MD"/>
              </w:rPr>
              <w:t>ț</w:t>
            </w:r>
            <w:r w:rsidRPr="00393D5C">
              <w:rPr>
                <w:rFonts w:eastAsia="Calibri" w:cstheme="majorHAnsi"/>
                <w:sz w:val="16"/>
                <w:szCs w:val="16"/>
                <w:lang w:val="ro-MD"/>
              </w:rPr>
              <w:t>enirea managementului orientat spre eficientizarea gestionării patrimoniului public, în scopul satisfacerii popula</w:t>
            </w:r>
            <w:r w:rsidR="004A1687" w:rsidRPr="00393D5C">
              <w:rPr>
                <w:rFonts w:eastAsia="Calibri" w:cstheme="majorHAnsi"/>
                <w:sz w:val="16"/>
                <w:szCs w:val="16"/>
                <w:lang w:val="ro-MD"/>
              </w:rPr>
              <w:t>ț</w:t>
            </w:r>
            <w:r w:rsidRPr="00393D5C">
              <w:rPr>
                <w:rFonts w:eastAsia="Calibri" w:cstheme="majorHAnsi"/>
                <w:sz w:val="16"/>
                <w:szCs w:val="16"/>
                <w:lang w:val="ro-MD"/>
              </w:rPr>
              <w:t>iei cu servicii de calitate.</w:t>
            </w:r>
          </w:p>
        </w:tc>
        <w:tc>
          <w:tcPr>
            <w:tcW w:w="450" w:type="dxa"/>
            <w:vAlign w:val="center"/>
          </w:tcPr>
          <w:p w14:paraId="20445E96" w14:textId="77777777" w:rsidR="0032297C" w:rsidRPr="00393D5C" w:rsidRDefault="0032297C" w:rsidP="000129F2">
            <w:pPr>
              <w:jc w:val="center"/>
              <w:rPr>
                <w:rFonts w:cstheme="majorHAnsi"/>
                <w:sz w:val="16"/>
                <w:szCs w:val="16"/>
                <w:lang w:val="ro-MD"/>
              </w:rPr>
            </w:pPr>
          </w:p>
        </w:tc>
        <w:tc>
          <w:tcPr>
            <w:tcW w:w="630" w:type="dxa"/>
            <w:vAlign w:val="center"/>
          </w:tcPr>
          <w:p w14:paraId="79ED76F5" w14:textId="77777777" w:rsidR="0032297C" w:rsidRPr="00393D5C" w:rsidRDefault="0032297C" w:rsidP="000129F2">
            <w:pPr>
              <w:jc w:val="center"/>
              <w:rPr>
                <w:rFonts w:cstheme="majorHAnsi"/>
                <w:sz w:val="16"/>
                <w:szCs w:val="16"/>
                <w:lang w:val="ro-MD"/>
              </w:rPr>
            </w:pPr>
          </w:p>
        </w:tc>
        <w:tc>
          <w:tcPr>
            <w:tcW w:w="490" w:type="dxa"/>
            <w:vAlign w:val="center"/>
          </w:tcPr>
          <w:p w14:paraId="25F9865F"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r>
      <w:tr w:rsidR="0032297C" w:rsidRPr="00393D5C" w14:paraId="2A2A1B14" w14:textId="77777777" w:rsidTr="0032297C">
        <w:trPr>
          <w:trHeight w:val="67"/>
        </w:trPr>
        <w:tc>
          <w:tcPr>
            <w:tcW w:w="630" w:type="dxa"/>
          </w:tcPr>
          <w:p w14:paraId="7B0ACE01" w14:textId="77777777" w:rsidR="0032297C" w:rsidRPr="00393D5C" w:rsidRDefault="0032297C" w:rsidP="000129F2">
            <w:pPr>
              <w:rPr>
                <w:rFonts w:cstheme="majorHAnsi"/>
                <w:sz w:val="16"/>
                <w:szCs w:val="16"/>
                <w:lang w:val="ro-MD"/>
              </w:rPr>
            </w:pPr>
            <w:r w:rsidRPr="00393D5C">
              <w:rPr>
                <w:rFonts w:cstheme="majorHAnsi"/>
                <w:sz w:val="16"/>
                <w:szCs w:val="16"/>
                <w:lang w:val="ro-MD"/>
              </w:rPr>
              <w:t>8</w:t>
            </w:r>
          </w:p>
        </w:tc>
        <w:tc>
          <w:tcPr>
            <w:tcW w:w="3600" w:type="dxa"/>
          </w:tcPr>
          <w:p w14:paraId="688DEF60" w14:textId="34C5D11A"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16</w:t>
            </w:r>
            <w:r w:rsidRPr="00393D5C">
              <w:rPr>
                <w:rFonts w:cstheme="majorHAnsi"/>
                <w:sz w:val="16"/>
                <w:szCs w:val="16"/>
                <w:lang w:val="ro-MD"/>
              </w:rPr>
              <w:t>. să înlăture deficien</w:t>
            </w:r>
            <w:r w:rsidR="004A1687" w:rsidRPr="00393D5C">
              <w:rPr>
                <w:rFonts w:cstheme="majorHAnsi"/>
                <w:sz w:val="16"/>
                <w:szCs w:val="16"/>
                <w:lang w:val="ro-MD"/>
              </w:rPr>
              <w:t>ț</w:t>
            </w:r>
            <w:r w:rsidRPr="00393D5C">
              <w:rPr>
                <w:rFonts w:cstheme="majorHAnsi"/>
                <w:sz w:val="16"/>
                <w:szCs w:val="16"/>
                <w:lang w:val="ro-MD"/>
              </w:rPr>
              <w:t xml:space="preserve">ele constatate de audit </w:t>
            </w:r>
            <w:r w:rsidR="004A1687" w:rsidRPr="00393D5C">
              <w:rPr>
                <w:rFonts w:cstheme="majorHAnsi"/>
                <w:sz w:val="16"/>
                <w:szCs w:val="16"/>
                <w:lang w:val="ro-MD"/>
              </w:rPr>
              <w:t>ș</w:t>
            </w:r>
            <w:r w:rsidRPr="00393D5C">
              <w:rPr>
                <w:rFonts w:cstheme="majorHAnsi"/>
                <w:sz w:val="16"/>
                <w:szCs w:val="16"/>
                <w:lang w:val="ro-MD"/>
              </w:rPr>
              <w:t>i să întreprindă măsuri, conform cadrului legal existent privind încasarea plă</w:t>
            </w:r>
            <w:r w:rsidR="004A1687" w:rsidRPr="00393D5C">
              <w:rPr>
                <w:rFonts w:cstheme="majorHAnsi"/>
                <w:sz w:val="16"/>
                <w:szCs w:val="16"/>
                <w:lang w:val="ro-MD"/>
              </w:rPr>
              <w:t>ț</w:t>
            </w:r>
            <w:r w:rsidRPr="00393D5C">
              <w:rPr>
                <w:rFonts w:cstheme="majorHAnsi"/>
                <w:sz w:val="16"/>
                <w:szCs w:val="16"/>
                <w:lang w:val="ro-MD"/>
              </w:rPr>
              <w:t>ilor diminuate din v</w:t>
            </w:r>
            <w:r w:rsidR="002B0D83" w:rsidRPr="00393D5C">
              <w:rPr>
                <w:rFonts w:cstheme="majorHAnsi"/>
                <w:sz w:val="16"/>
                <w:szCs w:val="16"/>
                <w:lang w:val="ro-MD"/>
              </w:rPr>
              <w:t>â</w:t>
            </w:r>
            <w:r w:rsidRPr="00393D5C">
              <w:rPr>
                <w:rFonts w:cstheme="majorHAnsi"/>
                <w:sz w:val="16"/>
                <w:szCs w:val="16"/>
                <w:lang w:val="ro-MD"/>
              </w:rPr>
              <w:t>nzarea terenurilor</w:t>
            </w:r>
          </w:p>
        </w:tc>
        <w:tc>
          <w:tcPr>
            <w:tcW w:w="4770" w:type="dxa"/>
          </w:tcPr>
          <w:p w14:paraId="28252F30" w14:textId="70AD03CA" w:rsidR="0032297C" w:rsidRPr="00393D5C" w:rsidRDefault="0032297C" w:rsidP="000129F2">
            <w:pPr>
              <w:contextualSpacing/>
              <w:jc w:val="both"/>
              <w:rPr>
                <w:rFonts w:eastAsia="Calibri" w:cstheme="majorHAnsi"/>
                <w:sz w:val="16"/>
                <w:szCs w:val="16"/>
                <w:lang w:val="ro-MD"/>
              </w:rPr>
            </w:pPr>
            <w:r w:rsidRPr="00393D5C">
              <w:rPr>
                <w:rFonts w:eastAsia="Calibri" w:cstheme="majorHAnsi"/>
                <w:sz w:val="16"/>
                <w:szCs w:val="16"/>
                <w:lang w:val="ro-MD"/>
              </w:rPr>
              <w:t>S-au înlăturat deficien</w:t>
            </w:r>
            <w:r w:rsidR="004A1687" w:rsidRPr="00393D5C">
              <w:rPr>
                <w:rFonts w:eastAsia="Calibri" w:cstheme="majorHAnsi"/>
                <w:sz w:val="16"/>
                <w:szCs w:val="16"/>
                <w:lang w:val="ro-MD"/>
              </w:rPr>
              <w:t>ț</w:t>
            </w:r>
            <w:r w:rsidRPr="00393D5C">
              <w:rPr>
                <w:rFonts w:eastAsia="Calibri" w:cstheme="majorHAnsi"/>
                <w:sz w:val="16"/>
                <w:szCs w:val="16"/>
                <w:lang w:val="ro-MD"/>
              </w:rPr>
              <w:t>ele constatate de audit privind încasarea plă</w:t>
            </w:r>
            <w:r w:rsidR="004A1687" w:rsidRPr="00393D5C">
              <w:rPr>
                <w:rFonts w:eastAsia="Calibri" w:cstheme="majorHAnsi"/>
                <w:sz w:val="16"/>
                <w:szCs w:val="16"/>
                <w:lang w:val="ro-MD"/>
              </w:rPr>
              <w:t>ț</w:t>
            </w:r>
            <w:r w:rsidRPr="00393D5C">
              <w:rPr>
                <w:rFonts w:eastAsia="Calibri" w:cstheme="majorHAnsi"/>
                <w:sz w:val="16"/>
                <w:szCs w:val="16"/>
                <w:lang w:val="ro-MD"/>
              </w:rPr>
              <w:t>ilor din v</w:t>
            </w:r>
            <w:r w:rsidR="002B0D83" w:rsidRPr="00393D5C">
              <w:rPr>
                <w:rFonts w:eastAsia="Calibri" w:cstheme="majorHAnsi"/>
                <w:sz w:val="16"/>
                <w:szCs w:val="16"/>
                <w:lang w:val="ro-MD"/>
              </w:rPr>
              <w:t>â</w:t>
            </w:r>
            <w:r w:rsidRPr="00393D5C">
              <w:rPr>
                <w:rFonts w:eastAsia="Calibri" w:cstheme="majorHAnsi"/>
                <w:sz w:val="16"/>
                <w:szCs w:val="16"/>
                <w:lang w:val="ro-MD"/>
              </w:rPr>
              <w:t>nzarea terenurilor APL</w:t>
            </w:r>
          </w:p>
        </w:tc>
        <w:tc>
          <w:tcPr>
            <w:tcW w:w="450" w:type="dxa"/>
            <w:vAlign w:val="center"/>
          </w:tcPr>
          <w:p w14:paraId="358FFAD6" w14:textId="77777777" w:rsidR="0032297C" w:rsidRPr="00393D5C" w:rsidRDefault="0032297C" w:rsidP="000129F2">
            <w:pPr>
              <w:jc w:val="center"/>
              <w:rPr>
                <w:rFonts w:cstheme="majorHAnsi"/>
                <w:sz w:val="16"/>
                <w:szCs w:val="16"/>
                <w:lang w:val="ro-MD"/>
              </w:rPr>
            </w:pPr>
          </w:p>
        </w:tc>
        <w:tc>
          <w:tcPr>
            <w:tcW w:w="630" w:type="dxa"/>
            <w:vAlign w:val="center"/>
          </w:tcPr>
          <w:p w14:paraId="6F96B8A2"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04361757" w14:textId="77777777" w:rsidR="0032297C" w:rsidRPr="00393D5C" w:rsidRDefault="0032297C" w:rsidP="000129F2">
            <w:pPr>
              <w:jc w:val="center"/>
              <w:rPr>
                <w:rFonts w:cstheme="majorHAnsi"/>
                <w:sz w:val="16"/>
                <w:szCs w:val="16"/>
                <w:lang w:val="ro-MD"/>
              </w:rPr>
            </w:pPr>
          </w:p>
        </w:tc>
      </w:tr>
      <w:tr w:rsidR="0032297C" w:rsidRPr="00393D5C" w14:paraId="6EC5A70D" w14:textId="77777777" w:rsidTr="0032297C">
        <w:trPr>
          <w:trHeight w:val="67"/>
        </w:trPr>
        <w:tc>
          <w:tcPr>
            <w:tcW w:w="630" w:type="dxa"/>
          </w:tcPr>
          <w:p w14:paraId="2C5DAA21" w14:textId="77777777" w:rsidR="0032297C" w:rsidRPr="00393D5C" w:rsidRDefault="0032297C" w:rsidP="000129F2">
            <w:pPr>
              <w:rPr>
                <w:rFonts w:cstheme="majorHAnsi"/>
                <w:sz w:val="16"/>
                <w:szCs w:val="16"/>
                <w:lang w:val="ro-MD"/>
              </w:rPr>
            </w:pPr>
            <w:r w:rsidRPr="00393D5C">
              <w:rPr>
                <w:rFonts w:cstheme="majorHAnsi"/>
                <w:sz w:val="16"/>
                <w:szCs w:val="16"/>
                <w:lang w:val="ro-MD"/>
              </w:rPr>
              <w:t>9</w:t>
            </w:r>
          </w:p>
        </w:tc>
        <w:tc>
          <w:tcPr>
            <w:tcW w:w="3600" w:type="dxa"/>
          </w:tcPr>
          <w:p w14:paraId="205481FE" w14:textId="029D6C1F" w:rsidR="0032297C" w:rsidRPr="00393D5C" w:rsidRDefault="0032297C" w:rsidP="000129F2">
            <w:pPr>
              <w:jc w:val="both"/>
              <w:rPr>
                <w:rFonts w:cstheme="majorHAnsi"/>
                <w:sz w:val="16"/>
                <w:szCs w:val="16"/>
                <w:lang w:val="ro-MD"/>
              </w:rPr>
            </w:pPr>
            <w:r w:rsidRPr="00393D5C">
              <w:rPr>
                <w:rFonts w:cstheme="majorHAnsi"/>
                <w:b/>
                <w:sz w:val="16"/>
                <w:szCs w:val="16"/>
                <w:lang w:val="ro-MD"/>
              </w:rPr>
              <w:t>Recomandarea 19</w:t>
            </w:r>
            <w:r w:rsidRPr="00393D5C">
              <w:rPr>
                <w:rFonts w:cstheme="majorHAnsi"/>
                <w:sz w:val="16"/>
                <w:szCs w:val="16"/>
                <w:lang w:val="ro-MD"/>
              </w:rPr>
              <w:t>. să</w:t>
            </w:r>
            <w:r w:rsidRPr="00393D5C">
              <w:rPr>
                <w:rFonts w:cstheme="majorHAnsi"/>
                <w:bCs/>
                <w:sz w:val="16"/>
                <w:szCs w:val="16"/>
                <w:lang w:val="ro-MD"/>
              </w:rPr>
              <w:t xml:space="preserve"> </w:t>
            </w:r>
            <w:r w:rsidRPr="00393D5C">
              <w:rPr>
                <w:rFonts w:cstheme="majorHAnsi"/>
                <w:sz w:val="16"/>
                <w:szCs w:val="16"/>
                <w:lang w:val="ro-MD"/>
              </w:rPr>
              <w:t>asigure respectarea cadrului legal-normativ în vigoare privind modul de eviden</w:t>
            </w:r>
            <w:r w:rsidR="004A1687" w:rsidRPr="00393D5C">
              <w:rPr>
                <w:rFonts w:cstheme="majorHAnsi"/>
                <w:sz w:val="16"/>
                <w:szCs w:val="16"/>
                <w:lang w:val="ro-MD"/>
              </w:rPr>
              <w:t>ț</w:t>
            </w:r>
            <w:r w:rsidRPr="00393D5C">
              <w:rPr>
                <w:rFonts w:cstheme="majorHAnsi"/>
                <w:sz w:val="16"/>
                <w:szCs w:val="16"/>
                <w:lang w:val="ro-MD"/>
              </w:rPr>
              <w:t>ă a patrimoniului, contabilizarea conformă a opera</w:t>
            </w:r>
            <w:r w:rsidR="004A1687" w:rsidRPr="00393D5C">
              <w:rPr>
                <w:rFonts w:cstheme="majorHAnsi"/>
                <w:sz w:val="16"/>
                <w:szCs w:val="16"/>
                <w:lang w:val="ro-MD"/>
              </w:rPr>
              <w:t>ț</w:t>
            </w:r>
            <w:r w:rsidRPr="00393D5C">
              <w:rPr>
                <w:rFonts w:cstheme="majorHAnsi"/>
                <w:sz w:val="16"/>
                <w:szCs w:val="16"/>
                <w:lang w:val="ro-MD"/>
              </w:rPr>
              <w:t>iunilor economice legate de acesta, în scopul raportării veridice a situa</w:t>
            </w:r>
            <w:r w:rsidR="004A1687" w:rsidRPr="00393D5C">
              <w:rPr>
                <w:rFonts w:cstheme="majorHAnsi"/>
                <w:sz w:val="16"/>
                <w:szCs w:val="16"/>
                <w:lang w:val="ro-MD"/>
              </w:rPr>
              <w:t>ț</w:t>
            </w:r>
            <w:r w:rsidRPr="00393D5C">
              <w:rPr>
                <w:rFonts w:cstheme="majorHAnsi"/>
                <w:sz w:val="16"/>
                <w:szCs w:val="16"/>
                <w:lang w:val="ro-MD"/>
              </w:rPr>
              <w:t xml:space="preserve">iilor financiate </w:t>
            </w:r>
            <w:r w:rsidR="004A1687" w:rsidRPr="00393D5C">
              <w:rPr>
                <w:rFonts w:cstheme="majorHAnsi"/>
                <w:sz w:val="16"/>
                <w:szCs w:val="16"/>
                <w:lang w:val="ro-MD"/>
              </w:rPr>
              <w:t>ș</w:t>
            </w:r>
            <w:r w:rsidRPr="00393D5C">
              <w:rPr>
                <w:rFonts w:cstheme="majorHAnsi"/>
                <w:sz w:val="16"/>
                <w:szCs w:val="16"/>
                <w:lang w:val="ro-MD"/>
              </w:rPr>
              <w:t>i patrimoniale</w:t>
            </w:r>
          </w:p>
        </w:tc>
        <w:tc>
          <w:tcPr>
            <w:tcW w:w="4770" w:type="dxa"/>
          </w:tcPr>
          <w:p w14:paraId="650BA41E" w14:textId="19372B97" w:rsidR="0032297C" w:rsidRPr="00393D5C" w:rsidRDefault="0032297C" w:rsidP="000129F2">
            <w:pPr>
              <w:contextualSpacing/>
              <w:jc w:val="both"/>
              <w:rPr>
                <w:rFonts w:eastAsia="Calibri" w:cstheme="majorHAnsi"/>
                <w:sz w:val="16"/>
                <w:szCs w:val="16"/>
                <w:lang w:val="ro-MD"/>
              </w:rPr>
            </w:pPr>
            <w:r w:rsidRPr="00393D5C">
              <w:rPr>
                <w:rFonts w:eastAsia="Calibri" w:cstheme="majorHAnsi"/>
                <w:sz w:val="16"/>
                <w:szCs w:val="16"/>
                <w:lang w:val="ro-MD"/>
              </w:rPr>
              <w:t>Se întreprind măsuri privind eviden</w:t>
            </w:r>
            <w:r w:rsidR="004A1687" w:rsidRPr="00393D5C">
              <w:rPr>
                <w:rFonts w:eastAsia="Calibri" w:cstheme="majorHAnsi"/>
                <w:sz w:val="16"/>
                <w:szCs w:val="16"/>
                <w:lang w:val="ro-MD"/>
              </w:rPr>
              <w:t>ț</w:t>
            </w:r>
            <w:r w:rsidRPr="00393D5C">
              <w:rPr>
                <w:rFonts w:eastAsia="Calibri" w:cstheme="majorHAnsi"/>
                <w:sz w:val="16"/>
                <w:szCs w:val="16"/>
                <w:lang w:val="ro-MD"/>
              </w:rPr>
              <w:t>a patrimoniului, contabilizarea conformă a opera</w:t>
            </w:r>
            <w:r w:rsidR="004A1687" w:rsidRPr="00393D5C">
              <w:rPr>
                <w:rFonts w:eastAsia="Calibri" w:cstheme="majorHAnsi"/>
                <w:sz w:val="16"/>
                <w:szCs w:val="16"/>
                <w:lang w:val="ro-MD"/>
              </w:rPr>
              <w:t>ț</w:t>
            </w:r>
            <w:r w:rsidRPr="00393D5C">
              <w:rPr>
                <w:rFonts w:eastAsia="Calibri" w:cstheme="majorHAnsi"/>
                <w:sz w:val="16"/>
                <w:szCs w:val="16"/>
                <w:lang w:val="ro-MD"/>
              </w:rPr>
              <w:t>iunilor economice legate de acesta, în scopul raportării veridice a situa</w:t>
            </w:r>
            <w:r w:rsidR="004A1687" w:rsidRPr="00393D5C">
              <w:rPr>
                <w:rFonts w:eastAsia="Calibri" w:cstheme="majorHAnsi"/>
                <w:sz w:val="16"/>
                <w:szCs w:val="16"/>
                <w:lang w:val="ro-MD"/>
              </w:rPr>
              <w:t>ț</w:t>
            </w:r>
            <w:r w:rsidRPr="00393D5C">
              <w:rPr>
                <w:rFonts w:eastAsia="Calibri" w:cstheme="majorHAnsi"/>
                <w:sz w:val="16"/>
                <w:szCs w:val="16"/>
                <w:lang w:val="ro-MD"/>
              </w:rPr>
              <w:t>iilor financia</w:t>
            </w:r>
            <w:r w:rsidR="002B0D83" w:rsidRPr="00393D5C">
              <w:rPr>
                <w:rFonts w:eastAsia="Calibri" w:cstheme="majorHAnsi"/>
                <w:sz w:val="16"/>
                <w:szCs w:val="16"/>
                <w:lang w:val="ro-MD"/>
              </w:rPr>
              <w:t>r</w:t>
            </w:r>
            <w:r w:rsidRPr="00393D5C">
              <w:rPr>
                <w:rFonts w:eastAsia="Calibri" w:cstheme="majorHAnsi"/>
                <w:sz w:val="16"/>
                <w:szCs w:val="16"/>
                <w:lang w:val="ro-MD"/>
              </w:rPr>
              <w:t xml:space="preserve">e </w:t>
            </w:r>
            <w:r w:rsidR="004A1687" w:rsidRPr="00393D5C">
              <w:rPr>
                <w:rFonts w:eastAsia="Calibri" w:cstheme="majorHAnsi"/>
                <w:sz w:val="16"/>
                <w:szCs w:val="16"/>
                <w:lang w:val="ro-MD"/>
              </w:rPr>
              <w:t>ș</w:t>
            </w:r>
            <w:r w:rsidRPr="00393D5C">
              <w:rPr>
                <w:rFonts w:eastAsia="Calibri" w:cstheme="majorHAnsi"/>
                <w:sz w:val="16"/>
                <w:szCs w:val="16"/>
                <w:lang w:val="ro-MD"/>
              </w:rPr>
              <w:t>i patrimoniale</w:t>
            </w:r>
          </w:p>
        </w:tc>
        <w:tc>
          <w:tcPr>
            <w:tcW w:w="450" w:type="dxa"/>
            <w:vAlign w:val="center"/>
          </w:tcPr>
          <w:p w14:paraId="0AA4119B" w14:textId="77777777" w:rsidR="0032297C" w:rsidRPr="00393D5C" w:rsidRDefault="0032297C" w:rsidP="000129F2">
            <w:pPr>
              <w:jc w:val="center"/>
              <w:rPr>
                <w:rFonts w:cstheme="majorHAnsi"/>
                <w:sz w:val="16"/>
                <w:szCs w:val="16"/>
                <w:lang w:val="ro-MD"/>
              </w:rPr>
            </w:pPr>
          </w:p>
        </w:tc>
        <w:tc>
          <w:tcPr>
            <w:tcW w:w="630" w:type="dxa"/>
            <w:vAlign w:val="center"/>
          </w:tcPr>
          <w:p w14:paraId="534420B4" w14:textId="77777777" w:rsidR="0032297C" w:rsidRPr="00393D5C" w:rsidRDefault="0032297C" w:rsidP="000129F2">
            <w:pPr>
              <w:jc w:val="center"/>
              <w:rPr>
                <w:rFonts w:cstheme="majorHAnsi"/>
                <w:sz w:val="16"/>
                <w:szCs w:val="16"/>
                <w:lang w:val="ro-MD"/>
              </w:rPr>
            </w:pPr>
          </w:p>
        </w:tc>
        <w:tc>
          <w:tcPr>
            <w:tcW w:w="490" w:type="dxa"/>
            <w:vAlign w:val="center"/>
          </w:tcPr>
          <w:p w14:paraId="77A77879"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r>
      <w:tr w:rsidR="0032297C" w:rsidRPr="00393D5C" w14:paraId="1DE41D5D" w14:textId="77777777" w:rsidTr="0032297C">
        <w:trPr>
          <w:trHeight w:val="67"/>
        </w:trPr>
        <w:tc>
          <w:tcPr>
            <w:tcW w:w="630" w:type="dxa"/>
          </w:tcPr>
          <w:p w14:paraId="2FA6898C" w14:textId="77777777" w:rsidR="0032297C" w:rsidRPr="00393D5C" w:rsidRDefault="0032297C" w:rsidP="000129F2">
            <w:pPr>
              <w:rPr>
                <w:rFonts w:cstheme="majorHAnsi"/>
                <w:sz w:val="16"/>
                <w:szCs w:val="16"/>
                <w:lang w:val="ro-MD"/>
              </w:rPr>
            </w:pPr>
            <w:r w:rsidRPr="00393D5C">
              <w:rPr>
                <w:rFonts w:cstheme="majorHAnsi"/>
                <w:sz w:val="16"/>
                <w:szCs w:val="16"/>
                <w:lang w:val="ro-MD"/>
              </w:rPr>
              <w:t>10</w:t>
            </w:r>
          </w:p>
        </w:tc>
        <w:tc>
          <w:tcPr>
            <w:tcW w:w="3600" w:type="dxa"/>
          </w:tcPr>
          <w:p w14:paraId="22F78206" w14:textId="0A0114CB" w:rsidR="0032297C" w:rsidRPr="00393D5C" w:rsidRDefault="0032297C" w:rsidP="000129F2">
            <w:pPr>
              <w:jc w:val="both"/>
              <w:rPr>
                <w:rFonts w:cstheme="majorHAnsi"/>
                <w:sz w:val="16"/>
                <w:szCs w:val="16"/>
                <w:lang w:val="ro-MD"/>
              </w:rPr>
            </w:pPr>
            <w:r w:rsidRPr="00393D5C">
              <w:rPr>
                <w:rFonts w:cstheme="majorHAnsi"/>
                <w:b/>
                <w:sz w:val="16"/>
                <w:szCs w:val="16"/>
                <w:lang w:val="ro-MD"/>
              </w:rPr>
              <w:t>Cerin</w:t>
            </w:r>
            <w:r w:rsidR="004A1687" w:rsidRPr="00393D5C">
              <w:rPr>
                <w:rFonts w:cstheme="majorHAnsi"/>
                <w:b/>
                <w:sz w:val="16"/>
                <w:szCs w:val="16"/>
                <w:lang w:val="ro-MD"/>
              </w:rPr>
              <w:t>ț</w:t>
            </w:r>
            <w:r w:rsidRPr="00393D5C">
              <w:rPr>
                <w:rFonts w:cstheme="majorHAnsi"/>
                <w:b/>
                <w:sz w:val="16"/>
                <w:szCs w:val="16"/>
                <w:lang w:val="ro-MD"/>
              </w:rPr>
              <w:t>a 2.1</w:t>
            </w:r>
            <w:r w:rsidRPr="00393D5C">
              <w:rPr>
                <w:rFonts w:cstheme="majorHAnsi"/>
                <w:sz w:val="16"/>
                <w:szCs w:val="16"/>
                <w:lang w:val="ro-MD"/>
              </w:rPr>
              <w:t>. se cere asigurarea implementării recomandărilor auditului indicate în Raportul de audit, cu determinarea ac</w:t>
            </w:r>
            <w:r w:rsidR="004A1687" w:rsidRPr="00393D5C">
              <w:rPr>
                <w:rFonts w:cstheme="majorHAnsi"/>
                <w:sz w:val="16"/>
                <w:szCs w:val="16"/>
                <w:lang w:val="ro-MD"/>
              </w:rPr>
              <w:t>ț</w:t>
            </w:r>
            <w:r w:rsidRPr="00393D5C">
              <w:rPr>
                <w:rFonts w:cstheme="majorHAnsi"/>
                <w:sz w:val="16"/>
                <w:szCs w:val="16"/>
                <w:lang w:val="ro-MD"/>
              </w:rPr>
              <w:t>iunilor concrete în vederea înlăturării deficien</w:t>
            </w:r>
            <w:r w:rsidR="004A1687" w:rsidRPr="00393D5C">
              <w:rPr>
                <w:rFonts w:cstheme="majorHAnsi"/>
                <w:sz w:val="16"/>
                <w:szCs w:val="16"/>
                <w:lang w:val="ro-MD"/>
              </w:rPr>
              <w:t>ț</w:t>
            </w:r>
            <w:r w:rsidRPr="00393D5C">
              <w:rPr>
                <w:rFonts w:cstheme="majorHAnsi"/>
                <w:sz w:val="16"/>
                <w:szCs w:val="16"/>
                <w:lang w:val="ro-MD"/>
              </w:rPr>
              <w:t>elor stabilite</w:t>
            </w:r>
          </w:p>
        </w:tc>
        <w:tc>
          <w:tcPr>
            <w:tcW w:w="4770" w:type="dxa"/>
          </w:tcPr>
          <w:p w14:paraId="0C43E292" w14:textId="75BF334E" w:rsidR="0032297C" w:rsidRPr="00393D5C" w:rsidRDefault="0032297C" w:rsidP="000129F2">
            <w:pPr>
              <w:contextualSpacing/>
              <w:jc w:val="both"/>
              <w:rPr>
                <w:rFonts w:eastAsia="Calibri" w:cstheme="majorHAnsi"/>
                <w:sz w:val="16"/>
                <w:szCs w:val="16"/>
                <w:lang w:val="ro-MD"/>
              </w:rPr>
            </w:pPr>
            <w:r w:rsidRPr="00393D5C">
              <w:rPr>
                <w:rFonts w:eastAsia="Calibri" w:cstheme="majorHAnsi"/>
                <w:sz w:val="16"/>
                <w:szCs w:val="16"/>
                <w:lang w:val="ro-MD"/>
              </w:rPr>
              <w:t>În baza Raportului de audit, s-au întreprins măsuri de înlăturare a deficien</w:t>
            </w:r>
            <w:r w:rsidR="004A1687" w:rsidRPr="00393D5C">
              <w:rPr>
                <w:rFonts w:eastAsia="Calibri" w:cstheme="majorHAnsi"/>
                <w:sz w:val="16"/>
                <w:szCs w:val="16"/>
                <w:lang w:val="ro-MD"/>
              </w:rPr>
              <w:t>ț</w:t>
            </w:r>
            <w:r w:rsidR="002B0D83" w:rsidRPr="00393D5C">
              <w:rPr>
                <w:rFonts w:eastAsia="Calibri" w:cstheme="majorHAnsi"/>
                <w:sz w:val="16"/>
                <w:szCs w:val="16"/>
                <w:lang w:val="ro-MD"/>
              </w:rPr>
              <w:t>e</w:t>
            </w:r>
            <w:r w:rsidRPr="00393D5C">
              <w:rPr>
                <w:rFonts w:eastAsia="Calibri" w:cstheme="majorHAnsi"/>
                <w:sz w:val="16"/>
                <w:szCs w:val="16"/>
                <w:lang w:val="ro-MD"/>
              </w:rPr>
              <w:t>lor stabilite, cu impl</w:t>
            </w:r>
            <w:r w:rsidR="002B0D83" w:rsidRPr="00393D5C">
              <w:rPr>
                <w:rFonts w:eastAsia="Calibri" w:cstheme="majorHAnsi"/>
                <w:sz w:val="16"/>
                <w:szCs w:val="16"/>
                <w:lang w:val="ro-MD"/>
              </w:rPr>
              <w:t>e</w:t>
            </w:r>
            <w:r w:rsidRPr="00393D5C">
              <w:rPr>
                <w:rFonts w:eastAsia="Calibri" w:cstheme="majorHAnsi"/>
                <w:sz w:val="16"/>
                <w:szCs w:val="16"/>
                <w:lang w:val="ro-MD"/>
              </w:rPr>
              <w:t>mentarea recomandărilor</w:t>
            </w:r>
          </w:p>
        </w:tc>
        <w:tc>
          <w:tcPr>
            <w:tcW w:w="450" w:type="dxa"/>
            <w:vAlign w:val="center"/>
          </w:tcPr>
          <w:p w14:paraId="2357ABF8" w14:textId="77777777" w:rsidR="0032297C" w:rsidRPr="00393D5C" w:rsidRDefault="0032297C" w:rsidP="000129F2">
            <w:pPr>
              <w:jc w:val="center"/>
              <w:rPr>
                <w:rFonts w:cstheme="majorHAnsi"/>
                <w:sz w:val="16"/>
                <w:szCs w:val="16"/>
                <w:lang w:val="ro-MD"/>
              </w:rPr>
            </w:pPr>
          </w:p>
        </w:tc>
        <w:tc>
          <w:tcPr>
            <w:tcW w:w="630" w:type="dxa"/>
            <w:vAlign w:val="center"/>
          </w:tcPr>
          <w:p w14:paraId="756D1405" w14:textId="77777777" w:rsidR="0032297C" w:rsidRPr="00393D5C" w:rsidRDefault="0032297C" w:rsidP="000129F2">
            <w:pPr>
              <w:jc w:val="center"/>
              <w:rPr>
                <w:rFonts w:cstheme="majorHAnsi"/>
                <w:sz w:val="16"/>
                <w:szCs w:val="16"/>
                <w:lang w:val="ro-MD"/>
              </w:rPr>
            </w:pPr>
            <w:r w:rsidRPr="00393D5C">
              <w:rPr>
                <w:rFonts w:cstheme="majorHAnsi"/>
                <w:sz w:val="16"/>
                <w:szCs w:val="16"/>
                <w:lang w:val="ro-MD"/>
              </w:rPr>
              <w:t>X</w:t>
            </w:r>
          </w:p>
        </w:tc>
        <w:tc>
          <w:tcPr>
            <w:tcW w:w="490" w:type="dxa"/>
            <w:vAlign w:val="center"/>
          </w:tcPr>
          <w:p w14:paraId="74A5F63B" w14:textId="77777777" w:rsidR="0032297C" w:rsidRPr="00393D5C" w:rsidRDefault="0032297C" w:rsidP="000129F2">
            <w:pPr>
              <w:jc w:val="center"/>
              <w:rPr>
                <w:rFonts w:cstheme="majorHAnsi"/>
                <w:sz w:val="16"/>
                <w:szCs w:val="16"/>
                <w:lang w:val="ro-MD"/>
              </w:rPr>
            </w:pPr>
          </w:p>
        </w:tc>
      </w:tr>
      <w:tr w:rsidR="0032297C" w:rsidRPr="00393D5C" w14:paraId="5E065A75" w14:textId="77777777" w:rsidTr="0032297C">
        <w:trPr>
          <w:trHeight w:val="271"/>
        </w:trPr>
        <w:tc>
          <w:tcPr>
            <w:tcW w:w="9000" w:type="dxa"/>
            <w:gridSpan w:val="3"/>
            <w:shd w:val="clear" w:color="auto" w:fill="DEEAF6" w:themeFill="accent1" w:themeFillTint="33"/>
            <w:vAlign w:val="center"/>
          </w:tcPr>
          <w:p w14:paraId="534729DD"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TOTAL</w:t>
            </w:r>
          </w:p>
        </w:tc>
        <w:tc>
          <w:tcPr>
            <w:tcW w:w="450" w:type="dxa"/>
            <w:shd w:val="clear" w:color="auto" w:fill="DEEAF6" w:themeFill="accent1" w:themeFillTint="33"/>
            <w:vAlign w:val="center"/>
          </w:tcPr>
          <w:p w14:paraId="6C1DDC26"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1</w:t>
            </w:r>
          </w:p>
        </w:tc>
        <w:tc>
          <w:tcPr>
            <w:tcW w:w="630" w:type="dxa"/>
            <w:shd w:val="clear" w:color="auto" w:fill="DEEAF6" w:themeFill="accent1" w:themeFillTint="33"/>
            <w:vAlign w:val="center"/>
          </w:tcPr>
          <w:p w14:paraId="509387FA"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6</w:t>
            </w:r>
          </w:p>
        </w:tc>
        <w:tc>
          <w:tcPr>
            <w:tcW w:w="490" w:type="dxa"/>
            <w:shd w:val="clear" w:color="auto" w:fill="DEEAF6" w:themeFill="accent1" w:themeFillTint="33"/>
            <w:vAlign w:val="center"/>
          </w:tcPr>
          <w:p w14:paraId="46D46A7F" w14:textId="77777777" w:rsidR="0032297C" w:rsidRPr="00393D5C" w:rsidRDefault="0032297C" w:rsidP="000129F2">
            <w:pPr>
              <w:jc w:val="center"/>
              <w:rPr>
                <w:rFonts w:cstheme="majorHAnsi"/>
                <w:b/>
                <w:bCs/>
                <w:sz w:val="16"/>
                <w:szCs w:val="16"/>
                <w:lang w:val="ro-MD"/>
              </w:rPr>
            </w:pPr>
            <w:r w:rsidRPr="00393D5C">
              <w:rPr>
                <w:rFonts w:cstheme="majorHAnsi"/>
                <w:b/>
                <w:bCs/>
                <w:sz w:val="16"/>
                <w:szCs w:val="16"/>
                <w:lang w:val="ro-MD"/>
              </w:rPr>
              <w:t>3</w:t>
            </w:r>
          </w:p>
        </w:tc>
      </w:tr>
    </w:tbl>
    <w:p w14:paraId="34C92FEB" w14:textId="77777777" w:rsidR="0032297C" w:rsidRPr="00393D5C" w:rsidRDefault="0032297C" w:rsidP="000129F2">
      <w:pPr>
        <w:spacing w:after="0"/>
        <w:rPr>
          <w:lang w:val="ro-MD"/>
        </w:rPr>
        <w:sectPr w:rsidR="0032297C" w:rsidRPr="00393D5C" w:rsidSect="00F12E0A">
          <w:pgSz w:w="11909" w:h="16834" w:code="9"/>
          <w:pgMar w:top="851" w:right="851" w:bottom="630" w:left="1701" w:header="720" w:footer="130" w:gutter="0"/>
          <w:cols w:space="720"/>
          <w:titlePg/>
          <w:docGrid w:linePitch="360"/>
        </w:sectPr>
      </w:pPr>
    </w:p>
    <w:tbl>
      <w:tblPr>
        <w:tblW w:w="15593" w:type="dxa"/>
        <w:tblInd w:w="-567" w:type="dxa"/>
        <w:tblLook w:val="04A0" w:firstRow="1" w:lastRow="0" w:firstColumn="1" w:lastColumn="0" w:noHBand="0" w:noVBand="1"/>
      </w:tblPr>
      <w:tblGrid>
        <w:gridCol w:w="15593"/>
      </w:tblGrid>
      <w:tr w:rsidR="00BD7BAA" w:rsidRPr="00393D5C" w14:paraId="269AB5BC" w14:textId="77777777" w:rsidTr="004A11CB">
        <w:trPr>
          <w:trHeight w:val="274"/>
        </w:trPr>
        <w:tc>
          <w:tcPr>
            <w:tcW w:w="15593" w:type="dxa"/>
            <w:tcBorders>
              <w:top w:val="single" w:sz="4" w:space="0" w:color="FFFFFF" w:themeColor="background1"/>
              <w:left w:val="nil"/>
              <w:bottom w:val="single" w:sz="4" w:space="0" w:color="FFFFFF" w:themeColor="background1"/>
              <w:right w:val="nil"/>
            </w:tcBorders>
            <w:shd w:val="clear" w:color="auto" w:fill="auto"/>
            <w:noWrap/>
          </w:tcPr>
          <w:p w14:paraId="2540160D" w14:textId="77777777" w:rsidR="00BD7BAA" w:rsidRPr="00393D5C" w:rsidRDefault="00BD7BAA" w:rsidP="000129F2">
            <w:pPr>
              <w:pStyle w:val="Heading1"/>
              <w:spacing w:before="0" w:line="240" w:lineRule="auto"/>
              <w:jc w:val="right"/>
              <w:rPr>
                <w:b/>
                <w:bCs/>
                <w:color w:val="auto"/>
                <w:sz w:val="28"/>
                <w:szCs w:val="28"/>
                <w:lang w:val="ro-MD"/>
              </w:rPr>
            </w:pPr>
            <w:bookmarkStart w:id="20" w:name="_Toc60060810"/>
            <w:r w:rsidRPr="00393D5C">
              <w:rPr>
                <w:b/>
                <w:bCs/>
                <w:color w:val="auto"/>
                <w:sz w:val="28"/>
                <w:szCs w:val="28"/>
                <w:lang w:val="ro-MD"/>
              </w:rPr>
              <w:lastRenderedPageBreak/>
              <w:t xml:space="preserve">Anexa nr. </w:t>
            </w:r>
            <w:r w:rsidR="00A400B7" w:rsidRPr="00393D5C">
              <w:rPr>
                <w:b/>
                <w:bCs/>
                <w:color w:val="auto"/>
                <w:sz w:val="28"/>
                <w:szCs w:val="28"/>
                <w:lang w:val="ro-MD"/>
              </w:rPr>
              <w:t>4</w:t>
            </w:r>
            <w:bookmarkEnd w:id="20"/>
          </w:p>
        </w:tc>
      </w:tr>
      <w:tr w:rsidR="004A11CB" w:rsidRPr="00393D5C" w14:paraId="1DE2EA56" w14:textId="77777777" w:rsidTr="00A56200">
        <w:trPr>
          <w:trHeight w:val="274"/>
        </w:trPr>
        <w:tc>
          <w:tcPr>
            <w:tcW w:w="15593" w:type="dxa"/>
            <w:tcBorders>
              <w:top w:val="single" w:sz="4" w:space="0" w:color="FFFFFF" w:themeColor="background1"/>
              <w:left w:val="nil"/>
              <w:bottom w:val="single" w:sz="4" w:space="0" w:color="FFFFFF"/>
              <w:right w:val="nil"/>
            </w:tcBorders>
            <w:shd w:val="clear" w:color="auto" w:fill="auto"/>
            <w:noWrap/>
          </w:tcPr>
          <w:p w14:paraId="183AABF1" w14:textId="423F6613" w:rsidR="004A11CB" w:rsidRPr="00393D5C" w:rsidRDefault="004A11CB" w:rsidP="000129F2">
            <w:pPr>
              <w:pStyle w:val="Heading1"/>
              <w:spacing w:before="0" w:line="240" w:lineRule="auto"/>
              <w:jc w:val="center"/>
              <w:rPr>
                <w:b/>
                <w:bCs/>
                <w:color w:val="auto"/>
                <w:sz w:val="28"/>
                <w:szCs w:val="28"/>
                <w:lang w:val="ro-MD"/>
              </w:rPr>
            </w:pPr>
            <w:bookmarkStart w:id="21" w:name="_Toc60060811"/>
            <w:r w:rsidRPr="00393D5C">
              <w:rPr>
                <w:b/>
                <w:bCs/>
                <w:color w:val="auto"/>
                <w:sz w:val="28"/>
                <w:szCs w:val="28"/>
                <w:lang w:val="ro-MD"/>
              </w:rPr>
              <w:t>Analiza bilan</w:t>
            </w:r>
            <w:r w:rsidR="004A1687" w:rsidRPr="00393D5C">
              <w:rPr>
                <w:b/>
                <w:bCs/>
                <w:color w:val="auto"/>
                <w:sz w:val="28"/>
                <w:szCs w:val="28"/>
                <w:lang w:val="ro-MD"/>
              </w:rPr>
              <w:t>ț</w:t>
            </w:r>
            <w:r w:rsidRPr="00393D5C">
              <w:rPr>
                <w:b/>
                <w:bCs/>
                <w:color w:val="auto"/>
                <w:sz w:val="28"/>
                <w:szCs w:val="28"/>
                <w:lang w:val="ro-MD"/>
              </w:rPr>
              <w:t>ului contabil al com. Băcioi pentru perioada 2018-2019</w:t>
            </w:r>
            <w:bookmarkEnd w:id="21"/>
          </w:p>
        </w:tc>
      </w:tr>
    </w:tbl>
    <w:p w14:paraId="2544980C" w14:textId="77777777" w:rsidR="00C90DBA" w:rsidRPr="00393D5C" w:rsidRDefault="004A11CB" w:rsidP="000129F2">
      <w:pPr>
        <w:spacing w:after="0" w:line="276" w:lineRule="auto"/>
        <w:rPr>
          <w:rFonts w:cstheme="majorHAnsi"/>
          <w:sz w:val="16"/>
          <w:szCs w:val="16"/>
          <w:lang w:val="ro-MD"/>
        </w:rPr>
      </w:pPr>
      <w:r w:rsidRPr="00393D5C">
        <w:rPr>
          <w:noProof/>
          <w:lang w:val="ro-MD"/>
        </w:rPr>
        <w:drawing>
          <wp:inline distT="0" distB="0" distL="0" distR="0" wp14:anchorId="12C2F53B" wp14:editId="5C46A469">
            <wp:extent cx="9249410" cy="59075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49410" cy="5907548"/>
                    </a:xfrm>
                    <a:prstGeom prst="rect">
                      <a:avLst/>
                    </a:prstGeom>
                    <a:noFill/>
                    <a:ln>
                      <a:noFill/>
                    </a:ln>
                  </pic:spPr>
                </pic:pic>
              </a:graphicData>
            </a:graphic>
          </wp:inline>
        </w:drawing>
      </w:r>
    </w:p>
    <w:p w14:paraId="5389BDAE" w14:textId="77777777" w:rsidR="004A11CB" w:rsidRPr="00393D5C" w:rsidRDefault="004A11CB" w:rsidP="000129F2">
      <w:pPr>
        <w:spacing w:after="0" w:line="276" w:lineRule="auto"/>
        <w:rPr>
          <w:rFonts w:cstheme="majorHAnsi"/>
          <w:sz w:val="16"/>
          <w:szCs w:val="16"/>
          <w:lang w:val="ro-MD"/>
        </w:rPr>
        <w:sectPr w:rsidR="004A11CB" w:rsidRPr="00393D5C" w:rsidSect="00503063">
          <w:pgSz w:w="16834" w:h="11909" w:orient="landscape" w:code="9"/>
          <w:pgMar w:top="992" w:right="816" w:bottom="851" w:left="1134" w:header="720" w:footer="130" w:gutter="0"/>
          <w:cols w:space="720"/>
          <w:titlePg/>
          <w:docGrid w:linePitch="360"/>
        </w:sectPr>
      </w:pPr>
    </w:p>
    <w:p w14:paraId="663E9453" w14:textId="77777777" w:rsidR="004A11CB" w:rsidRPr="00393D5C" w:rsidRDefault="004A11CB" w:rsidP="000129F2">
      <w:pPr>
        <w:pStyle w:val="Heading1"/>
        <w:spacing w:before="0"/>
        <w:jc w:val="right"/>
        <w:rPr>
          <w:b/>
          <w:color w:val="auto"/>
          <w:sz w:val="28"/>
          <w:szCs w:val="28"/>
          <w:lang w:val="ro-MD"/>
        </w:rPr>
      </w:pPr>
      <w:bookmarkStart w:id="22" w:name="_Toc60060812"/>
      <w:r w:rsidRPr="00393D5C">
        <w:rPr>
          <w:b/>
          <w:color w:val="auto"/>
          <w:sz w:val="28"/>
          <w:szCs w:val="28"/>
          <w:lang w:val="ro-MD"/>
        </w:rPr>
        <w:lastRenderedPageBreak/>
        <w:t>Anexa nr.5</w:t>
      </w:r>
      <w:bookmarkEnd w:id="22"/>
    </w:p>
    <w:p w14:paraId="09CD255F" w14:textId="77777777" w:rsidR="004A11CB" w:rsidRPr="00393D5C" w:rsidRDefault="004A11CB" w:rsidP="000129F2">
      <w:pPr>
        <w:spacing w:after="0" w:line="276" w:lineRule="auto"/>
        <w:jc w:val="center"/>
        <w:rPr>
          <w:rFonts w:cstheme="majorHAnsi"/>
          <w:b/>
          <w:bCs/>
          <w:szCs w:val="24"/>
          <w:lang w:val="ro-MD"/>
        </w:rPr>
      </w:pPr>
      <w:r w:rsidRPr="00393D5C">
        <w:rPr>
          <w:rFonts w:cstheme="majorHAnsi"/>
          <w:b/>
          <w:bCs/>
          <w:szCs w:val="24"/>
          <w:lang w:val="ro-MD"/>
        </w:rPr>
        <w:t>Analiza executării Bugetului com. Băcioi pentru anul 2019</w:t>
      </w:r>
    </w:p>
    <w:tbl>
      <w:tblPr>
        <w:tblW w:w="11341" w:type="dxa"/>
        <w:tblInd w:w="-714" w:type="dxa"/>
        <w:tblLook w:val="04A0" w:firstRow="1" w:lastRow="0" w:firstColumn="1" w:lastColumn="0" w:noHBand="0" w:noVBand="1"/>
      </w:tblPr>
      <w:tblGrid>
        <w:gridCol w:w="4111"/>
        <w:gridCol w:w="703"/>
        <w:gridCol w:w="998"/>
        <w:gridCol w:w="1134"/>
        <w:gridCol w:w="992"/>
        <w:gridCol w:w="992"/>
        <w:gridCol w:w="850"/>
        <w:gridCol w:w="851"/>
        <w:gridCol w:w="847"/>
      </w:tblGrid>
      <w:tr w:rsidR="004A11CB" w:rsidRPr="00393D5C" w14:paraId="2D6A9C15" w14:textId="77777777" w:rsidTr="00017E78">
        <w:trPr>
          <w:trHeight w:val="195"/>
        </w:trPr>
        <w:tc>
          <w:tcPr>
            <w:tcW w:w="411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1F7299"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Denumirea indicatorului</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77C1D31"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 xml:space="preserve">ECO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F78B0D3" w14:textId="53FC711A"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Aprobat ini</w:t>
            </w:r>
            <w:r w:rsidR="004A1687" w:rsidRPr="00393D5C">
              <w:rPr>
                <w:rFonts w:ascii="Calibri Light" w:eastAsia="Times New Roman" w:hAnsi="Calibri Light" w:cs="Calibri Light"/>
                <w:b/>
                <w:bCs/>
                <w:sz w:val="16"/>
                <w:szCs w:val="16"/>
                <w:lang w:val="ro-MD"/>
              </w:rPr>
              <w:t>ț</w:t>
            </w:r>
            <w:r w:rsidRPr="00393D5C">
              <w:rPr>
                <w:rFonts w:ascii="Calibri Light" w:eastAsia="Times New Roman" w:hAnsi="Calibri Light" w:cs="Calibri Light"/>
                <w:b/>
                <w:bCs/>
                <w:sz w:val="16"/>
                <w:szCs w:val="16"/>
                <w:lang w:val="ro-MD"/>
              </w:rPr>
              <w:t>ial pe an (mii MDL)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4246831"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Plan precizat pe an (mii MDL)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3BDFBF6"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Executat în perioada de gestiune (mii MDL)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77F63D"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Venituri / cheltuieli efective (mii MDL)</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172E7541" w14:textId="0F6A78B1"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Total Crean</w:t>
            </w:r>
            <w:r w:rsidR="004A1687" w:rsidRPr="00393D5C">
              <w:rPr>
                <w:rFonts w:ascii="Calibri Light" w:eastAsia="Times New Roman" w:hAnsi="Calibri Light" w:cs="Calibri Light"/>
                <w:b/>
                <w:bCs/>
                <w:sz w:val="16"/>
                <w:szCs w:val="16"/>
                <w:lang w:val="ro-MD"/>
              </w:rPr>
              <w:t>ț</w:t>
            </w:r>
            <w:r w:rsidRPr="00393D5C">
              <w:rPr>
                <w:rFonts w:ascii="Calibri Light" w:eastAsia="Times New Roman" w:hAnsi="Calibri Light" w:cs="Calibri Light"/>
                <w:b/>
                <w:bCs/>
                <w:sz w:val="16"/>
                <w:szCs w:val="16"/>
                <w:lang w:val="ro-MD"/>
              </w:rPr>
              <w:t>e (mii MDL)</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6C54F216"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Total Datorii (mii MDL)</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1D82E08"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Nivelul executării (%)</w:t>
            </w:r>
          </w:p>
        </w:tc>
      </w:tr>
      <w:tr w:rsidR="004A11CB" w:rsidRPr="00393D5C" w14:paraId="4CE1954D" w14:textId="77777777" w:rsidTr="00017E78">
        <w:trPr>
          <w:trHeight w:val="476"/>
        </w:trPr>
        <w:tc>
          <w:tcPr>
            <w:tcW w:w="4111"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DF2ADCA"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703"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020842"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998"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30398C6"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1134"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C08EB19"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992"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D3011FF"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992"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2F3D7A"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850"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375642FE"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851"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0354E3AB"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p>
        </w:tc>
        <w:tc>
          <w:tcPr>
            <w:tcW w:w="710"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AEBEFB"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r>
      <w:tr w:rsidR="004A11CB" w:rsidRPr="00393D5C" w14:paraId="11EF203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05298DF5"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1</w:t>
            </w:r>
          </w:p>
        </w:tc>
        <w:tc>
          <w:tcPr>
            <w:tcW w:w="703" w:type="dxa"/>
            <w:tcBorders>
              <w:top w:val="nil"/>
              <w:left w:val="nil"/>
              <w:bottom w:val="single" w:sz="4" w:space="0" w:color="auto"/>
              <w:right w:val="single" w:sz="4" w:space="0" w:color="auto"/>
            </w:tcBorders>
            <w:shd w:val="clear" w:color="auto" w:fill="9CC2E5" w:themeFill="accent1" w:themeFillTint="99"/>
            <w:noWrap/>
            <w:vAlign w:val="center"/>
            <w:hideMark/>
          </w:tcPr>
          <w:p w14:paraId="2637A175"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w:t>
            </w:r>
          </w:p>
        </w:tc>
        <w:tc>
          <w:tcPr>
            <w:tcW w:w="998" w:type="dxa"/>
            <w:tcBorders>
              <w:top w:val="nil"/>
              <w:left w:val="nil"/>
              <w:bottom w:val="single" w:sz="4" w:space="0" w:color="auto"/>
              <w:right w:val="single" w:sz="4" w:space="0" w:color="auto"/>
            </w:tcBorders>
            <w:shd w:val="clear" w:color="auto" w:fill="9CC2E5" w:themeFill="accent1" w:themeFillTint="99"/>
            <w:vAlign w:val="center"/>
            <w:hideMark/>
          </w:tcPr>
          <w:p w14:paraId="3F39DAD9"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3</w:t>
            </w:r>
          </w:p>
        </w:tc>
        <w:tc>
          <w:tcPr>
            <w:tcW w:w="1134" w:type="dxa"/>
            <w:tcBorders>
              <w:top w:val="nil"/>
              <w:left w:val="nil"/>
              <w:bottom w:val="single" w:sz="4" w:space="0" w:color="auto"/>
              <w:right w:val="single" w:sz="4" w:space="0" w:color="auto"/>
            </w:tcBorders>
            <w:shd w:val="clear" w:color="auto" w:fill="9CC2E5" w:themeFill="accent1" w:themeFillTint="99"/>
            <w:vAlign w:val="center"/>
            <w:hideMark/>
          </w:tcPr>
          <w:p w14:paraId="298D8C67"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4</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36500F87"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5</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38708C27"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6</w:t>
            </w:r>
          </w:p>
        </w:tc>
        <w:tc>
          <w:tcPr>
            <w:tcW w:w="850" w:type="dxa"/>
            <w:tcBorders>
              <w:top w:val="nil"/>
              <w:left w:val="nil"/>
              <w:bottom w:val="single" w:sz="4" w:space="0" w:color="auto"/>
              <w:right w:val="single" w:sz="4" w:space="0" w:color="auto"/>
            </w:tcBorders>
            <w:shd w:val="clear" w:color="auto" w:fill="9CC2E5" w:themeFill="accent1" w:themeFillTint="99"/>
            <w:noWrap/>
            <w:vAlign w:val="center"/>
            <w:hideMark/>
          </w:tcPr>
          <w:p w14:paraId="50BD9367"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7</w:t>
            </w:r>
          </w:p>
        </w:tc>
        <w:tc>
          <w:tcPr>
            <w:tcW w:w="851" w:type="dxa"/>
            <w:tcBorders>
              <w:top w:val="nil"/>
              <w:left w:val="nil"/>
              <w:bottom w:val="single" w:sz="4" w:space="0" w:color="auto"/>
              <w:right w:val="single" w:sz="4" w:space="0" w:color="auto"/>
            </w:tcBorders>
            <w:shd w:val="clear" w:color="auto" w:fill="9CC2E5" w:themeFill="accent1" w:themeFillTint="99"/>
            <w:noWrap/>
            <w:vAlign w:val="center"/>
            <w:hideMark/>
          </w:tcPr>
          <w:p w14:paraId="13CCAB17" w14:textId="77777777" w:rsidR="004A11CB" w:rsidRPr="00393D5C" w:rsidRDefault="004A11CB" w:rsidP="000129F2">
            <w:pPr>
              <w:spacing w:after="0" w:line="240" w:lineRule="auto"/>
              <w:jc w:val="center"/>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8</w:t>
            </w:r>
          </w:p>
        </w:tc>
        <w:tc>
          <w:tcPr>
            <w:tcW w:w="710" w:type="dxa"/>
            <w:tcBorders>
              <w:top w:val="nil"/>
              <w:left w:val="nil"/>
              <w:bottom w:val="single" w:sz="4" w:space="0" w:color="auto"/>
              <w:right w:val="single" w:sz="4" w:space="0" w:color="auto"/>
            </w:tcBorders>
            <w:shd w:val="clear" w:color="auto" w:fill="9CC2E5" w:themeFill="accent1" w:themeFillTint="99"/>
            <w:noWrap/>
            <w:vAlign w:val="center"/>
            <w:hideMark/>
          </w:tcPr>
          <w:p w14:paraId="2DCC4E9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9=5/4</w:t>
            </w:r>
          </w:p>
        </w:tc>
      </w:tr>
      <w:tr w:rsidR="004A11CB" w:rsidRPr="00393D5C" w14:paraId="656D106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DB49EE7"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I. VENITURI, TOTAL</w:t>
            </w:r>
          </w:p>
        </w:tc>
        <w:tc>
          <w:tcPr>
            <w:tcW w:w="703" w:type="dxa"/>
            <w:tcBorders>
              <w:top w:val="nil"/>
              <w:left w:val="nil"/>
              <w:bottom w:val="single" w:sz="4" w:space="0" w:color="auto"/>
              <w:right w:val="single" w:sz="4" w:space="0" w:color="auto"/>
            </w:tcBorders>
            <w:shd w:val="clear" w:color="auto" w:fill="auto"/>
            <w:noWrap/>
            <w:vAlign w:val="bottom"/>
            <w:hideMark/>
          </w:tcPr>
          <w:p w14:paraId="3540B61F"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0E979191"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20.180,20</w:t>
            </w:r>
          </w:p>
        </w:tc>
        <w:tc>
          <w:tcPr>
            <w:tcW w:w="1134" w:type="dxa"/>
            <w:tcBorders>
              <w:top w:val="nil"/>
              <w:left w:val="nil"/>
              <w:bottom w:val="single" w:sz="4" w:space="0" w:color="auto"/>
              <w:right w:val="single" w:sz="4" w:space="0" w:color="auto"/>
            </w:tcBorders>
            <w:shd w:val="clear" w:color="auto" w:fill="auto"/>
            <w:noWrap/>
            <w:vAlign w:val="bottom"/>
            <w:hideMark/>
          </w:tcPr>
          <w:p w14:paraId="67B81408"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27.246,00</w:t>
            </w:r>
          </w:p>
        </w:tc>
        <w:tc>
          <w:tcPr>
            <w:tcW w:w="992" w:type="dxa"/>
            <w:tcBorders>
              <w:top w:val="nil"/>
              <w:left w:val="nil"/>
              <w:bottom w:val="single" w:sz="4" w:space="0" w:color="auto"/>
              <w:right w:val="single" w:sz="4" w:space="0" w:color="auto"/>
            </w:tcBorders>
            <w:shd w:val="clear" w:color="auto" w:fill="auto"/>
            <w:noWrap/>
            <w:vAlign w:val="bottom"/>
            <w:hideMark/>
          </w:tcPr>
          <w:p w14:paraId="1BE56521"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27.000,50</w:t>
            </w:r>
          </w:p>
        </w:tc>
        <w:tc>
          <w:tcPr>
            <w:tcW w:w="992" w:type="dxa"/>
            <w:tcBorders>
              <w:top w:val="nil"/>
              <w:left w:val="nil"/>
              <w:bottom w:val="single" w:sz="4" w:space="0" w:color="auto"/>
              <w:right w:val="single" w:sz="4" w:space="0" w:color="auto"/>
            </w:tcBorders>
            <w:shd w:val="clear" w:color="auto" w:fill="auto"/>
            <w:noWrap/>
            <w:vAlign w:val="bottom"/>
            <w:hideMark/>
          </w:tcPr>
          <w:p w14:paraId="4A655DE2"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27.191,80</w:t>
            </w:r>
          </w:p>
        </w:tc>
        <w:tc>
          <w:tcPr>
            <w:tcW w:w="850" w:type="dxa"/>
            <w:tcBorders>
              <w:top w:val="nil"/>
              <w:left w:val="nil"/>
              <w:bottom w:val="single" w:sz="4" w:space="0" w:color="auto"/>
              <w:right w:val="single" w:sz="4" w:space="0" w:color="auto"/>
            </w:tcBorders>
            <w:shd w:val="clear" w:color="auto" w:fill="auto"/>
            <w:noWrap/>
            <w:vAlign w:val="bottom"/>
            <w:hideMark/>
          </w:tcPr>
          <w:p w14:paraId="2DCF781A"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50,80</w:t>
            </w:r>
          </w:p>
        </w:tc>
        <w:tc>
          <w:tcPr>
            <w:tcW w:w="851" w:type="dxa"/>
            <w:tcBorders>
              <w:top w:val="nil"/>
              <w:left w:val="nil"/>
              <w:bottom w:val="single" w:sz="4" w:space="0" w:color="auto"/>
              <w:right w:val="single" w:sz="4" w:space="0" w:color="auto"/>
            </w:tcBorders>
            <w:shd w:val="clear" w:color="auto" w:fill="auto"/>
            <w:noWrap/>
            <w:vAlign w:val="bottom"/>
            <w:hideMark/>
          </w:tcPr>
          <w:p w14:paraId="0B3F3E7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0,10</w:t>
            </w:r>
          </w:p>
        </w:tc>
        <w:tc>
          <w:tcPr>
            <w:tcW w:w="710" w:type="dxa"/>
            <w:tcBorders>
              <w:top w:val="nil"/>
              <w:left w:val="nil"/>
              <w:bottom w:val="single" w:sz="4" w:space="0" w:color="auto"/>
              <w:right w:val="single" w:sz="4" w:space="0" w:color="auto"/>
            </w:tcBorders>
            <w:shd w:val="clear" w:color="auto" w:fill="auto"/>
            <w:noWrap/>
            <w:vAlign w:val="bottom"/>
            <w:hideMark/>
          </w:tcPr>
          <w:p w14:paraId="144CE80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99,10</w:t>
            </w:r>
          </w:p>
        </w:tc>
      </w:tr>
      <w:tr w:rsidR="004A11CB" w:rsidRPr="00393D5C" w14:paraId="28713EA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41A44EA" w14:textId="071F1BD5"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 pe venitul re</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inut din salariu</w:t>
            </w:r>
          </w:p>
        </w:tc>
        <w:tc>
          <w:tcPr>
            <w:tcW w:w="703" w:type="dxa"/>
            <w:tcBorders>
              <w:top w:val="nil"/>
              <w:left w:val="nil"/>
              <w:bottom w:val="single" w:sz="4" w:space="0" w:color="auto"/>
              <w:right w:val="single" w:sz="4" w:space="0" w:color="auto"/>
            </w:tcBorders>
            <w:shd w:val="clear" w:color="auto" w:fill="auto"/>
            <w:noWrap/>
            <w:vAlign w:val="bottom"/>
            <w:hideMark/>
          </w:tcPr>
          <w:p w14:paraId="1ED27929"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111110</w:t>
            </w:r>
          </w:p>
        </w:tc>
        <w:tc>
          <w:tcPr>
            <w:tcW w:w="998" w:type="dxa"/>
            <w:tcBorders>
              <w:top w:val="nil"/>
              <w:left w:val="nil"/>
              <w:bottom w:val="single" w:sz="4" w:space="0" w:color="auto"/>
              <w:right w:val="single" w:sz="4" w:space="0" w:color="auto"/>
            </w:tcBorders>
            <w:shd w:val="clear" w:color="auto" w:fill="auto"/>
            <w:noWrap/>
            <w:vAlign w:val="bottom"/>
            <w:hideMark/>
          </w:tcPr>
          <w:p w14:paraId="0B7EDD8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3.734,00</w:t>
            </w:r>
          </w:p>
        </w:tc>
        <w:tc>
          <w:tcPr>
            <w:tcW w:w="1134" w:type="dxa"/>
            <w:tcBorders>
              <w:top w:val="nil"/>
              <w:left w:val="nil"/>
              <w:bottom w:val="single" w:sz="4" w:space="0" w:color="auto"/>
              <w:right w:val="single" w:sz="4" w:space="0" w:color="auto"/>
            </w:tcBorders>
            <w:shd w:val="clear" w:color="auto" w:fill="auto"/>
            <w:noWrap/>
            <w:vAlign w:val="bottom"/>
            <w:hideMark/>
          </w:tcPr>
          <w:p w14:paraId="1D066B4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3.734,00</w:t>
            </w:r>
          </w:p>
        </w:tc>
        <w:tc>
          <w:tcPr>
            <w:tcW w:w="992" w:type="dxa"/>
            <w:tcBorders>
              <w:top w:val="nil"/>
              <w:left w:val="nil"/>
              <w:bottom w:val="single" w:sz="4" w:space="0" w:color="auto"/>
              <w:right w:val="single" w:sz="4" w:space="0" w:color="auto"/>
            </w:tcBorders>
            <w:shd w:val="clear" w:color="auto" w:fill="auto"/>
            <w:noWrap/>
            <w:vAlign w:val="bottom"/>
            <w:hideMark/>
          </w:tcPr>
          <w:p w14:paraId="1A4D47D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6.191,50</w:t>
            </w:r>
          </w:p>
        </w:tc>
        <w:tc>
          <w:tcPr>
            <w:tcW w:w="992" w:type="dxa"/>
            <w:tcBorders>
              <w:top w:val="nil"/>
              <w:left w:val="nil"/>
              <w:bottom w:val="single" w:sz="4" w:space="0" w:color="auto"/>
              <w:right w:val="single" w:sz="4" w:space="0" w:color="auto"/>
            </w:tcBorders>
            <w:shd w:val="clear" w:color="auto" w:fill="auto"/>
            <w:noWrap/>
            <w:vAlign w:val="bottom"/>
            <w:hideMark/>
          </w:tcPr>
          <w:p w14:paraId="21CA224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6.191,50</w:t>
            </w:r>
          </w:p>
        </w:tc>
        <w:tc>
          <w:tcPr>
            <w:tcW w:w="850" w:type="dxa"/>
            <w:tcBorders>
              <w:top w:val="nil"/>
              <w:left w:val="nil"/>
              <w:bottom w:val="single" w:sz="4" w:space="0" w:color="auto"/>
              <w:right w:val="single" w:sz="4" w:space="0" w:color="auto"/>
            </w:tcBorders>
            <w:shd w:val="clear" w:color="auto" w:fill="auto"/>
            <w:noWrap/>
            <w:vAlign w:val="bottom"/>
            <w:hideMark/>
          </w:tcPr>
          <w:p w14:paraId="6290E9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C6C4DB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1EF67E4"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165,81</w:t>
            </w:r>
          </w:p>
        </w:tc>
      </w:tr>
      <w:tr w:rsidR="004A11CB" w:rsidRPr="00393D5C" w14:paraId="08D0572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B7DD960"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Impozitul pe venitul persoanelor fizice spre plată/achitat </w:t>
            </w:r>
          </w:p>
        </w:tc>
        <w:tc>
          <w:tcPr>
            <w:tcW w:w="703" w:type="dxa"/>
            <w:tcBorders>
              <w:top w:val="nil"/>
              <w:left w:val="nil"/>
              <w:bottom w:val="single" w:sz="4" w:space="0" w:color="auto"/>
              <w:right w:val="single" w:sz="4" w:space="0" w:color="auto"/>
            </w:tcBorders>
            <w:shd w:val="clear" w:color="auto" w:fill="auto"/>
            <w:noWrap/>
            <w:vAlign w:val="bottom"/>
            <w:hideMark/>
          </w:tcPr>
          <w:p w14:paraId="4608F4A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111121</w:t>
            </w:r>
          </w:p>
        </w:tc>
        <w:tc>
          <w:tcPr>
            <w:tcW w:w="998" w:type="dxa"/>
            <w:tcBorders>
              <w:top w:val="nil"/>
              <w:left w:val="nil"/>
              <w:bottom w:val="single" w:sz="4" w:space="0" w:color="auto"/>
              <w:right w:val="single" w:sz="4" w:space="0" w:color="auto"/>
            </w:tcBorders>
            <w:shd w:val="clear" w:color="auto" w:fill="auto"/>
            <w:noWrap/>
            <w:vAlign w:val="bottom"/>
            <w:hideMark/>
          </w:tcPr>
          <w:p w14:paraId="609E1D5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D812F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85CFD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435,20</w:t>
            </w:r>
          </w:p>
        </w:tc>
        <w:tc>
          <w:tcPr>
            <w:tcW w:w="992" w:type="dxa"/>
            <w:tcBorders>
              <w:top w:val="nil"/>
              <w:left w:val="nil"/>
              <w:bottom w:val="single" w:sz="4" w:space="0" w:color="auto"/>
              <w:right w:val="single" w:sz="4" w:space="0" w:color="auto"/>
            </w:tcBorders>
            <w:shd w:val="clear" w:color="auto" w:fill="auto"/>
            <w:noWrap/>
            <w:vAlign w:val="bottom"/>
            <w:hideMark/>
          </w:tcPr>
          <w:p w14:paraId="2275FAE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435,20</w:t>
            </w:r>
          </w:p>
        </w:tc>
        <w:tc>
          <w:tcPr>
            <w:tcW w:w="850" w:type="dxa"/>
            <w:tcBorders>
              <w:top w:val="nil"/>
              <w:left w:val="nil"/>
              <w:bottom w:val="single" w:sz="4" w:space="0" w:color="auto"/>
              <w:right w:val="single" w:sz="4" w:space="0" w:color="auto"/>
            </w:tcBorders>
            <w:shd w:val="clear" w:color="auto" w:fill="auto"/>
            <w:noWrap/>
            <w:vAlign w:val="bottom"/>
            <w:hideMark/>
          </w:tcPr>
          <w:p w14:paraId="232857C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DBD170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A2A6E2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F75F41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BAC91F1" w14:textId="655B7556"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 pe venitul persoanelor fizice ce desfă</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oară activită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 independente în domeniul comer</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ului</w:t>
            </w:r>
          </w:p>
        </w:tc>
        <w:tc>
          <w:tcPr>
            <w:tcW w:w="703" w:type="dxa"/>
            <w:tcBorders>
              <w:top w:val="nil"/>
              <w:left w:val="nil"/>
              <w:bottom w:val="single" w:sz="4" w:space="0" w:color="auto"/>
              <w:right w:val="single" w:sz="4" w:space="0" w:color="auto"/>
            </w:tcBorders>
            <w:shd w:val="clear" w:color="auto" w:fill="auto"/>
            <w:noWrap/>
            <w:vAlign w:val="bottom"/>
            <w:hideMark/>
          </w:tcPr>
          <w:p w14:paraId="6667A06B"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111124</w:t>
            </w:r>
          </w:p>
        </w:tc>
        <w:tc>
          <w:tcPr>
            <w:tcW w:w="998" w:type="dxa"/>
            <w:tcBorders>
              <w:top w:val="nil"/>
              <w:left w:val="nil"/>
              <w:bottom w:val="single" w:sz="4" w:space="0" w:color="auto"/>
              <w:right w:val="single" w:sz="4" w:space="0" w:color="auto"/>
            </w:tcBorders>
            <w:shd w:val="clear" w:color="auto" w:fill="auto"/>
            <w:noWrap/>
            <w:vAlign w:val="bottom"/>
            <w:hideMark/>
          </w:tcPr>
          <w:p w14:paraId="308208D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9A873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E40F6C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3,00</w:t>
            </w:r>
          </w:p>
        </w:tc>
        <w:tc>
          <w:tcPr>
            <w:tcW w:w="992" w:type="dxa"/>
            <w:tcBorders>
              <w:top w:val="nil"/>
              <w:left w:val="nil"/>
              <w:bottom w:val="single" w:sz="4" w:space="0" w:color="auto"/>
              <w:right w:val="single" w:sz="4" w:space="0" w:color="auto"/>
            </w:tcBorders>
            <w:shd w:val="clear" w:color="auto" w:fill="auto"/>
            <w:noWrap/>
            <w:vAlign w:val="bottom"/>
            <w:hideMark/>
          </w:tcPr>
          <w:p w14:paraId="2D4929C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3,00</w:t>
            </w:r>
          </w:p>
        </w:tc>
        <w:tc>
          <w:tcPr>
            <w:tcW w:w="850" w:type="dxa"/>
            <w:tcBorders>
              <w:top w:val="nil"/>
              <w:left w:val="nil"/>
              <w:bottom w:val="single" w:sz="4" w:space="0" w:color="auto"/>
              <w:right w:val="single" w:sz="4" w:space="0" w:color="auto"/>
            </w:tcBorders>
            <w:shd w:val="clear" w:color="auto" w:fill="auto"/>
            <w:noWrap/>
            <w:vAlign w:val="bottom"/>
            <w:hideMark/>
          </w:tcPr>
          <w:p w14:paraId="6AD4BB8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2B8DD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7ECB8A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F40CA5B"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B22842D"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 pe venitul persoanelor fizice in domeniul transportului rutier de persoane in regim de taxi</w:t>
            </w:r>
          </w:p>
        </w:tc>
        <w:tc>
          <w:tcPr>
            <w:tcW w:w="703" w:type="dxa"/>
            <w:tcBorders>
              <w:top w:val="nil"/>
              <w:left w:val="nil"/>
              <w:bottom w:val="single" w:sz="4" w:space="0" w:color="auto"/>
              <w:right w:val="single" w:sz="4" w:space="0" w:color="auto"/>
            </w:tcBorders>
            <w:shd w:val="clear" w:color="auto" w:fill="auto"/>
            <w:noWrap/>
            <w:vAlign w:val="bottom"/>
            <w:hideMark/>
          </w:tcPr>
          <w:p w14:paraId="2635A09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111125</w:t>
            </w:r>
          </w:p>
        </w:tc>
        <w:tc>
          <w:tcPr>
            <w:tcW w:w="998" w:type="dxa"/>
            <w:tcBorders>
              <w:top w:val="nil"/>
              <w:left w:val="nil"/>
              <w:bottom w:val="single" w:sz="4" w:space="0" w:color="auto"/>
              <w:right w:val="single" w:sz="4" w:space="0" w:color="auto"/>
            </w:tcBorders>
            <w:shd w:val="clear" w:color="auto" w:fill="auto"/>
            <w:noWrap/>
            <w:vAlign w:val="bottom"/>
            <w:hideMark/>
          </w:tcPr>
          <w:p w14:paraId="725DBC0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0270B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5AA19B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182,60</w:t>
            </w:r>
          </w:p>
        </w:tc>
        <w:tc>
          <w:tcPr>
            <w:tcW w:w="992" w:type="dxa"/>
            <w:tcBorders>
              <w:top w:val="nil"/>
              <w:left w:val="nil"/>
              <w:bottom w:val="single" w:sz="4" w:space="0" w:color="auto"/>
              <w:right w:val="single" w:sz="4" w:space="0" w:color="auto"/>
            </w:tcBorders>
            <w:shd w:val="clear" w:color="auto" w:fill="auto"/>
            <w:noWrap/>
            <w:vAlign w:val="bottom"/>
            <w:hideMark/>
          </w:tcPr>
          <w:p w14:paraId="09A9F63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182,60</w:t>
            </w:r>
          </w:p>
        </w:tc>
        <w:tc>
          <w:tcPr>
            <w:tcW w:w="850" w:type="dxa"/>
            <w:tcBorders>
              <w:top w:val="nil"/>
              <w:left w:val="nil"/>
              <w:bottom w:val="single" w:sz="4" w:space="0" w:color="auto"/>
              <w:right w:val="single" w:sz="4" w:space="0" w:color="auto"/>
            </w:tcBorders>
            <w:shd w:val="clear" w:color="auto" w:fill="auto"/>
            <w:noWrap/>
            <w:vAlign w:val="bottom"/>
            <w:hideMark/>
          </w:tcPr>
          <w:p w14:paraId="5856BF2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2EFC64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395A75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6E0F27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39FEF89" w14:textId="44DCCFFA"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 pe venitul aferent opera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iunilor de predare în posesie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i/sau folosin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 a proprietă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 imobiliare</w:t>
            </w:r>
          </w:p>
        </w:tc>
        <w:tc>
          <w:tcPr>
            <w:tcW w:w="703" w:type="dxa"/>
            <w:tcBorders>
              <w:top w:val="nil"/>
              <w:left w:val="nil"/>
              <w:bottom w:val="single" w:sz="4" w:space="0" w:color="auto"/>
              <w:right w:val="single" w:sz="4" w:space="0" w:color="auto"/>
            </w:tcBorders>
            <w:shd w:val="clear" w:color="auto" w:fill="auto"/>
            <w:noWrap/>
            <w:vAlign w:val="bottom"/>
            <w:hideMark/>
          </w:tcPr>
          <w:p w14:paraId="49B5129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111130</w:t>
            </w:r>
          </w:p>
        </w:tc>
        <w:tc>
          <w:tcPr>
            <w:tcW w:w="998" w:type="dxa"/>
            <w:tcBorders>
              <w:top w:val="nil"/>
              <w:left w:val="nil"/>
              <w:bottom w:val="single" w:sz="4" w:space="0" w:color="auto"/>
              <w:right w:val="single" w:sz="4" w:space="0" w:color="auto"/>
            </w:tcBorders>
            <w:shd w:val="clear" w:color="auto" w:fill="auto"/>
            <w:noWrap/>
            <w:vAlign w:val="bottom"/>
            <w:hideMark/>
          </w:tcPr>
          <w:p w14:paraId="4297110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763CF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B0EE69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992" w:type="dxa"/>
            <w:tcBorders>
              <w:top w:val="nil"/>
              <w:left w:val="nil"/>
              <w:bottom w:val="single" w:sz="4" w:space="0" w:color="auto"/>
              <w:right w:val="single" w:sz="4" w:space="0" w:color="auto"/>
            </w:tcBorders>
            <w:shd w:val="clear" w:color="auto" w:fill="auto"/>
            <w:noWrap/>
            <w:vAlign w:val="bottom"/>
            <w:hideMark/>
          </w:tcPr>
          <w:p w14:paraId="75B1148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850" w:type="dxa"/>
            <w:tcBorders>
              <w:top w:val="nil"/>
              <w:left w:val="nil"/>
              <w:bottom w:val="single" w:sz="4" w:space="0" w:color="auto"/>
              <w:right w:val="single" w:sz="4" w:space="0" w:color="auto"/>
            </w:tcBorders>
            <w:shd w:val="clear" w:color="auto" w:fill="auto"/>
            <w:noWrap/>
            <w:vAlign w:val="bottom"/>
            <w:hideMark/>
          </w:tcPr>
          <w:p w14:paraId="256D91E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83255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D3CF71C"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603EA7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EC2C4D4" w14:textId="11DF471B"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funciar pe terenurile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 agricolă cu excep</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ia gospodăriilor </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ărăne</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ti (de fermier)</w:t>
            </w:r>
          </w:p>
        </w:tc>
        <w:tc>
          <w:tcPr>
            <w:tcW w:w="703" w:type="dxa"/>
            <w:tcBorders>
              <w:top w:val="nil"/>
              <w:left w:val="nil"/>
              <w:bottom w:val="single" w:sz="4" w:space="0" w:color="auto"/>
              <w:right w:val="single" w:sz="4" w:space="0" w:color="auto"/>
            </w:tcBorders>
            <w:shd w:val="clear" w:color="auto" w:fill="auto"/>
            <w:noWrap/>
            <w:vAlign w:val="bottom"/>
            <w:hideMark/>
          </w:tcPr>
          <w:p w14:paraId="3105CDB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113110</w:t>
            </w:r>
          </w:p>
        </w:tc>
        <w:tc>
          <w:tcPr>
            <w:tcW w:w="998" w:type="dxa"/>
            <w:tcBorders>
              <w:top w:val="nil"/>
              <w:left w:val="nil"/>
              <w:bottom w:val="single" w:sz="4" w:space="0" w:color="auto"/>
              <w:right w:val="single" w:sz="4" w:space="0" w:color="auto"/>
            </w:tcBorders>
            <w:shd w:val="clear" w:color="auto" w:fill="auto"/>
            <w:noWrap/>
            <w:vAlign w:val="bottom"/>
            <w:hideMark/>
          </w:tcPr>
          <w:p w14:paraId="46B096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167,30</w:t>
            </w:r>
          </w:p>
        </w:tc>
        <w:tc>
          <w:tcPr>
            <w:tcW w:w="1134" w:type="dxa"/>
            <w:tcBorders>
              <w:top w:val="nil"/>
              <w:left w:val="nil"/>
              <w:bottom w:val="single" w:sz="4" w:space="0" w:color="auto"/>
              <w:right w:val="single" w:sz="4" w:space="0" w:color="auto"/>
            </w:tcBorders>
            <w:shd w:val="clear" w:color="auto" w:fill="auto"/>
            <w:noWrap/>
            <w:vAlign w:val="bottom"/>
            <w:hideMark/>
          </w:tcPr>
          <w:p w14:paraId="7F7D3F5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167,30</w:t>
            </w:r>
          </w:p>
        </w:tc>
        <w:tc>
          <w:tcPr>
            <w:tcW w:w="992" w:type="dxa"/>
            <w:tcBorders>
              <w:top w:val="nil"/>
              <w:left w:val="nil"/>
              <w:bottom w:val="single" w:sz="4" w:space="0" w:color="auto"/>
              <w:right w:val="single" w:sz="4" w:space="0" w:color="auto"/>
            </w:tcBorders>
            <w:shd w:val="clear" w:color="auto" w:fill="auto"/>
            <w:noWrap/>
            <w:vAlign w:val="bottom"/>
            <w:hideMark/>
          </w:tcPr>
          <w:p w14:paraId="02F4D3E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288,20</w:t>
            </w:r>
          </w:p>
        </w:tc>
        <w:tc>
          <w:tcPr>
            <w:tcW w:w="992" w:type="dxa"/>
            <w:tcBorders>
              <w:top w:val="nil"/>
              <w:left w:val="nil"/>
              <w:bottom w:val="single" w:sz="4" w:space="0" w:color="auto"/>
              <w:right w:val="single" w:sz="4" w:space="0" w:color="auto"/>
            </w:tcBorders>
            <w:shd w:val="clear" w:color="auto" w:fill="auto"/>
            <w:noWrap/>
            <w:vAlign w:val="bottom"/>
            <w:hideMark/>
          </w:tcPr>
          <w:p w14:paraId="0571841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288,20</w:t>
            </w:r>
          </w:p>
        </w:tc>
        <w:tc>
          <w:tcPr>
            <w:tcW w:w="850" w:type="dxa"/>
            <w:tcBorders>
              <w:top w:val="nil"/>
              <w:left w:val="nil"/>
              <w:bottom w:val="single" w:sz="4" w:space="0" w:color="auto"/>
              <w:right w:val="single" w:sz="4" w:space="0" w:color="auto"/>
            </w:tcBorders>
            <w:shd w:val="clear" w:color="auto" w:fill="auto"/>
            <w:noWrap/>
            <w:vAlign w:val="bottom"/>
            <w:hideMark/>
          </w:tcPr>
          <w:p w14:paraId="6EE5D5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22C45D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780DF5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172,27</w:t>
            </w:r>
          </w:p>
        </w:tc>
      </w:tr>
      <w:tr w:rsidR="004A11CB" w:rsidRPr="00393D5C" w14:paraId="301B223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F469F15" w14:textId="07DB528D"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funciar pe terenurile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ie agricolă  de la gospodăriile </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ărăne</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ti (de fermier)</w:t>
            </w:r>
          </w:p>
        </w:tc>
        <w:tc>
          <w:tcPr>
            <w:tcW w:w="703" w:type="dxa"/>
            <w:tcBorders>
              <w:top w:val="nil"/>
              <w:left w:val="nil"/>
              <w:bottom w:val="single" w:sz="4" w:space="0" w:color="auto"/>
              <w:right w:val="single" w:sz="4" w:space="0" w:color="auto"/>
            </w:tcBorders>
            <w:shd w:val="clear" w:color="auto" w:fill="auto"/>
            <w:noWrap/>
            <w:vAlign w:val="bottom"/>
            <w:hideMark/>
          </w:tcPr>
          <w:p w14:paraId="5351F04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113120</w:t>
            </w:r>
          </w:p>
        </w:tc>
        <w:tc>
          <w:tcPr>
            <w:tcW w:w="998" w:type="dxa"/>
            <w:tcBorders>
              <w:top w:val="nil"/>
              <w:left w:val="nil"/>
              <w:bottom w:val="single" w:sz="4" w:space="0" w:color="auto"/>
              <w:right w:val="single" w:sz="4" w:space="0" w:color="auto"/>
            </w:tcBorders>
            <w:shd w:val="clear" w:color="auto" w:fill="auto"/>
            <w:noWrap/>
            <w:vAlign w:val="bottom"/>
            <w:hideMark/>
          </w:tcPr>
          <w:p w14:paraId="097A986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112,40</w:t>
            </w:r>
          </w:p>
        </w:tc>
        <w:tc>
          <w:tcPr>
            <w:tcW w:w="1134" w:type="dxa"/>
            <w:tcBorders>
              <w:top w:val="nil"/>
              <w:left w:val="nil"/>
              <w:bottom w:val="single" w:sz="4" w:space="0" w:color="auto"/>
              <w:right w:val="single" w:sz="4" w:space="0" w:color="auto"/>
            </w:tcBorders>
            <w:shd w:val="clear" w:color="auto" w:fill="auto"/>
            <w:noWrap/>
            <w:vAlign w:val="bottom"/>
            <w:hideMark/>
          </w:tcPr>
          <w:p w14:paraId="3F35500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112,40</w:t>
            </w:r>
          </w:p>
        </w:tc>
        <w:tc>
          <w:tcPr>
            <w:tcW w:w="992" w:type="dxa"/>
            <w:tcBorders>
              <w:top w:val="nil"/>
              <w:left w:val="nil"/>
              <w:bottom w:val="single" w:sz="4" w:space="0" w:color="auto"/>
              <w:right w:val="single" w:sz="4" w:space="0" w:color="auto"/>
            </w:tcBorders>
            <w:shd w:val="clear" w:color="auto" w:fill="auto"/>
            <w:noWrap/>
            <w:vAlign w:val="bottom"/>
            <w:hideMark/>
          </w:tcPr>
          <w:p w14:paraId="7B4C079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49,00</w:t>
            </w:r>
          </w:p>
        </w:tc>
        <w:tc>
          <w:tcPr>
            <w:tcW w:w="992" w:type="dxa"/>
            <w:tcBorders>
              <w:top w:val="nil"/>
              <w:left w:val="nil"/>
              <w:bottom w:val="single" w:sz="4" w:space="0" w:color="auto"/>
              <w:right w:val="single" w:sz="4" w:space="0" w:color="auto"/>
            </w:tcBorders>
            <w:shd w:val="clear" w:color="auto" w:fill="auto"/>
            <w:noWrap/>
            <w:vAlign w:val="bottom"/>
            <w:hideMark/>
          </w:tcPr>
          <w:p w14:paraId="2ECD018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49,00</w:t>
            </w:r>
          </w:p>
        </w:tc>
        <w:tc>
          <w:tcPr>
            <w:tcW w:w="850" w:type="dxa"/>
            <w:tcBorders>
              <w:top w:val="nil"/>
              <w:left w:val="nil"/>
              <w:bottom w:val="single" w:sz="4" w:space="0" w:color="auto"/>
              <w:right w:val="single" w:sz="4" w:space="0" w:color="auto"/>
            </w:tcBorders>
            <w:shd w:val="clear" w:color="auto" w:fill="auto"/>
            <w:noWrap/>
            <w:vAlign w:val="bottom"/>
            <w:hideMark/>
          </w:tcPr>
          <w:p w14:paraId="09C07CA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87BAA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B3B619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43,59</w:t>
            </w:r>
          </w:p>
        </w:tc>
      </w:tr>
      <w:tr w:rsidR="004A11CB" w:rsidRPr="00393D5C" w14:paraId="3BA0C5C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BFC5B58" w14:textId="401A310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funciar pe terenurile cu altă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 decît cea agricolă</w:t>
            </w:r>
          </w:p>
        </w:tc>
        <w:tc>
          <w:tcPr>
            <w:tcW w:w="703" w:type="dxa"/>
            <w:tcBorders>
              <w:top w:val="nil"/>
              <w:left w:val="nil"/>
              <w:bottom w:val="single" w:sz="4" w:space="0" w:color="auto"/>
              <w:right w:val="single" w:sz="4" w:space="0" w:color="auto"/>
            </w:tcBorders>
            <w:shd w:val="clear" w:color="auto" w:fill="auto"/>
            <w:noWrap/>
            <w:vAlign w:val="bottom"/>
            <w:hideMark/>
          </w:tcPr>
          <w:p w14:paraId="3B48FDC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113130</w:t>
            </w:r>
          </w:p>
        </w:tc>
        <w:tc>
          <w:tcPr>
            <w:tcW w:w="998" w:type="dxa"/>
            <w:tcBorders>
              <w:top w:val="nil"/>
              <w:left w:val="nil"/>
              <w:bottom w:val="single" w:sz="4" w:space="0" w:color="auto"/>
              <w:right w:val="single" w:sz="4" w:space="0" w:color="auto"/>
            </w:tcBorders>
            <w:shd w:val="clear" w:color="auto" w:fill="auto"/>
            <w:noWrap/>
            <w:vAlign w:val="bottom"/>
            <w:hideMark/>
          </w:tcPr>
          <w:p w14:paraId="7A3BDD8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65AF87D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992" w:type="dxa"/>
            <w:tcBorders>
              <w:top w:val="nil"/>
              <w:left w:val="nil"/>
              <w:bottom w:val="single" w:sz="4" w:space="0" w:color="auto"/>
              <w:right w:val="single" w:sz="4" w:space="0" w:color="auto"/>
            </w:tcBorders>
            <w:shd w:val="clear" w:color="auto" w:fill="auto"/>
            <w:noWrap/>
            <w:vAlign w:val="bottom"/>
            <w:hideMark/>
          </w:tcPr>
          <w:p w14:paraId="19FC56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27,60</w:t>
            </w:r>
          </w:p>
        </w:tc>
        <w:tc>
          <w:tcPr>
            <w:tcW w:w="992" w:type="dxa"/>
            <w:tcBorders>
              <w:top w:val="nil"/>
              <w:left w:val="nil"/>
              <w:bottom w:val="single" w:sz="4" w:space="0" w:color="auto"/>
              <w:right w:val="single" w:sz="4" w:space="0" w:color="auto"/>
            </w:tcBorders>
            <w:shd w:val="clear" w:color="auto" w:fill="auto"/>
            <w:noWrap/>
            <w:vAlign w:val="bottom"/>
            <w:hideMark/>
          </w:tcPr>
          <w:p w14:paraId="008D247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27,60</w:t>
            </w:r>
          </w:p>
        </w:tc>
        <w:tc>
          <w:tcPr>
            <w:tcW w:w="850" w:type="dxa"/>
            <w:tcBorders>
              <w:top w:val="nil"/>
              <w:left w:val="nil"/>
              <w:bottom w:val="single" w:sz="4" w:space="0" w:color="auto"/>
              <w:right w:val="single" w:sz="4" w:space="0" w:color="auto"/>
            </w:tcBorders>
            <w:shd w:val="clear" w:color="auto" w:fill="auto"/>
            <w:noWrap/>
            <w:vAlign w:val="bottom"/>
            <w:hideMark/>
          </w:tcPr>
          <w:p w14:paraId="41BD976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166ACB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AFC499B"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1.200,00</w:t>
            </w:r>
          </w:p>
        </w:tc>
      </w:tr>
      <w:tr w:rsidR="004A11CB" w:rsidRPr="00393D5C" w14:paraId="3DECF1B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1D14B7A"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funciar încasat de la persoane fizice</w:t>
            </w:r>
          </w:p>
        </w:tc>
        <w:tc>
          <w:tcPr>
            <w:tcW w:w="703" w:type="dxa"/>
            <w:tcBorders>
              <w:top w:val="nil"/>
              <w:left w:val="nil"/>
              <w:bottom w:val="single" w:sz="4" w:space="0" w:color="auto"/>
              <w:right w:val="single" w:sz="4" w:space="0" w:color="auto"/>
            </w:tcBorders>
            <w:shd w:val="clear" w:color="auto" w:fill="auto"/>
            <w:noWrap/>
            <w:vAlign w:val="bottom"/>
            <w:hideMark/>
          </w:tcPr>
          <w:p w14:paraId="7549406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113140</w:t>
            </w:r>
          </w:p>
        </w:tc>
        <w:tc>
          <w:tcPr>
            <w:tcW w:w="998" w:type="dxa"/>
            <w:tcBorders>
              <w:top w:val="nil"/>
              <w:left w:val="nil"/>
              <w:bottom w:val="single" w:sz="4" w:space="0" w:color="auto"/>
              <w:right w:val="single" w:sz="4" w:space="0" w:color="auto"/>
            </w:tcBorders>
            <w:shd w:val="clear" w:color="auto" w:fill="auto"/>
            <w:noWrap/>
            <w:vAlign w:val="bottom"/>
            <w:hideMark/>
          </w:tcPr>
          <w:p w14:paraId="16390C1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62,40</w:t>
            </w:r>
          </w:p>
        </w:tc>
        <w:tc>
          <w:tcPr>
            <w:tcW w:w="1134" w:type="dxa"/>
            <w:tcBorders>
              <w:top w:val="nil"/>
              <w:left w:val="nil"/>
              <w:bottom w:val="single" w:sz="4" w:space="0" w:color="auto"/>
              <w:right w:val="single" w:sz="4" w:space="0" w:color="auto"/>
            </w:tcBorders>
            <w:shd w:val="clear" w:color="auto" w:fill="auto"/>
            <w:noWrap/>
            <w:vAlign w:val="bottom"/>
            <w:hideMark/>
          </w:tcPr>
          <w:p w14:paraId="259158E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62,40</w:t>
            </w:r>
          </w:p>
        </w:tc>
        <w:tc>
          <w:tcPr>
            <w:tcW w:w="992" w:type="dxa"/>
            <w:tcBorders>
              <w:top w:val="nil"/>
              <w:left w:val="nil"/>
              <w:bottom w:val="single" w:sz="4" w:space="0" w:color="auto"/>
              <w:right w:val="single" w:sz="4" w:space="0" w:color="auto"/>
            </w:tcBorders>
            <w:shd w:val="clear" w:color="auto" w:fill="auto"/>
            <w:noWrap/>
            <w:vAlign w:val="bottom"/>
            <w:hideMark/>
          </w:tcPr>
          <w:p w14:paraId="540D20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40,30</w:t>
            </w:r>
          </w:p>
        </w:tc>
        <w:tc>
          <w:tcPr>
            <w:tcW w:w="992" w:type="dxa"/>
            <w:tcBorders>
              <w:top w:val="nil"/>
              <w:left w:val="nil"/>
              <w:bottom w:val="single" w:sz="4" w:space="0" w:color="auto"/>
              <w:right w:val="single" w:sz="4" w:space="0" w:color="auto"/>
            </w:tcBorders>
            <w:shd w:val="clear" w:color="auto" w:fill="auto"/>
            <w:noWrap/>
            <w:vAlign w:val="bottom"/>
            <w:hideMark/>
          </w:tcPr>
          <w:p w14:paraId="16AAE5D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40,30</w:t>
            </w:r>
          </w:p>
        </w:tc>
        <w:tc>
          <w:tcPr>
            <w:tcW w:w="850" w:type="dxa"/>
            <w:tcBorders>
              <w:top w:val="nil"/>
              <w:left w:val="nil"/>
              <w:bottom w:val="single" w:sz="4" w:space="0" w:color="auto"/>
              <w:right w:val="single" w:sz="4" w:space="0" w:color="auto"/>
            </w:tcBorders>
            <w:shd w:val="clear" w:color="auto" w:fill="auto"/>
            <w:noWrap/>
            <w:vAlign w:val="bottom"/>
            <w:hideMark/>
          </w:tcPr>
          <w:p w14:paraId="353F1E0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70A91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A14E047"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64,58</w:t>
            </w:r>
          </w:p>
        </w:tc>
      </w:tr>
      <w:tr w:rsidR="004A11CB" w:rsidRPr="00393D5C" w14:paraId="091C25E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601BEDD"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funciar pe pasuni si fînete</w:t>
            </w:r>
          </w:p>
        </w:tc>
        <w:tc>
          <w:tcPr>
            <w:tcW w:w="703" w:type="dxa"/>
            <w:tcBorders>
              <w:top w:val="nil"/>
              <w:left w:val="nil"/>
              <w:bottom w:val="single" w:sz="4" w:space="0" w:color="auto"/>
              <w:right w:val="single" w:sz="4" w:space="0" w:color="auto"/>
            </w:tcBorders>
            <w:shd w:val="clear" w:color="auto" w:fill="auto"/>
            <w:noWrap/>
            <w:vAlign w:val="bottom"/>
            <w:hideMark/>
          </w:tcPr>
          <w:p w14:paraId="4C0405C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113150</w:t>
            </w:r>
          </w:p>
        </w:tc>
        <w:tc>
          <w:tcPr>
            <w:tcW w:w="998" w:type="dxa"/>
            <w:tcBorders>
              <w:top w:val="nil"/>
              <w:left w:val="nil"/>
              <w:bottom w:val="single" w:sz="4" w:space="0" w:color="auto"/>
              <w:right w:val="single" w:sz="4" w:space="0" w:color="auto"/>
            </w:tcBorders>
            <w:shd w:val="clear" w:color="auto" w:fill="auto"/>
            <w:noWrap/>
            <w:vAlign w:val="bottom"/>
            <w:hideMark/>
          </w:tcPr>
          <w:p w14:paraId="515E161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2,10</w:t>
            </w:r>
          </w:p>
        </w:tc>
        <w:tc>
          <w:tcPr>
            <w:tcW w:w="1134" w:type="dxa"/>
            <w:tcBorders>
              <w:top w:val="nil"/>
              <w:left w:val="nil"/>
              <w:bottom w:val="single" w:sz="4" w:space="0" w:color="auto"/>
              <w:right w:val="single" w:sz="4" w:space="0" w:color="auto"/>
            </w:tcBorders>
            <w:shd w:val="clear" w:color="auto" w:fill="auto"/>
            <w:noWrap/>
            <w:vAlign w:val="bottom"/>
            <w:hideMark/>
          </w:tcPr>
          <w:p w14:paraId="2182E4D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2,10</w:t>
            </w:r>
          </w:p>
        </w:tc>
        <w:tc>
          <w:tcPr>
            <w:tcW w:w="992" w:type="dxa"/>
            <w:tcBorders>
              <w:top w:val="nil"/>
              <w:left w:val="nil"/>
              <w:bottom w:val="single" w:sz="4" w:space="0" w:color="auto"/>
              <w:right w:val="single" w:sz="4" w:space="0" w:color="auto"/>
            </w:tcBorders>
            <w:shd w:val="clear" w:color="auto" w:fill="auto"/>
            <w:noWrap/>
            <w:vAlign w:val="bottom"/>
            <w:hideMark/>
          </w:tcPr>
          <w:p w14:paraId="359226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992" w:type="dxa"/>
            <w:tcBorders>
              <w:top w:val="nil"/>
              <w:left w:val="nil"/>
              <w:bottom w:val="single" w:sz="4" w:space="0" w:color="auto"/>
              <w:right w:val="single" w:sz="4" w:space="0" w:color="auto"/>
            </w:tcBorders>
            <w:shd w:val="clear" w:color="auto" w:fill="auto"/>
            <w:noWrap/>
            <w:vAlign w:val="bottom"/>
            <w:hideMark/>
          </w:tcPr>
          <w:p w14:paraId="42EB767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850" w:type="dxa"/>
            <w:tcBorders>
              <w:top w:val="nil"/>
              <w:left w:val="nil"/>
              <w:bottom w:val="single" w:sz="4" w:space="0" w:color="auto"/>
              <w:right w:val="single" w:sz="4" w:space="0" w:color="auto"/>
            </w:tcBorders>
            <w:shd w:val="clear" w:color="auto" w:fill="auto"/>
            <w:noWrap/>
            <w:vAlign w:val="bottom"/>
            <w:hideMark/>
          </w:tcPr>
          <w:p w14:paraId="5E2C611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795692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9EECC2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23,81</w:t>
            </w:r>
          </w:p>
        </w:tc>
      </w:tr>
      <w:tr w:rsidR="004A11CB" w:rsidRPr="00393D5C" w14:paraId="6C6F8C9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7E7E2CC"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pe bunurile imobiliare ale persoanelor juridice</w:t>
            </w:r>
          </w:p>
        </w:tc>
        <w:tc>
          <w:tcPr>
            <w:tcW w:w="703" w:type="dxa"/>
            <w:tcBorders>
              <w:top w:val="nil"/>
              <w:left w:val="nil"/>
              <w:bottom w:val="single" w:sz="4" w:space="0" w:color="auto"/>
              <w:right w:val="single" w:sz="4" w:space="0" w:color="auto"/>
            </w:tcBorders>
            <w:shd w:val="clear" w:color="auto" w:fill="auto"/>
            <w:noWrap/>
            <w:vAlign w:val="bottom"/>
            <w:hideMark/>
          </w:tcPr>
          <w:p w14:paraId="35F45C9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113210</w:t>
            </w:r>
          </w:p>
        </w:tc>
        <w:tc>
          <w:tcPr>
            <w:tcW w:w="998" w:type="dxa"/>
            <w:tcBorders>
              <w:top w:val="nil"/>
              <w:left w:val="nil"/>
              <w:bottom w:val="single" w:sz="4" w:space="0" w:color="auto"/>
              <w:right w:val="single" w:sz="4" w:space="0" w:color="auto"/>
            </w:tcBorders>
            <w:shd w:val="clear" w:color="auto" w:fill="auto"/>
            <w:noWrap/>
            <w:vAlign w:val="bottom"/>
            <w:hideMark/>
          </w:tcPr>
          <w:p w14:paraId="7A90D4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9,20</w:t>
            </w:r>
          </w:p>
        </w:tc>
        <w:tc>
          <w:tcPr>
            <w:tcW w:w="1134" w:type="dxa"/>
            <w:tcBorders>
              <w:top w:val="nil"/>
              <w:left w:val="nil"/>
              <w:bottom w:val="single" w:sz="4" w:space="0" w:color="auto"/>
              <w:right w:val="single" w:sz="4" w:space="0" w:color="auto"/>
            </w:tcBorders>
            <w:shd w:val="clear" w:color="auto" w:fill="auto"/>
            <w:noWrap/>
            <w:vAlign w:val="bottom"/>
            <w:hideMark/>
          </w:tcPr>
          <w:p w14:paraId="212ECC0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9,20</w:t>
            </w:r>
          </w:p>
        </w:tc>
        <w:tc>
          <w:tcPr>
            <w:tcW w:w="992" w:type="dxa"/>
            <w:tcBorders>
              <w:top w:val="nil"/>
              <w:left w:val="nil"/>
              <w:bottom w:val="single" w:sz="4" w:space="0" w:color="auto"/>
              <w:right w:val="single" w:sz="4" w:space="0" w:color="auto"/>
            </w:tcBorders>
            <w:shd w:val="clear" w:color="auto" w:fill="auto"/>
            <w:noWrap/>
            <w:vAlign w:val="bottom"/>
            <w:hideMark/>
          </w:tcPr>
          <w:p w14:paraId="1B55C1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33,10</w:t>
            </w:r>
          </w:p>
        </w:tc>
        <w:tc>
          <w:tcPr>
            <w:tcW w:w="992" w:type="dxa"/>
            <w:tcBorders>
              <w:top w:val="nil"/>
              <w:left w:val="nil"/>
              <w:bottom w:val="single" w:sz="4" w:space="0" w:color="auto"/>
              <w:right w:val="single" w:sz="4" w:space="0" w:color="auto"/>
            </w:tcBorders>
            <w:shd w:val="clear" w:color="auto" w:fill="auto"/>
            <w:noWrap/>
            <w:vAlign w:val="bottom"/>
            <w:hideMark/>
          </w:tcPr>
          <w:p w14:paraId="43ECEB4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33,10</w:t>
            </w:r>
          </w:p>
        </w:tc>
        <w:tc>
          <w:tcPr>
            <w:tcW w:w="850" w:type="dxa"/>
            <w:tcBorders>
              <w:top w:val="nil"/>
              <w:left w:val="nil"/>
              <w:bottom w:val="single" w:sz="4" w:space="0" w:color="auto"/>
              <w:right w:val="single" w:sz="4" w:space="0" w:color="auto"/>
            </w:tcBorders>
            <w:shd w:val="clear" w:color="auto" w:fill="auto"/>
            <w:noWrap/>
            <w:vAlign w:val="bottom"/>
            <w:hideMark/>
          </w:tcPr>
          <w:p w14:paraId="730A908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5687E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DA9214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359,78</w:t>
            </w:r>
          </w:p>
        </w:tc>
      </w:tr>
      <w:tr w:rsidR="004A11CB" w:rsidRPr="00393D5C" w14:paraId="58944755"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E7091B6"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Impozitul pe bunurile imobiliare ale persoanelor fizice</w:t>
            </w:r>
          </w:p>
        </w:tc>
        <w:tc>
          <w:tcPr>
            <w:tcW w:w="703" w:type="dxa"/>
            <w:tcBorders>
              <w:top w:val="nil"/>
              <w:left w:val="nil"/>
              <w:bottom w:val="single" w:sz="4" w:space="0" w:color="auto"/>
              <w:right w:val="single" w:sz="4" w:space="0" w:color="auto"/>
            </w:tcBorders>
            <w:shd w:val="clear" w:color="auto" w:fill="auto"/>
            <w:noWrap/>
            <w:vAlign w:val="bottom"/>
            <w:hideMark/>
          </w:tcPr>
          <w:p w14:paraId="0F92B07D"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113220</w:t>
            </w:r>
          </w:p>
        </w:tc>
        <w:tc>
          <w:tcPr>
            <w:tcW w:w="998" w:type="dxa"/>
            <w:tcBorders>
              <w:top w:val="nil"/>
              <w:left w:val="nil"/>
              <w:bottom w:val="single" w:sz="4" w:space="0" w:color="auto"/>
              <w:right w:val="single" w:sz="4" w:space="0" w:color="auto"/>
            </w:tcBorders>
            <w:shd w:val="clear" w:color="auto" w:fill="auto"/>
            <w:noWrap/>
            <w:vAlign w:val="bottom"/>
            <w:hideMark/>
          </w:tcPr>
          <w:p w14:paraId="098955D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AE2BC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297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204858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22824F6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2BE17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A75E9BA"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E1F114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B815BA6" w14:textId="226A83B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Impozitul pe bunurile imobiliare achitat de către persoanele juridice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fizice înregistrate în calitate de întreprinzător din valoarea estimată (de p</w:t>
            </w:r>
          </w:p>
        </w:tc>
        <w:tc>
          <w:tcPr>
            <w:tcW w:w="703" w:type="dxa"/>
            <w:tcBorders>
              <w:top w:val="nil"/>
              <w:left w:val="nil"/>
              <w:bottom w:val="single" w:sz="4" w:space="0" w:color="auto"/>
              <w:right w:val="single" w:sz="4" w:space="0" w:color="auto"/>
            </w:tcBorders>
            <w:shd w:val="clear" w:color="auto" w:fill="auto"/>
            <w:noWrap/>
            <w:vAlign w:val="bottom"/>
            <w:hideMark/>
          </w:tcPr>
          <w:p w14:paraId="3CA5CBF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113230</w:t>
            </w:r>
          </w:p>
        </w:tc>
        <w:tc>
          <w:tcPr>
            <w:tcW w:w="998" w:type="dxa"/>
            <w:tcBorders>
              <w:top w:val="nil"/>
              <w:left w:val="nil"/>
              <w:bottom w:val="single" w:sz="4" w:space="0" w:color="auto"/>
              <w:right w:val="single" w:sz="4" w:space="0" w:color="auto"/>
            </w:tcBorders>
            <w:shd w:val="clear" w:color="auto" w:fill="auto"/>
            <w:noWrap/>
            <w:vAlign w:val="bottom"/>
            <w:hideMark/>
          </w:tcPr>
          <w:p w14:paraId="3F8F9D3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162,10</w:t>
            </w:r>
          </w:p>
        </w:tc>
        <w:tc>
          <w:tcPr>
            <w:tcW w:w="1134" w:type="dxa"/>
            <w:tcBorders>
              <w:top w:val="nil"/>
              <w:left w:val="nil"/>
              <w:bottom w:val="single" w:sz="4" w:space="0" w:color="auto"/>
              <w:right w:val="single" w:sz="4" w:space="0" w:color="auto"/>
            </w:tcBorders>
            <w:shd w:val="clear" w:color="auto" w:fill="auto"/>
            <w:noWrap/>
            <w:vAlign w:val="bottom"/>
            <w:hideMark/>
          </w:tcPr>
          <w:p w14:paraId="038E83C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162,10</w:t>
            </w:r>
          </w:p>
        </w:tc>
        <w:tc>
          <w:tcPr>
            <w:tcW w:w="992" w:type="dxa"/>
            <w:tcBorders>
              <w:top w:val="nil"/>
              <w:left w:val="nil"/>
              <w:bottom w:val="single" w:sz="4" w:space="0" w:color="auto"/>
              <w:right w:val="single" w:sz="4" w:space="0" w:color="auto"/>
            </w:tcBorders>
            <w:shd w:val="clear" w:color="auto" w:fill="auto"/>
            <w:noWrap/>
            <w:vAlign w:val="bottom"/>
            <w:hideMark/>
          </w:tcPr>
          <w:p w14:paraId="0D61F90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248,50</w:t>
            </w:r>
          </w:p>
        </w:tc>
        <w:tc>
          <w:tcPr>
            <w:tcW w:w="992" w:type="dxa"/>
            <w:tcBorders>
              <w:top w:val="nil"/>
              <w:left w:val="nil"/>
              <w:bottom w:val="single" w:sz="4" w:space="0" w:color="auto"/>
              <w:right w:val="single" w:sz="4" w:space="0" w:color="auto"/>
            </w:tcBorders>
            <w:shd w:val="clear" w:color="auto" w:fill="auto"/>
            <w:noWrap/>
            <w:vAlign w:val="bottom"/>
            <w:hideMark/>
          </w:tcPr>
          <w:p w14:paraId="029B60E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248,50</w:t>
            </w:r>
          </w:p>
        </w:tc>
        <w:tc>
          <w:tcPr>
            <w:tcW w:w="850" w:type="dxa"/>
            <w:tcBorders>
              <w:top w:val="nil"/>
              <w:left w:val="nil"/>
              <w:bottom w:val="single" w:sz="4" w:space="0" w:color="auto"/>
              <w:right w:val="single" w:sz="4" w:space="0" w:color="auto"/>
            </w:tcBorders>
            <w:shd w:val="clear" w:color="auto" w:fill="auto"/>
            <w:noWrap/>
            <w:vAlign w:val="bottom"/>
            <w:hideMark/>
          </w:tcPr>
          <w:p w14:paraId="1DE246B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CBF42B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06FDA86"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153,30</w:t>
            </w:r>
          </w:p>
        </w:tc>
      </w:tr>
      <w:tr w:rsidR="004A11CB" w:rsidRPr="00393D5C" w14:paraId="0B2F8225"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8E7DA3F" w14:textId="0E03864F"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Impozitul pe bunurile imobiliare achitat de către persoanele fizice – cetă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eni din valoarea estimată (de pia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 a bunurilor imobiliare</w:t>
            </w:r>
          </w:p>
        </w:tc>
        <w:tc>
          <w:tcPr>
            <w:tcW w:w="703" w:type="dxa"/>
            <w:tcBorders>
              <w:top w:val="nil"/>
              <w:left w:val="nil"/>
              <w:bottom w:val="single" w:sz="4" w:space="0" w:color="auto"/>
              <w:right w:val="single" w:sz="4" w:space="0" w:color="auto"/>
            </w:tcBorders>
            <w:shd w:val="clear" w:color="auto" w:fill="auto"/>
            <w:noWrap/>
            <w:vAlign w:val="bottom"/>
            <w:hideMark/>
          </w:tcPr>
          <w:p w14:paraId="41AC4E9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113240</w:t>
            </w:r>
          </w:p>
        </w:tc>
        <w:tc>
          <w:tcPr>
            <w:tcW w:w="998" w:type="dxa"/>
            <w:tcBorders>
              <w:top w:val="nil"/>
              <w:left w:val="nil"/>
              <w:bottom w:val="single" w:sz="4" w:space="0" w:color="auto"/>
              <w:right w:val="single" w:sz="4" w:space="0" w:color="auto"/>
            </w:tcBorders>
            <w:shd w:val="clear" w:color="auto" w:fill="auto"/>
            <w:noWrap/>
            <w:vAlign w:val="bottom"/>
            <w:hideMark/>
          </w:tcPr>
          <w:p w14:paraId="0A4F0C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889,40</w:t>
            </w:r>
          </w:p>
        </w:tc>
        <w:tc>
          <w:tcPr>
            <w:tcW w:w="1134" w:type="dxa"/>
            <w:tcBorders>
              <w:top w:val="nil"/>
              <w:left w:val="nil"/>
              <w:bottom w:val="single" w:sz="4" w:space="0" w:color="auto"/>
              <w:right w:val="single" w:sz="4" w:space="0" w:color="auto"/>
            </w:tcBorders>
            <w:shd w:val="clear" w:color="auto" w:fill="auto"/>
            <w:noWrap/>
            <w:vAlign w:val="bottom"/>
            <w:hideMark/>
          </w:tcPr>
          <w:p w14:paraId="15AF004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889,40</w:t>
            </w:r>
          </w:p>
        </w:tc>
        <w:tc>
          <w:tcPr>
            <w:tcW w:w="992" w:type="dxa"/>
            <w:tcBorders>
              <w:top w:val="nil"/>
              <w:left w:val="nil"/>
              <w:bottom w:val="single" w:sz="4" w:space="0" w:color="auto"/>
              <w:right w:val="single" w:sz="4" w:space="0" w:color="auto"/>
            </w:tcBorders>
            <w:shd w:val="clear" w:color="auto" w:fill="auto"/>
            <w:noWrap/>
            <w:vAlign w:val="bottom"/>
            <w:hideMark/>
          </w:tcPr>
          <w:p w14:paraId="75A9FE5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731,40</w:t>
            </w:r>
          </w:p>
        </w:tc>
        <w:tc>
          <w:tcPr>
            <w:tcW w:w="992" w:type="dxa"/>
            <w:tcBorders>
              <w:top w:val="nil"/>
              <w:left w:val="nil"/>
              <w:bottom w:val="single" w:sz="4" w:space="0" w:color="auto"/>
              <w:right w:val="single" w:sz="4" w:space="0" w:color="auto"/>
            </w:tcBorders>
            <w:shd w:val="clear" w:color="auto" w:fill="auto"/>
            <w:noWrap/>
            <w:vAlign w:val="bottom"/>
            <w:hideMark/>
          </w:tcPr>
          <w:p w14:paraId="158EBD4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731,40</w:t>
            </w:r>
          </w:p>
        </w:tc>
        <w:tc>
          <w:tcPr>
            <w:tcW w:w="850" w:type="dxa"/>
            <w:tcBorders>
              <w:top w:val="nil"/>
              <w:left w:val="nil"/>
              <w:bottom w:val="single" w:sz="4" w:space="0" w:color="auto"/>
              <w:right w:val="single" w:sz="4" w:space="0" w:color="auto"/>
            </w:tcBorders>
            <w:shd w:val="clear" w:color="auto" w:fill="auto"/>
            <w:noWrap/>
            <w:vAlign w:val="bottom"/>
            <w:hideMark/>
          </w:tcPr>
          <w:p w14:paraId="1FFF06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5B8D7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F221FE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82,24</w:t>
            </w:r>
          </w:p>
        </w:tc>
      </w:tr>
      <w:tr w:rsidR="004A11CB" w:rsidRPr="00393D5C" w14:paraId="50B3C8B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8A07E03"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Impozit privat încasat în bugetul local de nivelul I</w:t>
            </w:r>
          </w:p>
        </w:tc>
        <w:tc>
          <w:tcPr>
            <w:tcW w:w="703" w:type="dxa"/>
            <w:tcBorders>
              <w:top w:val="nil"/>
              <w:left w:val="nil"/>
              <w:bottom w:val="single" w:sz="4" w:space="0" w:color="auto"/>
              <w:right w:val="single" w:sz="4" w:space="0" w:color="auto"/>
            </w:tcBorders>
            <w:shd w:val="clear" w:color="auto" w:fill="auto"/>
            <w:noWrap/>
            <w:vAlign w:val="bottom"/>
            <w:hideMark/>
          </w:tcPr>
          <w:p w14:paraId="000F1841"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113313</w:t>
            </w:r>
          </w:p>
        </w:tc>
        <w:tc>
          <w:tcPr>
            <w:tcW w:w="998" w:type="dxa"/>
            <w:tcBorders>
              <w:top w:val="nil"/>
              <w:left w:val="nil"/>
              <w:bottom w:val="single" w:sz="4" w:space="0" w:color="auto"/>
              <w:right w:val="single" w:sz="4" w:space="0" w:color="auto"/>
            </w:tcBorders>
            <w:shd w:val="clear" w:color="auto" w:fill="auto"/>
            <w:noWrap/>
            <w:vAlign w:val="bottom"/>
            <w:hideMark/>
          </w:tcPr>
          <w:p w14:paraId="5E221CF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BD7DF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996D64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0,70</w:t>
            </w:r>
          </w:p>
        </w:tc>
        <w:tc>
          <w:tcPr>
            <w:tcW w:w="992" w:type="dxa"/>
            <w:tcBorders>
              <w:top w:val="nil"/>
              <w:left w:val="nil"/>
              <w:bottom w:val="single" w:sz="4" w:space="0" w:color="auto"/>
              <w:right w:val="single" w:sz="4" w:space="0" w:color="auto"/>
            </w:tcBorders>
            <w:shd w:val="clear" w:color="auto" w:fill="auto"/>
            <w:noWrap/>
            <w:vAlign w:val="bottom"/>
            <w:hideMark/>
          </w:tcPr>
          <w:p w14:paraId="3AA768A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0,70</w:t>
            </w:r>
          </w:p>
        </w:tc>
        <w:tc>
          <w:tcPr>
            <w:tcW w:w="850" w:type="dxa"/>
            <w:tcBorders>
              <w:top w:val="nil"/>
              <w:left w:val="nil"/>
              <w:bottom w:val="single" w:sz="4" w:space="0" w:color="auto"/>
              <w:right w:val="single" w:sz="4" w:space="0" w:color="auto"/>
            </w:tcBorders>
            <w:shd w:val="clear" w:color="auto" w:fill="auto"/>
            <w:noWrap/>
            <w:vAlign w:val="bottom"/>
            <w:hideMark/>
          </w:tcPr>
          <w:p w14:paraId="436719C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555915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EB63FA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1DAE8D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C2834C1"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amenajarea teritoriului</w:t>
            </w:r>
          </w:p>
        </w:tc>
        <w:tc>
          <w:tcPr>
            <w:tcW w:w="703" w:type="dxa"/>
            <w:tcBorders>
              <w:top w:val="nil"/>
              <w:left w:val="nil"/>
              <w:bottom w:val="single" w:sz="4" w:space="0" w:color="auto"/>
              <w:right w:val="single" w:sz="4" w:space="0" w:color="auto"/>
            </w:tcBorders>
            <w:shd w:val="clear" w:color="auto" w:fill="auto"/>
            <w:noWrap/>
            <w:vAlign w:val="bottom"/>
            <w:hideMark/>
          </w:tcPr>
          <w:p w14:paraId="4D7C97E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114412</w:t>
            </w:r>
          </w:p>
        </w:tc>
        <w:tc>
          <w:tcPr>
            <w:tcW w:w="998" w:type="dxa"/>
            <w:tcBorders>
              <w:top w:val="nil"/>
              <w:left w:val="nil"/>
              <w:bottom w:val="single" w:sz="4" w:space="0" w:color="auto"/>
              <w:right w:val="single" w:sz="4" w:space="0" w:color="auto"/>
            </w:tcBorders>
            <w:shd w:val="clear" w:color="auto" w:fill="auto"/>
            <w:noWrap/>
            <w:vAlign w:val="bottom"/>
            <w:hideMark/>
          </w:tcPr>
          <w:p w14:paraId="3FDC067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76F171C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27A7AC8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138,80</w:t>
            </w:r>
          </w:p>
        </w:tc>
        <w:tc>
          <w:tcPr>
            <w:tcW w:w="992" w:type="dxa"/>
            <w:tcBorders>
              <w:top w:val="nil"/>
              <w:left w:val="nil"/>
              <w:bottom w:val="single" w:sz="4" w:space="0" w:color="auto"/>
              <w:right w:val="single" w:sz="4" w:space="0" w:color="auto"/>
            </w:tcBorders>
            <w:shd w:val="clear" w:color="auto" w:fill="auto"/>
            <w:noWrap/>
            <w:vAlign w:val="bottom"/>
            <w:hideMark/>
          </w:tcPr>
          <w:p w14:paraId="66917B0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138,80</w:t>
            </w:r>
          </w:p>
        </w:tc>
        <w:tc>
          <w:tcPr>
            <w:tcW w:w="850" w:type="dxa"/>
            <w:tcBorders>
              <w:top w:val="nil"/>
              <w:left w:val="nil"/>
              <w:bottom w:val="single" w:sz="4" w:space="0" w:color="auto"/>
              <w:right w:val="single" w:sz="4" w:space="0" w:color="auto"/>
            </w:tcBorders>
            <w:shd w:val="clear" w:color="auto" w:fill="auto"/>
            <w:noWrap/>
            <w:vAlign w:val="bottom"/>
            <w:hideMark/>
          </w:tcPr>
          <w:p w14:paraId="762A5F5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29765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526F03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138,80</w:t>
            </w:r>
          </w:p>
        </w:tc>
      </w:tr>
      <w:tr w:rsidR="004A11CB" w:rsidRPr="00393D5C" w14:paraId="3611402B"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6235F0B" w14:textId="0472D5E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prestarea serviciilor de transport auto de călători pe teritoriul municipiilor, ora</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elor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satelor (comunelor)</w:t>
            </w:r>
          </w:p>
        </w:tc>
        <w:tc>
          <w:tcPr>
            <w:tcW w:w="703" w:type="dxa"/>
            <w:tcBorders>
              <w:top w:val="nil"/>
              <w:left w:val="nil"/>
              <w:bottom w:val="single" w:sz="4" w:space="0" w:color="auto"/>
              <w:right w:val="single" w:sz="4" w:space="0" w:color="auto"/>
            </w:tcBorders>
            <w:shd w:val="clear" w:color="auto" w:fill="auto"/>
            <w:noWrap/>
            <w:vAlign w:val="bottom"/>
            <w:hideMark/>
          </w:tcPr>
          <w:p w14:paraId="6601E1C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114413</w:t>
            </w:r>
          </w:p>
        </w:tc>
        <w:tc>
          <w:tcPr>
            <w:tcW w:w="998" w:type="dxa"/>
            <w:tcBorders>
              <w:top w:val="nil"/>
              <w:left w:val="nil"/>
              <w:bottom w:val="single" w:sz="4" w:space="0" w:color="auto"/>
              <w:right w:val="single" w:sz="4" w:space="0" w:color="auto"/>
            </w:tcBorders>
            <w:shd w:val="clear" w:color="auto" w:fill="auto"/>
            <w:noWrap/>
            <w:vAlign w:val="bottom"/>
            <w:hideMark/>
          </w:tcPr>
          <w:p w14:paraId="713FF6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120,00</w:t>
            </w:r>
          </w:p>
        </w:tc>
        <w:tc>
          <w:tcPr>
            <w:tcW w:w="1134" w:type="dxa"/>
            <w:tcBorders>
              <w:top w:val="nil"/>
              <w:left w:val="nil"/>
              <w:bottom w:val="single" w:sz="4" w:space="0" w:color="auto"/>
              <w:right w:val="single" w:sz="4" w:space="0" w:color="auto"/>
            </w:tcBorders>
            <w:shd w:val="clear" w:color="auto" w:fill="auto"/>
            <w:noWrap/>
            <w:vAlign w:val="bottom"/>
            <w:hideMark/>
          </w:tcPr>
          <w:p w14:paraId="3DDE5B1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120,00</w:t>
            </w:r>
          </w:p>
        </w:tc>
        <w:tc>
          <w:tcPr>
            <w:tcW w:w="992" w:type="dxa"/>
            <w:tcBorders>
              <w:top w:val="nil"/>
              <w:left w:val="nil"/>
              <w:bottom w:val="single" w:sz="4" w:space="0" w:color="auto"/>
              <w:right w:val="single" w:sz="4" w:space="0" w:color="auto"/>
            </w:tcBorders>
            <w:shd w:val="clear" w:color="auto" w:fill="auto"/>
            <w:noWrap/>
            <w:vAlign w:val="bottom"/>
            <w:hideMark/>
          </w:tcPr>
          <w:p w14:paraId="165A505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160,20</w:t>
            </w:r>
          </w:p>
        </w:tc>
        <w:tc>
          <w:tcPr>
            <w:tcW w:w="992" w:type="dxa"/>
            <w:tcBorders>
              <w:top w:val="nil"/>
              <w:left w:val="nil"/>
              <w:bottom w:val="single" w:sz="4" w:space="0" w:color="auto"/>
              <w:right w:val="single" w:sz="4" w:space="0" w:color="auto"/>
            </w:tcBorders>
            <w:shd w:val="clear" w:color="auto" w:fill="auto"/>
            <w:noWrap/>
            <w:vAlign w:val="bottom"/>
            <w:hideMark/>
          </w:tcPr>
          <w:p w14:paraId="21C9B7A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160,20</w:t>
            </w:r>
          </w:p>
        </w:tc>
        <w:tc>
          <w:tcPr>
            <w:tcW w:w="850" w:type="dxa"/>
            <w:tcBorders>
              <w:top w:val="nil"/>
              <w:left w:val="nil"/>
              <w:bottom w:val="single" w:sz="4" w:space="0" w:color="auto"/>
              <w:right w:val="single" w:sz="4" w:space="0" w:color="auto"/>
            </w:tcBorders>
            <w:shd w:val="clear" w:color="auto" w:fill="auto"/>
            <w:noWrap/>
            <w:vAlign w:val="bottom"/>
            <w:hideMark/>
          </w:tcPr>
          <w:p w14:paraId="52987B6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EC22B0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9F98FD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133,50</w:t>
            </w:r>
          </w:p>
        </w:tc>
      </w:tr>
      <w:tr w:rsidR="004A11CB" w:rsidRPr="00393D5C" w14:paraId="607078A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ED78983"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parcare</w:t>
            </w:r>
          </w:p>
        </w:tc>
        <w:tc>
          <w:tcPr>
            <w:tcW w:w="703" w:type="dxa"/>
            <w:tcBorders>
              <w:top w:val="nil"/>
              <w:left w:val="nil"/>
              <w:bottom w:val="single" w:sz="4" w:space="0" w:color="auto"/>
              <w:right w:val="single" w:sz="4" w:space="0" w:color="auto"/>
            </w:tcBorders>
            <w:shd w:val="clear" w:color="auto" w:fill="auto"/>
            <w:noWrap/>
            <w:vAlign w:val="bottom"/>
            <w:hideMark/>
          </w:tcPr>
          <w:p w14:paraId="3DC342E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114416</w:t>
            </w:r>
          </w:p>
        </w:tc>
        <w:tc>
          <w:tcPr>
            <w:tcW w:w="998" w:type="dxa"/>
            <w:tcBorders>
              <w:top w:val="nil"/>
              <w:left w:val="nil"/>
              <w:bottom w:val="single" w:sz="4" w:space="0" w:color="auto"/>
              <w:right w:val="single" w:sz="4" w:space="0" w:color="auto"/>
            </w:tcBorders>
            <w:shd w:val="clear" w:color="auto" w:fill="auto"/>
            <w:noWrap/>
            <w:vAlign w:val="bottom"/>
            <w:hideMark/>
          </w:tcPr>
          <w:p w14:paraId="06EA695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D8FFA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4D3C47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-4,60</w:t>
            </w:r>
          </w:p>
        </w:tc>
        <w:tc>
          <w:tcPr>
            <w:tcW w:w="992" w:type="dxa"/>
            <w:tcBorders>
              <w:top w:val="nil"/>
              <w:left w:val="nil"/>
              <w:bottom w:val="single" w:sz="4" w:space="0" w:color="auto"/>
              <w:right w:val="single" w:sz="4" w:space="0" w:color="auto"/>
            </w:tcBorders>
            <w:shd w:val="clear" w:color="auto" w:fill="auto"/>
            <w:noWrap/>
            <w:vAlign w:val="bottom"/>
            <w:hideMark/>
          </w:tcPr>
          <w:p w14:paraId="0B23EDA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-4,60</w:t>
            </w:r>
          </w:p>
        </w:tc>
        <w:tc>
          <w:tcPr>
            <w:tcW w:w="850" w:type="dxa"/>
            <w:tcBorders>
              <w:top w:val="nil"/>
              <w:left w:val="nil"/>
              <w:bottom w:val="single" w:sz="4" w:space="0" w:color="auto"/>
              <w:right w:val="single" w:sz="4" w:space="0" w:color="auto"/>
            </w:tcBorders>
            <w:shd w:val="clear" w:color="auto" w:fill="auto"/>
            <w:noWrap/>
            <w:vAlign w:val="bottom"/>
            <w:hideMark/>
          </w:tcPr>
          <w:p w14:paraId="7C6202C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710781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DDBB30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E03C49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5D249DB" w14:textId="2AF855DC"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unită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ile comerciale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i/sau de prestări servicii</w:t>
            </w:r>
          </w:p>
        </w:tc>
        <w:tc>
          <w:tcPr>
            <w:tcW w:w="703" w:type="dxa"/>
            <w:tcBorders>
              <w:top w:val="nil"/>
              <w:left w:val="nil"/>
              <w:bottom w:val="single" w:sz="4" w:space="0" w:color="auto"/>
              <w:right w:val="single" w:sz="4" w:space="0" w:color="auto"/>
            </w:tcBorders>
            <w:shd w:val="clear" w:color="auto" w:fill="auto"/>
            <w:noWrap/>
            <w:vAlign w:val="bottom"/>
            <w:hideMark/>
          </w:tcPr>
          <w:p w14:paraId="7F683B8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114418</w:t>
            </w:r>
          </w:p>
        </w:tc>
        <w:tc>
          <w:tcPr>
            <w:tcW w:w="998" w:type="dxa"/>
            <w:tcBorders>
              <w:top w:val="nil"/>
              <w:left w:val="nil"/>
              <w:bottom w:val="single" w:sz="4" w:space="0" w:color="auto"/>
              <w:right w:val="single" w:sz="4" w:space="0" w:color="auto"/>
            </w:tcBorders>
            <w:shd w:val="clear" w:color="auto" w:fill="auto"/>
            <w:noWrap/>
            <w:vAlign w:val="bottom"/>
            <w:hideMark/>
          </w:tcPr>
          <w:p w14:paraId="5CC1D77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13737CB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50856BA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619,10</w:t>
            </w:r>
          </w:p>
        </w:tc>
        <w:tc>
          <w:tcPr>
            <w:tcW w:w="992" w:type="dxa"/>
            <w:tcBorders>
              <w:top w:val="nil"/>
              <w:left w:val="nil"/>
              <w:bottom w:val="single" w:sz="4" w:space="0" w:color="auto"/>
              <w:right w:val="single" w:sz="4" w:space="0" w:color="auto"/>
            </w:tcBorders>
            <w:shd w:val="clear" w:color="auto" w:fill="auto"/>
            <w:noWrap/>
            <w:vAlign w:val="bottom"/>
            <w:hideMark/>
          </w:tcPr>
          <w:p w14:paraId="29809FD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619,10</w:t>
            </w:r>
          </w:p>
        </w:tc>
        <w:tc>
          <w:tcPr>
            <w:tcW w:w="850" w:type="dxa"/>
            <w:tcBorders>
              <w:top w:val="nil"/>
              <w:left w:val="nil"/>
              <w:bottom w:val="single" w:sz="4" w:space="0" w:color="auto"/>
              <w:right w:val="single" w:sz="4" w:space="0" w:color="auto"/>
            </w:tcBorders>
            <w:shd w:val="clear" w:color="auto" w:fill="auto"/>
            <w:noWrap/>
            <w:vAlign w:val="bottom"/>
            <w:hideMark/>
          </w:tcPr>
          <w:p w14:paraId="4680ECB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B0550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5F18838"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123,82</w:t>
            </w:r>
          </w:p>
        </w:tc>
      </w:tr>
      <w:tr w:rsidR="004A11CB" w:rsidRPr="00393D5C" w14:paraId="7277AA2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19A3652"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cazare</w:t>
            </w:r>
          </w:p>
        </w:tc>
        <w:tc>
          <w:tcPr>
            <w:tcW w:w="703" w:type="dxa"/>
            <w:tcBorders>
              <w:top w:val="nil"/>
              <w:left w:val="nil"/>
              <w:bottom w:val="single" w:sz="4" w:space="0" w:color="auto"/>
              <w:right w:val="single" w:sz="4" w:space="0" w:color="auto"/>
            </w:tcBorders>
            <w:shd w:val="clear" w:color="auto" w:fill="auto"/>
            <w:noWrap/>
            <w:vAlign w:val="bottom"/>
            <w:hideMark/>
          </w:tcPr>
          <w:p w14:paraId="14228A4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114421</w:t>
            </w:r>
          </w:p>
        </w:tc>
        <w:tc>
          <w:tcPr>
            <w:tcW w:w="998" w:type="dxa"/>
            <w:tcBorders>
              <w:top w:val="nil"/>
              <w:left w:val="nil"/>
              <w:bottom w:val="single" w:sz="4" w:space="0" w:color="auto"/>
              <w:right w:val="single" w:sz="4" w:space="0" w:color="auto"/>
            </w:tcBorders>
            <w:shd w:val="clear" w:color="auto" w:fill="auto"/>
            <w:noWrap/>
            <w:vAlign w:val="bottom"/>
            <w:hideMark/>
          </w:tcPr>
          <w:p w14:paraId="0C1ECE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150,00</w:t>
            </w:r>
          </w:p>
        </w:tc>
        <w:tc>
          <w:tcPr>
            <w:tcW w:w="1134" w:type="dxa"/>
            <w:tcBorders>
              <w:top w:val="nil"/>
              <w:left w:val="nil"/>
              <w:bottom w:val="single" w:sz="4" w:space="0" w:color="auto"/>
              <w:right w:val="single" w:sz="4" w:space="0" w:color="auto"/>
            </w:tcBorders>
            <w:shd w:val="clear" w:color="auto" w:fill="auto"/>
            <w:noWrap/>
            <w:vAlign w:val="bottom"/>
            <w:hideMark/>
          </w:tcPr>
          <w:p w14:paraId="14EDCF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150,00</w:t>
            </w:r>
          </w:p>
        </w:tc>
        <w:tc>
          <w:tcPr>
            <w:tcW w:w="992" w:type="dxa"/>
            <w:tcBorders>
              <w:top w:val="nil"/>
              <w:left w:val="nil"/>
              <w:bottom w:val="single" w:sz="4" w:space="0" w:color="auto"/>
              <w:right w:val="single" w:sz="4" w:space="0" w:color="auto"/>
            </w:tcBorders>
            <w:shd w:val="clear" w:color="auto" w:fill="auto"/>
            <w:noWrap/>
            <w:vAlign w:val="bottom"/>
            <w:hideMark/>
          </w:tcPr>
          <w:p w14:paraId="0241820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164,40</w:t>
            </w:r>
          </w:p>
        </w:tc>
        <w:tc>
          <w:tcPr>
            <w:tcW w:w="992" w:type="dxa"/>
            <w:tcBorders>
              <w:top w:val="nil"/>
              <w:left w:val="nil"/>
              <w:bottom w:val="single" w:sz="4" w:space="0" w:color="auto"/>
              <w:right w:val="single" w:sz="4" w:space="0" w:color="auto"/>
            </w:tcBorders>
            <w:shd w:val="clear" w:color="auto" w:fill="auto"/>
            <w:noWrap/>
            <w:vAlign w:val="bottom"/>
            <w:hideMark/>
          </w:tcPr>
          <w:p w14:paraId="2626F2A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164,40</w:t>
            </w:r>
          </w:p>
        </w:tc>
        <w:tc>
          <w:tcPr>
            <w:tcW w:w="850" w:type="dxa"/>
            <w:tcBorders>
              <w:top w:val="nil"/>
              <w:left w:val="nil"/>
              <w:bottom w:val="single" w:sz="4" w:space="0" w:color="auto"/>
              <w:right w:val="single" w:sz="4" w:space="0" w:color="auto"/>
            </w:tcBorders>
            <w:shd w:val="clear" w:color="auto" w:fill="auto"/>
            <w:noWrap/>
            <w:vAlign w:val="bottom"/>
            <w:hideMark/>
          </w:tcPr>
          <w:p w14:paraId="3F38665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1BA48F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28E26E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109,60</w:t>
            </w:r>
          </w:p>
        </w:tc>
      </w:tr>
      <w:tr w:rsidR="004A11CB" w:rsidRPr="00393D5C" w14:paraId="4C8B29E5"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3C7C7D9"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patenta de întreprinzinzător</w:t>
            </w:r>
          </w:p>
        </w:tc>
        <w:tc>
          <w:tcPr>
            <w:tcW w:w="703" w:type="dxa"/>
            <w:tcBorders>
              <w:top w:val="nil"/>
              <w:left w:val="nil"/>
              <w:bottom w:val="single" w:sz="4" w:space="0" w:color="auto"/>
              <w:right w:val="single" w:sz="4" w:space="0" w:color="auto"/>
            </w:tcBorders>
            <w:shd w:val="clear" w:color="auto" w:fill="auto"/>
            <w:noWrap/>
            <w:vAlign w:val="bottom"/>
            <w:hideMark/>
          </w:tcPr>
          <w:p w14:paraId="524AD1D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114522</w:t>
            </w:r>
          </w:p>
        </w:tc>
        <w:tc>
          <w:tcPr>
            <w:tcW w:w="998" w:type="dxa"/>
            <w:tcBorders>
              <w:top w:val="nil"/>
              <w:left w:val="nil"/>
              <w:bottom w:val="single" w:sz="4" w:space="0" w:color="auto"/>
              <w:right w:val="single" w:sz="4" w:space="0" w:color="auto"/>
            </w:tcBorders>
            <w:shd w:val="clear" w:color="auto" w:fill="auto"/>
            <w:noWrap/>
            <w:vAlign w:val="bottom"/>
            <w:hideMark/>
          </w:tcPr>
          <w:p w14:paraId="1B60B7E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7C56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50342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992" w:type="dxa"/>
            <w:tcBorders>
              <w:top w:val="nil"/>
              <w:left w:val="nil"/>
              <w:bottom w:val="single" w:sz="4" w:space="0" w:color="auto"/>
              <w:right w:val="single" w:sz="4" w:space="0" w:color="auto"/>
            </w:tcBorders>
            <w:shd w:val="clear" w:color="auto" w:fill="auto"/>
            <w:noWrap/>
            <w:vAlign w:val="bottom"/>
            <w:hideMark/>
          </w:tcPr>
          <w:p w14:paraId="691C461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0,50</w:t>
            </w:r>
          </w:p>
        </w:tc>
        <w:tc>
          <w:tcPr>
            <w:tcW w:w="850" w:type="dxa"/>
            <w:tcBorders>
              <w:top w:val="nil"/>
              <w:left w:val="nil"/>
              <w:bottom w:val="single" w:sz="4" w:space="0" w:color="auto"/>
              <w:right w:val="single" w:sz="4" w:space="0" w:color="auto"/>
            </w:tcBorders>
            <w:shd w:val="clear" w:color="auto" w:fill="auto"/>
            <w:noWrap/>
            <w:vAlign w:val="bottom"/>
            <w:hideMark/>
          </w:tcPr>
          <w:p w14:paraId="7CBA467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12DEFB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A52FB9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C1F3B3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1D32610"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Taxa pentru apă</w:t>
            </w:r>
          </w:p>
        </w:tc>
        <w:tc>
          <w:tcPr>
            <w:tcW w:w="703" w:type="dxa"/>
            <w:tcBorders>
              <w:top w:val="nil"/>
              <w:left w:val="nil"/>
              <w:bottom w:val="single" w:sz="4" w:space="0" w:color="auto"/>
              <w:right w:val="single" w:sz="4" w:space="0" w:color="auto"/>
            </w:tcBorders>
            <w:shd w:val="clear" w:color="auto" w:fill="auto"/>
            <w:noWrap/>
            <w:vAlign w:val="bottom"/>
            <w:hideMark/>
          </w:tcPr>
          <w:p w14:paraId="6C67EE8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114611</w:t>
            </w:r>
          </w:p>
        </w:tc>
        <w:tc>
          <w:tcPr>
            <w:tcW w:w="998" w:type="dxa"/>
            <w:tcBorders>
              <w:top w:val="nil"/>
              <w:left w:val="nil"/>
              <w:bottom w:val="single" w:sz="4" w:space="0" w:color="auto"/>
              <w:right w:val="single" w:sz="4" w:space="0" w:color="auto"/>
            </w:tcBorders>
            <w:shd w:val="clear" w:color="auto" w:fill="auto"/>
            <w:noWrap/>
            <w:vAlign w:val="bottom"/>
            <w:hideMark/>
          </w:tcPr>
          <w:p w14:paraId="6A37A70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740EE77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7AD1D39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4,30</w:t>
            </w:r>
          </w:p>
        </w:tc>
        <w:tc>
          <w:tcPr>
            <w:tcW w:w="992" w:type="dxa"/>
            <w:tcBorders>
              <w:top w:val="nil"/>
              <w:left w:val="nil"/>
              <w:bottom w:val="single" w:sz="4" w:space="0" w:color="auto"/>
              <w:right w:val="single" w:sz="4" w:space="0" w:color="auto"/>
            </w:tcBorders>
            <w:shd w:val="clear" w:color="auto" w:fill="auto"/>
            <w:noWrap/>
            <w:vAlign w:val="bottom"/>
            <w:hideMark/>
          </w:tcPr>
          <w:p w14:paraId="5EAEECF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4,30</w:t>
            </w:r>
          </w:p>
        </w:tc>
        <w:tc>
          <w:tcPr>
            <w:tcW w:w="850" w:type="dxa"/>
            <w:tcBorders>
              <w:top w:val="nil"/>
              <w:left w:val="nil"/>
              <w:bottom w:val="single" w:sz="4" w:space="0" w:color="auto"/>
              <w:right w:val="single" w:sz="4" w:space="0" w:color="auto"/>
            </w:tcBorders>
            <w:shd w:val="clear" w:color="auto" w:fill="auto"/>
            <w:noWrap/>
            <w:vAlign w:val="bottom"/>
            <w:hideMark/>
          </w:tcPr>
          <w:p w14:paraId="77C4D67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564187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C0BCF5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43,00</w:t>
            </w:r>
          </w:p>
        </w:tc>
      </w:tr>
      <w:tr w:rsidR="004A11CB" w:rsidRPr="00393D5C" w14:paraId="031ADA4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52E8BF7"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Defalcari de la profitul net al intreprinderilor de stat (municipale) in bugetul local de nivelul 1</w:t>
            </w:r>
          </w:p>
        </w:tc>
        <w:tc>
          <w:tcPr>
            <w:tcW w:w="703" w:type="dxa"/>
            <w:tcBorders>
              <w:top w:val="nil"/>
              <w:left w:val="nil"/>
              <w:bottom w:val="single" w:sz="4" w:space="0" w:color="auto"/>
              <w:right w:val="single" w:sz="4" w:space="0" w:color="auto"/>
            </w:tcBorders>
            <w:shd w:val="clear" w:color="auto" w:fill="auto"/>
            <w:noWrap/>
            <w:vAlign w:val="bottom"/>
            <w:hideMark/>
          </w:tcPr>
          <w:p w14:paraId="65BC290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141233</w:t>
            </w:r>
          </w:p>
        </w:tc>
        <w:tc>
          <w:tcPr>
            <w:tcW w:w="998" w:type="dxa"/>
            <w:tcBorders>
              <w:top w:val="nil"/>
              <w:left w:val="nil"/>
              <w:bottom w:val="single" w:sz="4" w:space="0" w:color="auto"/>
              <w:right w:val="single" w:sz="4" w:space="0" w:color="auto"/>
            </w:tcBorders>
            <w:shd w:val="clear" w:color="auto" w:fill="auto"/>
            <w:noWrap/>
            <w:vAlign w:val="bottom"/>
            <w:hideMark/>
          </w:tcPr>
          <w:p w14:paraId="7E7E77A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270B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26B8F0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1,90</w:t>
            </w:r>
          </w:p>
        </w:tc>
        <w:tc>
          <w:tcPr>
            <w:tcW w:w="992" w:type="dxa"/>
            <w:tcBorders>
              <w:top w:val="nil"/>
              <w:left w:val="nil"/>
              <w:bottom w:val="single" w:sz="4" w:space="0" w:color="auto"/>
              <w:right w:val="single" w:sz="4" w:space="0" w:color="auto"/>
            </w:tcBorders>
            <w:shd w:val="clear" w:color="auto" w:fill="auto"/>
            <w:noWrap/>
            <w:vAlign w:val="bottom"/>
            <w:hideMark/>
          </w:tcPr>
          <w:p w14:paraId="335AB1E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1,90</w:t>
            </w:r>
          </w:p>
        </w:tc>
        <w:tc>
          <w:tcPr>
            <w:tcW w:w="850" w:type="dxa"/>
            <w:tcBorders>
              <w:top w:val="nil"/>
              <w:left w:val="nil"/>
              <w:bottom w:val="single" w:sz="4" w:space="0" w:color="auto"/>
              <w:right w:val="single" w:sz="4" w:space="0" w:color="auto"/>
            </w:tcBorders>
            <w:shd w:val="clear" w:color="auto" w:fill="auto"/>
            <w:noWrap/>
            <w:vAlign w:val="bottom"/>
            <w:hideMark/>
          </w:tcPr>
          <w:p w14:paraId="39677A6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D0987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A74EFA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510B3A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833710A" w14:textId="4396F6C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Arenda terenurilor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 agricolă încasată în bugetul local de nivelul I</w:t>
            </w:r>
          </w:p>
        </w:tc>
        <w:tc>
          <w:tcPr>
            <w:tcW w:w="703" w:type="dxa"/>
            <w:tcBorders>
              <w:top w:val="nil"/>
              <w:left w:val="nil"/>
              <w:bottom w:val="single" w:sz="4" w:space="0" w:color="auto"/>
              <w:right w:val="single" w:sz="4" w:space="0" w:color="auto"/>
            </w:tcBorders>
            <w:shd w:val="clear" w:color="auto" w:fill="auto"/>
            <w:noWrap/>
            <w:vAlign w:val="bottom"/>
            <w:hideMark/>
          </w:tcPr>
          <w:p w14:paraId="2884516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141522</w:t>
            </w:r>
          </w:p>
        </w:tc>
        <w:tc>
          <w:tcPr>
            <w:tcW w:w="998" w:type="dxa"/>
            <w:tcBorders>
              <w:top w:val="nil"/>
              <w:left w:val="nil"/>
              <w:bottom w:val="single" w:sz="4" w:space="0" w:color="auto"/>
              <w:right w:val="single" w:sz="4" w:space="0" w:color="auto"/>
            </w:tcBorders>
            <w:shd w:val="clear" w:color="auto" w:fill="auto"/>
            <w:noWrap/>
            <w:vAlign w:val="bottom"/>
            <w:hideMark/>
          </w:tcPr>
          <w:p w14:paraId="77345CF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27,40</w:t>
            </w:r>
          </w:p>
        </w:tc>
        <w:tc>
          <w:tcPr>
            <w:tcW w:w="1134" w:type="dxa"/>
            <w:tcBorders>
              <w:top w:val="nil"/>
              <w:left w:val="nil"/>
              <w:bottom w:val="single" w:sz="4" w:space="0" w:color="auto"/>
              <w:right w:val="single" w:sz="4" w:space="0" w:color="auto"/>
            </w:tcBorders>
            <w:shd w:val="clear" w:color="auto" w:fill="auto"/>
            <w:noWrap/>
            <w:vAlign w:val="bottom"/>
            <w:hideMark/>
          </w:tcPr>
          <w:p w14:paraId="2EDF93E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27,40</w:t>
            </w:r>
          </w:p>
        </w:tc>
        <w:tc>
          <w:tcPr>
            <w:tcW w:w="992" w:type="dxa"/>
            <w:tcBorders>
              <w:top w:val="nil"/>
              <w:left w:val="nil"/>
              <w:bottom w:val="single" w:sz="4" w:space="0" w:color="auto"/>
              <w:right w:val="single" w:sz="4" w:space="0" w:color="auto"/>
            </w:tcBorders>
            <w:shd w:val="clear" w:color="auto" w:fill="auto"/>
            <w:noWrap/>
            <w:vAlign w:val="bottom"/>
            <w:hideMark/>
          </w:tcPr>
          <w:p w14:paraId="5239B77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16,50</w:t>
            </w:r>
          </w:p>
        </w:tc>
        <w:tc>
          <w:tcPr>
            <w:tcW w:w="992" w:type="dxa"/>
            <w:tcBorders>
              <w:top w:val="nil"/>
              <w:left w:val="nil"/>
              <w:bottom w:val="single" w:sz="4" w:space="0" w:color="auto"/>
              <w:right w:val="single" w:sz="4" w:space="0" w:color="auto"/>
            </w:tcBorders>
            <w:shd w:val="clear" w:color="auto" w:fill="auto"/>
            <w:noWrap/>
            <w:vAlign w:val="bottom"/>
            <w:hideMark/>
          </w:tcPr>
          <w:p w14:paraId="0B414DE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16,50</w:t>
            </w:r>
          </w:p>
        </w:tc>
        <w:tc>
          <w:tcPr>
            <w:tcW w:w="850" w:type="dxa"/>
            <w:tcBorders>
              <w:top w:val="nil"/>
              <w:left w:val="nil"/>
              <w:bottom w:val="single" w:sz="4" w:space="0" w:color="auto"/>
              <w:right w:val="single" w:sz="4" w:space="0" w:color="auto"/>
            </w:tcBorders>
            <w:shd w:val="clear" w:color="auto" w:fill="auto"/>
            <w:noWrap/>
            <w:vAlign w:val="bottom"/>
            <w:hideMark/>
          </w:tcPr>
          <w:p w14:paraId="6356EE7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907FB2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23A63B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60,22</w:t>
            </w:r>
          </w:p>
        </w:tc>
      </w:tr>
      <w:tr w:rsidR="004A11CB" w:rsidRPr="00393D5C" w14:paraId="334429F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CC81842" w14:textId="669D0BAC"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Arenda terenurilor cu altă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 decît cea agricolă încasată în bugetul local de nivelul I</w:t>
            </w:r>
          </w:p>
        </w:tc>
        <w:tc>
          <w:tcPr>
            <w:tcW w:w="703" w:type="dxa"/>
            <w:tcBorders>
              <w:top w:val="nil"/>
              <w:left w:val="nil"/>
              <w:bottom w:val="single" w:sz="4" w:space="0" w:color="auto"/>
              <w:right w:val="single" w:sz="4" w:space="0" w:color="auto"/>
            </w:tcBorders>
            <w:shd w:val="clear" w:color="auto" w:fill="auto"/>
            <w:noWrap/>
            <w:vAlign w:val="bottom"/>
            <w:hideMark/>
          </w:tcPr>
          <w:p w14:paraId="43575DB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141533</w:t>
            </w:r>
          </w:p>
        </w:tc>
        <w:tc>
          <w:tcPr>
            <w:tcW w:w="998" w:type="dxa"/>
            <w:tcBorders>
              <w:top w:val="nil"/>
              <w:left w:val="nil"/>
              <w:bottom w:val="single" w:sz="4" w:space="0" w:color="auto"/>
              <w:right w:val="single" w:sz="4" w:space="0" w:color="auto"/>
            </w:tcBorders>
            <w:shd w:val="clear" w:color="auto" w:fill="auto"/>
            <w:noWrap/>
            <w:vAlign w:val="bottom"/>
            <w:hideMark/>
          </w:tcPr>
          <w:p w14:paraId="09B20E3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0ED92A2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992" w:type="dxa"/>
            <w:tcBorders>
              <w:top w:val="nil"/>
              <w:left w:val="nil"/>
              <w:bottom w:val="single" w:sz="4" w:space="0" w:color="auto"/>
              <w:right w:val="single" w:sz="4" w:space="0" w:color="auto"/>
            </w:tcBorders>
            <w:shd w:val="clear" w:color="auto" w:fill="auto"/>
            <w:noWrap/>
            <w:vAlign w:val="bottom"/>
            <w:hideMark/>
          </w:tcPr>
          <w:p w14:paraId="3C33EF6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992" w:type="dxa"/>
            <w:tcBorders>
              <w:top w:val="nil"/>
              <w:left w:val="nil"/>
              <w:bottom w:val="single" w:sz="4" w:space="0" w:color="auto"/>
              <w:right w:val="single" w:sz="4" w:space="0" w:color="auto"/>
            </w:tcBorders>
            <w:shd w:val="clear" w:color="auto" w:fill="auto"/>
            <w:noWrap/>
            <w:vAlign w:val="bottom"/>
            <w:hideMark/>
          </w:tcPr>
          <w:p w14:paraId="2F73B08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2,30</w:t>
            </w:r>
          </w:p>
        </w:tc>
        <w:tc>
          <w:tcPr>
            <w:tcW w:w="850" w:type="dxa"/>
            <w:tcBorders>
              <w:top w:val="nil"/>
              <w:left w:val="nil"/>
              <w:bottom w:val="single" w:sz="4" w:space="0" w:color="auto"/>
              <w:right w:val="single" w:sz="4" w:space="0" w:color="auto"/>
            </w:tcBorders>
            <w:shd w:val="clear" w:color="auto" w:fill="auto"/>
            <w:noWrap/>
            <w:vAlign w:val="bottom"/>
            <w:hideMark/>
          </w:tcPr>
          <w:p w14:paraId="04475B9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092A7E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540D54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7ED422B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90AC2A5" w14:textId="70D1655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Plata pentru certificatele de urbanism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autorizările de construire sau desfiin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are încasată în bugetul local de nivelul I </w:t>
            </w:r>
          </w:p>
        </w:tc>
        <w:tc>
          <w:tcPr>
            <w:tcW w:w="703" w:type="dxa"/>
            <w:tcBorders>
              <w:top w:val="nil"/>
              <w:left w:val="nil"/>
              <w:bottom w:val="single" w:sz="4" w:space="0" w:color="auto"/>
              <w:right w:val="single" w:sz="4" w:space="0" w:color="auto"/>
            </w:tcBorders>
            <w:shd w:val="clear" w:color="auto" w:fill="auto"/>
            <w:noWrap/>
            <w:vAlign w:val="bottom"/>
            <w:hideMark/>
          </w:tcPr>
          <w:p w14:paraId="0CDA0C96"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142215</w:t>
            </w:r>
          </w:p>
        </w:tc>
        <w:tc>
          <w:tcPr>
            <w:tcW w:w="998" w:type="dxa"/>
            <w:tcBorders>
              <w:top w:val="nil"/>
              <w:left w:val="nil"/>
              <w:bottom w:val="single" w:sz="4" w:space="0" w:color="auto"/>
              <w:right w:val="single" w:sz="4" w:space="0" w:color="auto"/>
            </w:tcBorders>
            <w:shd w:val="clear" w:color="auto" w:fill="auto"/>
            <w:noWrap/>
            <w:vAlign w:val="bottom"/>
            <w:hideMark/>
          </w:tcPr>
          <w:p w14:paraId="2421856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350768A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w:t>
            </w:r>
          </w:p>
        </w:tc>
        <w:tc>
          <w:tcPr>
            <w:tcW w:w="992" w:type="dxa"/>
            <w:tcBorders>
              <w:top w:val="nil"/>
              <w:left w:val="nil"/>
              <w:bottom w:val="single" w:sz="4" w:space="0" w:color="auto"/>
              <w:right w:val="single" w:sz="4" w:space="0" w:color="auto"/>
            </w:tcBorders>
            <w:shd w:val="clear" w:color="auto" w:fill="auto"/>
            <w:noWrap/>
            <w:vAlign w:val="bottom"/>
            <w:hideMark/>
          </w:tcPr>
          <w:p w14:paraId="7846BD4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6,80</w:t>
            </w:r>
          </w:p>
        </w:tc>
        <w:tc>
          <w:tcPr>
            <w:tcW w:w="992" w:type="dxa"/>
            <w:tcBorders>
              <w:top w:val="nil"/>
              <w:left w:val="nil"/>
              <w:bottom w:val="single" w:sz="4" w:space="0" w:color="auto"/>
              <w:right w:val="single" w:sz="4" w:space="0" w:color="auto"/>
            </w:tcBorders>
            <w:shd w:val="clear" w:color="auto" w:fill="auto"/>
            <w:noWrap/>
            <w:vAlign w:val="bottom"/>
            <w:hideMark/>
          </w:tcPr>
          <w:p w14:paraId="4CD7911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6,80</w:t>
            </w:r>
          </w:p>
        </w:tc>
        <w:tc>
          <w:tcPr>
            <w:tcW w:w="850" w:type="dxa"/>
            <w:tcBorders>
              <w:top w:val="nil"/>
              <w:left w:val="nil"/>
              <w:bottom w:val="single" w:sz="4" w:space="0" w:color="auto"/>
              <w:right w:val="single" w:sz="4" w:space="0" w:color="auto"/>
            </w:tcBorders>
            <w:shd w:val="clear" w:color="auto" w:fill="auto"/>
            <w:noWrap/>
            <w:vAlign w:val="bottom"/>
            <w:hideMark/>
          </w:tcPr>
          <w:p w14:paraId="04E568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FEFBE2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B5FA1E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136,00</w:t>
            </w:r>
          </w:p>
        </w:tc>
      </w:tr>
      <w:tr w:rsidR="004A11CB" w:rsidRPr="00393D5C" w14:paraId="3B03DB0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B44BEF7"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Încasări de la prestarea serviciilor cu plată </w:t>
            </w:r>
          </w:p>
        </w:tc>
        <w:tc>
          <w:tcPr>
            <w:tcW w:w="703" w:type="dxa"/>
            <w:tcBorders>
              <w:top w:val="nil"/>
              <w:left w:val="nil"/>
              <w:bottom w:val="single" w:sz="4" w:space="0" w:color="auto"/>
              <w:right w:val="single" w:sz="4" w:space="0" w:color="auto"/>
            </w:tcBorders>
            <w:shd w:val="clear" w:color="auto" w:fill="auto"/>
            <w:noWrap/>
            <w:vAlign w:val="bottom"/>
            <w:hideMark/>
          </w:tcPr>
          <w:p w14:paraId="075EE69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142310</w:t>
            </w:r>
          </w:p>
        </w:tc>
        <w:tc>
          <w:tcPr>
            <w:tcW w:w="998" w:type="dxa"/>
            <w:tcBorders>
              <w:top w:val="nil"/>
              <w:left w:val="nil"/>
              <w:bottom w:val="single" w:sz="4" w:space="0" w:color="auto"/>
              <w:right w:val="single" w:sz="4" w:space="0" w:color="auto"/>
            </w:tcBorders>
            <w:shd w:val="clear" w:color="auto" w:fill="auto"/>
            <w:noWrap/>
            <w:vAlign w:val="bottom"/>
            <w:hideMark/>
          </w:tcPr>
          <w:p w14:paraId="5EC024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657,40</w:t>
            </w:r>
          </w:p>
        </w:tc>
        <w:tc>
          <w:tcPr>
            <w:tcW w:w="1134" w:type="dxa"/>
            <w:tcBorders>
              <w:top w:val="nil"/>
              <w:left w:val="nil"/>
              <w:bottom w:val="single" w:sz="4" w:space="0" w:color="auto"/>
              <w:right w:val="single" w:sz="4" w:space="0" w:color="auto"/>
            </w:tcBorders>
            <w:shd w:val="clear" w:color="auto" w:fill="auto"/>
            <w:noWrap/>
            <w:vAlign w:val="bottom"/>
            <w:hideMark/>
          </w:tcPr>
          <w:p w14:paraId="0C4690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657,40</w:t>
            </w:r>
          </w:p>
        </w:tc>
        <w:tc>
          <w:tcPr>
            <w:tcW w:w="992" w:type="dxa"/>
            <w:tcBorders>
              <w:top w:val="nil"/>
              <w:left w:val="nil"/>
              <w:bottom w:val="single" w:sz="4" w:space="0" w:color="auto"/>
              <w:right w:val="single" w:sz="4" w:space="0" w:color="auto"/>
            </w:tcBorders>
            <w:shd w:val="clear" w:color="auto" w:fill="auto"/>
            <w:noWrap/>
            <w:vAlign w:val="bottom"/>
            <w:hideMark/>
          </w:tcPr>
          <w:p w14:paraId="0A14459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513,30</w:t>
            </w:r>
          </w:p>
        </w:tc>
        <w:tc>
          <w:tcPr>
            <w:tcW w:w="992" w:type="dxa"/>
            <w:tcBorders>
              <w:top w:val="nil"/>
              <w:left w:val="nil"/>
              <w:bottom w:val="single" w:sz="4" w:space="0" w:color="auto"/>
              <w:right w:val="single" w:sz="4" w:space="0" w:color="auto"/>
            </w:tcBorders>
            <w:shd w:val="clear" w:color="auto" w:fill="auto"/>
            <w:noWrap/>
            <w:vAlign w:val="bottom"/>
            <w:hideMark/>
          </w:tcPr>
          <w:p w14:paraId="46BD7DA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527,00</w:t>
            </w:r>
          </w:p>
        </w:tc>
        <w:tc>
          <w:tcPr>
            <w:tcW w:w="850" w:type="dxa"/>
            <w:tcBorders>
              <w:top w:val="nil"/>
              <w:left w:val="nil"/>
              <w:bottom w:val="single" w:sz="4" w:space="0" w:color="auto"/>
              <w:right w:val="single" w:sz="4" w:space="0" w:color="auto"/>
            </w:tcBorders>
            <w:shd w:val="clear" w:color="auto" w:fill="auto"/>
            <w:noWrap/>
            <w:vAlign w:val="bottom"/>
            <w:hideMark/>
          </w:tcPr>
          <w:p w14:paraId="6E8A4F6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50,80</w:t>
            </w:r>
          </w:p>
        </w:tc>
        <w:tc>
          <w:tcPr>
            <w:tcW w:w="851" w:type="dxa"/>
            <w:tcBorders>
              <w:top w:val="nil"/>
              <w:left w:val="nil"/>
              <w:bottom w:val="single" w:sz="4" w:space="0" w:color="auto"/>
              <w:right w:val="single" w:sz="4" w:space="0" w:color="auto"/>
            </w:tcBorders>
            <w:shd w:val="clear" w:color="auto" w:fill="auto"/>
            <w:noWrap/>
            <w:vAlign w:val="bottom"/>
            <w:hideMark/>
          </w:tcPr>
          <w:p w14:paraId="4B15E7A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0,10</w:t>
            </w:r>
          </w:p>
        </w:tc>
        <w:tc>
          <w:tcPr>
            <w:tcW w:w="710" w:type="dxa"/>
            <w:tcBorders>
              <w:top w:val="nil"/>
              <w:left w:val="nil"/>
              <w:bottom w:val="single" w:sz="4" w:space="0" w:color="auto"/>
              <w:right w:val="single" w:sz="4" w:space="0" w:color="auto"/>
            </w:tcBorders>
            <w:shd w:val="clear" w:color="auto" w:fill="auto"/>
            <w:noWrap/>
            <w:vAlign w:val="bottom"/>
            <w:hideMark/>
          </w:tcPr>
          <w:p w14:paraId="2265EB6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78,08</w:t>
            </w:r>
          </w:p>
        </w:tc>
      </w:tr>
      <w:tr w:rsidR="004A11CB" w:rsidRPr="00393D5C" w14:paraId="2EAA487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DF67FE0"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Plata pentru locatiunea bunurilor patrimoniului public</w:t>
            </w:r>
          </w:p>
        </w:tc>
        <w:tc>
          <w:tcPr>
            <w:tcW w:w="703" w:type="dxa"/>
            <w:tcBorders>
              <w:top w:val="nil"/>
              <w:left w:val="nil"/>
              <w:bottom w:val="single" w:sz="4" w:space="0" w:color="auto"/>
              <w:right w:val="single" w:sz="4" w:space="0" w:color="auto"/>
            </w:tcBorders>
            <w:shd w:val="clear" w:color="auto" w:fill="auto"/>
            <w:noWrap/>
            <w:vAlign w:val="bottom"/>
            <w:hideMark/>
          </w:tcPr>
          <w:p w14:paraId="1494702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142320</w:t>
            </w:r>
          </w:p>
        </w:tc>
        <w:tc>
          <w:tcPr>
            <w:tcW w:w="998" w:type="dxa"/>
            <w:tcBorders>
              <w:top w:val="nil"/>
              <w:left w:val="nil"/>
              <w:bottom w:val="single" w:sz="4" w:space="0" w:color="auto"/>
              <w:right w:val="single" w:sz="4" w:space="0" w:color="auto"/>
            </w:tcBorders>
            <w:shd w:val="clear" w:color="auto" w:fill="auto"/>
            <w:noWrap/>
            <w:vAlign w:val="bottom"/>
            <w:hideMark/>
          </w:tcPr>
          <w:p w14:paraId="1D9FF98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1D33F2E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6CFA595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15,90</w:t>
            </w:r>
          </w:p>
        </w:tc>
        <w:tc>
          <w:tcPr>
            <w:tcW w:w="992" w:type="dxa"/>
            <w:tcBorders>
              <w:top w:val="nil"/>
              <w:left w:val="nil"/>
              <w:bottom w:val="single" w:sz="4" w:space="0" w:color="auto"/>
              <w:right w:val="single" w:sz="4" w:space="0" w:color="auto"/>
            </w:tcBorders>
            <w:shd w:val="clear" w:color="auto" w:fill="auto"/>
            <w:noWrap/>
            <w:vAlign w:val="bottom"/>
            <w:hideMark/>
          </w:tcPr>
          <w:p w14:paraId="5B432F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15,90</w:t>
            </w:r>
          </w:p>
        </w:tc>
        <w:tc>
          <w:tcPr>
            <w:tcW w:w="850" w:type="dxa"/>
            <w:tcBorders>
              <w:top w:val="nil"/>
              <w:left w:val="nil"/>
              <w:bottom w:val="single" w:sz="4" w:space="0" w:color="auto"/>
              <w:right w:val="single" w:sz="4" w:space="0" w:color="auto"/>
            </w:tcBorders>
            <w:shd w:val="clear" w:color="auto" w:fill="auto"/>
            <w:noWrap/>
            <w:vAlign w:val="bottom"/>
            <w:hideMark/>
          </w:tcPr>
          <w:p w14:paraId="3B8734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CF95D6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581C68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53,00</w:t>
            </w:r>
          </w:p>
        </w:tc>
      </w:tr>
      <w:tr w:rsidR="004A11CB" w:rsidRPr="00393D5C" w14:paraId="5CCF94B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5ABD1A1" w14:textId="1AADBBE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Amenzi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sanc</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iuni contraven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ionale încasată în bugetul local de nivelul 1</w:t>
            </w:r>
          </w:p>
        </w:tc>
        <w:tc>
          <w:tcPr>
            <w:tcW w:w="703" w:type="dxa"/>
            <w:tcBorders>
              <w:top w:val="nil"/>
              <w:left w:val="nil"/>
              <w:bottom w:val="single" w:sz="4" w:space="0" w:color="auto"/>
              <w:right w:val="single" w:sz="4" w:space="0" w:color="auto"/>
            </w:tcBorders>
            <w:shd w:val="clear" w:color="auto" w:fill="auto"/>
            <w:noWrap/>
            <w:vAlign w:val="bottom"/>
            <w:hideMark/>
          </w:tcPr>
          <w:p w14:paraId="3B95EEB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143130</w:t>
            </w:r>
          </w:p>
        </w:tc>
        <w:tc>
          <w:tcPr>
            <w:tcW w:w="998" w:type="dxa"/>
            <w:tcBorders>
              <w:top w:val="nil"/>
              <w:left w:val="nil"/>
              <w:bottom w:val="single" w:sz="4" w:space="0" w:color="auto"/>
              <w:right w:val="single" w:sz="4" w:space="0" w:color="auto"/>
            </w:tcBorders>
            <w:shd w:val="clear" w:color="auto" w:fill="auto"/>
            <w:noWrap/>
            <w:vAlign w:val="bottom"/>
            <w:hideMark/>
          </w:tcPr>
          <w:p w14:paraId="01F4E66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2B37250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6,00</w:t>
            </w:r>
          </w:p>
        </w:tc>
        <w:tc>
          <w:tcPr>
            <w:tcW w:w="992" w:type="dxa"/>
            <w:tcBorders>
              <w:top w:val="nil"/>
              <w:left w:val="nil"/>
              <w:bottom w:val="single" w:sz="4" w:space="0" w:color="auto"/>
              <w:right w:val="single" w:sz="4" w:space="0" w:color="auto"/>
            </w:tcBorders>
            <w:shd w:val="clear" w:color="auto" w:fill="auto"/>
            <w:noWrap/>
            <w:vAlign w:val="bottom"/>
            <w:hideMark/>
          </w:tcPr>
          <w:p w14:paraId="7D93645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w:t>
            </w:r>
          </w:p>
        </w:tc>
        <w:tc>
          <w:tcPr>
            <w:tcW w:w="992" w:type="dxa"/>
            <w:tcBorders>
              <w:top w:val="nil"/>
              <w:left w:val="nil"/>
              <w:bottom w:val="single" w:sz="4" w:space="0" w:color="auto"/>
              <w:right w:val="single" w:sz="4" w:space="0" w:color="auto"/>
            </w:tcBorders>
            <w:shd w:val="clear" w:color="auto" w:fill="auto"/>
            <w:noWrap/>
            <w:vAlign w:val="bottom"/>
            <w:hideMark/>
          </w:tcPr>
          <w:p w14:paraId="1A7C56D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w:t>
            </w:r>
          </w:p>
        </w:tc>
        <w:tc>
          <w:tcPr>
            <w:tcW w:w="850" w:type="dxa"/>
            <w:tcBorders>
              <w:top w:val="nil"/>
              <w:left w:val="nil"/>
              <w:bottom w:val="single" w:sz="4" w:space="0" w:color="auto"/>
              <w:right w:val="single" w:sz="4" w:space="0" w:color="auto"/>
            </w:tcBorders>
            <w:shd w:val="clear" w:color="auto" w:fill="auto"/>
            <w:noWrap/>
            <w:vAlign w:val="bottom"/>
            <w:hideMark/>
          </w:tcPr>
          <w:p w14:paraId="2F1B25E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F890B0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7798AD4"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83,33</w:t>
            </w:r>
          </w:p>
        </w:tc>
      </w:tr>
      <w:tr w:rsidR="004A11CB" w:rsidRPr="00393D5C" w14:paraId="7FCD7D0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22894F68" w14:textId="48318575"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Venituri din realizarea activelor de către institu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w:t>
            </w:r>
          </w:p>
        </w:tc>
        <w:tc>
          <w:tcPr>
            <w:tcW w:w="703" w:type="dxa"/>
            <w:tcBorders>
              <w:top w:val="nil"/>
              <w:left w:val="nil"/>
              <w:bottom w:val="single" w:sz="4" w:space="0" w:color="auto"/>
              <w:right w:val="single" w:sz="4" w:space="0" w:color="auto"/>
            </w:tcBorders>
            <w:shd w:val="clear" w:color="auto" w:fill="auto"/>
            <w:noWrap/>
            <w:vAlign w:val="bottom"/>
            <w:hideMark/>
          </w:tcPr>
          <w:p w14:paraId="08B8063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149100</w:t>
            </w:r>
          </w:p>
        </w:tc>
        <w:tc>
          <w:tcPr>
            <w:tcW w:w="998" w:type="dxa"/>
            <w:tcBorders>
              <w:top w:val="nil"/>
              <w:left w:val="nil"/>
              <w:bottom w:val="single" w:sz="4" w:space="0" w:color="auto"/>
              <w:right w:val="single" w:sz="4" w:space="0" w:color="auto"/>
            </w:tcBorders>
            <w:shd w:val="clear" w:color="auto" w:fill="auto"/>
            <w:noWrap/>
            <w:vAlign w:val="bottom"/>
            <w:hideMark/>
          </w:tcPr>
          <w:p w14:paraId="16D3907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595A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7E463D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FD7B2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58,20</w:t>
            </w:r>
          </w:p>
        </w:tc>
        <w:tc>
          <w:tcPr>
            <w:tcW w:w="850" w:type="dxa"/>
            <w:tcBorders>
              <w:top w:val="nil"/>
              <w:left w:val="nil"/>
              <w:bottom w:val="single" w:sz="4" w:space="0" w:color="auto"/>
              <w:right w:val="single" w:sz="4" w:space="0" w:color="auto"/>
            </w:tcBorders>
            <w:shd w:val="clear" w:color="auto" w:fill="auto"/>
            <w:noWrap/>
            <w:vAlign w:val="bottom"/>
            <w:hideMark/>
          </w:tcPr>
          <w:p w14:paraId="60EDB8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AD21F3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A051399"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7DF1FE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942EC23"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Venituri de la active intrate cu titlu gratuit</w:t>
            </w:r>
          </w:p>
        </w:tc>
        <w:tc>
          <w:tcPr>
            <w:tcW w:w="703" w:type="dxa"/>
            <w:tcBorders>
              <w:top w:val="nil"/>
              <w:left w:val="nil"/>
              <w:bottom w:val="single" w:sz="4" w:space="0" w:color="auto"/>
              <w:right w:val="single" w:sz="4" w:space="0" w:color="auto"/>
            </w:tcBorders>
            <w:shd w:val="clear" w:color="auto" w:fill="auto"/>
            <w:noWrap/>
            <w:vAlign w:val="bottom"/>
            <w:hideMark/>
          </w:tcPr>
          <w:p w14:paraId="6769A5C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149200</w:t>
            </w:r>
          </w:p>
        </w:tc>
        <w:tc>
          <w:tcPr>
            <w:tcW w:w="998" w:type="dxa"/>
            <w:tcBorders>
              <w:top w:val="nil"/>
              <w:left w:val="nil"/>
              <w:bottom w:val="single" w:sz="4" w:space="0" w:color="auto"/>
              <w:right w:val="single" w:sz="4" w:space="0" w:color="auto"/>
            </w:tcBorders>
            <w:shd w:val="clear" w:color="auto" w:fill="auto"/>
            <w:noWrap/>
            <w:vAlign w:val="bottom"/>
            <w:hideMark/>
          </w:tcPr>
          <w:p w14:paraId="5B0A6D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292A9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853D3D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2F3026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93,60</w:t>
            </w:r>
          </w:p>
        </w:tc>
        <w:tc>
          <w:tcPr>
            <w:tcW w:w="850" w:type="dxa"/>
            <w:tcBorders>
              <w:top w:val="nil"/>
              <w:left w:val="nil"/>
              <w:bottom w:val="single" w:sz="4" w:space="0" w:color="auto"/>
              <w:right w:val="single" w:sz="4" w:space="0" w:color="auto"/>
            </w:tcBorders>
            <w:shd w:val="clear" w:color="auto" w:fill="auto"/>
            <w:noWrap/>
            <w:vAlign w:val="bottom"/>
            <w:hideMark/>
          </w:tcPr>
          <w:p w14:paraId="5FAEEED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50DC9B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D00EF0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3FB53E54"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5D7055B" w14:textId="726895A0"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Alte venituri ale institu</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iilor bugetare</w:t>
            </w:r>
          </w:p>
        </w:tc>
        <w:tc>
          <w:tcPr>
            <w:tcW w:w="703" w:type="dxa"/>
            <w:tcBorders>
              <w:top w:val="nil"/>
              <w:left w:val="nil"/>
              <w:bottom w:val="single" w:sz="4" w:space="0" w:color="auto"/>
              <w:right w:val="single" w:sz="4" w:space="0" w:color="auto"/>
            </w:tcBorders>
            <w:shd w:val="clear" w:color="auto" w:fill="auto"/>
            <w:noWrap/>
            <w:vAlign w:val="bottom"/>
            <w:hideMark/>
          </w:tcPr>
          <w:p w14:paraId="64F54F6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149900</w:t>
            </w:r>
          </w:p>
        </w:tc>
        <w:tc>
          <w:tcPr>
            <w:tcW w:w="998" w:type="dxa"/>
            <w:tcBorders>
              <w:top w:val="nil"/>
              <w:left w:val="nil"/>
              <w:bottom w:val="single" w:sz="4" w:space="0" w:color="auto"/>
              <w:right w:val="single" w:sz="4" w:space="0" w:color="auto"/>
            </w:tcBorders>
            <w:shd w:val="clear" w:color="auto" w:fill="auto"/>
            <w:noWrap/>
            <w:vAlign w:val="bottom"/>
            <w:hideMark/>
          </w:tcPr>
          <w:p w14:paraId="31F3BFA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0BCA4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325BB52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34144D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25,80</w:t>
            </w:r>
          </w:p>
        </w:tc>
        <w:tc>
          <w:tcPr>
            <w:tcW w:w="850" w:type="dxa"/>
            <w:tcBorders>
              <w:top w:val="nil"/>
              <w:left w:val="nil"/>
              <w:bottom w:val="single" w:sz="4" w:space="0" w:color="auto"/>
              <w:right w:val="single" w:sz="4" w:space="0" w:color="auto"/>
            </w:tcBorders>
            <w:shd w:val="clear" w:color="auto" w:fill="auto"/>
            <w:noWrap/>
            <w:vAlign w:val="bottom"/>
            <w:hideMark/>
          </w:tcPr>
          <w:p w14:paraId="79FB350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52F86C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B5324BC"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D1AC31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724E413" w14:textId="6D2408B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Transferuri curente primite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ie specială  între bugetul de stat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bugetele locale de nivelul I pentru învă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ământul pre</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colar, primar, secun</w:t>
            </w:r>
            <w:r w:rsidR="008E60B6" w:rsidRPr="00393D5C">
              <w:rPr>
                <w:rFonts w:ascii="Calibri Light" w:eastAsia="Times New Roman" w:hAnsi="Calibri Light" w:cs="Calibri Light"/>
                <w:sz w:val="16"/>
                <w:szCs w:val="16"/>
                <w:lang w:val="ro-MD"/>
              </w:rPr>
              <w:t>dar</w:t>
            </w:r>
          </w:p>
        </w:tc>
        <w:tc>
          <w:tcPr>
            <w:tcW w:w="703" w:type="dxa"/>
            <w:tcBorders>
              <w:top w:val="nil"/>
              <w:left w:val="nil"/>
              <w:bottom w:val="single" w:sz="4" w:space="0" w:color="auto"/>
              <w:right w:val="single" w:sz="4" w:space="0" w:color="auto"/>
            </w:tcBorders>
            <w:shd w:val="clear" w:color="auto" w:fill="auto"/>
            <w:noWrap/>
            <w:vAlign w:val="bottom"/>
            <w:hideMark/>
          </w:tcPr>
          <w:p w14:paraId="4D4E7249"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191211</w:t>
            </w:r>
          </w:p>
        </w:tc>
        <w:tc>
          <w:tcPr>
            <w:tcW w:w="998" w:type="dxa"/>
            <w:tcBorders>
              <w:top w:val="nil"/>
              <w:left w:val="nil"/>
              <w:bottom w:val="single" w:sz="4" w:space="0" w:color="auto"/>
              <w:right w:val="single" w:sz="4" w:space="0" w:color="auto"/>
            </w:tcBorders>
            <w:shd w:val="clear" w:color="auto" w:fill="auto"/>
            <w:noWrap/>
            <w:vAlign w:val="bottom"/>
            <w:hideMark/>
          </w:tcPr>
          <w:p w14:paraId="55833C0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10.052,30</w:t>
            </w:r>
          </w:p>
        </w:tc>
        <w:tc>
          <w:tcPr>
            <w:tcW w:w="1134" w:type="dxa"/>
            <w:tcBorders>
              <w:top w:val="nil"/>
              <w:left w:val="nil"/>
              <w:bottom w:val="single" w:sz="4" w:space="0" w:color="auto"/>
              <w:right w:val="single" w:sz="4" w:space="0" w:color="auto"/>
            </w:tcBorders>
            <w:shd w:val="clear" w:color="auto" w:fill="auto"/>
            <w:noWrap/>
            <w:vAlign w:val="bottom"/>
            <w:hideMark/>
          </w:tcPr>
          <w:p w14:paraId="26A1B1E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10.129,70</w:t>
            </w:r>
          </w:p>
        </w:tc>
        <w:tc>
          <w:tcPr>
            <w:tcW w:w="992" w:type="dxa"/>
            <w:tcBorders>
              <w:top w:val="nil"/>
              <w:left w:val="nil"/>
              <w:bottom w:val="single" w:sz="4" w:space="0" w:color="auto"/>
              <w:right w:val="single" w:sz="4" w:space="0" w:color="auto"/>
            </w:tcBorders>
            <w:shd w:val="clear" w:color="auto" w:fill="auto"/>
            <w:noWrap/>
            <w:vAlign w:val="bottom"/>
            <w:hideMark/>
          </w:tcPr>
          <w:p w14:paraId="2432C5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7.448,60</w:t>
            </w:r>
          </w:p>
        </w:tc>
        <w:tc>
          <w:tcPr>
            <w:tcW w:w="992" w:type="dxa"/>
            <w:tcBorders>
              <w:top w:val="nil"/>
              <w:left w:val="nil"/>
              <w:bottom w:val="single" w:sz="4" w:space="0" w:color="auto"/>
              <w:right w:val="single" w:sz="4" w:space="0" w:color="auto"/>
            </w:tcBorders>
            <w:shd w:val="clear" w:color="auto" w:fill="auto"/>
            <w:noWrap/>
            <w:vAlign w:val="bottom"/>
            <w:hideMark/>
          </w:tcPr>
          <w:p w14:paraId="4AE116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7.448,60</w:t>
            </w:r>
          </w:p>
        </w:tc>
        <w:tc>
          <w:tcPr>
            <w:tcW w:w="850" w:type="dxa"/>
            <w:tcBorders>
              <w:top w:val="nil"/>
              <w:left w:val="nil"/>
              <w:bottom w:val="single" w:sz="4" w:space="0" w:color="auto"/>
              <w:right w:val="single" w:sz="4" w:space="0" w:color="auto"/>
            </w:tcBorders>
            <w:shd w:val="clear" w:color="auto" w:fill="auto"/>
            <w:noWrap/>
            <w:vAlign w:val="bottom"/>
            <w:hideMark/>
          </w:tcPr>
          <w:p w14:paraId="3818E1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D8DA6A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E3E74F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73,53</w:t>
            </w:r>
          </w:p>
        </w:tc>
      </w:tr>
      <w:tr w:rsidR="004A11CB" w:rsidRPr="00393D5C" w14:paraId="7702D1A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6BBE1A9" w14:textId="3E245752"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Transferuri curente primite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ie specială între bugetul de stat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bugetele locale de nivelul I pentru infrastructura drumurilor</w:t>
            </w:r>
          </w:p>
        </w:tc>
        <w:tc>
          <w:tcPr>
            <w:tcW w:w="703" w:type="dxa"/>
            <w:tcBorders>
              <w:top w:val="nil"/>
              <w:left w:val="nil"/>
              <w:bottom w:val="single" w:sz="4" w:space="0" w:color="auto"/>
              <w:right w:val="single" w:sz="4" w:space="0" w:color="auto"/>
            </w:tcBorders>
            <w:shd w:val="clear" w:color="auto" w:fill="auto"/>
            <w:noWrap/>
            <w:vAlign w:val="bottom"/>
            <w:hideMark/>
          </w:tcPr>
          <w:p w14:paraId="20CCFE1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191216</w:t>
            </w:r>
          </w:p>
        </w:tc>
        <w:tc>
          <w:tcPr>
            <w:tcW w:w="998" w:type="dxa"/>
            <w:tcBorders>
              <w:top w:val="nil"/>
              <w:left w:val="nil"/>
              <w:bottom w:val="single" w:sz="4" w:space="0" w:color="auto"/>
              <w:right w:val="single" w:sz="4" w:space="0" w:color="auto"/>
            </w:tcBorders>
            <w:shd w:val="clear" w:color="auto" w:fill="auto"/>
            <w:noWrap/>
            <w:vAlign w:val="bottom"/>
            <w:hideMark/>
          </w:tcPr>
          <w:p w14:paraId="733C8F3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1.300,30</w:t>
            </w:r>
          </w:p>
        </w:tc>
        <w:tc>
          <w:tcPr>
            <w:tcW w:w="1134" w:type="dxa"/>
            <w:tcBorders>
              <w:top w:val="nil"/>
              <w:left w:val="nil"/>
              <w:bottom w:val="single" w:sz="4" w:space="0" w:color="auto"/>
              <w:right w:val="single" w:sz="4" w:space="0" w:color="auto"/>
            </w:tcBorders>
            <w:shd w:val="clear" w:color="auto" w:fill="auto"/>
            <w:noWrap/>
            <w:vAlign w:val="bottom"/>
            <w:hideMark/>
          </w:tcPr>
          <w:p w14:paraId="754E5F0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1.300,30</w:t>
            </w:r>
          </w:p>
        </w:tc>
        <w:tc>
          <w:tcPr>
            <w:tcW w:w="992" w:type="dxa"/>
            <w:tcBorders>
              <w:top w:val="nil"/>
              <w:left w:val="nil"/>
              <w:bottom w:val="single" w:sz="4" w:space="0" w:color="auto"/>
              <w:right w:val="single" w:sz="4" w:space="0" w:color="auto"/>
            </w:tcBorders>
            <w:shd w:val="clear" w:color="auto" w:fill="auto"/>
            <w:noWrap/>
            <w:vAlign w:val="bottom"/>
            <w:hideMark/>
          </w:tcPr>
          <w:p w14:paraId="5A9FB4A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1.300,30</w:t>
            </w:r>
          </w:p>
        </w:tc>
        <w:tc>
          <w:tcPr>
            <w:tcW w:w="992" w:type="dxa"/>
            <w:tcBorders>
              <w:top w:val="nil"/>
              <w:left w:val="nil"/>
              <w:bottom w:val="single" w:sz="4" w:space="0" w:color="auto"/>
              <w:right w:val="single" w:sz="4" w:space="0" w:color="auto"/>
            </w:tcBorders>
            <w:shd w:val="clear" w:color="auto" w:fill="auto"/>
            <w:noWrap/>
            <w:vAlign w:val="bottom"/>
            <w:hideMark/>
          </w:tcPr>
          <w:p w14:paraId="3BE25E4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1.300,30</w:t>
            </w:r>
          </w:p>
        </w:tc>
        <w:tc>
          <w:tcPr>
            <w:tcW w:w="850" w:type="dxa"/>
            <w:tcBorders>
              <w:top w:val="nil"/>
              <w:left w:val="nil"/>
              <w:bottom w:val="single" w:sz="4" w:space="0" w:color="auto"/>
              <w:right w:val="single" w:sz="4" w:space="0" w:color="auto"/>
            </w:tcBorders>
            <w:shd w:val="clear" w:color="auto" w:fill="auto"/>
            <w:noWrap/>
            <w:vAlign w:val="bottom"/>
            <w:hideMark/>
          </w:tcPr>
          <w:p w14:paraId="7647D46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CAC9B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4CFE7F7"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5BA87C7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2312B10" w14:textId="36E5908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Transferuri curente primite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ie generală între bugetul de stat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bugetele locale de nivelul I</w:t>
            </w:r>
          </w:p>
        </w:tc>
        <w:tc>
          <w:tcPr>
            <w:tcW w:w="703" w:type="dxa"/>
            <w:tcBorders>
              <w:top w:val="nil"/>
              <w:left w:val="nil"/>
              <w:bottom w:val="single" w:sz="4" w:space="0" w:color="auto"/>
              <w:right w:val="single" w:sz="4" w:space="0" w:color="auto"/>
            </w:tcBorders>
            <w:shd w:val="clear" w:color="auto" w:fill="auto"/>
            <w:noWrap/>
            <w:vAlign w:val="bottom"/>
            <w:hideMark/>
          </w:tcPr>
          <w:p w14:paraId="734DDE59"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191231</w:t>
            </w:r>
          </w:p>
        </w:tc>
        <w:tc>
          <w:tcPr>
            <w:tcW w:w="998" w:type="dxa"/>
            <w:tcBorders>
              <w:top w:val="nil"/>
              <w:left w:val="nil"/>
              <w:bottom w:val="single" w:sz="4" w:space="0" w:color="auto"/>
              <w:right w:val="single" w:sz="4" w:space="0" w:color="auto"/>
            </w:tcBorders>
            <w:shd w:val="clear" w:color="auto" w:fill="auto"/>
            <w:noWrap/>
            <w:vAlign w:val="bottom"/>
            <w:hideMark/>
          </w:tcPr>
          <w:p w14:paraId="0D57FED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1.407,60</w:t>
            </w:r>
          </w:p>
        </w:tc>
        <w:tc>
          <w:tcPr>
            <w:tcW w:w="1134" w:type="dxa"/>
            <w:tcBorders>
              <w:top w:val="nil"/>
              <w:left w:val="nil"/>
              <w:bottom w:val="single" w:sz="4" w:space="0" w:color="auto"/>
              <w:right w:val="single" w:sz="4" w:space="0" w:color="auto"/>
            </w:tcBorders>
            <w:shd w:val="clear" w:color="auto" w:fill="auto"/>
            <w:noWrap/>
            <w:vAlign w:val="bottom"/>
            <w:hideMark/>
          </w:tcPr>
          <w:p w14:paraId="03D9019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1.407,60</w:t>
            </w:r>
          </w:p>
        </w:tc>
        <w:tc>
          <w:tcPr>
            <w:tcW w:w="992" w:type="dxa"/>
            <w:tcBorders>
              <w:top w:val="nil"/>
              <w:left w:val="nil"/>
              <w:bottom w:val="single" w:sz="4" w:space="0" w:color="auto"/>
              <w:right w:val="single" w:sz="4" w:space="0" w:color="auto"/>
            </w:tcBorders>
            <w:shd w:val="clear" w:color="auto" w:fill="auto"/>
            <w:noWrap/>
            <w:vAlign w:val="bottom"/>
            <w:hideMark/>
          </w:tcPr>
          <w:p w14:paraId="371E8BC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1.407,60</w:t>
            </w:r>
          </w:p>
        </w:tc>
        <w:tc>
          <w:tcPr>
            <w:tcW w:w="992" w:type="dxa"/>
            <w:tcBorders>
              <w:top w:val="nil"/>
              <w:left w:val="nil"/>
              <w:bottom w:val="single" w:sz="4" w:space="0" w:color="auto"/>
              <w:right w:val="single" w:sz="4" w:space="0" w:color="auto"/>
            </w:tcBorders>
            <w:shd w:val="clear" w:color="auto" w:fill="auto"/>
            <w:noWrap/>
            <w:vAlign w:val="bottom"/>
            <w:hideMark/>
          </w:tcPr>
          <w:p w14:paraId="29E5BC5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1.407,60</w:t>
            </w:r>
          </w:p>
        </w:tc>
        <w:tc>
          <w:tcPr>
            <w:tcW w:w="850" w:type="dxa"/>
            <w:tcBorders>
              <w:top w:val="nil"/>
              <w:left w:val="nil"/>
              <w:bottom w:val="single" w:sz="4" w:space="0" w:color="auto"/>
              <w:right w:val="single" w:sz="4" w:space="0" w:color="auto"/>
            </w:tcBorders>
            <w:shd w:val="clear" w:color="auto" w:fill="auto"/>
            <w:noWrap/>
            <w:vAlign w:val="bottom"/>
            <w:hideMark/>
          </w:tcPr>
          <w:p w14:paraId="6D774E6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50724A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E16CC4D"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1F78A97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9BAC60D" w14:textId="687638B5"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Alte transferuri curente primite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 general</w:t>
            </w:r>
            <w:r w:rsidR="008E60B6" w:rsidRPr="00393D5C">
              <w:rPr>
                <w:rFonts w:ascii="Calibri Light" w:eastAsia="Times New Roman" w:hAnsi="Calibri Light" w:cs="Calibri Light"/>
                <w:sz w:val="16"/>
                <w:szCs w:val="16"/>
                <w:lang w:val="ro-MD"/>
              </w:rPr>
              <w:t>ă</w:t>
            </w:r>
            <w:r w:rsidRPr="00393D5C">
              <w:rPr>
                <w:rFonts w:ascii="Calibri Light" w:eastAsia="Times New Roman" w:hAnsi="Calibri Light" w:cs="Calibri Light"/>
                <w:sz w:val="16"/>
                <w:szCs w:val="16"/>
                <w:lang w:val="ro-MD"/>
              </w:rPr>
              <w:t xml:space="preserve"> intre bugetul de stat si bugetele locale de nivelul 1</w:t>
            </w:r>
          </w:p>
        </w:tc>
        <w:tc>
          <w:tcPr>
            <w:tcW w:w="703" w:type="dxa"/>
            <w:tcBorders>
              <w:top w:val="nil"/>
              <w:left w:val="nil"/>
              <w:bottom w:val="single" w:sz="4" w:space="0" w:color="auto"/>
              <w:right w:val="single" w:sz="4" w:space="0" w:color="auto"/>
            </w:tcBorders>
            <w:shd w:val="clear" w:color="auto" w:fill="auto"/>
            <w:noWrap/>
            <w:vAlign w:val="bottom"/>
            <w:hideMark/>
          </w:tcPr>
          <w:p w14:paraId="3D4CDA1B"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191239</w:t>
            </w:r>
          </w:p>
        </w:tc>
        <w:tc>
          <w:tcPr>
            <w:tcW w:w="998" w:type="dxa"/>
            <w:tcBorders>
              <w:top w:val="nil"/>
              <w:left w:val="nil"/>
              <w:bottom w:val="single" w:sz="4" w:space="0" w:color="auto"/>
              <w:right w:val="single" w:sz="4" w:space="0" w:color="auto"/>
            </w:tcBorders>
            <w:shd w:val="clear" w:color="auto" w:fill="auto"/>
            <w:noWrap/>
            <w:vAlign w:val="bottom"/>
            <w:hideMark/>
          </w:tcPr>
          <w:p w14:paraId="4858218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670,70</w:t>
            </w:r>
          </w:p>
        </w:tc>
        <w:tc>
          <w:tcPr>
            <w:tcW w:w="1134" w:type="dxa"/>
            <w:tcBorders>
              <w:top w:val="nil"/>
              <w:left w:val="nil"/>
              <w:bottom w:val="single" w:sz="4" w:space="0" w:color="auto"/>
              <w:right w:val="single" w:sz="4" w:space="0" w:color="auto"/>
            </w:tcBorders>
            <w:shd w:val="clear" w:color="auto" w:fill="auto"/>
            <w:noWrap/>
            <w:vAlign w:val="bottom"/>
            <w:hideMark/>
          </w:tcPr>
          <w:p w14:paraId="780B7BE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670,70</w:t>
            </w:r>
          </w:p>
        </w:tc>
        <w:tc>
          <w:tcPr>
            <w:tcW w:w="992" w:type="dxa"/>
            <w:tcBorders>
              <w:top w:val="nil"/>
              <w:left w:val="nil"/>
              <w:bottom w:val="single" w:sz="4" w:space="0" w:color="auto"/>
              <w:right w:val="single" w:sz="4" w:space="0" w:color="auto"/>
            </w:tcBorders>
            <w:shd w:val="clear" w:color="auto" w:fill="auto"/>
            <w:noWrap/>
            <w:vAlign w:val="bottom"/>
            <w:hideMark/>
          </w:tcPr>
          <w:p w14:paraId="6B9D45C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670,70</w:t>
            </w:r>
          </w:p>
        </w:tc>
        <w:tc>
          <w:tcPr>
            <w:tcW w:w="992" w:type="dxa"/>
            <w:tcBorders>
              <w:top w:val="nil"/>
              <w:left w:val="nil"/>
              <w:bottom w:val="single" w:sz="4" w:space="0" w:color="auto"/>
              <w:right w:val="single" w:sz="4" w:space="0" w:color="auto"/>
            </w:tcBorders>
            <w:shd w:val="clear" w:color="auto" w:fill="auto"/>
            <w:noWrap/>
            <w:vAlign w:val="bottom"/>
            <w:hideMark/>
          </w:tcPr>
          <w:p w14:paraId="0B8ABCB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670,70</w:t>
            </w:r>
          </w:p>
        </w:tc>
        <w:tc>
          <w:tcPr>
            <w:tcW w:w="850" w:type="dxa"/>
            <w:tcBorders>
              <w:top w:val="nil"/>
              <w:left w:val="nil"/>
              <w:bottom w:val="single" w:sz="4" w:space="0" w:color="auto"/>
              <w:right w:val="single" w:sz="4" w:space="0" w:color="auto"/>
            </w:tcBorders>
            <w:shd w:val="clear" w:color="auto" w:fill="auto"/>
            <w:noWrap/>
            <w:vAlign w:val="bottom"/>
            <w:hideMark/>
          </w:tcPr>
          <w:p w14:paraId="647553D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41F8B1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92805F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24EDD05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3094B69" w14:textId="7D08178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Transferuri curente primite cu destina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ie generală din fondul de compensare între bugetul de stat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 bugetele locale de nivelul I </w:t>
            </w:r>
          </w:p>
        </w:tc>
        <w:tc>
          <w:tcPr>
            <w:tcW w:w="703" w:type="dxa"/>
            <w:tcBorders>
              <w:top w:val="nil"/>
              <w:left w:val="nil"/>
              <w:bottom w:val="single" w:sz="4" w:space="0" w:color="auto"/>
              <w:right w:val="single" w:sz="4" w:space="0" w:color="auto"/>
            </w:tcBorders>
            <w:shd w:val="clear" w:color="auto" w:fill="auto"/>
            <w:noWrap/>
            <w:vAlign w:val="bottom"/>
            <w:hideMark/>
          </w:tcPr>
          <w:p w14:paraId="469EE28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193111</w:t>
            </w:r>
          </w:p>
        </w:tc>
        <w:tc>
          <w:tcPr>
            <w:tcW w:w="998" w:type="dxa"/>
            <w:tcBorders>
              <w:top w:val="nil"/>
              <w:left w:val="nil"/>
              <w:bottom w:val="single" w:sz="4" w:space="0" w:color="auto"/>
              <w:right w:val="single" w:sz="4" w:space="0" w:color="auto"/>
            </w:tcBorders>
            <w:shd w:val="clear" w:color="auto" w:fill="auto"/>
            <w:noWrap/>
            <w:vAlign w:val="bottom"/>
            <w:hideMark/>
          </w:tcPr>
          <w:p w14:paraId="5865E1C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4B0F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1.988,40</w:t>
            </w:r>
          </w:p>
        </w:tc>
        <w:tc>
          <w:tcPr>
            <w:tcW w:w="992" w:type="dxa"/>
            <w:tcBorders>
              <w:top w:val="nil"/>
              <w:left w:val="nil"/>
              <w:bottom w:val="single" w:sz="4" w:space="0" w:color="auto"/>
              <w:right w:val="single" w:sz="4" w:space="0" w:color="auto"/>
            </w:tcBorders>
            <w:shd w:val="clear" w:color="auto" w:fill="auto"/>
            <w:noWrap/>
            <w:vAlign w:val="bottom"/>
            <w:hideMark/>
          </w:tcPr>
          <w:p w14:paraId="7E54F93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1.984,80</w:t>
            </w:r>
          </w:p>
        </w:tc>
        <w:tc>
          <w:tcPr>
            <w:tcW w:w="992" w:type="dxa"/>
            <w:tcBorders>
              <w:top w:val="nil"/>
              <w:left w:val="nil"/>
              <w:bottom w:val="single" w:sz="4" w:space="0" w:color="auto"/>
              <w:right w:val="single" w:sz="4" w:space="0" w:color="auto"/>
            </w:tcBorders>
            <w:shd w:val="clear" w:color="auto" w:fill="auto"/>
            <w:noWrap/>
            <w:vAlign w:val="bottom"/>
            <w:hideMark/>
          </w:tcPr>
          <w:p w14:paraId="1CE9DA3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1.984,80</w:t>
            </w:r>
          </w:p>
        </w:tc>
        <w:tc>
          <w:tcPr>
            <w:tcW w:w="850" w:type="dxa"/>
            <w:tcBorders>
              <w:top w:val="nil"/>
              <w:left w:val="nil"/>
              <w:bottom w:val="single" w:sz="4" w:space="0" w:color="auto"/>
              <w:right w:val="single" w:sz="4" w:space="0" w:color="auto"/>
            </w:tcBorders>
            <w:shd w:val="clear" w:color="auto" w:fill="auto"/>
            <w:noWrap/>
            <w:vAlign w:val="bottom"/>
            <w:hideMark/>
          </w:tcPr>
          <w:p w14:paraId="5265805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AFA70D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4C6AD2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99,82</w:t>
            </w:r>
          </w:p>
        </w:tc>
      </w:tr>
      <w:tr w:rsidR="004A11CB" w:rsidRPr="00393D5C" w14:paraId="18BCCF5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25D85C5" w14:textId="385E5A14"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lastRenderedPageBreak/>
              <w:t>Transferuri curente primite cu destinatie speciala între bugetele locale de nivelul 2 si bugetele locale de nivelul 1 între unită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 administrativ-teri</w:t>
            </w:r>
          </w:p>
        </w:tc>
        <w:tc>
          <w:tcPr>
            <w:tcW w:w="703" w:type="dxa"/>
            <w:tcBorders>
              <w:top w:val="nil"/>
              <w:left w:val="nil"/>
              <w:bottom w:val="single" w:sz="4" w:space="0" w:color="auto"/>
              <w:right w:val="single" w:sz="4" w:space="0" w:color="auto"/>
            </w:tcBorders>
            <w:shd w:val="clear" w:color="auto" w:fill="auto"/>
            <w:noWrap/>
            <w:vAlign w:val="bottom"/>
            <w:hideMark/>
          </w:tcPr>
          <w:p w14:paraId="68E1C84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193120</w:t>
            </w:r>
          </w:p>
        </w:tc>
        <w:tc>
          <w:tcPr>
            <w:tcW w:w="998" w:type="dxa"/>
            <w:tcBorders>
              <w:top w:val="nil"/>
              <w:left w:val="nil"/>
              <w:bottom w:val="single" w:sz="4" w:space="0" w:color="auto"/>
              <w:right w:val="single" w:sz="4" w:space="0" w:color="auto"/>
            </w:tcBorders>
            <w:shd w:val="clear" w:color="auto" w:fill="auto"/>
            <w:noWrap/>
            <w:vAlign w:val="bottom"/>
            <w:hideMark/>
          </w:tcPr>
          <w:p w14:paraId="38CE4E3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AC9A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5.000,00</w:t>
            </w:r>
          </w:p>
        </w:tc>
        <w:tc>
          <w:tcPr>
            <w:tcW w:w="992" w:type="dxa"/>
            <w:tcBorders>
              <w:top w:val="nil"/>
              <w:left w:val="nil"/>
              <w:bottom w:val="single" w:sz="4" w:space="0" w:color="auto"/>
              <w:right w:val="single" w:sz="4" w:space="0" w:color="auto"/>
            </w:tcBorders>
            <w:shd w:val="clear" w:color="auto" w:fill="auto"/>
            <w:noWrap/>
            <w:vAlign w:val="bottom"/>
            <w:hideMark/>
          </w:tcPr>
          <w:p w14:paraId="1636DE5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4.312,00</w:t>
            </w:r>
          </w:p>
        </w:tc>
        <w:tc>
          <w:tcPr>
            <w:tcW w:w="992" w:type="dxa"/>
            <w:tcBorders>
              <w:top w:val="nil"/>
              <w:left w:val="nil"/>
              <w:bottom w:val="single" w:sz="4" w:space="0" w:color="auto"/>
              <w:right w:val="single" w:sz="4" w:space="0" w:color="auto"/>
            </w:tcBorders>
            <w:shd w:val="clear" w:color="auto" w:fill="auto"/>
            <w:noWrap/>
            <w:vAlign w:val="bottom"/>
            <w:hideMark/>
          </w:tcPr>
          <w:p w14:paraId="51FB8A5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4.312,00</w:t>
            </w:r>
          </w:p>
        </w:tc>
        <w:tc>
          <w:tcPr>
            <w:tcW w:w="850" w:type="dxa"/>
            <w:tcBorders>
              <w:top w:val="nil"/>
              <w:left w:val="nil"/>
              <w:bottom w:val="single" w:sz="4" w:space="0" w:color="auto"/>
              <w:right w:val="single" w:sz="4" w:space="0" w:color="auto"/>
            </w:tcBorders>
            <w:shd w:val="clear" w:color="auto" w:fill="auto"/>
            <w:noWrap/>
            <w:vAlign w:val="bottom"/>
            <w:hideMark/>
          </w:tcPr>
          <w:p w14:paraId="39F6047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E1533A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E6C3867"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86,24</w:t>
            </w:r>
          </w:p>
        </w:tc>
      </w:tr>
      <w:tr w:rsidR="004A11CB" w:rsidRPr="00393D5C" w14:paraId="5E9BEA86"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E6B0344"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II+III CHELTUIELI SI ACTIVE NEFINANCIARE</w:t>
            </w:r>
          </w:p>
        </w:tc>
        <w:tc>
          <w:tcPr>
            <w:tcW w:w="703" w:type="dxa"/>
            <w:tcBorders>
              <w:top w:val="nil"/>
              <w:left w:val="nil"/>
              <w:bottom w:val="single" w:sz="4" w:space="0" w:color="auto"/>
              <w:right w:val="single" w:sz="4" w:space="0" w:color="auto"/>
            </w:tcBorders>
            <w:shd w:val="clear" w:color="auto" w:fill="auto"/>
            <w:noWrap/>
            <w:vAlign w:val="bottom"/>
            <w:hideMark/>
          </w:tcPr>
          <w:p w14:paraId="0A69063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7A1F725E"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20.180,20</w:t>
            </w:r>
          </w:p>
        </w:tc>
        <w:tc>
          <w:tcPr>
            <w:tcW w:w="1134" w:type="dxa"/>
            <w:tcBorders>
              <w:top w:val="nil"/>
              <w:left w:val="nil"/>
              <w:bottom w:val="single" w:sz="4" w:space="0" w:color="auto"/>
              <w:right w:val="single" w:sz="4" w:space="0" w:color="auto"/>
            </w:tcBorders>
            <w:shd w:val="clear" w:color="auto" w:fill="auto"/>
            <w:noWrap/>
            <w:vAlign w:val="bottom"/>
            <w:hideMark/>
          </w:tcPr>
          <w:p w14:paraId="237387EC"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30.854,10</w:t>
            </w:r>
          </w:p>
        </w:tc>
        <w:tc>
          <w:tcPr>
            <w:tcW w:w="992" w:type="dxa"/>
            <w:tcBorders>
              <w:top w:val="nil"/>
              <w:left w:val="nil"/>
              <w:bottom w:val="single" w:sz="4" w:space="0" w:color="auto"/>
              <w:right w:val="single" w:sz="4" w:space="0" w:color="auto"/>
            </w:tcBorders>
            <w:shd w:val="clear" w:color="auto" w:fill="auto"/>
            <w:noWrap/>
            <w:vAlign w:val="bottom"/>
            <w:hideMark/>
          </w:tcPr>
          <w:p w14:paraId="2232214F"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24.827,30</w:t>
            </w:r>
          </w:p>
        </w:tc>
        <w:tc>
          <w:tcPr>
            <w:tcW w:w="992" w:type="dxa"/>
            <w:tcBorders>
              <w:top w:val="nil"/>
              <w:left w:val="nil"/>
              <w:bottom w:val="single" w:sz="4" w:space="0" w:color="auto"/>
              <w:right w:val="single" w:sz="4" w:space="0" w:color="auto"/>
            </w:tcBorders>
            <w:shd w:val="clear" w:color="auto" w:fill="auto"/>
            <w:noWrap/>
            <w:vAlign w:val="bottom"/>
            <w:hideMark/>
          </w:tcPr>
          <w:p w14:paraId="78348C7E"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20.445,20</w:t>
            </w:r>
          </w:p>
        </w:tc>
        <w:tc>
          <w:tcPr>
            <w:tcW w:w="850" w:type="dxa"/>
            <w:tcBorders>
              <w:top w:val="nil"/>
              <w:left w:val="nil"/>
              <w:bottom w:val="single" w:sz="4" w:space="0" w:color="auto"/>
              <w:right w:val="single" w:sz="4" w:space="0" w:color="auto"/>
            </w:tcBorders>
            <w:shd w:val="clear" w:color="auto" w:fill="auto"/>
            <w:noWrap/>
            <w:vAlign w:val="bottom"/>
            <w:hideMark/>
          </w:tcPr>
          <w:p w14:paraId="12FEB1D7"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27,90</w:t>
            </w:r>
          </w:p>
        </w:tc>
        <w:tc>
          <w:tcPr>
            <w:tcW w:w="851" w:type="dxa"/>
            <w:tcBorders>
              <w:top w:val="nil"/>
              <w:left w:val="nil"/>
              <w:bottom w:val="single" w:sz="4" w:space="0" w:color="auto"/>
              <w:right w:val="single" w:sz="4" w:space="0" w:color="auto"/>
            </w:tcBorders>
            <w:shd w:val="clear" w:color="auto" w:fill="auto"/>
            <w:noWrap/>
            <w:vAlign w:val="bottom"/>
            <w:hideMark/>
          </w:tcPr>
          <w:p w14:paraId="4FF94684"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64,70</w:t>
            </w:r>
          </w:p>
        </w:tc>
        <w:tc>
          <w:tcPr>
            <w:tcW w:w="710" w:type="dxa"/>
            <w:tcBorders>
              <w:top w:val="nil"/>
              <w:left w:val="nil"/>
              <w:bottom w:val="single" w:sz="4" w:space="0" w:color="auto"/>
              <w:right w:val="single" w:sz="4" w:space="0" w:color="auto"/>
            </w:tcBorders>
            <w:shd w:val="clear" w:color="auto" w:fill="auto"/>
            <w:noWrap/>
            <w:vAlign w:val="bottom"/>
            <w:hideMark/>
          </w:tcPr>
          <w:p w14:paraId="291325B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80,47</w:t>
            </w:r>
          </w:p>
        </w:tc>
      </w:tr>
      <w:tr w:rsidR="004A11CB" w:rsidRPr="00393D5C" w14:paraId="7BE034F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1E81043A"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II. CHELTUIELI, TOTAL</w:t>
            </w:r>
          </w:p>
        </w:tc>
        <w:tc>
          <w:tcPr>
            <w:tcW w:w="703" w:type="dxa"/>
            <w:tcBorders>
              <w:top w:val="nil"/>
              <w:left w:val="nil"/>
              <w:bottom w:val="single" w:sz="4" w:space="0" w:color="auto"/>
              <w:right w:val="single" w:sz="4" w:space="0" w:color="auto"/>
            </w:tcBorders>
            <w:shd w:val="clear" w:color="auto" w:fill="auto"/>
            <w:noWrap/>
            <w:vAlign w:val="bottom"/>
            <w:hideMark/>
          </w:tcPr>
          <w:p w14:paraId="568BEDF9"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51355F8B"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17.149,70</w:t>
            </w:r>
          </w:p>
        </w:tc>
        <w:tc>
          <w:tcPr>
            <w:tcW w:w="1134" w:type="dxa"/>
            <w:tcBorders>
              <w:top w:val="nil"/>
              <w:left w:val="nil"/>
              <w:bottom w:val="single" w:sz="4" w:space="0" w:color="auto"/>
              <w:right w:val="single" w:sz="4" w:space="0" w:color="auto"/>
            </w:tcBorders>
            <w:shd w:val="clear" w:color="auto" w:fill="auto"/>
            <w:noWrap/>
            <w:vAlign w:val="bottom"/>
            <w:hideMark/>
          </w:tcPr>
          <w:p w14:paraId="079F3B87"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20.969,30</w:t>
            </w:r>
          </w:p>
        </w:tc>
        <w:tc>
          <w:tcPr>
            <w:tcW w:w="992" w:type="dxa"/>
            <w:tcBorders>
              <w:top w:val="nil"/>
              <w:left w:val="nil"/>
              <w:bottom w:val="single" w:sz="4" w:space="0" w:color="auto"/>
              <w:right w:val="single" w:sz="4" w:space="0" w:color="auto"/>
            </w:tcBorders>
            <w:shd w:val="clear" w:color="auto" w:fill="auto"/>
            <w:noWrap/>
            <w:vAlign w:val="bottom"/>
            <w:hideMark/>
          </w:tcPr>
          <w:p w14:paraId="02BB7054"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16.728,80</w:t>
            </w:r>
          </w:p>
        </w:tc>
        <w:tc>
          <w:tcPr>
            <w:tcW w:w="992" w:type="dxa"/>
            <w:tcBorders>
              <w:top w:val="nil"/>
              <w:left w:val="nil"/>
              <w:bottom w:val="single" w:sz="4" w:space="0" w:color="auto"/>
              <w:right w:val="single" w:sz="4" w:space="0" w:color="auto"/>
            </w:tcBorders>
            <w:shd w:val="clear" w:color="auto" w:fill="auto"/>
            <w:noWrap/>
            <w:vAlign w:val="bottom"/>
            <w:hideMark/>
          </w:tcPr>
          <w:p w14:paraId="6BD10886"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20.445,20</w:t>
            </w:r>
          </w:p>
        </w:tc>
        <w:tc>
          <w:tcPr>
            <w:tcW w:w="850" w:type="dxa"/>
            <w:tcBorders>
              <w:top w:val="nil"/>
              <w:left w:val="nil"/>
              <w:bottom w:val="single" w:sz="4" w:space="0" w:color="auto"/>
              <w:right w:val="single" w:sz="4" w:space="0" w:color="auto"/>
            </w:tcBorders>
            <w:shd w:val="clear" w:color="auto" w:fill="auto"/>
            <w:noWrap/>
            <w:vAlign w:val="bottom"/>
            <w:hideMark/>
          </w:tcPr>
          <w:p w14:paraId="4D40FDDC"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1,30</w:t>
            </w:r>
          </w:p>
        </w:tc>
        <w:tc>
          <w:tcPr>
            <w:tcW w:w="851" w:type="dxa"/>
            <w:tcBorders>
              <w:top w:val="nil"/>
              <w:left w:val="nil"/>
              <w:bottom w:val="single" w:sz="4" w:space="0" w:color="auto"/>
              <w:right w:val="single" w:sz="4" w:space="0" w:color="auto"/>
            </w:tcBorders>
            <w:shd w:val="clear" w:color="auto" w:fill="auto"/>
            <w:noWrap/>
            <w:vAlign w:val="bottom"/>
            <w:hideMark/>
          </w:tcPr>
          <w:p w14:paraId="5157B12B"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56,00</w:t>
            </w:r>
          </w:p>
        </w:tc>
        <w:tc>
          <w:tcPr>
            <w:tcW w:w="710" w:type="dxa"/>
            <w:tcBorders>
              <w:top w:val="nil"/>
              <w:left w:val="nil"/>
              <w:bottom w:val="single" w:sz="4" w:space="0" w:color="auto"/>
              <w:right w:val="single" w:sz="4" w:space="0" w:color="auto"/>
            </w:tcBorders>
            <w:shd w:val="clear" w:color="auto" w:fill="auto"/>
            <w:noWrap/>
            <w:vAlign w:val="bottom"/>
            <w:hideMark/>
          </w:tcPr>
          <w:p w14:paraId="2C34AD1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79,78</w:t>
            </w:r>
          </w:p>
        </w:tc>
      </w:tr>
      <w:tr w:rsidR="004A11CB" w:rsidRPr="00393D5C" w14:paraId="257A2C7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35D1F74"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Salariul de bază</w:t>
            </w:r>
          </w:p>
        </w:tc>
        <w:tc>
          <w:tcPr>
            <w:tcW w:w="703" w:type="dxa"/>
            <w:tcBorders>
              <w:top w:val="nil"/>
              <w:left w:val="nil"/>
              <w:bottom w:val="single" w:sz="4" w:space="0" w:color="auto"/>
              <w:right w:val="single" w:sz="4" w:space="0" w:color="auto"/>
            </w:tcBorders>
            <w:shd w:val="clear" w:color="auto" w:fill="auto"/>
            <w:noWrap/>
            <w:vAlign w:val="bottom"/>
            <w:hideMark/>
          </w:tcPr>
          <w:p w14:paraId="068C8DAB"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211110</w:t>
            </w:r>
          </w:p>
        </w:tc>
        <w:tc>
          <w:tcPr>
            <w:tcW w:w="998" w:type="dxa"/>
            <w:tcBorders>
              <w:top w:val="nil"/>
              <w:left w:val="nil"/>
              <w:bottom w:val="single" w:sz="4" w:space="0" w:color="auto"/>
              <w:right w:val="single" w:sz="4" w:space="0" w:color="auto"/>
            </w:tcBorders>
            <w:shd w:val="clear" w:color="auto" w:fill="auto"/>
            <w:noWrap/>
            <w:vAlign w:val="bottom"/>
            <w:hideMark/>
          </w:tcPr>
          <w:p w14:paraId="59239B8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1A18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D6E363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823DAF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5.174,60</w:t>
            </w:r>
          </w:p>
        </w:tc>
        <w:tc>
          <w:tcPr>
            <w:tcW w:w="850" w:type="dxa"/>
            <w:tcBorders>
              <w:top w:val="nil"/>
              <w:left w:val="nil"/>
              <w:bottom w:val="single" w:sz="4" w:space="0" w:color="auto"/>
              <w:right w:val="single" w:sz="4" w:space="0" w:color="auto"/>
            </w:tcBorders>
            <w:shd w:val="clear" w:color="auto" w:fill="auto"/>
            <w:noWrap/>
            <w:vAlign w:val="bottom"/>
            <w:hideMark/>
          </w:tcPr>
          <w:p w14:paraId="1293110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F017D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72C31AA"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78123D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B078AD2" w14:textId="584F2F4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Sporuri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suplimente la salariul de bază</w:t>
            </w:r>
          </w:p>
        </w:tc>
        <w:tc>
          <w:tcPr>
            <w:tcW w:w="703" w:type="dxa"/>
            <w:tcBorders>
              <w:top w:val="nil"/>
              <w:left w:val="nil"/>
              <w:bottom w:val="single" w:sz="4" w:space="0" w:color="auto"/>
              <w:right w:val="single" w:sz="4" w:space="0" w:color="auto"/>
            </w:tcBorders>
            <w:shd w:val="clear" w:color="auto" w:fill="auto"/>
            <w:noWrap/>
            <w:vAlign w:val="bottom"/>
            <w:hideMark/>
          </w:tcPr>
          <w:p w14:paraId="4B6574B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211120</w:t>
            </w:r>
          </w:p>
        </w:tc>
        <w:tc>
          <w:tcPr>
            <w:tcW w:w="998" w:type="dxa"/>
            <w:tcBorders>
              <w:top w:val="nil"/>
              <w:left w:val="nil"/>
              <w:bottom w:val="single" w:sz="4" w:space="0" w:color="auto"/>
              <w:right w:val="single" w:sz="4" w:space="0" w:color="auto"/>
            </w:tcBorders>
            <w:shd w:val="clear" w:color="auto" w:fill="auto"/>
            <w:noWrap/>
            <w:vAlign w:val="bottom"/>
            <w:hideMark/>
          </w:tcPr>
          <w:p w14:paraId="0E3BE6A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B66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F77C9D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81F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643,50</w:t>
            </w:r>
          </w:p>
        </w:tc>
        <w:tc>
          <w:tcPr>
            <w:tcW w:w="850" w:type="dxa"/>
            <w:tcBorders>
              <w:top w:val="nil"/>
              <w:left w:val="nil"/>
              <w:bottom w:val="single" w:sz="4" w:space="0" w:color="auto"/>
              <w:right w:val="single" w:sz="4" w:space="0" w:color="auto"/>
            </w:tcBorders>
            <w:shd w:val="clear" w:color="auto" w:fill="auto"/>
            <w:noWrap/>
            <w:vAlign w:val="bottom"/>
            <w:hideMark/>
          </w:tcPr>
          <w:p w14:paraId="3E30CAE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0E4109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85CB46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A19FF7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048BBE8"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Premieri</w:t>
            </w:r>
          </w:p>
        </w:tc>
        <w:tc>
          <w:tcPr>
            <w:tcW w:w="703" w:type="dxa"/>
            <w:tcBorders>
              <w:top w:val="nil"/>
              <w:left w:val="nil"/>
              <w:bottom w:val="single" w:sz="4" w:space="0" w:color="auto"/>
              <w:right w:val="single" w:sz="4" w:space="0" w:color="auto"/>
            </w:tcBorders>
            <w:shd w:val="clear" w:color="auto" w:fill="auto"/>
            <w:noWrap/>
            <w:vAlign w:val="bottom"/>
            <w:hideMark/>
          </w:tcPr>
          <w:p w14:paraId="115D941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211140</w:t>
            </w:r>
          </w:p>
        </w:tc>
        <w:tc>
          <w:tcPr>
            <w:tcW w:w="998" w:type="dxa"/>
            <w:tcBorders>
              <w:top w:val="nil"/>
              <w:left w:val="nil"/>
              <w:bottom w:val="single" w:sz="4" w:space="0" w:color="auto"/>
              <w:right w:val="single" w:sz="4" w:space="0" w:color="auto"/>
            </w:tcBorders>
            <w:shd w:val="clear" w:color="auto" w:fill="auto"/>
            <w:noWrap/>
            <w:vAlign w:val="bottom"/>
            <w:hideMark/>
          </w:tcPr>
          <w:p w14:paraId="4E0703E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2DB50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3A87581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54A3B6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358,00</w:t>
            </w:r>
          </w:p>
        </w:tc>
        <w:tc>
          <w:tcPr>
            <w:tcW w:w="850" w:type="dxa"/>
            <w:tcBorders>
              <w:top w:val="nil"/>
              <w:left w:val="nil"/>
              <w:bottom w:val="single" w:sz="4" w:space="0" w:color="auto"/>
              <w:right w:val="single" w:sz="4" w:space="0" w:color="auto"/>
            </w:tcBorders>
            <w:shd w:val="clear" w:color="auto" w:fill="auto"/>
            <w:noWrap/>
            <w:vAlign w:val="bottom"/>
            <w:hideMark/>
          </w:tcPr>
          <w:p w14:paraId="3BD58CE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A8A388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3A773F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08CB54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26B3002"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Retribuirea muncii</w:t>
            </w:r>
          </w:p>
        </w:tc>
        <w:tc>
          <w:tcPr>
            <w:tcW w:w="703" w:type="dxa"/>
            <w:tcBorders>
              <w:top w:val="nil"/>
              <w:left w:val="nil"/>
              <w:bottom w:val="single" w:sz="4" w:space="0" w:color="auto"/>
              <w:right w:val="single" w:sz="4" w:space="0" w:color="auto"/>
            </w:tcBorders>
            <w:shd w:val="clear" w:color="auto" w:fill="auto"/>
            <w:noWrap/>
            <w:vAlign w:val="bottom"/>
            <w:hideMark/>
          </w:tcPr>
          <w:p w14:paraId="751D8F38"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211180</w:t>
            </w:r>
          </w:p>
        </w:tc>
        <w:tc>
          <w:tcPr>
            <w:tcW w:w="998" w:type="dxa"/>
            <w:tcBorders>
              <w:top w:val="nil"/>
              <w:left w:val="nil"/>
              <w:bottom w:val="single" w:sz="4" w:space="0" w:color="auto"/>
              <w:right w:val="single" w:sz="4" w:space="0" w:color="auto"/>
            </w:tcBorders>
            <w:shd w:val="clear" w:color="auto" w:fill="auto"/>
            <w:noWrap/>
            <w:vAlign w:val="bottom"/>
            <w:hideMark/>
          </w:tcPr>
          <w:p w14:paraId="0A0C570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6.918,50</w:t>
            </w:r>
          </w:p>
        </w:tc>
        <w:tc>
          <w:tcPr>
            <w:tcW w:w="1134" w:type="dxa"/>
            <w:tcBorders>
              <w:top w:val="nil"/>
              <w:left w:val="nil"/>
              <w:bottom w:val="single" w:sz="4" w:space="0" w:color="auto"/>
              <w:right w:val="single" w:sz="4" w:space="0" w:color="auto"/>
            </w:tcBorders>
            <w:shd w:val="clear" w:color="auto" w:fill="auto"/>
            <w:noWrap/>
            <w:vAlign w:val="bottom"/>
            <w:hideMark/>
          </w:tcPr>
          <w:p w14:paraId="1673487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6.953,30</w:t>
            </w:r>
          </w:p>
        </w:tc>
        <w:tc>
          <w:tcPr>
            <w:tcW w:w="992" w:type="dxa"/>
            <w:tcBorders>
              <w:top w:val="nil"/>
              <w:left w:val="nil"/>
              <w:bottom w:val="single" w:sz="4" w:space="0" w:color="auto"/>
              <w:right w:val="single" w:sz="4" w:space="0" w:color="auto"/>
            </w:tcBorders>
            <w:shd w:val="clear" w:color="auto" w:fill="auto"/>
            <w:noWrap/>
            <w:vAlign w:val="bottom"/>
            <w:hideMark/>
          </w:tcPr>
          <w:p w14:paraId="5FAEC08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6.023,10</w:t>
            </w:r>
          </w:p>
        </w:tc>
        <w:tc>
          <w:tcPr>
            <w:tcW w:w="992" w:type="dxa"/>
            <w:tcBorders>
              <w:top w:val="nil"/>
              <w:left w:val="nil"/>
              <w:bottom w:val="single" w:sz="4" w:space="0" w:color="auto"/>
              <w:right w:val="single" w:sz="4" w:space="0" w:color="auto"/>
            </w:tcBorders>
            <w:shd w:val="clear" w:color="auto" w:fill="auto"/>
            <w:noWrap/>
            <w:vAlign w:val="bottom"/>
            <w:hideMark/>
          </w:tcPr>
          <w:p w14:paraId="4E1E1FE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74BB386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D6FFD4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C5413E9"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86,62</w:t>
            </w:r>
          </w:p>
        </w:tc>
      </w:tr>
      <w:tr w:rsidR="004A11CB" w:rsidRPr="00393D5C" w14:paraId="48A697B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11414C7"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Remunerarea muncii temporare</w:t>
            </w:r>
          </w:p>
        </w:tc>
        <w:tc>
          <w:tcPr>
            <w:tcW w:w="703" w:type="dxa"/>
            <w:tcBorders>
              <w:top w:val="nil"/>
              <w:left w:val="nil"/>
              <w:bottom w:val="single" w:sz="4" w:space="0" w:color="auto"/>
              <w:right w:val="single" w:sz="4" w:space="0" w:color="auto"/>
            </w:tcBorders>
            <w:shd w:val="clear" w:color="auto" w:fill="auto"/>
            <w:noWrap/>
            <w:vAlign w:val="bottom"/>
            <w:hideMark/>
          </w:tcPr>
          <w:p w14:paraId="0A6DECE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211200</w:t>
            </w:r>
          </w:p>
        </w:tc>
        <w:tc>
          <w:tcPr>
            <w:tcW w:w="998" w:type="dxa"/>
            <w:tcBorders>
              <w:top w:val="nil"/>
              <w:left w:val="nil"/>
              <w:bottom w:val="single" w:sz="4" w:space="0" w:color="auto"/>
              <w:right w:val="single" w:sz="4" w:space="0" w:color="auto"/>
            </w:tcBorders>
            <w:shd w:val="clear" w:color="auto" w:fill="auto"/>
            <w:noWrap/>
            <w:vAlign w:val="bottom"/>
            <w:hideMark/>
          </w:tcPr>
          <w:p w14:paraId="36267F9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1.000,70</w:t>
            </w:r>
          </w:p>
        </w:tc>
        <w:tc>
          <w:tcPr>
            <w:tcW w:w="1134" w:type="dxa"/>
            <w:tcBorders>
              <w:top w:val="nil"/>
              <w:left w:val="nil"/>
              <w:bottom w:val="single" w:sz="4" w:space="0" w:color="auto"/>
              <w:right w:val="single" w:sz="4" w:space="0" w:color="auto"/>
            </w:tcBorders>
            <w:shd w:val="clear" w:color="auto" w:fill="auto"/>
            <w:noWrap/>
            <w:vAlign w:val="bottom"/>
            <w:hideMark/>
          </w:tcPr>
          <w:p w14:paraId="7DF9684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1.074,90</w:t>
            </w:r>
          </w:p>
        </w:tc>
        <w:tc>
          <w:tcPr>
            <w:tcW w:w="992" w:type="dxa"/>
            <w:tcBorders>
              <w:top w:val="nil"/>
              <w:left w:val="nil"/>
              <w:bottom w:val="single" w:sz="4" w:space="0" w:color="auto"/>
              <w:right w:val="single" w:sz="4" w:space="0" w:color="auto"/>
            </w:tcBorders>
            <w:shd w:val="clear" w:color="auto" w:fill="auto"/>
            <w:noWrap/>
            <w:vAlign w:val="bottom"/>
            <w:hideMark/>
          </w:tcPr>
          <w:p w14:paraId="6422038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1.047,70</w:t>
            </w:r>
          </w:p>
        </w:tc>
        <w:tc>
          <w:tcPr>
            <w:tcW w:w="992" w:type="dxa"/>
            <w:tcBorders>
              <w:top w:val="nil"/>
              <w:left w:val="nil"/>
              <w:bottom w:val="single" w:sz="4" w:space="0" w:color="auto"/>
              <w:right w:val="single" w:sz="4" w:space="0" w:color="auto"/>
            </w:tcBorders>
            <w:shd w:val="clear" w:color="auto" w:fill="auto"/>
            <w:noWrap/>
            <w:vAlign w:val="bottom"/>
            <w:hideMark/>
          </w:tcPr>
          <w:p w14:paraId="07EEDBA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1.047,70</w:t>
            </w:r>
          </w:p>
        </w:tc>
        <w:tc>
          <w:tcPr>
            <w:tcW w:w="850" w:type="dxa"/>
            <w:tcBorders>
              <w:top w:val="nil"/>
              <w:left w:val="nil"/>
              <w:bottom w:val="single" w:sz="4" w:space="0" w:color="auto"/>
              <w:right w:val="single" w:sz="4" w:space="0" w:color="auto"/>
            </w:tcBorders>
            <w:shd w:val="clear" w:color="auto" w:fill="auto"/>
            <w:noWrap/>
            <w:vAlign w:val="bottom"/>
            <w:hideMark/>
          </w:tcPr>
          <w:p w14:paraId="716DDF5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F1F3ED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CB9A2C8"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97,47</w:t>
            </w:r>
          </w:p>
        </w:tc>
      </w:tr>
      <w:tr w:rsidR="004A11CB" w:rsidRPr="00393D5C" w14:paraId="2895493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A1819A2" w14:textId="575C2156"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Alte pl</w:t>
            </w:r>
            <w:r w:rsidR="008E60B6" w:rsidRPr="00393D5C">
              <w:rPr>
                <w:rFonts w:ascii="Calibri Light" w:eastAsia="Times New Roman" w:hAnsi="Calibri Light" w:cs="Calibri Light"/>
                <w:sz w:val="16"/>
                <w:szCs w:val="16"/>
                <w:lang w:val="ro-MD"/>
              </w:rPr>
              <w:t>ă</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w:t>
            </w:r>
          </w:p>
        </w:tc>
        <w:tc>
          <w:tcPr>
            <w:tcW w:w="703" w:type="dxa"/>
            <w:tcBorders>
              <w:top w:val="nil"/>
              <w:left w:val="nil"/>
              <w:bottom w:val="single" w:sz="4" w:space="0" w:color="auto"/>
              <w:right w:val="single" w:sz="4" w:space="0" w:color="auto"/>
            </w:tcBorders>
            <w:shd w:val="clear" w:color="auto" w:fill="auto"/>
            <w:noWrap/>
            <w:vAlign w:val="bottom"/>
            <w:hideMark/>
          </w:tcPr>
          <w:p w14:paraId="499C2BE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211390</w:t>
            </w:r>
          </w:p>
        </w:tc>
        <w:tc>
          <w:tcPr>
            <w:tcW w:w="998" w:type="dxa"/>
            <w:tcBorders>
              <w:top w:val="nil"/>
              <w:left w:val="nil"/>
              <w:bottom w:val="single" w:sz="4" w:space="0" w:color="auto"/>
              <w:right w:val="single" w:sz="4" w:space="0" w:color="auto"/>
            </w:tcBorders>
            <w:shd w:val="clear" w:color="auto" w:fill="auto"/>
            <w:noWrap/>
            <w:vAlign w:val="bottom"/>
            <w:hideMark/>
          </w:tcPr>
          <w:p w14:paraId="074C09E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25322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153,00</w:t>
            </w:r>
          </w:p>
        </w:tc>
        <w:tc>
          <w:tcPr>
            <w:tcW w:w="992" w:type="dxa"/>
            <w:tcBorders>
              <w:top w:val="nil"/>
              <w:left w:val="nil"/>
              <w:bottom w:val="single" w:sz="4" w:space="0" w:color="auto"/>
              <w:right w:val="single" w:sz="4" w:space="0" w:color="auto"/>
            </w:tcBorders>
            <w:shd w:val="clear" w:color="auto" w:fill="auto"/>
            <w:noWrap/>
            <w:vAlign w:val="bottom"/>
            <w:hideMark/>
          </w:tcPr>
          <w:p w14:paraId="2D0285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153,00</w:t>
            </w:r>
          </w:p>
        </w:tc>
        <w:tc>
          <w:tcPr>
            <w:tcW w:w="992" w:type="dxa"/>
            <w:tcBorders>
              <w:top w:val="nil"/>
              <w:left w:val="nil"/>
              <w:bottom w:val="single" w:sz="4" w:space="0" w:color="auto"/>
              <w:right w:val="single" w:sz="4" w:space="0" w:color="auto"/>
            </w:tcBorders>
            <w:shd w:val="clear" w:color="auto" w:fill="auto"/>
            <w:noWrap/>
            <w:vAlign w:val="bottom"/>
            <w:hideMark/>
          </w:tcPr>
          <w:p w14:paraId="54C825D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1D61692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D0AC24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0CCB6F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61C228F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22701D4" w14:textId="03A2C15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Contribu</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 de asigurări sociale de stat obligatorii</w:t>
            </w:r>
          </w:p>
        </w:tc>
        <w:tc>
          <w:tcPr>
            <w:tcW w:w="703" w:type="dxa"/>
            <w:tcBorders>
              <w:top w:val="nil"/>
              <w:left w:val="nil"/>
              <w:bottom w:val="single" w:sz="4" w:space="0" w:color="auto"/>
              <w:right w:val="single" w:sz="4" w:space="0" w:color="auto"/>
            </w:tcBorders>
            <w:shd w:val="clear" w:color="auto" w:fill="auto"/>
            <w:noWrap/>
            <w:vAlign w:val="bottom"/>
            <w:hideMark/>
          </w:tcPr>
          <w:p w14:paraId="2D7DC7A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212100</w:t>
            </w:r>
          </w:p>
        </w:tc>
        <w:tc>
          <w:tcPr>
            <w:tcW w:w="998" w:type="dxa"/>
            <w:tcBorders>
              <w:top w:val="nil"/>
              <w:left w:val="nil"/>
              <w:bottom w:val="single" w:sz="4" w:space="0" w:color="auto"/>
              <w:right w:val="single" w:sz="4" w:space="0" w:color="auto"/>
            </w:tcBorders>
            <w:shd w:val="clear" w:color="auto" w:fill="auto"/>
            <w:noWrap/>
            <w:vAlign w:val="bottom"/>
            <w:hideMark/>
          </w:tcPr>
          <w:p w14:paraId="4D604C5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1.606,70</w:t>
            </w:r>
          </w:p>
        </w:tc>
        <w:tc>
          <w:tcPr>
            <w:tcW w:w="1134" w:type="dxa"/>
            <w:tcBorders>
              <w:top w:val="nil"/>
              <w:left w:val="nil"/>
              <w:bottom w:val="single" w:sz="4" w:space="0" w:color="auto"/>
              <w:right w:val="single" w:sz="4" w:space="0" w:color="auto"/>
            </w:tcBorders>
            <w:shd w:val="clear" w:color="auto" w:fill="auto"/>
            <w:noWrap/>
            <w:vAlign w:val="bottom"/>
            <w:hideMark/>
          </w:tcPr>
          <w:p w14:paraId="025EC40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1.883,30</w:t>
            </w:r>
          </w:p>
        </w:tc>
        <w:tc>
          <w:tcPr>
            <w:tcW w:w="992" w:type="dxa"/>
            <w:tcBorders>
              <w:top w:val="nil"/>
              <w:left w:val="nil"/>
              <w:bottom w:val="single" w:sz="4" w:space="0" w:color="auto"/>
              <w:right w:val="single" w:sz="4" w:space="0" w:color="auto"/>
            </w:tcBorders>
            <w:shd w:val="clear" w:color="auto" w:fill="auto"/>
            <w:noWrap/>
            <w:vAlign w:val="bottom"/>
            <w:hideMark/>
          </w:tcPr>
          <w:p w14:paraId="089359D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1.660,30</w:t>
            </w:r>
          </w:p>
        </w:tc>
        <w:tc>
          <w:tcPr>
            <w:tcW w:w="992" w:type="dxa"/>
            <w:tcBorders>
              <w:top w:val="nil"/>
              <w:left w:val="nil"/>
              <w:bottom w:val="single" w:sz="4" w:space="0" w:color="auto"/>
              <w:right w:val="single" w:sz="4" w:space="0" w:color="auto"/>
            </w:tcBorders>
            <w:shd w:val="clear" w:color="auto" w:fill="auto"/>
            <w:noWrap/>
            <w:vAlign w:val="bottom"/>
            <w:hideMark/>
          </w:tcPr>
          <w:p w14:paraId="17EAA5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1.660,30</w:t>
            </w:r>
          </w:p>
        </w:tc>
        <w:tc>
          <w:tcPr>
            <w:tcW w:w="850" w:type="dxa"/>
            <w:tcBorders>
              <w:top w:val="nil"/>
              <w:left w:val="nil"/>
              <w:bottom w:val="single" w:sz="4" w:space="0" w:color="auto"/>
              <w:right w:val="single" w:sz="4" w:space="0" w:color="auto"/>
            </w:tcBorders>
            <w:shd w:val="clear" w:color="auto" w:fill="auto"/>
            <w:noWrap/>
            <w:vAlign w:val="bottom"/>
            <w:hideMark/>
          </w:tcPr>
          <w:p w14:paraId="1FE50E3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5EC79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C1B636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88,16</w:t>
            </w:r>
          </w:p>
        </w:tc>
      </w:tr>
      <w:tr w:rsidR="004A11CB" w:rsidRPr="00393D5C" w14:paraId="4D702B2B"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0A9B406" w14:textId="2B9AA55E"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Prime de asigurare obligatorie de asisten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ă medicală achitate de angajatori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angaja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 pe teritoriul </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ării</w:t>
            </w:r>
          </w:p>
        </w:tc>
        <w:tc>
          <w:tcPr>
            <w:tcW w:w="703" w:type="dxa"/>
            <w:tcBorders>
              <w:top w:val="nil"/>
              <w:left w:val="nil"/>
              <w:bottom w:val="single" w:sz="4" w:space="0" w:color="auto"/>
              <w:right w:val="single" w:sz="4" w:space="0" w:color="auto"/>
            </w:tcBorders>
            <w:shd w:val="clear" w:color="auto" w:fill="auto"/>
            <w:noWrap/>
            <w:vAlign w:val="bottom"/>
            <w:hideMark/>
          </w:tcPr>
          <w:p w14:paraId="396C461D"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212210</w:t>
            </w:r>
          </w:p>
        </w:tc>
        <w:tc>
          <w:tcPr>
            <w:tcW w:w="998" w:type="dxa"/>
            <w:tcBorders>
              <w:top w:val="nil"/>
              <w:left w:val="nil"/>
              <w:bottom w:val="single" w:sz="4" w:space="0" w:color="auto"/>
              <w:right w:val="single" w:sz="4" w:space="0" w:color="auto"/>
            </w:tcBorders>
            <w:shd w:val="clear" w:color="auto" w:fill="auto"/>
            <w:noWrap/>
            <w:vAlign w:val="bottom"/>
            <w:hideMark/>
          </w:tcPr>
          <w:p w14:paraId="09CA8AC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318,50</w:t>
            </w:r>
          </w:p>
        </w:tc>
        <w:tc>
          <w:tcPr>
            <w:tcW w:w="1134" w:type="dxa"/>
            <w:tcBorders>
              <w:top w:val="nil"/>
              <w:left w:val="nil"/>
              <w:bottom w:val="single" w:sz="4" w:space="0" w:color="auto"/>
              <w:right w:val="single" w:sz="4" w:space="0" w:color="auto"/>
            </w:tcBorders>
            <w:shd w:val="clear" w:color="auto" w:fill="auto"/>
            <w:noWrap/>
            <w:vAlign w:val="bottom"/>
            <w:hideMark/>
          </w:tcPr>
          <w:p w14:paraId="3A3B79C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368,00</w:t>
            </w:r>
          </w:p>
        </w:tc>
        <w:tc>
          <w:tcPr>
            <w:tcW w:w="992" w:type="dxa"/>
            <w:tcBorders>
              <w:top w:val="nil"/>
              <w:left w:val="nil"/>
              <w:bottom w:val="single" w:sz="4" w:space="0" w:color="auto"/>
              <w:right w:val="single" w:sz="4" w:space="0" w:color="auto"/>
            </w:tcBorders>
            <w:shd w:val="clear" w:color="auto" w:fill="auto"/>
            <w:noWrap/>
            <w:vAlign w:val="bottom"/>
            <w:hideMark/>
          </w:tcPr>
          <w:p w14:paraId="16BC37B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325,10</w:t>
            </w:r>
          </w:p>
        </w:tc>
        <w:tc>
          <w:tcPr>
            <w:tcW w:w="992" w:type="dxa"/>
            <w:tcBorders>
              <w:top w:val="nil"/>
              <w:left w:val="nil"/>
              <w:bottom w:val="single" w:sz="4" w:space="0" w:color="auto"/>
              <w:right w:val="single" w:sz="4" w:space="0" w:color="auto"/>
            </w:tcBorders>
            <w:shd w:val="clear" w:color="auto" w:fill="auto"/>
            <w:noWrap/>
            <w:vAlign w:val="bottom"/>
            <w:hideMark/>
          </w:tcPr>
          <w:p w14:paraId="4DB323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325,10</w:t>
            </w:r>
          </w:p>
        </w:tc>
        <w:tc>
          <w:tcPr>
            <w:tcW w:w="850" w:type="dxa"/>
            <w:tcBorders>
              <w:top w:val="nil"/>
              <w:left w:val="nil"/>
              <w:bottom w:val="single" w:sz="4" w:space="0" w:color="auto"/>
              <w:right w:val="single" w:sz="4" w:space="0" w:color="auto"/>
            </w:tcBorders>
            <w:shd w:val="clear" w:color="auto" w:fill="auto"/>
            <w:noWrap/>
            <w:vAlign w:val="bottom"/>
            <w:hideMark/>
          </w:tcPr>
          <w:p w14:paraId="6C5592C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9EDA8D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D72854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88,34</w:t>
            </w:r>
          </w:p>
        </w:tc>
      </w:tr>
      <w:tr w:rsidR="004A11CB" w:rsidRPr="00393D5C" w14:paraId="66638CE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334EECE"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combustibilului,</w:t>
            </w:r>
          </w:p>
        </w:tc>
        <w:tc>
          <w:tcPr>
            <w:tcW w:w="703" w:type="dxa"/>
            <w:tcBorders>
              <w:top w:val="nil"/>
              <w:left w:val="nil"/>
              <w:bottom w:val="single" w:sz="4" w:space="0" w:color="auto"/>
              <w:right w:val="single" w:sz="4" w:space="0" w:color="auto"/>
            </w:tcBorders>
            <w:shd w:val="clear" w:color="auto" w:fill="auto"/>
            <w:noWrap/>
            <w:vAlign w:val="bottom"/>
            <w:hideMark/>
          </w:tcPr>
          <w:p w14:paraId="00BA3B0B"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221110</w:t>
            </w:r>
          </w:p>
        </w:tc>
        <w:tc>
          <w:tcPr>
            <w:tcW w:w="998" w:type="dxa"/>
            <w:tcBorders>
              <w:top w:val="nil"/>
              <w:left w:val="nil"/>
              <w:bottom w:val="single" w:sz="4" w:space="0" w:color="auto"/>
              <w:right w:val="single" w:sz="4" w:space="0" w:color="auto"/>
            </w:tcBorders>
            <w:shd w:val="clear" w:color="auto" w:fill="auto"/>
            <w:noWrap/>
            <w:vAlign w:val="bottom"/>
            <w:hideMark/>
          </w:tcPr>
          <w:p w14:paraId="0377BF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E2BA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E09F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C9FE2F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77,90</w:t>
            </w:r>
          </w:p>
        </w:tc>
        <w:tc>
          <w:tcPr>
            <w:tcW w:w="850" w:type="dxa"/>
            <w:tcBorders>
              <w:top w:val="nil"/>
              <w:left w:val="nil"/>
              <w:bottom w:val="single" w:sz="4" w:space="0" w:color="auto"/>
              <w:right w:val="single" w:sz="4" w:space="0" w:color="auto"/>
            </w:tcBorders>
            <w:shd w:val="clear" w:color="auto" w:fill="auto"/>
            <w:noWrap/>
            <w:vAlign w:val="bottom"/>
            <w:hideMark/>
          </w:tcPr>
          <w:p w14:paraId="2CD2E45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F35D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E11A7E9"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1B25C1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42266E6"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produselor alimentare</w:t>
            </w:r>
          </w:p>
        </w:tc>
        <w:tc>
          <w:tcPr>
            <w:tcW w:w="703" w:type="dxa"/>
            <w:tcBorders>
              <w:top w:val="nil"/>
              <w:left w:val="nil"/>
              <w:bottom w:val="single" w:sz="4" w:space="0" w:color="auto"/>
              <w:right w:val="single" w:sz="4" w:space="0" w:color="auto"/>
            </w:tcBorders>
            <w:shd w:val="clear" w:color="auto" w:fill="auto"/>
            <w:noWrap/>
            <w:vAlign w:val="bottom"/>
            <w:hideMark/>
          </w:tcPr>
          <w:p w14:paraId="06D2304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221130</w:t>
            </w:r>
          </w:p>
        </w:tc>
        <w:tc>
          <w:tcPr>
            <w:tcW w:w="998" w:type="dxa"/>
            <w:tcBorders>
              <w:top w:val="nil"/>
              <w:left w:val="nil"/>
              <w:bottom w:val="single" w:sz="4" w:space="0" w:color="auto"/>
              <w:right w:val="single" w:sz="4" w:space="0" w:color="auto"/>
            </w:tcBorders>
            <w:shd w:val="clear" w:color="auto" w:fill="auto"/>
            <w:noWrap/>
            <w:vAlign w:val="bottom"/>
            <w:hideMark/>
          </w:tcPr>
          <w:p w14:paraId="489268B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C7D6F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148DF10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464A80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1.566,60</w:t>
            </w:r>
          </w:p>
        </w:tc>
        <w:tc>
          <w:tcPr>
            <w:tcW w:w="850" w:type="dxa"/>
            <w:tcBorders>
              <w:top w:val="nil"/>
              <w:left w:val="nil"/>
              <w:bottom w:val="single" w:sz="4" w:space="0" w:color="auto"/>
              <w:right w:val="single" w:sz="4" w:space="0" w:color="auto"/>
            </w:tcBorders>
            <w:shd w:val="clear" w:color="auto" w:fill="auto"/>
            <w:noWrap/>
            <w:vAlign w:val="bottom"/>
            <w:hideMark/>
          </w:tcPr>
          <w:p w14:paraId="44900D5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55D47F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69E4B0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06351DF"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28479F5"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medicamentelor</w:t>
            </w:r>
          </w:p>
        </w:tc>
        <w:tc>
          <w:tcPr>
            <w:tcW w:w="703" w:type="dxa"/>
            <w:tcBorders>
              <w:top w:val="nil"/>
              <w:left w:val="nil"/>
              <w:bottom w:val="single" w:sz="4" w:space="0" w:color="auto"/>
              <w:right w:val="single" w:sz="4" w:space="0" w:color="auto"/>
            </w:tcBorders>
            <w:shd w:val="clear" w:color="auto" w:fill="auto"/>
            <w:noWrap/>
            <w:vAlign w:val="bottom"/>
            <w:hideMark/>
          </w:tcPr>
          <w:p w14:paraId="5F479966"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221140</w:t>
            </w:r>
          </w:p>
        </w:tc>
        <w:tc>
          <w:tcPr>
            <w:tcW w:w="998" w:type="dxa"/>
            <w:tcBorders>
              <w:top w:val="nil"/>
              <w:left w:val="nil"/>
              <w:bottom w:val="single" w:sz="4" w:space="0" w:color="auto"/>
              <w:right w:val="single" w:sz="4" w:space="0" w:color="auto"/>
            </w:tcBorders>
            <w:shd w:val="clear" w:color="auto" w:fill="auto"/>
            <w:noWrap/>
            <w:vAlign w:val="bottom"/>
            <w:hideMark/>
          </w:tcPr>
          <w:p w14:paraId="58D4BF6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BF10E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0F95D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98E0F6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6,20</w:t>
            </w:r>
          </w:p>
        </w:tc>
        <w:tc>
          <w:tcPr>
            <w:tcW w:w="850" w:type="dxa"/>
            <w:tcBorders>
              <w:top w:val="nil"/>
              <w:left w:val="nil"/>
              <w:bottom w:val="single" w:sz="4" w:space="0" w:color="auto"/>
              <w:right w:val="single" w:sz="4" w:space="0" w:color="auto"/>
            </w:tcBorders>
            <w:shd w:val="clear" w:color="auto" w:fill="auto"/>
            <w:noWrap/>
            <w:vAlign w:val="bottom"/>
            <w:hideMark/>
          </w:tcPr>
          <w:p w14:paraId="39F2946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A34EC8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B636D42"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8A5572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D48AA22" w14:textId="772C6A85"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mater. uz gospod</w:t>
            </w:r>
            <w:r w:rsidR="008E60B6" w:rsidRPr="00393D5C">
              <w:rPr>
                <w:rFonts w:ascii="Calibri Light" w:eastAsia="Times New Roman" w:hAnsi="Calibri Light" w:cs="Calibri Light"/>
                <w:sz w:val="16"/>
                <w:szCs w:val="16"/>
                <w:lang w:val="ro-MD"/>
              </w:rPr>
              <w:t>ă</w:t>
            </w:r>
            <w:r w:rsidRPr="00393D5C">
              <w:rPr>
                <w:rFonts w:ascii="Calibri Light" w:eastAsia="Times New Roman" w:hAnsi="Calibri Light" w:cs="Calibri Light"/>
                <w:sz w:val="16"/>
                <w:szCs w:val="16"/>
                <w:lang w:val="ro-MD"/>
              </w:rPr>
              <w:t>resc</w:t>
            </w:r>
          </w:p>
        </w:tc>
        <w:tc>
          <w:tcPr>
            <w:tcW w:w="703" w:type="dxa"/>
            <w:tcBorders>
              <w:top w:val="nil"/>
              <w:left w:val="nil"/>
              <w:bottom w:val="single" w:sz="4" w:space="0" w:color="auto"/>
              <w:right w:val="single" w:sz="4" w:space="0" w:color="auto"/>
            </w:tcBorders>
            <w:shd w:val="clear" w:color="auto" w:fill="auto"/>
            <w:noWrap/>
            <w:vAlign w:val="bottom"/>
            <w:hideMark/>
          </w:tcPr>
          <w:p w14:paraId="27B3B731"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221160</w:t>
            </w:r>
          </w:p>
        </w:tc>
        <w:tc>
          <w:tcPr>
            <w:tcW w:w="998" w:type="dxa"/>
            <w:tcBorders>
              <w:top w:val="nil"/>
              <w:left w:val="nil"/>
              <w:bottom w:val="single" w:sz="4" w:space="0" w:color="auto"/>
              <w:right w:val="single" w:sz="4" w:space="0" w:color="auto"/>
            </w:tcBorders>
            <w:shd w:val="clear" w:color="auto" w:fill="auto"/>
            <w:noWrap/>
            <w:vAlign w:val="bottom"/>
            <w:hideMark/>
          </w:tcPr>
          <w:p w14:paraId="3487884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84BFF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5C590A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174BC87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303,10</w:t>
            </w:r>
          </w:p>
        </w:tc>
        <w:tc>
          <w:tcPr>
            <w:tcW w:w="850" w:type="dxa"/>
            <w:tcBorders>
              <w:top w:val="nil"/>
              <w:left w:val="nil"/>
              <w:bottom w:val="single" w:sz="4" w:space="0" w:color="auto"/>
              <w:right w:val="single" w:sz="4" w:space="0" w:color="auto"/>
            </w:tcBorders>
            <w:shd w:val="clear" w:color="auto" w:fill="auto"/>
            <w:noWrap/>
            <w:vAlign w:val="bottom"/>
            <w:hideMark/>
          </w:tcPr>
          <w:p w14:paraId="515636A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37A773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C3C195A"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F5BBF3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A0D5B9F" w14:textId="770577D4"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materialelor de construc</w:t>
            </w:r>
            <w:r w:rsidR="004A1687" w:rsidRPr="00393D5C">
              <w:rPr>
                <w:rFonts w:ascii="Calibri Light" w:eastAsia="Times New Roman" w:hAnsi="Calibri Light" w:cs="Calibri Light"/>
                <w:sz w:val="16"/>
                <w:szCs w:val="16"/>
                <w:lang w:val="ro-MD"/>
              </w:rPr>
              <w:t>ț</w:t>
            </w:r>
            <w:r w:rsidR="008E60B6" w:rsidRPr="00393D5C">
              <w:rPr>
                <w:rFonts w:ascii="Calibri Light" w:eastAsia="Times New Roman" w:hAnsi="Calibri Light" w:cs="Calibri Light"/>
                <w:sz w:val="16"/>
                <w:szCs w:val="16"/>
                <w:lang w:val="ro-MD"/>
              </w:rPr>
              <w:t>ii</w:t>
            </w:r>
          </w:p>
        </w:tc>
        <w:tc>
          <w:tcPr>
            <w:tcW w:w="703" w:type="dxa"/>
            <w:tcBorders>
              <w:top w:val="nil"/>
              <w:left w:val="nil"/>
              <w:bottom w:val="single" w:sz="4" w:space="0" w:color="auto"/>
              <w:right w:val="single" w:sz="4" w:space="0" w:color="auto"/>
            </w:tcBorders>
            <w:shd w:val="clear" w:color="auto" w:fill="auto"/>
            <w:noWrap/>
            <w:vAlign w:val="bottom"/>
            <w:hideMark/>
          </w:tcPr>
          <w:p w14:paraId="5D809E2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221170</w:t>
            </w:r>
          </w:p>
        </w:tc>
        <w:tc>
          <w:tcPr>
            <w:tcW w:w="998" w:type="dxa"/>
            <w:tcBorders>
              <w:top w:val="nil"/>
              <w:left w:val="nil"/>
              <w:bottom w:val="single" w:sz="4" w:space="0" w:color="auto"/>
              <w:right w:val="single" w:sz="4" w:space="0" w:color="auto"/>
            </w:tcBorders>
            <w:shd w:val="clear" w:color="auto" w:fill="auto"/>
            <w:noWrap/>
            <w:vAlign w:val="bottom"/>
            <w:hideMark/>
          </w:tcPr>
          <w:p w14:paraId="2A41262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60642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CF0084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F7AAE9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301,50</w:t>
            </w:r>
          </w:p>
        </w:tc>
        <w:tc>
          <w:tcPr>
            <w:tcW w:w="850" w:type="dxa"/>
            <w:tcBorders>
              <w:top w:val="nil"/>
              <w:left w:val="nil"/>
              <w:bottom w:val="single" w:sz="4" w:space="0" w:color="auto"/>
              <w:right w:val="single" w:sz="4" w:space="0" w:color="auto"/>
            </w:tcBorders>
            <w:shd w:val="clear" w:color="auto" w:fill="auto"/>
            <w:noWrap/>
            <w:vAlign w:val="bottom"/>
            <w:hideMark/>
          </w:tcPr>
          <w:p w14:paraId="70898B8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7BBD49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BD6ED56"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3E316FC3"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DC3FCBF" w14:textId="49BBB64E"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accesor</w:t>
            </w:r>
            <w:r w:rsidR="008E60B6" w:rsidRPr="00393D5C">
              <w:rPr>
                <w:rFonts w:ascii="Calibri Light" w:eastAsia="Times New Roman" w:hAnsi="Calibri Light" w:cs="Calibri Light"/>
                <w:sz w:val="16"/>
                <w:szCs w:val="16"/>
                <w:lang w:val="ro-MD"/>
              </w:rPr>
              <w:t>i</w:t>
            </w:r>
            <w:r w:rsidRPr="00393D5C">
              <w:rPr>
                <w:rFonts w:ascii="Calibri Light" w:eastAsia="Times New Roman" w:hAnsi="Calibri Light" w:cs="Calibri Light"/>
                <w:sz w:val="16"/>
                <w:szCs w:val="16"/>
                <w:lang w:val="ro-MD"/>
              </w:rPr>
              <w:t>ilor de pat</w:t>
            </w:r>
          </w:p>
        </w:tc>
        <w:tc>
          <w:tcPr>
            <w:tcW w:w="703" w:type="dxa"/>
            <w:tcBorders>
              <w:top w:val="nil"/>
              <w:left w:val="nil"/>
              <w:bottom w:val="single" w:sz="4" w:space="0" w:color="auto"/>
              <w:right w:val="single" w:sz="4" w:space="0" w:color="auto"/>
            </w:tcBorders>
            <w:shd w:val="clear" w:color="auto" w:fill="auto"/>
            <w:noWrap/>
            <w:vAlign w:val="bottom"/>
            <w:hideMark/>
          </w:tcPr>
          <w:p w14:paraId="52C3FBC9"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221180</w:t>
            </w:r>
          </w:p>
        </w:tc>
        <w:tc>
          <w:tcPr>
            <w:tcW w:w="998" w:type="dxa"/>
            <w:tcBorders>
              <w:top w:val="nil"/>
              <w:left w:val="nil"/>
              <w:bottom w:val="single" w:sz="4" w:space="0" w:color="auto"/>
              <w:right w:val="single" w:sz="4" w:space="0" w:color="auto"/>
            </w:tcBorders>
            <w:shd w:val="clear" w:color="auto" w:fill="auto"/>
            <w:noWrap/>
            <w:vAlign w:val="bottom"/>
            <w:hideMark/>
          </w:tcPr>
          <w:p w14:paraId="439F240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365B3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F552C2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18CE88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14,20</w:t>
            </w:r>
          </w:p>
        </w:tc>
        <w:tc>
          <w:tcPr>
            <w:tcW w:w="850" w:type="dxa"/>
            <w:tcBorders>
              <w:top w:val="nil"/>
              <w:left w:val="nil"/>
              <w:bottom w:val="single" w:sz="4" w:space="0" w:color="auto"/>
              <w:right w:val="single" w:sz="4" w:space="0" w:color="auto"/>
            </w:tcBorders>
            <w:shd w:val="clear" w:color="auto" w:fill="auto"/>
            <w:noWrap/>
            <w:vAlign w:val="bottom"/>
            <w:hideMark/>
          </w:tcPr>
          <w:p w14:paraId="15C2759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024F75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530DA40"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55319285"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999739F"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utilizarea  altor materiale</w:t>
            </w:r>
          </w:p>
        </w:tc>
        <w:tc>
          <w:tcPr>
            <w:tcW w:w="703" w:type="dxa"/>
            <w:tcBorders>
              <w:top w:val="nil"/>
              <w:left w:val="nil"/>
              <w:bottom w:val="single" w:sz="4" w:space="0" w:color="auto"/>
              <w:right w:val="single" w:sz="4" w:space="0" w:color="auto"/>
            </w:tcBorders>
            <w:shd w:val="clear" w:color="auto" w:fill="auto"/>
            <w:noWrap/>
            <w:vAlign w:val="bottom"/>
            <w:hideMark/>
          </w:tcPr>
          <w:p w14:paraId="5EF53DD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221190</w:t>
            </w:r>
          </w:p>
        </w:tc>
        <w:tc>
          <w:tcPr>
            <w:tcW w:w="998" w:type="dxa"/>
            <w:tcBorders>
              <w:top w:val="nil"/>
              <w:left w:val="nil"/>
              <w:bottom w:val="single" w:sz="4" w:space="0" w:color="auto"/>
              <w:right w:val="single" w:sz="4" w:space="0" w:color="auto"/>
            </w:tcBorders>
            <w:shd w:val="clear" w:color="auto" w:fill="auto"/>
            <w:noWrap/>
            <w:vAlign w:val="bottom"/>
            <w:hideMark/>
          </w:tcPr>
          <w:p w14:paraId="0151C82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786DB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5CE6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B9B87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21,20</w:t>
            </w:r>
          </w:p>
        </w:tc>
        <w:tc>
          <w:tcPr>
            <w:tcW w:w="850" w:type="dxa"/>
            <w:tcBorders>
              <w:top w:val="nil"/>
              <w:left w:val="nil"/>
              <w:bottom w:val="single" w:sz="4" w:space="0" w:color="auto"/>
              <w:right w:val="single" w:sz="4" w:space="0" w:color="auto"/>
            </w:tcBorders>
            <w:shd w:val="clear" w:color="auto" w:fill="auto"/>
            <w:noWrap/>
            <w:vAlign w:val="bottom"/>
            <w:hideMark/>
          </w:tcPr>
          <w:p w14:paraId="289CBF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05F23A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CE76C4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3C95838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9CED11B"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Energie electrică</w:t>
            </w:r>
          </w:p>
        </w:tc>
        <w:tc>
          <w:tcPr>
            <w:tcW w:w="703" w:type="dxa"/>
            <w:tcBorders>
              <w:top w:val="nil"/>
              <w:left w:val="nil"/>
              <w:bottom w:val="single" w:sz="4" w:space="0" w:color="auto"/>
              <w:right w:val="single" w:sz="4" w:space="0" w:color="auto"/>
            </w:tcBorders>
            <w:shd w:val="clear" w:color="auto" w:fill="auto"/>
            <w:noWrap/>
            <w:vAlign w:val="bottom"/>
            <w:hideMark/>
          </w:tcPr>
          <w:p w14:paraId="3E38DC0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222110</w:t>
            </w:r>
          </w:p>
        </w:tc>
        <w:tc>
          <w:tcPr>
            <w:tcW w:w="998" w:type="dxa"/>
            <w:tcBorders>
              <w:top w:val="nil"/>
              <w:left w:val="nil"/>
              <w:bottom w:val="single" w:sz="4" w:space="0" w:color="auto"/>
              <w:right w:val="single" w:sz="4" w:space="0" w:color="auto"/>
            </w:tcBorders>
            <w:shd w:val="clear" w:color="auto" w:fill="auto"/>
            <w:noWrap/>
            <w:vAlign w:val="bottom"/>
            <w:hideMark/>
          </w:tcPr>
          <w:p w14:paraId="265D4BD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416,00</w:t>
            </w:r>
          </w:p>
        </w:tc>
        <w:tc>
          <w:tcPr>
            <w:tcW w:w="1134" w:type="dxa"/>
            <w:tcBorders>
              <w:top w:val="nil"/>
              <w:left w:val="nil"/>
              <w:bottom w:val="single" w:sz="4" w:space="0" w:color="auto"/>
              <w:right w:val="single" w:sz="4" w:space="0" w:color="auto"/>
            </w:tcBorders>
            <w:shd w:val="clear" w:color="auto" w:fill="auto"/>
            <w:noWrap/>
            <w:vAlign w:val="bottom"/>
            <w:hideMark/>
          </w:tcPr>
          <w:p w14:paraId="6432338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416,00</w:t>
            </w:r>
          </w:p>
        </w:tc>
        <w:tc>
          <w:tcPr>
            <w:tcW w:w="992" w:type="dxa"/>
            <w:tcBorders>
              <w:top w:val="nil"/>
              <w:left w:val="nil"/>
              <w:bottom w:val="single" w:sz="4" w:space="0" w:color="auto"/>
              <w:right w:val="single" w:sz="4" w:space="0" w:color="auto"/>
            </w:tcBorders>
            <w:shd w:val="clear" w:color="auto" w:fill="auto"/>
            <w:noWrap/>
            <w:vAlign w:val="bottom"/>
            <w:hideMark/>
          </w:tcPr>
          <w:p w14:paraId="74F032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186,60</w:t>
            </w:r>
          </w:p>
        </w:tc>
        <w:tc>
          <w:tcPr>
            <w:tcW w:w="992" w:type="dxa"/>
            <w:tcBorders>
              <w:top w:val="nil"/>
              <w:left w:val="nil"/>
              <w:bottom w:val="single" w:sz="4" w:space="0" w:color="auto"/>
              <w:right w:val="single" w:sz="4" w:space="0" w:color="auto"/>
            </w:tcBorders>
            <w:shd w:val="clear" w:color="auto" w:fill="auto"/>
            <w:noWrap/>
            <w:vAlign w:val="bottom"/>
            <w:hideMark/>
          </w:tcPr>
          <w:p w14:paraId="3DC23B5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186,60</w:t>
            </w:r>
          </w:p>
        </w:tc>
        <w:tc>
          <w:tcPr>
            <w:tcW w:w="850" w:type="dxa"/>
            <w:tcBorders>
              <w:top w:val="nil"/>
              <w:left w:val="nil"/>
              <w:bottom w:val="single" w:sz="4" w:space="0" w:color="auto"/>
              <w:right w:val="single" w:sz="4" w:space="0" w:color="auto"/>
            </w:tcBorders>
            <w:shd w:val="clear" w:color="auto" w:fill="auto"/>
            <w:noWrap/>
            <w:vAlign w:val="bottom"/>
            <w:hideMark/>
          </w:tcPr>
          <w:p w14:paraId="5F6B8BF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E64DC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D421E6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44,86</w:t>
            </w:r>
          </w:p>
        </w:tc>
      </w:tr>
      <w:tr w:rsidR="004A11CB" w:rsidRPr="00393D5C" w14:paraId="5A264E2F"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EE49728"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Gaze</w:t>
            </w:r>
          </w:p>
        </w:tc>
        <w:tc>
          <w:tcPr>
            <w:tcW w:w="703" w:type="dxa"/>
            <w:tcBorders>
              <w:top w:val="nil"/>
              <w:left w:val="nil"/>
              <w:bottom w:val="single" w:sz="4" w:space="0" w:color="auto"/>
              <w:right w:val="single" w:sz="4" w:space="0" w:color="auto"/>
            </w:tcBorders>
            <w:shd w:val="clear" w:color="auto" w:fill="auto"/>
            <w:noWrap/>
            <w:vAlign w:val="bottom"/>
            <w:hideMark/>
          </w:tcPr>
          <w:p w14:paraId="3287B8B1"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222120</w:t>
            </w:r>
          </w:p>
        </w:tc>
        <w:tc>
          <w:tcPr>
            <w:tcW w:w="998" w:type="dxa"/>
            <w:tcBorders>
              <w:top w:val="nil"/>
              <w:left w:val="nil"/>
              <w:bottom w:val="single" w:sz="4" w:space="0" w:color="auto"/>
              <w:right w:val="single" w:sz="4" w:space="0" w:color="auto"/>
            </w:tcBorders>
            <w:shd w:val="clear" w:color="auto" w:fill="auto"/>
            <w:noWrap/>
            <w:vAlign w:val="bottom"/>
            <w:hideMark/>
          </w:tcPr>
          <w:p w14:paraId="1BC52C0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695,00</w:t>
            </w:r>
          </w:p>
        </w:tc>
        <w:tc>
          <w:tcPr>
            <w:tcW w:w="1134" w:type="dxa"/>
            <w:tcBorders>
              <w:top w:val="nil"/>
              <w:left w:val="nil"/>
              <w:bottom w:val="single" w:sz="4" w:space="0" w:color="auto"/>
              <w:right w:val="single" w:sz="4" w:space="0" w:color="auto"/>
            </w:tcBorders>
            <w:shd w:val="clear" w:color="auto" w:fill="auto"/>
            <w:noWrap/>
            <w:vAlign w:val="bottom"/>
            <w:hideMark/>
          </w:tcPr>
          <w:p w14:paraId="7635E3B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695,00</w:t>
            </w:r>
          </w:p>
        </w:tc>
        <w:tc>
          <w:tcPr>
            <w:tcW w:w="992" w:type="dxa"/>
            <w:tcBorders>
              <w:top w:val="nil"/>
              <w:left w:val="nil"/>
              <w:bottom w:val="single" w:sz="4" w:space="0" w:color="auto"/>
              <w:right w:val="single" w:sz="4" w:space="0" w:color="auto"/>
            </w:tcBorders>
            <w:shd w:val="clear" w:color="auto" w:fill="auto"/>
            <w:noWrap/>
            <w:vAlign w:val="bottom"/>
            <w:hideMark/>
          </w:tcPr>
          <w:p w14:paraId="0C6D32D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297,40</w:t>
            </w:r>
          </w:p>
        </w:tc>
        <w:tc>
          <w:tcPr>
            <w:tcW w:w="992" w:type="dxa"/>
            <w:tcBorders>
              <w:top w:val="nil"/>
              <w:left w:val="nil"/>
              <w:bottom w:val="single" w:sz="4" w:space="0" w:color="auto"/>
              <w:right w:val="single" w:sz="4" w:space="0" w:color="auto"/>
            </w:tcBorders>
            <w:shd w:val="clear" w:color="auto" w:fill="auto"/>
            <w:noWrap/>
            <w:vAlign w:val="bottom"/>
            <w:hideMark/>
          </w:tcPr>
          <w:p w14:paraId="5444B38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296,20</w:t>
            </w:r>
          </w:p>
        </w:tc>
        <w:tc>
          <w:tcPr>
            <w:tcW w:w="850" w:type="dxa"/>
            <w:tcBorders>
              <w:top w:val="nil"/>
              <w:left w:val="nil"/>
              <w:bottom w:val="single" w:sz="4" w:space="0" w:color="auto"/>
              <w:right w:val="single" w:sz="4" w:space="0" w:color="auto"/>
            </w:tcBorders>
            <w:shd w:val="clear" w:color="auto" w:fill="auto"/>
            <w:noWrap/>
            <w:vAlign w:val="bottom"/>
            <w:hideMark/>
          </w:tcPr>
          <w:p w14:paraId="6AA8362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233716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17,20</w:t>
            </w:r>
          </w:p>
        </w:tc>
        <w:tc>
          <w:tcPr>
            <w:tcW w:w="710" w:type="dxa"/>
            <w:tcBorders>
              <w:top w:val="nil"/>
              <w:left w:val="nil"/>
              <w:bottom w:val="single" w:sz="4" w:space="0" w:color="auto"/>
              <w:right w:val="single" w:sz="4" w:space="0" w:color="auto"/>
            </w:tcBorders>
            <w:shd w:val="clear" w:color="auto" w:fill="auto"/>
            <w:noWrap/>
            <w:vAlign w:val="bottom"/>
            <w:hideMark/>
          </w:tcPr>
          <w:p w14:paraId="1A917AF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42,79</w:t>
            </w:r>
          </w:p>
        </w:tc>
      </w:tr>
      <w:tr w:rsidR="004A11CB" w:rsidRPr="00393D5C" w14:paraId="2B091E8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A924ABA" w14:textId="0F5E7A32"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Apă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canalizare</w:t>
            </w:r>
          </w:p>
        </w:tc>
        <w:tc>
          <w:tcPr>
            <w:tcW w:w="703" w:type="dxa"/>
            <w:tcBorders>
              <w:top w:val="nil"/>
              <w:left w:val="nil"/>
              <w:bottom w:val="single" w:sz="4" w:space="0" w:color="auto"/>
              <w:right w:val="single" w:sz="4" w:space="0" w:color="auto"/>
            </w:tcBorders>
            <w:shd w:val="clear" w:color="auto" w:fill="auto"/>
            <w:noWrap/>
            <w:vAlign w:val="bottom"/>
            <w:hideMark/>
          </w:tcPr>
          <w:p w14:paraId="2949796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222140</w:t>
            </w:r>
          </w:p>
        </w:tc>
        <w:tc>
          <w:tcPr>
            <w:tcW w:w="998" w:type="dxa"/>
            <w:tcBorders>
              <w:top w:val="nil"/>
              <w:left w:val="nil"/>
              <w:bottom w:val="single" w:sz="4" w:space="0" w:color="auto"/>
              <w:right w:val="single" w:sz="4" w:space="0" w:color="auto"/>
            </w:tcBorders>
            <w:shd w:val="clear" w:color="auto" w:fill="auto"/>
            <w:noWrap/>
            <w:vAlign w:val="bottom"/>
            <w:hideMark/>
          </w:tcPr>
          <w:p w14:paraId="02C2D7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189,30</w:t>
            </w:r>
          </w:p>
        </w:tc>
        <w:tc>
          <w:tcPr>
            <w:tcW w:w="1134" w:type="dxa"/>
            <w:tcBorders>
              <w:top w:val="nil"/>
              <w:left w:val="nil"/>
              <w:bottom w:val="single" w:sz="4" w:space="0" w:color="auto"/>
              <w:right w:val="single" w:sz="4" w:space="0" w:color="auto"/>
            </w:tcBorders>
            <w:shd w:val="clear" w:color="auto" w:fill="auto"/>
            <w:noWrap/>
            <w:vAlign w:val="bottom"/>
            <w:hideMark/>
          </w:tcPr>
          <w:p w14:paraId="07D34C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178,40</w:t>
            </w:r>
          </w:p>
        </w:tc>
        <w:tc>
          <w:tcPr>
            <w:tcW w:w="992" w:type="dxa"/>
            <w:tcBorders>
              <w:top w:val="nil"/>
              <w:left w:val="nil"/>
              <w:bottom w:val="single" w:sz="4" w:space="0" w:color="auto"/>
              <w:right w:val="single" w:sz="4" w:space="0" w:color="auto"/>
            </w:tcBorders>
            <w:shd w:val="clear" w:color="auto" w:fill="auto"/>
            <w:noWrap/>
            <w:vAlign w:val="bottom"/>
            <w:hideMark/>
          </w:tcPr>
          <w:p w14:paraId="503C109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98,70</w:t>
            </w:r>
          </w:p>
        </w:tc>
        <w:tc>
          <w:tcPr>
            <w:tcW w:w="992" w:type="dxa"/>
            <w:tcBorders>
              <w:top w:val="nil"/>
              <w:left w:val="nil"/>
              <w:bottom w:val="single" w:sz="4" w:space="0" w:color="auto"/>
              <w:right w:val="single" w:sz="4" w:space="0" w:color="auto"/>
            </w:tcBorders>
            <w:shd w:val="clear" w:color="auto" w:fill="auto"/>
            <w:noWrap/>
            <w:vAlign w:val="bottom"/>
            <w:hideMark/>
          </w:tcPr>
          <w:p w14:paraId="2B5593E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98,70</w:t>
            </w:r>
          </w:p>
        </w:tc>
        <w:tc>
          <w:tcPr>
            <w:tcW w:w="850" w:type="dxa"/>
            <w:tcBorders>
              <w:top w:val="nil"/>
              <w:left w:val="nil"/>
              <w:bottom w:val="single" w:sz="4" w:space="0" w:color="auto"/>
              <w:right w:val="single" w:sz="4" w:space="0" w:color="auto"/>
            </w:tcBorders>
            <w:shd w:val="clear" w:color="auto" w:fill="auto"/>
            <w:noWrap/>
            <w:vAlign w:val="bottom"/>
            <w:hideMark/>
          </w:tcPr>
          <w:p w14:paraId="0D1765F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5AFDA9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662E57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55,33</w:t>
            </w:r>
          </w:p>
        </w:tc>
      </w:tr>
      <w:tr w:rsidR="004A11CB" w:rsidRPr="00393D5C" w14:paraId="44FA395B"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7E51243"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Alte servicii comunale</w:t>
            </w:r>
          </w:p>
        </w:tc>
        <w:tc>
          <w:tcPr>
            <w:tcW w:w="703" w:type="dxa"/>
            <w:tcBorders>
              <w:top w:val="nil"/>
              <w:left w:val="nil"/>
              <w:bottom w:val="single" w:sz="4" w:space="0" w:color="auto"/>
              <w:right w:val="single" w:sz="4" w:space="0" w:color="auto"/>
            </w:tcBorders>
            <w:shd w:val="clear" w:color="auto" w:fill="auto"/>
            <w:noWrap/>
            <w:vAlign w:val="bottom"/>
            <w:hideMark/>
          </w:tcPr>
          <w:p w14:paraId="49FA596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222190</w:t>
            </w:r>
          </w:p>
        </w:tc>
        <w:tc>
          <w:tcPr>
            <w:tcW w:w="998" w:type="dxa"/>
            <w:tcBorders>
              <w:top w:val="nil"/>
              <w:left w:val="nil"/>
              <w:bottom w:val="single" w:sz="4" w:space="0" w:color="auto"/>
              <w:right w:val="single" w:sz="4" w:space="0" w:color="auto"/>
            </w:tcBorders>
            <w:shd w:val="clear" w:color="auto" w:fill="auto"/>
            <w:noWrap/>
            <w:vAlign w:val="bottom"/>
            <w:hideMark/>
          </w:tcPr>
          <w:p w14:paraId="2445703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95,90</w:t>
            </w:r>
          </w:p>
        </w:tc>
        <w:tc>
          <w:tcPr>
            <w:tcW w:w="1134" w:type="dxa"/>
            <w:tcBorders>
              <w:top w:val="nil"/>
              <w:left w:val="nil"/>
              <w:bottom w:val="single" w:sz="4" w:space="0" w:color="auto"/>
              <w:right w:val="single" w:sz="4" w:space="0" w:color="auto"/>
            </w:tcBorders>
            <w:shd w:val="clear" w:color="auto" w:fill="auto"/>
            <w:noWrap/>
            <w:vAlign w:val="bottom"/>
            <w:hideMark/>
          </w:tcPr>
          <w:p w14:paraId="16EE714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94,00</w:t>
            </w:r>
          </w:p>
        </w:tc>
        <w:tc>
          <w:tcPr>
            <w:tcW w:w="992" w:type="dxa"/>
            <w:tcBorders>
              <w:top w:val="nil"/>
              <w:left w:val="nil"/>
              <w:bottom w:val="single" w:sz="4" w:space="0" w:color="auto"/>
              <w:right w:val="single" w:sz="4" w:space="0" w:color="auto"/>
            </w:tcBorders>
            <w:shd w:val="clear" w:color="auto" w:fill="auto"/>
            <w:noWrap/>
            <w:vAlign w:val="bottom"/>
            <w:hideMark/>
          </w:tcPr>
          <w:p w14:paraId="547C8A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79,00</w:t>
            </w:r>
          </w:p>
        </w:tc>
        <w:tc>
          <w:tcPr>
            <w:tcW w:w="992" w:type="dxa"/>
            <w:tcBorders>
              <w:top w:val="nil"/>
              <w:left w:val="nil"/>
              <w:bottom w:val="single" w:sz="4" w:space="0" w:color="auto"/>
              <w:right w:val="single" w:sz="4" w:space="0" w:color="auto"/>
            </w:tcBorders>
            <w:shd w:val="clear" w:color="auto" w:fill="auto"/>
            <w:noWrap/>
            <w:vAlign w:val="bottom"/>
            <w:hideMark/>
          </w:tcPr>
          <w:p w14:paraId="48D3BB0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82,40</w:t>
            </w:r>
          </w:p>
        </w:tc>
        <w:tc>
          <w:tcPr>
            <w:tcW w:w="850" w:type="dxa"/>
            <w:tcBorders>
              <w:top w:val="nil"/>
              <w:left w:val="nil"/>
              <w:bottom w:val="single" w:sz="4" w:space="0" w:color="auto"/>
              <w:right w:val="single" w:sz="4" w:space="0" w:color="auto"/>
            </w:tcBorders>
            <w:shd w:val="clear" w:color="auto" w:fill="auto"/>
            <w:noWrap/>
            <w:vAlign w:val="bottom"/>
            <w:hideMark/>
          </w:tcPr>
          <w:p w14:paraId="7DBB588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73F3F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3,40</w:t>
            </w:r>
          </w:p>
        </w:tc>
        <w:tc>
          <w:tcPr>
            <w:tcW w:w="710" w:type="dxa"/>
            <w:tcBorders>
              <w:top w:val="nil"/>
              <w:left w:val="nil"/>
              <w:bottom w:val="single" w:sz="4" w:space="0" w:color="auto"/>
              <w:right w:val="single" w:sz="4" w:space="0" w:color="auto"/>
            </w:tcBorders>
            <w:shd w:val="clear" w:color="auto" w:fill="auto"/>
            <w:noWrap/>
            <w:vAlign w:val="bottom"/>
            <w:hideMark/>
          </w:tcPr>
          <w:p w14:paraId="70854D7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84,04</w:t>
            </w:r>
          </w:p>
        </w:tc>
      </w:tr>
      <w:tr w:rsidR="004A11CB" w:rsidRPr="00393D5C" w14:paraId="7BE51013"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E773199" w14:textId="64015E92"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informa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ionale</w:t>
            </w:r>
          </w:p>
        </w:tc>
        <w:tc>
          <w:tcPr>
            <w:tcW w:w="703" w:type="dxa"/>
            <w:tcBorders>
              <w:top w:val="nil"/>
              <w:left w:val="nil"/>
              <w:bottom w:val="single" w:sz="4" w:space="0" w:color="auto"/>
              <w:right w:val="single" w:sz="4" w:space="0" w:color="auto"/>
            </w:tcBorders>
            <w:shd w:val="clear" w:color="auto" w:fill="auto"/>
            <w:noWrap/>
            <w:vAlign w:val="bottom"/>
            <w:hideMark/>
          </w:tcPr>
          <w:p w14:paraId="4DB696B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222210</w:t>
            </w:r>
          </w:p>
        </w:tc>
        <w:tc>
          <w:tcPr>
            <w:tcW w:w="998" w:type="dxa"/>
            <w:tcBorders>
              <w:top w:val="nil"/>
              <w:left w:val="nil"/>
              <w:bottom w:val="single" w:sz="4" w:space="0" w:color="auto"/>
              <w:right w:val="single" w:sz="4" w:space="0" w:color="auto"/>
            </w:tcBorders>
            <w:shd w:val="clear" w:color="auto" w:fill="auto"/>
            <w:noWrap/>
            <w:vAlign w:val="bottom"/>
            <w:hideMark/>
          </w:tcPr>
          <w:p w14:paraId="70C1E0E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44,50</w:t>
            </w:r>
          </w:p>
        </w:tc>
        <w:tc>
          <w:tcPr>
            <w:tcW w:w="1134" w:type="dxa"/>
            <w:tcBorders>
              <w:top w:val="nil"/>
              <w:left w:val="nil"/>
              <w:bottom w:val="single" w:sz="4" w:space="0" w:color="auto"/>
              <w:right w:val="single" w:sz="4" w:space="0" w:color="auto"/>
            </w:tcBorders>
            <w:shd w:val="clear" w:color="auto" w:fill="auto"/>
            <w:noWrap/>
            <w:vAlign w:val="bottom"/>
            <w:hideMark/>
          </w:tcPr>
          <w:p w14:paraId="58DDA44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41,30</w:t>
            </w:r>
          </w:p>
        </w:tc>
        <w:tc>
          <w:tcPr>
            <w:tcW w:w="992" w:type="dxa"/>
            <w:tcBorders>
              <w:top w:val="nil"/>
              <w:left w:val="nil"/>
              <w:bottom w:val="single" w:sz="4" w:space="0" w:color="auto"/>
              <w:right w:val="single" w:sz="4" w:space="0" w:color="auto"/>
            </w:tcBorders>
            <w:shd w:val="clear" w:color="auto" w:fill="auto"/>
            <w:noWrap/>
            <w:vAlign w:val="bottom"/>
            <w:hideMark/>
          </w:tcPr>
          <w:p w14:paraId="49F437F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39,30</w:t>
            </w:r>
          </w:p>
        </w:tc>
        <w:tc>
          <w:tcPr>
            <w:tcW w:w="992" w:type="dxa"/>
            <w:tcBorders>
              <w:top w:val="nil"/>
              <w:left w:val="nil"/>
              <w:bottom w:val="single" w:sz="4" w:space="0" w:color="auto"/>
              <w:right w:val="single" w:sz="4" w:space="0" w:color="auto"/>
            </w:tcBorders>
            <w:shd w:val="clear" w:color="auto" w:fill="auto"/>
            <w:noWrap/>
            <w:vAlign w:val="bottom"/>
            <w:hideMark/>
          </w:tcPr>
          <w:p w14:paraId="3915034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39,30</w:t>
            </w:r>
          </w:p>
        </w:tc>
        <w:tc>
          <w:tcPr>
            <w:tcW w:w="850" w:type="dxa"/>
            <w:tcBorders>
              <w:top w:val="nil"/>
              <w:left w:val="nil"/>
              <w:bottom w:val="single" w:sz="4" w:space="0" w:color="auto"/>
              <w:right w:val="single" w:sz="4" w:space="0" w:color="auto"/>
            </w:tcBorders>
            <w:shd w:val="clear" w:color="auto" w:fill="auto"/>
            <w:noWrap/>
            <w:vAlign w:val="bottom"/>
            <w:hideMark/>
          </w:tcPr>
          <w:p w14:paraId="762CC71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EDE8B9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A9D9EE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95,16</w:t>
            </w:r>
          </w:p>
        </w:tc>
      </w:tr>
      <w:tr w:rsidR="004A11CB" w:rsidRPr="00393D5C" w14:paraId="7B61E95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DA6B026" w14:textId="49CC734C"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de telecomunica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w:t>
            </w:r>
          </w:p>
        </w:tc>
        <w:tc>
          <w:tcPr>
            <w:tcW w:w="703" w:type="dxa"/>
            <w:tcBorders>
              <w:top w:val="nil"/>
              <w:left w:val="nil"/>
              <w:bottom w:val="single" w:sz="4" w:space="0" w:color="auto"/>
              <w:right w:val="single" w:sz="4" w:space="0" w:color="auto"/>
            </w:tcBorders>
            <w:shd w:val="clear" w:color="auto" w:fill="auto"/>
            <w:noWrap/>
            <w:vAlign w:val="bottom"/>
            <w:hideMark/>
          </w:tcPr>
          <w:p w14:paraId="1EC0766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222220</w:t>
            </w:r>
          </w:p>
        </w:tc>
        <w:tc>
          <w:tcPr>
            <w:tcW w:w="998" w:type="dxa"/>
            <w:tcBorders>
              <w:top w:val="nil"/>
              <w:left w:val="nil"/>
              <w:bottom w:val="single" w:sz="4" w:space="0" w:color="auto"/>
              <w:right w:val="single" w:sz="4" w:space="0" w:color="auto"/>
            </w:tcBorders>
            <w:shd w:val="clear" w:color="auto" w:fill="auto"/>
            <w:noWrap/>
            <w:vAlign w:val="bottom"/>
            <w:hideMark/>
          </w:tcPr>
          <w:p w14:paraId="588B03A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26,50</w:t>
            </w:r>
          </w:p>
        </w:tc>
        <w:tc>
          <w:tcPr>
            <w:tcW w:w="1134" w:type="dxa"/>
            <w:tcBorders>
              <w:top w:val="nil"/>
              <w:left w:val="nil"/>
              <w:bottom w:val="single" w:sz="4" w:space="0" w:color="auto"/>
              <w:right w:val="single" w:sz="4" w:space="0" w:color="auto"/>
            </w:tcBorders>
            <w:shd w:val="clear" w:color="auto" w:fill="auto"/>
            <w:noWrap/>
            <w:vAlign w:val="bottom"/>
            <w:hideMark/>
          </w:tcPr>
          <w:p w14:paraId="68187E1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24,50</w:t>
            </w:r>
          </w:p>
        </w:tc>
        <w:tc>
          <w:tcPr>
            <w:tcW w:w="992" w:type="dxa"/>
            <w:tcBorders>
              <w:top w:val="nil"/>
              <w:left w:val="nil"/>
              <w:bottom w:val="single" w:sz="4" w:space="0" w:color="auto"/>
              <w:right w:val="single" w:sz="4" w:space="0" w:color="auto"/>
            </w:tcBorders>
            <w:shd w:val="clear" w:color="auto" w:fill="auto"/>
            <w:noWrap/>
            <w:vAlign w:val="bottom"/>
            <w:hideMark/>
          </w:tcPr>
          <w:p w14:paraId="0EA99F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19,00</w:t>
            </w:r>
          </w:p>
        </w:tc>
        <w:tc>
          <w:tcPr>
            <w:tcW w:w="992" w:type="dxa"/>
            <w:tcBorders>
              <w:top w:val="nil"/>
              <w:left w:val="nil"/>
              <w:bottom w:val="single" w:sz="4" w:space="0" w:color="auto"/>
              <w:right w:val="single" w:sz="4" w:space="0" w:color="auto"/>
            </w:tcBorders>
            <w:shd w:val="clear" w:color="auto" w:fill="auto"/>
            <w:noWrap/>
            <w:vAlign w:val="bottom"/>
            <w:hideMark/>
          </w:tcPr>
          <w:p w14:paraId="1C5DBF9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18,60</w:t>
            </w:r>
          </w:p>
        </w:tc>
        <w:tc>
          <w:tcPr>
            <w:tcW w:w="850" w:type="dxa"/>
            <w:tcBorders>
              <w:top w:val="nil"/>
              <w:left w:val="nil"/>
              <w:bottom w:val="single" w:sz="4" w:space="0" w:color="auto"/>
              <w:right w:val="single" w:sz="4" w:space="0" w:color="auto"/>
            </w:tcBorders>
            <w:shd w:val="clear" w:color="auto" w:fill="auto"/>
            <w:noWrap/>
            <w:vAlign w:val="bottom"/>
            <w:hideMark/>
          </w:tcPr>
          <w:p w14:paraId="538B4D4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0,40</w:t>
            </w:r>
          </w:p>
        </w:tc>
        <w:tc>
          <w:tcPr>
            <w:tcW w:w="851" w:type="dxa"/>
            <w:tcBorders>
              <w:top w:val="nil"/>
              <w:left w:val="nil"/>
              <w:bottom w:val="single" w:sz="4" w:space="0" w:color="auto"/>
              <w:right w:val="single" w:sz="4" w:space="0" w:color="auto"/>
            </w:tcBorders>
            <w:shd w:val="clear" w:color="auto" w:fill="auto"/>
            <w:noWrap/>
            <w:vAlign w:val="bottom"/>
            <w:hideMark/>
          </w:tcPr>
          <w:p w14:paraId="2221A08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F18F45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77,55</w:t>
            </w:r>
          </w:p>
        </w:tc>
      </w:tr>
      <w:tr w:rsidR="004A11CB" w:rsidRPr="00393D5C" w14:paraId="565ED2D5"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641C309" w14:textId="3936FAAB"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de loca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iune</w:t>
            </w:r>
          </w:p>
        </w:tc>
        <w:tc>
          <w:tcPr>
            <w:tcW w:w="703" w:type="dxa"/>
            <w:tcBorders>
              <w:top w:val="nil"/>
              <w:left w:val="nil"/>
              <w:bottom w:val="single" w:sz="4" w:space="0" w:color="auto"/>
              <w:right w:val="single" w:sz="4" w:space="0" w:color="auto"/>
            </w:tcBorders>
            <w:shd w:val="clear" w:color="auto" w:fill="auto"/>
            <w:noWrap/>
            <w:vAlign w:val="bottom"/>
            <w:hideMark/>
          </w:tcPr>
          <w:p w14:paraId="53E42A0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222300</w:t>
            </w:r>
          </w:p>
        </w:tc>
        <w:tc>
          <w:tcPr>
            <w:tcW w:w="998" w:type="dxa"/>
            <w:tcBorders>
              <w:top w:val="nil"/>
              <w:left w:val="nil"/>
              <w:bottom w:val="single" w:sz="4" w:space="0" w:color="auto"/>
              <w:right w:val="single" w:sz="4" w:space="0" w:color="auto"/>
            </w:tcBorders>
            <w:shd w:val="clear" w:color="auto" w:fill="auto"/>
            <w:noWrap/>
            <w:vAlign w:val="bottom"/>
            <w:hideMark/>
          </w:tcPr>
          <w:p w14:paraId="732D2ED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125,00</w:t>
            </w:r>
          </w:p>
        </w:tc>
        <w:tc>
          <w:tcPr>
            <w:tcW w:w="1134" w:type="dxa"/>
            <w:tcBorders>
              <w:top w:val="nil"/>
              <w:left w:val="nil"/>
              <w:bottom w:val="single" w:sz="4" w:space="0" w:color="auto"/>
              <w:right w:val="single" w:sz="4" w:space="0" w:color="auto"/>
            </w:tcBorders>
            <w:shd w:val="clear" w:color="auto" w:fill="auto"/>
            <w:noWrap/>
            <w:vAlign w:val="bottom"/>
            <w:hideMark/>
          </w:tcPr>
          <w:p w14:paraId="276A3E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153,50</w:t>
            </w:r>
          </w:p>
        </w:tc>
        <w:tc>
          <w:tcPr>
            <w:tcW w:w="992" w:type="dxa"/>
            <w:tcBorders>
              <w:top w:val="nil"/>
              <w:left w:val="nil"/>
              <w:bottom w:val="single" w:sz="4" w:space="0" w:color="auto"/>
              <w:right w:val="single" w:sz="4" w:space="0" w:color="auto"/>
            </w:tcBorders>
            <w:shd w:val="clear" w:color="auto" w:fill="auto"/>
            <w:noWrap/>
            <w:vAlign w:val="bottom"/>
            <w:hideMark/>
          </w:tcPr>
          <w:p w14:paraId="31DF2E6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153,50</w:t>
            </w:r>
          </w:p>
        </w:tc>
        <w:tc>
          <w:tcPr>
            <w:tcW w:w="992" w:type="dxa"/>
            <w:tcBorders>
              <w:top w:val="nil"/>
              <w:left w:val="nil"/>
              <w:bottom w:val="single" w:sz="4" w:space="0" w:color="auto"/>
              <w:right w:val="single" w:sz="4" w:space="0" w:color="auto"/>
            </w:tcBorders>
            <w:shd w:val="clear" w:color="auto" w:fill="auto"/>
            <w:noWrap/>
            <w:vAlign w:val="bottom"/>
            <w:hideMark/>
          </w:tcPr>
          <w:p w14:paraId="5A0486F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135,70</w:t>
            </w:r>
          </w:p>
        </w:tc>
        <w:tc>
          <w:tcPr>
            <w:tcW w:w="850" w:type="dxa"/>
            <w:tcBorders>
              <w:top w:val="nil"/>
              <w:left w:val="nil"/>
              <w:bottom w:val="single" w:sz="4" w:space="0" w:color="auto"/>
              <w:right w:val="single" w:sz="4" w:space="0" w:color="auto"/>
            </w:tcBorders>
            <w:shd w:val="clear" w:color="auto" w:fill="auto"/>
            <w:noWrap/>
            <w:vAlign w:val="bottom"/>
            <w:hideMark/>
          </w:tcPr>
          <w:p w14:paraId="7ABA0E7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EC8C9A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1,90</w:t>
            </w:r>
          </w:p>
        </w:tc>
        <w:tc>
          <w:tcPr>
            <w:tcW w:w="710" w:type="dxa"/>
            <w:tcBorders>
              <w:top w:val="nil"/>
              <w:left w:val="nil"/>
              <w:bottom w:val="single" w:sz="4" w:space="0" w:color="auto"/>
              <w:right w:val="single" w:sz="4" w:space="0" w:color="auto"/>
            </w:tcBorders>
            <w:shd w:val="clear" w:color="auto" w:fill="auto"/>
            <w:noWrap/>
            <w:vAlign w:val="bottom"/>
            <w:hideMark/>
          </w:tcPr>
          <w:p w14:paraId="07EE271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4525B23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ECB0CAC"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de transport</w:t>
            </w:r>
          </w:p>
        </w:tc>
        <w:tc>
          <w:tcPr>
            <w:tcW w:w="703" w:type="dxa"/>
            <w:tcBorders>
              <w:top w:val="nil"/>
              <w:left w:val="nil"/>
              <w:bottom w:val="single" w:sz="4" w:space="0" w:color="auto"/>
              <w:right w:val="single" w:sz="4" w:space="0" w:color="auto"/>
            </w:tcBorders>
            <w:shd w:val="clear" w:color="auto" w:fill="auto"/>
            <w:noWrap/>
            <w:vAlign w:val="bottom"/>
            <w:hideMark/>
          </w:tcPr>
          <w:p w14:paraId="1EB1ED6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222400</w:t>
            </w:r>
          </w:p>
        </w:tc>
        <w:tc>
          <w:tcPr>
            <w:tcW w:w="998" w:type="dxa"/>
            <w:tcBorders>
              <w:top w:val="nil"/>
              <w:left w:val="nil"/>
              <w:bottom w:val="single" w:sz="4" w:space="0" w:color="auto"/>
              <w:right w:val="single" w:sz="4" w:space="0" w:color="auto"/>
            </w:tcBorders>
            <w:shd w:val="clear" w:color="auto" w:fill="auto"/>
            <w:noWrap/>
            <w:vAlign w:val="bottom"/>
            <w:hideMark/>
          </w:tcPr>
          <w:p w14:paraId="2AEDC79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25,00</w:t>
            </w:r>
          </w:p>
        </w:tc>
        <w:tc>
          <w:tcPr>
            <w:tcW w:w="1134" w:type="dxa"/>
            <w:tcBorders>
              <w:top w:val="nil"/>
              <w:left w:val="nil"/>
              <w:bottom w:val="single" w:sz="4" w:space="0" w:color="auto"/>
              <w:right w:val="single" w:sz="4" w:space="0" w:color="auto"/>
            </w:tcBorders>
            <w:shd w:val="clear" w:color="auto" w:fill="auto"/>
            <w:noWrap/>
            <w:vAlign w:val="bottom"/>
            <w:hideMark/>
          </w:tcPr>
          <w:p w14:paraId="7F0DA0C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56,50</w:t>
            </w:r>
          </w:p>
        </w:tc>
        <w:tc>
          <w:tcPr>
            <w:tcW w:w="992" w:type="dxa"/>
            <w:tcBorders>
              <w:top w:val="nil"/>
              <w:left w:val="nil"/>
              <w:bottom w:val="single" w:sz="4" w:space="0" w:color="auto"/>
              <w:right w:val="single" w:sz="4" w:space="0" w:color="auto"/>
            </w:tcBorders>
            <w:shd w:val="clear" w:color="auto" w:fill="auto"/>
            <w:noWrap/>
            <w:vAlign w:val="bottom"/>
            <w:hideMark/>
          </w:tcPr>
          <w:p w14:paraId="48DEA8D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56,50</w:t>
            </w:r>
          </w:p>
        </w:tc>
        <w:tc>
          <w:tcPr>
            <w:tcW w:w="992" w:type="dxa"/>
            <w:tcBorders>
              <w:top w:val="nil"/>
              <w:left w:val="nil"/>
              <w:bottom w:val="single" w:sz="4" w:space="0" w:color="auto"/>
              <w:right w:val="single" w:sz="4" w:space="0" w:color="auto"/>
            </w:tcBorders>
            <w:shd w:val="clear" w:color="auto" w:fill="auto"/>
            <w:noWrap/>
            <w:vAlign w:val="bottom"/>
            <w:hideMark/>
          </w:tcPr>
          <w:p w14:paraId="2101491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54,20</w:t>
            </w:r>
          </w:p>
        </w:tc>
        <w:tc>
          <w:tcPr>
            <w:tcW w:w="850" w:type="dxa"/>
            <w:tcBorders>
              <w:top w:val="nil"/>
              <w:left w:val="nil"/>
              <w:bottom w:val="single" w:sz="4" w:space="0" w:color="auto"/>
              <w:right w:val="single" w:sz="4" w:space="0" w:color="auto"/>
            </w:tcBorders>
            <w:shd w:val="clear" w:color="auto" w:fill="auto"/>
            <w:noWrap/>
            <w:vAlign w:val="bottom"/>
            <w:hideMark/>
          </w:tcPr>
          <w:p w14:paraId="495E5F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47C278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A0461B8"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237C56F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2332181" w14:textId="367F124F"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de repara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 curente</w:t>
            </w:r>
          </w:p>
        </w:tc>
        <w:tc>
          <w:tcPr>
            <w:tcW w:w="703" w:type="dxa"/>
            <w:tcBorders>
              <w:top w:val="nil"/>
              <w:left w:val="nil"/>
              <w:bottom w:val="single" w:sz="4" w:space="0" w:color="auto"/>
              <w:right w:val="single" w:sz="4" w:space="0" w:color="auto"/>
            </w:tcBorders>
            <w:shd w:val="clear" w:color="auto" w:fill="auto"/>
            <w:noWrap/>
            <w:vAlign w:val="bottom"/>
            <w:hideMark/>
          </w:tcPr>
          <w:p w14:paraId="0E9921D1"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222500</w:t>
            </w:r>
          </w:p>
        </w:tc>
        <w:tc>
          <w:tcPr>
            <w:tcW w:w="998" w:type="dxa"/>
            <w:tcBorders>
              <w:top w:val="nil"/>
              <w:left w:val="nil"/>
              <w:bottom w:val="single" w:sz="4" w:space="0" w:color="auto"/>
              <w:right w:val="single" w:sz="4" w:space="0" w:color="auto"/>
            </w:tcBorders>
            <w:shd w:val="clear" w:color="auto" w:fill="auto"/>
            <w:noWrap/>
            <w:vAlign w:val="bottom"/>
            <w:hideMark/>
          </w:tcPr>
          <w:p w14:paraId="23B2FB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1.537,10</w:t>
            </w:r>
          </w:p>
        </w:tc>
        <w:tc>
          <w:tcPr>
            <w:tcW w:w="1134" w:type="dxa"/>
            <w:tcBorders>
              <w:top w:val="nil"/>
              <w:left w:val="nil"/>
              <w:bottom w:val="single" w:sz="4" w:space="0" w:color="auto"/>
              <w:right w:val="single" w:sz="4" w:space="0" w:color="auto"/>
            </w:tcBorders>
            <w:shd w:val="clear" w:color="auto" w:fill="auto"/>
            <w:noWrap/>
            <w:vAlign w:val="bottom"/>
            <w:hideMark/>
          </w:tcPr>
          <w:p w14:paraId="245927A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2.938,00</w:t>
            </w:r>
          </w:p>
        </w:tc>
        <w:tc>
          <w:tcPr>
            <w:tcW w:w="992" w:type="dxa"/>
            <w:tcBorders>
              <w:top w:val="nil"/>
              <w:left w:val="nil"/>
              <w:bottom w:val="single" w:sz="4" w:space="0" w:color="auto"/>
              <w:right w:val="single" w:sz="4" w:space="0" w:color="auto"/>
            </w:tcBorders>
            <w:shd w:val="clear" w:color="auto" w:fill="auto"/>
            <w:noWrap/>
            <w:vAlign w:val="bottom"/>
            <w:hideMark/>
          </w:tcPr>
          <w:p w14:paraId="0B525B5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2.934,40</w:t>
            </w:r>
          </w:p>
        </w:tc>
        <w:tc>
          <w:tcPr>
            <w:tcW w:w="992" w:type="dxa"/>
            <w:tcBorders>
              <w:top w:val="nil"/>
              <w:left w:val="nil"/>
              <w:bottom w:val="single" w:sz="4" w:space="0" w:color="auto"/>
              <w:right w:val="single" w:sz="4" w:space="0" w:color="auto"/>
            </w:tcBorders>
            <w:shd w:val="clear" w:color="auto" w:fill="auto"/>
            <w:noWrap/>
            <w:vAlign w:val="bottom"/>
            <w:hideMark/>
          </w:tcPr>
          <w:p w14:paraId="71875BF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2.937,20</w:t>
            </w:r>
          </w:p>
        </w:tc>
        <w:tc>
          <w:tcPr>
            <w:tcW w:w="850" w:type="dxa"/>
            <w:tcBorders>
              <w:top w:val="nil"/>
              <w:left w:val="nil"/>
              <w:bottom w:val="single" w:sz="4" w:space="0" w:color="auto"/>
              <w:right w:val="single" w:sz="4" w:space="0" w:color="auto"/>
            </w:tcBorders>
            <w:shd w:val="clear" w:color="auto" w:fill="auto"/>
            <w:noWrap/>
            <w:vAlign w:val="bottom"/>
            <w:hideMark/>
          </w:tcPr>
          <w:p w14:paraId="70DF1AF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A1B789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2,80</w:t>
            </w:r>
          </w:p>
        </w:tc>
        <w:tc>
          <w:tcPr>
            <w:tcW w:w="710" w:type="dxa"/>
            <w:tcBorders>
              <w:top w:val="nil"/>
              <w:left w:val="nil"/>
              <w:bottom w:val="single" w:sz="4" w:space="0" w:color="auto"/>
              <w:right w:val="single" w:sz="4" w:space="0" w:color="auto"/>
            </w:tcBorders>
            <w:shd w:val="clear" w:color="auto" w:fill="auto"/>
            <w:noWrap/>
            <w:vAlign w:val="bottom"/>
            <w:hideMark/>
          </w:tcPr>
          <w:p w14:paraId="4AEDE523"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99,88</w:t>
            </w:r>
          </w:p>
        </w:tc>
      </w:tr>
      <w:tr w:rsidR="004A11CB" w:rsidRPr="00393D5C" w14:paraId="7BA67C2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421271B"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Formare profesională</w:t>
            </w:r>
          </w:p>
        </w:tc>
        <w:tc>
          <w:tcPr>
            <w:tcW w:w="703" w:type="dxa"/>
            <w:tcBorders>
              <w:top w:val="nil"/>
              <w:left w:val="nil"/>
              <w:bottom w:val="single" w:sz="4" w:space="0" w:color="auto"/>
              <w:right w:val="single" w:sz="4" w:space="0" w:color="auto"/>
            </w:tcBorders>
            <w:shd w:val="clear" w:color="auto" w:fill="auto"/>
            <w:noWrap/>
            <w:vAlign w:val="bottom"/>
            <w:hideMark/>
          </w:tcPr>
          <w:p w14:paraId="36E62DC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222600</w:t>
            </w:r>
          </w:p>
        </w:tc>
        <w:tc>
          <w:tcPr>
            <w:tcW w:w="998" w:type="dxa"/>
            <w:tcBorders>
              <w:top w:val="nil"/>
              <w:left w:val="nil"/>
              <w:bottom w:val="single" w:sz="4" w:space="0" w:color="auto"/>
              <w:right w:val="single" w:sz="4" w:space="0" w:color="auto"/>
            </w:tcBorders>
            <w:shd w:val="clear" w:color="auto" w:fill="auto"/>
            <w:noWrap/>
            <w:vAlign w:val="bottom"/>
            <w:hideMark/>
          </w:tcPr>
          <w:p w14:paraId="3777AFA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059B14A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w:t>
            </w:r>
          </w:p>
        </w:tc>
        <w:tc>
          <w:tcPr>
            <w:tcW w:w="992" w:type="dxa"/>
            <w:tcBorders>
              <w:top w:val="nil"/>
              <w:left w:val="nil"/>
              <w:bottom w:val="single" w:sz="4" w:space="0" w:color="auto"/>
              <w:right w:val="single" w:sz="4" w:space="0" w:color="auto"/>
            </w:tcBorders>
            <w:shd w:val="clear" w:color="auto" w:fill="auto"/>
            <w:noWrap/>
            <w:vAlign w:val="bottom"/>
            <w:hideMark/>
          </w:tcPr>
          <w:p w14:paraId="29751DB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w:t>
            </w:r>
          </w:p>
        </w:tc>
        <w:tc>
          <w:tcPr>
            <w:tcW w:w="992" w:type="dxa"/>
            <w:tcBorders>
              <w:top w:val="nil"/>
              <w:left w:val="nil"/>
              <w:bottom w:val="single" w:sz="4" w:space="0" w:color="auto"/>
              <w:right w:val="single" w:sz="4" w:space="0" w:color="auto"/>
            </w:tcBorders>
            <w:shd w:val="clear" w:color="auto" w:fill="auto"/>
            <w:noWrap/>
            <w:vAlign w:val="bottom"/>
            <w:hideMark/>
          </w:tcPr>
          <w:p w14:paraId="0D01F2C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6,70</w:t>
            </w:r>
          </w:p>
        </w:tc>
        <w:tc>
          <w:tcPr>
            <w:tcW w:w="850" w:type="dxa"/>
            <w:tcBorders>
              <w:top w:val="nil"/>
              <w:left w:val="nil"/>
              <w:bottom w:val="single" w:sz="4" w:space="0" w:color="auto"/>
              <w:right w:val="single" w:sz="4" w:space="0" w:color="auto"/>
            </w:tcBorders>
            <w:shd w:val="clear" w:color="auto" w:fill="auto"/>
            <w:noWrap/>
            <w:vAlign w:val="bottom"/>
            <w:hideMark/>
          </w:tcPr>
          <w:p w14:paraId="1ECAF14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A97848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1C4881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2C6FC77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CF6BAAA" w14:textId="229990B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Deplasări de serviciu în interiorul </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ării</w:t>
            </w:r>
          </w:p>
        </w:tc>
        <w:tc>
          <w:tcPr>
            <w:tcW w:w="703" w:type="dxa"/>
            <w:tcBorders>
              <w:top w:val="nil"/>
              <w:left w:val="nil"/>
              <w:bottom w:val="single" w:sz="4" w:space="0" w:color="auto"/>
              <w:right w:val="single" w:sz="4" w:space="0" w:color="auto"/>
            </w:tcBorders>
            <w:shd w:val="clear" w:color="auto" w:fill="auto"/>
            <w:noWrap/>
            <w:vAlign w:val="bottom"/>
            <w:hideMark/>
          </w:tcPr>
          <w:p w14:paraId="6063F063"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222710</w:t>
            </w:r>
          </w:p>
        </w:tc>
        <w:tc>
          <w:tcPr>
            <w:tcW w:w="998" w:type="dxa"/>
            <w:tcBorders>
              <w:top w:val="nil"/>
              <w:left w:val="nil"/>
              <w:bottom w:val="single" w:sz="4" w:space="0" w:color="auto"/>
              <w:right w:val="single" w:sz="4" w:space="0" w:color="auto"/>
            </w:tcBorders>
            <w:shd w:val="clear" w:color="auto" w:fill="auto"/>
            <w:noWrap/>
            <w:vAlign w:val="bottom"/>
            <w:hideMark/>
          </w:tcPr>
          <w:p w14:paraId="7509DDA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7,50</w:t>
            </w:r>
          </w:p>
        </w:tc>
        <w:tc>
          <w:tcPr>
            <w:tcW w:w="1134" w:type="dxa"/>
            <w:tcBorders>
              <w:top w:val="nil"/>
              <w:left w:val="nil"/>
              <w:bottom w:val="single" w:sz="4" w:space="0" w:color="auto"/>
              <w:right w:val="single" w:sz="4" w:space="0" w:color="auto"/>
            </w:tcBorders>
            <w:shd w:val="clear" w:color="auto" w:fill="auto"/>
            <w:noWrap/>
            <w:vAlign w:val="bottom"/>
            <w:hideMark/>
          </w:tcPr>
          <w:p w14:paraId="1688574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7885CD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155F549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053DEC1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3962A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2EE564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47CEF44"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7430CFF"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Deplasări de serviciu peste hotare</w:t>
            </w:r>
          </w:p>
        </w:tc>
        <w:tc>
          <w:tcPr>
            <w:tcW w:w="703" w:type="dxa"/>
            <w:tcBorders>
              <w:top w:val="nil"/>
              <w:left w:val="nil"/>
              <w:bottom w:val="single" w:sz="4" w:space="0" w:color="auto"/>
              <w:right w:val="single" w:sz="4" w:space="0" w:color="auto"/>
            </w:tcBorders>
            <w:shd w:val="clear" w:color="auto" w:fill="auto"/>
            <w:noWrap/>
            <w:vAlign w:val="bottom"/>
            <w:hideMark/>
          </w:tcPr>
          <w:p w14:paraId="42566F66"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222720</w:t>
            </w:r>
          </w:p>
        </w:tc>
        <w:tc>
          <w:tcPr>
            <w:tcW w:w="998" w:type="dxa"/>
            <w:tcBorders>
              <w:top w:val="nil"/>
              <w:left w:val="nil"/>
              <w:bottom w:val="single" w:sz="4" w:space="0" w:color="auto"/>
              <w:right w:val="single" w:sz="4" w:space="0" w:color="auto"/>
            </w:tcBorders>
            <w:shd w:val="clear" w:color="auto" w:fill="auto"/>
            <w:noWrap/>
            <w:vAlign w:val="bottom"/>
            <w:hideMark/>
          </w:tcPr>
          <w:p w14:paraId="08FC70F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5785EC6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34,10</w:t>
            </w:r>
          </w:p>
        </w:tc>
        <w:tc>
          <w:tcPr>
            <w:tcW w:w="992" w:type="dxa"/>
            <w:tcBorders>
              <w:top w:val="nil"/>
              <w:left w:val="nil"/>
              <w:bottom w:val="single" w:sz="4" w:space="0" w:color="auto"/>
              <w:right w:val="single" w:sz="4" w:space="0" w:color="auto"/>
            </w:tcBorders>
            <w:shd w:val="clear" w:color="auto" w:fill="auto"/>
            <w:noWrap/>
            <w:vAlign w:val="bottom"/>
            <w:hideMark/>
          </w:tcPr>
          <w:p w14:paraId="47CAE1E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34,10</w:t>
            </w:r>
          </w:p>
        </w:tc>
        <w:tc>
          <w:tcPr>
            <w:tcW w:w="992" w:type="dxa"/>
            <w:tcBorders>
              <w:top w:val="nil"/>
              <w:left w:val="nil"/>
              <w:bottom w:val="single" w:sz="4" w:space="0" w:color="auto"/>
              <w:right w:val="single" w:sz="4" w:space="0" w:color="auto"/>
            </w:tcBorders>
            <w:shd w:val="clear" w:color="auto" w:fill="auto"/>
            <w:noWrap/>
            <w:vAlign w:val="bottom"/>
            <w:hideMark/>
          </w:tcPr>
          <w:p w14:paraId="4D48C3B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34,10</w:t>
            </w:r>
          </w:p>
        </w:tc>
        <w:tc>
          <w:tcPr>
            <w:tcW w:w="850" w:type="dxa"/>
            <w:tcBorders>
              <w:top w:val="nil"/>
              <w:left w:val="nil"/>
              <w:bottom w:val="single" w:sz="4" w:space="0" w:color="auto"/>
              <w:right w:val="single" w:sz="4" w:space="0" w:color="auto"/>
            </w:tcBorders>
            <w:shd w:val="clear" w:color="auto" w:fill="auto"/>
            <w:noWrap/>
            <w:vAlign w:val="bottom"/>
            <w:hideMark/>
          </w:tcPr>
          <w:p w14:paraId="7B882B4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206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CE4116B"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38555CB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7F3E2CA"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Servicii medicale </w:t>
            </w:r>
          </w:p>
        </w:tc>
        <w:tc>
          <w:tcPr>
            <w:tcW w:w="703" w:type="dxa"/>
            <w:tcBorders>
              <w:top w:val="nil"/>
              <w:left w:val="nil"/>
              <w:bottom w:val="single" w:sz="4" w:space="0" w:color="auto"/>
              <w:right w:val="single" w:sz="4" w:space="0" w:color="auto"/>
            </w:tcBorders>
            <w:shd w:val="clear" w:color="auto" w:fill="auto"/>
            <w:noWrap/>
            <w:vAlign w:val="bottom"/>
            <w:hideMark/>
          </w:tcPr>
          <w:p w14:paraId="3250261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222810</w:t>
            </w:r>
          </w:p>
        </w:tc>
        <w:tc>
          <w:tcPr>
            <w:tcW w:w="998" w:type="dxa"/>
            <w:tcBorders>
              <w:top w:val="nil"/>
              <w:left w:val="nil"/>
              <w:bottom w:val="single" w:sz="4" w:space="0" w:color="auto"/>
              <w:right w:val="single" w:sz="4" w:space="0" w:color="auto"/>
            </w:tcBorders>
            <w:shd w:val="clear" w:color="auto" w:fill="auto"/>
            <w:noWrap/>
            <w:vAlign w:val="bottom"/>
            <w:hideMark/>
          </w:tcPr>
          <w:p w14:paraId="47D3125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25,00</w:t>
            </w:r>
          </w:p>
        </w:tc>
        <w:tc>
          <w:tcPr>
            <w:tcW w:w="1134" w:type="dxa"/>
            <w:tcBorders>
              <w:top w:val="nil"/>
              <w:left w:val="nil"/>
              <w:bottom w:val="single" w:sz="4" w:space="0" w:color="auto"/>
              <w:right w:val="single" w:sz="4" w:space="0" w:color="auto"/>
            </w:tcBorders>
            <w:shd w:val="clear" w:color="auto" w:fill="auto"/>
            <w:noWrap/>
            <w:vAlign w:val="bottom"/>
            <w:hideMark/>
          </w:tcPr>
          <w:p w14:paraId="0774158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26,30</w:t>
            </w:r>
          </w:p>
        </w:tc>
        <w:tc>
          <w:tcPr>
            <w:tcW w:w="992" w:type="dxa"/>
            <w:tcBorders>
              <w:top w:val="nil"/>
              <w:left w:val="nil"/>
              <w:bottom w:val="single" w:sz="4" w:space="0" w:color="auto"/>
              <w:right w:val="single" w:sz="4" w:space="0" w:color="auto"/>
            </w:tcBorders>
            <w:shd w:val="clear" w:color="auto" w:fill="auto"/>
            <w:noWrap/>
            <w:vAlign w:val="bottom"/>
            <w:hideMark/>
          </w:tcPr>
          <w:p w14:paraId="0B69FE0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26,30</w:t>
            </w:r>
          </w:p>
        </w:tc>
        <w:tc>
          <w:tcPr>
            <w:tcW w:w="992" w:type="dxa"/>
            <w:tcBorders>
              <w:top w:val="nil"/>
              <w:left w:val="nil"/>
              <w:bottom w:val="single" w:sz="4" w:space="0" w:color="auto"/>
              <w:right w:val="single" w:sz="4" w:space="0" w:color="auto"/>
            </w:tcBorders>
            <w:shd w:val="clear" w:color="auto" w:fill="auto"/>
            <w:noWrap/>
            <w:vAlign w:val="bottom"/>
            <w:hideMark/>
          </w:tcPr>
          <w:p w14:paraId="7C426E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26,30</w:t>
            </w:r>
          </w:p>
        </w:tc>
        <w:tc>
          <w:tcPr>
            <w:tcW w:w="850" w:type="dxa"/>
            <w:tcBorders>
              <w:top w:val="nil"/>
              <w:left w:val="nil"/>
              <w:bottom w:val="single" w:sz="4" w:space="0" w:color="auto"/>
              <w:right w:val="single" w:sz="4" w:space="0" w:color="auto"/>
            </w:tcBorders>
            <w:shd w:val="clear" w:color="auto" w:fill="auto"/>
            <w:noWrap/>
            <w:vAlign w:val="bottom"/>
            <w:hideMark/>
          </w:tcPr>
          <w:p w14:paraId="1B8825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8878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513169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62924F7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DD2C07B"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Servicii judiciare </w:t>
            </w:r>
          </w:p>
        </w:tc>
        <w:tc>
          <w:tcPr>
            <w:tcW w:w="703" w:type="dxa"/>
            <w:tcBorders>
              <w:top w:val="nil"/>
              <w:left w:val="nil"/>
              <w:bottom w:val="single" w:sz="4" w:space="0" w:color="auto"/>
              <w:right w:val="single" w:sz="4" w:space="0" w:color="auto"/>
            </w:tcBorders>
            <w:shd w:val="clear" w:color="auto" w:fill="auto"/>
            <w:noWrap/>
            <w:vAlign w:val="bottom"/>
            <w:hideMark/>
          </w:tcPr>
          <w:p w14:paraId="592F0D04"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222950</w:t>
            </w:r>
          </w:p>
        </w:tc>
        <w:tc>
          <w:tcPr>
            <w:tcW w:w="998" w:type="dxa"/>
            <w:tcBorders>
              <w:top w:val="nil"/>
              <w:left w:val="nil"/>
              <w:bottom w:val="single" w:sz="4" w:space="0" w:color="auto"/>
              <w:right w:val="single" w:sz="4" w:space="0" w:color="auto"/>
            </w:tcBorders>
            <w:shd w:val="clear" w:color="auto" w:fill="auto"/>
            <w:noWrap/>
            <w:vAlign w:val="bottom"/>
            <w:hideMark/>
          </w:tcPr>
          <w:p w14:paraId="7D1346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57,90</w:t>
            </w:r>
          </w:p>
        </w:tc>
        <w:tc>
          <w:tcPr>
            <w:tcW w:w="1134" w:type="dxa"/>
            <w:tcBorders>
              <w:top w:val="nil"/>
              <w:left w:val="nil"/>
              <w:bottom w:val="single" w:sz="4" w:space="0" w:color="auto"/>
              <w:right w:val="single" w:sz="4" w:space="0" w:color="auto"/>
            </w:tcBorders>
            <w:shd w:val="clear" w:color="auto" w:fill="auto"/>
            <w:noWrap/>
            <w:vAlign w:val="bottom"/>
            <w:hideMark/>
          </w:tcPr>
          <w:p w14:paraId="6787FD8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49,00</w:t>
            </w:r>
          </w:p>
        </w:tc>
        <w:tc>
          <w:tcPr>
            <w:tcW w:w="992" w:type="dxa"/>
            <w:tcBorders>
              <w:top w:val="nil"/>
              <w:left w:val="nil"/>
              <w:bottom w:val="single" w:sz="4" w:space="0" w:color="auto"/>
              <w:right w:val="single" w:sz="4" w:space="0" w:color="auto"/>
            </w:tcBorders>
            <w:shd w:val="clear" w:color="auto" w:fill="auto"/>
            <w:noWrap/>
            <w:vAlign w:val="bottom"/>
            <w:hideMark/>
          </w:tcPr>
          <w:p w14:paraId="6715E27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49,00</w:t>
            </w:r>
          </w:p>
        </w:tc>
        <w:tc>
          <w:tcPr>
            <w:tcW w:w="992" w:type="dxa"/>
            <w:tcBorders>
              <w:top w:val="nil"/>
              <w:left w:val="nil"/>
              <w:bottom w:val="single" w:sz="4" w:space="0" w:color="auto"/>
              <w:right w:val="single" w:sz="4" w:space="0" w:color="auto"/>
            </w:tcBorders>
            <w:shd w:val="clear" w:color="auto" w:fill="auto"/>
            <w:noWrap/>
            <w:vAlign w:val="bottom"/>
            <w:hideMark/>
          </w:tcPr>
          <w:p w14:paraId="4D9D881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49,00</w:t>
            </w:r>
          </w:p>
        </w:tc>
        <w:tc>
          <w:tcPr>
            <w:tcW w:w="850" w:type="dxa"/>
            <w:tcBorders>
              <w:top w:val="nil"/>
              <w:left w:val="nil"/>
              <w:bottom w:val="single" w:sz="4" w:space="0" w:color="auto"/>
              <w:right w:val="single" w:sz="4" w:space="0" w:color="auto"/>
            </w:tcBorders>
            <w:shd w:val="clear" w:color="auto" w:fill="auto"/>
            <w:noWrap/>
            <w:vAlign w:val="bottom"/>
            <w:hideMark/>
          </w:tcPr>
          <w:p w14:paraId="2F7B595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A1F16C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5BA9928"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6C1145A6"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1FFBAC9" w14:textId="4607130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po</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tale</w:t>
            </w:r>
          </w:p>
        </w:tc>
        <w:tc>
          <w:tcPr>
            <w:tcW w:w="703" w:type="dxa"/>
            <w:tcBorders>
              <w:top w:val="nil"/>
              <w:left w:val="nil"/>
              <w:bottom w:val="single" w:sz="4" w:space="0" w:color="auto"/>
              <w:right w:val="single" w:sz="4" w:space="0" w:color="auto"/>
            </w:tcBorders>
            <w:shd w:val="clear" w:color="auto" w:fill="auto"/>
            <w:noWrap/>
            <w:vAlign w:val="bottom"/>
            <w:hideMark/>
          </w:tcPr>
          <w:p w14:paraId="6AAD8516"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222980</w:t>
            </w:r>
          </w:p>
        </w:tc>
        <w:tc>
          <w:tcPr>
            <w:tcW w:w="998" w:type="dxa"/>
            <w:tcBorders>
              <w:top w:val="nil"/>
              <w:left w:val="nil"/>
              <w:bottom w:val="single" w:sz="4" w:space="0" w:color="auto"/>
              <w:right w:val="single" w:sz="4" w:space="0" w:color="auto"/>
            </w:tcBorders>
            <w:shd w:val="clear" w:color="auto" w:fill="auto"/>
            <w:noWrap/>
            <w:vAlign w:val="bottom"/>
            <w:hideMark/>
          </w:tcPr>
          <w:p w14:paraId="1DD7958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48,00</w:t>
            </w:r>
          </w:p>
        </w:tc>
        <w:tc>
          <w:tcPr>
            <w:tcW w:w="1134" w:type="dxa"/>
            <w:tcBorders>
              <w:top w:val="nil"/>
              <w:left w:val="nil"/>
              <w:bottom w:val="single" w:sz="4" w:space="0" w:color="auto"/>
              <w:right w:val="single" w:sz="4" w:space="0" w:color="auto"/>
            </w:tcBorders>
            <w:shd w:val="clear" w:color="auto" w:fill="auto"/>
            <w:noWrap/>
            <w:vAlign w:val="bottom"/>
            <w:hideMark/>
          </w:tcPr>
          <w:p w14:paraId="7291260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33,50</w:t>
            </w:r>
          </w:p>
        </w:tc>
        <w:tc>
          <w:tcPr>
            <w:tcW w:w="992" w:type="dxa"/>
            <w:tcBorders>
              <w:top w:val="nil"/>
              <w:left w:val="nil"/>
              <w:bottom w:val="single" w:sz="4" w:space="0" w:color="auto"/>
              <w:right w:val="single" w:sz="4" w:space="0" w:color="auto"/>
            </w:tcBorders>
            <w:shd w:val="clear" w:color="auto" w:fill="auto"/>
            <w:noWrap/>
            <w:vAlign w:val="bottom"/>
            <w:hideMark/>
          </w:tcPr>
          <w:p w14:paraId="456CB24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31,40</w:t>
            </w:r>
          </w:p>
        </w:tc>
        <w:tc>
          <w:tcPr>
            <w:tcW w:w="992" w:type="dxa"/>
            <w:tcBorders>
              <w:top w:val="nil"/>
              <w:left w:val="nil"/>
              <w:bottom w:val="single" w:sz="4" w:space="0" w:color="auto"/>
              <w:right w:val="single" w:sz="4" w:space="0" w:color="auto"/>
            </w:tcBorders>
            <w:shd w:val="clear" w:color="auto" w:fill="auto"/>
            <w:noWrap/>
            <w:vAlign w:val="bottom"/>
            <w:hideMark/>
          </w:tcPr>
          <w:p w14:paraId="760068F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20,40</w:t>
            </w:r>
          </w:p>
        </w:tc>
        <w:tc>
          <w:tcPr>
            <w:tcW w:w="850" w:type="dxa"/>
            <w:tcBorders>
              <w:top w:val="nil"/>
              <w:left w:val="nil"/>
              <w:bottom w:val="single" w:sz="4" w:space="0" w:color="auto"/>
              <w:right w:val="single" w:sz="4" w:space="0" w:color="auto"/>
            </w:tcBorders>
            <w:shd w:val="clear" w:color="auto" w:fill="auto"/>
            <w:noWrap/>
            <w:vAlign w:val="bottom"/>
            <w:hideMark/>
          </w:tcPr>
          <w:p w14:paraId="08C7D2C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4ECF5E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1A1825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93,73</w:t>
            </w:r>
          </w:p>
        </w:tc>
      </w:tr>
      <w:tr w:rsidR="004A11CB" w:rsidRPr="00393D5C" w14:paraId="441E053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DA9E48B"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Servicii neatribuite altor aliniate</w:t>
            </w:r>
          </w:p>
        </w:tc>
        <w:tc>
          <w:tcPr>
            <w:tcW w:w="703" w:type="dxa"/>
            <w:tcBorders>
              <w:top w:val="nil"/>
              <w:left w:val="nil"/>
              <w:bottom w:val="single" w:sz="4" w:space="0" w:color="auto"/>
              <w:right w:val="single" w:sz="4" w:space="0" w:color="auto"/>
            </w:tcBorders>
            <w:shd w:val="clear" w:color="auto" w:fill="auto"/>
            <w:noWrap/>
            <w:vAlign w:val="bottom"/>
            <w:hideMark/>
          </w:tcPr>
          <w:p w14:paraId="29B1906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222990</w:t>
            </w:r>
          </w:p>
        </w:tc>
        <w:tc>
          <w:tcPr>
            <w:tcW w:w="998" w:type="dxa"/>
            <w:tcBorders>
              <w:top w:val="nil"/>
              <w:left w:val="nil"/>
              <w:bottom w:val="single" w:sz="4" w:space="0" w:color="auto"/>
              <w:right w:val="single" w:sz="4" w:space="0" w:color="auto"/>
            </w:tcBorders>
            <w:shd w:val="clear" w:color="auto" w:fill="auto"/>
            <w:noWrap/>
            <w:vAlign w:val="bottom"/>
            <w:hideMark/>
          </w:tcPr>
          <w:p w14:paraId="1BFE56A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2.952,00</w:t>
            </w:r>
          </w:p>
        </w:tc>
        <w:tc>
          <w:tcPr>
            <w:tcW w:w="1134" w:type="dxa"/>
            <w:tcBorders>
              <w:top w:val="nil"/>
              <w:left w:val="nil"/>
              <w:bottom w:val="single" w:sz="4" w:space="0" w:color="auto"/>
              <w:right w:val="single" w:sz="4" w:space="0" w:color="auto"/>
            </w:tcBorders>
            <w:shd w:val="clear" w:color="auto" w:fill="auto"/>
            <w:noWrap/>
            <w:vAlign w:val="bottom"/>
            <w:hideMark/>
          </w:tcPr>
          <w:p w14:paraId="075003B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1.869,60</w:t>
            </w:r>
          </w:p>
        </w:tc>
        <w:tc>
          <w:tcPr>
            <w:tcW w:w="992" w:type="dxa"/>
            <w:tcBorders>
              <w:top w:val="nil"/>
              <w:left w:val="nil"/>
              <w:bottom w:val="single" w:sz="4" w:space="0" w:color="auto"/>
              <w:right w:val="single" w:sz="4" w:space="0" w:color="auto"/>
            </w:tcBorders>
            <w:shd w:val="clear" w:color="auto" w:fill="auto"/>
            <w:noWrap/>
            <w:vAlign w:val="bottom"/>
            <w:hideMark/>
          </w:tcPr>
          <w:p w14:paraId="23AB474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1.721,60</w:t>
            </w:r>
          </w:p>
        </w:tc>
        <w:tc>
          <w:tcPr>
            <w:tcW w:w="992" w:type="dxa"/>
            <w:tcBorders>
              <w:top w:val="nil"/>
              <w:left w:val="nil"/>
              <w:bottom w:val="single" w:sz="4" w:space="0" w:color="auto"/>
              <w:right w:val="single" w:sz="4" w:space="0" w:color="auto"/>
            </w:tcBorders>
            <w:shd w:val="clear" w:color="auto" w:fill="auto"/>
            <w:noWrap/>
            <w:vAlign w:val="bottom"/>
            <w:hideMark/>
          </w:tcPr>
          <w:p w14:paraId="7CDACA7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1.751,40</w:t>
            </w:r>
          </w:p>
        </w:tc>
        <w:tc>
          <w:tcPr>
            <w:tcW w:w="850" w:type="dxa"/>
            <w:tcBorders>
              <w:top w:val="nil"/>
              <w:left w:val="nil"/>
              <w:bottom w:val="single" w:sz="4" w:space="0" w:color="auto"/>
              <w:right w:val="single" w:sz="4" w:space="0" w:color="auto"/>
            </w:tcBorders>
            <w:shd w:val="clear" w:color="auto" w:fill="auto"/>
            <w:noWrap/>
            <w:vAlign w:val="bottom"/>
            <w:hideMark/>
          </w:tcPr>
          <w:p w14:paraId="7096C06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0,90</w:t>
            </w:r>
          </w:p>
        </w:tc>
        <w:tc>
          <w:tcPr>
            <w:tcW w:w="851" w:type="dxa"/>
            <w:tcBorders>
              <w:top w:val="nil"/>
              <w:left w:val="nil"/>
              <w:bottom w:val="single" w:sz="4" w:space="0" w:color="auto"/>
              <w:right w:val="single" w:sz="4" w:space="0" w:color="auto"/>
            </w:tcBorders>
            <w:shd w:val="clear" w:color="auto" w:fill="auto"/>
            <w:noWrap/>
            <w:vAlign w:val="bottom"/>
            <w:hideMark/>
          </w:tcPr>
          <w:p w14:paraId="626002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30,70</w:t>
            </w:r>
          </w:p>
        </w:tc>
        <w:tc>
          <w:tcPr>
            <w:tcW w:w="710" w:type="dxa"/>
            <w:tcBorders>
              <w:top w:val="nil"/>
              <w:left w:val="nil"/>
              <w:bottom w:val="single" w:sz="4" w:space="0" w:color="auto"/>
              <w:right w:val="single" w:sz="4" w:space="0" w:color="auto"/>
            </w:tcBorders>
            <w:shd w:val="clear" w:color="auto" w:fill="auto"/>
            <w:noWrap/>
            <w:vAlign w:val="bottom"/>
            <w:hideMark/>
          </w:tcPr>
          <w:p w14:paraId="1853061B"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92,08</w:t>
            </w:r>
          </w:p>
        </w:tc>
      </w:tr>
      <w:tr w:rsidR="004A11CB" w:rsidRPr="00393D5C" w14:paraId="0EC03BA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EB9D1F0"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clădirilor</w:t>
            </w:r>
          </w:p>
        </w:tc>
        <w:tc>
          <w:tcPr>
            <w:tcW w:w="703" w:type="dxa"/>
            <w:tcBorders>
              <w:top w:val="nil"/>
              <w:left w:val="nil"/>
              <w:bottom w:val="single" w:sz="4" w:space="0" w:color="auto"/>
              <w:right w:val="single" w:sz="4" w:space="0" w:color="auto"/>
            </w:tcBorders>
            <w:shd w:val="clear" w:color="auto" w:fill="auto"/>
            <w:noWrap/>
            <w:vAlign w:val="bottom"/>
            <w:hideMark/>
          </w:tcPr>
          <w:p w14:paraId="49B7B35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231100</w:t>
            </w:r>
          </w:p>
        </w:tc>
        <w:tc>
          <w:tcPr>
            <w:tcW w:w="998" w:type="dxa"/>
            <w:tcBorders>
              <w:top w:val="nil"/>
              <w:left w:val="nil"/>
              <w:bottom w:val="single" w:sz="4" w:space="0" w:color="auto"/>
              <w:right w:val="single" w:sz="4" w:space="0" w:color="auto"/>
            </w:tcBorders>
            <w:shd w:val="clear" w:color="auto" w:fill="auto"/>
            <w:noWrap/>
            <w:vAlign w:val="bottom"/>
            <w:hideMark/>
          </w:tcPr>
          <w:p w14:paraId="2766D6B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47C50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F5D9CB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552F5A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784,60</w:t>
            </w:r>
          </w:p>
        </w:tc>
        <w:tc>
          <w:tcPr>
            <w:tcW w:w="850" w:type="dxa"/>
            <w:tcBorders>
              <w:top w:val="nil"/>
              <w:left w:val="nil"/>
              <w:bottom w:val="single" w:sz="4" w:space="0" w:color="auto"/>
              <w:right w:val="single" w:sz="4" w:space="0" w:color="auto"/>
            </w:tcBorders>
            <w:shd w:val="clear" w:color="auto" w:fill="auto"/>
            <w:noWrap/>
            <w:vAlign w:val="bottom"/>
            <w:hideMark/>
          </w:tcPr>
          <w:p w14:paraId="0AA6A5D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635F0E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E6834D9"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5431A5E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FBC5E4F" w14:textId="6B0F4FD5"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construc</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iilor speciale</w:t>
            </w:r>
          </w:p>
        </w:tc>
        <w:tc>
          <w:tcPr>
            <w:tcW w:w="703" w:type="dxa"/>
            <w:tcBorders>
              <w:top w:val="nil"/>
              <w:left w:val="nil"/>
              <w:bottom w:val="single" w:sz="4" w:space="0" w:color="auto"/>
              <w:right w:val="single" w:sz="4" w:space="0" w:color="auto"/>
            </w:tcBorders>
            <w:shd w:val="clear" w:color="auto" w:fill="auto"/>
            <w:noWrap/>
            <w:vAlign w:val="bottom"/>
            <w:hideMark/>
          </w:tcPr>
          <w:p w14:paraId="787B003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231200</w:t>
            </w:r>
          </w:p>
        </w:tc>
        <w:tc>
          <w:tcPr>
            <w:tcW w:w="998" w:type="dxa"/>
            <w:tcBorders>
              <w:top w:val="nil"/>
              <w:left w:val="nil"/>
              <w:bottom w:val="single" w:sz="4" w:space="0" w:color="auto"/>
              <w:right w:val="single" w:sz="4" w:space="0" w:color="auto"/>
            </w:tcBorders>
            <w:shd w:val="clear" w:color="auto" w:fill="auto"/>
            <w:noWrap/>
            <w:vAlign w:val="bottom"/>
            <w:hideMark/>
          </w:tcPr>
          <w:p w14:paraId="21C375F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1BC6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BF4B6C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4615769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176,50</w:t>
            </w:r>
          </w:p>
        </w:tc>
        <w:tc>
          <w:tcPr>
            <w:tcW w:w="850" w:type="dxa"/>
            <w:tcBorders>
              <w:top w:val="nil"/>
              <w:left w:val="nil"/>
              <w:bottom w:val="single" w:sz="4" w:space="0" w:color="auto"/>
              <w:right w:val="single" w:sz="4" w:space="0" w:color="auto"/>
            </w:tcBorders>
            <w:shd w:val="clear" w:color="auto" w:fill="auto"/>
            <w:noWrap/>
            <w:vAlign w:val="bottom"/>
            <w:hideMark/>
          </w:tcPr>
          <w:p w14:paraId="4074625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BEC8BE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CBEF10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51D1E7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FB5B11C" w14:textId="703BE811"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instala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iilor de transmisie</w:t>
            </w:r>
          </w:p>
        </w:tc>
        <w:tc>
          <w:tcPr>
            <w:tcW w:w="703" w:type="dxa"/>
            <w:tcBorders>
              <w:top w:val="nil"/>
              <w:left w:val="nil"/>
              <w:bottom w:val="single" w:sz="4" w:space="0" w:color="auto"/>
              <w:right w:val="single" w:sz="4" w:space="0" w:color="auto"/>
            </w:tcBorders>
            <w:shd w:val="clear" w:color="auto" w:fill="auto"/>
            <w:noWrap/>
            <w:vAlign w:val="bottom"/>
            <w:hideMark/>
          </w:tcPr>
          <w:p w14:paraId="4858492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231300</w:t>
            </w:r>
          </w:p>
        </w:tc>
        <w:tc>
          <w:tcPr>
            <w:tcW w:w="998" w:type="dxa"/>
            <w:tcBorders>
              <w:top w:val="nil"/>
              <w:left w:val="nil"/>
              <w:bottom w:val="single" w:sz="4" w:space="0" w:color="auto"/>
              <w:right w:val="single" w:sz="4" w:space="0" w:color="auto"/>
            </w:tcBorders>
            <w:shd w:val="clear" w:color="auto" w:fill="auto"/>
            <w:noWrap/>
            <w:vAlign w:val="bottom"/>
            <w:hideMark/>
          </w:tcPr>
          <w:p w14:paraId="7DFA352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D6F66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BB7E5C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5B4C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37,50</w:t>
            </w:r>
          </w:p>
        </w:tc>
        <w:tc>
          <w:tcPr>
            <w:tcW w:w="850" w:type="dxa"/>
            <w:tcBorders>
              <w:top w:val="nil"/>
              <w:left w:val="nil"/>
              <w:bottom w:val="single" w:sz="4" w:space="0" w:color="auto"/>
              <w:right w:val="single" w:sz="4" w:space="0" w:color="auto"/>
            </w:tcBorders>
            <w:shd w:val="clear" w:color="auto" w:fill="auto"/>
            <w:noWrap/>
            <w:vAlign w:val="bottom"/>
            <w:hideMark/>
          </w:tcPr>
          <w:p w14:paraId="7525A9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0E4755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775968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FA4C9F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926E8D8" w14:textId="0406444E"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ma</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inilor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 utilajelor </w:t>
            </w:r>
          </w:p>
        </w:tc>
        <w:tc>
          <w:tcPr>
            <w:tcW w:w="703" w:type="dxa"/>
            <w:tcBorders>
              <w:top w:val="nil"/>
              <w:left w:val="nil"/>
              <w:bottom w:val="single" w:sz="4" w:space="0" w:color="auto"/>
              <w:right w:val="single" w:sz="4" w:space="0" w:color="auto"/>
            </w:tcBorders>
            <w:shd w:val="clear" w:color="auto" w:fill="auto"/>
            <w:noWrap/>
            <w:vAlign w:val="bottom"/>
            <w:hideMark/>
          </w:tcPr>
          <w:p w14:paraId="04BF54A1"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231400</w:t>
            </w:r>
          </w:p>
        </w:tc>
        <w:tc>
          <w:tcPr>
            <w:tcW w:w="998" w:type="dxa"/>
            <w:tcBorders>
              <w:top w:val="nil"/>
              <w:left w:val="nil"/>
              <w:bottom w:val="single" w:sz="4" w:space="0" w:color="auto"/>
              <w:right w:val="single" w:sz="4" w:space="0" w:color="auto"/>
            </w:tcBorders>
            <w:shd w:val="clear" w:color="auto" w:fill="auto"/>
            <w:noWrap/>
            <w:vAlign w:val="bottom"/>
            <w:hideMark/>
          </w:tcPr>
          <w:p w14:paraId="3B1E53C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8077A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C7ACEE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E61601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190,60</w:t>
            </w:r>
          </w:p>
        </w:tc>
        <w:tc>
          <w:tcPr>
            <w:tcW w:w="850" w:type="dxa"/>
            <w:tcBorders>
              <w:top w:val="nil"/>
              <w:left w:val="nil"/>
              <w:bottom w:val="single" w:sz="4" w:space="0" w:color="auto"/>
              <w:right w:val="single" w:sz="4" w:space="0" w:color="auto"/>
            </w:tcBorders>
            <w:shd w:val="clear" w:color="auto" w:fill="auto"/>
            <w:noWrap/>
            <w:vAlign w:val="bottom"/>
            <w:hideMark/>
          </w:tcPr>
          <w:p w14:paraId="48AF63B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B9025E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40B46B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917516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FE53A16"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mijloacelor de transport</w:t>
            </w:r>
          </w:p>
        </w:tc>
        <w:tc>
          <w:tcPr>
            <w:tcW w:w="703" w:type="dxa"/>
            <w:tcBorders>
              <w:top w:val="nil"/>
              <w:left w:val="nil"/>
              <w:bottom w:val="single" w:sz="4" w:space="0" w:color="auto"/>
              <w:right w:val="single" w:sz="4" w:space="0" w:color="auto"/>
            </w:tcBorders>
            <w:shd w:val="clear" w:color="auto" w:fill="auto"/>
            <w:noWrap/>
            <w:vAlign w:val="bottom"/>
            <w:hideMark/>
          </w:tcPr>
          <w:p w14:paraId="77F235A8"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231500</w:t>
            </w:r>
          </w:p>
        </w:tc>
        <w:tc>
          <w:tcPr>
            <w:tcW w:w="998" w:type="dxa"/>
            <w:tcBorders>
              <w:top w:val="nil"/>
              <w:left w:val="nil"/>
              <w:bottom w:val="single" w:sz="4" w:space="0" w:color="auto"/>
              <w:right w:val="single" w:sz="4" w:space="0" w:color="auto"/>
            </w:tcBorders>
            <w:shd w:val="clear" w:color="auto" w:fill="auto"/>
            <w:noWrap/>
            <w:vAlign w:val="bottom"/>
            <w:hideMark/>
          </w:tcPr>
          <w:p w14:paraId="22015BC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2BA55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A7384C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89AC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39,60</w:t>
            </w:r>
          </w:p>
        </w:tc>
        <w:tc>
          <w:tcPr>
            <w:tcW w:w="850" w:type="dxa"/>
            <w:tcBorders>
              <w:top w:val="nil"/>
              <w:left w:val="nil"/>
              <w:bottom w:val="single" w:sz="4" w:space="0" w:color="auto"/>
              <w:right w:val="single" w:sz="4" w:space="0" w:color="auto"/>
            </w:tcBorders>
            <w:shd w:val="clear" w:color="auto" w:fill="auto"/>
            <w:noWrap/>
            <w:vAlign w:val="bottom"/>
            <w:hideMark/>
          </w:tcPr>
          <w:p w14:paraId="2116CD1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2C79EF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F292904"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53AFEBF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E9AA9D1" w14:textId="36BB3468"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Cheltuieli privind uzura uneltelor si sculelor, inventarului de producere si gospod</w:t>
            </w:r>
            <w:r w:rsidR="008E60B6" w:rsidRPr="00393D5C">
              <w:rPr>
                <w:rFonts w:ascii="Calibri Light" w:eastAsia="Times New Roman" w:hAnsi="Calibri Light" w:cs="Calibri Light"/>
                <w:sz w:val="16"/>
                <w:szCs w:val="16"/>
                <w:lang w:val="ro-MD"/>
              </w:rPr>
              <w:t>ă</w:t>
            </w:r>
            <w:r w:rsidRPr="00393D5C">
              <w:rPr>
                <w:rFonts w:ascii="Calibri Light" w:eastAsia="Times New Roman" w:hAnsi="Calibri Light" w:cs="Calibri Light"/>
                <w:sz w:val="16"/>
                <w:szCs w:val="16"/>
                <w:lang w:val="ro-MD"/>
              </w:rPr>
              <w:t>resc</w:t>
            </w:r>
          </w:p>
        </w:tc>
        <w:tc>
          <w:tcPr>
            <w:tcW w:w="703" w:type="dxa"/>
            <w:tcBorders>
              <w:top w:val="nil"/>
              <w:left w:val="nil"/>
              <w:bottom w:val="single" w:sz="4" w:space="0" w:color="auto"/>
              <w:right w:val="single" w:sz="4" w:space="0" w:color="auto"/>
            </w:tcBorders>
            <w:shd w:val="clear" w:color="auto" w:fill="auto"/>
            <w:noWrap/>
            <w:vAlign w:val="bottom"/>
            <w:hideMark/>
          </w:tcPr>
          <w:p w14:paraId="0E71A91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231600</w:t>
            </w:r>
          </w:p>
        </w:tc>
        <w:tc>
          <w:tcPr>
            <w:tcW w:w="998" w:type="dxa"/>
            <w:tcBorders>
              <w:top w:val="nil"/>
              <w:left w:val="nil"/>
              <w:bottom w:val="single" w:sz="4" w:space="0" w:color="auto"/>
              <w:right w:val="single" w:sz="4" w:space="0" w:color="auto"/>
            </w:tcBorders>
            <w:shd w:val="clear" w:color="auto" w:fill="auto"/>
            <w:noWrap/>
            <w:vAlign w:val="bottom"/>
            <w:hideMark/>
          </w:tcPr>
          <w:p w14:paraId="3971B6D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0593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08EC01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0FBC5A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110,60</w:t>
            </w:r>
          </w:p>
        </w:tc>
        <w:tc>
          <w:tcPr>
            <w:tcW w:w="850" w:type="dxa"/>
            <w:tcBorders>
              <w:top w:val="nil"/>
              <w:left w:val="nil"/>
              <w:bottom w:val="single" w:sz="4" w:space="0" w:color="auto"/>
              <w:right w:val="single" w:sz="4" w:space="0" w:color="auto"/>
            </w:tcBorders>
            <w:shd w:val="clear" w:color="auto" w:fill="auto"/>
            <w:noWrap/>
            <w:vAlign w:val="bottom"/>
            <w:hideMark/>
          </w:tcPr>
          <w:p w14:paraId="35D9DB0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1B55D9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5D4117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3AD443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1EFD11E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Cheltuieli privind amortizarea activelor nemateriale</w:t>
            </w:r>
          </w:p>
        </w:tc>
        <w:tc>
          <w:tcPr>
            <w:tcW w:w="703" w:type="dxa"/>
            <w:tcBorders>
              <w:top w:val="nil"/>
              <w:left w:val="nil"/>
              <w:bottom w:val="single" w:sz="4" w:space="0" w:color="auto"/>
              <w:right w:val="single" w:sz="4" w:space="0" w:color="auto"/>
            </w:tcBorders>
            <w:shd w:val="clear" w:color="auto" w:fill="auto"/>
            <w:noWrap/>
            <w:vAlign w:val="bottom"/>
            <w:hideMark/>
          </w:tcPr>
          <w:p w14:paraId="6DA42E8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232000</w:t>
            </w:r>
          </w:p>
        </w:tc>
        <w:tc>
          <w:tcPr>
            <w:tcW w:w="998" w:type="dxa"/>
            <w:tcBorders>
              <w:top w:val="nil"/>
              <w:left w:val="nil"/>
              <w:bottom w:val="single" w:sz="4" w:space="0" w:color="auto"/>
              <w:right w:val="single" w:sz="4" w:space="0" w:color="auto"/>
            </w:tcBorders>
            <w:shd w:val="clear" w:color="auto" w:fill="auto"/>
            <w:noWrap/>
            <w:vAlign w:val="bottom"/>
            <w:hideMark/>
          </w:tcPr>
          <w:p w14:paraId="4E99843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26BB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A9BA36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FD952F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3,60</w:t>
            </w:r>
          </w:p>
        </w:tc>
        <w:tc>
          <w:tcPr>
            <w:tcW w:w="850" w:type="dxa"/>
            <w:tcBorders>
              <w:top w:val="nil"/>
              <w:left w:val="nil"/>
              <w:bottom w:val="single" w:sz="4" w:space="0" w:color="auto"/>
              <w:right w:val="single" w:sz="4" w:space="0" w:color="auto"/>
            </w:tcBorders>
            <w:shd w:val="clear" w:color="auto" w:fill="auto"/>
            <w:noWrap/>
            <w:vAlign w:val="bottom"/>
            <w:hideMark/>
          </w:tcPr>
          <w:p w14:paraId="3F5049F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331F3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242471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04E65A3"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91E1717" w14:textId="147DB365"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Subsidii acordate întreprinderilor  de stat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municipale nefinanciare</w:t>
            </w:r>
          </w:p>
        </w:tc>
        <w:tc>
          <w:tcPr>
            <w:tcW w:w="703" w:type="dxa"/>
            <w:tcBorders>
              <w:top w:val="nil"/>
              <w:left w:val="nil"/>
              <w:bottom w:val="single" w:sz="4" w:space="0" w:color="auto"/>
              <w:right w:val="single" w:sz="4" w:space="0" w:color="auto"/>
            </w:tcBorders>
            <w:shd w:val="clear" w:color="auto" w:fill="auto"/>
            <w:noWrap/>
            <w:vAlign w:val="bottom"/>
            <w:hideMark/>
          </w:tcPr>
          <w:p w14:paraId="7268C0F8"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251100</w:t>
            </w:r>
          </w:p>
        </w:tc>
        <w:tc>
          <w:tcPr>
            <w:tcW w:w="998" w:type="dxa"/>
            <w:tcBorders>
              <w:top w:val="nil"/>
              <w:left w:val="nil"/>
              <w:bottom w:val="single" w:sz="4" w:space="0" w:color="auto"/>
              <w:right w:val="single" w:sz="4" w:space="0" w:color="auto"/>
            </w:tcBorders>
            <w:shd w:val="clear" w:color="auto" w:fill="auto"/>
            <w:noWrap/>
            <w:vAlign w:val="bottom"/>
            <w:hideMark/>
          </w:tcPr>
          <w:p w14:paraId="37BFCE5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5C07A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110,00</w:t>
            </w:r>
          </w:p>
        </w:tc>
        <w:tc>
          <w:tcPr>
            <w:tcW w:w="992" w:type="dxa"/>
            <w:tcBorders>
              <w:top w:val="nil"/>
              <w:left w:val="nil"/>
              <w:bottom w:val="single" w:sz="4" w:space="0" w:color="auto"/>
              <w:right w:val="single" w:sz="4" w:space="0" w:color="auto"/>
            </w:tcBorders>
            <w:shd w:val="clear" w:color="auto" w:fill="auto"/>
            <w:noWrap/>
            <w:vAlign w:val="bottom"/>
            <w:hideMark/>
          </w:tcPr>
          <w:p w14:paraId="699F151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110,00</w:t>
            </w:r>
          </w:p>
        </w:tc>
        <w:tc>
          <w:tcPr>
            <w:tcW w:w="992" w:type="dxa"/>
            <w:tcBorders>
              <w:top w:val="nil"/>
              <w:left w:val="nil"/>
              <w:bottom w:val="single" w:sz="4" w:space="0" w:color="auto"/>
              <w:right w:val="single" w:sz="4" w:space="0" w:color="auto"/>
            </w:tcBorders>
            <w:shd w:val="clear" w:color="auto" w:fill="auto"/>
            <w:noWrap/>
            <w:vAlign w:val="bottom"/>
            <w:hideMark/>
          </w:tcPr>
          <w:p w14:paraId="16F8273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110,00</w:t>
            </w:r>
          </w:p>
        </w:tc>
        <w:tc>
          <w:tcPr>
            <w:tcW w:w="850" w:type="dxa"/>
            <w:tcBorders>
              <w:top w:val="nil"/>
              <w:left w:val="nil"/>
              <w:bottom w:val="single" w:sz="4" w:space="0" w:color="auto"/>
              <w:right w:val="single" w:sz="4" w:space="0" w:color="auto"/>
            </w:tcBorders>
            <w:shd w:val="clear" w:color="auto" w:fill="auto"/>
            <w:noWrap/>
            <w:vAlign w:val="bottom"/>
            <w:hideMark/>
          </w:tcPr>
          <w:p w14:paraId="4905FE8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01E00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0FB35D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03D396E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A9DC57B" w14:textId="2D7BDA3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Compensa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w:t>
            </w:r>
          </w:p>
        </w:tc>
        <w:tc>
          <w:tcPr>
            <w:tcW w:w="703" w:type="dxa"/>
            <w:tcBorders>
              <w:top w:val="nil"/>
              <w:left w:val="nil"/>
              <w:bottom w:val="single" w:sz="4" w:space="0" w:color="auto"/>
              <w:right w:val="single" w:sz="4" w:space="0" w:color="auto"/>
            </w:tcBorders>
            <w:shd w:val="clear" w:color="auto" w:fill="auto"/>
            <w:noWrap/>
            <w:vAlign w:val="bottom"/>
            <w:hideMark/>
          </w:tcPr>
          <w:p w14:paraId="01ADBA0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272500</w:t>
            </w:r>
          </w:p>
        </w:tc>
        <w:tc>
          <w:tcPr>
            <w:tcW w:w="998" w:type="dxa"/>
            <w:tcBorders>
              <w:top w:val="nil"/>
              <w:left w:val="nil"/>
              <w:bottom w:val="single" w:sz="4" w:space="0" w:color="auto"/>
              <w:right w:val="single" w:sz="4" w:space="0" w:color="auto"/>
            </w:tcBorders>
            <w:shd w:val="clear" w:color="auto" w:fill="auto"/>
            <w:noWrap/>
            <w:vAlign w:val="bottom"/>
            <w:hideMark/>
          </w:tcPr>
          <w:p w14:paraId="00C771A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96,00</w:t>
            </w:r>
          </w:p>
        </w:tc>
        <w:tc>
          <w:tcPr>
            <w:tcW w:w="1134" w:type="dxa"/>
            <w:tcBorders>
              <w:top w:val="nil"/>
              <w:left w:val="nil"/>
              <w:bottom w:val="single" w:sz="4" w:space="0" w:color="auto"/>
              <w:right w:val="single" w:sz="4" w:space="0" w:color="auto"/>
            </w:tcBorders>
            <w:shd w:val="clear" w:color="auto" w:fill="auto"/>
            <w:noWrap/>
            <w:vAlign w:val="bottom"/>
            <w:hideMark/>
          </w:tcPr>
          <w:p w14:paraId="7E608B0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96,00</w:t>
            </w:r>
          </w:p>
        </w:tc>
        <w:tc>
          <w:tcPr>
            <w:tcW w:w="992" w:type="dxa"/>
            <w:tcBorders>
              <w:top w:val="nil"/>
              <w:left w:val="nil"/>
              <w:bottom w:val="single" w:sz="4" w:space="0" w:color="auto"/>
              <w:right w:val="single" w:sz="4" w:space="0" w:color="auto"/>
            </w:tcBorders>
            <w:shd w:val="clear" w:color="auto" w:fill="auto"/>
            <w:noWrap/>
            <w:vAlign w:val="bottom"/>
            <w:hideMark/>
          </w:tcPr>
          <w:p w14:paraId="58C1AD0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62,00</w:t>
            </w:r>
          </w:p>
        </w:tc>
        <w:tc>
          <w:tcPr>
            <w:tcW w:w="992" w:type="dxa"/>
            <w:tcBorders>
              <w:top w:val="nil"/>
              <w:left w:val="nil"/>
              <w:bottom w:val="single" w:sz="4" w:space="0" w:color="auto"/>
              <w:right w:val="single" w:sz="4" w:space="0" w:color="auto"/>
            </w:tcBorders>
            <w:shd w:val="clear" w:color="auto" w:fill="auto"/>
            <w:noWrap/>
            <w:vAlign w:val="bottom"/>
            <w:hideMark/>
          </w:tcPr>
          <w:p w14:paraId="1918B6F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62,00</w:t>
            </w:r>
          </w:p>
        </w:tc>
        <w:tc>
          <w:tcPr>
            <w:tcW w:w="850" w:type="dxa"/>
            <w:tcBorders>
              <w:top w:val="nil"/>
              <w:left w:val="nil"/>
              <w:bottom w:val="single" w:sz="4" w:space="0" w:color="auto"/>
              <w:right w:val="single" w:sz="4" w:space="0" w:color="auto"/>
            </w:tcBorders>
            <w:shd w:val="clear" w:color="auto" w:fill="auto"/>
            <w:noWrap/>
            <w:vAlign w:val="bottom"/>
            <w:hideMark/>
          </w:tcPr>
          <w:p w14:paraId="642F38F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2A9D19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7D9A674"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64,58</w:t>
            </w:r>
          </w:p>
        </w:tc>
      </w:tr>
      <w:tr w:rsidR="004A11CB" w:rsidRPr="00393D5C" w14:paraId="6692E6F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74FB49D" w14:textId="09F16816"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Ajutoare băne</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ti</w:t>
            </w:r>
          </w:p>
        </w:tc>
        <w:tc>
          <w:tcPr>
            <w:tcW w:w="703" w:type="dxa"/>
            <w:tcBorders>
              <w:top w:val="nil"/>
              <w:left w:val="nil"/>
              <w:bottom w:val="single" w:sz="4" w:space="0" w:color="auto"/>
              <w:right w:val="single" w:sz="4" w:space="0" w:color="auto"/>
            </w:tcBorders>
            <w:shd w:val="clear" w:color="auto" w:fill="auto"/>
            <w:noWrap/>
            <w:vAlign w:val="bottom"/>
            <w:hideMark/>
          </w:tcPr>
          <w:p w14:paraId="77D0CF7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272600</w:t>
            </w:r>
          </w:p>
        </w:tc>
        <w:tc>
          <w:tcPr>
            <w:tcW w:w="998" w:type="dxa"/>
            <w:tcBorders>
              <w:top w:val="nil"/>
              <w:left w:val="nil"/>
              <w:bottom w:val="single" w:sz="4" w:space="0" w:color="auto"/>
              <w:right w:val="single" w:sz="4" w:space="0" w:color="auto"/>
            </w:tcBorders>
            <w:shd w:val="clear" w:color="auto" w:fill="auto"/>
            <w:noWrap/>
            <w:vAlign w:val="bottom"/>
            <w:hideMark/>
          </w:tcPr>
          <w:p w14:paraId="20B2E4D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00D36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1.181,50</w:t>
            </w:r>
          </w:p>
        </w:tc>
        <w:tc>
          <w:tcPr>
            <w:tcW w:w="992" w:type="dxa"/>
            <w:tcBorders>
              <w:top w:val="nil"/>
              <w:left w:val="nil"/>
              <w:bottom w:val="single" w:sz="4" w:space="0" w:color="auto"/>
              <w:right w:val="single" w:sz="4" w:space="0" w:color="auto"/>
            </w:tcBorders>
            <w:shd w:val="clear" w:color="auto" w:fill="auto"/>
            <w:noWrap/>
            <w:vAlign w:val="bottom"/>
            <w:hideMark/>
          </w:tcPr>
          <w:p w14:paraId="5CBB206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1.181,50</w:t>
            </w:r>
          </w:p>
        </w:tc>
        <w:tc>
          <w:tcPr>
            <w:tcW w:w="992" w:type="dxa"/>
            <w:tcBorders>
              <w:top w:val="nil"/>
              <w:left w:val="nil"/>
              <w:bottom w:val="single" w:sz="4" w:space="0" w:color="auto"/>
              <w:right w:val="single" w:sz="4" w:space="0" w:color="auto"/>
            </w:tcBorders>
            <w:shd w:val="clear" w:color="auto" w:fill="auto"/>
            <w:noWrap/>
            <w:vAlign w:val="bottom"/>
            <w:hideMark/>
          </w:tcPr>
          <w:p w14:paraId="11D832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1.181,50</w:t>
            </w:r>
          </w:p>
        </w:tc>
        <w:tc>
          <w:tcPr>
            <w:tcW w:w="850" w:type="dxa"/>
            <w:tcBorders>
              <w:top w:val="nil"/>
              <w:left w:val="nil"/>
              <w:bottom w:val="single" w:sz="4" w:space="0" w:color="auto"/>
              <w:right w:val="single" w:sz="4" w:space="0" w:color="auto"/>
            </w:tcBorders>
            <w:shd w:val="clear" w:color="auto" w:fill="auto"/>
            <w:noWrap/>
            <w:vAlign w:val="bottom"/>
            <w:hideMark/>
          </w:tcPr>
          <w:p w14:paraId="2E15E26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9AEF4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AD9F4D9"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5C62031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CB2C202" w14:textId="46740EB6"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Indemniza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 la inct contr de munca</w:t>
            </w:r>
          </w:p>
        </w:tc>
        <w:tc>
          <w:tcPr>
            <w:tcW w:w="703" w:type="dxa"/>
            <w:tcBorders>
              <w:top w:val="nil"/>
              <w:left w:val="nil"/>
              <w:bottom w:val="single" w:sz="4" w:space="0" w:color="auto"/>
              <w:right w:val="single" w:sz="4" w:space="0" w:color="auto"/>
            </w:tcBorders>
            <w:shd w:val="clear" w:color="auto" w:fill="auto"/>
            <w:noWrap/>
            <w:vAlign w:val="bottom"/>
            <w:hideMark/>
          </w:tcPr>
          <w:p w14:paraId="60C9966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273200</w:t>
            </w:r>
          </w:p>
        </w:tc>
        <w:tc>
          <w:tcPr>
            <w:tcW w:w="998" w:type="dxa"/>
            <w:tcBorders>
              <w:top w:val="nil"/>
              <w:left w:val="nil"/>
              <w:bottom w:val="single" w:sz="4" w:space="0" w:color="auto"/>
              <w:right w:val="single" w:sz="4" w:space="0" w:color="auto"/>
            </w:tcBorders>
            <w:shd w:val="clear" w:color="auto" w:fill="auto"/>
            <w:noWrap/>
            <w:vAlign w:val="bottom"/>
            <w:hideMark/>
          </w:tcPr>
          <w:p w14:paraId="309ABDF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3B756A9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22870AD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31B851E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072A8BF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48716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4333AC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190005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71E32D2" w14:textId="5ED6A98B"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Indemniza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ii pentru incapacitatea temporară de muncă achitate din mijloacele financiare ale angajatorului</w:t>
            </w:r>
          </w:p>
        </w:tc>
        <w:tc>
          <w:tcPr>
            <w:tcW w:w="703" w:type="dxa"/>
            <w:tcBorders>
              <w:top w:val="nil"/>
              <w:left w:val="nil"/>
              <w:bottom w:val="single" w:sz="4" w:space="0" w:color="auto"/>
              <w:right w:val="single" w:sz="4" w:space="0" w:color="auto"/>
            </w:tcBorders>
            <w:shd w:val="clear" w:color="auto" w:fill="auto"/>
            <w:noWrap/>
            <w:vAlign w:val="bottom"/>
            <w:hideMark/>
          </w:tcPr>
          <w:p w14:paraId="1C90807A"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273500</w:t>
            </w:r>
          </w:p>
        </w:tc>
        <w:tc>
          <w:tcPr>
            <w:tcW w:w="998" w:type="dxa"/>
            <w:tcBorders>
              <w:top w:val="nil"/>
              <w:left w:val="nil"/>
              <w:bottom w:val="single" w:sz="4" w:space="0" w:color="auto"/>
              <w:right w:val="single" w:sz="4" w:space="0" w:color="auto"/>
            </w:tcBorders>
            <w:shd w:val="clear" w:color="auto" w:fill="auto"/>
            <w:noWrap/>
            <w:vAlign w:val="bottom"/>
            <w:hideMark/>
          </w:tcPr>
          <w:p w14:paraId="6E9D882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46,50</w:t>
            </w:r>
          </w:p>
        </w:tc>
        <w:tc>
          <w:tcPr>
            <w:tcW w:w="1134" w:type="dxa"/>
            <w:tcBorders>
              <w:top w:val="nil"/>
              <w:left w:val="nil"/>
              <w:bottom w:val="single" w:sz="4" w:space="0" w:color="auto"/>
              <w:right w:val="single" w:sz="4" w:space="0" w:color="auto"/>
            </w:tcBorders>
            <w:shd w:val="clear" w:color="auto" w:fill="auto"/>
            <w:noWrap/>
            <w:vAlign w:val="bottom"/>
            <w:hideMark/>
          </w:tcPr>
          <w:p w14:paraId="2C7D5D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47,70</w:t>
            </w:r>
          </w:p>
        </w:tc>
        <w:tc>
          <w:tcPr>
            <w:tcW w:w="992" w:type="dxa"/>
            <w:tcBorders>
              <w:top w:val="nil"/>
              <w:left w:val="nil"/>
              <w:bottom w:val="single" w:sz="4" w:space="0" w:color="auto"/>
              <w:right w:val="single" w:sz="4" w:space="0" w:color="auto"/>
            </w:tcBorders>
            <w:shd w:val="clear" w:color="auto" w:fill="auto"/>
            <w:noWrap/>
            <w:vAlign w:val="bottom"/>
            <w:hideMark/>
          </w:tcPr>
          <w:p w14:paraId="60769C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38,10</w:t>
            </w:r>
          </w:p>
        </w:tc>
        <w:tc>
          <w:tcPr>
            <w:tcW w:w="992" w:type="dxa"/>
            <w:tcBorders>
              <w:top w:val="nil"/>
              <w:left w:val="nil"/>
              <w:bottom w:val="single" w:sz="4" w:space="0" w:color="auto"/>
              <w:right w:val="single" w:sz="4" w:space="0" w:color="auto"/>
            </w:tcBorders>
            <w:shd w:val="clear" w:color="auto" w:fill="auto"/>
            <w:noWrap/>
            <w:vAlign w:val="bottom"/>
            <w:hideMark/>
          </w:tcPr>
          <w:p w14:paraId="414E97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38,10</w:t>
            </w:r>
          </w:p>
        </w:tc>
        <w:tc>
          <w:tcPr>
            <w:tcW w:w="850" w:type="dxa"/>
            <w:tcBorders>
              <w:top w:val="nil"/>
              <w:left w:val="nil"/>
              <w:bottom w:val="single" w:sz="4" w:space="0" w:color="auto"/>
              <w:right w:val="single" w:sz="4" w:space="0" w:color="auto"/>
            </w:tcBorders>
            <w:shd w:val="clear" w:color="auto" w:fill="auto"/>
            <w:noWrap/>
            <w:vAlign w:val="bottom"/>
            <w:hideMark/>
          </w:tcPr>
          <w:p w14:paraId="7F26AE0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9EED0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9C69006"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79,87</w:t>
            </w:r>
          </w:p>
        </w:tc>
      </w:tr>
      <w:tr w:rsidR="004A11CB" w:rsidRPr="00393D5C" w14:paraId="03415B80"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C6A9C84" w14:textId="038CE176"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Achitarea indemniza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iei alesului local la expirarea mandatului</w:t>
            </w:r>
          </w:p>
        </w:tc>
        <w:tc>
          <w:tcPr>
            <w:tcW w:w="703" w:type="dxa"/>
            <w:tcBorders>
              <w:top w:val="nil"/>
              <w:left w:val="nil"/>
              <w:bottom w:val="single" w:sz="4" w:space="0" w:color="auto"/>
              <w:right w:val="single" w:sz="4" w:space="0" w:color="auto"/>
            </w:tcBorders>
            <w:shd w:val="clear" w:color="auto" w:fill="auto"/>
            <w:noWrap/>
            <w:vAlign w:val="bottom"/>
            <w:hideMark/>
          </w:tcPr>
          <w:p w14:paraId="31035EA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273600</w:t>
            </w:r>
          </w:p>
        </w:tc>
        <w:tc>
          <w:tcPr>
            <w:tcW w:w="998" w:type="dxa"/>
            <w:tcBorders>
              <w:top w:val="nil"/>
              <w:left w:val="nil"/>
              <w:bottom w:val="single" w:sz="4" w:space="0" w:color="auto"/>
              <w:right w:val="single" w:sz="4" w:space="0" w:color="auto"/>
            </w:tcBorders>
            <w:shd w:val="clear" w:color="auto" w:fill="auto"/>
            <w:noWrap/>
            <w:vAlign w:val="bottom"/>
            <w:hideMark/>
          </w:tcPr>
          <w:p w14:paraId="6952F95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3391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196,00</w:t>
            </w:r>
          </w:p>
        </w:tc>
        <w:tc>
          <w:tcPr>
            <w:tcW w:w="992" w:type="dxa"/>
            <w:tcBorders>
              <w:top w:val="nil"/>
              <w:left w:val="nil"/>
              <w:bottom w:val="single" w:sz="4" w:space="0" w:color="auto"/>
              <w:right w:val="single" w:sz="4" w:space="0" w:color="auto"/>
            </w:tcBorders>
            <w:shd w:val="clear" w:color="auto" w:fill="auto"/>
            <w:noWrap/>
            <w:vAlign w:val="bottom"/>
            <w:hideMark/>
          </w:tcPr>
          <w:p w14:paraId="6867D6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196,00</w:t>
            </w:r>
          </w:p>
        </w:tc>
        <w:tc>
          <w:tcPr>
            <w:tcW w:w="992" w:type="dxa"/>
            <w:tcBorders>
              <w:top w:val="nil"/>
              <w:left w:val="nil"/>
              <w:bottom w:val="single" w:sz="4" w:space="0" w:color="auto"/>
              <w:right w:val="single" w:sz="4" w:space="0" w:color="auto"/>
            </w:tcBorders>
            <w:shd w:val="clear" w:color="auto" w:fill="auto"/>
            <w:noWrap/>
            <w:vAlign w:val="bottom"/>
            <w:hideMark/>
          </w:tcPr>
          <w:p w14:paraId="7290C87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196,00</w:t>
            </w:r>
          </w:p>
        </w:tc>
        <w:tc>
          <w:tcPr>
            <w:tcW w:w="850" w:type="dxa"/>
            <w:tcBorders>
              <w:top w:val="nil"/>
              <w:left w:val="nil"/>
              <w:bottom w:val="single" w:sz="4" w:space="0" w:color="auto"/>
              <w:right w:val="single" w:sz="4" w:space="0" w:color="auto"/>
            </w:tcBorders>
            <w:shd w:val="clear" w:color="auto" w:fill="auto"/>
            <w:noWrap/>
            <w:vAlign w:val="bottom"/>
            <w:hideMark/>
          </w:tcPr>
          <w:p w14:paraId="3766DBE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0E73E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5810FA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47F70AFF"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7D5FED9A" w14:textId="24ED27AC"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Plă</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 aferente documentelor executorii cu executare benevolă</w:t>
            </w:r>
          </w:p>
        </w:tc>
        <w:tc>
          <w:tcPr>
            <w:tcW w:w="703" w:type="dxa"/>
            <w:tcBorders>
              <w:top w:val="nil"/>
              <w:left w:val="nil"/>
              <w:bottom w:val="single" w:sz="4" w:space="0" w:color="auto"/>
              <w:right w:val="single" w:sz="4" w:space="0" w:color="auto"/>
            </w:tcBorders>
            <w:shd w:val="clear" w:color="auto" w:fill="auto"/>
            <w:noWrap/>
            <w:vAlign w:val="bottom"/>
            <w:hideMark/>
          </w:tcPr>
          <w:p w14:paraId="642B1E5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281361</w:t>
            </w:r>
          </w:p>
        </w:tc>
        <w:tc>
          <w:tcPr>
            <w:tcW w:w="998" w:type="dxa"/>
            <w:tcBorders>
              <w:top w:val="nil"/>
              <w:left w:val="nil"/>
              <w:bottom w:val="single" w:sz="4" w:space="0" w:color="auto"/>
              <w:right w:val="single" w:sz="4" w:space="0" w:color="auto"/>
            </w:tcBorders>
            <w:shd w:val="clear" w:color="auto" w:fill="auto"/>
            <w:noWrap/>
            <w:vAlign w:val="bottom"/>
            <w:hideMark/>
          </w:tcPr>
          <w:p w14:paraId="6536CD1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50,00</w:t>
            </w:r>
          </w:p>
        </w:tc>
        <w:tc>
          <w:tcPr>
            <w:tcW w:w="1134" w:type="dxa"/>
            <w:tcBorders>
              <w:top w:val="nil"/>
              <w:left w:val="nil"/>
              <w:bottom w:val="single" w:sz="4" w:space="0" w:color="auto"/>
              <w:right w:val="single" w:sz="4" w:space="0" w:color="auto"/>
            </w:tcBorders>
            <w:shd w:val="clear" w:color="auto" w:fill="auto"/>
            <w:noWrap/>
            <w:vAlign w:val="bottom"/>
            <w:hideMark/>
          </w:tcPr>
          <w:p w14:paraId="02669F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15,20</w:t>
            </w:r>
          </w:p>
        </w:tc>
        <w:tc>
          <w:tcPr>
            <w:tcW w:w="992" w:type="dxa"/>
            <w:tcBorders>
              <w:top w:val="nil"/>
              <w:left w:val="nil"/>
              <w:bottom w:val="single" w:sz="4" w:space="0" w:color="auto"/>
              <w:right w:val="single" w:sz="4" w:space="0" w:color="auto"/>
            </w:tcBorders>
            <w:shd w:val="clear" w:color="auto" w:fill="auto"/>
            <w:noWrap/>
            <w:vAlign w:val="bottom"/>
            <w:hideMark/>
          </w:tcPr>
          <w:p w14:paraId="3607C1A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15,10</w:t>
            </w:r>
          </w:p>
        </w:tc>
        <w:tc>
          <w:tcPr>
            <w:tcW w:w="992" w:type="dxa"/>
            <w:tcBorders>
              <w:top w:val="nil"/>
              <w:left w:val="nil"/>
              <w:bottom w:val="single" w:sz="4" w:space="0" w:color="auto"/>
              <w:right w:val="single" w:sz="4" w:space="0" w:color="auto"/>
            </w:tcBorders>
            <w:shd w:val="clear" w:color="auto" w:fill="auto"/>
            <w:noWrap/>
            <w:vAlign w:val="bottom"/>
            <w:hideMark/>
          </w:tcPr>
          <w:p w14:paraId="629C0FE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15,10</w:t>
            </w:r>
          </w:p>
        </w:tc>
        <w:tc>
          <w:tcPr>
            <w:tcW w:w="850" w:type="dxa"/>
            <w:tcBorders>
              <w:top w:val="nil"/>
              <w:left w:val="nil"/>
              <w:bottom w:val="single" w:sz="4" w:space="0" w:color="auto"/>
              <w:right w:val="single" w:sz="4" w:space="0" w:color="auto"/>
            </w:tcBorders>
            <w:shd w:val="clear" w:color="auto" w:fill="auto"/>
            <w:noWrap/>
            <w:vAlign w:val="bottom"/>
            <w:hideMark/>
          </w:tcPr>
          <w:p w14:paraId="181B46F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97F66F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79D4899"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99,34</w:t>
            </w:r>
          </w:p>
        </w:tc>
      </w:tr>
      <w:tr w:rsidR="004A11CB" w:rsidRPr="00393D5C" w14:paraId="4DC741B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B6DA450"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Alte cheltuieli curente</w:t>
            </w:r>
          </w:p>
        </w:tc>
        <w:tc>
          <w:tcPr>
            <w:tcW w:w="703" w:type="dxa"/>
            <w:tcBorders>
              <w:top w:val="nil"/>
              <w:left w:val="nil"/>
              <w:bottom w:val="single" w:sz="4" w:space="0" w:color="auto"/>
              <w:right w:val="single" w:sz="4" w:space="0" w:color="auto"/>
            </w:tcBorders>
            <w:shd w:val="clear" w:color="auto" w:fill="auto"/>
            <w:noWrap/>
            <w:vAlign w:val="bottom"/>
            <w:hideMark/>
          </w:tcPr>
          <w:p w14:paraId="68457C6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281900</w:t>
            </w:r>
          </w:p>
        </w:tc>
        <w:tc>
          <w:tcPr>
            <w:tcW w:w="998" w:type="dxa"/>
            <w:tcBorders>
              <w:top w:val="nil"/>
              <w:left w:val="nil"/>
              <w:bottom w:val="single" w:sz="4" w:space="0" w:color="auto"/>
              <w:right w:val="single" w:sz="4" w:space="0" w:color="auto"/>
            </w:tcBorders>
            <w:shd w:val="clear" w:color="auto" w:fill="auto"/>
            <w:noWrap/>
            <w:vAlign w:val="bottom"/>
            <w:hideMark/>
          </w:tcPr>
          <w:p w14:paraId="4CC3936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663,10</w:t>
            </w:r>
          </w:p>
        </w:tc>
        <w:tc>
          <w:tcPr>
            <w:tcW w:w="1134" w:type="dxa"/>
            <w:tcBorders>
              <w:top w:val="nil"/>
              <w:left w:val="nil"/>
              <w:bottom w:val="single" w:sz="4" w:space="0" w:color="auto"/>
              <w:right w:val="single" w:sz="4" w:space="0" w:color="auto"/>
            </w:tcBorders>
            <w:shd w:val="clear" w:color="auto" w:fill="auto"/>
            <w:noWrap/>
            <w:vAlign w:val="bottom"/>
            <w:hideMark/>
          </w:tcPr>
          <w:p w14:paraId="05FAB1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274,00</w:t>
            </w:r>
          </w:p>
        </w:tc>
        <w:tc>
          <w:tcPr>
            <w:tcW w:w="992" w:type="dxa"/>
            <w:tcBorders>
              <w:top w:val="nil"/>
              <w:left w:val="nil"/>
              <w:bottom w:val="single" w:sz="4" w:space="0" w:color="auto"/>
              <w:right w:val="single" w:sz="4" w:space="0" w:color="auto"/>
            </w:tcBorders>
            <w:shd w:val="clear" w:color="auto" w:fill="auto"/>
            <w:noWrap/>
            <w:vAlign w:val="bottom"/>
            <w:hideMark/>
          </w:tcPr>
          <w:p w14:paraId="7D7983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183,40</w:t>
            </w:r>
          </w:p>
        </w:tc>
        <w:tc>
          <w:tcPr>
            <w:tcW w:w="992" w:type="dxa"/>
            <w:tcBorders>
              <w:top w:val="nil"/>
              <w:left w:val="nil"/>
              <w:bottom w:val="single" w:sz="4" w:space="0" w:color="auto"/>
              <w:right w:val="single" w:sz="4" w:space="0" w:color="auto"/>
            </w:tcBorders>
            <w:shd w:val="clear" w:color="auto" w:fill="auto"/>
            <w:noWrap/>
            <w:vAlign w:val="bottom"/>
            <w:hideMark/>
          </w:tcPr>
          <w:p w14:paraId="39B4B2D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183,40</w:t>
            </w:r>
          </w:p>
        </w:tc>
        <w:tc>
          <w:tcPr>
            <w:tcW w:w="850" w:type="dxa"/>
            <w:tcBorders>
              <w:top w:val="nil"/>
              <w:left w:val="nil"/>
              <w:bottom w:val="single" w:sz="4" w:space="0" w:color="auto"/>
              <w:right w:val="single" w:sz="4" w:space="0" w:color="auto"/>
            </w:tcBorders>
            <w:shd w:val="clear" w:color="auto" w:fill="auto"/>
            <w:noWrap/>
            <w:vAlign w:val="bottom"/>
            <w:hideMark/>
          </w:tcPr>
          <w:p w14:paraId="643D907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8DCCF9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A14DF4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66,93</w:t>
            </w:r>
          </w:p>
        </w:tc>
      </w:tr>
      <w:tr w:rsidR="004A11CB" w:rsidRPr="00393D5C" w14:paraId="7DA08FF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70312B3F" w14:textId="6F96DE36"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Cheltuieli privind ie</w:t>
            </w:r>
            <w:r w:rsidR="004A1687" w:rsidRPr="00393D5C">
              <w:rPr>
                <w:rFonts w:ascii="Calibri Light" w:eastAsia="Times New Roman" w:hAnsi="Calibri Light" w:cs="Calibri Light"/>
                <w:color w:val="000000"/>
                <w:sz w:val="16"/>
                <w:szCs w:val="16"/>
                <w:lang w:val="ro-MD"/>
              </w:rPr>
              <w:t>ș</w:t>
            </w:r>
            <w:r w:rsidRPr="00393D5C">
              <w:rPr>
                <w:rFonts w:ascii="Calibri Light" w:eastAsia="Times New Roman" w:hAnsi="Calibri Light" w:cs="Calibri Light"/>
                <w:color w:val="000000"/>
                <w:sz w:val="16"/>
                <w:szCs w:val="16"/>
                <w:lang w:val="ro-MD"/>
              </w:rPr>
              <w:t xml:space="preserve">irea activelor </w:t>
            </w:r>
          </w:p>
        </w:tc>
        <w:tc>
          <w:tcPr>
            <w:tcW w:w="703" w:type="dxa"/>
            <w:tcBorders>
              <w:top w:val="nil"/>
              <w:left w:val="nil"/>
              <w:bottom w:val="single" w:sz="4" w:space="0" w:color="auto"/>
              <w:right w:val="single" w:sz="4" w:space="0" w:color="auto"/>
            </w:tcBorders>
            <w:shd w:val="clear" w:color="auto" w:fill="auto"/>
            <w:noWrap/>
            <w:vAlign w:val="bottom"/>
            <w:hideMark/>
          </w:tcPr>
          <w:p w14:paraId="2955164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289100</w:t>
            </w:r>
          </w:p>
        </w:tc>
        <w:tc>
          <w:tcPr>
            <w:tcW w:w="998" w:type="dxa"/>
            <w:tcBorders>
              <w:top w:val="nil"/>
              <w:left w:val="nil"/>
              <w:bottom w:val="single" w:sz="4" w:space="0" w:color="auto"/>
              <w:right w:val="single" w:sz="4" w:space="0" w:color="auto"/>
            </w:tcBorders>
            <w:shd w:val="clear" w:color="auto" w:fill="auto"/>
            <w:noWrap/>
            <w:vAlign w:val="bottom"/>
            <w:hideMark/>
          </w:tcPr>
          <w:p w14:paraId="4045A97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823E9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5EA858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B5E268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75,40</w:t>
            </w:r>
          </w:p>
        </w:tc>
        <w:tc>
          <w:tcPr>
            <w:tcW w:w="850" w:type="dxa"/>
            <w:tcBorders>
              <w:top w:val="nil"/>
              <w:left w:val="nil"/>
              <w:bottom w:val="single" w:sz="4" w:space="0" w:color="auto"/>
              <w:right w:val="single" w:sz="4" w:space="0" w:color="auto"/>
            </w:tcBorders>
            <w:shd w:val="clear" w:color="auto" w:fill="auto"/>
            <w:noWrap/>
            <w:vAlign w:val="bottom"/>
            <w:hideMark/>
          </w:tcPr>
          <w:p w14:paraId="65F81E4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AAE1D3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4A3091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7FB5A6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13C0FEE8" w14:textId="6072C5BD"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Alte cheltuieli ale institu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iilor bugetare</w:t>
            </w:r>
          </w:p>
        </w:tc>
        <w:tc>
          <w:tcPr>
            <w:tcW w:w="703" w:type="dxa"/>
            <w:tcBorders>
              <w:top w:val="nil"/>
              <w:left w:val="nil"/>
              <w:bottom w:val="single" w:sz="4" w:space="0" w:color="auto"/>
              <w:right w:val="single" w:sz="4" w:space="0" w:color="auto"/>
            </w:tcBorders>
            <w:shd w:val="clear" w:color="auto" w:fill="auto"/>
            <w:noWrap/>
            <w:vAlign w:val="bottom"/>
            <w:hideMark/>
          </w:tcPr>
          <w:p w14:paraId="6DFFD907"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289900</w:t>
            </w:r>
          </w:p>
        </w:tc>
        <w:tc>
          <w:tcPr>
            <w:tcW w:w="998" w:type="dxa"/>
            <w:tcBorders>
              <w:top w:val="nil"/>
              <w:left w:val="nil"/>
              <w:bottom w:val="single" w:sz="4" w:space="0" w:color="auto"/>
              <w:right w:val="single" w:sz="4" w:space="0" w:color="auto"/>
            </w:tcBorders>
            <w:shd w:val="clear" w:color="auto" w:fill="auto"/>
            <w:noWrap/>
            <w:vAlign w:val="bottom"/>
            <w:hideMark/>
          </w:tcPr>
          <w:p w14:paraId="0B35DE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95548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949E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65F6562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4,00</w:t>
            </w:r>
          </w:p>
        </w:tc>
        <w:tc>
          <w:tcPr>
            <w:tcW w:w="850" w:type="dxa"/>
            <w:tcBorders>
              <w:top w:val="nil"/>
              <w:left w:val="nil"/>
              <w:bottom w:val="single" w:sz="4" w:space="0" w:color="auto"/>
              <w:right w:val="single" w:sz="4" w:space="0" w:color="auto"/>
            </w:tcBorders>
            <w:shd w:val="clear" w:color="auto" w:fill="auto"/>
            <w:noWrap/>
            <w:vAlign w:val="bottom"/>
            <w:hideMark/>
          </w:tcPr>
          <w:p w14:paraId="3654DC0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089F70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7D66C0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21F058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00C8FA9E" w14:textId="30CECD23"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Transferuri capitale acordate cu destina</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ie speciala intre institu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iile bugetului de stat si institu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iile bugetelor locale de nivelul 1</w:t>
            </w:r>
          </w:p>
        </w:tc>
        <w:tc>
          <w:tcPr>
            <w:tcW w:w="703" w:type="dxa"/>
            <w:tcBorders>
              <w:top w:val="nil"/>
              <w:left w:val="nil"/>
              <w:bottom w:val="single" w:sz="4" w:space="0" w:color="auto"/>
              <w:right w:val="single" w:sz="4" w:space="0" w:color="auto"/>
            </w:tcBorders>
            <w:shd w:val="clear" w:color="auto" w:fill="auto"/>
            <w:noWrap/>
            <w:vAlign w:val="bottom"/>
            <w:hideMark/>
          </w:tcPr>
          <w:p w14:paraId="39432BFB"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291420</w:t>
            </w:r>
          </w:p>
        </w:tc>
        <w:tc>
          <w:tcPr>
            <w:tcW w:w="998" w:type="dxa"/>
            <w:tcBorders>
              <w:top w:val="nil"/>
              <w:left w:val="nil"/>
              <w:bottom w:val="single" w:sz="4" w:space="0" w:color="auto"/>
              <w:right w:val="single" w:sz="4" w:space="0" w:color="auto"/>
            </w:tcBorders>
            <w:shd w:val="clear" w:color="auto" w:fill="auto"/>
            <w:noWrap/>
            <w:vAlign w:val="bottom"/>
            <w:hideMark/>
          </w:tcPr>
          <w:p w14:paraId="60FB18F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8DC4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2.000,00</w:t>
            </w:r>
          </w:p>
        </w:tc>
        <w:tc>
          <w:tcPr>
            <w:tcW w:w="992" w:type="dxa"/>
            <w:tcBorders>
              <w:top w:val="nil"/>
              <w:left w:val="nil"/>
              <w:bottom w:val="single" w:sz="4" w:space="0" w:color="auto"/>
              <w:right w:val="single" w:sz="4" w:space="0" w:color="auto"/>
            </w:tcBorders>
            <w:shd w:val="clear" w:color="auto" w:fill="auto"/>
            <w:noWrap/>
            <w:vAlign w:val="bottom"/>
            <w:hideMark/>
          </w:tcPr>
          <w:p w14:paraId="352733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14:paraId="3BF0DAE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220A720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C4A95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4A2518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0,00</w:t>
            </w:r>
          </w:p>
        </w:tc>
      </w:tr>
      <w:tr w:rsidR="004A11CB" w:rsidRPr="00393D5C" w14:paraId="231EC1F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3B24098C"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III. ACTIVE NEFINANCIARE</w:t>
            </w:r>
          </w:p>
        </w:tc>
        <w:tc>
          <w:tcPr>
            <w:tcW w:w="703" w:type="dxa"/>
            <w:tcBorders>
              <w:top w:val="nil"/>
              <w:left w:val="nil"/>
              <w:bottom w:val="single" w:sz="4" w:space="0" w:color="auto"/>
              <w:right w:val="single" w:sz="4" w:space="0" w:color="auto"/>
            </w:tcBorders>
            <w:shd w:val="clear" w:color="auto" w:fill="auto"/>
            <w:noWrap/>
            <w:vAlign w:val="bottom"/>
            <w:hideMark/>
          </w:tcPr>
          <w:p w14:paraId="708F2336"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3E46C946"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3.030,50</w:t>
            </w:r>
          </w:p>
        </w:tc>
        <w:tc>
          <w:tcPr>
            <w:tcW w:w="1134" w:type="dxa"/>
            <w:tcBorders>
              <w:top w:val="nil"/>
              <w:left w:val="nil"/>
              <w:bottom w:val="single" w:sz="4" w:space="0" w:color="auto"/>
              <w:right w:val="single" w:sz="4" w:space="0" w:color="auto"/>
            </w:tcBorders>
            <w:shd w:val="clear" w:color="auto" w:fill="auto"/>
            <w:noWrap/>
            <w:vAlign w:val="bottom"/>
            <w:hideMark/>
          </w:tcPr>
          <w:p w14:paraId="3CA4699B"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9.884,80</w:t>
            </w:r>
          </w:p>
        </w:tc>
        <w:tc>
          <w:tcPr>
            <w:tcW w:w="992" w:type="dxa"/>
            <w:tcBorders>
              <w:top w:val="nil"/>
              <w:left w:val="nil"/>
              <w:bottom w:val="single" w:sz="4" w:space="0" w:color="auto"/>
              <w:right w:val="single" w:sz="4" w:space="0" w:color="auto"/>
            </w:tcBorders>
            <w:shd w:val="clear" w:color="auto" w:fill="auto"/>
            <w:noWrap/>
            <w:vAlign w:val="bottom"/>
            <w:hideMark/>
          </w:tcPr>
          <w:p w14:paraId="0A743DB9"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8.098,50</w:t>
            </w:r>
          </w:p>
        </w:tc>
        <w:tc>
          <w:tcPr>
            <w:tcW w:w="992" w:type="dxa"/>
            <w:tcBorders>
              <w:top w:val="nil"/>
              <w:left w:val="nil"/>
              <w:bottom w:val="single" w:sz="4" w:space="0" w:color="auto"/>
              <w:right w:val="single" w:sz="4" w:space="0" w:color="auto"/>
            </w:tcBorders>
            <w:shd w:val="clear" w:color="auto" w:fill="auto"/>
            <w:noWrap/>
            <w:vAlign w:val="bottom"/>
            <w:hideMark/>
          </w:tcPr>
          <w:p w14:paraId="28709097"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167B50B"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26,60</w:t>
            </w:r>
          </w:p>
        </w:tc>
        <w:tc>
          <w:tcPr>
            <w:tcW w:w="851" w:type="dxa"/>
            <w:tcBorders>
              <w:top w:val="nil"/>
              <w:left w:val="nil"/>
              <w:bottom w:val="single" w:sz="4" w:space="0" w:color="auto"/>
              <w:right w:val="single" w:sz="4" w:space="0" w:color="auto"/>
            </w:tcBorders>
            <w:shd w:val="clear" w:color="auto" w:fill="auto"/>
            <w:noWrap/>
            <w:vAlign w:val="bottom"/>
            <w:hideMark/>
          </w:tcPr>
          <w:p w14:paraId="029925B7"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8,70</w:t>
            </w:r>
          </w:p>
        </w:tc>
        <w:tc>
          <w:tcPr>
            <w:tcW w:w="710" w:type="dxa"/>
            <w:tcBorders>
              <w:top w:val="nil"/>
              <w:left w:val="nil"/>
              <w:bottom w:val="single" w:sz="4" w:space="0" w:color="auto"/>
              <w:right w:val="single" w:sz="4" w:space="0" w:color="auto"/>
            </w:tcBorders>
            <w:shd w:val="clear" w:color="auto" w:fill="auto"/>
            <w:noWrap/>
            <w:vAlign w:val="bottom"/>
            <w:hideMark/>
          </w:tcPr>
          <w:p w14:paraId="4848923B"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81,93</w:t>
            </w:r>
          </w:p>
        </w:tc>
      </w:tr>
      <w:tr w:rsidR="004A11CB" w:rsidRPr="00393D5C" w14:paraId="477C34C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E046B8F" w14:textId="12A68A24"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Repara</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ii capitale ale clădirilor </w:t>
            </w:r>
          </w:p>
        </w:tc>
        <w:tc>
          <w:tcPr>
            <w:tcW w:w="703" w:type="dxa"/>
            <w:tcBorders>
              <w:top w:val="nil"/>
              <w:left w:val="nil"/>
              <w:bottom w:val="single" w:sz="4" w:space="0" w:color="auto"/>
              <w:right w:val="single" w:sz="4" w:space="0" w:color="auto"/>
            </w:tcBorders>
            <w:shd w:val="clear" w:color="auto" w:fill="auto"/>
            <w:noWrap/>
            <w:vAlign w:val="bottom"/>
            <w:hideMark/>
          </w:tcPr>
          <w:p w14:paraId="3A9F41B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311120</w:t>
            </w:r>
          </w:p>
        </w:tc>
        <w:tc>
          <w:tcPr>
            <w:tcW w:w="998" w:type="dxa"/>
            <w:tcBorders>
              <w:top w:val="nil"/>
              <w:left w:val="nil"/>
              <w:bottom w:val="single" w:sz="4" w:space="0" w:color="auto"/>
              <w:right w:val="single" w:sz="4" w:space="0" w:color="auto"/>
            </w:tcBorders>
            <w:shd w:val="clear" w:color="auto" w:fill="auto"/>
            <w:noWrap/>
            <w:vAlign w:val="bottom"/>
            <w:hideMark/>
          </w:tcPr>
          <w:p w14:paraId="0AA7D6C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761F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1.725,00</w:t>
            </w:r>
          </w:p>
        </w:tc>
        <w:tc>
          <w:tcPr>
            <w:tcW w:w="992" w:type="dxa"/>
            <w:tcBorders>
              <w:top w:val="nil"/>
              <w:left w:val="nil"/>
              <w:bottom w:val="single" w:sz="4" w:space="0" w:color="auto"/>
              <w:right w:val="single" w:sz="4" w:space="0" w:color="auto"/>
            </w:tcBorders>
            <w:shd w:val="clear" w:color="auto" w:fill="auto"/>
            <w:noWrap/>
            <w:vAlign w:val="bottom"/>
            <w:hideMark/>
          </w:tcPr>
          <w:p w14:paraId="3EA61A1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1.068,80</w:t>
            </w:r>
          </w:p>
        </w:tc>
        <w:tc>
          <w:tcPr>
            <w:tcW w:w="992" w:type="dxa"/>
            <w:tcBorders>
              <w:top w:val="nil"/>
              <w:left w:val="nil"/>
              <w:bottom w:val="single" w:sz="4" w:space="0" w:color="auto"/>
              <w:right w:val="single" w:sz="4" w:space="0" w:color="auto"/>
            </w:tcBorders>
            <w:shd w:val="clear" w:color="auto" w:fill="auto"/>
            <w:noWrap/>
            <w:vAlign w:val="bottom"/>
            <w:hideMark/>
          </w:tcPr>
          <w:p w14:paraId="0544E57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3F24B82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B9EF3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E1BB1A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61,96</w:t>
            </w:r>
          </w:p>
        </w:tc>
      </w:tr>
      <w:tr w:rsidR="004A11CB" w:rsidRPr="00393D5C" w14:paraId="3E418A2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3029F74" w14:textId="5751234B"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ma</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inilor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 utilajelor </w:t>
            </w:r>
          </w:p>
        </w:tc>
        <w:tc>
          <w:tcPr>
            <w:tcW w:w="703" w:type="dxa"/>
            <w:tcBorders>
              <w:top w:val="nil"/>
              <w:left w:val="nil"/>
              <w:bottom w:val="single" w:sz="4" w:space="0" w:color="auto"/>
              <w:right w:val="single" w:sz="4" w:space="0" w:color="auto"/>
            </w:tcBorders>
            <w:shd w:val="clear" w:color="auto" w:fill="auto"/>
            <w:noWrap/>
            <w:vAlign w:val="bottom"/>
            <w:hideMark/>
          </w:tcPr>
          <w:p w14:paraId="16ABC5BD"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314110</w:t>
            </w:r>
          </w:p>
        </w:tc>
        <w:tc>
          <w:tcPr>
            <w:tcW w:w="998" w:type="dxa"/>
            <w:tcBorders>
              <w:top w:val="nil"/>
              <w:left w:val="nil"/>
              <w:bottom w:val="single" w:sz="4" w:space="0" w:color="auto"/>
              <w:right w:val="single" w:sz="4" w:space="0" w:color="auto"/>
            </w:tcBorders>
            <w:shd w:val="clear" w:color="auto" w:fill="auto"/>
            <w:noWrap/>
            <w:vAlign w:val="bottom"/>
            <w:hideMark/>
          </w:tcPr>
          <w:p w14:paraId="56CD97A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40217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165,60</w:t>
            </w:r>
          </w:p>
        </w:tc>
        <w:tc>
          <w:tcPr>
            <w:tcW w:w="992" w:type="dxa"/>
            <w:tcBorders>
              <w:top w:val="nil"/>
              <w:left w:val="nil"/>
              <w:bottom w:val="single" w:sz="4" w:space="0" w:color="auto"/>
              <w:right w:val="single" w:sz="4" w:space="0" w:color="auto"/>
            </w:tcBorders>
            <w:shd w:val="clear" w:color="auto" w:fill="auto"/>
            <w:noWrap/>
            <w:vAlign w:val="bottom"/>
            <w:hideMark/>
          </w:tcPr>
          <w:p w14:paraId="3F516BE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165,30</w:t>
            </w:r>
          </w:p>
        </w:tc>
        <w:tc>
          <w:tcPr>
            <w:tcW w:w="992" w:type="dxa"/>
            <w:tcBorders>
              <w:top w:val="nil"/>
              <w:left w:val="nil"/>
              <w:bottom w:val="single" w:sz="4" w:space="0" w:color="auto"/>
              <w:right w:val="single" w:sz="4" w:space="0" w:color="auto"/>
            </w:tcBorders>
            <w:shd w:val="clear" w:color="auto" w:fill="auto"/>
            <w:noWrap/>
            <w:vAlign w:val="bottom"/>
            <w:hideMark/>
          </w:tcPr>
          <w:p w14:paraId="31A4B5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16C5D91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F26AF0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A15B806"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99,82</w:t>
            </w:r>
          </w:p>
        </w:tc>
      </w:tr>
      <w:tr w:rsidR="004A11CB" w:rsidRPr="00393D5C" w14:paraId="630E1F1B"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35E0169" w14:textId="3416FC8E"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Procurarea uneltelor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 xml:space="preserve">i  sculelor, inventarului de producere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gospodăresc</w:t>
            </w:r>
          </w:p>
        </w:tc>
        <w:tc>
          <w:tcPr>
            <w:tcW w:w="703" w:type="dxa"/>
            <w:tcBorders>
              <w:top w:val="nil"/>
              <w:left w:val="nil"/>
              <w:bottom w:val="single" w:sz="4" w:space="0" w:color="auto"/>
              <w:right w:val="single" w:sz="4" w:space="0" w:color="auto"/>
            </w:tcBorders>
            <w:shd w:val="clear" w:color="auto" w:fill="auto"/>
            <w:noWrap/>
            <w:vAlign w:val="bottom"/>
            <w:hideMark/>
          </w:tcPr>
          <w:p w14:paraId="78691406"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316110</w:t>
            </w:r>
          </w:p>
        </w:tc>
        <w:tc>
          <w:tcPr>
            <w:tcW w:w="998" w:type="dxa"/>
            <w:tcBorders>
              <w:top w:val="nil"/>
              <w:left w:val="nil"/>
              <w:bottom w:val="single" w:sz="4" w:space="0" w:color="auto"/>
              <w:right w:val="single" w:sz="4" w:space="0" w:color="auto"/>
            </w:tcBorders>
            <w:shd w:val="clear" w:color="auto" w:fill="auto"/>
            <w:noWrap/>
            <w:vAlign w:val="bottom"/>
            <w:hideMark/>
          </w:tcPr>
          <w:p w14:paraId="7232262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EFCA9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802,60</w:t>
            </w:r>
          </w:p>
        </w:tc>
        <w:tc>
          <w:tcPr>
            <w:tcW w:w="992" w:type="dxa"/>
            <w:tcBorders>
              <w:top w:val="nil"/>
              <w:left w:val="nil"/>
              <w:bottom w:val="single" w:sz="4" w:space="0" w:color="auto"/>
              <w:right w:val="single" w:sz="4" w:space="0" w:color="auto"/>
            </w:tcBorders>
            <w:shd w:val="clear" w:color="auto" w:fill="auto"/>
            <w:noWrap/>
            <w:vAlign w:val="bottom"/>
            <w:hideMark/>
          </w:tcPr>
          <w:p w14:paraId="723BE3E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802,40</w:t>
            </w:r>
          </w:p>
        </w:tc>
        <w:tc>
          <w:tcPr>
            <w:tcW w:w="992" w:type="dxa"/>
            <w:tcBorders>
              <w:top w:val="nil"/>
              <w:left w:val="nil"/>
              <w:bottom w:val="single" w:sz="4" w:space="0" w:color="auto"/>
              <w:right w:val="single" w:sz="4" w:space="0" w:color="auto"/>
            </w:tcBorders>
            <w:shd w:val="clear" w:color="auto" w:fill="auto"/>
            <w:noWrap/>
            <w:vAlign w:val="bottom"/>
            <w:hideMark/>
          </w:tcPr>
          <w:p w14:paraId="7EA25DE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35F9F44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D6E5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11F9117"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99,98</w:t>
            </w:r>
          </w:p>
        </w:tc>
      </w:tr>
      <w:tr w:rsidR="004A11CB" w:rsidRPr="00393D5C" w14:paraId="13F2AFE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FCC4379"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Procurarea altor mijloace fixe </w:t>
            </w:r>
          </w:p>
        </w:tc>
        <w:tc>
          <w:tcPr>
            <w:tcW w:w="703" w:type="dxa"/>
            <w:tcBorders>
              <w:top w:val="nil"/>
              <w:left w:val="nil"/>
              <w:bottom w:val="single" w:sz="4" w:space="0" w:color="auto"/>
              <w:right w:val="single" w:sz="4" w:space="0" w:color="auto"/>
            </w:tcBorders>
            <w:shd w:val="clear" w:color="auto" w:fill="auto"/>
            <w:noWrap/>
            <w:vAlign w:val="bottom"/>
            <w:hideMark/>
          </w:tcPr>
          <w:p w14:paraId="4A454BAD"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318110</w:t>
            </w:r>
          </w:p>
        </w:tc>
        <w:tc>
          <w:tcPr>
            <w:tcW w:w="998" w:type="dxa"/>
            <w:tcBorders>
              <w:top w:val="nil"/>
              <w:left w:val="nil"/>
              <w:bottom w:val="single" w:sz="4" w:space="0" w:color="auto"/>
              <w:right w:val="single" w:sz="4" w:space="0" w:color="auto"/>
            </w:tcBorders>
            <w:shd w:val="clear" w:color="auto" w:fill="auto"/>
            <w:noWrap/>
            <w:vAlign w:val="bottom"/>
            <w:hideMark/>
          </w:tcPr>
          <w:p w14:paraId="5F751A1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79,00</w:t>
            </w:r>
          </w:p>
        </w:tc>
        <w:tc>
          <w:tcPr>
            <w:tcW w:w="1134" w:type="dxa"/>
            <w:tcBorders>
              <w:top w:val="nil"/>
              <w:left w:val="nil"/>
              <w:bottom w:val="single" w:sz="4" w:space="0" w:color="auto"/>
              <w:right w:val="single" w:sz="4" w:space="0" w:color="auto"/>
            </w:tcBorders>
            <w:shd w:val="clear" w:color="auto" w:fill="auto"/>
            <w:noWrap/>
            <w:vAlign w:val="bottom"/>
            <w:hideMark/>
          </w:tcPr>
          <w:p w14:paraId="2A75DF6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102,90</w:t>
            </w:r>
          </w:p>
        </w:tc>
        <w:tc>
          <w:tcPr>
            <w:tcW w:w="992" w:type="dxa"/>
            <w:tcBorders>
              <w:top w:val="nil"/>
              <w:left w:val="nil"/>
              <w:bottom w:val="single" w:sz="4" w:space="0" w:color="auto"/>
              <w:right w:val="single" w:sz="4" w:space="0" w:color="auto"/>
            </w:tcBorders>
            <w:shd w:val="clear" w:color="auto" w:fill="auto"/>
            <w:noWrap/>
            <w:vAlign w:val="bottom"/>
            <w:hideMark/>
          </w:tcPr>
          <w:p w14:paraId="0709765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102,90</w:t>
            </w:r>
          </w:p>
        </w:tc>
        <w:tc>
          <w:tcPr>
            <w:tcW w:w="992" w:type="dxa"/>
            <w:tcBorders>
              <w:top w:val="nil"/>
              <w:left w:val="nil"/>
              <w:bottom w:val="single" w:sz="4" w:space="0" w:color="auto"/>
              <w:right w:val="single" w:sz="4" w:space="0" w:color="auto"/>
            </w:tcBorders>
            <w:shd w:val="clear" w:color="auto" w:fill="auto"/>
            <w:noWrap/>
            <w:vAlign w:val="bottom"/>
            <w:hideMark/>
          </w:tcPr>
          <w:p w14:paraId="110D0F3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3D0C97C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7268F7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0D5BC073"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3C346A71"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6054011F" w14:textId="456F2646"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Construc</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 speciale în curs de execu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ie</w:t>
            </w:r>
          </w:p>
        </w:tc>
        <w:tc>
          <w:tcPr>
            <w:tcW w:w="703" w:type="dxa"/>
            <w:tcBorders>
              <w:top w:val="nil"/>
              <w:left w:val="nil"/>
              <w:bottom w:val="single" w:sz="4" w:space="0" w:color="auto"/>
              <w:right w:val="single" w:sz="4" w:space="0" w:color="auto"/>
            </w:tcBorders>
            <w:shd w:val="clear" w:color="auto" w:fill="auto"/>
            <w:noWrap/>
            <w:vAlign w:val="bottom"/>
            <w:hideMark/>
          </w:tcPr>
          <w:p w14:paraId="11BBDCE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319220</w:t>
            </w:r>
          </w:p>
        </w:tc>
        <w:tc>
          <w:tcPr>
            <w:tcW w:w="998" w:type="dxa"/>
            <w:tcBorders>
              <w:top w:val="nil"/>
              <w:left w:val="nil"/>
              <w:bottom w:val="single" w:sz="4" w:space="0" w:color="auto"/>
              <w:right w:val="single" w:sz="4" w:space="0" w:color="auto"/>
            </w:tcBorders>
            <w:shd w:val="clear" w:color="auto" w:fill="auto"/>
            <w:noWrap/>
            <w:vAlign w:val="bottom"/>
            <w:hideMark/>
          </w:tcPr>
          <w:p w14:paraId="6F1741B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01C1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3.375,00</w:t>
            </w:r>
          </w:p>
        </w:tc>
        <w:tc>
          <w:tcPr>
            <w:tcW w:w="992" w:type="dxa"/>
            <w:tcBorders>
              <w:top w:val="nil"/>
              <w:left w:val="nil"/>
              <w:bottom w:val="single" w:sz="4" w:space="0" w:color="auto"/>
              <w:right w:val="single" w:sz="4" w:space="0" w:color="auto"/>
            </w:tcBorders>
            <w:shd w:val="clear" w:color="auto" w:fill="auto"/>
            <w:noWrap/>
            <w:vAlign w:val="bottom"/>
            <w:hideMark/>
          </w:tcPr>
          <w:p w14:paraId="38824A5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3.341,90</w:t>
            </w:r>
          </w:p>
        </w:tc>
        <w:tc>
          <w:tcPr>
            <w:tcW w:w="992" w:type="dxa"/>
            <w:tcBorders>
              <w:top w:val="nil"/>
              <w:left w:val="nil"/>
              <w:bottom w:val="single" w:sz="4" w:space="0" w:color="auto"/>
              <w:right w:val="single" w:sz="4" w:space="0" w:color="auto"/>
            </w:tcBorders>
            <w:shd w:val="clear" w:color="auto" w:fill="auto"/>
            <w:noWrap/>
            <w:vAlign w:val="bottom"/>
            <w:hideMark/>
          </w:tcPr>
          <w:p w14:paraId="796AB6FB"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0DFAB10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566E88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7F48F9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99,02</w:t>
            </w:r>
          </w:p>
        </w:tc>
      </w:tr>
      <w:tr w:rsidR="004A11CB" w:rsidRPr="00393D5C" w14:paraId="22655FDF"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41E456CE" w14:textId="10C9C0C1"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Instala</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 de transmisie în curs de execu</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ie</w:t>
            </w:r>
          </w:p>
        </w:tc>
        <w:tc>
          <w:tcPr>
            <w:tcW w:w="703" w:type="dxa"/>
            <w:tcBorders>
              <w:top w:val="nil"/>
              <w:left w:val="nil"/>
              <w:bottom w:val="single" w:sz="4" w:space="0" w:color="auto"/>
              <w:right w:val="single" w:sz="4" w:space="0" w:color="auto"/>
            </w:tcBorders>
            <w:shd w:val="clear" w:color="auto" w:fill="auto"/>
            <w:noWrap/>
            <w:vAlign w:val="bottom"/>
            <w:hideMark/>
          </w:tcPr>
          <w:p w14:paraId="6FE2E9EF"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319230</w:t>
            </w:r>
          </w:p>
        </w:tc>
        <w:tc>
          <w:tcPr>
            <w:tcW w:w="998" w:type="dxa"/>
            <w:tcBorders>
              <w:top w:val="nil"/>
              <w:left w:val="nil"/>
              <w:bottom w:val="single" w:sz="4" w:space="0" w:color="auto"/>
              <w:right w:val="single" w:sz="4" w:space="0" w:color="auto"/>
            </w:tcBorders>
            <w:shd w:val="clear" w:color="auto" w:fill="auto"/>
            <w:noWrap/>
            <w:vAlign w:val="bottom"/>
            <w:hideMark/>
          </w:tcPr>
          <w:p w14:paraId="6F35728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76A24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120,00</w:t>
            </w:r>
          </w:p>
        </w:tc>
        <w:tc>
          <w:tcPr>
            <w:tcW w:w="992" w:type="dxa"/>
            <w:tcBorders>
              <w:top w:val="nil"/>
              <w:left w:val="nil"/>
              <w:bottom w:val="single" w:sz="4" w:space="0" w:color="auto"/>
              <w:right w:val="single" w:sz="4" w:space="0" w:color="auto"/>
            </w:tcBorders>
            <w:shd w:val="clear" w:color="auto" w:fill="auto"/>
            <w:noWrap/>
            <w:vAlign w:val="bottom"/>
            <w:hideMark/>
          </w:tcPr>
          <w:p w14:paraId="123CF29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119,90</w:t>
            </w:r>
          </w:p>
        </w:tc>
        <w:tc>
          <w:tcPr>
            <w:tcW w:w="992" w:type="dxa"/>
            <w:tcBorders>
              <w:top w:val="nil"/>
              <w:left w:val="nil"/>
              <w:bottom w:val="single" w:sz="4" w:space="0" w:color="auto"/>
              <w:right w:val="single" w:sz="4" w:space="0" w:color="auto"/>
            </w:tcBorders>
            <w:shd w:val="clear" w:color="auto" w:fill="auto"/>
            <w:noWrap/>
            <w:vAlign w:val="bottom"/>
            <w:hideMark/>
          </w:tcPr>
          <w:p w14:paraId="4733282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10983AD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15CEF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4EB21F3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99,92</w:t>
            </w:r>
          </w:p>
        </w:tc>
      </w:tr>
      <w:tr w:rsidR="004A11CB" w:rsidRPr="00393D5C" w14:paraId="0BE77547"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261BB964"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Pregătirea proiectelor</w:t>
            </w:r>
          </w:p>
        </w:tc>
        <w:tc>
          <w:tcPr>
            <w:tcW w:w="703" w:type="dxa"/>
            <w:tcBorders>
              <w:top w:val="nil"/>
              <w:left w:val="nil"/>
              <w:bottom w:val="single" w:sz="4" w:space="0" w:color="auto"/>
              <w:right w:val="single" w:sz="4" w:space="0" w:color="auto"/>
            </w:tcBorders>
            <w:shd w:val="clear" w:color="auto" w:fill="auto"/>
            <w:noWrap/>
            <w:vAlign w:val="bottom"/>
            <w:hideMark/>
          </w:tcPr>
          <w:p w14:paraId="10A400D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319240</w:t>
            </w:r>
          </w:p>
        </w:tc>
        <w:tc>
          <w:tcPr>
            <w:tcW w:w="998" w:type="dxa"/>
            <w:tcBorders>
              <w:top w:val="nil"/>
              <w:left w:val="nil"/>
              <w:bottom w:val="single" w:sz="4" w:space="0" w:color="auto"/>
              <w:right w:val="single" w:sz="4" w:space="0" w:color="auto"/>
            </w:tcBorders>
            <w:shd w:val="clear" w:color="auto" w:fill="auto"/>
            <w:noWrap/>
            <w:vAlign w:val="bottom"/>
            <w:hideMark/>
          </w:tcPr>
          <w:p w14:paraId="7EC0942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FFFBB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4368CF8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199,90</w:t>
            </w:r>
          </w:p>
        </w:tc>
        <w:tc>
          <w:tcPr>
            <w:tcW w:w="992" w:type="dxa"/>
            <w:tcBorders>
              <w:top w:val="nil"/>
              <w:left w:val="nil"/>
              <w:bottom w:val="single" w:sz="4" w:space="0" w:color="auto"/>
              <w:right w:val="single" w:sz="4" w:space="0" w:color="auto"/>
            </w:tcBorders>
            <w:shd w:val="clear" w:color="auto" w:fill="auto"/>
            <w:noWrap/>
            <w:vAlign w:val="bottom"/>
            <w:hideMark/>
          </w:tcPr>
          <w:p w14:paraId="26EE80C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26CE389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05ECA5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F84FCE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99,95</w:t>
            </w:r>
          </w:p>
        </w:tc>
      </w:tr>
      <w:tr w:rsidR="004A11CB" w:rsidRPr="00393D5C" w14:paraId="681977D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98AD738" w14:textId="666E422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combustibilului, carburan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 xml:space="preserve">ilor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lubrifian</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ilor</w:t>
            </w:r>
          </w:p>
        </w:tc>
        <w:tc>
          <w:tcPr>
            <w:tcW w:w="703" w:type="dxa"/>
            <w:tcBorders>
              <w:top w:val="nil"/>
              <w:left w:val="nil"/>
              <w:bottom w:val="single" w:sz="4" w:space="0" w:color="auto"/>
              <w:right w:val="single" w:sz="4" w:space="0" w:color="auto"/>
            </w:tcBorders>
            <w:shd w:val="clear" w:color="auto" w:fill="auto"/>
            <w:noWrap/>
            <w:vAlign w:val="bottom"/>
            <w:hideMark/>
          </w:tcPr>
          <w:p w14:paraId="6E6F628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331110</w:t>
            </w:r>
          </w:p>
        </w:tc>
        <w:tc>
          <w:tcPr>
            <w:tcW w:w="998" w:type="dxa"/>
            <w:tcBorders>
              <w:top w:val="nil"/>
              <w:left w:val="nil"/>
              <w:bottom w:val="single" w:sz="4" w:space="0" w:color="auto"/>
              <w:right w:val="single" w:sz="4" w:space="0" w:color="auto"/>
            </w:tcBorders>
            <w:shd w:val="clear" w:color="auto" w:fill="auto"/>
            <w:noWrap/>
            <w:vAlign w:val="bottom"/>
            <w:hideMark/>
          </w:tcPr>
          <w:p w14:paraId="4224819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75,00</w:t>
            </w:r>
          </w:p>
        </w:tc>
        <w:tc>
          <w:tcPr>
            <w:tcW w:w="1134" w:type="dxa"/>
            <w:tcBorders>
              <w:top w:val="nil"/>
              <w:left w:val="nil"/>
              <w:bottom w:val="single" w:sz="4" w:space="0" w:color="auto"/>
              <w:right w:val="single" w:sz="4" w:space="0" w:color="auto"/>
            </w:tcBorders>
            <w:shd w:val="clear" w:color="auto" w:fill="auto"/>
            <w:noWrap/>
            <w:vAlign w:val="bottom"/>
            <w:hideMark/>
          </w:tcPr>
          <w:p w14:paraId="0D8BFA3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85,00</w:t>
            </w:r>
          </w:p>
        </w:tc>
        <w:tc>
          <w:tcPr>
            <w:tcW w:w="992" w:type="dxa"/>
            <w:tcBorders>
              <w:top w:val="nil"/>
              <w:left w:val="nil"/>
              <w:bottom w:val="single" w:sz="4" w:space="0" w:color="auto"/>
              <w:right w:val="single" w:sz="4" w:space="0" w:color="auto"/>
            </w:tcBorders>
            <w:shd w:val="clear" w:color="auto" w:fill="auto"/>
            <w:noWrap/>
            <w:vAlign w:val="bottom"/>
            <w:hideMark/>
          </w:tcPr>
          <w:p w14:paraId="4E09BAB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85,00</w:t>
            </w:r>
          </w:p>
        </w:tc>
        <w:tc>
          <w:tcPr>
            <w:tcW w:w="992" w:type="dxa"/>
            <w:tcBorders>
              <w:top w:val="nil"/>
              <w:left w:val="nil"/>
              <w:bottom w:val="single" w:sz="4" w:space="0" w:color="auto"/>
              <w:right w:val="single" w:sz="4" w:space="0" w:color="auto"/>
            </w:tcBorders>
            <w:shd w:val="clear" w:color="auto" w:fill="auto"/>
            <w:noWrap/>
            <w:vAlign w:val="bottom"/>
            <w:hideMark/>
          </w:tcPr>
          <w:p w14:paraId="664D9A1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4A1D050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7,50</w:t>
            </w:r>
          </w:p>
        </w:tc>
        <w:tc>
          <w:tcPr>
            <w:tcW w:w="851" w:type="dxa"/>
            <w:tcBorders>
              <w:top w:val="nil"/>
              <w:left w:val="nil"/>
              <w:bottom w:val="single" w:sz="4" w:space="0" w:color="auto"/>
              <w:right w:val="single" w:sz="4" w:space="0" w:color="auto"/>
            </w:tcBorders>
            <w:shd w:val="clear" w:color="auto" w:fill="auto"/>
            <w:noWrap/>
            <w:vAlign w:val="bottom"/>
            <w:hideMark/>
          </w:tcPr>
          <w:p w14:paraId="5656988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5325B18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42471E4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4184CFA"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pieselor de schimb</w:t>
            </w:r>
          </w:p>
        </w:tc>
        <w:tc>
          <w:tcPr>
            <w:tcW w:w="703" w:type="dxa"/>
            <w:tcBorders>
              <w:top w:val="nil"/>
              <w:left w:val="nil"/>
              <w:bottom w:val="single" w:sz="4" w:space="0" w:color="auto"/>
              <w:right w:val="single" w:sz="4" w:space="0" w:color="auto"/>
            </w:tcBorders>
            <w:shd w:val="clear" w:color="auto" w:fill="auto"/>
            <w:noWrap/>
            <w:vAlign w:val="bottom"/>
            <w:hideMark/>
          </w:tcPr>
          <w:p w14:paraId="234DD7A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332110</w:t>
            </w:r>
          </w:p>
        </w:tc>
        <w:tc>
          <w:tcPr>
            <w:tcW w:w="998" w:type="dxa"/>
            <w:tcBorders>
              <w:top w:val="nil"/>
              <w:left w:val="nil"/>
              <w:bottom w:val="single" w:sz="4" w:space="0" w:color="auto"/>
              <w:right w:val="single" w:sz="4" w:space="0" w:color="auto"/>
            </w:tcBorders>
            <w:shd w:val="clear" w:color="auto" w:fill="auto"/>
            <w:noWrap/>
            <w:vAlign w:val="bottom"/>
            <w:hideMark/>
          </w:tcPr>
          <w:p w14:paraId="7C58054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F512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76A2A3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EE1D43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7658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31F99B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E58732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42A0916C"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D62361B"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lastRenderedPageBreak/>
              <w:t>Procurarea produselor alimentare</w:t>
            </w:r>
          </w:p>
        </w:tc>
        <w:tc>
          <w:tcPr>
            <w:tcW w:w="703" w:type="dxa"/>
            <w:tcBorders>
              <w:top w:val="nil"/>
              <w:left w:val="nil"/>
              <w:bottom w:val="single" w:sz="4" w:space="0" w:color="auto"/>
              <w:right w:val="single" w:sz="4" w:space="0" w:color="auto"/>
            </w:tcBorders>
            <w:shd w:val="clear" w:color="auto" w:fill="auto"/>
            <w:noWrap/>
            <w:vAlign w:val="bottom"/>
            <w:hideMark/>
          </w:tcPr>
          <w:p w14:paraId="7BC2843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333110</w:t>
            </w:r>
          </w:p>
        </w:tc>
        <w:tc>
          <w:tcPr>
            <w:tcW w:w="998" w:type="dxa"/>
            <w:tcBorders>
              <w:top w:val="nil"/>
              <w:left w:val="nil"/>
              <w:bottom w:val="single" w:sz="4" w:space="0" w:color="auto"/>
              <w:right w:val="single" w:sz="4" w:space="0" w:color="auto"/>
            </w:tcBorders>
            <w:shd w:val="clear" w:color="auto" w:fill="auto"/>
            <w:noWrap/>
            <w:vAlign w:val="bottom"/>
            <w:hideMark/>
          </w:tcPr>
          <w:p w14:paraId="705847F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2.505,00</w:t>
            </w:r>
          </w:p>
        </w:tc>
        <w:tc>
          <w:tcPr>
            <w:tcW w:w="1134" w:type="dxa"/>
            <w:tcBorders>
              <w:top w:val="nil"/>
              <w:left w:val="nil"/>
              <w:bottom w:val="single" w:sz="4" w:space="0" w:color="auto"/>
              <w:right w:val="single" w:sz="4" w:space="0" w:color="auto"/>
            </w:tcBorders>
            <w:shd w:val="clear" w:color="auto" w:fill="auto"/>
            <w:noWrap/>
            <w:vAlign w:val="bottom"/>
            <w:hideMark/>
          </w:tcPr>
          <w:p w14:paraId="05CCC77D"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2.484,30</w:t>
            </w:r>
          </w:p>
        </w:tc>
        <w:tc>
          <w:tcPr>
            <w:tcW w:w="992" w:type="dxa"/>
            <w:tcBorders>
              <w:top w:val="nil"/>
              <w:left w:val="nil"/>
              <w:bottom w:val="single" w:sz="4" w:space="0" w:color="auto"/>
              <w:right w:val="single" w:sz="4" w:space="0" w:color="auto"/>
            </w:tcBorders>
            <w:shd w:val="clear" w:color="auto" w:fill="auto"/>
            <w:noWrap/>
            <w:vAlign w:val="bottom"/>
            <w:hideMark/>
          </w:tcPr>
          <w:p w14:paraId="1C0DBF4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1.482,20</w:t>
            </w:r>
          </w:p>
        </w:tc>
        <w:tc>
          <w:tcPr>
            <w:tcW w:w="992" w:type="dxa"/>
            <w:tcBorders>
              <w:top w:val="nil"/>
              <w:left w:val="nil"/>
              <w:bottom w:val="single" w:sz="4" w:space="0" w:color="auto"/>
              <w:right w:val="single" w:sz="4" w:space="0" w:color="auto"/>
            </w:tcBorders>
            <w:shd w:val="clear" w:color="auto" w:fill="auto"/>
            <w:noWrap/>
            <w:vAlign w:val="bottom"/>
            <w:hideMark/>
          </w:tcPr>
          <w:p w14:paraId="567001D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2202DF3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18,80</w:t>
            </w:r>
          </w:p>
        </w:tc>
        <w:tc>
          <w:tcPr>
            <w:tcW w:w="851" w:type="dxa"/>
            <w:tcBorders>
              <w:top w:val="nil"/>
              <w:left w:val="nil"/>
              <w:bottom w:val="single" w:sz="4" w:space="0" w:color="auto"/>
              <w:right w:val="single" w:sz="4" w:space="0" w:color="auto"/>
            </w:tcBorders>
            <w:shd w:val="clear" w:color="auto" w:fill="auto"/>
            <w:noWrap/>
            <w:vAlign w:val="bottom"/>
            <w:hideMark/>
          </w:tcPr>
          <w:p w14:paraId="633AC3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8,70</w:t>
            </w:r>
          </w:p>
        </w:tc>
        <w:tc>
          <w:tcPr>
            <w:tcW w:w="710" w:type="dxa"/>
            <w:tcBorders>
              <w:top w:val="nil"/>
              <w:left w:val="nil"/>
              <w:bottom w:val="single" w:sz="4" w:space="0" w:color="auto"/>
              <w:right w:val="single" w:sz="4" w:space="0" w:color="auto"/>
            </w:tcBorders>
            <w:shd w:val="clear" w:color="auto" w:fill="auto"/>
            <w:noWrap/>
            <w:vAlign w:val="bottom"/>
            <w:hideMark/>
          </w:tcPr>
          <w:p w14:paraId="606FF897"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59,66</w:t>
            </w:r>
          </w:p>
        </w:tc>
      </w:tr>
      <w:tr w:rsidR="004A11CB" w:rsidRPr="00393D5C" w14:paraId="590582B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4F7AA89" w14:textId="32F4822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Procurarea medicamentelor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materialelor sanitare</w:t>
            </w:r>
          </w:p>
        </w:tc>
        <w:tc>
          <w:tcPr>
            <w:tcW w:w="703" w:type="dxa"/>
            <w:tcBorders>
              <w:top w:val="nil"/>
              <w:left w:val="nil"/>
              <w:bottom w:val="single" w:sz="4" w:space="0" w:color="auto"/>
              <w:right w:val="single" w:sz="4" w:space="0" w:color="auto"/>
            </w:tcBorders>
            <w:shd w:val="clear" w:color="auto" w:fill="auto"/>
            <w:noWrap/>
            <w:vAlign w:val="bottom"/>
            <w:hideMark/>
          </w:tcPr>
          <w:p w14:paraId="4C561C7D"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334110</w:t>
            </w:r>
          </w:p>
        </w:tc>
        <w:tc>
          <w:tcPr>
            <w:tcW w:w="998" w:type="dxa"/>
            <w:tcBorders>
              <w:top w:val="nil"/>
              <w:left w:val="nil"/>
              <w:bottom w:val="single" w:sz="4" w:space="0" w:color="auto"/>
              <w:right w:val="single" w:sz="4" w:space="0" w:color="auto"/>
            </w:tcBorders>
            <w:shd w:val="clear" w:color="auto" w:fill="auto"/>
            <w:noWrap/>
            <w:vAlign w:val="bottom"/>
            <w:hideMark/>
          </w:tcPr>
          <w:p w14:paraId="1E8FD5A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16,50</w:t>
            </w:r>
          </w:p>
        </w:tc>
        <w:tc>
          <w:tcPr>
            <w:tcW w:w="1134" w:type="dxa"/>
            <w:tcBorders>
              <w:top w:val="nil"/>
              <w:left w:val="nil"/>
              <w:bottom w:val="single" w:sz="4" w:space="0" w:color="auto"/>
              <w:right w:val="single" w:sz="4" w:space="0" w:color="auto"/>
            </w:tcBorders>
            <w:shd w:val="clear" w:color="auto" w:fill="auto"/>
            <w:noWrap/>
            <w:vAlign w:val="bottom"/>
            <w:hideMark/>
          </w:tcPr>
          <w:p w14:paraId="0F0362C0"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15,50</w:t>
            </w:r>
          </w:p>
        </w:tc>
        <w:tc>
          <w:tcPr>
            <w:tcW w:w="992" w:type="dxa"/>
            <w:tcBorders>
              <w:top w:val="nil"/>
              <w:left w:val="nil"/>
              <w:bottom w:val="single" w:sz="4" w:space="0" w:color="auto"/>
              <w:right w:val="single" w:sz="4" w:space="0" w:color="auto"/>
            </w:tcBorders>
            <w:shd w:val="clear" w:color="auto" w:fill="auto"/>
            <w:noWrap/>
            <w:vAlign w:val="bottom"/>
            <w:hideMark/>
          </w:tcPr>
          <w:p w14:paraId="0FF00A6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12,50</w:t>
            </w:r>
          </w:p>
        </w:tc>
        <w:tc>
          <w:tcPr>
            <w:tcW w:w="992" w:type="dxa"/>
            <w:tcBorders>
              <w:top w:val="nil"/>
              <w:left w:val="nil"/>
              <w:bottom w:val="single" w:sz="4" w:space="0" w:color="auto"/>
              <w:right w:val="single" w:sz="4" w:space="0" w:color="auto"/>
            </w:tcBorders>
            <w:shd w:val="clear" w:color="auto" w:fill="auto"/>
            <w:noWrap/>
            <w:vAlign w:val="bottom"/>
            <w:hideMark/>
          </w:tcPr>
          <w:p w14:paraId="06CB390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3D56A85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083F3C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212D1183"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80,65</w:t>
            </w:r>
          </w:p>
        </w:tc>
      </w:tr>
      <w:tr w:rsidR="004A11CB" w:rsidRPr="00393D5C" w14:paraId="5C41E7D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437576AF" w14:textId="42A6C4C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xml:space="preserve">Procurarea materialelor de uz gospodaresc </w:t>
            </w:r>
            <w:r w:rsidR="004A1687" w:rsidRPr="00393D5C">
              <w:rPr>
                <w:rFonts w:ascii="Calibri Light" w:eastAsia="Times New Roman" w:hAnsi="Calibri Light" w:cs="Calibri Light"/>
                <w:sz w:val="16"/>
                <w:szCs w:val="16"/>
                <w:lang w:val="ro-MD"/>
              </w:rPr>
              <w:t>ș</w:t>
            </w:r>
            <w:r w:rsidRPr="00393D5C">
              <w:rPr>
                <w:rFonts w:ascii="Calibri Light" w:eastAsia="Times New Roman" w:hAnsi="Calibri Light" w:cs="Calibri Light"/>
                <w:sz w:val="16"/>
                <w:szCs w:val="16"/>
                <w:lang w:val="ro-MD"/>
              </w:rPr>
              <w:t>i rechizitelor de birou</w:t>
            </w:r>
          </w:p>
        </w:tc>
        <w:tc>
          <w:tcPr>
            <w:tcW w:w="703" w:type="dxa"/>
            <w:tcBorders>
              <w:top w:val="nil"/>
              <w:left w:val="nil"/>
              <w:bottom w:val="single" w:sz="4" w:space="0" w:color="auto"/>
              <w:right w:val="single" w:sz="4" w:space="0" w:color="auto"/>
            </w:tcBorders>
            <w:shd w:val="clear" w:color="auto" w:fill="auto"/>
            <w:noWrap/>
            <w:vAlign w:val="bottom"/>
            <w:hideMark/>
          </w:tcPr>
          <w:p w14:paraId="0C56F23E"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336110</w:t>
            </w:r>
          </w:p>
        </w:tc>
        <w:tc>
          <w:tcPr>
            <w:tcW w:w="998" w:type="dxa"/>
            <w:tcBorders>
              <w:top w:val="nil"/>
              <w:left w:val="nil"/>
              <w:bottom w:val="single" w:sz="4" w:space="0" w:color="auto"/>
              <w:right w:val="single" w:sz="4" w:space="0" w:color="auto"/>
            </w:tcBorders>
            <w:shd w:val="clear" w:color="auto" w:fill="auto"/>
            <w:noWrap/>
            <w:vAlign w:val="bottom"/>
            <w:hideMark/>
          </w:tcPr>
          <w:p w14:paraId="7E97DFC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205,50</w:t>
            </w:r>
          </w:p>
        </w:tc>
        <w:tc>
          <w:tcPr>
            <w:tcW w:w="1134" w:type="dxa"/>
            <w:tcBorders>
              <w:top w:val="nil"/>
              <w:left w:val="nil"/>
              <w:bottom w:val="single" w:sz="4" w:space="0" w:color="auto"/>
              <w:right w:val="single" w:sz="4" w:space="0" w:color="auto"/>
            </w:tcBorders>
            <w:shd w:val="clear" w:color="auto" w:fill="auto"/>
            <w:noWrap/>
            <w:vAlign w:val="bottom"/>
            <w:hideMark/>
          </w:tcPr>
          <w:p w14:paraId="236FE7E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309,40</w:t>
            </w:r>
          </w:p>
        </w:tc>
        <w:tc>
          <w:tcPr>
            <w:tcW w:w="992" w:type="dxa"/>
            <w:tcBorders>
              <w:top w:val="nil"/>
              <w:left w:val="nil"/>
              <w:bottom w:val="single" w:sz="4" w:space="0" w:color="auto"/>
              <w:right w:val="single" w:sz="4" w:space="0" w:color="auto"/>
            </w:tcBorders>
            <w:shd w:val="clear" w:color="auto" w:fill="auto"/>
            <w:noWrap/>
            <w:vAlign w:val="bottom"/>
            <w:hideMark/>
          </w:tcPr>
          <w:p w14:paraId="172034E7"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280,50</w:t>
            </w:r>
          </w:p>
        </w:tc>
        <w:tc>
          <w:tcPr>
            <w:tcW w:w="992" w:type="dxa"/>
            <w:tcBorders>
              <w:top w:val="nil"/>
              <w:left w:val="nil"/>
              <w:bottom w:val="single" w:sz="4" w:space="0" w:color="auto"/>
              <w:right w:val="single" w:sz="4" w:space="0" w:color="auto"/>
            </w:tcBorders>
            <w:shd w:val="clear" w:color="auto" w:fill="auto"/>
            <w:noWrap/>
            <w:vAlign w:val="bottom"/>
            <w:hideMark/>
          </w:tcPr>
          <w:p w14:paraId="499A4D4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3F942C1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0,30</w:t>
            </w:r>
          </w:p>
        </w:tc>
        <w:tc>
          <w:tcPr>
            <w:tcW w:w="851" w:type="dxa"/>
            <w:tcBorders>
              <w:top w:val="nil"/>
              <w:left w:val="nil"/>
              <w:bottom w:val="single" w:sz="4" w:space="0" w:color="auto"/>
              <w:right w:val="single" w:sz="4" w:space="0" w:color="auto"/>
            </w:tcBorders>
            <w:shd w:val="clear" w:color="auto" w:fill="auto"/>
            <w:noWrap/>
            <w:vAlign w:val="bottom"/>
            <w:hideMark/>
          </w:tcPr>
          <w:p w14:paraId="326CFD4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1A3E1F4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90,66</w:t>
            </w:r>
          </w:p>
        </w:tc>
      </w:tr>
      <w:tr w:rsidR="004A11CB" w:rsidRPr="00393D5C" w14:paraId="466A1408"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768EEA9" w14:textId="35117AE9"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materialelor de construc</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ie</w:t>
            </w:r>
          </w:p>
        </w:tc>
        <w:tc>
          <w:tcPr>
            <w:tcW w:w="703" w:type="dxa"/>
            <w:tcBorders>
              <w:top w:val="nil"/>
              <w:left w:val="nil"/>
              <w:bottom w:val="single" w:sz="4" w:space="0" w:color="auto"/>
              <w:right w:val="single" w:sz="4" w:space="0" w:color="auto"/>
            </w:tcBorders>
            <w:shd w:val="clear" w:color="auto" w:fill="auto"/>
            <w:noWrap/>
            <w:vAlign w:val="bottom"/>
            <w:hideMark/>
          </w:tcPr>
          <w:p w14:paraId="3F98C062"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337110</w:t>
            </w:r>
          </w:p>
        </w:tc>
        <w:tc>
          <w:tcPr>
            <w:tcW w:w="998" w:type="dxa"/>
            <w:tcBorders>
              <w:top w:val="nil"/>
              <w:left w:val="nil"/>
              <w:bottom w:val="single" w:sz="4" w:space="0" w:color="auto"/>
              <w:right w:val="single" w:sz="4" w:space="0" w:color="auto"/>
            </w:tcBorders>
            <w:shd w:val="clear" w:color="auto" w:fill="auto"/>
            <w:noWrap/>
            <w:vAlign w:val="bottom"/>
            <w:hideMark/>
          </w:tcPr>
          <w:p w14:paraId="6219342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43,50</w:t>
            </w:r>
          </w:p>
        </w:tc>
        <w:tc>
          <w:tcPr>
            <w:tcW w:w="1134" w:type="dxa"/>
            <w:tcBorders>
              <w:top w:val="nil"/>
              <w:left w:val="nil"/>
              <w:bottom w:val="single" w:sz="4" w:space="0" w:color="auto"/>
              <w:right w:val="single" w:sz="4" w:space="0" w:color="auto"/>
            </w:tcBorders>
            <w:shd w:val="clear" w:color="auto" w:fill="auto"/>
            <w:noWrap/>
            <w:vAlign w:val="bottom"/>
            <w:hideMark/>
          </w:tcPr>
          <w:p w14:paraId="7BF2EA73"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306,50</w:t>
            </w:r>
          </w:p>
        </w:tc>
        <w:tc>
          <w:tcPr>
            <w:tcW w:w="992" w:type="dxa"/>
            <w:tcBorders>
              <w:top w:val="nil"/>
              <w:left w:val="nil"/>
              <w:bottom w:val="single" w:sz="4" w:space="0" w:color="auto"/>
              <w:right w:val="single" w:sz="4" w:space="0" w:color="auto"/>
            </w:tcBorders>
            <w:shd w:val="clear" w:color="auto" w:fill="auto"/>
            <w:noWrap/>
            <w:vAlign w:val="bottom"/>
            <w:hideMark/>
          </w:tcPr>
          <w:p w14:paraId="31192AA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301,50</w:t>
            </w:r>
          </w:p>
        </w:tc>
        <w:tc>
          <w:tcPr>
            <w:tcW w:w="992" w:type="dxa"/>
            <w:tcBorders>
              <w:top w:val="nil"/>
              <w:left w:val="nil"/>
              <w:bottom w:val="single" w:sz="4" w:space="0" w:color="auto"/>
              <w:right w:val="single" w:sz="4" w:space="0" w:color="auto"/>
            </w:tcBorders>
            <w:shd w:val="clear" w:color="auto" w:fill="auto"/>
            <w:noWrap/>
            <w:vAlign w:val="bottom"/>
            <w:hideMark/>
          </w:tcPr>
          <w:p w14:paraId="2D85F94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07B9AE08"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9561F1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7F3289D"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98,37</w:t>
            </w:r>
          </w:p>
        </w:tc>
      </w:tr>
      <w:tr w:rsidR="004A11CB" w:rsidRPr="00393D5C" w14:paraId="18A3D893"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E8F60A1" w14:textId="275447A3"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accesorilor de pat, îmbrăcămintei, încăl</w:t>
            </w:r>
            <w:r w:rsidR="004A1687" w:rsidRPr="00393D5C">
              <w:rPr>
                <w:rFonts w:ascii="Calibri Light" w:eastAsia="Times New Roman" w:hAnsi="Calibri Light" w:cs="Calibri Light"/>
                <w:sz w:val="16"/>
                <w:szCs w:val="16"/>
                <w:lang w:val="ro-MD"/>
              </w:rPr>
              <w:t>ț</w:t>
            </w:r>
            <w:r w:rsidRPr="00393D5C">
              <w:rPr>
                <w:rFonts w:ascii="Calibri Light" w:eastAsia="Times New Roman" w:hAnsi="Calibri Light" w:cs="Calibri Light"/>
                <w:sz w:val="16"/>
                <w:szCs w:val="16"/>
                <w:lang w:val="ro-MD"/>
              </w:rPr>
              <w:t>ămintei</w:t>
            </w:r>
          </w:p>
        </w:tc>
        <w:tc>
          <w:tcPr>
            <w:tcW w:w="703" w:type="dxa"/>
            <w:tcBorders>
              <w:top w:val="nil"/>
              <w:left w:val="nil"/>
              <w:bottom w:val="single" w:sz="4" w:space="0" w:color="auto"/>
              <w:right w:val="single" w:sz="4" w:space="0" w:color="auto"/>
            </w:tcBorders>
            <w:shd w:val="clear" w:color="auto" w:fill="auto"/>
            <w:noWrap/>
            <w:vAlign w:val="bottom"/>
            <w:hideMark/>
          </w:tcPr>
          <w:p w14:paraId="0D7AE5A5"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338110</w:t>
            </w:r>
          </w:p>
        </w:tc>
        <w:tc>
          <w:tcPr>
            <w:tcW w:w="998" w:type="dxa"/>
            <w:tcBorders>
              <w:top w:val="nil"/>
              <w:left w:val="nil"/>
              <w:bottom w:val="single" w:sz="4" w:space="0" w:color="auto"/>
              <w:right w:val="single" w:sz="4" w:space="0" w:color="auto"/>
            </w:tcBorders>
            <w:shd w:val="clear" w:color="auto" w:fill="auto"/>
            <w:noWrap/>
            <w:vAlign w:val="bottom"/>
            <w:hideMark/>
          </w:tcPr>
          <w:p w14:paraId="3EC8A6C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B4320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138,80</w:t>
            </w:r>
          </w:p>
        </w:tc>
        <w:tc>
          <w:tcPr>
            <w:tcW w:w="992" w:type="dxa"/>
            <w:tcBorders>
              <w:top w:val="nil"/>
              <w:left w:val="nil"/>
              <w:bottom w:val="single" w:sz="4" w:space="0" w:color="auto"/>
              <w:right w:val="single" w:sz="4" w:space="0" w:color="auto"/>
            </w:tcBorders>
            <w:shd w:val="clear" w:color="auto" w:fill="auto"/>
            <w:noWrap/>
            <w:vAlign w:val="bottom"/>
            <w:hideMark/>
          </w:tcPr>
          <w:p w14:paraId="45F141A4"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138,80</w:t>
            </w:r>
          </w:p>
        </w:tc>
        <w:tc>
          <w:tcPr>
            <w:tcW w:w="992" w:type="dxa"/>
            <w:tcBorders>
              <w:top w:val="nil"/>
              <w:left w:val="nil"/>
              <w:bottom w:val="single" w:sz="4" w:space="0" w:color="auto"/>
              <w:right w:val="single" w:sz="4" w:space="0" w:color="auto"/>
            </w:tcBorders>
            <w:shd w:val="clear" w:color="auto" w:fill="auto"/>
            <w:noWrap/>
            <w:vAlign w:val="bottom"/>
            <w:hideMark/>
          </w:tcPr>
          <w:p w14:paraId="5370026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8EA62"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5E4779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38CC81FF"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100,00</w:t>
            </w:r>
          </w:p>
        </w:tc>
      </w:tr>
      <w:tr w:rsidR="004A11CB" w:rsidRPr="00393D5C" w14:paraId="0FC47F2A"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0B83713"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Procurarea  altor materiale</w:t>
            </w:r>
          </w:p>
        </w:tc>
        <w:tc>
          <w:tcPr>
            <w:tcW w:w="703" w:type="dxa"/>
            <w:tcBorders>
              <w:top w:val="nil"/>
              <w:left w:val="nil"/>
              <w:bottom w:val="single" w:sz="4" w:space="0" w:color="auto"/>
              <w:right w:val="single" w:sz="4" w:space="0" w:color="auto"/>
            </w:tcBorders>
            <w:shd w:val="clear" w:color="auto" w:fill="auto"/>
            <w:noWrap/>
            <w:vAlign w:val="bottom"/>
            <w:hideMark/>
          </w:tcPr>
          <w:p w14:paraId="1625AC2C"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339110</w:t>
            </w:r>
          </w:p>
        </w:tc>
        <w:tc>
          <w:tcPr>
            <w:tcW w:w="998" w:type="dxa"/>
            <w:tcBorders>
              <w:top w:val="nil"/>
              <w:left w:val="nil"/>
              <w:bottom w:val="single" w:sz="4" w:space="0" w:color="auto"/>
              <w:right w:val="single" w:sz="4" w:space="0" w:color="auto"/>
            </w:tcBorders>
            <w:shd w:val="clear" w:color="auto" w:fill="auto"/>
            <w:noWrap/>
            <w:vAlign w:val="bottom"/>
            <w:hideMark/>
          </w:tcPr>
          <w:p w14:paraId="3E4AC66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107,00</w:t>
            </w:r>
          </w:p>
        </w:tc>
        <w:tc>
          <w:tcPr>
            <w:tcW w:w="1134" w:type="dxa"/>
            <w:tcBorders>
              <w:top w:val="nil"/>
              <w:left w:val="nil"/>
              <w:bottom w:val="single" w:sz="4" w:space="0" w:color="auto"/>
              <w:right w:val="single" w:sz="4" w:space="0" w:color="auto"/>
            </w:tcBorders>
            <w:shd w:val="clear" w:color="auto" w:fill="auto"/>
            <w:noWrap/>
            <w:vAlign w:val="bottom"/>
            <w:hideMark/>
          </w:tcPr>
          <w:p w14:paraId="55AA8D59"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48,20</w:t>
            </w:r>
          </w:p>
        </w:tc>
        <w:tc>
          <w:tcPr>
            <w:tcW w:w="992" w:type="dxa"/>
            <w:tcBorders>
              <w:top w:val="nil"/>
              <w:left w:val="nil"/>
              <w:bottom w:val="single" w:sz="4" w:space="0" w:color="auto"/>
              <w:right w:val="single" w:sz="4" w:space="0" w:color="auto"/>
            </w:tcBorders>
            <w:shd w:val="clear" w:color="auto" w:fill="auto"/>
            <w:noWrap/>
            <w:vAlign w:val="bottom"/>
            <w:hideMark/>
          </w:tcPr>
          <w:p w14:paraId="0AFD7C0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48,10</w:t>
            </w:r>
          </w:p>
        </w:tc>
        <w:tc>
          <w:tcPr>
            <w:tcW w:w="992" w:type="dxa"/>
            <w:tcBorders>
              <w:top w:val="nil"/>
              <w:left w:val="nil"/>
              <w:bottom w:val="single" w:sz="4" w:space="0" w:color="auto"/>
              <w:right w:val="single" w:sz="4" w:space="0" w:color="auto"/>
            </w:tcBorders>
            <w:shd w:val="clear" w:color="auto" w:fill="auto"/>
            <w:noWrap/>
            <w:vAlign w:val="bottom"/>
            <w:hideMark/>
          </w:tcPr>
          <w:p w14:paraId="398CEE11"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6E95D8D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AD9C8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705BE09B"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99,79</w:t>
            </w:r>
          </w:p>
        </w:tc>
      </w:tr>
      <w:tr w:rsidR="004A11CB" w:rsidRPr="00393D5C" w14:paraId="0731A309"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004F349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xml:space="preserve">Realizarea terenurilor </w:t>
            </w:r>
          </w:p>
        </w:tc>
        <w:tc>
          <w:tcPr>
            <w:tcW w:w="703" w:type="dxa"/>
            <w:tcBorders>
              <w:top w:val="nil"/>
              <w:left w:val="nil"/>
              <w:bottom w:val="single" w:sz="4" w:space="0" w:color="auto"/>
              <w:right w:val="single" w:sz="4" w:space="0" w:color="auto"/>
            </w:tcBorders>
            <w:shd w:val="clear" w:color="auto" w:fill="auto"/>
            <w:noWrap/>
            <w:vAlign w:val="bottom"/>
            <w:hideMark/>
          </w:tcPr>
          <w:p w14:paraId="79A25A60" w14:textId="77777777" w:rsidR="004A11CB" w:rsidRPr="00393D5C" w:rsidRDefault="004A11CB" w:rsidP="000129F2">
            <w:pPr>
              <w:spacing w:after="0" w:line="240" w:lineRule="auto"/>
              <w:jc w:val="center"/>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371210</w:t>
            </w:r>
          </w:p>
        </w:tc>
        <w:tc>
          <w:tcPr>
            <w:tcW w:w="998" w:type="dxa"/>
            <w:tcBorders>
              <w:top w:val="nil"/>
              <w:left w:val="nil"/>
              <w:bottom w:val="single" w:sz="4" w:space="0" w:color="auto"/>
              <w:right w:val="single" w:sz="4" w:space="0" w:color="auto"/>
            </w:tcBorders>
            <w:shd w:val="clear" w:color="auto" w:fill="auto"/>
            <w:noWrap/>
            <w:vAlign w:val="bottom"/>
            <w:hideMark/>
          </w:tcPr>
          <w:p w14:paraId="647211EE"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726C5D6"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5804535"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-58,20</w:t>
            </w:r>
          </w:p>
        </w:tc>
        <w:tc>
          <w:tcPr>
            <w:tcW w:w="992" w:type="dxa"/>
            <w:tcBorders>
              <w:top w:val="nil"/>
              <w:left w:val="nil"/>
              <w:bottom w:val="single" w:sz="4" w:space="0" w:color="auto"/>
              <w:right w:val="single" w:sz="4" w:space="0" w:color="auto"/>
            </w:tcBorders>
            <w:shd w:val="clear" w:color="auto" w:fill="auto"/>
            <w:noWrap/>
            <w:vAlign w:val="bottom"/>
            <w:hideMark/>
          </w:tcPr>
          <w:p w14:paraId="54EBF15F"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0" w:type="dxa"/>
            <w:tcBorders>
              <w:top w:val="nil"/>
              <w:left w:val="nil"/>
              <w:bottom w:val="single" w:sz="4" w:space="0" w:color="auto"/>
              <w:right w:val="single" w:sz="4" w:space="0" w:color="auto"/>
            </w:tcBorders>
            <w:shd w:val="clear" w:color="auto" w:fill="auto"/>
            <w:noWrap/>
            <w:vAlign w:val="bottom"/>
            <w:hideMark/>
          </w:tcPr>
          <w:p w14:paraId="7A97B1BC"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88A6C8A" w14:textId="77777777" w:rsidR="004A11CB" w:rsidRPr="00393D5C" w:rsidRDefault="004A11CB" w:rsidP="000129F2">
            <w:pPr>
              <w:spacing w:after="0" w:line="240" w:lineRule="auto"/>
              <w:jc w:val="right"/>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710" w:type="dxa"/>
            <w:tcBorders>
              <w:top w:val="nil"/>
              <w:left w:val="nil"/>
              <w:bottom w:val="single" w:sz="4" w:space="0" w:color="auto"/>
              <w:right w:val="single" w:sz="4" w:space="0" w:color="auto"/>
            </w:tcBorders>
            <w:shd w:val="clear" w:color="auto" w:fill="auto"/>
            <w:noWrap/>
            <w:vAlign w:val="bottom"/>
            <w:hideMark/>
          </w:tcPr>
          <w:p w14:paraId="6172ABB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5.820,00</w:t>
            </w:r>
          </w:p>
        </w:tc>
      </w:tr>
      <w:tr w:rsidR="004A11CB" w:rsidRPr="00393D5C" w14:paraId="5927FDB3"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16483BCE"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SOLD  BUGETAR</w:t>
            </w:r>
          </w:p>
        </w:tc>
        <w:tc>
          <w:tcPr>
            <w:tcW w:w="703" w:type="dxa"/>
            <w:tcBorders>
              <w:top w:val="nil"/>
              <w:left w:val="nil"/>
              <w:bottom w:val="single" w:sz="4" w:space="0" w:color="auto"/>
              <w:right w:val="single" w:sz="4" w:space="0" w:color="auto"/>
            </w:tcBorders>
            <w:shd w:val="clear" w:color="auto" w:fill="auto"/>
            <w:noWrap/>
            <w:vAlign w:val="bottom"/>
            <w:hideMark/>
          </w:tcPr>
          <w:p w14:paraId="6C2B15C4"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4BEEE86E"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75790EA"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-3.608,10</w:t>
            </w:r>
          </w:p>
        </w:tc>
        <w:tc>
          <w:tcPr>
            <w:tcW w:w="992" w:type="dxa"/>
            <w:tcBorders>
              <w:top w:val="nil"/>
              <w:left w:val="nil"/>
              <w:bottom w:val="single" w:sz="4" w:space="0" w:color="auto"/>
              <w:right w:val="single" w:sz="4" w:space="0" w:color="auto"/>
            </w:tcBorders>
            <w:shd w:val="clear" w:color="auto" w:fill="auto"/>
            <w:noWrap/>
            <w:vAlign w:val="bottom"/>
            <w:hideMark/>
          </w:tcPr>
          <w:p w14:paraId="655F2963"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2.173,20</w:t>
            </w:r>
          </w:p>
        </w:tc>
        <w:tc>
          <w:tcPr>
            <w:tcW w:w="992" w:type="dxa"/>
            <w:tcBorders>
              <w:top w:val="nil"/>
              <w:left w:val="nil"/>
              <w:bottom w:val="single" w:sz="4" w:space="0" w:color="auto"/>
              <w:right w:val="single" w:sz="4" w:space="0" w:color="auto"/>
            </w:tcBorders>
            <w:shd w:val="clear" w:color="auto" w:fill="auto"/>
            <w:noWrap/>
            <w:vAlign w:val="bottom"/>
            <w:hideMark/>
          </w:tcPr>
          <w:p w14:paraId="0EC3A6A4"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6.746,60</w:t>
            </w:r>
          </w:p>
        </w:tc>
        <w:tc>
          <w:tcPr>
            <w:tcW w:w="850" w:type="dxa"/>
            <w:tcBorders>
              <w:top w:val="nil"/>
              <w:left w:val="nil"/>
              <w:bottom w:val="single" w:sz="4" w:space="0" w:color="auto"/>
              <w:right w:val="single" w:sz="4" w:space="0" w:color="auto"/>
            </w:tcBorders>
            <w:shd w:val="clear" w:color="auto" w:fill="auto"/>
            <w:noWrap/>
            <w:vAlign w:val="bottom"/>
            <w:hideMark/>
          </w:tcPr>
          <w:p w14:paraId="02DC95BB"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X</w:t>
            </w:r>
          </w:p>
        </w:tc>
        <w:tc>
          <w:tcPr>
            <w:tcW w:w="851" w:type="dxa"/>
            <w:tcBorders>
              <w:top w:val="nil"/>
              <w:left w:val="nil"/>
              <w:bottom w:val="single" w:sz="4" w:space="0" w:color="auto"/>
              <w:right w:val="single" w:sz="4" w:space="0" w:color="auto"/>
            </w:tcBorders>
            <w:shd w:val="clear" w:color="auto" w:fill="auto"/>
            <w:noWrap/>
            <w:vAlign w:val="bottom"/>
            <w:hideMark/>
          </w:tcPr>
          <w:p w14:paraId="6368EA98"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710" w:type="dxa"/>
            <w:tcBorders>
              <w:top w:val="nil"/>
              <w:left w:val="nil"/>
              <w:bottom w:val="single" w:sz="4" w:space="0" w:color="auto"/>
              <w:right w:val="single" w:sz="4" w:space="0" w:color="auto"/>
            </w:tcBorders>
            <w:shd w:val="clear" w:color="auto" w:fill="auto"/>
            <w:noWrap/>
            <w:vAlign w:val="bottom"/>
            <w:hideMark/>
          </w:tcPr>
          <w:p w14:paraId="4AFCA3E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-60,23</w:t>
            </w:r>
          </w:p>
        </w:tc>
      </w:tr>
      <w:tr w:rsidR="004A11CB" w:rsidRPr="00393D5C" w14:paraId="3C8DE6BE"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6E3CABBE"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Modificarea soldului</w:t>
            </w:r>
          </w:p>
        </w:tc>
        <w:tc>
          <w:tcPr>
            <w:tcW w:w="703" w:type="dxa"/>
            <w:tcBorders>
              <w:top w:val="nil"/>
              <w:left w:val="nil"/>
              <w:bottom w:val="single" w:sz="4" w:space="0" w:color="auto"/>
              <w:right w:val="single" w:sz="4" w:space="0" w:color="auto"/>
            </w:tcBorders>
            <w:shd w:val="clear" w:color="auto" w:fill="auto"/>
            <w:noWrap/>
            <w:vAlign w:val="bottom"/>
            <w:hideMark/>
          </w:tcPr>
          <w:p w14:paraId="2895918F"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0CFDE668"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37CD3E4"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-3.607,80</w:t>
            </w:r>
          </w:p>
        </w:tc>
        <w:tc>
          <w:tcPr>
            <w:tcW w:w="992" w:type="dxa"/>
            <w:tcBorders>
              <w:top w:val="nil"/>
              <w:left w:val="nil"/>
              <w:bottom w:val="single" w:sz="4" w:space="0" w:color="auto"/>
              <w:right w:val="single" w:sz="4" w:space="0" w:color="auto"/>
            </w:tcBorders>
            <w:shd w:val="clear" w:color="auto" w:fill="auto"/>
            <w:noWrap/>
            <w:vAlign w:val="bottom"/>
            <w:hideMark/>
          </w:tcPr>
          <w:p w14:paraId="66D97677"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2.197,70</w:t>
            </w:r>
          </w:p>
        </w:tc>
        <w:tc>
          <w:tcPr>
            <w:tcW w:w="992" w:type="dxa"/>
            <w:tcBorders>
              <w:top w:val="nil"/>
              <w:left w:val="nil"/>
              <w:bottom w:val="single" w:sz="4" w:space="0" w:color="auto"/>
              <w:right w:val="single" w:sz="4" w:space="0" w:color="auto"/>
            </w:tcBorders>
            <w:shd w:val="clear" w:color="auto" w:fill="auto"/>
            <w:noWrap/>
            <w:vAlign w:val="bottom"/>
            <w:hideMark/>
          </w:tcPr>
          <w:p w14:paraId="3FA2AC9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6.746,50</w:t>
            </w:r>
          </w:p>
        </w:tc>
        <w:tc>
          <w:tcPr>
            <w:tcW w:w="850" w:type="dxa"/>
            <w:tcBorders>
              <w:top w:val="nil"/>
              <w:left w:val="nil"/>
              <w:bottom w:val="single" w:sz="4" w:space="0" w:color="auto"/>
              <w:right w:val="single" w:sz="4" w:space="0" w:color="auto"/>
            </w:tcBorders>
            <w:shd w:val="clear" w:color="auto" w:fill="auto"/>
            <w:noWrap/>
            <w:vAlign w:val="bottom"/>
            <w:hideMark/>
          </w:tcPr>
          <w:p w14:paraId="5EC4E6C3"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851" w:type="dxa"/>
            <w:tcBorders>
              <w:top w:val="nil"/>
              <w:left w:val="nil"/>
              <w:bottom w:val="single" w:sz="4" w:space="0" w:color="auto"/>
              <w:right w:val="single" w:sz="4" w:space="0" w:color="auto"/>
            </w:tcBorders>
            <w:shd w:val="clear" w:color="auto" w:fill="auto"/>
            <w:noWrap/>
            <w:vAlign w:val="bottom"/>
            <w:hideMark/>
          </w:tcPr>
          <w:p w14:paraId="42D5BDFA"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710" w:type="dxa"/>
            <w:tcBorders>
              <w:top w:val="nil"/>
              <w:left w:val="nil"/>
              <w:bottom w:val="single" w:sz="4" w:space="0" w:color="auto"/>
              <w:right w:val="single" w:sz="4" w:space="0" w:color="auto"/>
            </w:tcBorders>
            <w:shd w:val="clear" w:color="auto" w:fill="auto"/>
            <w:noWrap/>
            <w:vAlign w:val="bottom"/>
            <w:hideMark/>
          </w:tcPr>
          <w:p w14:paraId="1CE5F252"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-60,92</w:t>
            </w:r>
          </w:p>
        </w:tc>
      </w:tr>
      <w:tr w:rsidR="004A11CB" w:rsidRPr="00393D5C" w14:paraId="2BF6CC8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2AD9CE48"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SOLDUL DE MIJLOACE BANESTI LA INCEPUTUL ANULUI</w:t>
            </w:r>
          </w:p>
        </w:tc>
        <w:tc>
          <w:tcPr>
            <w:tcW w:w="703" w:type="dxa"/>
            <w:tcBorders>
              <w:top w:val="nil"/>
              <w:left w:val="nil"/>
              <w:bottom w:val="single" w:sz="4" w:space="0" w:color="auto"/>
              <w:right w:val="single" w:sz="4" w:space="0" w:color="auto"/>
            </w:tcBorders>
            <w:shd w:val="clear" w:color="auto" w:fill="auto"/>
            <w:noWrap/>
            <w:vAlign w:val="bottom"/>
            <w:hideMark/>
          </w:tcPr>
          <w:p w14:paraId="00CB7009"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1795AE83"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45495A1"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FD361E"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3.607,80</w:t>
            </w:r>
          </w:p>
        </w:tc>
        <w:tc>
          <w:tcPr>
            <w:tcW w:w="992" w:type="dxa"/>
            <w:tcBorders>
              <w:top w:val="nil"/>
              <w:left w:val="nil"/>
              <w:bottom w:val="single" w:sz="4" w:space="0" w:color="auto"/>
              <w:right w:val="single" w:sz="4" w:space="0" w:color="auto"/>
            </w:tcBorders>
            <w:shd w:val="clear" w:color="auto" w:fill="auto"/>
            <w:noWrap/>
            <w:vAlign w:val="bottom"/>
            <w:hideMark/>
          </w:tcPr>
          <w:p w14:paraId="5C11D8F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74.297,90</w:t>
            </w:r>
          </w:p>
        </w:tc>
        <w:tc>
          <w:tcPr>
            <w:tcW w:w="850" w:type="dxa"/>
            <w:tcBorders>
              <w:top w:val="nil"/>
              <w:left w:val="nil"/>
              <w:bottom w:val="single" w:sz="4" w:space="0" w:color="auto"/>
              <w:right w:val="single" w:sz="4" w:space="0" w:color="auto"/>
            </w:tcBorders>
            <w:shd w:val="clear" w:color="auto" w:fill="auto"/>
            <w:noWrap/>
            <w:vAlign w:val="bottom"/>
            <w:hideMark/>
          </w:tcPr>
          <w:p w14:paraId="33BE55A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851" w:type="dxa"/>
            <w:tcBorders>
              <w:top w:val="nil"/>
              <w:left w:val="nil"/>
              <w:bottom w:val="single" w:sz="4" w:space="0" w:color="auto"/>
              <w:right w:val="single" w:sz="4" w:space="0" w:color="auto"/>
            </w:tcBorders>
            <w:shd w:val="clear" w:color="auto" w:fill="auto"/>
            <w:noWrap/>
            <w:vAlign w:val="bottom"/>
            <w:hideMark/>
          </w:tcPr>
          <w:p w14:paraId="27E999A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710" w:type="dxa"/>
            <w:tcBorders>
              <w:top w:val="nil"/>
              <w:left w:val="nil"/>
              <w:bottom w:val="single" w:sz="4" w:space="0" w:color="auto"/>
              <w:right w:val="single" w:sz="4" w:space="0" w:color="auto"/>
            </w:tcBorders>
            <w:shd w:val="clear" w:color="auto" w:fill="auto"/>
            <w:noWrap/>
            <w:vAlign w:val="bottom"/>
            <w:hideMark/>
          </w:tcPr>
          <w:p w14:paraId="47B954C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85E547D"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36106C1F"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CORECTAREA SOLDULUI DE MIJLOACE BANESTI</w:t>
            </w:r>
          </w:p>
        </w:tc>
        <w:tc>
          <w:tcPr>
            <w:tcW w:w="703" w:type="dxa"/>
            <w:tcBorders>
              <w:top w:val="nil"/>
              <w:left w:val="nil"/>
              <w:bottom w:val="single" w:sz="4" w:space="0" w:color="auto"/>
              <w:right w:val="single" w:sz="4" w:space="0" w:color="auto"/>
            </w:tcBorders>
            <w:shd w:val="clear" w:color="auto" w:fill="auto"/>
            <w:noWrap/>
            <w:vAlign w:val="bottom"/>
            <w:hideMark/>
          </w:tcPr>
          <w:p w14:paraId="2F10B362"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2EBE9370"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02B0B8C"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66EE38"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CDDDEA"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-24,50</w:t>
            </w:r>
          </w:p>
        </w:tc>
        <w:tc>
          <w:tcPr>
            <w:tcW w:w="850" w:type="dxa"/>
            <w:tcBorders>
              <w:top w:val="nil"/>
              <w:left w:val="nil"/>
              <w:bottom w:val="single" w:sz="4" w:space="0" w:color="auto"/>
              <w:right w:val="single" w:sz="4" w:space="0" w:color="auto"/>
            </w:tcBorders>
            <w:shd w:val="clear" w:color="auto" w:fill="auto"/>
            <w:noWrap/>
            <w:vAlign w:val="bottom"/>
            <w:hideMark/>
          </w:tcPr>
          <w:p w14:paraId="5DC758B6"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851" w:type="dxa"/>
            <w:tcBorders>
              <w:top w:val="nil"/>
              <w:left w:val="nil"/>
              <w:bottom w:val="single" w:sz="4" w:space="0" w:color="auto"/>
              <w:right w:val="single" w:sz="4" w:space="0" w:color="auto"/>
            </w:tcBorders>
            <w:shd w:val="clear" w:color="auto" w:fill="auto"/>
            <w:noWrap/>
            <w:vAlign w:val="bottom"/>
            <w:hideMark/>
          </w:tcPr>
          <w:p w14:paraId="43A31DF3"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710" w:type="dxa"/>
            <w:tcBorders>
              <w:top w:val="nil"/>
              <w:left w:val="nil"/>
              <w:bottom w:val="single" w:sz="4" w:space="0" w:color="auto"/>
              <w:right w:val="single" w:sz="4" w:space="0" w:color="auto"/>
            </w:tcBorders>
            <w:shd w:val="clear" w:color="auto" w:fill="auto"/>
            <w:noWrap/>
            <w:vAlign w:val="bottom"/>
            <w:hideMark/>
          </w:tcPr>
          <w:p w14:paraId="63C0D954"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41A8872" w14:textId="77777777" w:rsidTr="00017E78">
        <w:trPr>
          <w:trHeight w:val="20"/>
        </w:trPr>
        <w:tc>
          <w:tcPr>
            <w:tcW w:w="4111" w:type="dxa"/>
            <w:tcBorders>
              <w:top w:val="nil"/>
              <w:left w:val="single" w:sz="4" w:space="0" w:color="auto"/>
              <w:bottom w:val="single" w:sz="4" w:space="0" w:color="auto"/>
              <w:right w:val="single" w:sz="4" w:space="0" w:color="auto"/>
            </w:tcBorders>
            <w:shd w:val="clear" w:color="auto" w:fill="auto"/>
            <w:noWrap/>
            <w:hideMark/>
          </w:tcPr>
          <w:p w14:paraId="55DC2B9B" w14:textId="77777777" w:rsidR="004A11CB" w:rsidRPr="00393D5C" w:rsidRDefault="004A11CB" w:rsidP="000129F2">
            <w:pPr>
              <w:spacing w:after="0" w:line="240" w:lineRule="auto"/>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SOLDUL DE MIJLOACE BANESTI LA SFIRSITUL  ANULUI</w:t>
            </w:r>
          </w:p>
        </w:tc>
        <w:tc>
          <w:tcPr>
            <w:tcW w:w="703" w:type="dxa"/>
            <w:tcBorders>
              <w:top w:val="nil"/>
              <w:left w:val="nil"/>
              <w:bottom w:val="single" w:sz="4" w:space="0" w:color="auto"/>
              <w:right w:val="single" w:sz="4" w:space="0" w:color="auto"/>
            </w:tcBorders>
            <w:shd w:val="clear" w:color="auto" w:fill="auto"/>
            <w:noWrap/>
            <w:vAlign w:val="bottom"/>
            <w:hideMark/>
          </w:tcPr>
          <w:p w14:paraId="7A81BE3C" w14:textId="77777777" w:rsidR="004A11CB" w:rsidRPr="00393D5C" w:rsidRDefault="004A11CB" w:rsidP="000129F2">
            <w:pPr>
              <w:spacing w:after="0" w:line="240" w:lineRule="auto"/>
              <w:rPr>
                <w:rFonts w:ascii="Calibri Light" w:eastAsia="Times New Roman" w:hAnsi="Calibri Light" w:cs="Calibri Light"/>
                <w:sz w:val="16"/>
                <w:szCs w:val="16"/>
                <w:lang w:val="ro-MD"/>
              </w:rPr>
            </w:pPr>
            <w:r w:rsidRPr="00393D5C">
              <w:rPr>
                <w:rFonts w:ascii="Calibri Light" w:eastAsia="Times New Roman" w:hAnsi="Calibri Light" w:cs="Calibri Light"/>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5E6BF756"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FC7BAD"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218917"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5.805,60</w:t>
            </w:r>
          </w:p>
        </w:tc>
        <w:tc>
          <w:tcPr>
            <w:tcW w:w="992" w:type="dxa"/>
            <w:tcBorders>
              <w:top w:val="nil"/>
              <w:left w:val="nil"/>
              <w:bottom w:val="single" w:sz="4" w:space="0" w:color="auto"/>
              <w:right w:val="single" w:sz="4" w:space="0" w:color="auto"/>
            </w:tcBorders>
            <w:shd w:val="clear" w:color="auto" w:fill="auto"/>
            <w:noWrap/>
            <w:vAlign w:val="bottom"/>
            <w:hideMark/>
          </w:tcPr>
          <w:p w14:paraId="0C953144"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81.019,90</w:t>
            </w:r>
          </w:p>
        </w:tc>
        <w:tc>
          <w:tcPr>
            <w:tcW w:w="850" w:type="dxa"/>
            <w:tcBorders>
              <w:top w:val="nil"/>
              <w:left w:val="nil"/>
              <w:bottom w:val="single" w:sz="4" w:space="0" w:color="auto"/>
              <w:right w:val="single" w:sz="4" w:space="0" w:color="auto"/>
            </w:tcBorders>
            <w:shd w:val="clear" w:color="auto" w:fill="auto"/>
            <w:noWrap/>
            <w:vAlign w:val="bottom"/>
            <w:hideMark/>
          </w:tcPr>
          <w:p w14:paraId="528FC57C"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851" w:type="dxa"/>
            <w:tcBorders>
              <w:top w:val="nil"/>
              <w:left w:val="nil"/>
              <w:bottom w:val="single" w:sz="4" w:space="0" w:color="auto"/>
              <w:right w:val="single" w:sz="4" w:space="0" w:color="auto"/>
            </w:tcBorders>
            <w:shd w:val="clear" w:color="auto" w:fill="auto"/>
            <w:noWrap/>
            <w:vAlign w:val="bottom"/>
            <w:hideMark/>
          </w:tcPr>
          <w:p w14:paraId="70980055" w14:textId="77777777" w:rsidR="004A11CB" w:rsidRPr="00393D5C" w:rsidRDefault="004A11CB" w:rsidP="000129F2">
            <w:pPr>
              <w:spacing w:after="0" w:line="240" w:lineRule="auto"/>
              <w:jc w:val="right"/>
              <w:rPr>
                <w:rFonts w:ascii="Calibri Light" w:eastAsia="Times New Roman" w:hAnsi="Calibri Light" w:cs="Calibri Light"/>
                <w:b/>
                <w:bCs/>
                <w:sz w:val="16"/>
                <w:szCs w:val="16"/>
                <w:lang w:val="ro-MD"/>
              </w:rPr>
            </w:pPr>
            <w:r w:rsidRPr="00393D5C">
              <w:rPr>
                <w:rFonts w:ascii="Calibri Light" w:eastAsia="Times New Roman" w:hAnsi="Calibri Light" w:cs="Calibri Light"/>
                <w:b/>
                <w:bCs/>
                <w:sz w:val="16"/>
                <w:szCs w:val="16"/>
                <w:lang w:val="ro-MD"/>
              </w:rPr>
              <w:t>X</w:t>
            </w:r>
          </w:p>
        </w:tc>
        <w:tc>
          <w:tcPr>
            <w:tcW w:w="710" w:type="dxa"/>
            <w:tcBorders>
              <w:top w:val="nil"/>
              <w:left w:val="nil"/>
              <w:bottom w:val="single" w:sz="4" w:space="0" w:color="auto"/>
              <w:right w:val="single" w:sz="4" w:space="0" w:color="auto"/>
            </w:tcBorders>
            <w:shd w:val="clear" w:color="auto" w:fill="auto"/>
            <w:noWrap/>
            <w:vAlign w:val="bottom"/>
            <w:hideMark/>
          </w:tcPr>
          <w:p w14:paraId="1251B85D"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bl>
    <w:p w14:paraId="68F17440" w14:textId="77777777" w:rsidR="004A11CB" w:rsidRPr="00393D5C" w:rsidRDefault="004A11CB" w:rsidP="000129F2">
      <w:pPr>
        <w:spacing w:after="0" w:line="276" w:lineRule="auto"/>
        <w:jc w:val="center"/>
        <w:rPr>
          <w:rFonts w:cstheme="majorHAnsi"/>
          <w:b/>
          <w:bCs/>
          <w:szCs w:val="24"/>
          <w:lang w:val="ro-MD"/>
        </w:rPr>
      </w:pPr>
    </w:p>
    <w:p w14:paraId="1205983D" w14:textId="77777777" w:rsidR="004A11CB" w:rsidRPr="00393D5C" w:rsidRDefault="004A11CB" w:rsidP="000129F2">
      <w:pPr>
        <w:spacing w:after="0" w:line="276" w:lineRule="auto"/>
        <w:jc w:val="center"/>
        <w:rPr>
          <w:rFonts w:cstheme="majorHAnsi"/>
          <w:b/>
          <w:bCs/>
          <w:szCs w:val="24"/>
          <w:lang w:val="ro-MD"/>
        </w:rPr>
      </w:pPr>
    </w:p>
    <w:p w14:paraId="7BAE1F98" w14:textId="77777777" w:rsidR="004A11CB" w:rsidRPr="00393D5C" w:rsidRDefault="004A11CB" w:rsidP="000129F2">
      <w:pPr>
        <w:spacing w:after="0" w:line="276" w:lineRule="auto"/>
        <w:jc w:val="center"/>
        <w:rPr>
          <w:rFonts w:cstheme="majorHAnsi"/>
          <w:b/>
          <w:bCs/>
          <w:szCs w:val="24"/>
          <w:lang w:val="ro-MD"/>
        </w:rPr>
      </w:pPr>
    </w:p>
    <w:p w14:paraId="1CEE9D7E" w14:textId="77777777" w:rsidR="00AC6E05" w:rsidRDefault="00AC6E05" w:rsidP="000129F2">
      <w:pPr>
        <w:spacing w:after="0" w:line="276" w:lineRule="auto"/>
        <w:jc w:val="center"/>
        <w:rPr>
          <w:rFonts w:cstheme="majorHAnsi"/>
          <w:b/>
          <w:bCs/>
          <w:szCs w:val="24"/>
          <w:lang w:val="ro-MD"/>
        </w:rPr>
        <w:sectPr w:rsidR="00AC6E05" w:rsidSect="004A11CB">
          <w:pgSz w:w="11909" w:h="16834" w:code="9"/>
          <w:pgMar w:top="816" w:right="851" w:bottom="1134" w:left="992" w:header="720" w:footer="130" w:gutter="0"/>
          <w:cols w:space="720"/>
          <w:titlePg/>
          <w:docGrid w:linePitch="360"/>
        </w:sectPr>
      </w:pPr>
    </w:p>
    <w:p w14:paraId="11C2CB29" w14:textId="77777777" w:rsidR="004A11CB" w:rsidRPr="00393D5C" w:rsidRDefault="004A11CB" w:rsidP="000129F2">
      <w:pPr>
        <w:pStyle w:val="Heading1"/>
        <w:spacing w:before="0"/>
        <w:jc w:val="right"/>
        <w:rPr>
          <w:b/>
          <w:color w:val="auto"/>
          <w:sz w:val="28"/>
          <w:szCs w:val="28"/>
          <w:lang w:val="ro-MD"/>
        </w:rPr>
      </w:pPr>
      <w:bookmarkStart w:id="23" w:name="_Toc60060813"/>
      <w:bookmarkStart w:id="24" w:name="_GoBack"/>
      <w:bookmarkEnd w:id="24"/>
      <w:r w:rsidRPr="00393D5C">
        <w:rPr>
          <w:b/>
          <w:color w:val="auto"/>
          <w:sz w:val="28"/>
          <w:szCs w:val="28"/>
          <w:lang w:val="ro-MD"/>
        </w:rPr>
        <w:lastRenderedPageBreak/>
        <w:t>Anexa nr.6</w:t>
      </w:r>
      <w:bookmarkEnd w:id="23"/>
    </w:p>
    <w:p w14:paraId="78F8AE4C" w14:textId="12AEF547" w:rsidR="004A11CB" w:rsidRPr="00393D5C" w:rsidRDefault="004A11CB" w:rsidP="000129F2">
      <w:pPr>
        <w:spacing w:after="0" w:line="276" w:lineRule="auto"/>
        <w:jc w:val="center"/>
        <w:rPr>
          <w:rFonts w:cstheme="majorHAnsi"/>
          <w:b/>
          <w:szCs w:val="24"/>
          <w:lang w:val="ro-MD"/>
        </w:rPr>
      </w:pPr>
      <w:r w:rsidRPr="00393D5C">
        <w:rPr>
          <w:rFonts w:cstheme="majorHAnsi"/>
          <w:b/>
          <w:szCs w:val="24"/>
          <w:lang w:val="ro-MD"/>
        </w:rPr>
        <w:t>Analiza modului de executare a transferurilor din Bugetul Public Na</w:t>
      </w:r>
      <w:r w:rsidR="004A1687" w:rsidRPr="00393D5C">
        <w:rPr>
          <w:rFonts w:cstheme="majorHAnsi"/>
          <w:b/>
          <w:szCs w:val="24"/>
          <w:lang w:val="ro-MD"/>
        </w:rPr>
        <w:t>ț</w:t>
      </w:r>
      <w:r w:rsidRPr="00393D5C">
        <w:rPr>
          <w:rFonts w:cstheme="majorHAnsi"/>
          <w:b/>
          <w:szCs w:val="24"/>
          <w:lang w:val="ro-MD"/>
        </w:rPr>
        <w:t>ional către Primăria comunei Băcioi pentru anul de gestiune 2019</w:t>
      </w:r>
    </w:p>
    <w:tbl>
      <w:tblPr>
        <w:tblW w:w="10490" w:type="dxa"/>
        <w:tblInd w:w="-147" w:type="dxa"/>
        <w:tblLook w:val="04A0" w:firstRow="1" w:lastRow="0" w:firstColumn="1" w:lastColumn="0" w:noHBand="0" w:noVBand="1"/>
      </w:tblPr>
      <w:tblGrid>
        <w:gridCol w:w="567"/>
        <w:gridCol w:w="2836"/>
        <w:gridCol w:w="1600"/>
        <w:gridCol w:w="1093"/>
        <w:gridCol w:w="967"/>
        <w:gridCol w:w="992"/>
        <w:gridCol w:w="1276"/>
        <w:gridCol w:w="1159"/>
      </w:tblGrid>
      <w:tr w:rsidR="004A11CB" w:rsidRPr="00393D5C" w14:paraId="5FD269E1" w14:textId="77777777" w:rsidTr="00017E78">
        <w:trPr>
          <w:trHeight w:val="225"/>
        </w:trPr>
        <w:tc>
          <w:tcPr>
            <w:tcW w:w="56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743819B"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Nr. d/o</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3D01C01"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Indicator</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1CF4695" w14:textId="0D224511"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Sursa informa</w:t>
            </w:r>
            <w:r w:rsidR="004A1687" w:rsidRPr="00393D5C">
              <w:rPr>
                <w:rFonts w:ascii="Calibri Light" w:eastAsia="Times New Roman" w:hAnsi="Calibri Light" w:cs="Calibri Light"/>
                <w:b/>
                <w:bCs/>
                <w:color w:val="000000"/>
                <w:sz w:val="16"/>
                <w:szCs w:val="16"/>
                <w:lang w:val="ro-MD"/>
              </w:rPr>
              <w:t>ț</w:t>
            </w:r>
            <w:r w:rsidRPr="00393D5C">
              <w:rPr>
                <w:rFonts w:ascii="Calibri Light" w:eastAsia="Times New Roman" w:hAnsi="Calibri Light" w:cs="Calibri Light"/>
                <w:b/>
                <w:bCs/>
                <w:color w:val="000000"/>
                <w:sz w:val="16"/>
                <w:szCs w:val="16"/>
                <w:lang w:val="ro-MD"/>
              </w:rPr>
              <w:t>iei / formula de calcul</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7D36B1D"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Total (mii MDL)</w:t>
            </w:r>
          </w:p>
        </w:tc>
        <w:tc>
          <w:tcPr>
            <w:tcW w:w="4394" w:type="dxa"/>
            <w:gridSpan w:val="4"/>
            <w:tcBorders>
              <w:top w:val="single" w:sz="4" w:space="0" w:color="auto"/>
              <w:left w:val="nil"/>
              <w:bottom w:val="single" w:sz="4" w:space="0" w:color="auto"/>
              <w:right w:val="single" w:sz="4" w:space="0" w:color="auto"/>
            </w:tcBorders>
            <w:shd w:val="clear" w:color="000000" w:fill="BDD7EE"/>
            <w:vAlign w:val="center"/>
            <w:hideMark/>
          </w:tcPr>
          <w:p w14:paraId="64C11F16"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Inclusiv</w:t>
            </w:r>
          </w:p>
        </w:tc>
      </w:tr>
      <w:tr w:rsidR="004A11CB" w:rsidRPr="00393D5C" w14:paraId="6A062B55" w14:textId="77777777" w:rsidTr="00017E78">
        <w:trPr>
          <w:trHeight w:val="6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34C33E"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132E795"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8EB129A"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D355EC2"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967" w:type="dxa"/>
            <w:tcBorders>
              <w:top w:val="nil"/>
              <w:left w:val="nil"/>
              <w:bottom w:val="single" w:sz="4" w:space="0" w:color="auto"/>
              <w:right w:val="single" w:sz="4" w:space="0" w:color="auto"/>
            </w:tcBorders>
            <w:shd w:val="clear" w:color="000000" w:fill="BDD7EE"/>
            <w:vAlign w:val="center"/>
            <w:hideMark/>
          </w:tcPr>
          <w:p w14:paraId="638116E2" w14:textId="4AE2E857" w:rsidR="004A11CB" w:rsidRPr="00393D5C" w:rsidRDefault="008E60B6"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c</w:t>
            </w:r>
            <w:r w:rsidR="004A11CB" w:rsidRPr="00393D5C">
              <w:rPr>
                <w:rFonts w:ascii="Calibri Light" w:eastAsia="Times New Roman" w:hAnsi="Calibri Light" w:cs="Calibri Light"/>
                <w:b/>
                <w:bCs/>
                <w:color w:val="000000"/>
                <w:sz w:val="16"/>
                <w:szCs w:val="16"/>
                <w:lang w:val="ro-MD"/>
              </w:rPr>
              <w:t>u destina</w:t>
            </w:r>
            <w:r w:rsidR="004A1687" w:rsidRPr="00393D5C">
              <w:rPr>
                <w:rFonts w:ascii="Calibri Light" w:eastAsia="Times New Roman" w:hAnsi="Calibri Light" w:cs="Calibri Light"/>
                <w:b/>
                <w:bCs/>
                <w:color w:val="000000"/>
                <w:sz w:val="16"/>
                <w:szCs w:val="16"/>
                <w:lang w:val="ro-MD"/>
              </w:rPr>
              <w:t>ț</w:t>
            </w:r>
            <w:r w:rsidR="004A11CB" w:rsidRPr="00393D5C">
              <w:rPr>
                <w:rFonts w:ascii="Calibri Light" w:eastAsia="Times New Roman" w:hAnsi="Calibri Light" w:cs="Calibri Light"/>
                <w:b/>
                <w:bCs/>
                <w:color w:val="000000"/>
                <w:sz w:val="16"/>
                <w:szCs w:val="16"/>
                <w:lang w:val="ro-MD"/>
              </w:rPr>
              <w:t>ie generală</w:t>
            </w:r>
          </w:p>
        </w:tc>
        <w:tc>
          <w:tcPr>
            <w:tcW w:w="992" w:type="dxa"/>
            <w:tcBorders>
              <w:top w:val="nil"/>
              <w:left w:val="nil"/>
              <w:bottom w:val="single" w:sz="4" w:space="0" w:color="auto"/>
              <w:right w:val="single" w:sz="4" w:space="0" w:color="auto"/>
            </w:tcBorders>
            <w:shd w:val="clear" w:color="000000" w:fill="BDD7EE"/>
            <w:vAlign w:val="center"/>
            <w:hideMark/>
          </w:tcPr>
          <w:p w14:paraId="6A57D735" w14:textId="349C069B"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Grădini</w:t>
            </w:r>
            <w:r w:rsidR="004A1687" w:rsidRPr="00393D5C">
              <w:rPr>
                <w:rFonts w:ascii="Calibri Light" w:eastAsia="Times New Roman" w:hAnsi="Calibri Light" w:cs="Calibri Light"/>
                <w:b/>
                <w:bCs/>
                <w:color w:val="000000"/>
                <w:sz w:val="16"/>
                <w:szCs w:val="16"/>
                <w:lang w:val="ro-MD"/>
              </w:rPr>
              <w:t>ț</w:t>
            </w:r>
            <w:r w:rsidRPr="00393D5C">
              <w:rPr>
                <w:rFonts w:ascii="Calibri Light" w:eastAsia="Times New Roman" w:hAnsi="Calibri Light" w:cs="Calibri Light"/>
                <w:b/>
                <w:bCs/>
                <w:color w:val="000000"/>
                <w:sz w:val="16"/>
                <w:szCs w:val="16"/>
                <w:lang w:val="ro-MD"/>
              </w:rPr>
              <w:t>a (0911)</w:t>
            </w:r>
          </w:p>
        </w:tc>
        <w:tc>
          <w:tcPr>
            <w:tcW w:w="1276" w:type="dxa"/>
            <w:tcBorders>
              <w:top w:val="nil"/>
              <w:left w:val="nil"/>
              <w:bottom w:val="single" w:sz="4" w:space="0" w:color="auto"/>
              <w:right w:val="single" w:sz="4" w:space="0" w:color="auto"/>
            </w:tcBorders>
            <w:shd w:val="clear" w:color="000000" w:fill="BDD7EE"/>
            <w:vAlign w:val="center"/>
            <w:hideMark/>
          </w:tcPr>
          <w:p w14:paraId="46E7F6CD" w14:textId="537E8FCA" w:rsidR="004A11CB" w:rsidRPr="00393D5C" w:rsidRDefault="008E60B6"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p</w:t>
            </w:r>
            <w:r w:rsidR="004A11CB" w:rsidRPr="00393D5C">
              <w:rPr>
                <w:rFonts w:ascii="Calibri Light" w:eastAsia="Times New Roman" w:hAnsi="Calibri Light" w:cs="Calibri Light"/>
                <w:b/>
                <w:bCs/>
                <w:color w:val="000000"/>
                <w:sz w:val="16"/>
                <w:szCs w:val="16"/>
                <w:lang w:val="ro-MD"/>
              </w:rPr>
              <w:t xml:space="preserve">entru </w:t>
            </w:r>
            <w:r w:rsidRPr="00393D5C">
              <w:rPr>
                <w:rFonts w:ascii="Calibri Light" w:eastAsia="Times New Roman" w:hAnsi="Calibri Light" w:cs="Calibri Light"/>
                <w:b/>
                <w:bCs/>
                <w:color w:val="000000"/>
                <w:sz w:val="16"/>
                <w:szCs w:val="16"/>
                <w:lang w:val="ro-MD"/>
              </w:rPr>
              <w:t>d</w:t>
            </w:r>
            <w:r w:rsidR="004A11CB" w:rsidRPr="00393D5C">
              <w:rPr>
                <w:rFonts w:ascii="Calibri Light" w:eastAsia="Times New Roman" w:hAnsi="Calibri Light" w:cs="Calibri Light"/>
                <w:b/>
                <w:bCs/>
                <w:color w:val="000000"/>
                <w:sz w:val="16"/>
                <w:szCs w:val="16"/>
                <w:lang w:val="ro-MD"/>
              </w:rPr>
              <w:t>rumuri locale (0451)</w:t>
            </w:r>
          </w:p>
        </w:tc>
        <w:tc>
          <w:tcPr>
            <w:tcW w:w="1159" w:type="dxa"/>
            <w:tcBorders>
              <w:top w:val="nil"/>
              <w:left w:val="nil"/>
              <w:bottom w:val="single" w:sz="4" w:space="0" w:color="auto"/>
              <w:right w:val="single" w:sz="4" w:space="0" w:color="auto"/>
            </w:tcBorders>
            <w:shd w:val="clear" w:color="000000" w:fill="BDD7EE"/>
            <w:vAlign w:val="center"/>
            <w:hideMark/>
          </w:tcPr>
          <w:p w14:paraId="4BF3FB8D" w14:textId="47C1A3C2" w:rsidR="004A11CB" w:rsidRPr="00393D5C" w:rsidRDefault="008E60B6"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p</w:t>
            </w:r>
            <w:r w:rsidR="004A11CB" w:rsidRPr="00393D5C">
              <w:rPr>
                <w:rFonts w:ascii="Calibri Light" w:eastAsia="Times New Roman" w:hAnsi="Calibri Light" w:cs="Calibri Light"/>
                <w:b/>
                <w:bCs/>
                <w:color w:val="000000"/>
                <w:sz w:val="16"/>
                <w:szCs w:val="16"/>
                <w:lang w:val="ro-MD"/>
              </w:rPr>
              <w:t>entru alte activită</w:t>
            </w:r>
            <w:r w:rsidR="004A1687" w:rsidRPr="00393D5C">
              <w:rPr>
                <w:rFonts w:ascii="Calibri Light" w:eastAsia="Times New Roman" w:hAnsi="Calibri Light" w:cs="Calibri Light"/>
                <w:b/>
                <w:bCs/>
                <w:color w:val="000000"/>
                <w:sz w:val="16"/>
                <w:szCs w:val="16"/>
                <w:lang w:val="ro-MD"/>
              </w:rPr>
              <w:t>ț</w:t>
            </w:r>
            <w:r w:rsidR="004A11CB" w:rsidRPr="00393D5C">
              <w:rPr>
                <w:rFonts w:ascii="Calibri Light" w:eastAsia="Times New Roman" w:hAnsi="Calibri Light" w:cs="Calibri Light"/>
                <w:b/>
                <w:bCs/>
                <w:color w:val="000000"/>
                <w:sz w:val="16"/>
                <w:szCs w:val="16"/>
                <w:lang w:val="ro-MD"/>
              </w:rPr>
              <w:t xml:space="preserve">i (0620 </w:t>
            </w:r>
            <w:r w:rsidR="004A1687" w:rsidRPr="00393D5C">
              <w:rPr>
                <w:rFonts w:ascii="Calibri Light" w:eastAsia="Times New Roman" w:hAnsi="Calibri Light" w:cs="Calibri Light"/>
                <w:b/>
                <w:bCs/>
                <w:color w:val="000000"/>
                <w:sz w:val="16"/>
                <w:szCs w:val="16"/>
                <w:lang w:val="ro-MD"/>
              </w:rPr>
              <w:t>ș</w:t>
            </w:r>
            <w:r w:rsidR="004A11CB" w:rsidRPr="00393D5C">
              <w:rPr>
                <w:rFonts w:ascii="Calibri Light" w:eastAsia="Times New Roman" w:hAnsi="Calibri Light" w:cs="Calibri Light"/>
                <w:b/>
                <w:bCs/>
                <w:color w:val="000000"/>
                <w:sz w:val="16"/>
                <w:szCs w:val="16"/>
                <w:lang w:val="ro-MD"/>
              </w:rPr>
              <w:t>i 0630)</w:t>
            </w:r>
          </w:p>
        </w:tc>
      </w:tr>
      <w:tr w:rsidR="004A11CB" w:rsidRPr="00393D5C" w14:paraId="6A1ABEC8" w14:textId="77777777" w:rsidTr="00017E78">
        <w:trPr>
          <w:trHeight w:val="2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B9574A"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2836" w:type="dxa"/>
            <w:tcBorders>
              <w:top w:val="nil"/>
              <w:left w:val="nil"/>
              <w:bottom w:val="single" w:sz="4" w:space="0" w:color="auto"/>
              <w:right w:val="single" w:sz="4" w:space="0" w:color="auto"/>
            </w:tcBorders>
            <w:shd w:val="clear" w:color="000000" w:fill="BDD7EE"/>
            <w:vAlign w:val="center"/>
            <w:hideMark/>
          </w:tcPr>
          <w:p w14:paraId="26566B94"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w:t>
            </w:r>
          </w:p>
        </w:tc>
        <w:tc>
          <w:tcPr>
            <w:tcW w:w="1600" w:type="dxa"/>
            <w:tcBorders>
              <w:top w:val="nil"/>
              <w:left w:val="nil"/>
              <w:bottom w:val="single" w:sz="4" w:space="0" w:color="auto"/>
              <w:right w:val="single" w:sz="4" w:space="0" w:color="auto"/>
            </w:tcBorders>
            <w:shd w:val="clear" w:color="000000" w:fill="BDD7EE"/>
            <w:vAlign w:val="center"/>
            <w:hideMark/>
          </w:tcPr>
          <w:p w14:paraId="5C69E15C"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w:t>
            </w:r>
          </w:p>
        </w:tc>
        <w:tc>
          <w:tcPr>
            <w:tcW w:w="1093" w:type="dxa"/>
            <w:tcBorders>
              <w:top w:val="nil"/>
              <w:left w:val="nil"/>
              <w:bottom w:val="single" w:sz="4" w:space="0" w:color="auto"/>
              <w:right w:val="single" w:sz="4" w:space="0" w:color="auto"/>
            </w:tcBorders>
            <w:shd w:val="clear" w:color="000000" w:fill="BDD7EE"/>
            <w:vAlign w:val="center"/>
            <w:hideMark/>
          </w:tcPr>
          <w:p w14:paraId="64F76308"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3=4+5+6+7</w:t>
            </w:r>
          </w:p>
        </w:tc>
        <w:tc>
          <w:tcPr>
            <w:tcW w:w="967" w:type="dxa"/>
            <w:tcBorders>
              <w:top w:val="nil"/>
              <w:left w:val="nil"/>
              <w:bottom w:val="single" w:sz="4" w:space="0" w:color="auto"/>
              <w:right w:val="single" w:sz="4" w:space="0" w:color="auto"/>
            </w:tcBorders>
            <w:shd w:val="clear" w:color="000000" w:fill="BDD7EE"/>
            <w:vAlign w:val="center"/>
            <w:hideMark/>
          </w:tcPr>
          <w:p w14:paraId="019F173B"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4</w:t>
            </w:r>
          </w:p>
        </w:tc>
        <w:tc>
          <w:tcPr>
            <w:tcW w:w="992" w:type="dxa"/>
            <w:tcBorders>
              <w:top w:val="nil"/>
              <w:left w:val="nil"/>
              <w:bottom w:val="single" w:sz="4" w:space="0" w:color="auto"/>
              <w:right w:val="single" w:sz="4" w:space="0" w:color="auto"/>
            </w:tcBorders>
            <w:shd w:val="clear" w:color="000000" w:fill="BDD7EE"/>
            <w:vAlign w:val="center"/>
            <w:hideMark/>
          </w:tcPr>
          <w:p w14:paraId="4F4AE66F"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5</w:t>
            </w:r>
          </w:p>
        </w:tc>
        <w:tc>
          <w:tcPr>
            <w:tcW w:w="1276" w:type="dxa"/>
            <w:tcBorders>
              <w:top w:val="nil"/>
              <w:left w:val="nil"/>
              <w:bottom w:val="single" w:sz="4" w:space="0" w:color="auto"/>
              <w:right w:val="single" w:sz="4" w:space="0" w:color="auto"/>
            </w:tcBorders>
            <w:shd w:val="clear" w:color="000000" w:fill="BDD7EE"/>
            <w:vAlign w:val="center"/>
            <w:hideMark/>
          </w:tcPr>
          <w:p w14:paraId="07770C6B"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w:t>
            </w:r>
          </w:p>
        </w:tc>
        <w:tc>
          <w:tcPr>
            <w:tcW w:w="1159" w:type="dxa"/>
            <w:tcBorders>
              <w:top w:val="nil"/>
              <w:left w:val="nil"/>
              <w:bottom w:val="single" w:sz="4" w:space="0" w:color="auto"/>
              <w:right w:val="single" w:sz="4" w:space="0" w:color="auto"/>
            </w:tcBorders>
            <w:shd w:val="clear" w:color="000000" w:fill="BDD7EE"/>
            <w:vAlign w:val="center"/>
            <w:hideMark/>
          </w:tcPr>
          <w:p w14:paraId="7D24068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7</w:t>
            </w:r>
          </w:p>
        </w:tc>
      </w:tr>
      <w:tr w:rsidR="004A11CB" w:rsidRPr="00393D5C" w14:paraId="15A902E2" w14:textId="77777777" w:rsidTr="00017E78">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15EDC7"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w:t>
            </w:r>
          </w:p>
        </w:tc>
        <w:tc>
          <w:tcPr>
            <w:tcW w:w="2836" w:type="dxa"/>
            <w:tcBorders>
              <w:top w:val="nil"/>
              <w:left w:val="nil"/>
              <w:bottom w:val="single" w:sz="4" w:space="0" w:color="auto"/>
              <w:right w:val="single" w:sz="4" w:space="0" w:color="auto"/>
            </w:tcBorders>
            <w:shd w:val="clear" w:color="auto" w:fill="auto"/>
            <w:vAlign w:val="bottom"/>
            <w:hideMark/>
          </w:tcPr>
          <w:p w14:paraId="274FAD15"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Transferuri executate</w:t>
            </w:r>
          </w:p>
        </w:tc>
        <w:tc>
          <w:tcPr>
            <w:tcW w:w="1600" w:type="dxa"/>
            <w:tcBorders>
              <w:top w:val="nil"/>
              <w:left w:val="nil"/>
              <w:bottom w:val="single" w:sz="4" w:space="0" w:color="auto"/>
              <w:right w:val="single" w:sz="4" w:space="0" w:color="auto"/>
            </w:tcBorders>
            <w:shd w:val="clear" w:color="auto" w:fill="auto"/>
            <w:vAlign w:val="center"/>
            <w:hideMark/>
          </w:tcPr>
          <w:p w14:paraId="36AFC48A"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Forma FD-044</w:t>
            </w:r>
          </w:p>
        </w:tc>
        <w:tc>
          <w:tcPr>
            <w:tcW w:w="1093" w:type="dxa"/>
            <w:tcBorders>
              <w:top w:val="nil"/>
              <w:left w:val="nil"/>
              <w:bottom w:val="single" w:sz="4" w:space="0" w:color="auto"/>
              <w:right w:val="single" w:sz="4" w:space="0" w:color="auto"/>
            </w:tcBorders>
            <w:shd w:val="clear" w:color="auto" w:fill="auto"/>
            <w:vAlign w:val="bottom"/>
            <w:hideMark/>
          </w:tcPr>
          <w:p w14:paraId="1013A7AB"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10.827,20</w:t>
            </w:r>
          </w:p>
        </w:tc>
        <w:tc>
          <w:tcPr>
            <w:tcW w:w="967" w:type="dxa"/>
            <w:tcBorders>
              <w:top w:val="nil"/>
              <w:left w:val="nil"/>
              <w:bottom w:val="single" w:sz="4" w:space="0" w:color="auto"/>
              <w:right w:val="single" w:sz="4" w:space="0" w:color="auto"/>
            </w:tcBorders>
            <w:shd w:val="clear" w:color="auto" w:fill="auto"/>
            <w:vAlign w:val="bottom"/>
            <w:hideMark/>
          </w:tcPr>
          <w:p w14:paraId="5D14142D"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1.407,60</w:t>
            </w:r>
          </w:p>
        </w:tc>
        <w:tc>
          <w:tcPr>
            <w:tcW w:w="992" w:type="dxa"/>
            <w:tcBorders>
              <w:top w:val="nil"/>
              <w:left w:val="nil"/>
              <w:bottom w:val="single" w:sz="4" w:space="0" w:color="auto"/>
              <w:right w:val="single" w:sz="4" w:space="0" w:color="auto"/>
            </w:tcBorders>
            <w:shd w:val="clear" w:color="auto" w:fill="auto"/>
            <w:vAlign w:val="bottom"/>
            <w:hideMark/>
          </w:tcPr>
          <w:p w14:paraId="6656E002"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7.448,60</w:t>
            </w:r>
          </w:p>
        </w:tc>
        <w:tc>
          <w:tcPr>
            <w:tcW w:w="1276" w:type="dxa"/>
            <w:tcBorders>
              <w:top w:val="nil"/>
              <w:left w:val="nil"/>
              <w:bottom w:val="single" w:sz="4" w:space="0" w:color="auto"/>
              <w:right w:val="single" w:sz="4" w:space="0" w:color="auto"/>
            </w:tcBorders>
            <w:shd w:val="clear" w:color="auto" w:fill="auto"/>
            <w:vAlign w:val="bottom"/>
            <w:hideMark/>
          </w:tcPr>
          <w:p w14:paraId="2DDC8884"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1.300,30</w:t>
            </w:r>
          </w:p>
        </w:tc>
        <w:tc>
          <w:tcPr>
            <w:tcW w:w="1159" w:type="dxa"/>
            <w:tcBorders>
              <w:top w:val="nil"/>
              <w:left w:val="nil"/>
              <w:bottom w:val="single" w:sz="4" w:space="0" w:color="auto"/>
              <w:right w:val="single" w:sz="4" w:space="0" w:color="auto"/>
            </w:tcBorders>
            <w:shd w:val="clear" w:color="auto" w:fill="auto"/>
            <w:vAlign w:val="bottom"/>
            <w:hideMark/>
          </w:tcPr>
          <w:p w14:paraId="006DF6FD"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670,70</w:t>
            </w:r>
          </w:p>
        </w:tc>
      </w:tr>
      <w:tr w:rsidR="004A11CB" w:rsidRPr="00393D5C" w14:paraId="407756F0" w14:textId="77777777" w:rsidTr="00017E78">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E049B5"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w:t>
            </w:r>
          </w:p>
        </w:tc>
        <w:tc>
          <w:tcPr>
            <w:tcW w:w="2836" w:type="dxa"/>
            <w:tcBorders>
              <w:top w:val="nil"/>
              <w:left w:val="nil"/>
              <w:bottom w:val="single" w:sz="4" w:space="0" w:color="auto"/>
              <w:right w:val="single" w:sz="4" w:space="0" w:color="auto"/>
            </w:tcBorders>
            <w:shd w:val="clear" w:color="auto" w:fill="auto"/>
            <w:vAlign w:val="bottom"/>
            <w:hideMark/>
          </w:tcPr>
          <w:p w14:paraId="2A786D2C"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Cheltuieli</w:t>
            </w:r>
          </w:p>
        </w:tc>
        <w:tc>
          <w:tcPr>
            <w:tcW w:w="1600" w:type="dxa"/>
            <w:tcBorders>
              <w:top w:val="nil"/>
              <w:left w:val="nil"/>
              <w:bottom w:val="single" w:sz="4" w:space="0" w:color="auto"/>
              <w:right w:val="single" w:sz="4" w:space="0" w:color="auto"/>
            </w:tcBorders>
            <w:shd w:val="clear" w:color="auto" w:fill="auto"/>
            <w:vAlign w:val="center"/>
            <w:hideMark/>
          </w:tcPr>
          <w:p w14:paraId="69010CF5"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093" w:type="dxa"/>
            <w:tcBorders>
              <w:top w:val="nil"/>
              <w:left w:val="nil"/>
              <w:bottom w:val="single" w:sz="4" w:space="0" w:color="auto"/>
              <w:right w:val="single" w:sz="4" w:space="0" w:color="auto"/>
            </w:tcBorders>
            <w:shd w:val="clear" w:color="auto" w:fill="auto"/>
            <w:vAlign w:val="bottom"/>
            <w:hideMark/>
          </w:tcPr>
          <w:p w14:paraId="685AFEA3"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10.298,20</w:t>
            </w:r>
          </w:p>
        </w:tc>
        <w:tc>
          <w:tcPr>
            <w:tcW w:w="967" w:type="dxa"/>
            <w:tcBorders>
              <w:top w:val="nil"/>
              <w:left w:val="nil"/>
              <w:bottom w:val="single" w:sz="4" w:space="0" w:color="auto"/>
              <w:right w:val="single" w:sz="4" w:space="0" w:color="auto"/>
            </w:tcBorders>
            <w:shd w:val="clear" w:color="auto" w:fill="auto"/>
            <w:vAlign w:val="bottom"/>
            <w:hideMark/>
          </w:tcPr>
          <w:p w14:paraId="05E79D7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2190A770"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6.379,50</w:t>
            </w:r>
          </w:p>
        </w:tc>
        <w:tc>
          <w:tcPr>
            <w:tcW w:w="1276" w:type="dxa"/>
            <w:tcBorders>
              <w:top w:val="nil"/>
              <w:left w:val="nil"/>
              <w:bottom w:val="single" w:sz="4" w:space="0" w:color="auto"/>
              <w:right w:val="single" w:sz="4" w:space="0" w:color="auto"/>
            </w:tcBorders>
            <w:shd w:val="clear" w:color="auto" w:fill="auto"/>
            <w:vAlign w:val="bottom"/>
            <w:hideMark/>
          </w:tcPr>
          <w:p w14:paraId="457438E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2.296,70</w:t>
            </w:r>
          </w:p>
        </w:tc>
        <w:tc>
          <w:tcPr>
            <w:tcW w:w="1159" w:type="dxa"/>
            <w:tcBorders>
              <w:top w:val="nil"/>
              <w:left w:val="nil"/>
              <w:bottom w:val="single" w:sz="4" w:space="0" w:color="auto"/>
              <w:right w:val="single" w:sz="4" w:space="0" w:color="auto"/>
            </w:tcBorders>
            <w:shd w:val="clear" w:color="auto" w:fill="auto"/>
            <w:vAlign w:val="bottom"/>
            <w:hideMark/>
          </w:tcPr>
          <w:p w14:paraId="16B88948"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1.622,00</w:t>
            </w:r>
          </w:p>
        </w:tc>
      </w:tr>
      <w:tr w:rsidR="004A11CB" w:rsidRPr="00393D5C" w14:paraId="560D829D" w14:textId="77777777" w:rsidTr="00017E78">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4F0F7A"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w:t>
            </w:r>
          </w:p>
        </w:tc>
        <w:tc>
          <w:tcPr>
            <w:tcW w:w="2836" w:type="dxa"/>
            <w:tcBorders>
              <w:top w:val="nil"/>
              <w:left w:val="nil"/>
              <w:bottom w:val="single" w:sz="4" w:space="0" w:color="auto"/>
              <w:right w:val="single" w:sz="4" w:space="0" w:color="auto"/>
            </w:tcBorders>
            <w:shd w:val="clear" w:color="auto" w:fill="auto"/>
            <w:vAlign w:val="bottom"/>
            <w:hideMark/>
          </w:tcPr>
          <w:p w14:paraId="1D11907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Active nefinanciare</w:t>
            </w:r>
          </w:p>
        </w:tc>
        <w:tc>
          <w:tcPr>
            <w:tcW w:w="1600" w:type="dxa"/>
            <w:tcBorders>
              <w:top w:val="nil"/>
              <w:left w:val="nil"/>
              <w:bottom w:val="single" w:sz="4" w:space="0" w:color="auto"/>
              <w:right w:val="single" w:sz="4" w:space="0" w:color="auto"/>
            </w:tcBorders>
            <w:shd w:val="clear" w:color="auto" w:fill="auto"/>
            <w:vAlign w:val="center"/>
            <w:hideMark/>
          </w:tcPr>
          <w:p w14:paraId="45DEFFB7"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093" w:type="dxa"/>
            <w:tcBorders>
              <w:top w:val="nil"/>
              <w:left w:val="nil"/>
              <w:bottom w:val="single" w:sz="4" w:space="0" w:color="auto"/>
              <w:right w:val="single" w:sz="4" w:space="0" w:color="auto"/>
            </w:tcBorders>
            <w:shd w:val="clear" w:color="auto" w:fill="auto"/>
            <w:vAlign w:val="bottom"/>
            <w:hideMark/>
          </w:tcPr>
          <w:p w14:paraId="1704DFF5"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5.898,00</w:t>
            </w:r>
          </w:p>
        </w:tc>
        <w:tc>
          <w:tcPr>
            <w:tcW w:w="967" w:type="dxa"/>
            <w:tcBorders>
              <w:top w:val="nil"/>
              <w:left w:val="nil"/>
              <w:bottom w:val="single" w:sz="4" w:space="0" w:color="auto"/>
              <w:right w:val="single" w:sz="4" w:space="0" w:color="auto"/>
            </w:tcBorders>
            <w:shd w:val="clear" w:color="auto" w:fill="auto"/>
            <w:vAlign w:val="bottom"/>
            <w:hideMark/>
          </w:tcPr>
          <w:p w14:paraId="311070A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5EBD93E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3.100,10</w:t>
            </w:r>
          </w:p>
        </w:tc>
        <w:tc>
          <w:tcPr>
            <w:tcW w:w="1276" w:type="dxa"/>
            <w:tcBorders>
              <w:top w:val="nil"/>
              <w:left w:val="nil"/>
              <w:bottom w:val="single" w:sz="4" w:space="0" w:color="auto"/>
              <w:right w:val="single" w:sz="4" w:space="0" w:color="auto"/>
            </w:tcBorders>
            <w:shd w:val="clear" w:color="auto" w:fill="auto"/>
            <w:vAlign w:val="bottom"/>
            <w:hideMark/>
          </w:tcPr>
          <w:p w14:paraId="29E0B0DC"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2.043,60</w:t>
            </w:r>
          </w:p>
        </w:tc>
        <w:tc>
          <w:tcPr>
            <w:tcW w:w="1159" w:type="dxa"/>
            <w:tcBorders>
              <w:top w:val="nil"/>
              <w:left w:val="nil"/>
              <w:bottom w:val="single" w:sz="4" w:space="0" w:color="auto"/>
              <w:right w:val="single" w:sz="4" w:space="0" w:color="auto"/>
            </w:tcBorders>
            <w:shd w:val="clear" w:color="auto" w:fill="auto"/>
            <w:vAlign w:val="bottom"/>
            <w:hideMark/>
          </w:tcPr>
          <w:p w14:paraId="2BED9F85"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754,30</w:t>
            </w:r>
          </w:p>
        </w:tc>
      </w:tr>
      <w:tr w:rsidR="004A11CB" w:rsidRPr="00393D5C" w14:paraId="747B42C5" w14:textId="77777777" w:rsidTr="000E3152">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589DF2"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4</w:t>
            </w:r>
          </w:p>
        </w:tc>
        <w:tc>
          <w:tcPr>
            <w:tcW w:w="2836" w:type="dxa"/>
            <w:tcBorders>
              <w:top w:val="nil"/>
              <w:left w:val="nil"/>
              <w:bottom w:val="single" w:sz="4" w:space="0" w:color="auto"/>
              <w:right w:val="single" w:sz="4" w:space="0" w:color="auto"/>
            </w:tcBorders>
            <w:shd w:val="clear" w:color="auto" w:fill="auto"/>
            <w:vAlign w:val="bottom"/>
            <w:hideMark/>
          </w:tcPr>
          <w:p w14:paraId="65B02FBE" w14:textId="1A7F7A53"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Investi</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 capitale în mijloace fixe (311+319)</w:t>
            </w:r>
          </w:p>
        </w:tc>
        <w:tc>
          <w:tcPr>
            <w:tcW w:w="1600" w:type="dxa"/>
            <w:tcBorders>
              <w:top w:val="nil"/>
              <w:left w:val="nil"/>
              <w:bottom w:val="single" w:sz="4" w:space="0" w:color="auto"/>
              <w:right w:val="single" w:sz="4" w:space="0" w:color="auto"/>
            </w:tcBorders>
            <w:shd w:val="clear" w:color="auto" w:fill="auto"/>
            <w:vAlign w:val="center"/>
            <w:hideMark/>
          </w:tcPr>
          <w:p w14:paraId="33247C44"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093" w:type="dxa"/>
            <w:tcBorders>
              <w:top w:val="nil"/>
              <w:left w:val="nil"/>
              <w:bottom w:val="single" w:sz="4" w:space="0" w:color="auto"/>
              <w:right w:val="single" w:sz="4" w:space="0" w:color="auto"/>
            </w:tcBorders>
            <w:shd w:val="clear" w:color="auto" w:fill="auto"/>
            <w:vAlign w:val="bottom"/>
          </w:tcPr>
          <w:p w14:paraId="19C01A4B" w14:textId="3FEAE881"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967" w:type="dxa"/>
            <w:tcBorders>
              <w:top w:val="nil"/>
              <w:left w:val="nil"/>
              <w:bottom w:val="single" w:sz="4" w:space="0" w:color="auto"/>
              <w:right w:val="single" w:sz="4" w:space="0" w:color="auto"/>
            </w:tcBorders>
            <w:shd w:val="clear" w:color="auto" w:fill="auto"/>
            <w:vAlign w:val="bottom"/>
            <w:hideMark/>
          </w:tcPr>
          <w:p w14:paraId="79BD5DB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70C08D8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276" w:type="dxa"/>
            <w:tcBorders>
              <w:top w:val="nil"/>
              <w:left w:val="nil"/>
              <w:bottom w:val="single" w:sz="4" w:space="0" w:color="auto"/>
              <w:right w:val="single" w:sz="4" w:space="0" w:color="auto"/>
            </w:tcBorders>
            <w:shd w:val="clear" w:color="auto" w:fill="auto"/>
            <w:vAlign w:val="bottom"/>
            <w:hideMark/>
          </w:tcPr>
          <w:p w14:paraId="2602EE8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59" w:type="dxa"/>
            <w:tcBorders>
              <w:top w:val="nil"/>
              <w:left w:val="nil"/>
              <w:bottom w:val="single" w:sz="4" w:space="0" w:color="auto"/>
              <w:right w:val="single" w:sz="4" w:space="0" w:color="auto"/>
            </w:tcBorders>
            <w:shd w:val="clear" w:color="auto" w:fill="auto"/>
            <w:vAlign w:val="bottom"/>
            <w:hideMark/>
          </w:tcPr>
          <w:p w14:paraId="5985939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CEF7451" w14:textId="77777777" w:rsidTr="000E3152">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BD6DA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5</w:t>
            </w:r>
          </w:p>
        </w:tc>
        <w:tc>
          <w:tcPr>
            <w:tcW w:w="2836" w:type="dxa"/>
            <w:tcBorders>
              <w:top w:val="nil"/>
              <w:left w:val="nil"/>
              <w:bottom w:val="single" w:sz="4" w:space="0" w:color="auto"/>
              <w:right w:val="single" w:sz="4" w:space="0" w:color="auto"/>
            </w:tcBorders>
            <w:shd w:val="clear" w:color="auto" w:fill="auto"/>
            <w:vAlign w:val="bottom"/>
            <w:hideMark/>
          </w:tcPr>
          <w:p w14:paraId="7923D99B"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Încasări de la prestarea serviciilor cu plată</w:t>
            </w:r>
          </w:p>
        </w:tc>
        <w:tc>
          <w:tcPr>
            <w:tcW w:w="1600" w:type="dxa"/>
            <w:tcBorders>
              <w:top w:val="nil"/>
              <w:left w:val="nil"/>
              <w:bottom w:val="single" w:sz="4" w:space="0" w:color="auto"/>
              <w:right w:val="single" w:sz="4" w:space="0" w:color="auto"/>
            </w:tcBorders>
            <w:shd w:val="clear" w:color="auto" w:fill="auto"/>
            <w:vAlign w:val="center"/>
            <w:hideMark/>
          </w:tcPr>
          <w:p w14:paraId="6F6015E1"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093" w:type="dxa"/>
            <w:tcBorders>
              <w:top w:val="nil"/>
              <w:left w:val="nil"/>
              <w:bottom w:val="single" w:sz="4" w:space="0" w:color="auto"/>
              <w:right w:val="single" w:sz="4" w:space="0" w:color="auto"/>
            </w:tcBorders>
            <w:shd w:val="clear" w:color="auto" w:fill="auto"/>
            <w:vAlign w:val="bottom"/>
          </w:tcPr>
          <w:p w14:paraId="54343B45" w14:textId="31E6603A"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967" w:type="dxa"/>
            <w:tcBorders>
              <w:top w:val="nil"/>
              <w:left w:val="nil"/>
              <w:bottom w:val="single" w:sz="4" w:space="0" w:color="auto"/>
              <w:right w:val="single" w:sz="4" w:space="0" w:color="auto"/>
            </w:tcBorders>
            <w:shd w:val="clear" w:color="auto" w:fill="auto"/>
            <w:vAlign w:val="bottom"/>
            <w:hideMark/>
          </w:tcPr>
          <w:p w14:paraId="72D29A82"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147E6244"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501,20</w:t>
            </w:r>
          </w:p>
        </w:tc>
        <w:tc>
          <w:tcPr>
            <w:tcW w:w="1276" w:type="dxa"/>
            <w:tcBorders>
              <w:top w:val="nil"/>
              <w:left w:val="nil"/>
              <w:bottom w:val="single" w:sz="4" w:space="0" w:color="auto"/>
              <w:right w:val="single" w:sz="4" w:space="0" w:color="auto"/>
            </w:tcBorders>
            <w:shd w:val="clear" w:color="auto" w:fill="auto"/>
            <w:vAlign w:val="bottom"/>
            <w:hideMark/>
          </w:tcPr>
          <w:p w14:paraId="4F8C9A0D"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59" w:type="dxa"/>
            <w:tcBorders>
              <w:top w:val="nil"/>
              <w:left w:val="nil"/>
              <w:bottom w:val="single" w:sz="4" w:space="0" w:color="auto"/>
              <w:right w:val="single" w:sz="4" w:space="0" w:color="auto"/>
            </w:tcBorders>
            <w:shd w:val="clear" w:color="auto" w:fill="auto"/>
            <w:vAlign w:val="bottom"/>
            <w:hideMark/>
          </w:tcPr>
          <w:p w14:paraId="5FFECC46"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2636C406" w14:textId="77777777" w:rsidTr="000E3152">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4E2DEE"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w:t>
            </w:r>
          </w:p>
        </w:tc>
        <w:tc>
          <w:tcPr>
            <w:tcW w:w="2836" w:type="dxa"/>
            <w:tcBorders>
              <w:top w:val="nil"/>
              <w:left w:val="nil"/>
              <w:bottom w:val="single" w:sz="4" w:space="0" w:color="auto"/>
              <w:right w:val="single" w:sz="4" w:space="0" w:color="auto"/>
            </w:tcBorders>
            <w:shd w:val="clear" w:color="auto" w:fill="auto"/>
            <w:vAlign w:val="bottom"/>
            <w:hideMark/>
          </w:tcPr>
          <w:p w14:paraId="6744C984"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Alte încasări</w:t>
            </w:r>
          </w:p>
        </w:tc>
        <w:tc>
          <w:tcPr>
            <w:tcW w:w="1600" w:type="dxa"/>
            <w:tcBorders>
              <w:top w:val="nil"/>
              <w:left w:val="nil"/>
              <w:bottom w:val="single" w:sz="4" w:space="0" w:color="auto"/>
              <w:right w:val="single" w:sz="4" w:space="0" w:color="auto"/>
            </w:tcBorders>
            <w:shd w:val="clear" w:color="auto" w:fill="auto"/>
            <w:vAlign w:val="center"/>
            <w:hideMark/>
          </w:tcPr>
          <w:p w14:paraId="54F3C6C9"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093" w:type="dxa"/>
            <w:tcBorders>
              <w:top w:val="nil"/>
              <w:left w:val="nil"/>
              <w:bottom w:val="single" w:sz="4" w:space="0" w:color="auto"/>
              <w:right w:val="single" w:sz="4" w:space="0" w:color="auto"/>
            </w:tcBorders>
            <w:shd w:val="clear" w:color="auto" w:fill="auto"/>
            <w:vAlign w:val="bottom"/>
          </w:tcPr>
          <w:p w14:paraId="271DF433" w14:textId="6E064FDC"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967" w:type="dxa"/>
            <w:tcBorders>
              <w:top w:val="nil"/>
              <w:left w:val="nil"/>
              <w:bottom w:val="single" w:sz="4" w:space="0" w:color="auto"/>
              <w:right w:val="single" w:sz="4" w:space="0" w:color="auto"/>
            </w:tcBorders>
            <w:shd w:val="clear" w:color="auto" w:fill="auto"/>
            <w:vAlign w:val="bottom"/>
            <w:hideMark/>
          </w:tcPr>
          <w:p w14:paraId="432E0093"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56D8DC2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276" w:type="dxa"/>
            <w:tcBorders>
              <w:top w:val="nil"/>
              <w:left w:val="nil"/>
              <w:bottom w:val="single" w:sz="4" w:space="0" w:color="auto"/>
              <w:right w:val="single" w:sz="4" w:space="0" w:color="auto"/>
            </w:tcBorders>
            <w:shd w:val="clear" w:color="auto" w:fill="auto"/>
            <w:vAlign w:val="bottom"/>
            <w:hideMark/>
          </w:tcPr>
          <w:p w14:paraId="588261FD"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59" w:type="dxa"/>
            <w:tcBorders>
              <w:top w:val="nil"/>
              <w:left w:val="nil"/>
              <w:bottom w:val="single" w:sz="4" w:space="0" w:color="auto"/>
              <w:right w:val="single" w:sz="4" w:space="0" w:color="auto"/>
            </w:tcBorders>
            <w:shd w:val="clear" w:color="auto" w:fill="auto"/>
            <w:vAlign w:val="bottom"/>
            <w:hideMark/>
          </w:tcPr>
          <w:p w14:paraId="1CF60BFE"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6A560081" w14:textId="77777777" w:rsidTr="000E3152">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0AEF3A"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7</w:t>
            </w:r>
          </w:p>
        </w:tc>
        <w:tc>
          <w:tcPr>
            <w:tcW w:w="2836" w:type="dxa"/>
            <w:tcBorders>
              <w:top w:val="nil"/>
              <w:left w:val="nil"/>
              <w:bottom w:val="single" w:sz="4" w:space="0" w:color="auto"/>
              <w:right w:val="single" w:sz="4" w:space="0" w:color="auto"/>
            </w:tcBorders>
            <w:shd w:val="clear" w:color="auto" w:fill="auto"/>
            <w:vAlign w:val="bottom"/>
            <w:hideMark/>
          </w:tcPr>
          <w:p w14:paraId="24883DC4"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Cheltuieli spre calcul</w:t>
            </w:r>
          </w:p>
        </w:tc>
        <w:tc>
          <w:tcPr>
            <w:tcW w:w="1600" w:type="dxa"/>
            <w:tcBorders>
              <w:top w:val="nil"/>
              <w:left w:val="nil"/>
              <w:bottom w:val="single" w:sz="4" w:space="0" w:color="auto"/>
              <w:right w:val="single" w:sz="4" w:space="0" w:color="auto"/>
            </w:tcBorders>
            <w:shd w:val="clear" w:color="auto" w:fill="auto"/>
            <w:vAlign w:val="center"/>
            <w:hideMark/>
          </w:tcPr>
          <w:p w14:paraId="19B65CCD"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(2)+(3)-(4)-(5)-(6)</w:t>
            </w:r>
          </w:p>
        </w:tc>
        <w:tc>
          <w:tcPr>
            <w:tcW w:w="1093" w:type="dxa"/>
            <w:tcBorders>
              <w:top w:val="nil"/>
              <w:left w:val="nil"/>
              <w:bottom w:val="single" w:sz="4" w:space="0" w:color="auto"/>
              <w:right w:val="single" w:sz="4" w:space="0" w:color="auto"/>
            </w:tcBorders>
            <w:shd w:val="clear" w:color="auto" w:fill="auto"/>
            <w:vAlign w:val="bottom"/>
          </w:tcPr>
          <w:p w14:paraId="0412DABA" w14:textId="03328D02"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p>
        </w:tc>
        <w:tc>
          <w:tcPr>
            <w:tcW w:w="967" w:type="dxa"/>
            <w:tcBorders>
              <w:top w:val="nil"/>
              <w:left w:val="nil"/>
              <w:bottom w:val="single" w:sz="4" w:space="0" w:color="auto"/>
              <w:right w:val="single" w:sz="4" w:space="0" w:color="auto"/>
            </w:tcBorders>
            <w:shd w:val="clear" w:color="auto" w:fill="auto"/>
            <w:vAlign w:val="bottom"/>
            <w:hideMark/>
          </w:tcPr>
          <w:p w14:paraId="625DB22A"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3F88CF9F"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8.978,40</w:t>
            </w:r>
          </w:p>
        </w:tc>
        <w:tc>
          <w:tcPr>
            <w:tcW w:w="1276" w:type="dxa"/>
            <w:tcBorders>
              <w:top w:val="nil"/>
              <w:left w:val="nil"/>
              <w:bottom w:val="single" w:sz="4" w:space="0" w:color="auto"/>
              <w:right w:val="single" w:sz="4" w:space="0" w:color="auto"/>
            </w:tcBorders>
            <w:shd w:val="clear" w:color="auto" w:fill="auto"/>
            <w:vAlign w:val="bottom"/>
            <w:hideMark/>
          </w:tcPr>
          <w:p w14:paraId="7E91E2D8"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1159" w:type="dxa"/>
            <w:tcBorders>
              <w:top w:val="nil"/>
              <w:left w:val="nil"/>
              <w:bottom w:val="single" w:sz="4" w:space="0" w:color="auto"/>
              <w:right w:val="single" w:sz="4" w:space="0" w:color="auto"/>
            </w:tcBorders>
            <w:shd w:val="clear" w:color="auto" w:fill="auto"/>
            <w:vAlign w:val="bottom"/>
            <w:hideMark/>
          </w:tcPr>
          <w:p w14:paraId="3DB881BD"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r>
      <w:tr w:rsidR="004A11CB" w:rsidRPr="00393D5C" w14:paraId="35EF4D2A" w14:textId="77777777" w:rsidTr="00017E78">
        <w:trPr>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5E54B2"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w:t>
            </w:r>
          </w:p>
        </w:tc>
        <w:tc>
          <w:tcPr>
            <w:tcW w:w="2836" w:type="dxa"/>
            <w:tcBorders>
              <w:top w:val="nil"/>
              <w:left w:val="nil"/>
              <w:bottom w:val="single" w:sz="4" w:space="0" w:color="auto"/>
              <w:right w:val="single" w:sz="4" w:space="0" w:color="auto"/>
            </w:tcBorders>
            <w:shd w:val="clear" w:color="auto" w:fill="auto"/>
            <w:vAlign w:val="bottom"/>
            <w:hideMark/>
          </w:tcPr>
          <w:p w14:paraId="3DE3DF7F"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Transferuri neutilizate (+) / nealocate (-)</w:t>
            </w:r>
          </w:p>
        </w:tc>
        <w:tc>
          <w:tcPr>
            <w:tcW w:w="1600" w:type="dxa"/>
            <w:tcBorders>
              <w:top w:val="nil"/>
              <w:left w:val="nil"/>
              <w:bottom w:val="single" w:sz="4" w:space="0" w:color="auto"/>
              <w:right w:val="single" w:sz="4" w:space="0" w:color="auto"/>
            </w:tcBorders>
            <w:shd w:val="clear" w:color="auto" w:fill="auto"/>
            <w:vAlign w:val="center"/>
            <w:hideMark/>
          </w:tcPr>
          <w:p w14:paraId="6A01D2C4"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 – (7)</w:t>
            </w:r>
          </w:p>
        </w:tc>
        <w:tc>
          <w:tcPr>
            <w:tcW w:w="1093" w:type="dxa"/>
            <w:tcBorders>
              <w:top w:val="nil"/>
              <w:left w:val="nil"/>
              <w:bottom w:val="single" w:sz="4" w:space="0" w:color="auto"/>
              <w:right w:val="single" w:sz="4" w:space="0" w:color="auto"/>
            </w:tcBorders>
            <w:shd w:val="clear" w:color="auto" w:fill="auto"/>
            <w:vAlign w:val="bottom"/>
            <w:hideMark/>
          </w:tcPr>
          <w:p w14:paraId="62FFAA4E" w14:textId="3ADFFC67" w:rsidR="004A11CB" w:rsidRPr="00393D5C" w:rsidRDefault="000E3152"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-1.529,80</w:t>
            </w:r>
          </w:p>
        </w:tc>
        <w:tc>
          <w:tcPr>
            <w:tcW w:w="967" w:type="dxa"/>
            <w:tcBorders>
              <w:top w:val="nil"/>
              <w:left w:val="nil"/>
              <w:bottom w:val="single" w:sz="4" w:space="0" w:color="auto"/>
              <w:right w:val="single" w:sz="4" w:space="0" w:color="auto"/>
            </w:tcBorders>
            <w:shd w:val="clear" w:color="auto" w:fill="auto"/>
            <w:vAlign w:val="bottom"/>
            <w:hideMark/>
          </w:tcPr>
          <w:p w14:paraId="05354AE8"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vAlign w:val="bottom"/>
            <w:hideMark/>
          </w:tcPr>
          <w:p w14:paraId="68874E37"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-1.529,80</w:t>
            </w:r>
          </w:p>
        </w:tc>
        <w:tc>
          <w:tcPr>
            <w:tcW w:w="1276" w:type="dxa"/>
            <w:tcBorders>
              <w:top w:val="nil"/>
              <w:left w:val="nil"/>
              <w:bottom w:val="single" w:sz="4" w:space="0" w:color="auto"/>
              <w:right w:val="single" w:sz="4" w:space="0" w:color="auto"/>
            </w:tcBorders>
            <w:shd w:val="clear" w:color="auto" w:fill="auto"/>
            <w:vAlign w:val="bottom"/>
            <w:hideMark/>
          </w:tcPr>
          <w:p w14:paraId="29D08D11"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1159" w:type="dxa"/>
            <w:tcBorders>
              <w:top w:val="nil"/>
              <w:left w:val="nil"/>
              <w:bottom w:val="single" w:sz="4" w:space="0" w:color="auto"/>
              <w:right w:val="single" w:sz="4" w:space="0" w:color="auto"/>
            </w:tcBorders>
            <w:shd w:val="clear" w:color="auto" w:fill="auto"/>
            <w:vAlign w:val="bottom"/>
            <w:hideMark/>
          </w:tcPr>
          <w:p w14:paraId="40C08D08"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r>
    </w:tbl>
    <w:p w14:paraId="38701542" w14:textId="77777777" w:rsidR="004A11CB" w:rsidRPr="00393D5C" w:rsidRDefault="004A11CB" w:rsidP="000129F2">
      <w:pPr>
        <w:spacing w:after="0" w:line="276" w:lineRule="auto"/>
        <w:rPr>
          <w:rFonts w:cstheme="majorHAnsi"/>
          <w:sz w:val="16"/>
          <w:szCs w:val="16"/>
          <w:lang w:val="ro-MD"/>
        </w:rPr>
      </w:pPr>
    </w:p>
    <w:p w14:paraId="3EEC4604" w14:textId="2441BDE1" w:rsidR="004A11CB" w:rsidRPr="00393D5C" w:rsidRDefault="004A11CB" w:rsidP="000129F2">
      <w:pPr>
        <w:spacing w:after="0" w:line="276" w:lineRule="auto"/>
        <w:jc w:val="center"/>
        <w:rPr>
          <w:rFonts w:cstheme="majorHAnsi"/>
          <w:b/>
          <w:szCs w:val="24"/>
          <w:lang w:val="ro-MD"/>
        </w:rPr>
      </w:pPr>
      <w:r w:rsidRPr="00393D5C">
        <w:rPr>
          <w:rFonts w:cstheme="majorHAnsi"/>
          <w:b/>
          <w:szCs w:val="24"/>
          <w:lang w:val="ro-MD"/>
        </w:rPr>
        <w:t>Analiza modului de executare a transferurilor din Bugetul Public Na</w:t>
      </w:r>
      <w:r w:rsidR="004A1687" w:rsidRPr="00393D5C">
        <w:rPr>
          <w:rFonts w:cstheme="majorHAnsi"/>
          <w:b/>
          <w:szCs w:val="24"/>
          <w:lang w:val="ro-MD"/>
        </w:rPr>
        <w:t>ț</w:t>
      </w:r>
      <w:r w:rsidRPr="00393D5C">
        <w:rPr>
          <w:rFonts w:cstheme="majorHAnsi"/>
          <w:b/>
          <w:szCs w:val="24"/>
          <w:lang w:val="ro-MD"/>
        </w:rPr>
        <w:t>ional către Primăria comunei Băcioi pentru anul de gestiune 2018</w:t>
      </w:r>
      <w:r w:rsidRPr="00393D5C">
        <w:rPr>
          <w:rFonts w:asciiTheme="minorHAnsi" w:hAnsiTheme="minorHAnsi"/>
          <w:szCs w:val="24"/>
          <w:lang w:val="ro-MD"/>
        </w:rPr>
        <w:fldChar w:fldCharType="begin"/>
      </w:r>
      <w:r w:rsidRPr="00393D5C">
        <w:rPr>
          <w:szCs w:val="24"/>
          <w:lang w:val="ro-MD"/>
        </w:rPr>
        <w:instrText xml:space="preserve"> LINK Excel.Sheet.12 "D:\\s_mita\\Desktop\\Băcioi\\Stirbu Sergiu Documente\\Analiza Transfer.xlsx" "Sheet1!R14C1:R24C7" \a \f 4 \h </w:instrText>
      </w:r>
      <w:r w:rsidRPr="00393D5C">
        <w:rPr>
          <w:rFonts w:asciiTheme="minorHAnsi" w:hAnsiTheme="minorHAnsi"/>
          <w:szCs w:val="24"/>
          <w:lang w:val="ro-MD"/>
        </w:rPr>
        <w:fldChar w:fldCharType="separate"/>
      </w:r>
    </w:p>
    <w:tbl>
      <w:tblPr>
        <w:tblW w:w="10239" w:type="dxa"/>
        <w:tblInd w:w="-147" w:type="dxa"/>
        <w:tblLook w:val="04A0" w:firstRow="1" w:lastRow="0" w:firstColumn="1" w:lastColumn="0" w:noHBand="0" w:noVBand="1"/>
      </w:tblPr>
      <w:tblGrid>
        <w:gridCol w:w="567"/>
        <w:gridCol w:w="3460"/>
        <w:gridCol w:w="1600"/>
        <w:gridCol w:w="1260"/>
        <w:gridCol w:w="1084"/>
        <w:gridCol w:w="1180"/>
        <w:gridCol w:w="1088"/>
      </w:tblGrid>
      <w:tr w:rsidR="004A11CB" w:rsidRPr="00393D5C" w14:paraId="76F9116B" w14:textId="77777777" w:rsidTr="00017E7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946D468"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Nr. d/o</w:t>
            </w:r>
          </w:p>
        </w:tc>
        <w:tc>
          <w:tcPr>
            <w:tcW w:w="346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D4F6229"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Indicator</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6975AA90" w14:textId="662D6348"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Sursa informa</w:t>
            </w:r>
            <w:r w:rsidR="004A1687" w:rsidRPr="00393D5C">
              <w:rPr>
                <w:rFonts w:ascii="Calibri Light" w:eastAsia="Times New Roman" w:hAnsi="Calibri Light" w:cs="Calibri Light"/>
                <w:b/>
                <w:bCs/>
                <w:color w:val="000000"/>
                <w:sz w:val="16"/>
                <w:szCs w:val="16"/>
                <w:lang w:val="ro-MD"/>
              </w:rPr>
              <w:t>ț</w:t>
            </w:r>
            <w:r w:rsidRPr="00393D5C">
              <w:rPr>
                <w:rFonts w:ascii="Calibri Light" w:eastAsia="Times New Roman" w:hAnsi="Calibri Light" w:cs="Calibri Light"/>
                <w:b/>
                <w:bCs/>
                <w:color w:val="000000"/>
                <w:sz w:val="16"/>
                <w:szCs w:val="16"/>
                <w:lang w:val="ro-MD"/>
              </w:rPr>
              <w:t>iei / formula de calcul</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621D574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Total (mii MDL)</w:t>
            </w:r>
          </w:p>
        </w:tc>
        <w:tc>
          <w:tcPr>
            <w:tcW w:w="3352" w:type="dxa"/>
            <w:gridSpan w:val="3"/>
            <w:tcBorders>
              <w:top w:val="single" w:sz="4" w:space="0" w:color="auto"/>
              <w:left w:val="nil"/>
              <w:bottom w:val="single" w:sz="4" w:space="0" w:color="auto"/>
              <w:right w:val="single" w:sz="4" w:space="0" w:color="000000"/>
            </w:tcBorders>
            <w:shd w:val="clear" w:color="000000" w:fill="BDD7EE"/>
            <w:vAlign w:val="center"/>
            <w:hideMark/>
          </w:tcPr>
          <w:p w14:paraId="1AA99656"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Inclusiv</w:t>
            </w:r>
          </w:p>
        </w:tc>
      </w:tr>
      <w:tr w:rsidR="004A11CB" w:rsidRPr="00393D5C" w14:paraId="2C560D80" w14:textId="77777777" w:rsidTr="00017E78">
        <w:trPr>
          <w:trHeight w:val="6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1E2E35"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3CDF764E"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63CA5A03"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4EC1076"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1084" w:type="dxa"/>
            <w:tcBorders>
              <w:top w:val="nil"/>
              <w:left w:val="nil"/>
              <w:bottom w:val="single" w:sz="4" w:space="0" w:color="auto"/>
              <w:right w:val="single" w:sz="4" w:space="0" w:color="auto"/>
            </w:tcBorders>
            <w:shd w:val="clear" w:color="000000" w:fill="BDD7EE"/>
            <w:vAlign w:val="center"/>
            <w:hideMark/>
          </w:tcPr>
          <w:p w14:paraId="4F4063DF" w14:textId="2AD494CE" w:rsidR="004A11CB" w:rsidRPr="00393D5C" w:rsidRDefault="004A11CB" w:rsidP="000E315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C</w:t>
            </w:r>
            <w:r w:rsidR="000E3152">
              <w:rPr>
                <w:rFonts w:ascii="Calibri Light" w:eastAsia="Times New Roman" w:hAnsi="Calibri Light" w:cs="Calibri Light"/>
                <w:b/>
                <w:bCs/>
                <w:color w:val="000000"/>
                <w:sz w:val="16"/>
                <w:szCs w:val="16"/>
                <w:lang w:val="ro-MD"/>
              </w:rPr>
              <w:t>u</w:t>
            </w:r>
            <w:r w:rsidRPr="00393D5C">
              <w:rPr>
                <w:rFonts w:ascii="Calibri Light" w:eastAsia="Times New Roman" w:hAnsi="Calibri Light" w:cs="Calibri Light"/>
                <w:b/>
                <w:bCs/>
                <w:color w:val="000000"/>
                <w:sz w:val="16"/>
                <w:szCs w:val="16"/>
                <w:lang w:val="ro-MD"/>
              </w:rPr>
              <w:t xml:space="preserve"> destina</w:t>
            </w:r>
            <w:r w:rsidR="004A1687" w:rsidRPr="00393D5C">
              <w:rPr>
                <w:rFonts w:ascii="Calibri Light" w:eastAsia="Times New Roman" w:hAnsi="Calibri Light" w:cs="Calibri Light"/>
                <w:b/>
                <w:bCs/>
                <w:color w:val="000000"/>
                <w:sz w:val="16"/>
                <w:szCs w:val="16"/>
                <w:lang w:val="ro-MD"/>
              </w:rPr>
              <w:t>ț</w:t>
            </w:r>
            <w:r w:rsidRPr="00393D5C">
              <w:rPr>
                <w:rFonts w:ascii="Calibri Light" w:eastAsia="Times New Roman" w:hAnsi="Calibri Light" w:cs="Calibri Light"/>
                <w:b/>
                <w:bCs/>
                <w:color w:val="000000"/>
                <w:sz w:val="16"/>
                <w:szCs w:val="16"/>
                <w:lang w:val="ro-MD"/>
              </w:rPr>
              <w:t>ie generală</w:t>
            </w:r>
          </w:p>
        </w:tc>
        <w:tc>
          <w:tcPr>
            <w:tcW w:w="1180" w:type="dxa"/>
            <w:tcBorders>
              <w:top w:val="nil"/>
              <w:left w:val="nil"/>
              <w:bottom w:val="single" w:sz="4" w:space="0" w:color="auto"/>
              <w:right w:val="single" w:sz="4" w:space="0" w:color="auto"/>
            </w:tcBorders>
            <w:shd w:val="clear" w:color="000000" w:fill="BDD7EE"/>
            <w:vAlign w:val="center"/>
            <w:hideMark/>
          </w:tcPr>
          <w:p w14:paraId="74443627" w14:textId="5EDA8EAC"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Grădini</w:t>
            </w:r>
            <w:r w:rsidR="004A1687" w:rsidRPr="00393D5C">
              <w:rPr>
                <w:rFonts w:ascii="Calibri Light" w:eastAsia="Times New Roman" w:hAnsi="Calibri Light" w:cs="Calibri Light"/>
                <w:b/>
                <w:bCs/>
                <w:color w:val="000000"/>
                <w:sz w:val="16"/>
                <w:szCs w:val="16"/>
                <w:lang w:val="ro-MD"/>
              </w:rPr>
              <w:t>ț</w:t>
            </w:r>
            <w:r w:rsidRPr="00393D5C">
              <w:rPr>
                <w:rFonts w:ascii="Calibri Light" w:eastAsia="Times New Roman" w:hAnsi="Calibri Light" w:cs="Calibri Light"/>
                <w:b/>
                <w:bCs/>
                <w:color w:val="000000"/>
                <w:sz w:val="16"/>
                <w:szCs w:val="16"/>
                <w:lang w:val="ro-MD"/>
              </w:rPr>
              <w:t>a (0911)</w:t>
            </w:r>
          </w:p>
        </w:tc>
        <w:tc>
          <w:tcPr>
            <w:tcW w:w="1088" w:type="dxa"/>
            <w:tcBorders>
              <w:top w:val="nil"/>
              <w:left w:val="nil"/>
              <w:bottom w:val="single" w:sz="4" w:space="0" w:color="auto"/>
              <w:right w:val="single" w:sz="4" w:space="0" w:color="auto"/>
            </w:tcBorders>
            <w:shd w:val="clear" w:color="000000" w:fill="BDD7EE"/>
            <w:vAlign w:val="center"/>
            <w:hideMark/>
          </w:tcPr>
          <w:p w14:paraId="77DE75B1" w14:textId="38E6C3F3" w:rsidR="004A11CB" w:rsidRPr="00393D5C" w:rsidRDefault="008E60B6"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p</w:t>
            </w:r>
            <w:r w:rsidR="004A11CB" w:rsidRPr="00393D5C">
              <w:rPr>
                <w:rFonts w:ascii="Calibri Light" w:eastAsia="Times New Roman" w:hAnsi="Calibri Light" w:cs="Calibri Light"/>
                <w:b/>
                <w:bCs/>
                <w:color w:val="000000"/>
                <w:sz w:val="16"/>
                <w:szCs w:val="16"/>
                <w:lang w:val="ro-MD"/>
              </w:rPr>
              <w:t xml:space="preserve">entru </w:t>
            </w:r>
            <w:r w:rsidRPr="00393D5C">
              <w:rPr>
                <w:rFonts w:ascii="Calibri Light" w:eastAsia="Times New Roman" w:hAnsi="Calibri Light" w:cs="Calibri Light"/>
                <w:b/>
                <w:bCs/>
                <w:color w:val="000000"/>
                <w:sz w:val="16"/>
                <w:szCs w:val="16"/>
                <w:lang w:val="ro-MD"/>
              </w:rPr>
              <w:t>d</w:t>
            </w:r>
            <w:r w:rsidR="004A11CB" w:rsidRPr="00393D5C">
              <w:rPr>
                <w:rFonts w:ascii="Calibri Light" w:eastAsia="Times New Roman" w:hAnsi="Calibri Light" w:cs="Calibri Light"/>
                <w:b/>
                <w:bCs/>
                <w:color w:val="000000"/>
                <w:sz w:val="16"/>
                <w:szCs w:val="16"/>
                <w:lang w:val="ro-MD"/>
              </w:rPr>
              <w:t>rumuri locale (0451)</w:t>
            </w:r>
          </w:p>
        </w:tc>
      </w:tr>
      <w:tr w:rsidR="004A11CB" w:rsidRPr="00393D5C" w14:paraId="1A37571E" w14:textId="77777777" w:rsidTr="00017E78">
        <w:trPr>
          <w:trHeight w:val="1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50A743"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p>
        </w:tc>
        <w:tc>
          <w:tcPr>
            <w:tcW w:w="3460" w:type="dxa"/>
            <w:tcBorders>
              <w:top w:val="nil"/>
              <w:left w:val="nil"/>
              <w:bottom w:val="single" w:sz="4" w:space="0" w:color="auto"/>
              <w:right w:val="single" w:sz="4" w:space="0" w:color="auto"/>
            </w:tcBorders>
            <w:shd w:val="clear" w:color="000000" w:fill="BDD7EE"/>
            <w:vAlign w:val="center"/>
            <w:hideMark/>
          </w:tcPr>
          <w:p w14:paraId="3D2DA549"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w:t>
            </w:r>
          </w:p>
        </w:tc>
        <w:tc>
          <w:tcPr>
            <w:tcW w:w="1600" w:type="dxa"/>
            <w:tcBorders>
              <w:top w:val="nil"/>
              <w:left w:val="nil"/>
              <w:bottom w:val="single" w:sz="4" w:space="0" w:color="auto"/>
              <w:right w:val="single" w:sz="4" w:space="0" w:color="auto"/>
            </w:tcBorders>
            <w:shd w:val="clear" w:color="000000" w:fill="BDD7EE"/>
            <w:vAlign w:val="center"/>
            <w:hideMark/>
          </w:tcPr>
          <w:p w14:paraId="1B2AA362"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w:t>
            </w:r>
          </w:p>
        </w:tc>
        <w:tc>
          <w:tcPr>
            <w:tcW w:w="1260" w:type="dxa"/>
            <w:tcBorders>
              <w:top w:val="nil"/>
              <w:left w:val="nil"/>
              <w:bottom w:val="single" w:sz="4" w:space="0" w:color="auto"/>
              <w:right w:val="single" w:sz="4" w:space="0" w:color="auto"/>
            </w:tcBorders>
            <w:shd w:val="clear" w:color="000000" w:fill="BDD7EE"/>
            <w:vAlign w:val="center"/>
            <w:hideMark/>
          </w:tcPr>
          <w:p w14:paraId="4DCAB37A"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3=4+5+6</w:t>
            </w:r>
          </w:p>
        </w:tc>
        <w:tc>
          <w:tcPr>
            <w:tcW w:w="1084" w:type="dxa"/>
            <w:tcBorders>
              <w:top w:val="nil"/>
              <w:left w:val="nil"/>
              <w:bottom w:val="single" w:sz="4" w:space="0" w:color="auto"/>
              <w:right w:val="single" w:sz="4" w:space="0" w:color="auto"/>
            </w:tcBorders>
            <w:shd w:val="clear" w:color="000000" w:fill="BDD7EE"/>
            <w:vAlign w:val="center"/>
            <w:hideMark/>
          </w:tcPr>
          <w:p w14:paraId="74543718"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4</w:t>
            </w:r>
          </w:p>
        </w:tc>
        <w:tc>
          <w:tcPr>
            <w:tcW w:w="1180" w:type="dxa"/>
            <w:tcBorders>
              <w:top w:val="nil"/>
              <w:left w:val="nil"/>
              <w:bottom w:val="single" w:sz="4" w:space="0" w:color="auto"/>
              <w:right w:val="single" w:sz="4" w:space="0" w:color="auto"/>
            </w:tcBorders>
            <w:shd w:val="clear" w:color="000000" w:fill="BDD7EE"/>
            <w:vAlign w:val="center"/>
            <w:hideMark/>
          </w:tcPr>
          <w:p w14:paraId="5DD2838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5</w:t>
            </w:r>
          </w:p>
        </w:tc>
        <w:tc>
          <w:tcPr>
            <w:tcW w:w="1088" w:type="dxa"/>
            <w:tcBorders>
              <w:top w:val="nil"/>
              <w:left w:val="nil"/>
              <w:bottom w:val="single" w:sz="4" w:space="0" w:color="auto"/>
              <w:right w:val="single" w:sz="4" w:space="0" w:color="auto"/>
            </w:tcBorders>
            <w:shd w:val="clear" w:color="000000" w:fill="BDD7EE"/>
            <w:vAlign w:val="center"/>
            <w:hideMark/>
          </w:tcPr>
          <w:p w14:paraId="700C12BA"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w:t>
            </w:r>
          </w:p>
        </w:tc>
      </w:tr>
      <w:tr w:rsidR="004A11CB" w:rsidRPr="00393D5C" w14:paraId="4FBD3022" w14:textId="77777777" w:rsidTr="00017E78">
        <w:trPr>
          <w:trHeight w:val="2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15E2F4"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w:t>
            </w:r>
          </w:p>
        </w:tc>
        <w:tc>
          <w:tcPr>
            <w:tcW w:w="3460" w:type="dxa"/>
            <w:tcBorders>
              <w:top w:val="nil"/>
              <w:left w:val="nil"/>
              <w:bottom w:val="single" w:sz="4" w:space="0" w:color="auto"/>
              <w:right w:val="single" w:sz="4" w:space="0" w:color="auto"/>
            </w:tcBorders>
            <w:shd w:val="clear" w:color="auto" w:fill="auto"/>
            <w:vAlign w:val="bottom"/>
            <w:hideMark/>
          </w:tcPr>
          <w:p w14:paraId="5AB0884D"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Transferuri executate</w:t>
            </w:r>
          </w:p>
        </w:tc>
        <w:tc>
          <w:tcPr>
            <w:tcW w:w="1600" w:type="dxa"/>
            <w:tcBorders>
              <w:top w:val="nil"/>
              <w:left w:val="nil"/>
              <w:bottom w:val="single" w:sz="4" w:space="0" w:color="auto"/>
              <w:right w:val="single" w:sz="4" w:space="0" w:color="auto"/>
            </w:tcBorders>
            <w:shd w:val="clear" w:color="auto" w:fill="auto"/>
            <w:vAlign w:val="center"/>
            <w:hideMark/>
          </w:tcPr>
          <w:p w14:paraId="4169CDC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Forma FD-044</w:t>
            </w:r>
          </w:p>
        </w:tc>
        <w:tc>
          <w:tcPr>
            <w:tcW w:w="1260" w:type="dxa"/>
            <w:tcBorders>
              <w:top w:val="nil"/>
              <w:left w:val="nil"/>
              <w:bottom w:val="single" w:sz="4" w:space="0" w:color="auto"/>
              <w:right w:val="single" w:sz="4" w:space="0" w:color="auto"/>
            </w:tcBorders>
            <w:shd w:val="clear" w:color="auto" w:fill="auto"/>
            <w:vAlign w:val="bottom"/>
            <w:hideMark/>
          </w:tcPr>
          <w:p w14:paraId="130778E0"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8.927,80</w:t>
            </w:r>
          </w:p>
        </w:tc>
        <w:tc>
          <w:tcPr>
            <w:tcW w:w="1084" w:type="dxa"/>
            <w:tcBorders>
              <w:top w:val="nil"/>
              <w:left w:val="nil"/>
              <w:bottom w:val="single" w:sz="4" w:space="0" w:color="auto"/>
              <w:right w:val="single" w:sz="4" w:space="0" w:color="auto"/>
            </w:tcBorders>
            <w:shd w:val="clear" w:color="auto" w:fill="auto"/>
            <w:vAlign w:val="bottom"/>
            <w:hideMark/>
          </w:tcPr>
          <w:p w14:paraId="20B4E459"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1.314,20</w:t>
            </w:r>
          </w:p>
        </w:tc>
        <w:tc>
          <w:tcPr>
            <w:tcW w:w="1180" w:type="dxa"/>
            <w:tcBorders>
              <w:top w:val="nil"/>
              <w:left w:val="nil"/>
              <w:bottom w:val="single" w:sz="4" w:space="0" w:color="auto"/>
              <w:right w:val="single" w:sz="4" w:space="0" w:color="auto"/>
            </w:tcBorders>
            <w:shd w:val="clear" w:color="auto" w:fill="auto"/>
            <w:vAlign w:val="bottom"/>
            <w:hideMark/>
          </w:tcPr>
          <w:p w14:paraId="56A8DBEF"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6.350,90</w:t>
            </w:r>
          </w:p>
        </w:tc>
        <w:tc>
          <w:tcPr>
            <w:tcW w:w="1088" w:type="dxa"/>
            <w:tcBorders>
              <w:top w:val="nil"/>
              <w:left w:val="nil"/>
              <w:bottom w:val="single" w:sz="4" w:space="0" w:color="auto"/>
              <w:right w:val="single" w:sz="4" w:space="0" w:color="auto"/>
            </w:tcBorders>
            <w:shd w:val="clear" w:color="auto" w:fill="auto"/>
            <w:vAlign w:val="bottom"/>
            <w:hideMark/>
          </w:tcPr>
          <w:p w14:paraId="270A431B"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1.262,70</w:t>
            </w:r>
          </w:p>
        </w:tc>
      </w:tr>
      <w:tr w:rsidR="004A11CB" w:rsidRPr="00393D5C" w14:paraId="0DC888E3" w14:textId="77777777" w:rsidTr="00017E78">
        <w:trPr>
          <w:trHeight w:val="13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EC7393"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w:t>
            </w:r>
          </w:p>
        </w:tc>
        <w:tc>
          <w:tcPr>
            <w:tcW w:w="3460" w:type="dxa"/>
            <w:tcBorders>
              <w:top w:val="nil"/>
              <w:left w:val="nil"/>
              <w:bottom w:val="single" w:sz="4" w:space="0" w:color="auto"/>
              <w:right w:val="single" w:sz="4" w:space="0" w:color="auto"/>
            </w:tcBorders>
            <w:shd w:val="clear" w:color="auto" w:fill="auto"/>
            <w:vAlign w:val="bottom"/>
            <w:hideMark/>
          </w:tcPr>
          <w:p w14:paraId="351AA57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Cheltuieli</w:t>
            </w:r>
          </w:p>
        </w:tc>
        <w:tc>
          <w:tcPr>
            <w:tcW w:w="1600" w:type="dxa"/>
            <w:tcBorders>
              <w:top w:val="nil"/>
              <w:left w:val="nil"/>
              <w:bottom w:val="single" w:sz="4" w:space="0" w:color="auto"/>
              <w:right w:val="single" w:sz="4" w:space="0" w:color="auto"/>
            </w:tcBorders>
            <w:shd w:val="clear" w:color="auto" w:fill="auto"/>
            <w:vAlign w:val="center"/>
            <w:hideMark/>
          </w:tcPr>
          <w:p w14:paraId="5A4AC8FB"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260" w:type="dxa"/>
            <w:tcBorders>
              <w:top w:val="nil"/>
              <w:left w:val="nil"/>
              <w:bottom w:val="single" w:sz="4" w:space="0" w:color="auto"/>
              <w:right w:val="single" w:sz="4" w:space="0" w:color="auto"/>
            </w:tcBorders>
            <w:shd w:val="clear" w:color="auto" w:fill="auto"/>
            <w:vAlign w:val="bottom"/>
            <w:hideMark/>
          </w:tcPr>
          <w:p w14:paraId="020D1D9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7.755,30</w:t>
            </w:r>
          </w:p>
        </w:tc>
        <w:tc>
          <w:tcPr>
            <w:tcW w:w="1084" w:type="dxa"/>
            <w:tcBorders>
              <w:top w:val="nil"/>
              <w:left w:val="nil"/>
              <w:bottom w:val="single" w:sz="4" w:space="0" w:color="auto"/>
              <w:right w:val="single" w:sz="4" w:space="0" w:color="auto"/>
            </w:tcBorders>
            <w:shd w:val="clear" w:color="auto" w:fill="auto"/>
            <w:vAlign w:val="bottom"/>
            <w:hideMark/>
          </w:tcPr>
          <w:p w14:paraId="4C355D4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36497AAA"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5.503,30</w:t>
            </w:r>
          </w:p>
        </w:tc>
        <w:tc>
          <w:tcPr>
            <w:tcW w:w="1088" w:type="dxa"/>
            <w:tcBorders>
              <w:top w:val="nil"/>
              <w:left w:val="nil"/>
              <w:bottom w:val="single" w:sz="4" w:space="0" w:color="auto"/>
              <w:right w:val="single" w:sz="4" w:space="0" w:color="auto"/>
            </w:tcBorders>
            <w:shd w:val="clear" w:color="auto" w:fill="auto"/>
            <w:vAlign w:val="bottom"/>
            <w:hideMark/>
          </w:tcPr>
          <w:p w14:paraId="3BF3A9DE"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2.252,00</w:t>
            </w:r>
          </w:p>
        </w:tc>
      </w:tr>
      <w:tr w:rsidR="004A11CB" w:rsidRPr="00393D5C" w14:paraId="7EF8DFC1" w14:textId="77777777" w:rsidTr="00017E78">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381AC5"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3</w:t>
            </w:r>
          </w:p>
        </w:tc>
        <w:tc>
          <w:tcPr>
            <w:tcW w:w="3460" w:type="dxa"/>
            <w:tcBorders>
              <w:top w:val="nil"/>
              <w:left w:val="nil"/>
              <w:bottom w:val="single" w:sz="4" w:space="0" w:color="auto"/>
              <w:right w:val="single" w:sz="4" w:space="0" w:color="auto"/>
            </w:tcBorders>
            <w:shd w:val="clear" w:color="auto" w:fill="auto"/>
            <w:vAlign w:val="bottom"/>
            <w:hideMark/>
          </w:tcPr>
          <w:p w14:paraId="4067DB2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Active nefinanciare</w:t>
            </w:r>
          </w:p>
        </w:tc>
        <w:tc>
          <w:tcPr>
            <w:tcW w:w="1600" w:type="dxa"/>
            <w:tcBorders>
              <w:top w:val="nil"/>
              <w:left w:val="nil"/>
              <w:bottom w:val="single" w:sz="4" w:space="0" w:color="auto"/>
              <w:right w:val="single" w:sz="4" w:space="0" w:color="auto"/>
            </w:tcBorders>
            <w:shd w:val="clear" w:color="auto" w:fill="auto"/>
            <w:vAlign w:val="center"/>
            <w:hideMark/>
          </w:tcPr>
          <w:p w14:paraId="6B4F03A3"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260" w:type="dxa"/>
            <w:tcBorders>
              <w:top w:val="nil"/>
              <w:left w:val="nil"/>
              <w:bottom w:val="single" w:sz="4" w:space="0" w:color="auto"/>
              <w:right w:val="single" w:sz="4" w:space="0" w:color="auto"/>
            </w:tcBorders>
            <w:shd w:val="clear" w:color="auto" w:fill="auto"/>
            <w:vAlign w:val="bottom"/>
            <w:hideMark/>
          </w:tcPr>
          <w:p w14:paraId="514B855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3.426,20</w:t>
            </w:r>
          </w:p>
        </w:tc>
        <w:tc>
          <w:tcPr>
            <w:tcW w:w="1084" w:type="dxa"/>
            <w:tcBorders>
              <w:top w:val="nil"/>
              <w:left w:val="nil"/>
              <w:bottom w:val="single" w:sz="4" w:space="0" w:color="auto"/>
              <w:right w:val="single" w:sz="4" w:space="0" w:color="auto"/>
            </w:tcBorders>
            <w:shd w:val="clear" w:color="auto" w:fill="auto"/>
            <w:vAlign w:val="bottom"/>
            <w:hideMark/>
          </w:tcPr>
          <w:p w14:paraId="59464D1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79075A7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3.426,20</w:t>
            </w:r>
          </w:p>
        </w:tc>
        <w:tc>
          <w:tcPr>
            <w:tcW w:w="1088" w:type="dxa"/>
            <w:tcBorders>
              <w:top w:val="nil"/>
              <w:left w:val="nil"/>
              <w:bottom w:val="single" w:sz="4" w:space="0" w:color="auto"/>
              <w:right w:val="single" w:sz="4" w:space="0" w:color="auto"/>
            </w:tcBorders>
            <w:shd w:val="clear" w:color="auto" w:fill="auto"/>
            <w:vAlign w:val="bottom"/>
            <w:hideMark/>
          </w:tcPr>
          <w:p w14:paraId="2A259604"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7BDEEE39" w14:textId="77777777" w:rsidTr="00017E78">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ACFA2F"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4</w:t>
            </w:r>
          </w:p>
        </w:tc>
        <w:tc>
          <w:tcPr>
            <w:tcW w:w="3460" w:type="dxa"/>
            <w:tcBorders>
              <w:top w:val="nil"/>
              <w:left w:val="nil"/>
              <w:bottom w:val="single" w:sz="4" w:space="0" w:color="auto"/>
              <w:right w:val="single" w:sz="4" w:space="0" w:color="auto"/>
            </w:tcBorders>
            <w:shd w:val="clear" w:color="auto" w:fill="auto"/>
            <w:vAlign w:val="bottom"/>
            <w:hideMark/>
          </w:tcPr>
          <w:p w14:paraId="03069559" w14:textId="7BA4108F"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Investi</w:t>
            </w:r>
            <w:r w:rsidR="004A1687" w:rsidRPr="00393D5C">
              <w:rPr>
                <w:rFonts w:ascii="Calibri Light" w:eastAsia="Times New Roman" w:hAnsi="Calibri Light" w:cs="Calibri Light"/>
                <w:color w:val="000000"/>
                <w:sz w:val="16"/>
                <w:szCs w:val="16"/>
                <w:lang w:val="ro-MD"/>
              </w:rPr>
              <w:t>ț</w:t>
            </w:r>
            <w:r w:rsidRPr="00393D5C">
              <w:rPr>
                <w:rFonts w:ascii="Calibri Light" w:eastAsia="Times New Roman" w:hAnsi="Calibri Light" w:cs="Calibri Light"/>
                <w:color w:val="000000"/>
                <w:sz w:val="16"/>
                <w:szCs w:val="16"/>
                <w:lang w:val="ro-MD"/>
              </w:rPr>
              <w:t>ii capitale în mijloace fixe (311+319)</w:t>
            </w:r>
          </w:p>
        </w:tc>
        <w:tc>
          <w:tcPr>
            <w:tcW w:w="1600" w:type="dxa"/>
            <w:tcBorders>
              <w:top w:val="nil"/>
              <w:left w:val="nil"/>
              <w:bottom w:val="single" w:sz="4" w:space="0" w:color="auto"/>
              <w:right w:val="single" w:sz="4" w:space="0" w:color="auto"/>
            </w:tcBorders>
            <w:shd w:val="clear" w:color="auto" w:fill="auto"/>
            <w:vAlign w:val="center"/>
            <w:hideMark/>
          </w:tcPr>
          <w:p w14:paraId="2E9C3A9E"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260" w:type="dxa"/>
            <w:tcBorders>
              <w:top w:val="nil"/>
              <w:left w:val="nil"/>
              <w:bottom w:val="single" w:sz="4" w:space="0" w:color="auto"/>
              <w:right w:val="single" w:sz="4" w:space="0" w:color="auto"/>
            </w:tcBorders>
            <w:shd w:val="clear" w:color="auto" w:fill="auto"/>
            <w:vAlign w:val="bottom"/>
            <w:hideMark/>
          </w:tcPr>
          <w:p w14:paraId="3A819D96" w14:textId="470C67EE"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1084" w:type="dxa"/>
            <w:tcBorders>
              <w:top w:val="nil"/>
              <w:left w:val="nil"/>
              <w:bottom w:val="single" w:sz="4" w:space="0" w:color="auto"/>
              <w:right w:val="single" w:sz="4" w:space="0" w:color="auto"/>
            </w:tcBorders>
            <w:shd w:val="clear" w:color="auto" w:fill="auto"/>
            <w:vAlign w:val="bottom"/>
            <w:hideMark/>
          </w:tcPr>
          <w:p w14:paraId="19875A56"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78A15CB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088" w:type="dxa"/>
            <w:tcBorders>
              <w:top w:val="nil"/>
              <w:left w:val="nil"/>
              <w:bottom w:val="single" w:sz="4" w:space="0" w:color="auto"/>
              <w:right w:val="single" w:sz="4" w:space="0" w:color="auto"/>
            </w:tcBorders>
            <w:shd w:val="clear" w:color="auto" w:fill="auto"/>
            <w:vAlign w:val="bottom"/>
            <w:hideMark/>
          </w:tcPr>
          <w:p w14:paraId="616F09FC"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EFB80BF" w14:textId="77777777" w:rsidTr="000E3152">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65ED34"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5</w:t>
            </w:r>
          </w:p>
        </w:tc>
        <w:tc>
          <w:tcPr>
            <w:tcW w:w="3460" w:type="dxa"/>
            <w:tcBorders>
              <w:top w:val="nil"/>
              <w:left w:val="nil"/>
              <w:bottom w:val="single" w:sz="4" w:space="0" w:color="auto"/>
              <w:right w:val="single" w:sz="4" w:space="0" w:color="auto"/>
            </w:tcBorders>
            <w:shd w:val="clear" w:color="auto" w:fill="auto"/>
            <w:vAlign w:val="bottom"/>
            <w:hideMark/>
          </w:tcPr>
          <w:p w14:paraId="0B49BE55"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Încasări de la prestarea serviciilor cu plată</w:t>
            </w:r>
          </w:p>
        </w:tc>
        <w:tc>
          <w:tcPr>
            <w:tcW w:w="1600" w:type="dxa"/>
            <w:tcBorders>
              <w:top w:val="nil"/>
              <w:left w:val="nil"/>
              <w:bottom w:val="single" w:sz="4" w:space="0" w:color="auto"/>
              <w:right w:val="single" w:sz="4" w:space="0" w:color="auto"/>
            </w:tcBorders>
            <w:shd w:val="clear" w:color="auto" w:fill="auto"/>
            <w:vAlign w:val="center"/>
            <w:hideMark/>
          </w:tcPr>
          <w:p w14:paraId="27177F93"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260" w:type="dxa"/>
            <w:tcBorders>
              <w:top w:val="nil"/>
              <w:left w:val="nil"/>
              <w:bottom w:val="single" w:sz="4" w:space="0" w:color="auto"/>
              <w:right w:val="single" w:sz="4" w:space="0" w:color="auto"/>
            </w:tcBorders>
            <w:shd w:val="clear" w:color="auto" w:fill="auto"/>
            <w:vAlign w:val="bottom"/>
          </w:tcPr>
          <w:p w14:paraId="4B85E2D3" w14:textId="09C7C411"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1084" w:type="dxa"/>
            <w:tcBorders>
              <w:top w:val="nil"/>
              <w:left w:val="nil"/>
              <w:bottom w:val="single" w:sz="4" w:space="0" w:color="auto"/>
              <w:right w:val="single" w:sz="4" w:space="0" w:color="auto"/>
            </w:tcBorders>
            <w:shd w:val="clear" w:color="auto" w:fill="auto"/>
            <w:vAlign w:val="bottom"/>
            <w:hideMark/>
          </w:tcPr>
          <w:p w14:paraId="6A5B89D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54C52C51" w14:textId="77777777"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419,60</w:t>
            </w:r>
          </w:p>
        </w:tc>
        <w:tc>
          <w:tcPr>
            <w:tcW w:w="1088" w:type="dxa"/>
            <w:tcBorders>
              <w:top w:val="nil"/>
              <w:left w:val="nil"/>
              <w:bottom w:val="single" w:sz="4" w:space="0" w:color="auto"/>
              <w:right w:val="single" w:sz="4" w:space="0" w:color="auto"/>
            </w:tcBorders>
            <w:shd w:val="clear" w:color="auto" w:fill="auto"/>
            <w:vAlign w:val="bottom"/>
            <w:hideMark/>
          </w:tcPr>
          <w:p w14:paraId="2B420661"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49823213" w14:textId="77777777" w:rsidTr="000E3152">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86DA22"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6</w:t>
            </w:r>
          </w:p>
        </w:tc>
        <w:tc>
          <w:tcPr>
            <w:tcW w:w="3460" w:type="dxa"/>
            <w:tcBorders>
              <w:top w:val="nil"/>
              <w:left w:val="nil"/>
              <w:bottom w:val="single" w:sz="4" w:space="0" w:color="auto"/>
              <w:right w:val="single" w:sz="4" w:space="0" w:color="auto"/>
            </w:tcBorders>
            <w:shd w:val="clear" w:color="auto" w:fill="auto"/>
            <w:vAlign w:val="bottom"/>
            <w:hideMark/>
          </w:tcPr>
          <w:p w14:paraId="1D6B0D6A"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Alte încasări</w:t>
            </w:r>
          </w:p>
        </w:tc>
        <w:tc>
          <w:tcPr>
            <w:tcW w:w="1600" w:type="dxa"/>
            <w:tcBorders>
              <w:top w:val="nil"/>
              <w:left w:val="nil"/>
              <w:bottom w:val="single" w:sz="4" w:space="0" w:color="auto"/>
              <w:right w:val="single" w:sz="4" w:space="0" w:color="auto"/>
            </w:tcBorders>
            <w:shd w:val="clear" w:color="auto" w:fill="auto"/>
            <w:vAlign w:val="center"/>
            <w:hideMark/>
          </w:tcPr>
          <w:p w14:paraId="2EEE64CA" w14:textId="77777777" w:rsidR="004A11CB" w:rsidRPr="00393D5C" w:rsidRDefault="004A11CB" w:rsidP="000129F2">
            <w:pPr>
              <w:spacing w:after="0" w:line="240" w:lineRule="auto"/>
              <w:jc w:val="center"/>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Forma FD-047</w:t>
            </w:r>
          </w:p>
        </w:tc>
        <w:tc>
          <w:tcPr>
            <w:tcW w:w="1260" w:type="dxa"/>
            <w:tcBorders>
              <w:top w:val="nil"/>
              <w:left w:val="nil"/>
              <w:bottom w:val="single" w:sz="4" w:space="0" w:color="auto"/>
              <w:right w:val="single" w:sz="4" w:space="0" w:color="auto"/>
            </w:tcBorders>
            <w:shd w:val="clear" w:color="auto" w:fill="auto"/>
            <w:vAlign w:val="bottom"/>
          </w:tcPr>
          <w:p w14:paraId="0A9D6597" w14:textId="4FB97BAB" w:rsidR="004A11CB" w:rsidRPr="00393D5C" w:rsidRDefault="004A11CB" w:rsidP="000129F2">
            <w:pPr>
              <w:spacing w:after="0" w:line="240" w:lineRule="auto"/>
              <w:jc w:val="right"/>
              <w:rPr>
                <w:rFonts w:ascii="Calibri Light" w:eastAsia="Times New Roman" w:hAnsi="Calibri Light" w:cs="Calibri Light"/>
                <w:color w:val="000000"/>
                <w:sz w:val="16"/>
                <w:szCs w:val="16"/>
                <w:lang w:val="ro-MD"/>
              </w:rPr>
            </w:pPr>
          </w:p>
        </w:tc>
        <w:tc>
          <w:tcPr>
            <w:tcW w:w="1084" w:type="dxa"/>
            <w:tcBorders>
              <w:top w:val="nil"/>
              <w:left w:val="nil"/>
              <w:bottom w:val="single" w:sz="4" w:space="0" w:color="auto"/>
              <w:right w:val="single" w:sz="4" w:space="0" w:color="auto"/>
            </w:tcBorders>
            <w:shd w:val="clear" w:color="auto" w:fill="auto"/>
            <w:vAlign w:val="bottom"/>
            <w:hideMark/>
          </w:tcPr>
          <w:p w14:paraId="534EFAEA"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17FCD188"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c>
          <w:tcPr>
            <w:tcW w:w="1088" w:type="dxa"/>
            <w:tcBorders>
              <w:top w:val="nil"/>
              <w:left w:val="nil"/>
              <w:bottom w:val="single" w:sz="4" w:space="0" w:color="auto"/>
              <w:right w:val="single" w:sz="4" w:space="0" w:color="auto"/>
            </w:tcBorders>
            <w:shd w:val="clear" w:color="auto" w:fill="auto"/>
            <w:vAlign w:val="bottom"/>
            <w:hideMark/>
          </w:tcPr>
          <w:p w14:paraId="58FEFECF" w14:textId="77777777" w:rsidR="004A11CB" w:rsidRPr="00393D5C" w:rsidRDefault="004A11CB" w:rsidP="000129F2">
            <w:pPr>
              <w:spacing w:after="0" w:line="240" w:lineRule="auto"/>
              <w:rPr>
                <w:rFonts w:ascii="Calibri Light" w:eastAsia="Times New Roman" w:hAnsi="Calibri Light" w:cs="Calibri Light"/>
                <w:color w:val="000000"/>
                <w:sz w:val="16"/>
                <w:szCs w:val="16"/>
                <w:lang w:val="ro-MD"/>
              </w:rPr>
            </w:pPr>
            <w:r w:rsidRPr="00393D5C">
              <w:rPr>
                <w:rFonts w:ascii="Calibri Light" w:eastAsia="Times New Roman" w:hAnsi="Calibri Light" w:cs="Calibri Light"/>
                <w:color w:val="000000"/>
                <w:sz w:val="16"/>
                <w:szCs w:val="16"/>
                <w:lang w:val="ro-MD"/>
              </w:rPr>
              <w:t> </w:t>
            </w:r>
          </w:p>
        </w:tc>
      </w:tr>
      <w:tr w:rsidR="004A11CB" w:rsidRPr="00393D5C" w14:paraId="1DC2B0B0" w14:textId="77777777" w:rsidTr="000E3152">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C7EBCE"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7</w:t>
            </w:r>
          </w:p>
        </w:tc>
        <w:tc>
          <w:tcPr>
            <w:tcW w:w="3460" w:type="dxa"/>
            <w:tcBorders>
              <w:top w:val="nil"/>
              <w:left w:val="nil"/>
              <w:bottom w:val="single" w:sz="4" w:space="0" w:color="auto"/>
              <w:right w:val="single" w:sz="4" w:space="0" w:color="auto"/>
            </w:tcBorders>
            <w:shd w:val="clear" w:color="auto" w:fill="auto"/>
            <w:vAlign w:val="bottom"/>
            <w:hideMark/>
          </w:tcPr>
          <w:p w14:paraId="6AADFCB3"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Cheltuieli spre calcul</w:t>
            </w:r>
          </w:p>
        </w:tc>
        <w:tc>
          <w:tcPr>
            <w:tcW w:w="1600" w:type="dxa"/>
            <w:tcBorders>
              <w:top w:val="nil"/>
              <w:left w:val="nil"/>
              <w:bottom w:val="single" w:sz="4" w:space="0" w:color="auto"/>
              <w:right w:val="single" w:sz="4" w:space="0" w:color="auto"/>
            </w:tcBorders>
            <w:shd w:val="clear" w:color="auto" w:fill="auto"/>
            <w:vAlign w:val="center"/>
            <w:hideMark/>
          </w:tcPr>
          <w:p w14:paraId="2FC44814"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(2)+(3)-(4)-(5)-(6)</w:t>
            </w:r>
          </w:p>
        </w:tc>
        <w:tc>
          <w:tcPr>
            <w:tcW w:w="1260" w:type="dxa"/>
            <w:tcBorders>
              <w:top w:val="nil"/>
              <w:left w:val="nil"/>
              <w:bottom w:val="single" w:sz="4" w:space="0" w:color="auto"/>
              <w:right w:val="single" w:sz="4" w:space="0" w:color="auto"/>
            </w:tcBorders>
            <w:shd w:val="clear" w:color="auto" w:fill="auto"/>
            <w:vAlign w:val="bottom"/>
          </w:tcPr>
          <w:p w14:paraId="180DF412" w14:textId="19CA3181"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p>
        </w:tc>
        <w:tc>
          <w:tcPr>
            <w:tcW w:w="1084" w:type="dxa"/>
            <w:tcBorders>
              <w:top w:val="nil"/>
              <w:left w:val="nil"/>
              <w:bottom w:val="single" w:sz="4" w:space="0" w:color="auto"/>
              <w:right w:val="single" w:sz="4" w:space="0" w:color="auto"/>
            </w:tcBorders>
            <w:shd w:val="clear" w:color="auto" w:fill="auto"/>
            <w:vAlign w:val="bottom"/>
            <w:hideMark/>
          </w:tcPr>
          <w:p w14:paraId="6A5910FB"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75ED6118"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8.509,90</w:t>
            </w:r>
          </w:p>
        </w:tc>
        <w:tc>
          <w:tcPr>
            <w:tcW w:w="1088" w:type="dxa"/>
            <w:tcBorders>
              <w:top w:val="nil"/>
              <w:left w:val="nil"/>
              <w:bottom w:val="single" w:sz="4" w:space="0" w:color="auto"/>
              <w:right w:val="single" w:sz="4" w:space="0" w:color="auto"/>
            </w:tcBorders>
            <w:shd w:val="clear" w:color="auto" w:fill="auto"/>
            <w:vAlign w:val="bottom"/>
            <w:hideMark/>
          </w:tcPr>
          <w:p w14:paraId="2EB2D5D9"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r>
      <w:tr w:rsidR="004A11CB" w:rsidRPr="00393D5C" w14:paraId="6576E807" w14:textId="77777777" w:rsidTr="000E3152">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011505"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8</w:t>
            </w:r>
          </w:p>
        </w:tc>
        <w:tc>
          <w:tcPr>
            <w:tcW w:w="3460" w:type="dxa"/>
            <w:tcBorders>
              <w:top w:val="nil"/>
              <w:left w:val="nil"/>
              <w:bottom w:val="single" w:sz="4" w:space="0" w:color="auto"/>
              <w:right w:val="single" w:sz="4" w:space="0" w:color="auto"/>
            </w:tcBorders>
            <w:shd w:val="clear" w:color="auto" w:fill="auto"/>
            <w:vAlign w:val="bottom"/>
            <w:hideMark/>
          </w:tcPr>
          <w:p w14:paraId="31904CCA"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Transferuri neutilizate (+) / nealocate (-)</w:t>
            </w:r>
          </w:p>
        </w:tc>
        <w:tc>
          <w:tcPr>
            <w:tcW w:w="1600" w:type="dxa"/>
            <w:tcBorders>
              <w:top w:val="nil"/>
              <w:left w:val="nil"/>
              <w:bottom w:val="single" w:sz="4" w:space="0" w:color="auto"/>
              <w:right w:val="single" w:sz="4" w:space="0" w:color="auto"/>
            </w:tcBorders>
            <w:shd w:val="clear" w:color="auto" w:fill="auto"/>
            <w:vAlign w:val="center"/>
            <w:hideMark/>
          </w:tcPr>
          <w:p w14:paraId="07DEB169" w14:textId="77777777" w:rsidR="004A11CB" w:rsidRPr="00393D5C" w:rsidRDefault="004A11CB" w:rsidP="000129F2">
            <w:pPr>
              <w:spacing w:after="0" w:line="240" w:lineRule="auto"/>
              <w:jc w:val="center"/>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(1) – (7)</w:t>
            </w:r>
          </w:p>
        </w:tc>
        <w:tc>
          <w:tcPr>
            <w:tcW w:w="1260" w:type="dxa"/>
            <w:tcBorders>
              <w:top w:val="nil"/>
              <w:left w:val="nil"/>
              <w:bottom w:val="single" w:sz="4" w:space="0" w:color="auto"/>
              <w:right w:val="single" w:sz="4" w:space="0" w:color="auto"/>
            </w:tcBorders>
            <w:shd w:val="clear" w:color="auto" w:fill="auto"/>
            <w:vAlign w:val="bottom"/>
          </w:tcPr>
          <w:p w14:paraId="0548BC53" w14:textId="4618FA6C" w:rsidR="004A11CB" w:rsidRPr="00393D5C" w:rsidRDefault="000E3152"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-2.159,00</w:t>
            </w:r>
          </w:p>
        </w:tc>
        <w:tc>
          <w:tcPr>
            <w:tcW w:w="1084" w:type="dxa"/>
            <w:tcBorders>
              <w:top w:val="nil"/>
              <w:left w:val="nil"/>
              <w:bottom w:val="single" w:sz="4" w:space="0" w:color="auto"/>
              <w:right w:val="single" w:sz="4" w:space="0" w:color="auto"/>
            </w:tcBorders>
            <w:shd w:val="clear" w:color="auto" w:fill="auto"/>
            <w:vAlign w:val="bottom"/>
            <w:hideMark/>
          </w:tcPr>
          <w:p w14:paraId="526D71F3"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c>
          <w:tcPr>
            <w:tcW w:w="1180" w:type="dxa"/>
            <w:tcBorders>
              <w:top w:val="nil"/>
              <w:left w:val="nil"/>
              <w:bottom w:val="single" w:sz="4" w:space="0" w:color="auto"/>
              <w:right w:val="single" w:sz="4" w:space="0" w:color="auto"/>
            </w:tcBorders>
            <w:shd w:val="clear" w:color="auto" w:fill="auto"/>
            <w:vAlign w:val="bottom"/>
            <w:hideMark/>
          </w:tcPr>
          <w:p w14:paraId="4BB96127" w14:textId="77777777" w:rsidR="004A11CB" w:rsidRPr="00393D5C" w:rsidRDefault="004A11CB" w:rsidP="000129F2">
            <w:pPr>
              <w:spacing w:after="0" w:line="240" w:lineRule="auto"/>
              <w:jc w:val="right"/>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-2.159,00</w:t>
            </w:r>
          </w:p>
        </w:tc>
        <w:tc>
          <w:tcPr>
            <w:tcW w:w="1088" w:type="dxa"/>
            <w:tcBorders>
              <w:top w:val="nil"/>
              <w:left w:val="nil"/>
              <w:bottom w:val="single" w:sz="4" w:space="0" w:color="auto"/>
              <w:right w:val="single" w:sz="4" w:space="0" w:color="auto"/>
            </w:tcBorders>
            <w:shd w:val="clear" w:color="auto" w:fill="auto"/>
            <w:vAlign w:val="bottom"/>
            <w:hideMark/>
          </w:tcPr>
          <w:p w14:paraId="21D0E1E6" w14:textId="77777777" w:rsidR="004A11CB" w:rsidRPr="00393D5C" w:rsidRDefault="004A11CB" w:rsidP="000129F2">
            <w:pPr>
              <w:spacing w:after="0" w:line="240" w:lineRule="auto"/>
              <w:rPr>
                <w:rFonts w:ascii="Calibri Light" w:eastAsia="Times New Roman" w:hAnsi="Calibri Light" w:cs="Calibri Light"/>
                <w:b/>
                <w:bCs/>
                <w:color w:val="000000"/>
                <w:sz w:val="16"/>
                <w:szCs w:val="16"/>
                <w:lang w:val="ro-MD"/>
              </w:rPr>
            </w:pPr>
            <w:r w:rsidRPr="00393D5C">
              <w:rPr>
                <w:rFonts w:ascii="Calibri Light" w:eastAsia="Times New Roman" w:hAnsi="Calibri Light" w:cs="Calibri Light"/>
                <w:b/>
                <w:bCs/>
                <w:color w:val="000000"/>
                <w:sz w:val="16"/>
                <w:szCs w:val="16"/>
                <w:lang w:val="ro-MD"/>
              </w:rPr>
              <w:t> </w:t>
            </w:r>
          </w:p>
        </w:tc>
      </w:tr>
    </w:tbl>
    <w:p w14:paraId="1DB04C95" w14:textId="77777777" w:rsidR="004A11CB" w:rsidRPr="00393D5C" w:rsidRDefault="004A11CB" w:rsidP="000129F2">
      <w:pPr>
        <w:spacing w:after="0"/>
        <w:rPr>
          <w:lang w:val="ro-MD"/>
        </w:rPr>
      </w:pPr>
      <w:r w:rsidRPr="00393D5C">
        <w:rPr>
          <w:rFonts w:cstheme="majorHAnsi"/>
          <w:sz w:val="16"/>
          <w:szCs w:val="16"/>
          <w:lang w:val="ro-MD"/>
        </w:rPr>
        <w:fldChar w:fldCharType="end"/>
      </w:r>
    </w:p>
    <w:sectPr w:rsidR="004A11CB" w:rsidRPr="00393D5C" w:rsidSect="004A11CB">
      <w:pgSz w:w="11909" w:h="16834" w:code="9"/>
      <w:pgMar w:top="816" w:right="851" w:bottom="1134" w:left="992"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921D" w14:textId="77777777" w:rsidR="00492446" w:rsidRDefault="00492446" w:rsidP="00A01B06">
      <w:pPr>
        <w:spacing w:after="0" w:line="240" w:lineRule="auto"/>
      </w:pPr>
      <w:r>
        <w:separator/>
      </w:r>
    </w:p>
  </w:endnote>
  <w:endnote w:type="continuationSeparator" w:id="0">
    <w:p w14:paraId="01D94E42" w14:textId="77777777" w:rsidR="00492446" w:rsidRDefault="00492446" w:rsidP="00A0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7D78AC45" w14:textId="54F31A92" w:rsidR="004A1687" w:rsidRDefault="004A1687">
        <w:pPr>
          <w:pStyle w:val="Footer"/>
          <w:jc w:val="right"/>
        </w:pPr>
        <w:r>
          <w:fldChar w:fldCharType="begin"/>
        </w:r>
        <w:r>
          <w:instrText xml:space="preserve"> PAGE   \* MERGEFORMAT </w:instrText>
        </w:r>
        <w:r>
          <w:fldChar w:fldCharType="separate"/>
        </w:r>
        <w:r w:rsidR="008828F9">
          <w:rPr>
            <w:noProof/>
          </w:rPr>
          <w:t>3</w:t>
        </w:r>
        <w:r>
          <w:rPr>
            <w:noProof/>
          </w:rPr>
          <w:fldChar w:fldCharType="end"/>
        </w:r>
      </w:p>
    </w:sdtContent>
  </w:sdt>
  <w:p w14:paraId="1975BF31" w14:textId="77777777" w:rsidR="004A1687" w:rsidRDefault="004A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247068"/>
      <w:docPartObj>
        <w:docPartGallery w:val="Page Numbers (Bottom of Page)"/>
        <w:docPartUnique/>
      </w:docPartObj>
    </w:sdtPr>
    <w:sdtEndPr>
      <w:rPr>
        <w:noProof/>
      </w:rPr>
    </w:sdtEndPr>
    <w:sdtContent>
      <w:p w14:paraId="58186439" w14:textId="7500EFCB" w:rsidR="004A1687" w:rsidRDefault="004A1687">
        <w:pPr>
          <w:pStyle w:val="Footer"/>
          <w:jc w:val="right"/>
        </w:pPr>
        <w:r>
          <w:fldChar w:fldCharType="begin"/>
        </w:r>
        <w:r>
          <w:instrText xml:space="preserve"> PAGE   \* MERGEFORMAT </w:instrText>
        </w:r>
        <w:r>
          <w:fldChar w:fldCharType="separate"/>
        </w:r>
        <w:r w:rsidR="006E6CC2">
          <w:rPr>
            <w:noProof/>
          </w:rPr>
          <w:t>21</w:t>
        </w:r>
        <w:r>
          <w:rPr>
            <w:noProof/>
          </w:rPr>
          <w:fldChar w:fldCharType="end"/>
        </w:r>
      </w:p>
    </w:sdtContent>
  </w:sdt>
  <w:p w14:paraId="3AC9B77F" w14:textId="77777777" w:rsidR="004A1687" w:rsidRDefault="004A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7451" w14:textId="77777777" w:rsidR="00492446" w:rsidRDefault="00492446" w:rsidP="00A01B06">
      <w:pPr>
        <w:spacing w:after="0" w:line="240" w:lineRule="auto"/>
      </w:pPr>
      <w:r>
        <w:separator/>
      </w:r>
    </w:p>
  </w:footnote>
  <w:footnote w:type="continuationSeparator" w:id="0">
    <w:p w14:paraId="1539C977" w14:textId="77777777" w:rsidR="00492446" w:rsidRDefault="00492446" w:rsidP="00A01B06">
      <w:pPr>
        <w:spacing w:after="0" w:line="240" w:lineRule="auto"/>
      </w:pPr>
      <w:r>
        <w:continuationSeparator/>
      </w:r>
    </w:p>
  </w:footnote>
  <w:footnote w:id="1">
    <w:p w14:paraId="1182D380" w14:textId="4B39A3D4" w:rsidR="004A1687" w:rsidRPr="00DE1262" w:rsidRDefault="004A1687" w:rsidP="00560847">
      <w:pPr>
        <w:pStyle w:val="FootnoteText"/>
        <w:jc w:val="both"/>
        <w:rPr>
          <w:rFonts w:cstheme="majorHAnsi"/>
          <w:sz w:val="16"/>
          <w:szCs w:val="16"/>
          <w:lang w:val="ro-MD"/>
        </w:rPr>
      </w:pPr>
      <w:r w:rsidRPr="00DE1262">
        <w:rPr>
          <w:rStyle w:val="FootnoteReference"/>
          <w:rFonts w:cstheme="majorHAnsi"/>
          <w:sz w:val="16"/>
          <w:szCs w:val="16"/>
          <w:lang w:val="ro-MD"/>
        </w:rPr>
        <w:footnoteRef/>
      </w:r>
      <w:r w:rsidRPr="00DE1262">
        <w:rPr>
          <w:rFonts w:cstheme="majorHAnsi"/>
          <w:sz w:val="16"/>
          <w:szCs w:val="16"/>
          <w:lang w:val="ro-MD"/>
        </w:rPr>
        <w:t xml:space="preserve"> Art. 5 și art. 14 din Legea nr. 764 din 27.12.2001 privind organizarea administrativ-teritorială a Republicii Moldova.</w:t>
      </w:r>
    </w:p>
  </w:footnote>
  <w:footnote w:id="2">
    <w:p w14:paraId="7332F5EC" w14:textId="29E4DCB7" w:rsidR="004A1687" w:rsidRPr="00DE1262" w:rsidRDefault="004A1687" w:rsidP="00560847">
      <w:pPr>
        <w:pStyle w:val="FootnoteText"/>
        <w:jc w:val="both"/>
        <w:rPr>
          <w:rFonts w:cstheme="majorHAnsi"/>
          <w:sz w:val="16"/>
          <w:szCs w:val="16"/>
          <w:lang w:val="ro-MD"/>
        </w:rPr>
      </w:pPr>
      <w:r w:rsidRPr="00DE1262">
        <w:rPr>
          <w:rStyle w:val="FootnoteReference"/>
          <w:rFonts w:cstheme="majorHAnsi"/>
          <w:sz w:val="16"/>
          <w:szCs w:val="16"/>
          <w:lang w:val="ro-MD"/>
        </w:rPr>
        <w:footnoteRef/>
      </w:r>
      <w:r w:rsidRPr="00DE1262">
        <w:rPr>
          <w:rFonts w:cstheme="majorHAnsi"/>
          <w:sz w:val="16"/>
          <w:szCs w:val="16"/>
          <w:lang w:val="ro-MD"/>
        </w:rPr>
        <w:t xml:space="preserve"> </w:t>
      </w:r>
      <w:hyperlink r:id="rId1" w:history="1">
        <w:r w:rsidRPr="00F407F1">
          <w:rPr>
            <w:rStyle w:val="Hyperlink"/>
            <w:rFonts w:cstheme="majorHAnsi"/>
            <w:color w:val="1F4E79" w:themeColor="accent1" w:themeShade="80"/>
            <w:sz w:val="16"/>
            <w:szCs w:val="16"/>
            <w:lang w:val="ro-MD"/>
          </w:rPr>
          <w:t>https://chișinău.md/primăria Bacioi/</w:t>
        </w:r>
      </w:hyperlink>
    </w:p>
  </w:footnote>
  <w:footnote w:id="3">
    <w:p w14:paraId="0394100C" w14:textId="71EAB7E7" w:rsidR="004A1687" w:rsidRPr="00F407F1" w:rsidRDefault="004A1687" w:rsidP="00E26A81">
      <w:pPr>
        <w:pStyle w:val="FootnoteText"/>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Legea privind administra</w:t>
      </w:r>
      <w:r>
        <w:rPr>
          <w:rFonts w:cstheme="majorHAnsi"/>
          <w:sz w:val="16"/>
          <w:szCs w:val="16"/>
          <w:lang w:val="ro-MD"/>
        </w:rPr>
        <w:t>ț</w:t>
      </w:r>
      <w:r w:rsidRPr="00F407F1">
        <w:rPr>
          <w:rFonts w:cstheme="majorHAnsi"/>
          <w:sz w:val="16"/>
          <w:szCs w:val="16"/>
          <w:lang w:val="ro-MD"/>
        </w:rPr>
        <w:t xml:space="preserve">ia publică locală nr.436-XVI din 28.12.2006 (în continuare </w:t>
      </w:r>
      <w:r>
        <w:rPr>
          <w:rFonts w:cstheme="majorHAnsi"/>
          <w:sz w:val="16"/>
          <w:szCs w:val="16"/>
          <w:lang w:val="ro-MD"/>
        </w:rPr>
        <w:t>–</w:t>
      </w:r>
      <w:r w:rsidRPr="00F407F1">
        <w:rPr>
          <w:rFonts w:cstheme="majorHAnsi"/>
          <w:sz w:val="16"/>
          <w:szCs w:val="16"/>
          <w:lang w:val="ro-MD"/>
        </w:rPr>
        <w:t xml:space="preserve"> Legea nr. 436-XVI din 28.12.2006).</w:t>
      </w:r>
    </w:p>
  </w:footnote>
  <w:footnote w:id="4">
    <w:p w14:paraId="6238432C" w14:textId="4CB2D490" w:rsidR="004A1687" w:rsidRPr="00F407F1" w:rsidRDefault="004A1687" w:rsidP="00E26A81">
      <w:pPr>
        <w:pStyle w:val="FootnoteText"/>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Legea privind finan</w:t>
      </w:r>
      <w:r>
        <w:rPr>
          <w:rFonts w:cstheme="majorHAnsi"/>
          <w:sz w:val="16"/>
          <w:szCs w:val="16"/>
          <w:lang w:val="ro-MD"/>
        </w:rPr>
        <w:t>ț</w:t>
      </w:r>
      <w:r w:rsidRPr="00F407F1">
        <w:rPr>
          <w:rFonts w:cstheme="majorHAnsi"/>
          <w:sz w:val="16"/>
          <w:szCs w:val="16"/>
          <w:lang w:val="ro-MD"/>
        </w:rPr>
        <w:t xml:space="preserve">ele publice locale nr.397-XV din 16.10.2003 (în continuare </w:t>
      </w:r>
      <w:r>
        <w:rPr>
          <w:rFonts w:cstheme="majorHAnsi"/>
          <w:sz w:val="16"/>
          <w:szCs w:val="16"/>
          <w:lang w:val="ro-MD"/>
        </w:rPr>
        <w:t>–</w:t>
      </w:r>
      <w:r w:rsidRPr="00F407F1">
        <w:rPr>
          <w:rFonts w:cstheme="majorHAnsi"/>
          <w:sz w:val="16"/>
          <w:szCs w:val="16"/>
          <w:lang w:val="ro-MD"/>
        </w:rPr>
        <w:t xml:space="preserve"> Legea nr.397-XV din 16.10.2003).       </w:t>
      </w:r>
    </w:p>
  </w:footnote>
  <w:footnote w:id="5">
    <w:p w14:paraId="2375CC46" w14:textId="4B27E153" w:rsidR="004A1687" w:rsidRPr="00F407F1" w:rsidRDefault="004A1687" w:rsidP="00DA15EB">
      <w:pPr>
        <w:pStyle w:val="FootnoteText"/>
        <w:jc w:val="both"/>
        <w:rPr>
          <w:rFonts w:cstheme="majorHAnsi"/>
          <w:sz w:val="16"/>
          <w:szCs w:val="16"/>
          <w:lang w:val="ro-MD"/>
        </w:rPr>
      </w:pPr>
      <w:r w:rsidRPr="00DA15EB">
        <w:rPr>
          <w:rStyle w:val="FootnoteReference"/>
          <w:rFonts w:cstheme="majorHAnsi"/>
          <w:sz w:val="16"/>
          <w:szCs w:val="16"/>
          <w:lang w:val="ro-MD"/>
        </w:rPr>
        <w:footnoteRef/>
      </w:r>
      <w:r w:rsidRPr="00DA15EB">
        <w:rPr>
          <w:rFonts w:cstheme="majorHAnsi"/>
          <w:sz w:val="16"/>
          <w:szCs w:val="16"/>
          <w:lang w:val="ro-MD"/>
        </w:rPr>
        <w:t xml:space="preserve"> Art.3 alin.(1) din Legea nr.397 din 16.10.2003; </w:t>
      </w:r>
      <w:r>
        <w:rPr>
          <w:rFonts w:cstheme="majorHAnsi"/>
          <w:sz w:val="16"/>
          <w:szCs w:val="16"/>
          <w:lang w:val="ro-MD"/>
        </w:rPr>
        <w:t>a</w:t>
      </w:r>
      <w:r w:rsidRPr="00DA15EB">
        <w:rPr>
          <w:rFonts w:cstheme="majorHAnsi"/>
          <w:sz w:val="16"/>
          <w:szCs w:val="16"/>
          <w:lang w:val="ro-MD"/>
        </w:rPr>
        <w:t xml:space="preserve">rt. 50 din Legea </w:t>
      </w:r>
      <w:r>
        <w:rPr>
          <w:rFonts w:cstheme="majorHAnsi"/>
          <w:sz w:val="16"/>
          <w:szCs w:val="16"/>
          <w:lang w:val="ro-MD"/>
        </w:rPr>
        <w:t xml:space="preserve">finanțelor publice și responsabilității bugetar-fiscale </w:t>
      </w:r>
      <w:r w:rsidRPr="00DA15EB">
        <w:rPr>
          <w:rFonts w:cstheme="majorHAnsi"/>
          <w:sz w:val="16"/>
          <w:szCs w:val="16"/>
          <w:lang w:val="ro-MD"/>
        </w:rPr>
        <w:t xml:space="preserve">nr.181 din 25.07.2014;  pct. 151 din Setul metodologic privind elaborarea, aprobarea și modificarea bugetului, aprobat prin Ordinul </w:t>
      </w:r>
      <w:r w:rsidRPr="00205092">
        <w:rPr>
          <w:rFonts w:cstheme="majorHAnsi"/>
          <w:sz w:val="16"/>
          <w:szCs w:val="16"/>
          <w:lang w:val="ro-MD"/>
        </w:rPr>
        <w:t>ministrului Finan</w:t>
      </w:r>
      <w:r>
        <w:rPr>
          <w:rFonts w:cstheme="majorHAnsi"/>
          <w:sz w:val="16"/>
          <w:szCs w:val="16"/>
          <w:lang w:val="ro-MD"/>
        </w:rPr>
        <w:t>ț</w:t>
      </w:r>
      <w:r w:rsidRPr="00205092">
        <w:rPr>
          <w:rFonts w:cstheme="majorHAnsi"/>
          <w:sz w:val="16"/>
          <w:szCs w:val="16"/>
          <w:lang w:val="ro-MD"/>
        </w:rPr>
        <w:t>elor</w:t>
      </w:r>
      <w:r w:rsidRPr="00DA15EB">
        <w:rPr>
          <w:rFonts w:cstheme="majorHAnsi"/>
          <w:sz w:val="16"/>
          <w:szCs w:val="16"/>
          <w:lang w:val="ro-MD"/>
        </w:rPr>
        <w:t xml:space="preserve"> nr.209 din 24.12.2015</w:t>
      </w:r>
      <w:r>
        <w:rPr>
          <w:rFonts w:cstheme="majorHAnsi"/>
          <w:sz w:val="16"/>
          <w:szCs w:val="16"/>
          <w:lang w:val="ro-MD"/>
        </w:rPr>
        <w:t>.</w:t>
      </w:r>
    </w:p>
  </w:footnote>
  <w:footnote w:id="6">
    <w:p w14:paraId="792A525F" w14:textId="2EF24505" w:rsidR="004A1687" w:rsidRPr="00F407F1" w:rsidRDefault="004A1687" w:rsidP="00DA15EB">
      <w:pPr>
        <w:pStyle w:val="FootnoteText"/>
        <w:jc w:val="both"/>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Circulara MF nr. </w:t>
      </w:r>
      <w:r w:rsidRPr="00F407F1">
        <w:rPr>
          <w:rFonts w:eastAsiaTheme="majorEastAsia" w:cstheme="majorHAnsi"/>
          <w:sz w:val="16"/>
          <w:szCs w:val="16"/>
          <w:lang w:val="ro-MD"/>
        </w:rPr>
        <w:t>06/2-07 din 08.09.2018</w:t>
      </w:r>
      <w:r w:rsidRPr="00F407F1">
        <w:rPr>
          <w:rFonts w:cstheme="majorHAnsi"/>
          <w:sz w:val="16"/>
          <w:szCs w:val="16"/>
          <w:lang w:val="ro-MD"/>
        </w:rPr>
        <w:t xml:space="preserve"> </w:t>
      </w:r>
      <w:r w:rsidRPr="00F407F1">
        <w:rPr>
          <w:rFonts w:eastAsia="Calibri" w:cstheme="majorHAnsi"/>
          <w:sz w:val="16"/>
          <w:szCs w:val="16"/>
          <w:lang w:val="ro-MD"/>
        </w:rPr>
        <w:t>„</w:t>
      </w:r>
      <w:r>
        <w:rPr>
          <w:rFonts w:cstheme="majorHAnsi"/>
          <w:sz w:val="16"/>
          <w:szCs w:val="16"/>
          <w:lang w:val="ro-MD"/>
        </w:rPr>
        <w:t>P</w:t>
      </w:r>
      <w:r w:rsidRPr="00F407F1">
        <w:rPr>
          <w:rFonts w:cstheme="majorHAnsi"/>
          <w:sz w:val="16"/>
          <w:szCs w:val="16"/>
          <w:lang w:val="ro-MD"/>
        </w:rPr>
        <w:t>rivind elaborarea proiectelor bugetelor locale pentru anul 2019 și a estimărilor pe anii 2020-2021”</w:t>
      </w:r>
      <w:r>
        <w:rPr>
          <w:rFonts w:cstheme="majorHAnsi"/>
          <w:sz w:val="16"/>
          <w:szCs w:val="16"/>
          <w:lang w:val="ro-MD"/>
        </w:rPr>
        <w:t>.</w:t>
      </w:r>
    </w:p>
  </w:footnote>
  <w:footnote w:id="7">
    <w:p w14:paraId="67A70883" w14:textId="75786229" w:rsidR="004A1687" w:rsidRPr="00DA15EB" w:rsidRDefault="004A1687" w:rsidP="00DA15EB">
      <w:pPr>
        <w:pStyle w:val="FootnoteText"/>
        <w:jc w:val="both"/>
        <w:rPr>
          <w:rFonts w:cstheme="majorHAnsi"/>
          <w:sz w:val="16"/>
          <w:szCs w:val="16"/>
          <w:lang w:val="ro-MD"/>
        </w:rPr>
      </w:pPr>
      <w:r w:rsidRPr="00DA15EB">
        <w:rPr>
          <w:rStyle w:val="FootnoteReference"/>
          <w:rFonts w:cstheme="majorHAnsi"/>
          <w:sz w:val="16"/>
          <w:szCs w:val="16"/>
          <w:lang w:val="ro-MD"/>
        </w:rPr>
        <w:footnoteRef/>
      </w:r>
      <w:r w:rsidRPr="00DA15EB">
        <w:rPr>
          <w:rFonts w:cstheme="majorHAnsi"/>
          <w:sz w:val="16"/>
          <w:szCs w:val="16"/>
          <w:lang w:val="ro-MD"/>
        </w:rPr>
        <w:t xml:space="preserve"> La contul 111110 au fost aprobate venituri în sumă de 2640.0 mii lei; la contul 1111121 – </w:t>
      </w:r>
      <w:r>
        <w:rPr>
          <w:rFonts w:cstheme="majorHAnsi"/>
          <w:sz w:val="16"/>
          <w:szCs w:val="16"/>
          <w:lang w:val="ro-MD"/>
        </w:rPr>
        <w:t xml:space="preserve">în sumă de </w:t>
      </w:r>
      <w:r w:rsidRPr="00DA15EB">
        <w:rPr>
          <w:rFonts w:cstheme="majorHAnsi"/>
          <w:sz w:val="16"/>
          <w:szCs w:val="16"/>
          <w:lang w:val="ro-MD"/>
        </w:rPr>
        <w:t>80.0 mii lei</w:t>
      </w:r>
      <w:r>
        <w:rPr>
          <w:rFonts w:cstheme="majorHAnsi"/>
          <w:sz w:val="16"/>
          <w:szCs w:val="16"/>
          <w:lang w:val="ro-MD"/>
        </w:rPr>
        <w:t>.</w:t>
      </w:r>
      <w:r w:rsidRPr="00DA15EB">
        <w:rPr>
          <w:rFonts w:cstheme="majorHAnsi"/>
          <w:sz w:val="16"/>
          <w:szCs w:val="16"/>
          <w:lang w:val="ro-MD"/>
        </w:rPr>
        <w:t xml:space="preserve"> </w:t>
      </w:r>
    </w:p>
  </w:footnote>
  <w:footnote w:id="8">
    <w:p w14:paraId="0DFE6920" w14:textId="25F8F798" w:rsidR="004A1687" w:rsidRPr="00DA15EB" w:rsidRDefault="004A1687" w:rsidP="00DA15EB">
      <w:pPr>
        <w:pStyle w:val="FootnoteText"/>
        <w:jc w:val="both"/>
        <w:rPr>
          <w:rFonts w:cstheme="majorHAnsi"/>
          <w:sz w:val="16"/>
          <w:szCs w:val="16"/>
          <w:lang w:val="ro-MD"/>
        </w:rPr>
      </w:pPr>
      <w:r w:rsidRPr="00DA15EB">
        <w:rPr>
          <w:rStyle w:val="FootnoteReference"/>
          <w:rFonts w:cstheme="majorHAnsi"/>
          <w:sz w:val="16"/>
          <w:szCs w:val="16"/>
          <w:lang w:val="ro-MD"/>
        </w:rPr>
        <w:footnoteRef/>
      </w:r>
      <w:r w:rsidRPr="00DA15EB">
        <w:rPr>
          <w:rFonts w:cstheme="majorHAnsi"/>
          <w:sz w:val="16"/>
          <w:szCs w:val="16"/>
          <w:lang w:val="ro-MD"/>
        </w:rPr>
        <w:t xml:space="preserve"> În 2018</w:t>
      </w:r>
      <w:r>
        <w:rPr>
          <w:rFonts w:cstheme="majorHAnsi"/>
          <w:sz w:val="16"/>
          <w:szCs w:val="16"/>
          <w:lang w:val="ro-MD"/>
        </w:rPr>
        <w:t>,</w:t>
      </w:r>
      <w:r w:rsidRPr="00DA15EB">
        <w:rPr>
          <w:rFonts w:cstheme="majorHAnsi"/>
          <w:sz w:val="16"/>
          <w:szCs w:val="16"/>
          <w:lang w:val="ro-MD"/>
        </w:rPr>
        <w:t xml:space="preserve"> executarea de casă a veniturilor la această sursă se prezintă în felul următor: contul 111110 – 3438.30 mii lei; contul 111121 – 105.80 mii lei</w:t>
      </w:r>
      <w:r>
        <w:rPr>
          <w:rFonts w:cstheme="majorHAnsi"/>
          <w:sz w:val="16"/>
          <w:szCs w:val="16"/>
          <w:lang w:val="ro-MD"/>
        </w:rPr>
        <w:t>,</w:t>
      </w:r>
      <w:r w:rsidRPr="00DA15EB">
        <w:rPr>
          <w:rFonts w:cstheme="majorHAnsi"/>
          <w:sz w:val="16"/>
          <w:szCs w:val="16"/>
          <w:lang w:val="ro-MD"/>
        </w:rPr>
        <w:t xml:space="preserve"> și respectiv contul 111130 – 1.07 mii lei</w:t>
      </w:r>
      <w:r>
        <w:rPr>
          <w:rFonts w:cstheme="majorHAnsi"/>
          <w:sz w:val="16"/>
          <w:szCs w:val="16"/>
          <w:lang w:val="ro-MD"/>
        </w:rPr>
        <w:t>.</w:t>
      </w:r>
    </w:p>
  </w:footnote>
  <w:footnote w:id="9">
    <w:p w14:paraId="7413BACD" w14:textId="63C78F9A" w:rsidR="004A1687" w:rsidRPr="00F407F1" w:rsidRDefault="004A1687" w:rsidP="00DA15EB">
      <w:pPr>
        <w:pStyle w:val="FootnoteText"/>
        <w:jc w:val="both"/>
        <w:rPr>
          <w:rFonts w:cstheme="majorHAnsi"/>
          <w:bCs/>
          <w:iCs/>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1) </w:t>
      </w:r>
      <w:r w:rsidRPr="00F407F1">
        <w:rPr>
          <w:rFonts w:cstheme="majorHAnsi"/>
          <w:i/>
          <w:sz w:val="16"/>
          <w:szCs w:val="16"/>
          <w:lang w:val="ro-MD"/>
        </w:rPr>
        <w:t>Art.21 alin.(3) din Legea nr.397-XV din 16.10.2013:</w:t>
      </w:r>
      <w:r w:rsidRPr="00F407F1">
        <w:rPr>
          <w:rFonts w:cstheme="majorHAnsi"/>
          <w:sz w:val="16"/>
          <w:szCs w:val="16"/>
          <w:lang w:val="ro-MD"/>
        </w:rPr>
        <w:t xml:space="preserve"> Nota informativă la proiectul deciziei bugetare anuale cuprinde informa</w:t>
      </w:r>
      <w:r>
        <w:rPr>
          <w:rFonts w:cstheme="majorHAnsi"/>
          <w:sz w:val="16"/>
          <w:szCs w:val="16"/>
          <w:lang w:val="ro-MD"/>
        </w:rPr>
        <w:t>ț</w:t>
      </w:r>
      <w:r w:rsidRPr="00F407F1">
        <w:rPr>
          <w:rFonts w:cstheme="majorHAnsi"/>
          <w:sz w:val="16"/>
          <w:szCs w:val="16"/>
          <w:lang w:val="ro-MD"/>
        </w:rPr>
        <w:t>ii de fundamentare a proiectului de buget, factorii care au influen</w:t>
      </w:r>
      <w:r>
        <w:rPr>
          <w:rFonts w:cstheme="majorHAnsi"/>
          <w:sz w:val="16"/>
          <w:szCs w:val="16"/>
          <w:lang w:val="ro-MD"/>
        </w:rPr>
        <w:t>ț</w:t>
      </w:r>
      <w:r w:rsidRPr="00F407F1">
        <w:rPr>
          <w:rFonts w:cstheme="majorHAnsi"/>
          <w:sz w:val="16"/>
          <w:szCs w:val="16"/>
          <w:lang w:val="ro-MD"/>
        </w:rPr>
        <w:t>at alocarea resurselor, precum și explica</w:t>
      </w:r>
      <w:r>
        <w:rPr>
          <w:rFonts w:cstheme="majorHAnsi"/>
          <w:sz w:val="16"/>
          <w:szCs w:val="16"/>
          <w:lang w:val="ro-MD"/>
        </w:rPr>
        <w:t>ț</w:t>
      </w:r>
      <w:r w:rsidRPr="00F407F1">
        <w:rPr>
          <w:rFonts w:cstheme="majorHAnsi"/>
          <w:sz w:val="16"/>
          <w:szCs w:val="16"/>
          <w:lang w:val="ro-MD"/>
        </w:rPr>
        <w:t>ii cu privire la estimările de venituri și cheltuieli. Informa</w:t>
      </w:r>
      <w:r>
        <w:rPr>
          <w:rFonts w:cstheme="majorHAnsi"/>
          <w:sz w:val="16"/>
          <w:szCs w:val="16"/>
          <w:lang w:val="ro-MD"/>
        </w:rPr>
        <w:t>ț</w:t>
      </w:r>
      <w:r w:rsidRPr="00F407F1">
        <w:rPr>
          <w:rFonts w:cstheme="majorHAnsi"/>
          <w:sz w:val="16"/>
          <w:szCs w:val="16"/>
          <w:lang w:val="ro-MD"/>
        </w:rPr>
        <w:t>ia prezentată în nota informativă la proiectul de buget reflectă rezultatele ultimilor doi ani bugetari, rezultatele estimate pentru anul bugetar curent, indicatorii planifica</w:t>
      </w:r>
      <w:r>
        <w:rPr>
          <w:rFonts w:cstheme="majorHAnsi"/>
          <w:sz w:val="16"/>
          <w:szCs w:val="16"/>
          <w:lang w:val="ro-MD"/>
        </w:rPr>
        <w:t>ț</w:t>
      </w:r>
      <w:r w:rsidRPr="00F407F1">
        <w:rPr>
          <w:rFonts w:cstheme="majorHAnsi"/>
          <w:sz w:val="16"/>
          <w:szCs w:val="16"/>
          <w:lang w:val="ro-MD"/>
        </w:rPr>
        <w:t>i pentru anul bugetar viitor și estimările pentru cel pu</w:t>
      </w:r>
      <w:r>
        <w:rPr>
          <w:rFonts w:cstheme="majorHAnsi"/>
          <w:sz w:val="16"/>
          <w:szCs w:val="16"/>
          <w:lang w:val="ro-MD"/>
        </w:rPr>
        <w:t>ț</w:t>
      </w:r>
      <w:r w:rsidRPr="00F407F1">
        <w:rPr>
          <w:rFonts w:cstheme="majorHAnsi"/>
          <w:sz w:val="16"/>
          <w:szCs w:val="16"/>
          <w:lang w:val="ro-MD"/>
        </w:rPr>
        <w:t>in doi ani ulteriori; 2)</w:t>
      </w:r>
      <w:r w:rsidRPr="00F407F1">
        <w:rPr>
          <w:rFonts w:cstheme="majorHAnsi"/>
          <w:i/>
          <w:sz w:val="16"/>
          <w:szCs w:val="16"/>
          <w:lang w:val="ro-MD" w:eastAsia="lv-LV"/>
        </w:rPr>
        <w:t xml:space="preserve"> </w:t>
      </w:r>
      <w:r w:rsidRPr="00F407F1">
        <w:rPr>
          <w:rFonts w:cstheme="majorHAnsi"/>
          <w:i/>
          <w:sz w:val="16"/>
          <w:szCs w:val="16"/>
          <w:lang w:val="ro-MD"/>
        </w:rPr>
        <w:t>Pct.151</w:t>
      </w:r>
      <w:r w:rsidRPr="00F407F1">
        <w:rPr>
          <w:rFonts w:cstheme="majorHAnsi"/>
          <w:sz w:val="16"/>
          <w:szCs w:val="16"/>
          <w:lang w:val="ro-MD"/>
        </w:rPr>
        <w:t xml:space="preserve"> </w:t>
      </w:r>
      <w:r w:rsidRPr="00F407F1">
        <w:rPr>
          <w:rFonts w:cstheme="majorHAnsi"/>
          <w:i/>
          <w:sz w:val="16"/>
          <w:szCs w:val="16"/>
          <w:lang w:val="ro-MD"/>
        </w:rPr>
        <w:t>din Setul metodologic privind elaborarea, aprobarea și modificarea bugetului</w:t>
      </w:r>
      <w:r w:rsidRPr="00F407F1">
        <w:rPr>
          <w:rFonts w:cstheme="majorHAnsi"/>
          <w:sz w:val="16"/>
          <w:szCs w:val="16"/>
          <w:lang w:val="ro-MD"/>
        </w:rPr>
        <w:t>, aprobat prin Ordinul ministrului Finan</w:t>
      </w:r>
      <w:r>
        <w:rPr>
          <w:rFonts w:cstheme="majorHAnsi"/>
          <w:sz w:val="16"/>
          <w:szCs w:val="16"/>
          <w:lang w:val="ro-MD"/>
        </w:rPr>
        <w:t>ț</w:t>
      </w:r>
      <w:r w:rsidRPr="00F407F1">
        <w:rPr>
          <w:rFonts w:cstheme="majorHAnsi"/>
          <w:sz w:val="16"/>
          <w:szCs w:val="16"/>
          <w:lang w:val="ro-MD"/>
        </w:rPr>
        <w:t>elor nr.209 din 24.12.2015: Prognoza veniturilor BPN și a componentelor acestuia se elaborează având la bază: a) prognoza indicatorilor macroeconomici; b) analiza tendin</w:t>
      </w:r>
      <w:r>
        <w:rPr>
          <w:rFonts w:cstheme="majorHAnsi"/>
          <w:sz w:val="16"/>
          <w:szCs w:val="16"/>
          <w:lang w:val="ro-MD"/>
        </w:rPr>
        <w:t>ț</w:t>
      </w:r>
      <w:r w:rsidRPr="00F407F1">
        <w:rPr>
          <w:rFonts w:cstheme="majorHAnsi"/>
          <w:sz w:val="16"/>
          <w:szCs w:val="16"/>
          <w:lang w:val="ro-MD"/>
        </w:rPr>
        <w:t>elor recente a încasărilor de venituri (cel pu</w:t>
      </w:r>
      <w:r>
        <w:rPr>
          <w:rFonts w:cstheme="majorHAnsi"/>
          <w:sz w:val="16"/>
          <w:szCs w:val="16"/>
          <w:lang w:val="ro-MD"/>
        </w:rPr>
        <w:t>ț</w:t>
      </w:r>
      <w:r w:rsidRPr="00F407F1">
        <w:rPr>
          <w:rFonts w:cstheme="majorHAnsi"/>
          <w:sz w:val="16"/>
          <w:szCs w:val="16"/>
          <w:lang w:val="ro-MD"/>
        </w:rPr>
        <w:t>in pentru ultimii doi ani) și a principalilor factori care le influen</w:t>
      </w:r>
      <w:r>
        <w:rPr>
          <w:rFonts w:cstheme="majorHAnsi"/>
          <w:sz w:val="16"/>
          <w:szCs w:val="16"/>
          <w:lang w:val="ro-MD"/>
        </w:rPr>
        <w:t>ț</w:t>
      </w:r>
      <w:r w:rsidRPr="00F407F1">
        <w:rPr>
          <w:rFonts w:cstheme="majorHAnsi"/>
          <w:sz w:val="16"/>
          <w:szCs w:val="16"/>
          <w:lang w:val="ro-MD"/>
        </w:rPr>
        <w:t>ează; c) volumul aprobat de venituri pe anul bugetar în curs și analiza executării scontate a bugetului până la finele anului.</w:t>
      </w:r>
      <w:r w:rsidRPr="00F407F1">
        <w:rPr>
          <w:rFonts w:cstheme="majorHAnsi"/>
          <w:i/>
          <w:sz w:val="16"/>
          <w:szCs w:val="16"/>
          <w:lang w:val="ro-MD" w:eastAsia="lv-LV"/>
        </w:rPr>
        <w:t xml:space="preserve"> </w:t>
      </w:r>
      <w:r w:rsidRPr="00F407F1">
        <w:rPr>
          <w:rFonts w:cstheme="majorHAnsi"/>
          <w:i/>
          <w:sz w:val="16"/>
          <w:szCs w:val="16"/>
          <w:lang w:val="ro-MD"/>
        </w:rPr>
        <w:t>Pct.154</w:t>
      </w:r>
      <w:r w:rsidRPr="00F407F1">
        <w:rPr>
          <w:rFonts w:cstheme="majorHAnsi"/>
          <w:sz w:val="16"/>
          <w:szCs w:val="16"/>
          <w:lang w:val="ro-MD"/>
        </w:rPr>
        <w:t>: Metodele utilizate la prognozarea veniturilor:</w:t>
      </w:r>
      <w:r w:rsidRPr="00F407F1">
        <w:rPr>
          <w:rFonts w:cstheme="majorHAnsi"/>
          <w:bCs/>
          <w:iCs/>
          <w:sz w:val="16"/>
          <w:szCs w:val="16"/>
          <w:lang w:val="ro-MD" w:eastAsia="lv-LV"/>
        </w:rPr>
        <w:t xml:space="preserve"> </w:t>
      </w:r>
      <w:r w:rsidRPr="00F407F1">
        <w:rPr>
          <w:rFonts w:cstheme="majorHAnsi"/>
          <w:bCs/>
          <w:iCs/>
          <w:sz w:val="16"/>
          <w:szCs w:val="16"/>
          <w:lang w:val="ro-MD"/>
        </w:rPr>
        <w:t>metoda cotei efective de impozitare;</w:t>
      </w:r>
      <w:r w:rsidRPr="00F407F1">
        <w:rPr>
          <w:rFonts w:cstheme="majorHAnsi"/>
          <w:bCs/>
          <w:iCs/>
          <w:sz w:val="16"/>
          <w:szCs w:val="16"/>
          <w:lang w:val="ro-MD" w:eastAsia="lv-LV"/>
        </w:rPr>
        <w:t xml:space="preserve"> </w:t>
      </w:r>
      <w:r w:rsidRPr="00F407F1">
        <w:rPr>
          <w:rFonts w:cstheme="majorHAnsi"/>
          <w:bCs/>
          <w:iCs/>
          <w:sz w:val="16"/>
          <w:szCs w:val="16"/>
          <w:lang w:val="ro-MD"/>
        </w:rPr>
        <w:t>metoda elasticită</w:t>
      </w:r>
      <w:r>
        <w:rPr>
          <w:rFonts w:cstheme="majorHAnsi"/>
          <w:bCs/>
          <w:iCs/>
          <w:sz w:val="16"/>
          <w:szCs w:val="16"/>
          <w:lang w:val="ro-MD"/>
        </w:rPr>
        <w:t>ț</w:t>
      </w:r>
      <w:r w:rsidRPr="00F407F1">
        <w:rPr>
          <w:rFonts w:cstheme="majorHAnsi"/>
          <w:bCs/>
          <w:iCs/>
          <w:sz w:val="16"/>
          <w:szCs w:val="16"/>
          <w:lang w:val="ro-MD"/>
        </w:rPr>
        <w:t xml:space="preserve">ii; metoda bazată pe modele econometrice; metoda trendurilor și metoda opiniei de expert. </w:t>
      </w:r>
      <w:r w:rsidRPr="00F407F1">
        <w:rPr>
          <w:rFonts w:cstheme="majorHAnsi"/>
          <w:bCs/>
          <w:i/>
          <w:iCs/>
          <w:sz w:val="16"/>
          <w:szCs w:val="16"/>
          <w:lang w:val="ro-MD"/>
        </w:rPr>
        <w:t>Pct.435:</w:t>
      </w:r>
      <w:r w:rsidRPr="00F407F1">
        <w:rPr>
          <w:rFonts w:cstheme="majorHAnsi"/>
          <w:bCs/>
          <w:iCs/>
          <w:sz w:val="16"/>
          <w:szCs w:val="16"/>
          <w:lang w:val="ro-MD"/>
        </w:rPr>
        <w:t xml:space="preserve"> Pentru efectuarea analizelor necesare și estimarea propunerilor de buget, autorită</w:t>
      </w:r>
      <w:r>
        <w:rPr>
          <w:rFonts w:cstheme="majorHAnsi"/>
          <w:bCs/>
          <w:iCs/>
          <w:sz w:val="16"/>
          <w:szCs w:val="16"/>
          <w:lang w:val="ro-MD"/>
        </w:rPr>
        <w:t>ț</w:t>
      </w:r>
      <w:r w:rsidRPr="00F407F1">
        <w:rPr>
          <w:rFonts w:cstheme="majorHAnsi"/>
          <w:bCs/>
          <w:iCs/>
          <w:sz w:val="16"/>
          <w:szCs w:val="16"/>
          <w:lang w:val="ro-MD"/>
        </w:rPr>
        <w:t>ile executive pot solicita informa</w:t>
      </w:r>
      <w:r>
        <w:rPr>
          <w:rFonts w:cstheme="majorHAnsi"/>
          <w:bCs/>
          <w:iCs/>
          <w:sz w:val="16"/>
          <w:szCs w:val="16"/>
          <w:lang w:val="ro-MD"/>
        </w:rPr>
        <w:t>ț</w:t>
      </w:r>
      <w:r w:rsidRPr="00F407F1">
        <w:rPr>
          <w:rFonts w:cstheme="majorHAnsi"/>
          <w:bCs/>
          <w:iCs/>
          <w:sz w:val="16"/>
          <w:szCs w:val="16"/>
          <w:lang w:val="ro-MD"/>
        </w:rPr>
        <w:t>ii relevante de la serviciile desconcentrate în teritoriu ale autorită</w:t>
      </w:r>
      <w:r>
        <w:rPr>
          <w:rFonts w:cstheme="majorHAnsi"/>
          <w:bCs/>
          <w:iCs/>
          <w:sz w:val="16"/>
          <w:szCs w:val="16"/>
          <w:lang w:val="ro-MD"/>
        </w:rPr>
        <w:t>ț</w:t>
      </w:r>
      <w:r w:rsidRPr="00F407F1">
        <w:rPr>
          <w:rFonts w:cstheme="majorHAnsi"/>
          <w:bCs/>
          <w:iCs/>
          <w:sz w:val="16"/>
          <w:szCs w:val="16"/>
          <w:lang w:val="ro-MD"/>
        </w:rPr>
        <w:t>ilor publice centrale (de exemplu, date statistice, fiscale, politici sectoriale etc.).</w:t>
      </w:r>
    </w:p>
  </w:footnote>
  <w:footnote w:id="10">
    <w:p w14:paraId="33F243EF" w14:textId="5B3F5C22" w:rsidR="004A1687" w:rsidRPr="00F407F1" w:rsidRDefault="004A1687" w:rsidP="00F407F1">
      <w:pPr>
        <w:pStyle w:val="FootnoteText"/>
        <w:jc w:val="both"/>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Contul 113210 – executat </w:t>
      </w:r>
      <w:r>
        <w:rPr>
          <w:rFonts w:cstheme="majorHAnsi"/>
          <w:sz w:val="16"/>
          <w:szCs w:val="16"/>
          <w:lang w:val="ro-MD"/>
        </w:rPr>
        <w:t xml:space="preserve">în </w:t>
      </w:r>
      <w:r w:rsidRPr="00F407F1">
        <w:rPr>
          <w:rFonts w:cstheme="majorHAnsi"/>
          <w:sz w:val="16"/>
          <w:szCs w:val="16"/>
          <w:lang w:val="ro-MD"/>
        </w:rPr>
        <w:t xml:space="preserve">2018 - 35,2 mii lei; aprobat </w:t>
      </w:r>
      <w:r>
        <w:rPr>
          <w:rFonts w:cstheme="majorHAnsi"/>
          <w:sz w:val="16"/>
          <w:szCs w:val="16"/>
          <w:lang w:val="ro-MD"/>
        </w:rPr>
        <w:t xml:space="preserve">în </w:t>
      </w:r>
      <w:r w:rsidRPr="00F407F1">
        <w:rPr>
          <w:rFonts w:cstheme="majorHAnsi"/>
          <w:sz w:val="16"/>
          <w:szCs w:val="16"/>
          <w:lang w:val="ro-MD"/>
        </w:rPr>
        <w:t>2019 – 9,2 mii lei, executat – 33,1</w:t>
      </w:r>
      <w:r>
        <w:rPr>
          <w:rFonts w:cstheme="majorHAnsi"/>
          <w:sz w:val="16"/>
          <w:szCs w:val="16"/>
          <w:lang w:val="ro-MD"/>
        </w:rPr>
        <w:t xml:space="preserve"> mii lei</w:t>
      </w:r>
      <w:r w:rsidRPr="00F407F1">
        <w:rPr>
          <w:rFonts w:cstheme="majorHAnsi"/>
          <w:sz w:val="16"/>
          <w:szCs w:val="16"/>
          <w:lang w:val="ro-MD"/>
        </w:rPr>
        <w:t xml:space="preserve">;  contul 113230 – executat </w:t>
      </w:r>
      <w:r>
        <w:rPr>
          <w:rFonts w:cstheme="majorHAnsi"/>
          <w:sz w:val="16"/>
          <w:szCs w:val="16"/>
          <w:lang w:val="ro-MD"/>
        </w:rPr>
        <w:t xml:space="preserve">în </w:t>
      </w:r>
      <w:r w:rsidRPr="00F407F1">
        <w:rPr>
          <w:rFonts w:cstheme="majorHAnsi"/>
          <w:sz w:val="16"/>
          <w:szCs w:val="16"/>
          <w:lang w:val="ro-MD"/>
        </w:rPr>
        <w:t xml:space="preserve">2018 – 213.4 mii lei; aprobat </w:t>
      </w:r>
      <w:r>
        <w:rPr>
          <w:rFonts w:cstheme="majorHAnsi"/>
          <w:sz w:val="16"/>
          <w:szCs w:val="16"/>
          <w:lang w:val="ro-MD"/>
        </w:rPr>
        <w:t xml:space="preserve">în </w:t>
      </w:r>
      <w:r w:rsidRPr="00F407F1">
        <w:rPr>
          <w:rFonts w:cstheme="majorHAnsi"/>
          <w:sz w:val="16"/>
          <w:szCs w:val="16"/>
          <w:lang w:val="ro-MD"/>
        </w:rPr>
        <w:t>2109 – 162,1 mii lei, executat – 248.5 mii lei</w:t>
      </w:r>
      <w:r>
        <w:rPr>
          <w:rFonts w:cstheme="majorHAnsi"/>
          <w:sz w:val="16"/>
          <w:szCs w:val="16"/>
          <w:lang w:val="ro-MD"/>
        </w:rPr>
        <w:t>.</w:t>
      </w:r>
      <w:r w:rsidRPr="00F407F1">
        <w:rPr>
          <w:rFonts w:cstheme="majorHAnsi"/>
          <w:sz w:val="16"/>
          <w:szCs w:val="16"/>
          <w:lang w:val="ro-MD"/>
        </w:rPr>
        <w:t xml:space="preserve"> </w:t>
      </w:r>
    </w:p>
  </w:footnote>
  <w:footnote w:id="11">
    <w:p w14:paraId="7024EC3B" w14:textId="2A02518B" w:rsidR="004A1687" w:rsidRPr="00184115" w:rsidRDefault="004A1687">
      <w:pPr>
        <w:pStyle w:val="FootnoteText"/>
        <w:rPr>
          <w:rFonts w:cstheme="majorHAnsi"/>
          <w:sz w:val="16"/>
          <w:szCs w:val="16"/>
          <w:lang w:val="ro-MD"/>
        </w:rPr>
      </w:pPr>
      <w:r w:rsidRPr="00184115">
        <w:rPr>
          <w:rStyle w:val="FootnoteReference"/>
          <w:rFonts w:cstheme="majorHAnsi"/>
          <w:sz w:val="16"/>
          <w:szCs w:val="16"/>
          <w:lang w:val="ro-RO"/>
        </w:rPr>
        <w:footnoteRef/>
      </w:r>
      <w:r w:rsidRPr="00184115">
        <w:rPr>
          <w:rFonts w:cstheme="majorHAnsi"/>
          <w:sz w:val="16"/>
          <w:szCs w:val="16"/>
          <w:lang w:val="ro-RO"/>
        </w:rPr>
        <w:t xml:space="preserve"> Forma CC10CV – calculat 8250,95 mii lei; achitat</w:t>
      </w:r>
      <w:r>
        <w:rPr>
          <w:rFonts w:cstheme="majorHAnsi"/>
          <w:sz w:val="16"/>
          <w:szCs w:val="16"/>
          <w:lang w:val="ro-RO"/>
        </w:rPr>
        <w:t xml:space="preserve"> </w:t>
      </w:r>
      <w:r w:rsidRPr="00184115">
        <w:rPr>
          <w:rFonts w:cstheme="majorHAnsi"/>
          <w:sz w:val="16"/>
          <w:szCs w:val="16"/>
          <w:lang w:val="ro-RO"/>
        </w:rPr>
        <w:t>– 9348,71 mii lei;  Forma 044 – aprobat 6061,9 mii lei, executat – 9347,3 mii lei</w:t>
      </w:r>
      <w:r>
        <w:rPr>
          <w:rFonts w:cstheme="majorHAnsi"/>
          <w:sz w:val="16"/>
          <w:szCs w:val="16"/>
          <w:lang w:val="ro-RO"/>
        </w:rPr>
        <w:t>.</w:t>
      </w:r>
      <w:r w:rsidRPr="00184115">
        <w:rPr>
          <w:rFonts w:cstheme="majorHAnsi"/>
          <w:sz w:val="16"/>
          <w:szCs w:val="16"/>
          <w:lang w:val="ro-RO"/>
        </w:rPr>
        <w:t xml:space="preserve">  </w:t>
      </w:r>
    </w:p>
  </w:footnote>
  <w:footnote w:id="12">
    <w:p w14:paraId="53878D6A" w14:textId="35FF1019" w:rsidR="004A1687" w:rsidRPr="00184115" w:rsidRDefault="004A1687" w:rsidP="0068578D">
      <w:pPr>
        <w:pStyle w:val="FootnoteText"/>
        <w:rPr>
          <w:rFonts w:cstheme="majorHAnsi"/>
          <w:sz w:val="16"/>
          <w:szCs w:val="16"/>
          <w:lang w:val="ro-RO"/>
        </w:rPr>
      </w:pPr>
      <w:r w:rsidRPr="00184115">
        <w:rPr>
          <w:rStyle w:val="FootnoteReference"/>
          <w:rFonts w:cstheme="majorHAnsi"/>
          <w:sz w:val="16"/>
          <w:szCs w:val="16"/>
          <w:lang w:val="ro-RO"/>
        </w:rPr>
        <w:footnoteRef/>
      </w:r>
      <w:r w:rsidRPr="00184115">
        <w:rPr>
          <w:rFonts w:cstheme="majorHAnsi"/>
          <w:sz w:val="16"/>
          <w:szCs w:val="16"/>
          <w:lang w:val="ro-RO"/>
        </w:rPr>
        <w:t xml:space="preserve"> Forma CC10CV – calculat 0 mii lei; achitat</w:t>
      </w:r>
      <w:r>
        <w:rPr>
          <w:rFonts w:cstheme="majorHAnsi"/>
          <w:sz w:val="16"/>
          <w:szCs w:val="16"/>
          <w:lang w:val="ro-RO"/>
        </w:rPr>
        <w:t xml:space="preserve"> </w:t>
      </w:r>
      <w:r w:rsidRPr="00184115">
        <w:rPr>
          <w:rFonts w:cstheme="majorHAnsi"/>
          <w:sz w:val="16"/>
          <w:szCs w:val="16"/>
          <w:lang w:val="ro-RO"/>
        </w:rPr>
        <w:t>– 731,43 mii lei;  Forma CF-1 – calculat 772,63 mii lei, executat – 739,67 mii lei</w:t>
      </w:r>
      <w:r>
        <w:rPr>
          <w:rFonts w:cstheme="majorHAnsi"/>
          <w:sz w:val="16"/>
          <w:szCs w:val="16"/>
          <w:lang w:val="ro-RO"/>
        </w:rPr>
        <w:t>.</w:t>
      </w:r>
    </w:p>
  </w:footnote>
  <w:footnote w:id="13">
    <w:p w14:paraId="0F8CB05B" w14:textId="083775CD" w:rsidR="004A1687" w:rsidRPr="00184115" w:rsidRDefault="004A1687" w:rsidP="00EB576E">
      <w:pPr>
        <w:pStyle w:val="FootnoteText"/>
        <w:jc w:val="both"/>
        <w:rPr>
          <w:rFonts w:cstheme="majorHAnsi"/>
          <w:sz w:val="16"/>
          <w:szCs w:val="16"/>
          <w:lang w:val="ro-RO"/>
        </w:rPr>
      </w:pPr>
      <w:r w:rsidRPr="00184115">
        <w:rPr>
          <w:rStyle w:val="FootnoteReference"/>
          <w:rFonts w:cstheme="majorHAnsi"/>
          <w:sz w:val="16"/>
          <w:szCs w:val="16"/>
          <w:lang w:val="ro-RO"/>
        </w:rPr>
        <w:footnoteRef/>
      </w:r>
      <w:r w:rsidRPr="00184115">
        <w:rPr>
          <w:rFonts w:cstheme="majorHAnsi"/>
          <w:sz w:val="16"/>
          <w:szCs w:val="16"/>
          <w:lang w:val="ro-RO"/>
        </w:rPr>
        <w:t xml:space="preserve"> Anexa nr.3.1 „Cotele concrete ale taxelor locale stabilite pentru anul 2019”, aprobată prin </w:t>
      </w:r>
      <w:r>
        <w:rPr>
          <w:rFonts w:cstheme="majorHAnsi"/>
          <w:sz w:val="16"/>
          <w:szCs w:val="16"/>
          <w:lang w:val="ro-RO"/>
        </w:rPr>
        <w:t>D</w:t>
      </w:r>
      <w:r w:rsidRPr="00184115">
        <w:rPr>
          <w:rFonts w:cstheme="majorHAnsi"/>
          <w:sz w:val="16"/>
          <w:szCs w:val="16"/>
          <w:lang w:val="ro-RO"/>
        </w:rPr>
        <w:t xml:space="preserve">ecizia </w:t>
      </w:r>
      <w:r>
        <w:rPr>
          <w:rFonts w:cstheme="majorHAnsi"/>
          <w:sz w:val="16"/>
          <w:szCs w:val="16"/>
          <w:lang w:val="ro-RO"/>
        </w:rPr>
        <w:t>C</w:t>
      </w:r>
      <w:r w:rsidRPr="00184115">
        <w:rPr>
          <w:rFonts w:cstheme="majorHAnsi"/>
          <w:sz w:val="16"/>
          <w:szCs w:val="16"/>
          <w:lang w:val="ro-RO"/>
        </w:rPr>
        <w:t>onsiliului local nr.7/1 din 17.12.2018.</w:t>
      </w:r>
    </w:p>
  </w:footnote>
  <w:footnote w:id="14">
    <w:p w14:paraId="23565D17" w14:textId="2CA7CE2A" w:rsidR="004A1687" w:rsidRPr="00184115" w:rsidRDefault="004A1687" w:rsidP="00EB576E">
      <w:pPr>
        <w:pStyle w:val="FootnoteText"/>
        <w:jc w:val="both"/>
        <w:rPr>
          <w:rFonts w:cstheme="majorHAnsi"/>
          <w:sz w:val="16"/>
          <w:szCs w:val="16"/>
          <w:lang w:val="ro-RO"/>
        </w:rPr>
      </w:pPr>
      <w:r w:rsidRPr="00184115">
        <w:rPr>
          <w:rStyle w:val="FootnoteReference"/>
          <w:rFonts w:cstheme="majorHAnsi"/>
          <w:sz w:val="16"/>
          <w:szCs w:val="16"/>
          <w:lang w:val="ro-RO"/>
        </w:rPr>
        <w:footnoteRef/>
      </w:r>
      <w:r w:rsidRPr="00184115">
        <w:rPr>
          <w:rFonts w:cstheme="majorHAnsi"/>
          <w:sz w:val="16"/>
          <w:szCs w:val="16"/>
          <w:lang w:val="ro-RO"/>
        </w:rPr>
        <w:t xml:space="preserve"> </w:t>
      </w:r>
      <w:r w:rsidRPr="00184115">
        <w:rPr>
          <w:rFonts w:cstheme="majorHAnsi"/>
          <w:bCs/>
          <w:sz w:val="16"/>
          <w:szCs w:val="16"/>
          <w:lang w:val="ro-RO"/>
        </w:rPr>
        <w:t xml:space="preserve">Legea nr.231 din 23.09.2010 </w:t>
      </w:r>
      <w:r>
        <w:rPr>
          <w:rFonts w:cstheme="majorHAnsi"/>
          <w:bCs/>
          <w:sz w:val="16"/>
          <w:szCs w:val="16"/>
          <w:lang w:val="ro-RO"/>
        </w:rPr>
        <w:t>c</w:t>
      </w:r>
      <w:r w:rsidRPr="00184115">
        <w:rPr>
          <w:rFonts w:cstheme="majorHAnsi"/>
          <w:bCs/>
          <w:sz w:val="16"/>
          <w:szCs w:val="16"/>
          <w:lang w:val="ro-RO"/>
        </w:rPr>
        <w:t>u privire la comer</w:t>
      </w:r>
      <w:r>
        <w:rPr>
          <w:rFonts w:cstheme="majorHAnsi"/>
          <w:bCs/>
          <w:sz w:val="16"/>
          <w:szCs w:val="16"/>
          <w:lang w:val="ro-RO"/>
        </w:rPr>
        <w:t>ț</w:t>
      </w:r>
      <w:r w:rsidRPr="00184115">
        <w:rPr>
          <w:rFonts w:cstheme="majorHAnsi"/>
          <w:bCs/>
          <w:sz w:val="16"/>
          <w:szCs w:val="16"/>
          <w:lang w:val="ro-RO"/>
        </w:rPr>
        <w:t xml:space="preserve">ul interior (cu modificările ulterioare; în continuare </w:t>
      </w:r>
      <w:r w:rsidRPr="00184115">
        <w:rPr>
          <w:rFonts w:cstheme="majorHAnsi"/>
          <w:sz w:val="16"/>
          <w:szCs w:val="16"/>
          <w:lang w:val="ro-RO"/>
        </w:rPr>
        <w:t>–</w:t>
      </w:r>
      <w:r w:rsidRPr="00184115">
        <w:rPr>
          <w:rFonts w:cstheme="majorHAnsi"/>
          <w:bCs/>
          <w:sz w:val="16"/>
          <w:szCs w:val="16"/>
          <w:lang w:val="ro-RO"/>
        </w:rPr>
        <w:t xml:space="preserve"> Legea nr.231 din 23.09.2010). </w:t>
      </w:r>
    </w:p>
  </w:footnote>
  <w:footnote w:id="15">
    <w:p w14:paraId="31D1A9C1" w14:textId="6634DC0F" w:rsidR="004A1687" w:rsidRPr="00916F60" w:rsidRDefault="004A1687">
      <w:pPr>
        <w:pStyle w:val="FootnoteText"/>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În anul 2016 – 1 notificare; 2017 – 43 </w:t>
      </w:r>
      <w:r>
        <w:rPr>
          <w:rFonts w:cstheme="majorHAnsi"/>
          <w:sz w:val="16"/>
          <w:szCs w:val="16"/>
          <w:lang w:val="ro-MD"/>
        </w:rPr>
        <w:t xml:space="preserve">de </w:t>
      </w:r>
      <w:r w:rsidRPr="00F407F1">
        <w:rPr>
          <w:rFonts w:cstheme="majorHAnsi"/>
          <w:sz w:val="16"/>
          <w:szCs w:val="16"/>
          <w:lang w:val="ro-MD"/>
        </w:rPr>
        <w:t>notificări; 2018 – 18 notificări; 2019 – 19 notificări. Total 81 de notificări.</w:t>
      </w:r>
    </w:p>
  </w:footnote>
  <w:footnote w:id="16">
    <w:p w14:paraId="124910A0" w14:textId="77777777" w:rsidR="004A1687" w:rsidRPr="00184115" w:rsidRDefault="004A1687" w:rsidP="00F52ED2">
      <w:pPr>
        <w:pStyle w:val="FootnoteText"/>
        <w:ind w:right="-22"/>
        <w:jc w:val="both"/>
        <w:rPr>
          <w:rFonts w:cstheme="majorHAnsi"/>
          <w:sz w:val="16"/>
          <w:szCs w:val="16"/>
          <w:lang w:val="ro-MD"/>
        </w:rPr>
      </w:pPr>
      <w:r w:rsidRPr="00184115">
        <w:rPr>
          <w:rStyle w:val="FootnoteReference"/>
          <w:rFonts w:cstheme="majorHAnsi"/>
          <w:sz w:val="16"/>
          <w:szCs w:val="16"/>
          <w:lang w:val="ro-MD"/>
        </w:rPr>
        <w:footnoteRef/>
      </w:r>
      <w:r w:rsidRPr="00184115">
        <w:rPr>
          <w:rFonts w:cstheme="majorHAnsi"/>
          <w:sz w:val="16"/>
          <w:szCs w:val="16"/>
          <w:lang w:val="ro-MD"/>
        </w:rPr>
        <w:t xml:space="preserve"> Hotărârea ANRE nr.489 din 20.12.2019 „Cu privire la aprobarea Metodologiei de determinare, aprobare și aplicare a tarifelor pentru serviciul public de alimentare cu apă, de canalizare și epurare a apelor uzate”. </w:t>
      </w:r>
    </w:p>
  </w:footnote>
  <w:footnote w:id="17">
    <w:p w14:paraId="601D633F" w14:textId="71EA8BBD" w:rsidR="004A1687" w:rsidRPr="00391561" w:rsidRDefault="004A1687" w:rsidP="00F12E0A">
      <w:pPr>
        <w:pStyle w:val="FootnoteText"/>
        <w:jc w:val="both"/>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w:t>
      </w:r>
      <w:r w:rsidR="00AE270E">
        <w:rPr>
          <w:rFonts w:cstheme="majorHAnsi"/>
          <w:sz w:val="16"/>
          <w:szCs w:val="16"/>
          <w:lang w:val="ro-MD"/>
        </w:rPr>
        <w:t>Din care</w:t>
      </w:r>
      <w:r w:rsidRPr="00391561">
        <w:rPr>
          <w:rFonts w:cstheme="majorHAnsi"/>
          <w:sz w:val="16"/>
          <w:szCs w:val="16"/>
          <w:lang w:val="ro-MD"/>
        </w:rPr>
        <w:t>: aparatul primăriei - 19,5 unită</w:t>
      </w:r>
      <w:r>
        <w:rPr>
          <w:rFonts w:cstheme="majorHAnsi"/>
          <w:sz w:val="16"/>
          <w:szCs w:val="16"/>
          <w:lang w:val="ro-MD"/>
        </w:rPr>
        <w:t>ț</w:t>
      </w:r>
      <w:r w:rsidRPr="00391561">
        <w:rPr>
          <w:rFonts w:cstheme="majorHAnsi"/>
          <w:sz w:val="16"/>
          <w:szCs w:val="16"/>
          <w:lang w:val="ro-MD"/>
        </w:rPr>
        <w:t>i de bază și 22 unită</w:t>
      </w:r>
      <w:r>
        <w:rPr>
          <w:rFonts w:cstheme="majorHAnsi"/>
          <w:sz w:val="16"/>
          <w:szCs w:val="16"/>
          <w:lang w:val="ro-MD"/>
        </w:rPr>
        <w:t>ț</w:t>
      </w:r>
      <w:r w:rsidRPr="00391561">
        <w:rPr>
          <w:rFonts w:cstheme="majorHAnsi"/>
          <w:sz w:val="16"/>
          <w:szCs w:val="16"/>
          <w:lang w:val="ro-MD"/>
        </w:rPr>
        <w:t>i suplimentare între</w:t>
      </w:r>
      <w:r>
        <w:rPr>
          <w:rFonts w:cstheme="majorHAnsi"/>
          <w:sz w:val="16"/>
          <w:szCs w:val="16"/>
          <w:lang w:val="ro-MD"/>
        </w:rPr>
        <w:t>ț</w:t>
      </w:r>
      <w:r w:rsidRPr="00391561">
        <w:rPr>
          <w:rFonts w:cstheme="majorHAnsi"/>
          <w:sz w:val="16"/>
          <w:szCs w:val="16"/>
          <w:lang w:val="ro-MD"/>
        </w:rPr>
        <w:t>inute din contul veniturilor proprii și taxelor locale</w:t>
      </w:r>
      <w:r>
        <w:rPr>
          <w:rFonts w:cstheme="majorHAnsi"/>
          <w:sz w:val="16"/>
          <w:szCs w:val="16"/>
          <w:lang w:val="ro-MD"/>
        </w:rPr>
        <w:t xml:space="preserve"> </w:t>
      </w:r>
      <w:r w:rsidRPr="00391561">
        <w:rPr>
          <w:rFonts w:cstheme="majorHAnsi"/>
          <w:sz w:val="16"/>
          <w:szCs w:val="16"/>
          <w:lang w:val="ro-MD"/>
        </w:rPr>
        <w:t>(inclusiv: vice-primar, jurist, arhitect, specialist eliberare proiecte, specialist rela</w:t>
      </w:r>
      <w:r>
        <w:rPr>
          <w:rFonts w:cstheme="majorHAnsi"/>
          <w:sz w:val="16"/>
          <w:szCs w:val="16"/>
          <w:lang w:val="ro-MD"/>
        </w:rPr>
        <w:t>ț</w:t>
      </w:r>
      <w:r w:rsidRPr="00391561">
        <w:rPr>
          <w:rFonts w:cstheme="majorHAnsi"/>
          <w:sz w:val="16"/>
          <w:szCs w:val="16"/>
          <w:lang w:val="ro-MD"/>
        </w:rPr>
        <w:t>ii cu publicul, specialist pentru protec</w:t>
      </w:r>
      <w:r>
        <w:rPr>
          <w:rFonts w:cstheme="majorHAnsi"/>
          <w:sz w:val="16"/>
          <w:szCs w:val="16"/>
          <w:lang w:val="ro-MD"/>
        </w:rPr>
        <w:t>ț</w:t>
      </w:r>
      <w:r w:rsidRPr="00391561">
        <w:rPr>
          <w:rFonts w:cstheme="majorHAnsi"/>
          <w:sz w:val="16"/>
          <w:szCs w:val="16"/>
          <w:lang w:val="ro-MD"/>
        </w:rPr>
        <w:t>ia drepturilor copilului); educa</w:t>
      </w:r>
      <w:r>
        <w:rPr>
          <w:rFonts w:cstheme="majorHAnsi"/>
          <w:sz w:val="16"/>
          <w:szCs w:val="16"/>
          <w:lang w:val="ro-MD"/>
        </w:rPr>
        <w:t>ț</w:t>
      </w:r>
      <w:r w:rsidRPr="00391561">
        <w:rPr>
          <w:rFonts w:cstheme="majorHAnsi"/>
          <w:sz w:val="16"/>
          <w:szCs w:val="16"/>
          <w:lang w:val="ro-MD"/>
        </w:rPr>
        <w:t>ie timpurie</w:t>
      </w:r>
      <w:r>
        <w:rPr>
          <w:rFonts w:cstheme="majorHAnsi"/>
          <w:sz w:val="16"/>
          <w:szCs w:val="16"/>
          <w:lang w:val="ro-MD"/>
        </w:rPr>
        <w:t xml:space="preserve"> </w:t>
      </w:r>
      <w:r w:rsidRPr="00391561">
        <w:rPr>
          <w:rFonts w:cstheme="majorHAnsi"/>
          <w:sz w:val="16"/>
          <w:szCs w:val="16"/>
          <w:lang w:val="ro-MD"/>
        </w:rPr>
        <w:t>-</w:t>
      </w:r>
      <w:r>
        <w:rPr>
          <w:rFonts w:cstheme="majorHAnsi"/>
          <w:sz w:val="16"/>
          <w:szCs w:val="16"/>
          <w:lang w:val="ro-MD"/>
        </w:rPr>
        <w:t xml:space="preserve"> </w:t>
      </w:r>
      <w:r w:rsidRPr="00391561">
        <w:rPr>
          <w:rFonts w:cstheme="majorHAnsi"/>
          <w:sz w:val="16"/>
          <w:szCs w:val="16"/>
          <w:lang w:val="ro-MD"/>
        </w:rPr>
        <w:t>91,5 unită</w:t>
      </w:r>
      <w:r>
        <w:rPr>
          <w:rFonts w:cstheme="majorHAnsi"/>
          <w:sz w:val="16"/>
          <w:szCs w:val="16"/>
          <w:lang w:val="ro-MD"/>
        </w:rPr>
        <w:t>ț</w:t>
      </w:r>
      <w:r w:rsidRPr="00391561">
        <w:rPr>
          <w:rFonts w:cstheme="majorHAnsi"/>
          <w:sz w:val="16"/>
          <w:szCs w:val="16"/>
          <w:lang w:val="ro-MD"/>
        </w:rPr>
        <w:t>i</w:t>
      </w:r>
      <w:r>
        <w:rPr>
          <w:rFonts w:cstheme="majorHAnsi"/>
          <w:sz w:val="16"/>
          <w:szCs w:val="16"/>
          <w:lang w:val="ro-MD"/>
        </w:rPr>
        <w:t xml:space="preserve"> </w:t>
      </w:r>
      <w:r w:rsidRPr="00391561">
        <w:rPr>
          <w:rFonts w:cstheme="majorHAnsi"/>
          <w:sz w:val="16"/>
          <w:szCs w:val="16"/>
          <w:lang w:val="ro-MD"/>
        </w:rPr>
        <w:t>(4 grădini</w:t>
      </w:r>
      <w:r>
        <w:rPr>
          <w:rFonts w:cstheme="majorHAnsi"/>
          <w:sz w:val="16"/>
          <w:szCs w:val="16"/>
          <w:lang w:val="ro-MD"/>
        </w:rPr>
        <w:t>ț</w:t>
      </w:r>
      <w:r w:rsidRPr="00391561">
        <w:rPr>
          <w:rFonts w:cstheme="majorHAnsi"/>
          <w:sz w:val="16"/>
          <w:szCs w:val="16"/>
          <w:lang w:val="ro-MD"/>
        </w:rPr>
        <w:t>e); ac</w:t>
      </w:r>
      <w:r>
        <w:rPr>
          <w:rFonts w:cstheme="majorHAnsi"/>
          <w:sz w:val="16"/>
          <w:szCs w:val="16"/>
          <w:lang w:val="ro-MD"/>
        </w:rPr>
        <w:t>t</w:t>
      </w:r>
      <w:r w:rsidRPr="00391561">
        <w:rPr>
          <w:rFonts w:cstheme="majorHAnsi"/>
          <w:sz w:val="16"/>
          <w:szCs w:val="16"/>
          <w:lang w:val="ro-MD"/>
        </w:rPr>
        <w:t>ivită</w:t>
      </w:r>
      <w:r>
        <w:rPr>
          <w:rFonts w:cstheme="majorHAnsi"/>
          <w:sz w:val="16"/>
          <w:szCs w:val="16"/>
          <w:lang w:val="ro-MD"/>
        </w:rPr>
        <w:t>ț</w:t>
      </w:r>
      <w:r w:rsidRPr="00391561">
        <w:rPr>
          <w:rFonts w:cstheme="majorHAnsi"/>
          <w:sz w:val="16"/>
          <w:szCs w:val="16"/>
          <w:lang w:val="ro-MD"/>
        </w:rPr>
        <w:t>i în domeniul culturii</w:t>
      </w:r>
      <w:r>
        <w:rPr>
          <w:rFonts w:cstheme="majorHAnsi"/>
          <w:sz w:val="16"/>
          <w:szCs w:val="16"/>
          <w:lang w:val="ro-MD"/>
        </w:rPr>
        <w:t xml:space="preserve"> </w:t>
      </w:r>
      <w:r w:rsidRPr="00391561">
        <w:rPr>
          <w:rFonts w:cstheme="majorHAnsi"/>
          <w:sz w:val="16"/>
          <w:szCs w:val="16"/>
          <w:lang w:val="ro-MD"/>
        </w:rPr>
        <w:t>-</w:t>
      </w:r>
      <w:r>
        <w:rPr>
          <w:rFonts w:cstheme="majorHAnsi"/>
          <w:sz w:val="16"/>
          <w:szCs w:val="16"/>
          <w:lang w:val="ro-MD"/>
        </w:rPr>
        <w:t xml:space="preserve"> </w:t>
      </w:r>
      <w:r w:rsidRPr="00391561">
        <w:rPr>
          <w:rFonts w:cstheme="majorHAnsi"/>
          <w:sz w:val="16"/>
          <w:szCs w:val="16"/>
          <w:lang w:val="ro-MD"/>
        </w:rPr>
        <w:t>5,5 unită</w:t>
      </w:r>
      <w:r>
        <w:rPr>
          <w:rFonts w:cstheme="majorHAnsi"/>
          <w:sz w:val="16"/>
          <w:szCs w:val="16"/>
          <w:lang w:val="ro-MD"/>
        </w:rPr>
        <w:t>ț</w:t>
      </w:r>
      <w:r w:rsidRPr="00391561">
        <w:rPr>
          <w:rFonts w:cstheme="majorHAnsi"/>
          <w:sz w:val="16"/>
          <w:szCs w:val="16"/>
          <w:lang w:val="ro-MD"/>
        </w:rPr>
        <w:t>i; serviciul de cultură fizică, stadionul din com. Băcioi</w:t>
      </w:r>
      <w:r>
        <w:rPr>
          <w:rFonts w:cstheme="majorHAnsi"/>
          <w:sz w:val="16"/>
          <w:szCs w:val="16"/>
          <w:lang w:val="ro-MD"/>
        </w:rPr>
        <w:t xml:space="preserve"> </w:t>
      </w:r>
      <w:r w:rsidRPr="00391561">
        <w:rPr>
          <w:rFonts w:cstheme="majorHAnsi"/>
          <w:sz w:val="16"/>
          <w:szCs w:val="16"/>
          <w:lang w:val="ro-MD"/>
        </w:rPr>
        <w:t>-</w:t>
      </w:r>
      <w:r>
        <w:rPr>
          <w:rFonts w:cstheme="majorHAnsi"/>
          <w:sz w:val="16"/>
          <w:szCs w:val="16"/>
          <w:lang w:val="ro-MD"/>
        </w:rPr>
        <w:t xml:space="preserve"> </w:t>
      </w:r>
      <w:r w:rsidRPr="00391561">
        <w:rPr>
          <w:rFonts w:cstheme="majorHAnsi"/>
          <w:sz w:val="16"/>
          <w:szCs w:val="16"/>
          <w:lang w:val="ro-MD"/>
        </w:rPr>
        <w:t>8 unită</w:t>
      </w:r>
      <w:r>
        <w:rPr>
          <w:rFonts w:cstheme="majorHAnsi"/>
          <w:sz w:val="16"/>
          <w:szCs w:val="16"/>
          <w:lang w:val="ro-MD"/>
        </w:rPr>
        <w:t>ț</w:t>
      </w:r>
      <w:r w:rsidRPr="00391561">
        <w:rPr>
          <w:rFonts w:cstheme="majorHAnsi"/>
          <w:sz w:val="16"/>
          <w:szCs w:val="16"/>
          <w:lang w:val="ro-MD"/>
        </w:rPr>
        <w:t>i; protec</w:t>
      </w:r>
      <w:r>
        <w:rPr>
          <w:rFonts w:cstheme="majorHAnsi"/>
          <w:sz w:val="16"/>
          <w:szCs w:val="16"/>
          <w:lang w:val="ro-MD"/>
        </w:rPr>
        <w:t>ț</w:t>
      </w:r>
      <w:r w:rsidRPr="00391561">
        <w:rPr>
          <w:rFonts w:cstheme="majorHAnsi"/>
          <w:sz w:val="16"/>
          <w:szCs w:val="16"/>
          <w:lang w:val="ro-MD"/>
        </w:rPr>
        <w:t>ia socială</w:t>
      </w:r>
      <w:r>
        <w:rPr>
          <w:rFonts w:cstheme="majorHAnsi"/>
          <w:sz w:val="16"/>
          <w:szCs w:val="16"/>
          <w:lang w:val="ro-MD"/>
        </w:rPr>
        <w:t xml:space="preserve"> </w:t>
      </w:r>
      <w:r w:rsidRPr="00391561">
        <w:rPr>
          <w:rFonts w:cstheme="majorHAnsi"/>
          <w:sz w:val="16"/>
          <w:szCs w:val="16"/>
          <w:lang w:val="ro-MD"/>
        </w:rPr>
        <w:t>-</w:t>
      </w:r>
      <w:r>
        <w:rPr>
          <w:rFonts w:cstheme="majorHAnsi"/>
          <w:sz w:val="16"/>
          <w:szCs w:val="16"/>
          <w:lang w:val="ro-MD"/>
        </w:rPr>
        <w:t xml:space="preserve"> </w:t>
      </w:r>
      <w:r w:rsidRPr="00391561">
        <w:rPr>
          <w:rFonts w:cstheme="majorHAnsi"/>
          <w:sz w:val="16"/>
          <w:szCs w:val="16"/>
          <w:lang w:val="ro-MD"/>
        </w:rPr>
        <w:t>3,5 unită</w:t>
      </w:r>
      <w:r>
        <w:rPr>
          <w:rFonts w:cstheme="majorHAnsi"/>
          <w:sz w:val="16"/>
          <w:szCs w:val="16"/>
          <w:lang w:val="ro-MD"/>
        </w:rPr>
        <w:t>ț</w:t>
      </w:r>
      <w:r w:rsidRPr="00391561">
        <w:rPr>
          <w:rFonts w:cstheme="majorHAnsi"/>
          <w:sz w:val="16"/>
          <w:szCs w:val="16"/>
          <w:lang w:val="ro-MD"/>
        </w:rPr>
        <w:t>i</w:t>
      </w:r>
      <w:r>
        <w:rPr>
          <w:rFonts w:cstheme="majorHAnsi"/>
          <w:sz w:val="16"/>
          <w:szCs w:val="16"/>
          <w:lang w:val="ro-MD"/>
        </w:rPr>
        <w:t>.</w:t>
      </w:r>
      <w:r w:rsidRPr="00391561">
        <w:rPr>
          <w:rFonts w:cstheme="majorHAnsi"/>
          <w:sz w:val="16"/>
          <w:szCs w:val="16"/>
          <w:lang w:val="ro-MD"/>
        </w:rPr>
        <w:t xml:space="preserve"> </w:t>
      </w:r>
    </w:p>
  </w:footnote>
  <w:footnote w:id="18">
    <w:p w14:paraId="180F79EF" w14:textId="1EA960C9" w:rsidR="004A1687" w:rsidRPr="00506036" w:rsidRDefault="004A1687" w:rsidP="00560847">
      <w:pPr>
        <w:pStyle w:val="FootnoteText"/>
        <w:jc w:val="both"/>
        <w:rPr>
          <w:rFonts w:cstheme="majorHAnsi"/>
          <w:sz w:val="16"/>
          <w:szCs w:val="16"/>
          <w:lang w:val="ro-MD"/>
        </w:rPr>
      </w:pPr>
      <w:r w:rsidRPr="00506036">
        <w:rPr>
          <w:rStyle w:val="FootnoteReference"/>
          <w:rFonts w:cstheme="majorHAnsi"/>
          <w:sz w:val="16"/>
          <w:szCs w:val="16"/>
          <w:lang w:val="ro-MD"/>
        </w:rPr>
        <w:footnoteRef/>
      </w:r>
      <w:r w:rsidRPr="00506036">
        <w:rPr>
          <w:rFonts w:cstheme="majorHAnsi"/>
          <w:sz w:val="16"/>
          <w:szCs w:val="16"/>
          <w:lang w:val="ro-MD"/>
        </w:rPr>
        <w:t xml:space="preserve"> Art.4 și art.5 din Legea cadastrului bunurilor imobile nr.1543 din 25.02.1998</w:t>
      </w:r>
      <w:r>
        <w:rPr>
          <w:rFonts w:cstheme="majorHAnsi"/>
          <w:sz w:val="16"/>
          <w:szCs w:val="16"/>
          <w:lang w:val="ro-MD"/>
        </w:rPr>
        <w:t>.</w:t>
      </w:r>
    </w:p>
  </w:footnote>
  <w:footnote w:id="19">
    <w:p w14:paraId="511AAF1C" w14:textId="64462090" w:rsidR="004A1687" w:rsidRPr="0078137B" w:rsidRDefault="004A1687" w:rsidP="0078137B">
      <w:pPr>
        <w:pStyle w:val="FootnoteText"/>
        <w:jc w:val="both"/>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w:t>
      </w:r>
      <w:r>
        <w:rPr>
          <w:rFonts w:cstheme="majorHAnsi"/>
          <w:sz w:val="16"/>
          <w:szCs w:val="16"/>
          <w:lang w:val="ro-MD"/>
        </w:rPr>
        <w:t>De exemplu,</w:t>
      </w:r>
      <w:r w:rsidRPr="00F407F1">
        <w:rPr>
          <w:rFonts w:cstheme="majorHAnsi"/>
          <w:sz w:val="16"/>
          <w:szCs w:val="16"/>
          <w:lang w:val="ro-MD"/>
        </w:rPr>
        <w:t xml:space="preserve"> </w:t>
      </w:r>
      <w:r>
        <w:rPr>
          <w:rFonts w:cstheme="majorHAnsi"/>
          <w:sz w:val="16"/>
          <w:szCs w:val="16"/>
          <w:lang w:val="ro-MD"/>
        </w:rPr>
        <w:t>t</w:t>
      </w:r>
      <w:r w:rsidRPr="00F407F1">
        <w:rPr>
          <w:rFonts w:cstheme="majorHAnsi"/>
          <w:sz w:val="16"/>
          <w:szCs w:val="16"/>
          <w:lang w:val="ro-MD"/>
        </w:rPr>
        <w:t>erenuri</w:t>
      </w:r>
      <w:r>
        <w:rPr>
          <w:rFonts w:cstheme="majorHAnsi"/>
          <w:sz w:val="16"/>
          <w:szCs w:val="16"/>
          <w:lang w:val="ro-MD"/>
        </w:rPr>
        <w:t>le cu</w:t>
      </w:r>
      <w:r w:rsidRPr="00F407F1">
        <w:rPr>
          <w:rFonts w:cstheme="majorHAnsi"/>
          <w:sz w:val="16"/>
          <w:szCs w:val="16"/>
          <w:lang w:val="ro-MD"/>
        </w:rPr>
        <w:t xml:space="preserve"> nr. </w:t>
      </w:r>
      <w:r>
        <w:rPr>
          <w:rFonts w:cstheme="majorHAnsi"/>
          <w:sz w:val="16"/>
          <w:szCs w:val="16"/>
          <w:lang w:val="ro-MD"/>
        </w:rPr>
        <w:t>c</w:t>
      </w:r>
      <w:r w:rsidRPr="00F407F1">
        <w:rPr>
          <w:rFonts w:cstheme="majorHAnsi"/>
          <w:sz w:val="16"/>
          <w:szCs w:val="16"/>
          <w:lang w:val="ro-MD"/>
        </w:rPr>
        <w:t>ad</w:t>
      </w:r>
      <w:r>
        <w:rPr>
          <w:rFonts w:cstheme="majorHAnsi"/>
          <w:sz w:val="16"/>
          <w:szCs w:val="16"/>
          <w:lang w:val="ro-MD"/>
        </w:rPr>
        <w:t xml:space="preserve">astral </w:t>
      </w:r>
      <w:r w:rsidRPr="00F407F1">
        <w:rPr>
          <w:rFonts w:cstheme="majorHAnsi"/>
          <w:sz w:val="16"/>
          <w:szCs w:val="16"/>
          <w:lang w:val="ro-MD"/>
        </w:rPr>
        <w:t xml:space="preserve">5511112112 </w:t>
      </w:r>
      <w:r>
        <w:rPr>
          <w:rFonts w:cstheme="majorHAnsi"/>
          <w:sz w:val="16"/>
          <w:szCs w:val="16"/>
          <w:lang w:val="ro-MD"/>
        </w:rPr>
        <w:t xml:space="preserve">cu </w:t>
      </w:r>
      <w:r w:rsidRPr="00F407F1">
        <w:rPr>
          <w:rFonts w:cstheme="majorHAnsi"/>
          <w:sz w:val="16"/>
          <w:szCs w:val="16"/>
          <w:lang w:val="ro-MD"/>
        </w:rPr>
        <w:t>supr</w:t>
      </w:r>
      <w:r>
        <w:rPr>
          <w:rFonts w:cstheme="majorHAnsi"/>
          <w:sz w:val="16"/>
          <w:szCs w:val="16"/>
          <w:lang w:val="ro-MD"/>
        </w:rPr>
        <w:t xml:space="preserve">afața de </w:t>
      </w:r>
      <w:r w:rsidRPr="00F407F1">
        <w:rPr>
          <w:rFonts w:cstheme="majorHAnsi"/>
          <w:sz w:val="16"/>
          <w:szCs w:val="16"/>
          <w:lang w:val="ro-MD"/>
        </w:rPr>
        <w:t>2,68 ha</w:t>
      </w:r>
      <w:r>
        <w:rPr>
          <w:rFonts w:cstheme="majorHAnsi"/>
          <w:sz w:val="16"/>
          <w:szCs w:val="16"/>
          <w:lang w:val="ro-MD"/>
        </w:rPr>
        <w:t xml:space="preserve"> </w:t>
      </w:r>
      <w:r w:rsidRPr="00F407F1">
        <w:rPr>
          <w:rFonts w:cstheme="majorHAnsi"/>
          <w:sz w:val="16"/>
          <w:szCs w:val="16"/>
          <w:lang w:val="ro-MD"/>
        </w:rPr>
        <w:t>(pentru constr</w:t>
      </w:r>
      <w:r>
        <w:rPr>
          <w:rFonts w:cstheme="majorHAnsi"/>
          <w:sz w:val="16"/>
          <w:szCs w:val="16"/>
          <w:lang w:val="ro-MD"/>
        </w:rPr>
        <w:t>ucții</w:t>
      </w:r>
      <w:r w:rsidRPr="00F407F1">
        <w:rPr>
          <w:rFonts w:cstheme="majorHAnsi"/>
          <w:sz w:val="16"/>
          <w:szCs w:val="16"/>
          <w:lang w:val="ro-MD"/>
        </w:rPr>
        <w:t>); 5511214014</w:t>
      </w:r>
      <w:r>
        <w:rPr>
          <w:rFonts w:cstheme="majorHAnsi"/>
          <w:sz w:val="16"/>
          <w:szCs w:val="16"/>
          <w:lang w:val="ro-MD"/>
        </w:rPr>
        <w:t xml:space="preserve"> cu </w:t>
      </w:r>
      <w:r w:rsidRPr="00F407F1">
        <w:rPr>
          <w:rFonts w:cstheme="majorHAnsi"/>
          <w:sz w:val="16"/>
          <w:szCs w:val="16"/>
          <w:lang w:val="ro-MD"/>
        </w:rPr>
        <w:t>supr</w:t>
      </w:r>
      <w:r>
        <w:rPr>
          <w:rFonts w:cstheme="majorHAnsi"/>
          <w:sz w:val="16"/>
          <w:szCs w:val="16"/>
          <w:lang w:val="ro-MD"/>
        </w:rPr>
        <w:t xml:space="preserve">afața de </w:t>
      </w:r>
      <w:r w:rsidRPr="00F407F1">
        <w:rPr>
          <w:rFonts w:cstheme="majorHAnsi"/>
          <w:sz w:val="16"/>
          <w:szCs w:val="16"/>
          <w:lang w:val="ro-MD"/>
        </w:rPr>
        <w:t>1,14 ha</w:t>
      </w:r>
      <w:r>
        <w:rPr>
          <w:rFonts w:cstheme="majorHAnsi"/>
          <w:sz w:val="16"/>
          <w:szCs w:val="16"/>
          <w:lang w:val="ro-MD"/>
        </w:rPr>
        <w:t xml:space="preserve"> </w:t>
      </w:r>
      <w:r w:rsidRPr="00F407F1">
        <w:rPr>
          <w:rFonts w:cstheme="majorHAnsi"/>
          <w:sz w:val="16"/>
          <w:szCs w:val="16"/>
          <w:lang w:val="ro-MD"/>
        </w:rPr>
        <w:t>(pentru constr</w:t>
      </w:r>
      <w:r>
        <w:rPr>
          <w:rFonts w:cstheme="majorHAnsi"/>
          <w:sz w:val="16"/>
          <w:szCs w:val="16"/>
          <w:lang w:val="ro-MD"/>
        </w:rPr>
        <w:t>ucții</w:t>
      </w:r>
      <w:r w:rsidRPr="00F407F1">
        <w:rPr>
          <w:rFonts w:cstheme="majorHAnsi"/>
          <w:sz w:val="16"/>
          <w:szCs w:val="16"/>
          <w:lang w:val="ro-MD"/>
        </w:rPr>
        <w:t>); 5511214338</w:t>
      </w:r>
      <w:r>
        <w:rPr>
          <w:rFonts w:cstheme="majorHAnsi"/>
          <w:sz w:val="16"/>
          <w:szCs w:val="16"/>
          <w:lang w:val="ro-MD"/>
        </w:rPr>
        <w:t xml:space="preserve"> cu</w:t>
      </w:r>
      <w:r w:rsidRPr="00F407F1">
        <w:rPr>
          <w:rFonts w:cstheme="majorHAnsi"/>
          <w:sz w:val="16"/>
          <w:szCs w:val="16"/>
          <w:lang w:val="ro-MD"/>
        </w:rPr>
        <w:t xml:space="preserve"> supr</w:t>
      </w:r>
      <w:r>
        <w:rPr>
          <w:rFonts w:cstheme="majorHAnsi"/>
          <w:sz w:val="16"/>
          <w:szCs w:val="16"/>
          <w:lang w:val="ro-MD"/>
        </w:rPr>
        <w:t xml:space="preserve">afața de </w:t>
      </w:r>
      <w:r w:rsidRPr="00F407F1">
        <w:rPr>
          <w:rFonts w:cstheme="majorHAnsi"/>
          <w:sz w:val="16"/>
          <w:szCs w:val="16"/>
          <w:lang w:val="ro-MD"/>
        </w:rPr>
        <w:t>3,13ha</w:t>
      </w:r>
      <w:r>
        <w:rPr>
          <w:rFonts w:cstheme="majorHAnsi"/>
          <w:sz w:val="16"/>
          <w:szCs w:val="16"/>
          <w:lang w:val="ro-MD"/>
        </w:rPr>
        <w:t xml:space="preserve"> </w:t>
      </w:r>
      <w:r w:rsidRPr="00F407F1">
        <w:rPr>
          <w:rFonts w:cstheme="majorHAnsi"/>
          <w:sz w:val="16"/>
          <w:szCs w:val="16"/>
          <w:lang w:val="ro-MD"/>
        </w:rPr>
        <w:t>(pentru constr</w:t>
      </w:r>
      <w:r>
        <w:rPr>
          <w:rFonts w:cstheme="majorHAnsi"/>
          <w:sz w:val="16"/>
          <w:szCs w:val="16"/>
          <w:lang w:val="ro-MD"/>
        </w:rPr>
        <w:t>ucții</w:t>
      </w:r>
      <w:r w:rsidRPr="00F407F1">
        <w:rPr>
          <w:rFonts w:cstheme="majorHAnsi"/>
          <w:sz w:val="16"/>
          <w:szCs w:val="16"/>
          <w:lang w:val="ro-MD"/>
        </w:rPr>
        <w:t xml:space="preserve">); 5511112113 </w:t>
      </w:r>
      <w:r>
        <w:rPr>
          <w:rFonts w:cstheme="majorHAnsi"/>
          <w:sz w:val="16"/>
          <w:szCs w:val="16"/>
          <w:lang w:val="ro-MD"/>
        </w:rPr>
        <w:t xml:space="preserve">cu </w:t>
      </w:r>
      <w:r w:rsidRPr="00F407F1">
        <w:rPr>
          <w:rFonts w:cstheme="majorHAnsi"/>
          <w:sz w:val="16"/>
          <w:szCs w:val="16"/>
          <w:lang w:val="ro-MD"/>
        </w:rPr>
        <w:t>supr</w:t>
      </w:r>
      <w:r>
        <w:rPr>
          <w:rFonts w:cstheme="majorHAnsi"/>
          <w:sz w:val="16"/>
          <w:szCs w:val="16"/>
          <w:lang w:val="ro-MD"/>
        </w:rPr>
        <w:t xml:space="preserve">afața de </w:t>
      </w:r>
      <w:r w:rsidRPr="00F407F1">
        <w:rPr>
          <w:rFonts w:cstheme="majorHAnsi"/>
          <w:sz w:val="16"/>
          <w:szCs w:val="16"/>
          <w:lang w:val="ro-MD"/>
        </w:rPr>
        <w:t>2,04 ha</w:t>
      </w:r>
      <w:r>
        <w:rPr>
          <w:rFonts w:cstheme="majorHAnsi"/>
          <w:sz w:val="16"/>
          <w:szCs w:val="16"/>
          <w:lang w:val="ro-MD"/>
        </w:rPr>
        <w:t xml:space="preserve"> </w:t>
      </w:r>
      <w:r w:rsidRPr="00F407F1">
        <w:rPr>
          <w:rFonts w:cstheme="majorHAnsi"/>
          <w:sz w:val="16"/>
          <w:szCs w:val="16"/>
          <w:lang w:val="ro-MD"/>
        </w:rPr>
        <w:t>(agricol);</w:t>
      </w:r>
      <w:r>
        <w:rPr>
          <w:rFonts w:cstheme="majorHAnsi"/>
          <w:sz w:val="16"/>
          <w:szCs w:val="16"/>
          <w:lang w:val="ro-MD"/>
        </w:rPr>
        <w:t xml:space="preserve"> </w:t>
      </w:r>
      <w:r w:rsidRPr="00F407F1">
        <w:rPr>
          <w:rFonts w:cstheme="majorHAnsi"/>
          <w:sz w:val="16"/>
          <w:szCs w:val="16"/>
          <w:lang w:val="ro-MD"/>
        </w:rPr>
        <w:t>5511311407</w:t>
      </w:r>
      <w:r>
        <w:rPr>
          <w:rFonts w:cstheme="majorHAnsi"/>
          <w:sz w:val="16"/>
          <w:szCs w:val="16"/>
          <w:lang w:val="ro-MD"/>
        </w:rPr>
        <w:t xml:space="preserve"> cu</w:t>
      </w:r>
      <w:r w:rsidRPr="00F407F1">
        <w:rPr>
          <w:rFonts w:cstheme="majorHAnsi"/>
          <w:sz w:val="16"/>
          <w:szCs w:val="16"/>
          <w:lang w:val="ro-MD"/>
        </w:rPr>
        <w:t xml:space="preserve"> supr</w:t>
      </w:r>
      <w:r>
        <w:rPr>
          <w:rFonts w:cstheme="majorHAnsi"/>
          <w:sz w:val="16"/>
          <w:szCs w:val="16"/>
          <w:lang w:val="ro-MD"/>
        </w:rPr>
        <w:t xml:space="preserve">afața de </w:t>
      </w:r>
      <w:r w:rsidRPr="00F407F1">
        <w:rPr>
          <w:rFonts w:cstheme="majorHAnsi"/>
          <w:sz w:val="16"/>
          <w:szCs w:val="16"/>
          <w:lang w:val="ro-MD"/>
        </w:rPr>
        <w:t>1,68 ha</w:t>
      </w:r>
      <w:r>
        <w:rPr>
          <w:rFonts w:cstheme="majorHAnsi"/>
          <w:sz w:val="16"/>
          <w:szCs w:val="16"/>
          <w:lang w:val="ro-MD"/>
        </w:rPr>
        <w:t xml:space="preserve"> </w:t>
      </w:r>
      <w:r w:rsidRPr="00F407F1">
        <w:rPr>
          <w:rFonts w:cstheme="majorHAnsi"/>
          <w:sz w:val="16"/>
          <w:szCs w:val="16"/>
          <w:lang w:val="ro-MD"/>
        </w:rPr>
        <w:t>(agricol);</w:t>
      </w:r>
      <w:r>
        <w:rPr>
          <w:rFonts w:cstheme="majorHAnsi"/>
          <w:sz w:val="16"/>
          <w:szCs w:val="16"/>
          <w:lang w:val="ro-MD"/>
        </w:rPr>
        <w:t xml:space="preserve"> </w:t>
      </w:r>
      <w:r w:rsidRPr="00F407F1">
        <w:rPr>
          <w:rFonts w:cstheme="majorHAnsi"/>
          <w:sz w:val="16"/>
          <w:szCs w:val="16"/>
          <w:lang w:val="ro-MD"/>
        </w:rPr>
        <w:t xml:space="preserve">5511305417 </w:t>
      </w:r>
      <w:r>
        <w:rPr>
          <w:rFonts w:cstheme="majorHAnsi"/>
          <w:sz w:val="16"/>
          <w:szCs w:val="16"/>
          <w:lang w:val="ro-MD"/>
        </w:rPr>
        <w:t xml:space="preserve">cu </w:t>
      </w:r>
      <w:r w:rsidRPr="00F407F1">
        <w:rPr>
          <w:rFonts w:cstheme="majorHAnsi"/>
          <w:sz w:val="16"/>
          <w:szCs w:val="16"/>
          <w:lang w:val="ro-MD"/>
        </w:rPr>
        <w:t>supr</w:t>
      </w:r>
      <w:r>
        <w:rPr>
          <w:rFonts w:cstheme="majorHAnsi"/>
          <w:sz w:val="16"/>
          <w:szCs w:val="16"/>
          <w:lang w:val="ro-MD"/>
        </w:rPr>
        <w:t xml:space="preserve">afața de </w:t>
      </w:r>
      <w:r w:rsidRPr="00F407F1">
        <w:rPr>
          <w:rFonts w:cstheme="majorHAnsi"/>
          <w:sz w:val="16"/>
          <w:szCs w:val="16"/>
          <w:lang w:val="ro-MD"/>
        </w:rPr>
        <w:t>0,93 ha</w:t>
      </w:r>
      <w:r>
        <w:rPr>
          <w:rFonts w:cstheme="majorHAnsi"/>
          <w:sz w:val="16"/>
          <w:szCs w:val="16"/>
          <w:lang w:val="ro-MD"/>
        </w:rPr>
        <w:t xml:space="preserve"> </w:t>
      </w:r>
      <w:r w:rsidRPr="00F407F1">
        <w:rPr>
          <w:rFonts w:cstheme="majorHAnsi"/>
          <w:sz w:val="16"/>
          <w:szCs w:val="16"/>
          <w:lang w:val="ro-MD"/>
        </w:rPr>
        <w:t>(agricol)</w:t>
      </w:r>
      <w:r>
        <w:rPr>
          <w:rFonts w:cstheme="majorHAnsi"/>
          <w:sz w:val="16"/>
          <w:szCs w:val="16"/>
          <w:lang w:val="ro-MD"/>
        </w:rPr>
        <w:t>.</w:t>
      </w:r>
    </w:p>
  </w:footnote>
  <w:footnote w:id="20">
    <w:p w14:paraId="0133D111" w14:textId="1AA7BAF3" w:rsidR="004A1687" w:rsidRPr="00F407F1" w:rsidRDefault="004A1687">
      <w:pPr>
        <w:pStyle w:val="FootnoteText"/>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Sunt 8 f</w:t>
      </w:r>
      <w:r>
        <w:rPr>
          <w:rFonts w:cstheme="majorHAnsi"/>
          <w:sz w:val="16"/>
          <w:szCs w:val="16"/>
          <w:lang w:val="ro-MD"/>
        </w:rPr>
        <w:t>â</w:t>
      </w:r>
      <w:r w:rsidRPr="00F407F1">
        <w:rPr>
          <w:rFonts w:cstheme="majorHAnsi"/>
          <w:sz w:val="16"/>
          <w:szCs w:val="16"/>
          <w:lang w:val="ro-MD"/>
        </w:rPr>
        <w:t>nt</w:t>
      </w:r>
      <w:r>
        <w:rPr>
          <w:rFonts w:cstheme="majorHAnsi"/>
          <w:sz w:val="16"/>
          <w:szCs w:val="16"/>
          <w:lang w:val="ro-MD"/>
        </w:rPr>
        <w:t>â</w:t>
      </w:r>
      <w:r w:rsidRPr="00F407F1">
        <w:rPr>
          <w:rFonts w:cstheme="majorHAnsi"/>
          <w:sz w:val="16"/>
          <w:szCs w:val="16"/>
          <w:lang w:val="ro-MD"/>
        </w:rPr>
        <w:t>ni arteziene: 2 în eviden</w:t>
      </w:r>
      <w:r>
        <w:rPr>
          <w:rFonts w:cstheme="majorHAnsi"/>
          <w:sz w:val="16"/>
          <w:szCs w:val="16"/>
          <w:lang w:val="ro-MD"/>
        </w:rPr>
        <w:t>ț</w:t>
      </w:r>
      <w:r w:rsidRPr="00F407F1">
        <w:rPr>
          <w:rFonts w:cstheme="majorHAnsi"/>
          <w:sz w:val="16"/>
          <w:szCs w:val="16"/>
          <w:lang w:val="ro-MD"/>
        </w:rPr>
        <w:t xml:space="preserve">a contabilă </w:t>
      </w:r>
      <w:r>
        <w:rPr>
          <w:rFonts w:cstheme="majorHAnsi"/>
          <w:sz w:val="16"/>
          <w:szCs w:val="16"/>
          <w:lang w:val="ro-MD"/>
        </w:rPr>
        <w:t xml:space="preserve">a </w:t>
      </w:r>
      <w:r w:rsidRPr="00F407F1">
        <w:rPr>
          <w:rFonts w:cstheme="majorHAnsi"/>
          <w:sz w:val="16"/>
          <w:szCs w:val="16"/>
          <w:lang w:val="ro-MD"/>
        </w:rPr>
        <w:t>APL la contul 312</w:t>
      </w:r>
      <w:r>
        <w:rPr>
          <w:rFonts w:cstheme="majorHAnsi"/>
          <w:sz w:val="16"/>
          <w:szCs w:val="16"/>
          <w:lang w:val="ro-MD"/>
        </w:rPr>
        <w:t xml:space="preserve"> </w:t>
      </w:r>
      <w:r w:rsidRPr="00F407F1">
        <w:rPr>
          <w:rFonts w:cstheme="majorHAnsi"/>
          <w:sz w:val="16"/>
          <w:szCs w:val="16"/>
          <w:lang w:val="ro-MD"/>
        </w:rPr>
        <w:t>„Construc</w:t>
      </w:r>
      <w:r>
        <w:rPr>
          <w:rFonts w:cstheme="majorHAnsi"/>
          <w:sz w:val="16"/>
          <w:szCs w:val="16"/>
          <w:lang w:val="ro-MD"/>
        </w:rPr>
        <w:t>ț</w:t>
      </w:r>
      <w:r w:rsidRPr="00F407F1">
        <w:rPr>
          <w:rFonts w:cstheme="majorHAnsi"/>
          <w:sz w:val="16"/>
          <w:szCs w:val="16"/>
          <w:lang w:val="ro-MD"/>
        </w:rPr>
        <w:t>ii special</w:t>
      </w:r>
      <w:r>
        <w:rPr>
          <w:rFonts w:cstheme="majorHAnsi"/>
          <w:sz w:val="16"/>
          <w:szCs w:val="16"/>
          <w:lang w:val="ro-MD"/>
        </w:rPr>
        <w:t>e</w:t>
      </w:r>
      <w:r w:rsidRPr="00F407F1">
        <w:rPr>
          <w:rFonts w:cstheme="majorHAnsi"/>
          <w:sz w:val="16"/>
          <w:szCs w:val="16"/>
          <w:lang w:val="ro-MD"/>
        </w:rPr>
        <w:t>”; 6 fiind transmise ÎM</w:t>
      </w:r>
      <w:r>
        <w:rPr>
          <w:rFonts w:cstheme="majorHAnsi"/>
          <w:sz w:val="16"/>
          <w:szCs w:val="16"/>
          <w:lang w:val="ro-MD"/>
        </w:rPr>
        <w:t xml:space="preserve"> </w:t>
      </w:r>
      <w:r w:rsidRPr="00F407F1">
        <w:rPr>
          <w:rFonts w:cstheme="majorHAnsi"/>
          <w:sz w:val="16"/>
          <w:szCs w:val="16"/>
          <w:lang w:val="ro-MD"/>
        </w:rPr>
        <w:t>„B</w:t>
      </w:r>
      <w:r>
        <w:rPr>
          <w:rFonts w:cstheme="majorHAnsi"/>
          <w:sz w:val="16"/>
          <w:szCs w:val="16"/>
          <w:lang w:val="ro-MD"/>
        </w:rPr>
        <w:t>ă</w:t>
      </w:r>
      <w:r w:rsidRPr="00F407F1">
        <w:rPr>
          <w:rFonts w:cstheme="majorHAnsi"/>
          <w:sz w:val="16"/>
          <w:szCs w:val="16"/>
          <w:lang w:val="ro-MD"/>
        </w:rPr>
        <w:t xml:space="preserve">cioi </w:t>
      </w:r>
      <w:r>
        <w:rPr>
          <w:rFonts w:cstheme="majorHAnsi"/>
          <w:sz w:val="16"/>
          <w:szCs w:val="16"/>
          <w:lang w:val="ro-MD"/>
        </w:rPr>
        <w:t>C</w:t>
      </w:r>
      <w:r w:rsidRPr="00F407F1">
        <w:rPr>
          <w:rFonts w:cstheme="majorHAnsi"/>
          <w:sz w:val="16"/>
          <w:szCs w:val="16"/>
          <w:lang w:val="ro-MD"/>
        </w:rPr>
        <w:t>omservice”.</w:t>
      </w:r>
    </w:p>
  </w:footnote>
  <w:footnote w:id="21">
    <w:p w14:paraId="77755677" w14:textId="52154576" w:rsidR="004A1687" w:rsidRPr="00F407F1" w:rsidRDefault="004A1687" w:rsidP="00F407F1">
      <w:pPr>
        <w:pStyle w:val="FootnoteText"/>
        <w:jc w:val="both"/>
        <w:rPr>
          <w:rFonts w:cstheme="majorHAnsi"/>
          <w:sz w:val="16"/>
          <w:szCs w:val="16"/>
          <w:lang w:val="ro-MD"/>
        </w:rPr>
      </w:pPr>
      <w:r w:rsidRPr="00F407F1">
        <w:rPr>
          <w:rStyle w:val="FootnoteReference"/>
          <w:rFonts w:cstheme="majorHAnsi"/>
          <w:sz w:val="16"/>
          <w:szCs w:val="16"/>
          <w:lang w:val="ro-MD"/>
        </w:rPr>
        <w:footnoteRef/>
      </w:r>
      <w:r w:rsidRPr="00F407F1">
        <w:rPr>
          <w:rFonts w:cstheme="majorHAnsi"/>
          <w:sz w:val="16"/>
          <w:szCs w:val="16"/>
          <w:lang w:val="ro-MD"/>
        </w:rPr>
        <w:t xml:space="preserve"> Contract de arendă a f</w:t>
      </w:r>
      <w:r>
        <w:rPr>
          <w:rFonts w:cstheme="majorHAnsi"/>
          <w:sz w:val="16"/>
          <w:szCs w:val="16"/>
          <w:lang w:val="ro-MD"/>
        </w:rPr>
        <w:t>â</w:t>
      </w:r>
      <w:r w:rsidRPr="00F407F1">
        <w:rPr>
          <w:rFonts w:cstheme="majorHAnsi"/>
          <w:sz w:val="16"/>
          <w:szCs w:val="16"/>
          <w:lang w:val="ro-MD"/>
        </w:rPr>
        <w:t>nt</w:t>
      </w:r>
      <w:r>
        <w:rPr>
          <w:rFonts w:cstheme="majorHAnsi"/>
          <w:sz w:val="16"/>
          <w:szCs w:val="16"/>
          <w:lang w:val="ro-MD"/>
        </w:rPr>
        <w:t>â</w:t>
      </w:r>
      <w:r w:rsidRPr="00F407F1">
        <w:rPr>
          <w:rFonts w:cstheme="majorHAnsi"/>
          <w:sz w:val="16"/>
          <w:szCs w:val="16"/>
          <w:lang w:val="ro-MD"/>
        </w:rPr>
        <w:t>nii arteziene nr.20-3/01 din 20.03.2001</w:t>
      </w:r>
      <w:r>
        <w:rPr>
          <w:rFonts w:cstheme="majorHAnsi"/>
          <w:sz w:val="16"/>
          <w:szCs w:val="16"/>
          <w:lang w:val="ro-MD"/>
        </w:rPr>
        <w:t xml:space="preserve">, </w:t>
      </w:r>
      <w:r w:rsidRPr="00F407F1">
        <w:rPr>
          <w:rFonts w:cstheme="majorHAnsi"/>
          <w:sz w:val="16"/>
          <w:szCs w:val="16"/>
          <w:lang w:val="ro-MD"/>
        </w:rPr>
        <w:t>„</w:t>
      </w:r>
      <w:r>
        <w:rPr>
          <w:rFonts w:cstheme="majorHAnsi"/>
          <w:sz w:val="16"/>
          <w:szCs w:val="16"/>
          <w:lang w:val="ro-MD"/>
        </w:rPr>
        <w:t>A</w:t>
      </w:r>
      <w:r w:rsidRPr="00F407F1">
        <w:rPr>
          <w:rFonts w:cstheme="majorHAnsi"/>
          <w:sz w:val="16"/>
          <w:szCs w:val="16"/>
          <w:lang w:val="ro-MD"/>
        </w:rPr>
        <w:t xml:space="preserve">rendatorul” </w:t>
      </w:r>
      <w:r>
        <w:rPr>
          <w:rFonts w:cstheme="majorHAnsi"/>
          <w:sz w:val="16"/>
          <w:szCs w:val="16"/>
          <w:lang w:val="ro-MD"/>
        </w:rPr>
        <w:t>-</w:t>
      </w:r>
      <w:r w:rsidRPr="00F407F1">
        <w:rPr>
          <w:rFonts w:cstheme="majorHAnsi"/>
          <w:sz w:val="16"/>
          <w:szCs w:val="16"/>
          <w:lang w:val="ro-MD"/>
        </w:rPr>
        <w:t xml:space="preserve"> APL Băcioi, și „Arendașul” </w:t>
      </w:r>
      <w:r>
        <w:rPr>
          <w:rFonts w:cstheme="majorHAnsi"/>
          <w:sz w:val="16"/>
          <w:szCs w:val="16"/>
          <w:lang w:val="ro-MD"/>
        </w:rPr>
        <w:t xml:space="preserve">- </w:t>
      </w:r>
      <w:r w:rsidRPr="00F407F1">
        <w:rPr>
          <w:rFonts w:cstheme="majorHAnsi"/>
          <w:sz w:val="16"/>
          <w:szCs w:val="16"/>
          <w:lang w:val="ro-MD"/>
        </w:rPr>
        <w:t>„Cooperativa de consum B</w:t>
      </w:r>
      <w:r>
        <w:rPr>
          <w:rFonts w:cstheme="majorHAnsi"/>
          <w:sz w:val="16"/>
          <w:szCs w:val="16"/>
          <w:lang w:val="ro-MD"/>
        </w:rPr>
        <w:t>ă</w:t>
      </w:r>
      <w:r w:rsidRPr="00F407F1">
        <w:rPr>
          <w:rFonts w:cstheme="majorHAnsi"/>
          <w:sz w:val="16"/>
          <w:szCs w:val="16"/>
          <w:lang w:val="ro-MD"/>
        </w:rPr>
        <w:t>cioi”, pe un termen de 25 ani, pre</w:t>
      </w:r>
      <w:r>
        <w:rPr>
          <w:rFonts w:cstheme="majorHAnsi"/>
          <w:sz w:val="16"/>
          <w:szCs w:val="16"/>
          <w:lang w:val="ro-MD"/>
        </w:rPr>
        <w:t>ț</w:t>
      </w:r>
      <w:r w:rsidRPr="00F407F1">
        <w:rPr>
          <w:rFonts w:cstheme="majorHAnsi"/>
          <w:sz w:val="16"/>
          <w:szCs w:val="16"/>
          <w:lang w:val="ro-MD"/>
        </w:rPr>
        <w:t xml:space="preserve">ul de arendă anual </w:t>
      </w:r>
      <w:r>
        <w:rPr>
          <w:rFonts w:cstheme="majorHAnsi"/>
          <w:sz w:val="16"/>
          <w:szCs w:val="16"/>
          <w:lang w:val="ro-MD"/>
        </w:rPr>
        <w:t xml:space="preserve">- </w:t>
      </w:r>
      <w:r w:rsidRPr="00F407F1">
        <w:rPr>
          <w:rFonts w:cstheme="majorHAnsi"/>
          <w:sz w:val="16"/>
          <w:szCs w:val="16"/>
          <w:lang w:val="ro-MD"/>
        </w:rPr>
        <w:t>600 lei</w:t>
      </w:r>
      <w:r>
        <w:rPr>
          <w:rFonts w:cstheme="majorHAnsi"/>
          <w:sz w:val="16"/>
          <w:szCs w:val="16"/>
          <w:lang w:val="ro-MD"/>
        </w:rPr>
        <w:t>.</w:t>
      </w:r>
    </w:p>
  </w:footnote>
  <w:footnote w:id="22">
    <w:p w14:paraId="24C574F5" w14:textId="172EF457" w:rsidR="004A1687" w:rsidRPr="00184115" w:rsidRDefault="004A1687" w:rsidP="00560847">
      <w:pPr>
        <w:pStyle w:val="FootnoteText"/>
        <w:jc w:val="both"/>
        <w:rPr>
          <w:rFonts w:cstheme="majorHAnsi"/>
          <w:sz w:val="16"/>
          <w:szCs w:val="16"/>
          <w:lang w:val="ro-MD"/>
        </w:rPr>
      </w:pPr>
      <w:r w:rsidRPr="00184115">
        <w:rPr>
          <w:rStyle w:val="FootnoteReference"/>
          <w:rFonts w:cstheme="majorHAnsi"/>
          <w:sz w:val="16"/>
          <w:szCs w:val="16"/>
          <w:lang w:val="ro-MD"/>
        </w:rPr>
        <w:footnoteRef/>
      </w:r>
      <w:r w:rsidRPr="00184115">
        <w:rPr>
          <w:rFonts w:cstheme="majorHAnsi"/>
          <w:sz w:val="16"/>
          <w:szCs w:val="16"/>
          <w:lang w:val="ro-MD"/>
        </w:rPr>
        <w:t xml:space="preserve"> Legea nr. 260 din 07.12.2017 privind organizarea și func</w:t>
      </w:r>
      <w:r>
        <w:rPr>
          <w:rFonts w:cstheme="majorHAnsi"/>
          <w:sz w:val="16"/>
          <w:szCs w:val="16"/>
          <w:lang w:val="ro-MD"/>
        </w:rPr>
        <w:t>ț</w:t>
      </w:r>
      <w:r w:rsidRPr="00184115">
        <w:rPr>
          <w:rFonts w:cstheme="majorHAnsi"/>
          <w:sz w:val="16"/>
          <w:szCs w:val="16"/>
          <w:lang w:val="ro-MD"/>
        </w:rPr>
        <w:t>ionarea Cur</w:t>
      </w:r>
      <w:r>
        <w:rPr>
          <w:rFonts w:cstheme="majorHAnsi"/>
          <w:sz w:val="16"/>
          <w:szCs w:val="16"/>
          <w:lang w:val="ro-MD"/>
        </w:rPr>
        <w:t>ț</w:t>
      </w:r>
      <w:r w:rsidRPr="00184115">
        <w:rPr>
          <w:rFonts w:cstheme="majorHAnsi"/>
          <w:sz w:val="16"/>
          <w:szCs w:val="16"/>
          <w:lang w:val="ro-MD"/>
        </w:rPr>
        <w:t>ii de Conturi</w:t>
      </w:r>
      <w:r>
        <w:rPr>
          <w:rFonts w:cstheme="majorHAnsi"/>
          <w:sz w:val="16"/>
          <w:szCs w:val="16"/>
          <w:lang w:val="ro-MD"/>
        </w:rPr>
        <w:t xml:space="preserve"> a Republicii Moldova.</w:t>
      </w:r>
    </w:p>
  </w:footnote>
  <w:footnote w:id="23">
    <w:p w14:paraId="46249825" w14:textId="3295707B" w:rsidR="004A1687" w:rsidRPr="00184115" w:rsidRDefault="004A1687" w:rsidP="00560847">
      <w:pPr>
        <w:pStyle w:val="FootnoteText"/>
        <w:jc w:val="both"/>
        <w:rPr>
          <w:rFonts w:cstheme="majorHAnsi"/>
          <w:sz w:val="16"/>
          <w:szCs w:val="16"/>
          <w:lang w:val="ro-RO"/>
        </w:rPr>
      </w:pPr>
      <w:r w:rsidRPr="00184115">
        <w:rPr>
          <w:rStyle w:val="FootnoteReference"/>
          <w:rFonts w:cstheme="majorHAnsi"/>
          <w:sz w:val="16"/>
          <w:szCs w:val="16"/>
          <w:lang w:val="ro-MD"/>
        </w:rPr>
        <w:footnoteRef/>
      </w:r>
      <w:r w:rsidRPr="00184115">
        <w:rPr>
          <w:rFonts w:cstheme="majorHAnsi"/>
          <w:sz w:val="16"/>
          <w:szCs w:val="16"/>
          <w:lang w:val="ro-MD"/>
        </w:rPr>
        <w:t xml:space="preserve"> Hotărârea CCRM nr.77 din 27.12.2019 „</w:t>
      </w:r>
      <w:r>
        <w:rPr>
          <w:rFonts w:cstheme="majorHAnsi"/>
          <w:sz w:val="16"/>
          <w:szCs w:val="16"/>
          <w:lang w:val="ro-MD"/>
        </w:rPr>
        <w:t>P</w:t>
      </w:r>
      <w:r w:rsidRPr="00184115">
        <w:rPr>
          <w:rFonts w:cstheme="majorHAnsi"/>
          <w:sz w:val="16"/>
          <w:szCs w:val="16"/>
          <w:lang w:val="ro-MD"/>
        </w:rPr>
        <w:t>rivind aprobarea Programului activită</w:t>
      </w:r>
      <w:r>
        <w:rPr>
          <w:rFonts w:cstheme="majorHAnsi"/>
          <w:sz w:val="16"/>
          <w:szCs w:val="16"/>
          <w:lang w:val="ro-MD"/>
        </w:rPr>
        <w:t>ț</w:t>
      </w:r>
      <w:r w:rsidRPr="00184115">
        <w:rPr>
          <w:rFonts w:cstheme="majorHAnsi"/>
          <w:sz w:val="16"/>
          <w:szCs w:val="16"/>
          <w:lang w:val="ro-MD"/>
        </w:rPr>
        <w:t>ii de audit a CCRM pe anul 2020”</w:t>
      </w:r>
      <w:r>
        <w:rPr>
          <w:rFonts w:cstheme="majorHAnsi"/>
          <w:sz w:val="16"/>
          <w:szCs w:val="16"/>
          <w:lang w:val="ro-MD"/>
        </w:rPr>
        <w:t>.</w:t>
      </w:r>
    </w:p>
  </w:footnote>
  <w:footnote w:id="24">
    <w:p w14:paraId="04EDA5AD" w14:textId="30CC310C" w:rsidR="004A1687" w:rsidRPr="00184115" w:rsidRDefault="004A1687" w:rsidP="00560847">
      <w:pPr>
        <w:pStyle w:val="FootnoteText"/>
        <w:jc w:val="both"/>
        <w:rPr>
          <w:rFonts w:cstheme="majorHAnsi"/>
          <w:sz w:val="16"/>
          <w:szCs w:val="16"/>
          <w:lang w:val="ro-RO"/>
        </w:rPr>
      </w:pPr>
      <w:r w:rsidRPr="00184115">
        <w:rPr>
          <w:rStyle w:val="FootnoteReference"/>
          <w:rFonts w:cstheme="majorHAnsi"/>
          <w:sz w:val="16"/>
          <w:szCs w:val="16"/>
        </w:rPr>
        <w:footnoteRef/>
      </w:r>
      <w:r w:rsidRPr="00184115">
        <w:rPr>
          <w:rFonts w:cstheme="majorHAnsi"/>
          <w:sz w:val="16"/>
          <w:szCs w:val="16"/>
        </w:rPr>
        <w:t xml:space="preserve"> </w:t>
      </w:r>
      <w:r w:rsidRPr="00184115">
        <w:rPr>
          <w:rFonts w:cstheme="majorHAnsi"/>
          <w:sz w:val="16"/>
          <w:szCs w:val="16"/>
          <w:lang w:val="ro-MD"/>
        </w:rPr>
        <w:t>ISSAI 100, ISSAI 400 și ISSAI 4000, aprobate pentru aplicare prin Hotărârea CCRM nr.2 din 24.01.2020 „Cu privire la Cadrul Declara</w:t>
      </w:r>
      <w:r>
        <w:rPr>
          <w:rFonts w:cstheme="majorHAnsi"/>
          <w:sz w:val="16"/>
          <w:szCs w:val="16"/>
          <w:lang w:val="ro-MD"/>
        </w:rPr>
        <w:t>ț</w:t>
      </w:r>
      <w:r w:rsidRPr="00184115">
        <w:rPr>
          <w:rFonts w:cstheme="majorHAnsi"/>
          <w:sz w:val="16"/>
          <w:szCs w:val="16"/>
          <w:lang w:val="ro-MD"/>
        </w:rPr>
        <w:t>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5103D6"/>
    <w:multiLevelType w:val="hybridMultilevel"/>
    <w:tmpl w:val="9162E530"/>
    <w:lvl w:ilvl="0" w:tplc="DBB8BE42">
      <w:start w:val="1"/>
      <w:numFmt w:val="decimal"/>
      <w:lvlText w:val="%1."/>
      <w:lvlJc w:val="left"/>
      <w:pPr>
        <w:ind w:left="1069"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04365BD"/>
    <w:multiLevelType w:val="hybridMultilevel"/>
    <w:tmpl w:val="F2EA818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60B9"/>
    <w:multiLevelType w:val="hybridMultilevel"/>
    <w:tmpl w:val="A9CEB410"/>
    <w:lvl w:ilvl="0" w:tplc="04090001">
      <w:start w:val="1"/>
      <w:numFmt w:val="bullet"/>
      <w:lvlText w:val=""/>
      <w:lvlJc w:val="left"/>
      <w:pPr>
        <w:ind w:left="772" w:hanging="360"/>
      </w:pPr>
      <w:rPr>
        <w:rFonts w:ascii="Symbol" w:hAnsi="Symbol" w:hint="default"/>
      </w:rPr>
    </w:lvl>
    <w:lvl w:ilvl="1" w:tplc="35E61480">
      <w:numFmt w:val="bullet"/>
      <w:lvlText w:val="•"/>
      <w:lvlJc w:val="left"/>
      <w:pPr>
        <w:ind w:left="1492" w:hanging="360"/>
      </w:pPr>
      <w:rPr>
        <w:rFonts w:asciiTheme="majorHAnsi" w:eastAsiaTheme="minorHAnsi" w:hAnsiTheme="majorHAnsi" w:cstheme="majorHAnsi" w:hint="default"/>
        <w:i w:val="0"/>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0"/>
  </w:num>
  <w:num w:numId="5">
    <w:abstractNumId w:val="14"/>
  </w:num>
  <w:num w:numId="6">
    <w:abstractNumId w:val="15"/>
  </w:num>
  <w:num w:numId="7">
    <w:abstractNumId w:val="6"/>
  </w:num>
  <w:num w:numId="8">
    <w:abstractNumId w:val="2"/>
  </w:num>
  <w:num w:numId="9">
    <w:abstractNumId w:val="17"/>
  </w:num>
  <w:num w:numId="10">
    <w:abstractNumId w:val="9"/>
  </w:num>
  <w:num w:numId="11">
    <w:abstractNumId w:val="16"/>
  </w:num>
  <w:num w:numId="12">
    <w:abstractNumId w:val="3"/>
  </w:num>
  <w:num w:numId="13">
    <w:abstractNumId w:val="4"/>
  </w:num>
  <w:num w:numId="14">
    <w:abstractNumId w:val="21"/>
  </w:num>
  <w:num w:numId="15">
    <w:abstractNumId w:val="10"/>
  </w:num>
  <w:num w:numId="16">
    <w:abstractNumId w:val="12"/>
  </w:num>
  <w:num w:numId="17">
    <w:abstractNumId w:val="19"/>
  </w:num>
  <w:num w:numId="18">
    <w:abstractNumId w:val="18"/>
  </w:num>
  <w:num w:numId="19">
    <w:abstractNumId w:val="7"/>
  </w:num>
  <w:num w:numId="20">
    <w:abstractNumId w:val="1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5B"/>
    <w:rsid w:val="00007F01"/>
    <w:rsid w:val="000129F2"/>
    <w:rsid w:val="0001639D"/>
    <w:rsid w:val="00017E78"/>
    <w:rsid w:val="00020E11"/>
    <w:rsid w:val="00021DF0"/>
    <w:rsid w:val="00024258"/>
    <w:rsid w:val="00024FA1"/>
    <w:rsid w:val="0003008A"/>
    <w:rsid w:val="000449D1"/>
    <w:rsid w:val="00047EE3"/>
    <w:rsid w:val="00051058"/>
    <w:rsid w:val="00052EE5"/>
    <w:rsid w:val="0005658D"/>
    <w:rsid w:val="0006053A"/>
    <w:rsid w:val="00061E5D"/>
    <w:rsid w:val="00064700"/>
    <w:rsid w:val="00066961"/>
    <w:rsid w:val="00074FC6"/>
    <w:rsid w:val="00077C03"/>
    <w:rsid w:val="000801CA"/>
    <w:rsid w:val="00081DBC"/>
    <w:rsid w:val="00083E77"/>
    <w:rsid w:val="00087B4D"/>
    <w:rsid w:val="0009793A"/>
    <w:rsid w:val="000A654E"/>
    <w:rsid w:val="000B062C"/>
    <w:rsid w:val="000B2233"/>
    <w:rsid w:val="000B657D"/>
    <w:rsid w:val="000D3D34"/>
    <w:rsid w:val="000D7021"/>
    <w:rsid w:val="000E1AFA"/>
    <w:rsid w:val="000E2D32"/>
    <w:rsid w:val="000E3152"/>
    <w:rsid w:val="000E3C38"/>
    <w:rsid w:val="000F6615"/>
    <w:rsid w:val="000F7D8D"/>
    <w:rsid w:val="00100424"/>
    <w:rsid w:val="00101C1A"/>
    <w:rsid w:val="00105C73"/>
    <w:rsid w:val="00107560"/>
    <w:rsid w:val="00107DEA"/>
    <w:rsid w:val="00110AD6"/>
    <w:rsid w:val="001117D0"/>
    <w:rsid w:val="00113B26"/>
    <w:rsid w:val="00113C58"/>
    <w:rsid w:val="00115024"/>
    <w:rsid w:val="00125C09"/>
    <w:rsid w:val="001310FA"/>
    <w:rsid w:val="001369B3"/>
    <w:rsid w:val="001436ED"/>
    <w:rsid w:val="00154F8D"/>
    <w:rsid w:val="00156B51"/>
    <w:rsid w:val="001606BA"/>
    <w:rsid w:val="001623AB"/>
    <w:rsid w:val="0016266A"/>
    <w:rsid w:val="001668C9"/>
    <w:rsid w:val="001670FA"/>
    <w:rsid w:val="001703F3"/>
    <w:rsid w:val="001709B6"/>
    <w:rsid w:val="001733A5"/>
    <w:rsid w:val="001748CF"/>
    <w:rsid w:val="00181922"/>
    <w:rsid w:val="00183738"/>
    <w:rsid w:val="00184115"/>
    <w:rsid w:val="00190DF9"/>
    <w:rsid w:val="00196BC1"/>
    <w:rsid w:val="001A0DF3"/>
    <w:rsid w:val="001A2766"/>
    <w:rsid w:val="001A6C24"/>
    <w:rsid w:val="001A7A3F"/>
    <w:rsid w:val="001B0B76"/>
    <w:rsid w:val="001B445B"/>
    <w:rsid w:val="001B5A59"/>
    <w:rsid w:val="001B7597"/>
    <w:rsid w:val="001C26AA"/>
    <w:rsid w:val="001C35B8"/>
    <w:rsid w:val="001C3913"/>
    <w:rsid w:val="001D2350"/>
    <w:rsid w:val="001D367D"/>
    <w:rsid w:val="001E18BA"/>
    <w:rsid w:val="001E211C"/>
    <w:rsid w:val="001E3BE6"/>
    <w:rsid w:val="001E4AD3"/>
    <w:rsid w:val="001E6F81"/>
    <w:rsid w:val="001F5DD5"/>
    <w:rsid w:val="001F7A99"/>
    <w:rsid w:val="00210F75"/>
    <w:rsid w:val="002142B1"/>
    <w:rsid w:val="00214CE9"/>
    <w:rsid w:val="00216853"/>
    <w:rsid w:val="002228EF"/>
    <w:rsid w:val="00223F7C"/>
    <w:rsid w:val="00224D03"/>
    <w:rsid w:val="00233E59"/>
    <w:rsid w:val="00234EE6"/>
    <w:rsid w:val="00235BFD"/>
    <w:rsid w:val="00240EA4"/>
    <w:rsid w:val="002426B4"/>
    <w:rsid w:val="00247391"/>
    <w:rsid w:val="00250664"/>
    <w:rsid w:val="0025558A"/>
    <w:rsid w:val="0025753A"/>
    <w:rsid w:val="0026554E"/>
    <w:rsid w:val="002762B5"/>
    <w:rsid w:val="002814B3"/>
    <w:rsid w:val="002867DB"/>
    <w:rsid w:val="002919B9"/>
    <w:rsid w:val="002968B3"/>
    <w:rsid w:val="002A7EB4"/>
    <w:rsid w:val="002B0D83"/>
    <w:rsid w:val="002B552F"/>
    <w:rsid w:val="002C2E5D"/>
    <w:rsid w:val="002C7214"/>
    <w:rsid w:val="002D3531"/>
    <w:rsid w:val="002D3A79"/>
    <w:rsid w:val="002D6EAC"/>
    <w:rsid w:val="002E34CC"/>
    <w:rsid w:val="002E6F0C"/>
    <w:rsid w:val="002E736C"/>
    <w:rsid w:val="002F44EE"/>
    <w:rsid w:val="002F7D72"/>
    <w:rsid w:val="00310D62"/>
    <w:rsid w:val="00311215"/>
    <w:rsid w:val="00315B8B"/>
    <w:rsid w:val="0032297C"/>
    <w:rsid w:val="0032675D"/>
    <w:rsid w:val="003279F6"/>
    <w:rsid w:val="00335CF1"/>
    <w:rsid w:val="00336353"/>
    <w:rsid w:val="00336D2D"/>
    <w:rsid w:val="003414F7"/>
    <w:rsid w:val="0034652C"/>
    <w:rsid w:val="00347631"/>
    <w:rsid w:val="00347CEB"/>
    <w:rsid w:val="0035001A"/>
    <w:rsid w:val="00351312"/>
    <w:rsid w:val="00351800"/>
    <w:rsid w:val="00351E61"/>
    <w:rsid w:val="003552A5"/>
    <w:rsid w:val="00366221"/>
    <w:rsid w:val="00371F14"/>
    <w:rsid w:val="003731CD"/>
    <w:rsid w:val="00373807"/>
    <w:rsid w:val="00373C9F"/>
    <w:rsid w:val="00381DC3"/>
    <w:rsid w:val="003826CD"/>
    <w:rsid w:val="003911A8"/>
    <w:rsid w:val="00391561"/>
    <w:rsid w:val="003934DB"/>
    <w:rsid w:val="00393D5C"/>
    <w:rsid w:val="003A03A7"/>
    <w:rsid w:val="003B0564"/>
    <w:rsid w:val="003B1BA5"/>
    <w:rsid w:val="003B5D2A"/>
    <w:rsid w:val="003C01A2"/>
    <w:rsid w:val="003C0250"/>
    <w:rsid w:val="003C079A"/>
    <w:rsid w:val="003C41A0"/>
    <w:rsid w:val="003D348F"/>
    <w:rsid w:val="003D3826"/>
    <w:rsid w:val="003D49E2"/>
    <w:rsid w:val="003D601F"/>
    <w:rsid w:val="003D631B"/>
    <w:rsid w:val="003E1367"/>
    <w:rsid w:val="003E1D55"/>
    <w:rsid w:val="003E38C8"/>
    <w:rsid w:val="003E6302"/>
    <w:rsid w:val="003F6043"/>
    <w:rsid w:val="003F6894"/>
    <w:rsid w:val="003F6D3C"/>
    <w:rsid w:val="003F6FB5"/>
    <w:rsid w:val="004023FA"/>
    <w:rsid w:val="004262C8"/>
    <w:rsid w:val="004264F5"/>
    <w:rsid w:val="00432B32"/>
    <w:rsid w:val="00436B98"/>
    <w:rsid w:val="00440DD6"/>
    <w:rsid w:val="0044241C"/>
    <w:rsid w:val="00442930"/>
    <w:rsid w:val="00443413"/>
    <w:rsid w:val="00444344"/>
    <w:rsid w:val="00444618"/>
    <w:rsid w:val="00444AAD"/>
    <w:rsid w:val="00447DF0"/>
    <w:rsid w:val="0045234F"/>
    <w:rsid w:val="004613EF"/>
    <w:rsid w:val="00465CFA"/>
    <w:rsid w:val="00466A8B"/>
    <w:rsid w:val="004679DA"/>
    <w:rsid w:val="004700DB"/>
    <w:rsid w:val="0047057D"/>
    <w:rsid w:val="0047452B"/>
    <w:rsid w:val="00475782"/>
    <w:rsid w:val="0047734C"/>
    <w:rsid w:val="00483538"/>
    <w:rsid w:val="00484481"/>
    <w:rsid w:val="00492446"/>
    <w:rsid w:val="00493224"/>
    <w:rsid w:val="00493593"/>
    <w:rsid w:val="00493810"/>
    <w:rsid w:val="00493C8F"/>
    <w:rsid w:val="00496473"/>
    <w:rsid w:val="00496CB8"/>
    <w:rsid w:val="00496D2B"/>
    <w:rsid w:val="004A11CB"/>
    <w:rsid w:val="004A1687"/>
    <w:rsid w:val="004A22C1"/>
    <w:rsid w:val="004A33A1"/>
    <w:rsid w:val="004A46C2"/>
    <w:rsid w:val="004A4A3B"/>
    <w:rsid w:val="004A7023"/>
    <w:rsid w:val="004A76B3"/>
    <w:rsid w:val="004B1011"/>
    <w:rsid w:val="004B4D94"/>
    <w:rsid w:val="004B6DFE"/>
    <w:rsid w:val="004C1CFD"/>
    <w:rsid w:val="004D0641"/>
    <w:rsid w:val="004E1505"/>
    <w:rsid w:val="004E1BA5"/>
    <w:rsid w:val="004E4C2B"/>
    <w:rsid w:val="004E555A"/>
    <w:rsid w:val="004E5A5B"/>
    <w:rsid w:val="004E7D13"/>
    <w:rsid w:val="004E7E2E"/>
    <w:rsid w:val="00503063"/>
    <w:rsid w:val="00503E59"/>
    <w:rsid w:val="00506036"/>
    <w:rsid w:val="00510B75"/>
    <w:rsid w:val="00524767"/>
    <w:rsid w:val="00530EC0"/>
    <w:rsid w:val="00531E9B"/>
    <w:rsid w:val="00536757"/>
    <w:rsid w:val="0054293D"/>
    <w:rsid w:val="0054318E"/>
    <w:rsid w:val="00560847"/>
    <w:rsid w:val="0056221C"/>
    <w:rsid w:val="00565916"/>
    <w:rsid w:val="0056606F"/>
    <w:rsid w:val="00566511"/>
    <w:rsid w:val="00570044"/>
    <w:rsid w:val="0058071B"/>
    <w:rsid w:val="005825D6"/>
    <w:rsid w:val="00583E95"/>
    <w:rsid w:val="00584A5C"/>
    <w:rsid w:val="00585C4C"/>
    <w:rsid w:val="00594D61"/>
    <w:rsid w:val="005A1410"/>
    <w:rsid w:val="005A5FCE"/>
    <w:rsid w:val="005A75E4"/>
    <w:rsid w:val="005B06E9"/>
    <w:rsid w:val="005B1C6F"/>
    <w:rsid w:val="005C4165"/>
    <w:rsid w:val="005C76FF"/>
    <w:rsid w:val="005D3719"/>
    <w:rsid w:val="005D499E"/>
    <w:rsid w:val="005D59F2"/>
    <w:rsid w:val="005D5AA2"/>
    <w:rsid w:val="005D6BEA"/>
    <w:rsid w:val="005E388E"/>
    <w:rsid w:val="005F27F4"/>
    <w:rsid w:val="005F7AAB"/>
    <w:rsid w:val="006042AC"/>
    <w:rsid w:val="006077B9"/>
    <w:rsid w:val="00607CD2"/>
    <w:rsid w:val="00611651"/>
    <w:rsid w:val="0061223F"/>
    <w:rsid w:val="00613A6F"/>
    <w:rsid w:val="00614FE9"/>
    <w:rsid w:val="006175DF"/>
    <w:rsid w:val="00623EF9"/>
    <w:rsid w:val="00626CB8"/>
    <w:rsid w:val="00630A27"/>
    <w:rsid w:val="006338F0"/>
    <w:rsid w:val="00633B11"/>
    <w:rsid w:val="006355B0"/>
    <w:rsid w:val="006401E7"/>
    <w:rsid w:val="006419B0"/>
    <w:rsid w:val="00642B7C"/>
    <w:rsid w:val="00643F9F"/>
    <w:rsid w:val="0066239C"/>
    <w:rsid w:val="0066357E"/>
    <w:rsid w:val="00665E3C"/>
    <w:rsid w:val="00670CC8"/>
    <w:rsid w:val="00673836"/>
    <w:rsid w:val="00674538"/>
    <w:rsid w:val="0068049F"/>
    <w:rsid w:val="0068578D"/>
    <w:rsid w:val="00685B43"/>
    <w:rsid w:val="00686355"/>
    <w:rsid w:val="0068706C"/>
    <w:rsid w:val="00687306"/>
    <w:rsid w:val="006911E4"/>
    <w:rsid w:val="006922B5"/>
    <w:rsid w:val="00693BEE"/>
    <w:rsid w:val="006950B5"/>
    <w:rsid w:val="00697E53"/>
    <w:rsid w:val="006A3C53"/>
    <w:rsid w:val="006A4121"/>
    <w:rsid w:val="006A6F99"/>
    <w:rsid w:val="006A7098"/>
    <w:rsid w:val="006B08D6"/>
    <w:rsid w:val="006B6A94"/>
    <w:rsid w:val="006C2038"/>
    <w:rsid w:val="006C7FCB"/>
    <w:rsid w:val="006D2A67"/>
    <w:rsid w:val="006D4142"/>
    <w:rsid w:val="006D604E"/>
    <w:rsid w:val="006D6734"/>
    <w:rsid w:val="006E1450"/>
    <w:rsid w:val="006E407E"/>
    <w:rsid w:val="006E6C9D"/>
    <w:rsid w:val="006E6CC2"/>
    <w:rsid w:val="006F1F39"/>
    <w:rsid w:val="0070213D"/>
    <w:rsid w:val="0070283F"/>
    <w:rsid w:val="007068E3"/>
    <w:rsid w:val="00712790"/>
    <w:rsid w:val="007134F8"/>
    <w:rsid w:val="0072369F"/>
    <w:rsid w:val="0072709B"/>
    <w:rsid w:val="0073015E"/>
    <w:rsid w:val="00732EAE"/>
    <w:rsid w:val="00732FC2"/>
    <w:rsid w:val="00733CF4"/>
    <w:rsid w:val="007361EE"/>
    <w:rsid w:val="00736431"/>
    <w:rsid w:val="007416FE"/>
    <w:rsid w:val="00742435"/>
    <w:rsid w:val="00742BAF"/>
    <w:rsid w:val="00742D5D"/>
    <w:rsid w:val="00745E72"/>
    <w:rsid w:val="0075154C"/>
    <w:rsid w:val="00755C6C"/>
    <w:rsid w:val="00756511"/>
    <w:rsid w:val="0076176B"/>
    <w:rsid w:val="00767DBB"/>
    <w:rsid w:val="00772126"/>
    <w:rsid w:val="00773AB1"/>
    <w:rsid w:val="0078071F"/>
    <w:rsid w:val="0078137B"/>
    <w:rsid w:val="00785020"/>
    <w:rsid w:val="00787B5E"/>
    <w:rsid w:val="00790FE5"/>
    <w:rsid w:val="00791B6C"/>
    <w:rsid w:val="00791DBE"/>
    <w:rsid w:val="00792086"/>
    <w:rsid w:val="00792465"/>
    <w:rsid w:val="0079280D"/>
    <w:rsid w:val="007A04B0"/>
    <w:rsid w:val="007A5C3F"/>
    <w:rsid w:val="007B0EC6"/>
    <w:rsid w:val="007B676C"/>
    <w:rsid w:val="007B6AC4"/>
    <w:rsid w:val="007C09A8"/>
    <w:rsid w:val="007C0A3C"/>
    <w:rsid w:val="007C4B55"/>
    <w:rsid w:val="007D020C"/>
    <w:rsid w:val="007D40D3"/>
    <w:rsid w:val="007D4662"/>
    <w:rsid w:val="007D5C89"/>
    <w:rsid w:val="007D750E"/>
    <w:rsid w:val="007E2A51"/>
    <w:rsid w:val="007E724F"/>
    <w:rsid w:val="007F0896"/>
    <w:rsid w:val="007F14A7"/>
    <w:rsid w:val="007F48E4"/>
    <w:rsid w:val="007F5D1C"/>
    <w:rsid w:val="00803A18"/>
    <w:rsid w:val="0080455E"/>
    <w:rsid w:val="00805C0C"/>
    <w:rsid w:val="00813003"/>
    <w:rsid w:val="0081624B"/>
    <w:rsid w:val="008178E2"/>
    <w:rsid w:val="00822336"/>
    <w:rsid w:val="00831A26"/>
    <w:rsid w:val="008349F7"/>
    <w:rsid w:val="00835585"/>
    <w:rsid w:val="00837590"/>
    <w:rsid w:val="00837DEF"/>
    <w:rsid w:val="0084215D"/>
    <w:rsid w:val="00842773"/>
    <w:rsid w:val="008466D5"/>
    <w:rsid w:val="0085548C"/>
    <w:rsid w:val="00860307"/>
    <w:rsid w:val="00864D25"/>
    <w:rsid w:val="0086751F"/>
    <w:rsid w:val="00874EAF"/>
    <w:rsid w:val="0088037F"/>
    <w:rsid w:val="00880D68"/>
    <w:rsid w:val="00880DC1"/>
    <w:rsid w:val="008828F9"/>
    <w:rsid w:val="00882EB2"/>
    <w:rsid w:val="00883E6A"/>
    <w:rsid w:val="00887C68"/>
    <w:rsid w:val="00893BFF"/>
    <w:rsid w:val="008B1F48"/>
    <w:rsid w:val="008D0DE5"/>
    <w:rsid w:val="008D20EF"/>
    <w:rsid w:val="008D2D1B"/>
    <w:rsid w:val="008D32F4"/>
    <w:rsid w:val="008D764B"/>
    <w:rsid w:val="008D7D9A"/>
    <w:rsid w:val="008E60B6"/>
    <w:rsid w:val="008E6FA0"/>
    <w:rsid w:val="008F36E6"/>
    <w:rsid w:val="008F3D3F"/>
    <w:rsid w:val="008F6F4E"/>
    <w:rsid w:val="0090630B"/>
    <w:rsid w:val="0091265E"/>
    <w:rsid w:val="009139DF"/>
    <w:rsid w:val="00914217"/>
    <w:rsid w:val="00914B54"/>
    <w:rsid w:val="00916F60"/>
    <w:rsid w:val="009237D3"/>
    <w:rsid w:val="00924847"/>
    <w:rsid w:val="009301BF"/>
    <w:rsid w:val="009321C4"/>
    <w:rsid w:val="0093628C"/>
    <w:rsid w:val="00944DEB"/>
    <w:rsid w:val="00950EC1"/>
    <w:rsid w:val="0095127E"/>
    <w:rsid w:val="00951934"/>
    <w:rsid w:val="00954385"/>
    <w:rsid w:val="00961CE7"/>
    <w:rsid w:val="00962748"/>
    <w:rsid w:val="00965CA9"/>
    <w:rsid w:val="00971DD6"/>
    <w:rsid w:val="0097317A"/>
    <w:rsid w:val="00990BA4"/>
    <w:rsid w:val="00995680"/>
    <w:rsid w:val="009966BA"/>
    <w:rsid w:val="00996E8A"/>
    <w:rsid w:val="009A6F74"/>
    <w:rsid w:val="009A6FB5"/>
    <w:rsid w:val="009B2F44"/>
    <w:rsid w:val="009B5006"/>
    <w:rsid w:val="009B6B7C"/>
    <w:rsid w:val="009C7E0F"/>
    <w:rsid w:val="009D0EE0"/>
    <w:rsid w:val="009D1F42"/>
    <w:rsid w:val="009D3953"/>
    <w:rsid w:val="009E1E98"/>
    <w:rsid w:val="009E294B"/>
    <w:rsid w:val="009E68DC"/>
    <w:rsid w:val="009F08E8"/>
    <w:rsid w:val="009F36B9"/>
    <w:rsid w:val="009F3B15"/>
    <w:rsid w:val="009F41BC"/>
    <w:rsid w:val="00A01B06"/>
    <w:rsid w:val="00A06B0F"/>
    <w:rsid w:val="00A06B63"/>
    <w:rsid w:val="00A0767B"/>
    <w:rsid w:val="00A07E50"/>
    <w:rsid w:val="00A10722"/>
    <w:rsid w:val="00A11A19"/>
    <w:rsid w:val="00A14034"/>
    <w:rsid w:val="00A1651A"/>
    <w:rsid w:val="00A250A4"/>
    <w:rsid w:val="00A301CA"/>
    <w:rsid w:val="00A36A5C"/>
    <w:rsid w:val="00A400B7"/>
    <w:rsid w:val="00A448C3"/>
    <w:rsid w:val="00A45B1D"/>
    <w:rsid w:val="00A500AF"/>
    <w:rsid w:val="00A5340C"/>
    <w:rsid w:val="00A56200"/>
    <w:rsid w:val="00A56ADE"/>
    <w:rsid w:val="00A56DC6"/>
    <w:rsid w:val="00A7166E"/>
    <w:rsid w:val="00A74A23"/>
    <w:rsid w:val="00A82CA6"/>
    <w:rsid w:val="00A832DC"/>
    <w:rsid w:val="00A848B4"/>
    <w:rsid w:val="00A85F3D"/>
    <w:rsid w:val="00A85F96"/>
    <w:rsid w:val="00A90507"/>
    <w:rsid w:val="00A93F90"/>
    <w:rsid w:val="00AA0153"/>
    <w:rsid w:val="00AA68DE"/>
    <w:rsid w:val="00AA713E"/>
    <w:rsid w:val="00AB4385"/>
    <w:rsid w:val="00AB69F6"/>
    <w:rsid w:val="00AB6AE8"/>
    <w:rsid w:val="00AC0158"/>
    <w:rsid w:val="00AC058C"/>
    <w:rsid w:val="00AC3FAE"/>
    <w:rsid w:val="00AC6E05"/>
    <w:rsid w:val="00AC7052"/>
    <w:rsid w:val="00AD0DA5"/>
    <w:rsid w:val="00AD78C1"/>
    <w:rsid w:val="00AE270E"/>
    <w:rsid w:val="00AE33E0"/>
    <w:rsid w:val="00AE4E45"/>
    <w:rsid w:val="00AE504E"/>
    <w:rsid w:val="00AF1304"/>
    <w:rsid w:val="00AF49F5"/>
    <w:rsid w:val="00AF4FBC"/>
    <w:rsid w:val="00AF6D78"/>
    <w:rsid w:val="00B12E01"/>
    <w:rsid w:val="00B14C8C"/>
    <w:rsid w:val="00B15B70"/>
    <w:rsid w:val="00B20D82"/>
    <w:rsid w:val="00B3704E"/>
    <w:rsid w:val="00B4236B"/>
    <w:rsid w:val="00B425CF"/>
    <w:rsid w:val="00B46E0A"/>
    <w:rsid w:val="00B53EF8"/>
    <w:rsid w:val="00B6113E"/>
    <w:rsid w:val="00B629D5"/>
    <w:rsid w:val="00B668BD"/>
    <w:rsid w:val="00B711BB"/>
    <w:rsid w:val="00B73C6C"/>
    <w:rsid w:val="00B8113D"/>
    <w:rsid w:val="00B81A3B"/>
    <w:rsid w:val="00B83841"/>
    <w:rsid w:val="00B85477"/>
    <w:rsid w:val="00B866FC"/>
    <w:rsid w:val="00B9153E"/>
    <w:rsid w:val="00B9741F"/>
    <w:rsid w:val="00BA35B4"/>
    <w:rsid w:val="00BA49E4"/>
    <w:rsid w:val="00BB191E"/>
    <w:rsid w:val="00BB220A"/>
    <w:rsid w:val="00BB5677"/>
    <w:rsid w:val="00BB56A0"/>
    <w:rsid w:val="00BB5E9F"/>
    <w:rsid w:val="00BB7BA8"/>
    <w:rsid w:val="00BC13FB"/>
    <w:rsid w:val="00BC4D85"/>
    <w:rsid w:val="00BC6214"/>
    <w:rsid w:val="00BC67D3"/>
    <w:rsid w:val="00BC6A40"/>
    <w:rsid w:val="00BD2338"/>
    <w:rsid w:val="00BD252F"/>
    <w:rsid w:val="00BD254A"/>
    <w:rsid w:val="00BD2608"/>
    <w:rsid w:val="00BD7BAA"/>
    <w:rsid w:val="00BE2469"/>
    <w:rsid w:val="00BE46A3"/>
    <w:rsid w:val="00BF3303"/>
    <w:rsid w:val="00C0195D"/>
    <w:rsid w:val="00C141FA"/>
    <w:rsid w:val="00C20869"/>
    <w:rsid w:val="00C21B31"/>
    <w:rsid w:val="00C22E64"/>
    <w:rsid w:val="00C251F8"/>
    <w:rsid w:val="00C25E5E"/>
    <w:rsid w:val="00C33DE5"/>
    <w:rsid w:val="00C41B8A"/>
    <w:rsid w:val="00C43FCB"/>
    <w:rsid w:val="00C44046"/>
    <w:rsid w:val="00C468D4"/>
    <w:rsid w:val="00C46BF3"/>
    <w:rsid w:val="00C47413"/>
    <w:rsid w:val="00C50C87"/>
    <w:rsid w:val="00C52587"/>
    <w:rsid w:val="00C53E3B"/>
    <w:rsid w:val="00C57F3A"/>
    <w:rsid w:val="00C61B70"/>
    <w:rsid w:val="00C735BA"/>
    <w:rsid w:val="00C80715"/>
    <w:rsid w:val="00C81857"/>
    <w:rsid w:val="00C8537A"/>
    <w:rsid w:val="00C8704C"/>
    <w:rsid w:val="00C90DBA"/>
    <w:rsid w:val="00C90ED8"/>
    <w:rsid w:val="00CA04B9"/>
    <w:rsid w:val="00CA390C"/>
    <w:rsid w:val="00CA7664"/>
    <w:rsid w:val="00CB36C6"/>
    <w:rsid w:val="00CB3AB2"/>
    <w:rsid w:val="00CB3E61"/>
    <w:rsid w:val="00CB50FA"/>
    <w:rsid w:val="00CC026D"/>
    <w:rsid w:val="00CC501D"/>
    <w:rsid w:val="00CC77E3"/>
    <w:rsid w:val="00CC7FCB"/>
    <w:rsid w:val="00CD2DEF"/>
    <w:rsid w:val="00CD534D"/>
    <w:rsid w:val="00CD7176"/>
    <w:rsid w:val="00CF031D"/>
    <w:rsid w:val="00CF0CC3"/>
    <w:rsid w:val="00CF3E24"/>
    <w:rsid w:val="00CF6077"/>
    <w:rsid w:val="00D02868"/>
    <w:rsid w:val="00D029B6"/>
    <w:rsid w:val="00D0320A"/>
    <w:rsid w:val="00D04AAA"/>
    <w:rsid w:val="00D06526"/>
    <w:rsid w:val="00D07254"/>
    <w:rsid w:val="00D14347"/>
    <w:rsid w:val="00D15056"/>
    <w:rsid w:val="00D166A0"/>
    <w:rsid w:val="00D237B6"/>
    <w:rsid w:val="00D25A75"/>
    <w:rsid w:val="00D35746"/>
    <w:rsid w:val="00D51122"/>
    <w:rsid w:val="00D572D8"/>
    <w:rsid w:val="00D60E4B"/>
    <w:rsid w:val="00D72CA3"/>
    <w:rsid w:val="00D745F6"/>
    <w:rsid w:val="00D74906"/>
    <w:rsid w:val="00D8082E"/>
    <w:rsid w:val="00D829A7"/>
    <w:rsid w:val="00D84F82"/>
    <w:rsid w:val="00D92BE4"/>
    <w:rsid w:val="00DA0274"/>
    <w:rsid w:val="00DA15EB"/>
    <w:rsid w:val="00DA372E"/>
    <w:rsid w:val="00DB331E"/>
    <w:rsid w:val="00DB5CAD"/>
    <w:rsid w:val="00DB7BCD"/>
    <w:rsid w:val="00DD3D85"/>
    <w:rsid w:val="00DE0237"/>
    <w:rsid w:val="00DE1262"/>
    <w:rsid w:val="00DE2A04"/>
    <w:rsid w:val="00DE34C8"/>
    <w:rsid w:val="00DE7353"/>
    <w:rsid w:val="00DE7884"/>
    <w:rsid w:val="00DF2B70"/>
    <w:rsid w:val="00DF3219"/>
    <w:rsid w:val="00DF3EA3"/>
    <w:rsid w:val="00DF4114"/>
    <w:rsid w:val="00E01FF6"/>
    <w:rsid w:val="00E04897"/>
    <w:rsid w:val="00E07501"/>
    <w:rsid w:val="00E10B7C"/>
    <w:rsid w:val="00E20C1C"/>
    <w:rsid w:val="00E211D5"/>
    <w:rsid w:val="00E23FFA"/>
    <w:rsid w:val="00E26144"/>
    <w:rsid w:val="00E26923"/>
    <w:rsid w:val="00E26A81"/>
    <w:rsid w:val="00E27B82"/>
    <w:rsid w:val="00E3035D"/>
    <w:rsid w:val="00E30A4A"/>
    <w:rsid w:val="00E3295C"/>
    <w:rsid w:val="00E4581D"/>
    <w:rsid w:val="00E501F9"/>
    <w:rsid w:val="00E510EA"/>
    <w:rsid w:val="00E524BB"/>
    <w:rsid w:val="00E54BD2"/>
    <w:rsid w:val="00E649BB"/>
    <w:rsid w:val="00E64A88"/>
    <w:rsid w:val="00E65F13"/>
    <w:rsid w:val="00E741F3"/>
    <w:rsid w:val="00E81BBA"/>
    <w:rsid w:val="00E81E45"/>
    <w:rsid w:val="00E833DC"/>
    <w:rsid w:val="00E83A37"/>
    <w:rsid w:val="00E84C78"/>
    <w:rsid w:val="00E86331"/>
    <w:rsid w:val="00E8703D"/>
    <w:rsid w:val="00E91A9A"/>
    <w:rsid w:val="00E95DF7"/>
    <w:rsid w:val="00E9621B"/>
    <w:rsid w:val="00E9779F"/>
    <w:rsid w:val="00EA1592"/>
    <w:rsid w:val="00EA63F5"/>
    <w:rsid w:val="00EB4E4E"/>
    <w:rsid w:val="00EB550D"/>
    <w:rsid w:val="00EB576E"/>
    <w:rsid w:val="00EB601F"/>
    <w:rsid w:val="00EB75B0"/>
    <w:rsid w:val="00EC0275"/>
    <w:rsid w:val="00EC14DC"/>
    <w:rsid w:val="00EC16B2"/>
    <w:rsid w:val="00EC1ECD"/>
    <w:rsid w:val="00EC7D30"/>
    <w:rsid w:val="00ED6BAE"/>
    <w:rsid w:val="00EE6523"/>
    <w:rsid w:val="00EF1C26"/>
    <w:rsid w:val="00EF613F"/>
    <w:rsid w:val="00EF7722"/>
    <w:rsid w:val="00F02F1E"/>
    <w:rsid w:val="00F035D7"/>
    <w:rsid w:val="00F05801"/>
    <w:rsid w:val="00F1277D"/>
    <w:rsid w:val="00F12E0A"/>
    <w:rsid w:val="00F13ACB"/>
    <w:rsid w:val="00F14247"/>
    <w:rsid w:val="00F158F7"/>
    <w:rsid w:val="00F262D0"/>
    <w:rsid w:val="00F274CF"/>
    <w:rsid w:val="00F34604"/>
    <w:rsid w:val="00F34A57"/>
    <w:rsid w:val="00F407F1"/>
    <w:rsid w:val="00F46821"/>
    <w:rsid w:val="00F477FF"/>
    <w:rsid w:val="00F50032"/>
    <w:rsid w:val="00F5276B"/>
    <w:rsid w:val="00F52ED2"/>
    <w:rsid w:val="00F53C8F"/>
    <w:rsid w:val="00F557D3"/>
    <w:rsid w:val="00F56CB2"/>
    <w:rsid w:val="00F56FE8"/>
    <w:rsid w:val="00F610D5"/>
    <w:rsid w:val="00F614E9"/>
    <w:rsid w:val="00F618FC"/>
    <w:rsid w:val="00F63A46"/>
    <w:rsid w:val="00F64C26"/>
    <w:rsid w:val="00F70C6B"/>
    <w:rsid w:val="00F73138"/>
    <w:rsid w:val="00F7538C"/>
    <w:rsid w:val="00F767D0"/>
    <w:rsid w:val="00F819DB"/>
    <w:rsid w:val="00F84F06"/>
    <w:rsid w:val="00F926A8"/>
    <w:rsid w:val="00F96137"/>
    <w:rsid w:val="00FB0A6D"/>
    <w:rsid w:val="00FB28B0"/>
    <w:rsid w:val="00FB43DD"/>
    <w:rsid w:val="00FB6CBE"/>
    <w:rsid w:val="00FC0004"/>
    <w:rsid w:val="00FC43C9"/>
    <w:rsid w:val="00FC4F68"/>
    <w:rsid w:val="00FC6892"/>
    <w:rsid w:val="00FD0FD3"/>
    <w:rsid w:val="00FD4CC6"/>
    <w:rsid w:val="00FD6309"/>
    <w:rsid w:val="00FE00AC"/>
    <w:rsid w:val="00FE2855"/>
    <w:rsid w:val="00FE60EB"/>
    <w:rsid w:val="00FF2ACA"/>
    <w:rsid w:val="00FF73CF"/>
    <w:rsid w:val="00FF7F7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B7B8"/>
  <w15:chartTrackingRefBased/>
  <w15:docId w15:val="{151F07B2-73AD-4021-8601-9948CD1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78"/>
    <w:pPr>
      <w:spacing w:after="40"/>
    </w:pPr>
    <w:rPr>
      <w:rFonts w:asciiTheme="majorHAnsi" w:hAnsiTheme="majorHAnsi"/>
      <w:sz w:val="24"/>
    </w:rPr>
  </w:style>
  <w:style w:type="paragraph" w:styleId="Heading1">
    <w:name w:val="heading 1"/>
    <w:basedOn w:val="Normal"/>
    <w:next w:val="Normal"/>
    <w:link w:val="Heading1Char"/>
    <w:uiPriority w:val="9"/>
    <w:qFormat/>
    <w:rsid w:val="00113B26"/>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9D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20A"/>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9E4"/>
    <w:rPr>
      <w:color w:val="0563C1" w:themeColor="hyperlink"/>
      <w:u w:val="single"/>
    </w:rPr>
  </w:style>
  <w:style w:type="character" w:customStyle="1" w:styleId="Heading1Char">
    <w:name w:val="Heading 1 Char"/>
    <w:basedOn w:val="DefaultParagraphFont"/>
    <w:link w:val="Heading1"/>
    <w:uiPriority w:val="9"/>
    <w:rsid w:val="00113B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3B26"/>
    <w:pPr>
      <w:outlineLvl w:val="9"/>
    </w:pPr>
  </w:style>
  <w:style w:type="paragraph" w:styleId="TOC1">
    <w:name w:val="toc 1"/>
    <w:basedOn w:val="Normal"/>
    <w:next w:val="Normal"/>
    <w:autoRedefine/>
    <w:uiPriority w:val="39"/>
    <w:unhideWhenUsed/>
    <w:rsid w:val="00AE33E0"/>
    <w:pPr>
      <w:tabs>
        <w:tab w:val="right" w:leader="dot" w:pos="9347"/>
      </w:tabs>
      <w:spacing w:after="100"/>
      <w:ind w:left="18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w:basedOn w:val="Normal"/>
    <w:link w:val="FootnoteTextChar"/>
    <w:uiPriority w:val="99"/>
    <w:unhideWhenUsed/>
    <w:qFormat/>
    <w:rsid w:val="00A01B06"/>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A01B06"/>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A01B06"/>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72369F"/>
    <w:pPr>
      <w:ind w:left="720"/>
      <w:contextualSpacing/>
    </w:pPr>
  </w:style>
  <w:style w:type="character" w:customStyle="1" w:styleId="Heading2Char">
    <w:name w:val="Heading 2 Char"/>
    <w:basedOn w:val="DefaultParagraphFont"/>
    <w:link w:val="Heading2"/>
    <w:uiPriority w:val="9"/>
    <w:rsid w:val="004679D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679DA"/>
    <w:pPr>
      <w:spacing w:after="100"/>
      <w:ind w:left="220"/>
    </w:pPr>
  </w:style>
  <w:style w:type="paragraph" w:styleId="Header">
    <w:name w:val="header"/>
    <w:basedOn w:val="Normal"/>
    <w:link w:val="HeaderChar"/>
    <w:uiPriority w:val="99"/>
    <w:unhideWhenUsed/>
    <w:rsid w:val="00C90D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C90DBA"/>
  </w:style>
  <w:style w:type="paragraph" w:styleId="Footer">
    <w:name w:val="footer"/>
    <w:basedOn w:val="Normal"/>
    <w:link w:val="FooterChar"/>
    <w:uiPriority w:val="99"/>
    <w:unhideWhenUsed/>
    <w:rsid w:val="00C90D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C90DBA"/>
  </w:style>
  <w:style w:type="character" w:customStyle="1" w:styleId="Heading3Char">
    <w:name w:val="Heading 3 Char"/>
    <w:basedOn w:val="DefaultParagraphFont"/>
    <w:link w:val="Heading3"/>
    <w:uiPriority w:val="9"/>
    <w:rsid w:val="00BB220A"/>
    <w:rPr>
      <w:rFonts w:asciiTheme="majorHAnsi" w:eastAsiaTheme="majorEastAsia" w:hAnsiTheme="majorHAnsi" w:cstheme="majorBidi"/>
      <w:color w:val="1F4D78" w:themeColor="accent1" w:themeShade="7F"/>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837590"/>
    <w:pPr>
      <w:spacing w:before="100" w:beforeAutospacing="1" w:after="100" w:afterAutospacing="1" w:line="240" w:lineRule="auto"/>
    </w:pPr>
    <w:rPr>
      <w:rFonts w:ascii="Times New Roman" w:eastAsia="Times New Roman" w:hAnsi="Times New Roman" w:cs="Times New Roman"/>
      <w:szCs w:val="24"/>
      <w:lang w:bidi="bo-CN"/>
    </w:rPr>
  </w:style>
  <w:style w:type="paragraph" w:styleId="TOC3">
    <w:name w:val="toc 3"/>
    <w:basedOn w:val="Normal"/>
    <w:next w:val="Normal"/>
    <w:autoRedefine/>
    <w:uiPriority w:val="39"/>
    <w:unhideWhenUsed/>
    <w:rsid w:val="006E1450"/>
    <w:pPr>
      <w:spacing w:after="100"/>
      <w:ind w:left="440"/>
    </w:pPr>
  </w:style>
  <w:style w:type="paragraph" w:styleId="BalloonText">
    <w:name w:val="Balloon Text"/>
    <w:basedOn w:val="Normal"/>
    <w:link w:val="BalloonTextChar"/>
    <w:uiPriority w:val="99"/>
    <w:semiHidden/>
    <w:unhideWhenUsed/>
    <w:rsid w:val="00DB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1E"/>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84215D"/>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A448C3"/>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1,standaard met opsomming Char1,Bullets Char1,References Char1,Liste 1 Char1,List Paragraph nowy Char1,Numbered List Paragraph Char1"/>
    <w:link w:val="ListParagraph"/>
    <w:uiPriority w:val="34"/>
    <w:rsid w:val="00A448C3"/>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semiHidden/>
    <w:unhideWhenUsed/>
    <w:rsid w:val="00A56200"/>
    <w:pPr>
      <w:spacing w:line="240" w:lineRule="auto"/>
    </w:pPr>
    <w:rPr>
      <w:sz w:val="20"/>
      <w:szCs w:val="20"/>
    </w:rPr>
  </w:style>
  <w:style w:type="character" w:customStyle="1" w:styleId="CommentTextChar">
    <w:name w:val="Comment Text Char"/>
    <w:basedOn w:val="DefaultParagraphFont"/>
    <w:link w:val="CommentText"/>
    <w:uiPriority w:val="99"/>
    <w:semiHidden/>
    <w:rsid w:val="00A56200"/>
    <w:rPr>
      <w:sz w:val="20"/>
      <w:szCs w:val="20"/>
    </w:rPr>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sz w:val="20"/>
      <w:szCs w:val="20"/>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E26A81"/>
    <w:rPr>
      <w:rFonts w:ascii="Times New Roman" w:eastAsia="Times New Roman" w:hAnsi="Times New Roman" w:cs="Times New Roman"/>
      <w:sz w:val="20"/>
      <w:szCs w:val="20"/>
      <w:lang w:val="ro-RO" w:eastAsia="ro-RO"/>
    </w:rPr>
  </w:style>
  <w:style w:type="character" w:customStyle="1" w:styleId="ListParagraphChar1">
    <w:name w:val="List Paragraph Char1"/>
    <w:aliases w:val="Scriptoria bullet points Char1,List Paragraph 1 Char1,Абзац списка1 Char1,strikethrough Char,standaard met opsomming Char,Bullets Char,References Char,Liste 1 Char,List Paragraph nowy Char,Numbered List Paragraph Char,Dot pt Char"/>
    <w:uiPriority w:val="34"/>
    <w:locked/>
    <w:rsid w:val="00E26A81"/>
    <w:rPr>
      <w:rFonts w:ascii="Times New Roman" w:eastAsia="Times New Roman" w:hAnsi="Times New Roman" w:cs="Times New Roman"/>
      <w:sz w:val="28"/>
      <w:szCs w:val="24"/>
      <w:lang w:val="ro-RO" w:eastAsia="ro-RO"/>
    </w:rPr>
  </w:style>
  <w:style w:type="numbering" w:customStyle="1" w:styleId="NoList1">
    <w:name w:val="No List1"/>
    <w:next w:val="NoList"/>
    <w:uiPriority w:val="99"/>
    <w:semiHidden/>
    <w:unhideWhenUsed/>
    <w:rsid w:val="004A11CB"/>
  </w:style>
  <w:style w:type="table" w:customStyle="1" w:styleId="TableGrid1">
    <w:name w:val="Table Grid1"/>
    <w:basedOn w:val="TableNormal"/>
    <w:next w:val="TableGrid"/>
    <w:uiPriority w:val="59"/>
    <w:rsid w:val="004A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11CB"/>
    <w:rPr>
      <w:color w:val="800080"/>
      <w:u w:val="single"/>
    </w:rPr>
  </w:style>
  <w:style w:type="paragraph" w:customStyle="1" w:styleId="msonormal0">
    <w:name w:val="msonormal"/>
    <w:basedOn w:val="Normal"/>
    <w:rsid w:val="004A11CB"/>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Normal"/>
    <w:rsid w:val="004A11C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4A11C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4A11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0">
    <w:name w:val="xl70"/>
    <w:basedOn w:val="Normal"/>
    <w:rsid w:val="004A11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1">
    <w:name w:val="xl71"/>
    <w:basedOn w:val="Normal"/>
    <w:rsid w:val="004A11C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2">
    <w:name w:val="xl72"/>
    <w:basedOn w:val="Normal"/>
    <w:rsid w:val="004A11CB"/>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3">
    <w:name w:val="xl73"/>
    <w:basedOn w:val="Normal"/>
    <w:rsid w:val="004A11C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4">
    <w:name w:val="xl74"/>
    <w:basedOn w:val="Normal"/>
    <w:rsid w:val="004A11CB"/>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75">
    <w:name w:val="xl75"/>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76">
    <w:name w:val="xl76"/>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16"/>
      <w:szCs w:val="16"/>
    </w:rPr>
  </w:style>
  <w:style w:type="paragraph" w:customStyle="1" w:styleId="xl77">
    <w:name w:val="xl77"/>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Calibri Light"/>
      <w:b/>
      <w:bCs/>
      <w:sz w:val="16"/>
      <w:szCs w:val="16"/>
    </w:rPr>
  </w:style>
  <w:style w:type="paragraph" w:customStyle="1" w:styleId="xl78">
    <w:name w:val="xl78"/>
    <w:basedOn w:val="Normal"/>
    <w:rsid w:val="004A11CB"/>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Light" w:eastAsia="Times New Roman" w:hAnsi="Calibri Light" w:cs="Calibri Light"/>
      <w:b/>
      <w:bCs/>
      <w:sz w:val="16"/>
      <w:szCs w:val="16"/>
    </w:rPr>
  </w:style>
  <w:style w:type="paragraph" w:customStyle="1" w:styleId="xl79">
    <w:name w:val="xl79"/>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6"/>
      <w:szCs w:val="16"/>
    </w:rPr>
  </w:style>
  <w:style w:type="paragraph" w:customStyle="1" w:styleId="xl80">
    <w:name w:val="xl80"/>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sz w:val="16"/>
      <w:szCs w:val="16"/>
    </w:rPr>
  </w:style>
  <w:style w:type="paragraph" w:customStyle="1" w:styleId="xl81">
    <w:name w:val="xl81"/>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16"/>
      <w:szCs w:val="16"/>
    </w:rPr>
  </w:style>
  <w:style w:type="paragraph" w:customStyle="1" w:styleId="xl82">
    <w:name w:val="xl82"/>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Calibri Light"/>
      <w:sz w:val="16"/>
      <w:szCs w:val="16"/>
    </w:rPr>
  </w:style>
  <w:style w:type="paragraph" w:customStyle="1" w:styleId="xl83">
    <w:name w:val="xl83"/>
    <w:basedOn w:val="Normal"/>
    <w:rsid w:val="004A11CB"/>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Light" w:eastAsia="Times New Roman" w:hAnsi="Calibri Light" w:cs="Calibri Light"/>
      <w:sz w:val="16"/>
      <w:szCs w:val="16"/>
    </w:rPr>
  </w:style>
  <w:style w:type="paragraph" w:customStyle="1" w:styleId="xl84">
    <w:name w:val="xl84"/>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sz w:val="16"/>
      <w:szCs w:val="16"/>
    </w:rPr>
  </w:style>
  <w:style w:type="paragraph" w:customStyle="1" w:styleId="xl85">
    <w:name w:val="xl85"/>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b/>
      <w:bCs/>
      <w:sz w:val="16"/>
      <w:szCs w:val="16"/>
    </w:rPr>
  </w:style>
  <w:style w:type="paragraph" w:customStyle="1" w:styleId="xl86">
    <w:name w:val="xl86"/>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b/>
      <w:bCs/>
      <w:sz w:val="16"/>
      <w:szCs w:val="16"/>
    </w:rPr>
  </w:style>
  <w:style w:type="paragraph" w:customStyle="1" w:styleId="xl87">
    <w:name w:val="xl87"/>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88">
    <w:name w:val="xl88"/>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Calibri Light"/>
      <w:b/>
      <w:bCs/>
      <w:sz w:val="16"/>
      <w:szCs w:val="16"/>
    </w:rPr>
  </w:style>
  <w:style w:type="paragraph" w:customStyle="1" w:styleId="xl89">
    <w:name w:val="xl89"/>
    <w:basedOn w:val="Normal"/>
    <w:rsid w:val="004A11CB"/>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Light" w:eastAsia="Times New Roman" w:hAnsi="Calibri Light" w:cs="Calibri Light"/>
      <w:b/>
      <w:bCs/>
      <w:sz w:val="16"/>
      <w:szCs w:val="16"/>
    </w:rPr>
  </w:style>
  <w:style w:type="paragraph" w:customStyle="1" w:styleId="xl90">
    <w:name w:val="xl90"/>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color w:val="000000"/>
      <w:sz w:val="16"/>
      <w:szCs w:val="16"/>
    </w:rPr>
  </w:style>
  <w:style w:type="paragraph" w:customStyle="1" w:styleId="xl91">
    <w:name w:val="xl91"/>
    <w:basedOn w:val="Normal"/>
    <w:rsid w:val="004A1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b/>
      <w:bCs/>
      <w:sz w:val="16"/>
      <w:szCs w:val="16"/>
    </w:rPr>
  </w:style>
  <w:style w:type="paragraph" w:customStyle="1" w:styleId="xl92">
    <w:name w:val="xl92"/>
    <w:basedOn w:val="Normal"/>
    <w:rsid w:val="004A11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93">
    <w:name w:val="xl93"/>
    <w:basedOn w:val="Normal"/>
    <w:rsid w:val="004A11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table" w:customStyle="1" w:styleId="TableGrid2">
    <w:name w:val="Table Grid2"/>
    <w:basedOn w:val="TableNormal"/>
    <w:next w:val="TableGrid"/>
    <w:uiPriority w:val="39"/>
    <w:rsid w:val="00BA35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B576E"/>
    <w:pPr>
      <w:spacing w:after="0" w:line="240" w:lineRule="auto"/>
    </w:pPr>
    <w:rPr>
      <w:rFonts w:ascii="Times New Roman" w:eastAsia="Times New Roman" w:hAnsi="Times New Roman" w:cs="Times New Roman"/>
      <w:b/>
      <w:bCs/>
      <w:szCs w:val="24"/>
      <w:lang w:val="ro-RO" w:eastAsia="ru-RU"/>
    </w:rPr>
  </w:style>
  <w:style w:type="character" w:customStyle="1" w:styleId="BodyTextChar">
    <w:name w:val="Body Text Char"/>
    <w:basedOn w:val="DefaultParagraphFont"/>
    <w:link w:val="BodyText"/>
    <w:rsid w:val="00EB576E"/>
    <w:rPr>
      <w:rFonts w:ascii="Times New Roman" w:eastAsia="Times New Roman" w:hAnsi="Times New Roman" w:cs="Times New Roman"/>
      <w:b/>
      <w:bCs/>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5110">
      <w:bodyDiv w:val="1"/>
      <w:marLeft w:val="0"/>
      <w:marRight w:val="0"/>
      <w:marTop w:val="0"/>
      <w:marBottom w:val="0"/>
      <w:divBdr>
        <w:top w:val="none" w:sz="0" w:space="0" w:color="auto"/>
        <w:left w:val="none" w:sz="0" w:space="0" w:color="auto"/>
        <w:bottom w:val="none" w:sz="0" w:space="0" w:color="auto"/>
        <w:right w:val="none" w:sz="0" w:space="0" w:color="auto"/>
      </w:divBdr>
    </w:div>
    <w:div w:id="690644377">
      <w:bodyDiv w:val="1"/>
      <w:marLeft w:val="0"/>
      <w:marRight w:val="0"/>
      <w:marTop w:val="0"/>
      <w:marBottom w:val="0"/>
      <w:divBdr>
        <w:top w:val="none" w:sz="0" w:space="0" w:color="auto"/>
        <w:left w:val="none" w:sz="0" w:space="0" w:color="auto"/>
        <w:bottom w:val="none" w:sz="0" w:space="0" w:color="auto"/>
        <w:right w:val="none" w:sz="0" w:space="0" w:color="auto"/>
      </w:divBdr>
    </w:div>
    <w:div w:id="1416169087">
      <w:bodyDiv w:val="1"/>
      <w:marLeft w:val="0"/>
      <w:marRight w:val="0"/>
      <w:marTop w:val="0"/>
      <w:marBottom w:val="0"/>
      <w:divBdr>
        <w:top w:val="none" w:sz="0" w:space="0" w:color="auto"/>
        <w:left w:val="none" w:sz="0" w:space="0" w:color="auto"/>
        <w:bottom w:val="none" w:sz="0" w:space="0" w:color="auto"/>
        <w:right w:val="none" w:sz="0" w:space="0" w:color="auto"/>
      </w:divBdr>
    </w:div>
    <w:div w:id="1835797212">
      <w:bodyDiv w:val="1"/>
      <w:marLeft w:val="0"/>
      <w:marRight w:val="0"/>
      <w:marTop w:val="0"/>
      <w:marBottom w:val="0"/>
      <w:divBdr>
        <w:top w:val="none" w:sz="0" w:space="0" w:color="auto"/>
        <w:left w:val="none" w:sz="0" w:space="0" w:color="auto"/>
        <w:bottom w:val="none" w:sz="0" w:space="0" w:color="auto"/>
        <w:right w:val="none" w:sz="0" w:space="0" w:color="auto"/>
      </w:divBdr>
    </w:div>
    <w:div w:id="1896701323">
      <w:bodyDiv w:val="1"/>
      <w:marLeft w:val="0"/>
      <w:marRight w:val="0"/>
      <w:marTop w:val="0"/>
      <w:marBottom w:val="0"/>
      <w:divBdr>
        <w:top w:val="none" w:sz="0" w:space="0" w:color="auto"/>
        <w:left w:val="none" w:sz="0" w:space="0" w:color="auto"/>
        <w:bottom w:val="none" w:sz="0" w:space="0" w:color="auto"/>
        <w:right w:val="none" w:sz="0" w:space="0" w:color="auto"/>
      </w:divBdr>
    </w:div>
    <w:div w:id="19594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ex:LPLP20180405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312133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file:///\\10.0.5.23\Finale\1%20-%20Begal%20Victor\Popularea\Popularea\HCC_nr.%2029_17.06.2013\HCC_nr.%2029_17.06.201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i&#537;in&#259;u.md/prim&#259;ria%20Baci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C27C-7368-4D85-8940-859EF77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9582</Words>
  <Characters>54623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Lisii Alexandru</dc:creator>
  <cp:keywords/>
  <dc:description/>
  <cp:lastModifiedBy>Ştirbu Sergiu</cp:lastModifiedBy>
  <cp:revision>35</cp:revision>
  <cp:lastPrinted>2020-12-28T13:28:00Z</cp:lastPrinted>
  <dcterms:created xsi:type="dcterms:W3CDTF">2020-12-21T10:00:00Z</dcterms:created>
  <dcterms:modified xsi:type="dcterms:W3CDTF">2020-12-28T13:28:00Z</dcterms:modified>
</cp:coreProperties>
</file>