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2A" w:rsidRPr="00D95966" w:rsidRDefault="00324A2A" w:rsidP="00324A2A">
      <w:pPr>
        <w:pStyle w:val="cn"/>
        <w:spacing w:line="276" w:lineRule="auto"/>
        <w:ind w:left="-567"/>
        <w:rPr>
          <w:rFonts w:asciiTheme="majorHAnsi" w:hAnsiTheme="majorHAnsi" w:cstheme="majorHAnsi"/>
          <w:lang w:val="ru-MD"/>
        </w:rPr>
      </w:pPr>
      <w:bookmarkStart w:id="0" w:name="_GoBack"/>
      <w:bookmarkEnd w:id="0"/>
      <w:r w:rsidRPr="00D95966">
        <w:rPr>
          <w:rFonts w:asciiTheme="majorHAnsi" w:hAnsiTheme="majorHAnsi" w:cstheme="majorHAnsi"/>
          <w:noProof/>
        </w:rPr>
        <w:drawing>
          <wp:inline distT="0" distB="0" distL="0" distR="0" wp14:anchorId="52183B6A" wp14:editId="06AC25F5">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324A2A" w:rsidRPr="00D95966" w:rsidRDefault="00324A2A" w:rsidP="00324A2A">
      <w:pPr>
        <w:pStyle w:val="cn"/>
        <w:spacing w:line="276" w:lineRule="auto"/>
        <w:ind w:left="-567"/>
        <w:jc w:val="right"/>
        <w:rPr>
          <w:rFonts w:asciiTheme="majorHAnsi" w:hAnsiTheme="majorHAnsi" w:cstheme="majorHAnsi"/>
          <w:b/>
          <w:u w:val="single"/>
          <w:lang w:val="ru-MD"/>
        </w:rPr>
      </w:pPr>
      <w:r w:rsidRPr="00D95966">
        <w:rPr>
          <w:rFonts w:asciiTheme="majorHAnsi" w:hAnsiTheme="majorHAnsi" w:cstheme="majorHAnsi"/>
          <w:b/>
          <w:u w:val="single"/>
          <w:lang w:val="ru-MD"/>
        </w:rPr>
        <w:t>ПЕРЕВОД</w:t>
      </w:r>
    </w:p>
    <w:p w:rsidR="00324A2A" w:rsidRPr="00D95966" w:rsidRDefault="00324A2A" w:rsidP="00324A2A">
      <w:pPr>
        <w:spacing w:after="0" w:line="276" w:lineRule="auto"/>
        <w:jc w:val="center"/>
        <w:rPr>
          <w:rFonts w:asciiTheme="majorHAnsi" w:eastAsia="Times New Roman" w:hAnsiTheme="majorHAnsi" w:cstheme="majorHAnsi"/>
          <w:b/>
          <w:bCs/>
          <w:sz w:val="24"/>
          <w:szCs w:val="24"/>
          <w:lang w:val="ru-MD"/>
        </w:rPr>
      </w:pPr>
    </w:p>
    <w:p w:rsidR="00324A2A" w:rsidRPr="00D95966" w:rsidRDefault="00324A2A" w:rsidP="00324A2A">
      <w:pPr>
        <w:spacing w:after="0" w:line="276" w:lineRule="auto"/>
        <w:ind w:left="-567"/>
        <w:jc w:val="center"/>
        <w:rPr>
          <w:rFonts w:asciiTheme="majorHAnsi" w:eastAsia="Times New Roman" w:hAnsiTheme="majorHAnsi" w:cstheme="majorHAnsi"/>
          <w:b/>
          <w:bCs/>
          <w:iCs/>
          <w:sz w:val="24"/>
          <w:szCs w:val="24"/>
          <w:lang w:val="ru-RU"/>
        </w:rPr>
      </w:pPr>
      <w:r w:rsidRPr="00D95966">
        <w:rPr>
          <w:rFonts w:asciiTheme="majorHAnsi" w:eastAsia="Times New Roman" w:hAnsiTheme="majorHAnsi" w:cstheme="majorHAnsi"/>
          <w:b/>
          <w:bCs/>
          <w:iCs/>
          <w:sz w:val="24"/>
          <w:szCs w:val="24"/>
          <w:lang w:val="ru-RU"/>
        </w:rPr>
        <w:t xml:space="preserve">СЧЕТНАЯ ПАЛАТА РЕСПУБЛИКИ МОЛДОВА </w:t>
      </w:r>
    </w:p>
    <w:p w:rsidR="00324A2A" w:rsidRPr="00D95966" w:rsidRDefault="00324A2A" w:rsidP="00324A2A">
      <w:pPr>
        <w:spacing w:after="0" w:line="276" w:lineRule="auto"/>
        <w:ind w:left="-567"/>
        <w:jc w:val="center"/>
        <w:rPr>
          <w:rFonts w:asciiTheme="majorHAnsi" w:eastAsia="Times New Roman" w:hAnsiTheme="majorHAnsi" w:cstheme="majorHAnsi"/>
          <w:bCs/>
          <w:sz w:val="24"/>
          <w:szCs w:val="24"/>
          <w:lang w:val="ru-MD"/>
        </w:rPr>
      </w:pPr>
    </w:p>
    <w:p w:rsidR="00324A2A" w:rsidRPr="00D95966" w:rsidRDefault="00324A2A" w:rsidP="00324A2A">
      <w:pPr>
        <w:spacing w:after="0" w:line="276" w:lineRule="auto"/>
        <w:ind w:left="-567"/>
        <w:jc w:val="center"/>
        <w:rPr>
          <w:rFonts w:asciiTheme="majorHAnsi" w:eastAsia="Times New Roman" w:hAnsiTheme="majorHAnsi" w:cstheme="majorHAnsi"/>
          <w:b/>
          <w:bCs/>
          <w:sz w:val="24"/>
          <w:szCs w:val="24"/>
          <w:lang w:val="ru-MD"/>
        </w:rPr>
      </w:pPr>
      <w:r w:rsidRPr="007F47E6">
        <w:rPr>
          <w:rFonts w:ascii="Calibri Light" w:eastAsia="Times New Roman" w:hAnsi="Calibri Light" w:cs="Calibri Light"/>
          <w:b/>
          <w:bCs/>
          <w:sz w:val="28"/>
          <w:szCs w:val="28"/>
          <w:lang w:val="ru-RU"/>
        </w:rPr>
        <w:t>ПОСТАНОВЛЕНИЕ №</w:t>
      </w:r>
      <w:r w:rsidRPr="00D95966">
        <w:rPr>
          <w:rFonts w:asciiTheme="majorHAnsi" w:eastAsia="Times New Roman" w:hAnsiTheme="majorHAnsi" w:cstheme="majorHAnsi"/>
          <w:b/>
          <w:bCs/>
          <w:sz w:val="24"/>
          <w:szCs w:val="24"/>
          <w:lang w:val="ru-MD"/>
        </w:rPr>
        <w:t>23</w:t>
      </w:r>
    </w:p>
    <w:p w:rsidR="00324A2A" w:rsidRDefault="00324A2A" w:rsidP="00324A2A">
      <w:pPr>
        <w:spacing w:after="0" w:line="276" w:lineRule="auto"/>
        <w:ind w:left="-567"/>
        <w:jc w:val="center"/>
        <w:rPr>
          <w:rFonts w:asciiTheme="majorHAnsi" w:eastAsia="Times New Roman" w:hAnsiTheme="majorHAnsi" w:cstheme="majorHAnsi"/>
          <w:b/>
          <w:bCs/>
          <w:sz w:val="24"/>
          <w:szCs w:val="24"/>
          <w:lang w:val="ru-MD"/>
        </w:rPr>
      </w:pPr>
      <w:r>
        <w:rPr>
          <w:rFonts w:asciiTheme="majorHAnsi" w:eastAsia="Times New Roman" w:hAnsiTheme="majorHAnsi" w:cstheme="majorHAnsi"/>
          <w:b/>
          <w:bCs/>
          <w:sz w:val="24"/>
          <w:szCs w:val="24"/>
          <w:lang w:val="ru-MD"/>
        </w:rPr>
        <w:t>от</w:t>
      </w:r>
      <w:r w:rsidRPr="00D95966">
        <w:rPr>
          <w:rFonts w:asciiTheme="majorHAnsi" w:eastAsia="Times New Roman" w:hAnsiTheme="majorHAnsi" w:cstheme="majorHAnsi"/>
          <w:b/>
          <w:bCs/>
          <w:sz w:val="24"/>
          <w:szCs w:val="24"/>
          <w:lang w:val="ru-MD"/>
        </w:rPr>
        <w:t xml:space="preserve"> 10 </w:t>
      </w:r>
      <w:r>
        <w:rPr>
          <w:rFonts w:asciiTheme="majorHAnsi" w:eastAsia="Times New Roman" w:hAnsiTheme="majorHAnsi" w:cstheme="majorHAnsi"/>
          <w:b/>
          <w:bCs/>
          <w:sz w:val="24"/>
          <w:szCs w:val="24"/>
          <w:lang w:val="ru-MD"/>
        </w:rPr>
        <w:t>июня</w:t>
      </w:r>
      <w:r w:rsidRPr="00D95966">
        <w:rPr>
          <w:rFonts w:asciiTheme="majorHAnsi" w:eastAsia="Times New Roman" w:hAnsiTheme="majorHAnsi" w:cstheme="majorHAnsi"/>
          <w:b/>
          <w:bCs/>
          <w:sz w:val="24"/>
          <w:szCs w:val="24"/>
          <w:lang w:val="ru-MD"/>
        </w:rPr>
        <w:t xml:space="preserve"> 2021</w:t>
      </w:r>
      <w:r>
        <w:rPr>
          <w:rFonts w:asciiTheme="majorHAnsi" w:eastAsia="Times New Roman" w:hAnsiTheme="majorHAnsi" w:cstheme="majorHAnsi"/>
          <w:b/>
          <w:bCs/>
          <w:sz w:val="24"/>
          <w:szCs w:val="24"/>
          <w:lang w:val="ru-MD"/>
        </w:rPr>
        <w:t xml:space="preserve"> года </w:t>
      </w:r>
    </w:p>
    <w:p w:rsidR="00324A2A" w:rsidRPr="00D95966" w:rsidRDefault="00324A2A" w:rsidP="00324A2A">
      <w:pPr>
        <w:spacing w:after="0" w:line="276" w:lineRule="auto"/>
        <w:ind w:left="-567"/>
        <w:jc w:val="center"/>
        <w:rPr>
          <w:rFonts w:asciiTheme="majorHAnsi" w:eastAsia="Times New Roman" w:hAnsiTheme="majorHAnsi" w:cstheme="majorHAnsi"/>
          <w:b/>
          <w:bCs/>
          <w:sz w:val="24"/>
          <w:szCs w:val="24"/>
          <w:lang w:val="ru-MD"/>
        </w:rPr>
      </w:pPr>
    </w:p>
    <w:p w:rsidR="00324A2A" w:rsidRPr="00D95966" w:rsidRDefault="00324A2A" w:rsidP="00324A2A">
      <w:pPr>
        <w:spacing w:after="0" w:line="276" w:lineRule="auto"/>
        <w:jc w:val="center"/>
        <w:rPr>
          <w:rFonts w:asciiTheme="majorHAnsi" w:eastAsia="Times New Roman" w:hAnsiTheme="majorHAnsi" w:cstheme="majorHAnsi"/>
          <w:b/>
          <w:bCs/>
          <w:sz w:val="24"/>
          <w:szCs w:val="24"/>
          <w:lang w:val="ru-MD" w:eastAsia="ru-RU"/>
        </w:rPr>
      </w:pPr>
      <w:r w:rsidRPr="00D95966">
        <w:rPr>
          <w:rFonts w:asciiTheme="majorHAnsi" w:eastAsia="Times New Roman" w:hAnsiTheme="majorHAnsi" w:cstheme="majorHAnsi"/>
          <w:b/>
          <w:bCs/>
          <w:sz w:val="24"/>
          <w:szCs w:val="24"/>
          <w:lang w:val="ru-MD" w:eastAsia="ru-RU"/>
        </w:rPr>
        <w:t>по Отчету аудита консолидированной финансовой отчетности Министерства финансов, по состоянию на 31 декабря 2020 года</w:t>
      </w:r>
    </w:p>
    <w:p w:rsidR="00324A2A" w:rsidRPr="00D95966" w:rsidRDefault="00324A2A" w:rsidP="00324A2A">
      <w:pPr>
        <w:spacing w:after="0" w:line="276" w:lineRule="auto"/>
        <w:ind w:left="-567"/>
        <w:jc w:val="center"/>
        <w:rPr>
          <w:rFonts w:asciiTheme="majorHAnsi" w:eastAsia="Times New Roman" w:hAnsiTheme="majorHAnsi" w:cstheme="majorHAnsi"/>
          <w:sz w:val="24"/>
          <w:szCs w:val="24"/>
          <w:lang w:val="ru-MD"/>
        </w:rPr>
      </w:pPr>
    </w:p>
    <w:p w:rsidR="00324A2A" w:rsidRPr="00FF07EC" w:rsidRDefault="00324A2A" w:rsidP="00324A2A">
      <w:pPr>
        <w:spacing w:after="120" w:line="276" w:lineRule="auto"/>
        <w:ind w:firstLine="720"/>
        <w:jc w:val="both"/>
        <w:rPr>
          <w:rFonts w:asciiTheme="majorHAnsi" w:hAnsiTheme="majorHAnsi" w:cstheme="majorHAnsi"/>
          <w:sz w:val="24"/>
          <w:szCs w:val="24"/>
          <w:lang w:val="ru-MD"/>
        </w:rPr>
      </w:pPr>
      <w:r w:rsidRPr="00D95966">
        <w:rPr>
          <w:rFonts w:asciiTheme="majorHAnsi" w:hAnsiTheme="majorHAnsi" w:cstheme="majorHAnsi"/>
          <w:sz w:val="24"/>
          <w:szCs w:val="24"/>
          <w:lang w:val="ru-MD"/>
        </w:rPr>
        <w:t>Счетная Палата, в присутствии г-на Юрия Пашинск</w:t>
      </w:r>
      <w:r>
        <w:rPr>
          <w:rFonts w:asciiTheme="majorHAnsi" w:hAnsiTheme="majorHAnsi" w:cstheme="majorHAnsi"/>
          <w:sz w:val="24"/>
          <w:szCs w:val="24"/>
          <w:lang w:val="ru-MD"/>
        </w:rPr>
        <w:t>ого</w:t>
      </w:r>
      <w:r w:rsidRPr="00D95966">
        <w:rPr>
          <w:rFonts w:asciiTheme="majorHAnsi" w:hAnsiTheme="majorHAnsi" w:cstheme="majorHAnsi"/>
          <w:sz w:val="24"/>
          <w:szCs w:val="24"/>
          <w:lang w:val="ru-MD"/>
        </w:rPr>
        <w:t>, Генерального секретаря Министерства финансов, г-на Серджиу Бурдужа, директора Государственной таможенной Службы; г-н</w:t>
      </w:r>
      <w:r w:rsidR="00FF07EC">
        <w:rPr>
          <w:rFonts w:asciiTheme="majorHAnsi" w:hAnsiTheme="majorHAnsi" w:cstheme="majorHAnsi"/>
          <w:sz w:val="24"/>
          <w:szCs w:val="24"/>
          <w:lang w:val="ru-MD"/>
        </w:rPr>
        <w:t xml:space="preserve">а </w:t>
      </w:r>
      <w:r w:rsidRPr="00D95966">
        <w:rPr>
          <w:rFonts w:asciiTheme="majorHAnsi" w:hAnsiTheme="majorHAnsi" w:cstheme="majorHAnsi"/>
          <w:sz w:val="24"/>
          <w:szCs w:val="24"/>
          <w:lang w:val="ru-MD"/>
        </w:rPr>
        <w:t xml:space="preserve">Сергея Пушкуца, директора Государственной налоговой службы; г-на Игоря Цуркану, заместителя директора Государственной налоговой службы; г-жи Дианы Казаку, заместителя начальника Управления институционального менеджмента, начальника </w:t>
      </w:r>
      <w:r w:rsidR="00FF07EC" w:rsidRPr="00FF07EC">
        <w:rPr>
          <w:rFonts w:asciiTheme="majorHAnsi" w:hAnsiTheme="majorHAnsi" w:cstheme="majorHAnsi"/>
          <w:sz w:val="24"/>
          <w:szCs w:val="24"/>
          <w:lang w:val="ru-RU"/>
        </w:rPr>
        <w:t>О</w:t>
      </w:r>
      <w:r w:rsidRPr="00FF07EC">
        <w:rPr>
          <w:rFonts w:asciiTheme="majorHAnsi" w:hAnsiTheme="majorHAnsi" w:cstheme="majorHAnsi"/>
          <w:sz w:val="24"/>
          <w:szCs w:val="24"/>
          <w:lang w:val="ru-RU"/>
        </w:rPr>
        <w:t>тдела</w:t>
      </w:r>
      <w:r w:rsidRPr="00D95966">
        <w:rPr>
          <w:rFonts w:asciiTheme="majorHAnsi" w:hAnsiTheme="majorHAnsi" w:cstheme="majorHAnsi"/>
          <w:sz w:val="24"/>
          <w:szCs w:val="24"/>
          <w:lang w:val="ru-MD"/>
        </w:rPr>
        <w:t xml:space="preserve"> финансов Министерства финансов; г-жи Инны Дарий, начальника Отдела методологии </w:t>
      </w:r>
      <w:r w:rsidRPr="00FF07EC">
        <w:rPr>
          <w:rFonts w:asciiTheme="majorHAnsi" w:hAnsiTheme="majorHAnsi" w:cstheme="majorHAnsi"/>
          <w:sz w:val="24"/>
          <w:szCs w:val="24"/>
          <w:lang w:val="ru-MD"/>
        </w:rPr>
        <w:t>в рамках</w:t>
      </w:r>
      <w:r w:rsidRPr="009467B5">
        <w:rPr>
          <w:rFonts w:asciiTheme="majorHAnsi" w:hAnsiTheme="majorHAnsi" w:cstheme="majorHAnsi"/>
          <w:color w:val="FF0000"/>
          <w:sz w:val="24"/>
          <w:szCs w:val="24"/>
          <w:lang w:val="ru-MD"/>
        </w:rPr>
        <w:t xml:space="preserve"> </w:t>
      </w:r>
      <w:r w:rsidRPr="00D95966">
        <w:rPr>
          <w:rFonts w:asciiTheme="majorHAnsi" w:hAnsiTheme="majorHAnsi" w:cstheme="majorHAnsi"/>
          <w:sz w:val="24"/>
          <w:szCs w:val="24"/>
          <w:lang w:val="ru-MD"/>
        </w:rPr>
        <w:t xml:space="preserve">Управления Государственного казначейства; г-жи Лилии Тудораке, </w:t>
      </w:r>
      <w:r w:rsidRPr="00FF07EC">
        <w:rPr>
          <w:rFonts w:asciiTheme="majorHAnsi" w:hAnsiTheme="majorHAnsi" w:cstheme="majorHAnsi"/>
          <w:sz w:val="24"/>
          <w:szCs w:val="24"/>
          <w:lang w:val="ru-MD"/>
        </w:rPr>
        <w:t>врио</w:t>
      </w:r>
      <w:r>
        <w:rPr>
          <w:rFonts w:asciiTheme="majorHAnsi" w:hAnsiTheme="majorHAnsi" w:cstheme="majorHAnsi"/>
          <w:sz w:val="24"/>
          <w:szCs w:val="24"/>
          <w:lang w:val="ru-MD"/>
        </w:rPr>
        <w:t xml:space="preserve"> </w:t>
      </w:r>
      <w:r w:rsidRPr="00D95966">
        <w:rPr>
          <w:rFonts w:asciiTheme="majorHAnsi" w:hAnsiTheme="majorHAnsi" w:cstheme="majorHAnsi"/>
          <w:sz w:val="24"/>
          <w:szCs w:val="24"/>
          <w:lang w:val="ru-MD"/>
        </w:rPr>
        <w:t>начальника Управления финансов и бухгалтерского учета Таможенной службы; г-жи Марианы Цуркан, начальника Управления экономики и финансов Государственной налоговой службы, в рамках видео-заседани</w:t>
      </w:r>
      <w:r>
        <w:rPr>
          <w:rFonts w:asciiTheme="majorHAnsi" w:hAnsiTheme="majorHAnsi" w:cstheme="majorHAnsi"/>
          <w:sz w:val="24"/>
          <w:szCs w:val="24"/>
          <w:lang w:val="ru-MD"/>
        </w:rPr>
        <w:t>я,</w:t>
      </w:r>
      <w:r w:rsidRPr="00D95966">
        <w:rPr>
          <w:rFonts w:asciiTheme="majorHAnsi" w:hAnsiTheme="majorHAnsi" w:cstheme="majorHAnsi"/>
          <w:sz w:val="24"/>
          <w:szCs w:val="24"/>
          <w:lang w:val="ru-MD"/>
        </w:rPr>
        <w:t xml:space="preserve"> организованного в связи с эпидемиологической ситуацией и </w:t>
      </w:r>
      <w:r w:rsidRPr="00FF07EC">
        <w:rPr>
          <w:rFonts w:asciiTheme="majorHAnsi" w:hAnsiTheme="majorHAnsi" w:cstheme="majorHAnsi"/>
          <w:sz w:val="24"/>
          <w:szCs w:val="24"/>
          <w:lang w:val="ru-MD"/>
        </w:rPr>
        <w:t xml:space="preserve">тенденцией развития инфекции COVID-19 в Республике Молдова, </w:t>
      </w:r>
      <w:r w:rsidRPr="00FF07EC">
        <w:rPr>
          <w:rFonts w:asciiTheme="majorHAnsi" w:eastAsia="Times New Roman" w:hAnsiTheme="majorHAnsi" w:cstheme="majorHAnsi"/>
          <w:color w:val="000000"/>
          <w:sz w:val="24"/>
          <w:szCs w:val="24"/>
          <w:lang w:val="ru-MD"/>
        </w:rPr>
        <w:t xml:space="preserve">руководствуясь </w:t>
      </w:r>
      <w:r w:rsidRPr="00FF07EC">
        <w:rPr>
          <w:rFonts w:asciiTheme="majorHAnsi" w:eastAsia="Times New Roman" w:hAnsiTheme="majorHAnsi" w:cstheme="majorHAnsi"/>
          <w:color w:val="000000"/>
          <w:sz w:val="24"/>
          <w:szCs w:val="24"/>
          <w:lang w:val="ru-MD" w:eastAsia="ru-RU"/>
        </w:rPr>
        <w:t xml:space="preserve">положениями </w:t>
      </w:r>
      <w:r w:rsidRPr="00FF07EC">
        <w:rPr>
          <w:rFonts w:asciiTheme="majorHAnsi" w:eastAsia="Times New Roman" w:hAnsiTheme="majorHAnsi" w:cstheme="majorHAnsi"/>
          <w:sz w:val="24"/>
          <w:szCs w:val="24"/>
          <w:lang w:val="ru-MD"/>
        </w:rPr>
        <w:t xml:space="preserve">ст.3 (1) и ст.5 (1) a) </w:t>
      </w:r>
      <w:r w:rsidRPr="00FF07EC">
        <w:rPr>
          <w:rFonts w:asciiTheme="majorHAnsi" w:eastAsia="Times New Roman" w:hAnsiTheme="majorHAnsi" w:cstheme="majorHAnsi"/>
          <w:sz w:val="24"/>
          <w:szCs w:val="24"/>
          <w:lang w:val="ru-MD" w:eastAsia="ru-RU"/>
        </w:rPr>
        <w:t xml:space="preserve">Закона об организации и </w:t>
      </w:r>
      <w:r w:rsidRPr="00FF07EC">
        <w:rPr>
          <w:rFonts w:asciiTheme="majorHAnsi" w:eastAsia="Times New Roman" w:hAnsiTheme="majorHAnsi" w:cstheme="majorHAnsi"/>
          <w:color w:val="000000"/>
          <w:sz w:val="24"/>
          <w:szCs w:val="24"/>
          <w:lang w:val="ru-MD" w:eastAsia="ru-RU"/>
        </w:rPr>
        <w:t>функционировании</w:t>
      </w:r>
      <w:r w:rsidRPr="00FF07EC">
        <w:rPr>
          <w:rFonts w:asciiTheme="majorHAnsi" w:eastAsia="Times New Roman" w:hAnsiTheme="majorHAnsi" w:cstheme="majorHAnsi"/>
          <w:color w:val="000000" w:themeColor="text1"/>
          <w:sz w:val="24"/>
          <w:szCs w:val="24"/>
          <w:lang w:val="ru-MD" w:eastAsia="ru-RU"/>
        </w:rPr>
        <w:t xml:space="preserve"> </w:t>
      </w:r>
      <w:r w:rsidRPr="00FF07EC">
        <w:rPr>
          <w:rFonts w:asciiTheme="majorHAnsi" w:eastAsia="Times New Roman" w:hAnsiTheme="majorHAnsi" w:cstheme="majorHAnsi"/>
          <w:sz w:val="24"/>
          <w:szCs w:val="24"/>
          <w:lang w:val="ru-MD" w:eastAsia="ru-RU"/>
        </w:rPr>
        <w:t>Счетной палаты Республики Молдова</w:t>
      </w:r>
      <w:r w:rsidRPr="00FF07EC">
        <w:rPr>
          <w:rStyle w:val="FootnoteReference"/>
          <w:rFonts w:asciiTheme="majorHAnsi" w:eastAsia="Times New Roman" w:hAnsiTheme="majorHAnsi" w:cstheme="majorHAnsi"/>
          <w:sz w:val="24"/>
          <w:szCs w:val="24"/>
          <w:lang w:val="ru-MD"/>
        </w:rPr>
        <w:footnoteReference w:id="1"/>
      </w:r>
      <w:r w:rsidRPr="00FF07EC">
        <w:rPr>
          <w:rFonts w:asciiTheme="majorHAnsi" w:eastAsia="Times New Roman" w:hAnsiTheme="majorHAnsi" w:cstheme="majorHAnsi"/>
          <w:sz w:val="24"/>
          <w:szCs w:val="24"/>
          <w:lang w:val="ru-MD"/>
        </w:rPr>
        <w:t xml:space="preserve">, рассмотрела Отчет аудита </w:t>
      </w:r>
      <w:r w:rsidRPr="00FF07EC">
        <w:rPr>
          <w:rFonts w:asciiTheme="majorHAnsi" w:eastAsia="Times New Roman" w:hAnsiTheme="majorHAnsi" w:cstheme="majorHAnsi"/>
          <w:bCs/>
          <w:sz w:val="24"/>
          <w:szCs w:val="24"/>
          <w:lang w:val="ru-MD"/>
        </w:rPr>
        <w:t>консолидированной</w:t>
      </w:r>
      <w:r w:rsidRPr="00FF07EC">
        <w:rPr>
          <w:rFonts w:asciiTheme="majorHAnsi" w:eastAsia="Times New Roman" w:hAnsiTheme="majorHAnsi" w:cstheme="majorHAnsi"/>
          <w:sz w:val="24"/>
          <w:szCs w:val="24"/>
          <w:lang w:val="ru-MD"/>
        </w:rPr>
        <w:t xml:space="preserve"> финансовой отчетности Министерства финансов</w:t>
      </w:r>
      <w:r w:rsidRPr="00FF07EC">
        <w:rPr>
          <w:rFonts w:asciiTheme="majorHAnsi" w:hAnsiTheme="majorHAnsi" w:cstheme="majorHAnsi"/>
          <w:sz w:val="24"/>
          <w:szCs w:val="24"/>
          <w:lang w:val="ru-MD"/>
        </w:rPr>
        <w:t xml:space="preserve"> по состоянию на 31 декабря 2020 года</w:t>
      </w:r>
      <w:r w:rsidRPr="00FF07EC">
        <w:rPr>
          <w:rFonts w:asciiTheme="majorHAnsi" w:eastAsia="Times New Roman" w:hAnsiTheme="majorHAnsi" w:cstheme="majorHAnsi"/>
          <w:bCs/>
          <w:sz w:val="24"/>
          <w:szCs w:val="24"/>
          <w:lang w:val="ru-MD" w:eastAsia="ru-RU"/>
        </w:rPr>
        <w:t>.</w:t>
      </w:r>
    </w:p>
    <w:p w:rsidR="00324A2A" w:rsidRPr="00D95966" w:rsidRDefault="00324A2A" w:rsidP="00324A2A">
      <w:pPr>
        <w:spacing w:after="120" w:line="276" w:lineRule="auto"/>
        <w:ind w:firstLine="720"/>
        <w:jc w:val="both"/>
        <w:rPr>
          <w:rFonts w:asciiTheme="majorHAnsi" w:eastAsia="Times New Roman" w:hAnsiTheme="majorHAnsi" w:cstheme="majorHAnsi"/>
          <w:sz w:val="24"/>
          <w:szCs w:val="24"/>
          <w:lang w:val="ru-MD" w:eastAsia="ro-MD"/>
        </w:rPr>
      </w:pPr>
      <w:r w:rsidRPr="00FF07EC">
        <w:rPr>
          <w:rFonts w:asciiTheme="majorHAnsi" w:eastAsia="Times New Roman" w:hAnsiTheme="majorHAnsi" w:cstheme="majorHAnsi"/>
          <w:sz w:val="24"/>
          <w:szCs w:val="24"/>
          <w:lang w:val="ru-MD" w:eastAsia="ro-MD"/>
        </w:rPr>
        <w:t>Миссия внешнего публичного аудита была проведена</w:t>
      </w:r>
      <w:r w:rsidRPr="00FF07EC">
        <w:rPr>
          <w:rFonts w:asciiTheme="majorHAnsi" w:eastAsia="Times New Roman" w:hAnsiTheme="majorHAnsi" w:cstheme="majorHAnsi"/>
          <w:sz w:val="24"/>
          <w:szCs w:val="24"/>
          <w:lang w:val="ru-RU" w:eastAsia="ro-MD"/>
        </w:rPr>
        <w:t xml:space="preserve"> </w:t>
      </w:r>
      <w:r w:rsidRPr="00FF07EC">
        <w:rPr>
          <w:rFonts w:asciiTheme="majorHAnsi" w:eastAsia="Times New Roman" w:hAnsiTheme="majorHAnsi" w:cstheme="majorHAnsi"/>
          <w:sz w:val="24"/>
          <w:szCs w:val="24"/>
          <w:lang w:val="ru-MD" w:eastAsia="ro-MD"/>
        </w:rPr>
        <w:t>в соответствии с Программой аудиторской деятельности Счетной палаты на 2020 год</w:t>
      </w:r>
      <w:r w:rsidRPr="00FF07EC">
        <w:rPr>
          <w:rStyle w:val="FootnoteReference1"/>
          <w:rFonts w:asciiTheme="majorHAnsi" w:hAnsiTheme="majorHAnsi" w:cstheme="majorHAnsi"/>
          <w:sz w:val="24"/>
          <w:szCs w:val="24"/>
          <w:lang w:val="ru-MD"/>
        </w:rPr>
        <w:footnoteReference w:id="2"/>
      </w:r>
      <w:r w:rsidRPr="00FF07EC">
        <w:rPr>
          <w:rFonts w:asciiTheme="majorHAnsi" w:eastAsia="Times New Roman" w:hAnsiTheme="majorHAnsi" w:cstheme="majorHAnsi"/>
          <w:sz w:val="24"/>
          <w:szCs w:val="24"/>
          <w:lang w:val="ru-MD" w:eastAsia="ro-MD"/>
        </w:rPr>
        <w:t>, с целью предоставления</w:t>
      </w:r>
      <w:r w:rsidRPr="00FF07EC">
        <w:rPr>
          <w:rFonts w:asciiTheme="majorHAnsi" w:eastAsia="Times New Roman" w:hAnsiTheme="majorHAnsi" w:cstheme="majorHAnsi"/>
          <w:sz w:val="24"/>
          <w:szCs w:val="24"/>
          <w:lang w:val="ru-RU" w:eastAsia="ro-MD"/>
        </w:rPr>
        <w:t xml:space="preserve"> </w:t>
      </w:r>
      <w:r w:rsidRPr="00FF07EC">
        <w:rPr>
          <w:rFonts w:asciiTheme="majorHAnsi" w:eastAsia="Times New Roman" w:hAnsiTheme="majorHAnsi" w:cstheme="majorHAnsi"/>
          <w:sz w:val="24"/>
          <w:szCs w:val="24"/>
          <w:lang w:val="ru-MD" w:eastAsia="ro-MD"/>
        </w:rPr>
        <w:t xml:space="preserve">разумной уверенности в том, что </w:t>
      </w:r>
      <w:r w:rsidRPr="00FF07EC">
        <w:rPr>
          <w:rFonts w:asciiTheme="majorHAnsi" w:eastAsia="Times New Roman" w:hAnsiTheme="majorHAnsi" w:cstheme="majorHAnsi"/>
          <w:bCs/>
          <w:sz w:val="24"/>
          <w:szCs w:val="24"/>
          <w:lang w:val="ru-MD" w:eastAsia="ro-MD"/>
        </w:rPr>
        <w:t>консолидированная</w:t>
      </w:r>
      <w:r w:rsidRPr="00FF07EC">
        <w:rPr>
          <w:rFonts w:asciiTheme="majorHAnsi" w:eastAsia="Times New Roman" w:hAnsiTheme="majorHAnsi" w:cstheme="majorHAnsi"/>
          <w:sz w:val="24"/>
          <w:szCs w:val="24"/>
          <w:lang w:val="ru-MD" w:eastAsia="ro-MD"/>
        </w:rPr>
        <w:t xml:space="preserve"> финансовая отчетность</w:t>
      </w:r>
      <w:r w:rsidRPr="00FF07EC">
        <w:rPr>
          <w:rFonts w:asciiTheme="majorHAnsi" w:eastAsia="Times New Roman" w:hAnsiTheme="majorHAnsi" w:cstheme="majorHAnsi"/>
          <w:sz w:val="24"/>
          <w:szCs w:val="24"/>
          <w:lang w:val="ru-RU" w:eastAsia="ro-MD"/>
        </w:rPr>
        <w:t xml:space="preserve"> </w:t>
      </w:r>
      <w:r w:rsidRPr="00FF07EC">
        <w:rPr>
          <w:rFonts w:asciiTheme="majorHAnsi" w:eastAsia="Times New Roman" w:hAnsiTheme="majorHAnsi" w:cstheme="majorHAnsi"/>
          <w:sz w:val="24"/>
          <w:szCs w:val="24"/>
          <w:lang w:val="ru-MD" w:eastAsia="ro-MD"/>
        </w:rPr>
        <w:t xml:space="preserve">Министерства финансов </w:t>
      </w:r>
      <w:r w:rsidRPr="00FF07EC">
        <w:rPr>
          <w:rFonts w:asciiTheme="majorHAnsi" w:eastAsia="Times New Roman" w:hAnsiTheme="majorHAnsi" w:cstheme="majorHAnsi"/>
          <w:bCs/>
          <w:sz w:val="24"/>
          <w:szCs w:val="24"/>
          <w:lang w:val="ru-MD" w:eastAsia="ro-MD"/>
        </w:rPr>
        <w:t xml:space="preserve">по состоянию на </w:t>
      </w:r>
      <w:r w:rsidRPr="00FF07EC">
        <w:rPr>
          <w:rFonts w:asciiTheme="majorHAnsi" w:eastAsia="Times New Roman" w:hAnsiTheme="majorHAnsi" w:cstheme="majorHAnsi"/>
          <w:sz w:val="24"/>
          <w:szCs w:val="24"/>
          <w:lang w:val="ru-MD" w:eastAsia="ro-MD"/>
        </w:rPr>
        <w:t>31 декабря 2020 года, в ее совокупности, не содержит</w:t>
      </w:r>
      <w:r w:rsidRPr="00FF07EC">
        <w:rPr>
          <w:rFonts w:ascii="Calibri Light" w:hAnsi="Calibri Light" w:cs="Times New Roman"/>
          <w:sz w:val="24"/>
          <w:szCs w:val="24"/>
          <w:lang w:val="ru-RU"/>
        </w:rPr>
        <w:t xml:space="preserve"> </w:t>
      </w:r>
      <w:r w:rsidRPr="00FF07EC">
        <w:rPr>
          <w:rFonts w:asciiTheme="majorHAnsi" w:eastAsia="Times New Roman" w:hAnsiTheme="majorHAnsi" w:cstheme="majorHAnsi"/>
          <w:sz w:val="24"/>
          <w:szCs w:val="24"/>
          <w:lang w:val="ru-MD" w:eastAsia="ro-MD"/>
        </w:rPr>
        <w:t>существенных искажений, обусловленных</w:t>
      </w:r>
      <w:r w:rsidRPr="00D95966">
        <w:rPr>
          <w:rFonts w:asciiTheme="majorHAnsi" w:eastAsia="Times New Roman" w:hAnsiTheme="majorHAnsi" w:cstheme="majorHAnsi"/>
          <w:sz w:val="24"/>
          <w:szCs w:val="24"/>
          <w:lang w:val="ru-MD" w:eastAsia="ro-MD"/>
        </w:rPr>
        <w:t xml:space="preserve"> мошенничеством или ошибками, а также выражения соответствующего мнения. </w:t>
      </w:r>
    </w:p>
    <w:p w:rsidR="00324A2A" w:rsidRPr="00D95966" w:rsidRDefault="00324A2A" w:rsidP="00324A2A">
      <w:pPr>
        <w:tabs>
          <w:tab w:val="left" w:pos="720"/>
        </w:tabs>
        <w:spacing w:after="0" w:line="276" w:lineRule="auto"/>
        <w:ind w:firstLine="709"/>
        <w:contextualSpacing/>
        <w:jc w:val="both"/>
        <w:rPr>
          <w:rFonts w:asciiTheme="majorHAnsi" w:eastAsia="Times New Roman" w:hAnsiTheme="majorHAnsi" w:cstheme="majorHAnsi"/>
          <w:sz w:val="24"/>
          <w:szCs w:val="24"/>
          <w:lang w:val="ru-MD"/>
        </w:rPr>
      </w:pPr>
      <w:r w:rsidRPr="00D95966">
        <w:rPr>
          <w:rFonts w:asciiTheme="majorHAnsi" w:hAnsiTheme="majorHAnsi" w:cstheme="majorHAnsi"/>
          <w:color w:val="000000"/>
          <w:sz w:val="24"/>
          <w:szCs w:val="24"/>
          <w:lang w:val="ru-MD"/>
        </w:rPr>
        <w:t xml:space="preserve">Внешний публичный аудит был </w:t>
      </w:r>
      <w:r w:rsidRPr="00D95966">
        <w:rPr>
          <w:rFonts w:asciiTheme="majorHAnsi" w:hAnsiTheme="majorHAnsi" w:cstheme="majorHAnsi"/>
          <w:sz w:val="24"/>
          <w:szCs w:val="24"/>
          <w:lang w:val="ru-MD"/>
        </w:rPr>
        <w:t xml:space="preserve">проведен в </w:t>
      </w:r>
      <w:r w:rsidRPr="00D95966">
        <w:rPr>
          <w:rFonts w:asciiTheme="majorHAnsi" w:eastAsia="Times New Roman" w:hAnsiTheme="majorHAnsi" w:cstheme="majorHAnsi"/>
          <w:sz w:val="24"/>
          <w:szCs w:val="24"/>
          <w:lang w:val="ru-MD" w:eastAsia="ru-RU"/>
        </w:rPr>
        <w:t xml:space="preserve">соответствии с </w:t>
      </w:r>
      <w:r w:rsidRPr="00D95966">
        <w:rPr>
          <w:rFonts w:asciiTheme="majorHAnsi" w:eastAsia="Times New Roman" w:hAnsiTheme="majorHAnsi" w:cstheme="majorHAnsi"/>
          <w:bCs/>
          <w:sz w:val="24"/>
          <w:szCs w:val="24"/>
          <w:lang w:val="ru-MD"/>
        </w:rPr>
        <w:t xml:space="preserve">Международными стандартами Высших органов аудита, применяемыми </w:t>
      </w:r>
      <w:r w:rsidRPr="00D95966">
        <w:rPr>
          <w:rFonts w:asciiTheme="majorHAnsi" w:eastAsia="Times New Roman" w:hAnsiTheme="majorHAnsi" w:cstheme="majorHAnsi"/>
          <w:bCs/>
          <w:sz w:val="24"/>
          <w:szCs w:val="24"/>
          <w:lang w:val="ru-MD" w:eastAsia="ru-RU"/>
        </w:rPr>
        <w:t>Счетной палатой</w:t>
      </w:r>
      <w:r w:rsidRPr="00D95966">
        <w:rPr>
          <w:rStyle w:val="FootnoteReference1"/>
          <w:rFonts w:asciiTheme="majorHAnsi" w:eastAsia="Times New Roman" w:hAnsiTheme="majorHAnsi" w:cstheme="majorHAnsi"/>
          <w:sz w:val="24"/>
          <w:szCs w:val="24"/>
          <w:lang w:val="ru-MD"/>
        </w:rPr>
        <w:footnoteReference w:id="3"/>
      </w:r>
      <w:r w:rsidRPr="00D95966">
        <w:rPr>
          <w:rFonts w:asciiTheme="majorHAnsi" w:eastAsia="Times New Roman" w:hAnsiTheme="majorHAnsi" w:cstheme="majorHAnsi"/>
          <w:sz w:val="24"/>
          <w:szCs w:val="24"/>
          <w:lang w:val="ru-MD"/>
        </w:rPr>
        <w:t>.</w:t>
      </w:r>
    </w:p>
    <w:p w:rsidR="00324A2A" w:rsidRPr="00D95966" w:rsidRDefault="00324A2A" w:rsidP="00324A2A">
      <w:pPr>
        <w:spacing w:after="120" w:line="276" w:lineRule="auto"/>
        <w:ind w:firstLine="720"/>
        <w:jc w:val="both"/>
        <w:rPr>
          <w:rFonts w:asciiTheme="majorHAnsi" w:eastAsia="Times New Roman" w:hAnsiTheme="majorHAnsi" w:cstheme="majorHAnsi"/>
          <w:sz w:val="24"/>
          <w:szCs w:val="24"/>
          <w:lang w:val="ru-MD"/>
        </w:rPr>
      </w:pPr>
      <w:r w:rsidRPr="00D95966">
        <w:rPr>
          <w:rFonts w:asciiTheme="majorHAnsi" w:eastAsia="Times New Roman" w:hAnsiTheme="majorHAnsi" w:cstheme="majorHAnsi"/>
          <w:sz w:val="24"/>
          <w:szCs w:val="24"/>
          <w:lang w:val="ru-MD"/>
        </w:rPr>
        <w:t xml:space="preserve">Рассмотрев Отчет аудита, Счетная палата </w:t>
      </w:r>
    </w:p>
    <w:p w:rsidR="00324A2A" w:rsidRPr="00D95966" w:rsidRDefault="00324A2A" w:rsidP="00324A2A">
      <w:pPr>
        <w:tabs>
          <w:tab w:val="left" w:pos="5310"/>
        </w:tabs>
        <w:spacing w:after="120" w:line="276" w:lineRule="auto"/>
        <w:jc w:val="center"/>
        <w:rPr>
          <w:rFonts w:asciiTheme="majorHAnsi" w:eastAsia="Times New Roman" w:hAnsiTheme="majorHAnsi" w:cstheme="majorHAnsi"/>
          <w:b/>
          <w:bCs/>
          <w:sz w:val="24"/>
          <w:szCs w:val="24"/>
          <w:lang w:val="ru-MD"/>
        </w:rPr>
      </w:pPr>
      <w:r w:rsidRPr="00D95966">
        <w:rPr>
          <w:rFonts w:asciiTheme="majorHAnsi" w:eastAsia="Times New Roman" w:hAnsiTheme="majorHAnsi" w:cstheme="majorHAnsi"/>
          <w:b/>
          <w:bCs/>
          <w:sz w:val="24"/>
          <w:szCs w:val="24"/>
          <w:lang w:val="ru-MD"/>
        </w:rPr>
        <w:lastRenderedPageBreak/>
        <w:t>УСТАНОВИЛА:</w:t>
      </w:r>
    </w:p>
    <w:p w:rsidR="00324A2A" w:rsidRPr="00D95966" w:rsidRDefault="00324A2A" w:rsidP="00324A2A">
      <w:pPr>
        <w:pStyle w:val="NormalWeb"/>
        <w:spacing w:line="276" w:lineRule="auto"/>
        <w:rPr>
          <w:rFonts w:asciiTheme="majorHAnsi" w:hAnsiTheme="majorHAnsi" w:cstheme="majorHAnsi"/>
          <w:color w:val="000000" w:themeColor="text1"/>
          <w:lang w:val="ru-MD"/>
        </w:rPr>
      </w:pPr>
      <w:r w:rsidRPr="00D95966">
        <w:rPr>
          <w:rFonts w:asciiTheme="majorHAnsi" w:hAnsiTheme="majorHAnsi" w:cstheme="majorHAnsi"/>
          <w:bCs/>
          <w:lang w:val="ru-MD"/>
        </w:rPr>
        <w:t xml:space="preserve">Консолидированная </w:t>
      </w:r>
      <w:r w:rsidRPr="00D95966">
        <w:rPr>
          <w:rFonts w:asciiTheme="majorHAnsi" w:hAnsiTheme="majorHAnsi" w:cstheme="majorHAnsi"/>
          <w:lang w:val="ru-MD"/>
        </w:rPr>
        <w:t xml:space="preserve">финансовая отчетность Министерства финансов по состоянию на 31 декабря 2020 года, по всем </w:t>
      </w:r>
      <w:r w:rsidRPr="00D95966">
        <w:rPr>
          <w:rFonts w:asciiTheme="majorHAnsi" w:hAnsiTheme="majorHAnsi" w:cstheme="majorHAnsi"/>
          <w:lang w:val="ru-MD" w:eastAsia="ru-RU"/>
        </w:rPr>
        <w:t>существенн</w:t>
      </w:r>
      <w:r w:rsidRPr="00D95966">
        <w:rPr>
          <w:rFonts w:asciiTheme="majorHAnsi" w:hAnsiTheme="majorHAnsi" w:cstheme="majorHAnsi"/>
          <w:lang w:val="ru-MD"/>
        </w:rPr>
        <w:t xml:space="preserve">ым аспектам, предоставляет правильное и достоверное отражение ситуации, в соответствии с применяемой базой по финансовой отчетности. </w:t>
      </w:r>
    </w:p>
    <w:p w:rsidR="00324A2A" w:rsidRPr="00D95966" w:rsidRDefault="00324A2A" w:rsidP="00324A2A">
      <w:pPr>
        <w:spacing w:after="0" w:line="276" w:lineRule="auto"/>
        <w:ind w:firstLine="709"/>
        <w:jc w:val="both"/>
        <w:rPr>
          <w:rFonts w:asciiTheme="majorHAnsi" w:hAnsiTheme="majorHAnsi" w:cstheme="majorHAnsi"/>
          <w:sz w:val="24"/>
          <w:szCs w:val="24"/>
          <w:lang w:val="ru-MD" w:eastAsia="ru-RU"/>
        </w:rPr>
      </w:pPr>
      <w:r w:rsidRPr="00D95966">
        <w:rPr>
          <w:rFonts w:asciiTheme="majorHAnsi" w:hAnsiTheme="majorHAnsi" w:cstheme="majorHAnsi"/>
          <w:sz w:val="24"/>
          <w:szCs w:val="24"/>
          <w:lang w:val="ru-MD" w:eastAsia="ru-RU"/>
        </w:rPr>
        <w:t xml:space="preserve">Исходя из вышеизложенного, на основании ст.14 (2), ст.15 </w:t>
      </w:r>
      <w:r w:rsidRPr="00D95966">
        <w:rPr>
          <w:rFonts w:asciiTheme="majorHAnsi" w:hAnsiTheme="majorHAnsi" w:cstheme="majorHAnsi"/>
          <w:sz w:val="24"/>
          <w:szCs w:val="24"/>
          <w:lang w:val="ru-MD"/>
        </w:rPr>
        <w:t>d) и ст.</w:t>
      </w:r>
      <w:r w:rsidRPr="00D95966">
        <w:rPr>
          <w:rFonts w:asciiTheme="majorHAnsi" w:eastAsia="Times New Roman" w:hAnsiTheme="majorHAnsi" w:cstheme="majorHAnsi"/>
          <w:noProof/>
          <w:sz w:val="24"/>
          <w:szCs w:val="24"/>
          <w:lang w:val="ru-MD"/>
        </w:rPr>
        <w:t xml:space="preserve">37 (2) </w:t>
      </w:r>
      <w:r w:rsidRPr="00D95966">
        <w:rPr>
          <w:rFonts w:asciiTheme="majorHAnsi" w:hAnsiTheme="majorHAnsi" w:cstheme="majorHAnsi"/>
          <w:sz w:val="24"/>
          <w:szCs w:val="24"/>
          <w:lang w:val="ru-MD" w:eastAsia="ru-RU"/>
        </w:rPr>
        <w:t xml:space="preserve">Закона №260 от 07.12.2017, Счетная палата </w:t>
      </w:r>
    </w:p>
    <w:p w:rsidR="00324A2A" w:rsidRPr="00D95966" w:rsidRDefault="00324A2A" w:rsidP="00324A2A">
      <w:pPr>
        <w:pStyle w:val="cp"/>
        <w:spacing w:after="120" w:line="276" w:lineRule="auto"/>
        <w:rPr>
          <w:rFonts w:asciiTheme="majorHAnsi" w:hAnsiTheme="majorHAnsi" w:cstheme="majorHAnsi"/>
          <w:lang w:val="ru-MD"/>
        </w:rPr>
      </w:pPr>
      <w:r w:rsidRPr="00D95966">
        <w:rPr>
          <w:rFonts w:asciiTheme="majorHAnsi" w:hAnsiTheme="majorHAnsi" w:cstheme="majorHAnsi"/>
          <w:lang w:val="ru-MD"/>
        </w:rPr>
        <w:t>ПОСТАНОВЛЯЕТ:</w:t>
      </w:r>
      <w:r w:rsidRPr="00D95966">
        <w:rPr>
          <w:rFonts w:asciiTheme="majorHAnsi" w:hAnsiTheme="majorHAnsi" w:cstheme="majorHAnsi"/>
          <w:lang w:val="ru-MD"/>
        </w:rPr>
        <w:tab/>
      </w:r>
    </w:p>
    <w:p w:rsidR="00324A2A" w:rsidRPr="00D95966" w:rsidRDefault="00324A2A" w:rsidP="00324A2A">
      <w:pPr>
        <w:pStyle w:val="NormalWeb"/>
        <w:spacing w:after="120" w:line="276" w:lineRule="auto"/>
        <w:rPr>
          <w:rFonts w:asciiTheme="majorHAnsi" w:hAnsiTheme="majorHAnsi" w:cstheme="majorHAnsi"/>
          <w:lang w:val="ru-MD"/>
        </w:rPr>
      </w:pPr>
      <w:r w:rsidRPr="00D95966">
        <w:rPr>
          <w:rFonts w:asciiTheme="majorHAnsi" w:hAnsiTheme="majorHAnsi" w:cstheme="majorHAnsi"/>
          <w:b/>
          <w:bCs/>
          <w:lang w:val="ru-MD"/>
        </w:rPr>
        <w:t>1.</w:t>
      </w:r>
      <w:r w:rsidRPr="00D95966">
        <w:rPr>
          <w:rFonts w:asciiTheme="majorHAnsi" w:hAnsiTheme="majorHAnsi" w:cstheme="majorHAnsi"/>
          <w:lang w:val="ru-MD"/>
        </w:rPr>
        <w:t xml:space="preserve"> </w:t>
      </w:r>
      <w:r w:rsidRPr="00D95966">
        <w:rPr>
          <w:rFonts w:asciiTheme="majorHAnsi" w:hAnsiTheme="majorHAnsi" w:cstheme="majorHAnsi"/>
          <w:noProof/>
          <w:lang w:val="ru-MD"/>
        </w:rPr>
        <w:t xml:space="preserve">Утвердить Отчет аудита консолидированной финансовой отчетности Министерства финансов по состоянию на 31 декабря 2020 года, </w:t>
      </w:r>
      <w:r w:rsidRPr="00D95966">
        <w:rPr>
          <w:rFonts w:asciiTheme="majorHAnsi" w:hAnsiTheme="majorHAnsi" w:cstheme="majorHAnsi"/>
          <w:lang w:val="ru-MD"/>
        </w:rPr>
        <w:t xml:space="preserve">приложенный к настоящему </w:t>
      </w:r>
      <w:r w:rsidRPr="00D95966">
        <w:rPr>
          <w:rFonts w:asciiTheme="majorHAnsi" w:hAnsiTheme="majorHAnsi" w:cstheme="majorHAnsi"/>
          <w:lang w:val="ru-MD" w:eastAsia="ru-RU"/>
        </w:rPr>
        <w:t>Постановлени</w:t>
      </w:r>
      <w:r w:rsidRPr="00D95966">
        <w:rPr>
          <w:rFonts w:asciiTheme="majorHAnsi" w:hAnsiTheme="majorHAnsi" w:cstheme="majorHAnsi"/>
          <w:lang w:val="ru-MD"/>
        </w:rPr>
        <w:t>ю.</w:t>
      </w:r>
    </w:p>
    <w:p w:rsidR="00324A2A" w:rsidRPr="00D95966" w:rsidRDefault="00324A2A" w:rsidP="00324A2A">
      <w:pPr>
        <w:pStyle w:val="NormalWeb"/>
        <w:spacing w:after="120" w:line="276" w:lineRule="auto"/>
        <w:rPr>
          <w:rFonts w:asciiTheme="majorHAnsi" w:hAnsiTheme="majorHAnsi" w:cstheme="majorHAnsi"/>
          <w:lang w:val="ru-MD"/>
        </w:rPr>
      </w:pPr>
      <w:r w:rsidRPr="00D95966">
        <w:rPr>
          <w:rFonts w:asciiTheme="majorHAnsi" w:hAnsiTheme="majorHAnsi" w:cstheme="majorHAnsi"/>
          <w:b/>
          <w:bCs/>
          <w:lang w:val="ru-MD"/>
        </w:rPr>
        <w:t>2.</w:t>
      </w:r>
      <w:r w:rsidRPr="00D95966">
        <w:rPr>
          <w:rFonts w:asciiTheme="majorHAnsi" w:hAnsiTheme="majorHAnsi" w:cstheme="majorHAnsi"/>
          <w:lang w:val="ru-MD"/>
        </w:rPr>
        <w:t xml:space="preserve"> </w:t>
      </w:r>
      <w:r w:rsidRPr="00D95966">
        <w:rPr>
          <w:rFonts w:asciiTheme="majorHAnsi" w:hAnsiTheme="majorHAnsi" w:cstheme="majorHAnsi"/>
          <w:bCs/>
          <w:noProof/>
          <w:lang w:val="ru-MD"/>
        </w:rPr>
        <w:t>Настоящее Постановление и Отчет аудита направить</w:t>
      </w:r>
      <w:r w:rsidRPr="00D95966">
        <w:rPr>
          <w:rFonts w:asciiTheme="majorHAnsi" w:hAnsiTheme="majorHAnsi" w:cstheme="majorHAnsi"/>
          <w:lang w:val="ru-MD"/>
        </w:rPr>
        <w:t>:</w:t>
      </w:r>
    </w:p>
    <w:p w:rsidR="00324A2A" w:rsidRPr="00D95966" w:rsidRDefault="00324A2A" w:rsidP="00324A2A">
      <w:pPr>
        <w:pStyle w:val="NormalWeb"/>
        <w:spacing w:after="120" w:line="276" w:lineRule="auto"/>
        <w:rPr>
          <w:rFonts w:asciiTheme="majorHAnsi" w:hAnsiTheme="majorHAnsi" w:cstheme="majorHAnsi"/>
          <w:bCs/>
          <w:lang w:val="ru-MD"/>
        </w:rPr>
      </w:pPr>
      <w:r w:rsidRPr="00D95966">
        <w:rPr>
          <w:rFonts w:asciiTheme="majorHAnsi" w:hAnsiTheme="majorHAnsi" w:cstheme="majorHAnsi"/>
          <w:lang w:val="ru-MD"/>
        </w:rPr>
        <w:t>2.1.</w:t>
      </w:r>
      <w:r w:rsidRPr="00D95966">
        <w:rPr>
          <w:rFonts w:asciiTheme="majorHAnsi" w:hAnsiTheme="majorHAnsi" w:cstheme="majorHAnsi"/>
          <w:b/>
          <w:lang w:val="ru-MD"/>
        </w:rPr>
        <w:t xml:space="preserve"> </w:t>
      </w:r>
      <w:r w:rsidRPr="00D95966">
        <w:rPr>
          <w:rFonts w:asciiTheme="majorHAnsi" w:hAnsiTheme="majorHAnsi" w:cstheme="majorHAnsi"/>
          <w:b/>
          <w:bCs/>
          <w:iCs/>
          <w:lang w:val="ru-MD"/>
        </w:rPr>
        <w:t>Правительств</w:t>
      </w:r>
      <w:r w:rsidRPr="00D95966">
        <w:rPr>
          <w:rFonts w:asciiTheme="majorHAnsi" w:hAnsiTheme="majorHAnsi" w:cstheme="majorHAnsi"/>
          <w:b/>
          <w:bCs/>
          <w:lang w:val="ru-MD"/>
        </w:rPr>
        <w:t xml:space="preserve">у Республики Молдова </w:t>
      </w:r>
      <w:r w:rsidRPr="00D95966">
        <w:rPr>
          <w:rFonts w:asciiTheme="majorHAnsi" w:hAnsiTheme="majorHAnsi" w:cstheme="majorHAnsi"/>
          <w:bCs/>
          <w:lang w:val="ru-MD"/>
        </w:rPr>
        <w:t xml:space="preserve">для </w:t>
      </w:r>
      <w:r w:rsidRPr="00D95966">
        <w:rPr>
          <w:rFonts w:asciiTheme="majorHAnsi" w:hAnsiTheme="majorHAnsi" w:cstheme="majorHAnsi"/>
          <w:lang w:val="ru-MD"/>
        </w:rPr>
        <w:t>информирования</w:t>
      </w:r>
      <w:r w:rsidRPr="00D95966">
        <w:rPr>
          <w:rFonts w:asciiTheme="majorHAnsi" w:hAnsiTheme="majorHAnsi" w:cstheme="majorHAnsi"/>
          <w:bCs/>
          <w:lang w:val="ru-MD"/>
        </w:rPr>
        <w:t>;</w:t>
      </w:r>
    </w:p>
    <w:p w:rsidR="00324A2A" w:rsidRPr="00D95966" w:rsidRDefault="00324A2A" w:rsidP="00324A2A">
      <w:pPr>
        <w:pStyle w:val="NormalWeb"/>
        <w:spacing w:after="120" w:line="276" w:lineRule="auto"/>
        <w:rPr>
          <w:rFonts w:asciiTheme="majorHAnsi" w:hAnsiTheme="majorHAnsi" w:cstheme="majorHAnsi"/>
          <w:bCs/>
          <w:lang w:val="ru-MD"/>
        </w:rPr>
      </w:pPr>
      <w:r w:rsidRPr="00D95966">
        <w:rPr>
          <w:rFonts w:asciiTheme="majorHAnsi" w:hAnsiTheme="majorHAnsi" w:cstheme="majorHAnsi"/>
          <w:lang w:val="ru-MD"/>
        </w:rPr>
        <w:t>2.2.</w:t>
      </w:r>
      <w:r w:rsidRPr="00D95966">
        <w:rPr>
          <w:rFonts w:asciiTheme="majorHAnsi" w:hAnsiTheme="majorHAnsi" w:cstheme="majorHAnsi"/>
          <w:b/>
          <w:lang w:val="ru-MD"/>
        </w:rPr>
        <w:t xml:space="preserve"> </w:t>
      </w:r>
      <w:r w:rsidRPr="00D95966">
        <w:rPr>
          <w:rFonts w:asciiTheme="majorHAnsi" w:hAnsiTheme="majorHAnsi" w:cstheme="majorHAnsi"/>
          <w:b/>
          <w:bCs/>
          <w:noProof/>
          <w:lang w:val="ru-MD"/>
        </w:rPr>
        <w:t xml:space="preserve">Президенту </w:t>
      </w:r>
      <w:r w:rsidRPr="00D95966">
        <w:rPr>
          <w:rFonts w:asciiTheme="majorHAnsi" w:hAnsiTheme="majorHAnsi" w:cstheme="majorHAnsi"/>
          <w:b/>
          <w:bCs/>
          <w:noProof/>
          <w:lang w:val="ru-MD" w:eastAsia="ru-RU"/>
        </w:rPr>
        <w:t>Республики Молдова</w:t>
      </w:r>
      <w:r w:rsidRPr="00D95966">
        <w:rPr>
          <w:rFonts w:asciiTheme="majorHAnsi" w:hAnsiTheme="majorHAnsi" w:cstheme="majorHAnsi"/>
          <w:bCs/>
          <w:noProof/>
          <w:lang w:val="ru-MD"/>
        </w:rPr>
        <w:t xml:space="preserve"> </w:t>
      </w:r>
      <w:r w:rsidRPr="00D95966">
        <w:rPr>
          <w:rFonts w:asciiTheme="majorHAnsi" w:hAnsiTheme="majorHAnsi" w:cstheme="majorHAnsi"/>
          <w:color w:val="000000"/>
          <w:lang w:val="ru-MD"/>
        </w:rPr>
        <w:t>для информирования</w:t>
      </w:r>
      <w:r w:rsidRPr="00D95966">
        <w:rPr>
          <w:rFonts w:asciiTheme="majorHAnsi" w:hAnsiTheme="majorHAnsi" w:cstheme="majorHAnsi"/>
          <w:bCs/>
          <w:lang w:val="ru-MD"/>
        </w:rPr>
        <w:t>;</w:t>
      </w:r>
    </w:p>
    <w:p w:rsidR="00324A2A" w:rsidRPr="00D95966" w:rsidRDefault="00324A2A" w:rsidP="00324A2A">
      <w:pPr>
        <w:pStyle w:val="NormalWeb"/>
        <w:spacing w:after="120" w:line="276" w:lineRule="auto"/>
        <w:rPr>
          <w:rFonts w:asciiTheme="majorHAnsi" w:hAnsiTheme="majorHAnsi" w:cstheme="majorHAnsi"/>
          <w:b/>
          <w:bCs/>
          <w:lang w:val="ru-MD"/>
        </w:rPr>
      </w:pPr>
      <w:r w:rsidRPr="00D95966">
        <w:rPr>
          <w:rFonts w:asciiTheme="majorHAnsi" w:hAnsiTheme="majorHAnsi" w:cstheme="majorHAnsi"/>
          <w:bCs/>
          <w:lang w:val="ru-MD"/>
        </w:rPr>
        <w:t xml:space="preserve">2.3. </w:t>
      </w:r>
      <w:r w:rsidRPr="00D95966">
        <w:rPr>
          <w:rFonts w:asciiTheme="majorHAnsi" w:hAnsiTheme="majorHAnsi" w:cstheme="majorHAnsi"/>
          <w:b/>
          <w:bCs/>
          <w:lang w:val="ru-MD"/>
        </w:rPr>
        <w:t xml:space="preserve">Парламенту Республики Молдова </w:t>
      </w:r>
      <w:r w:rsidRPr="00D95966">
        <w:rPr>
          <w:rFonts w:asciiTheme="majorHAnsi" w:hAnsiTheme="majorHAnsi" w:cstheme="majorHAnsi"/>
          <w:bCs/>
          <w:lang w:val="ru-MD"/>
        </w:rPr>
        <w:t>для информирования и, при необходимости, рассмотрения в рамках Парламентской комиссии по контролю за публичными финансами;</w:t>
      </w:r>
    </w:p>
    <w:p w:rsidR="00324A2A" w:rsidRPr="00D95966" w:rsidRDefault="00324A2A" w:rsidP="00324A2A">
      <w:pPr>
        <w:pStyle w:val="NormalWeb"/>
        <w:spacing w:after="120" w:line="276" w:lineRule="auto"/>
        <w:rPr>
          <w:rFonts w:asciiTheme="majorHAnsi" w:hAnsiTheme="majorHAnsi" w:cstheme="majorHAnsi"/>
          <w:color w:val="333333"/>
          <w:shd w:val="clear" w:color="auto" w:fill="FFFFFF"/>
          <w:lang w:val="ru-MD"/>
        </w:rPr>
      </w:pPr>
      <w:r w:rsidRPr="00D95966">
        <w:rPr>
          <w:rFonts w:asciiTheme="majorHAnsi" w:hAnsiTheme="majorHAnsi" w:cstheme="majorHAnsi"/>
          <w:lang w:val="ru-MD"/>
        </w:rPr>
        <w:t xml:space="preserve">2.4. </w:t>
      </w:r>
      <w:r w:rsidRPr="00D95966">
        <w:rPr>
          <w:rFonts w:asciiTheme="majorHAnsi" w:hAnsiTheme="majorHAnsi" w:cstheme="majorHAnsi"/>
          <w:b/>
          <w:bCs/>
          <w:noProof/>
          <w:lang w:val="ru-MD"/>
        </w:rPr>
        <w:t>Министерству финансов</w:t>
      </w:r>
      <w:r w:rsidRPr="00D95966">
        <w:rPr>
          <w:rFonts w:asciiTheme="majorHAnsi" w:hAnsiTheme="majorHAnsi" w:cstheme="majorHAnsi"/>
          <w:lang w:val="ru-MD"/>
        </w:rPr>
        <w:t xml:space="preserve"> для рассмотрения результатов внешнего публичного аудита и внедрения аудиторских рекомендаций, а также для представления Правительству предложений по изменению нормативной базы в аспекте оценки конфискованного имущества и </w:t>
      </w:r>
      <w:r w:rsidR="00FF0522" w:rsidRPr="00FF0522">
        <w:rPr>
          <w:rFonts w:asciiTheme="majorHAnsi" w:hAnsiTheme="majorHAnsi" w:cstheme="majorHAnsi"/>
          <w:lang w:val="ru-MD"/>
        </w:rPr>
        <w:t>обеспеч</w:t>
      </w:r>
      <w:r w:rsidRPr="00FF0522">
        <w:rPr>
          <w:rFonts w:asciiTheme="majorHAnsi" w:hAnsiTheme="majorHAnsi" w:cstheme="majorHAnsi"/>
          <w:lang w:val="ru-MD"/>
        </w:rPr>
        <w:t>ения</w:t>
      </w:r>
      <w:r>
        <w:rPr>
          <w:rFonts w:asciiTheme="majorHAnsi" w:hAnsiTheme="majorHAnsi" w:cstheme="majorHAnsi"/>
          <w:lang w:val="ru-MD"/>
        </w:rPr>
        <w:t xml:space="preserve"> </w:t>
      </w:r>
      <w:r w:rsidRPr="00EF004D">
        <w:rPr>
          <w:rFonts w:asciiTheme="majorHAnsi" w:hAnsiTheme="majorHAnsi" w:cstheme="majorHAnsi"/>
          <w:lang w:val="ru-MD"/>
        </w:rPr>
        <w:t>его</w:t>
      </w:r>
      <w:r>
        <w:rPr>
          <w:rFonts w:asciiTheme="majorHAnsi" w:hAnsiTheme="majorHAnsi" w:cstheme="majorHAnsi"/>
          <w:lang w:val="ru-MD"/>
        </w:rPr>
        <w:t xml:space="preserve"> бухгалтерско</w:t>
      </w:r>
      <w:r w:rsidR="00FF0522">
        <w:rPr>
          <w:rFonts w:asciiTheme="majorHAnsi" w:hAnsiTheme="majorHAnsi" w:cstheme="majorHAnsi"/>
          <w:lang w:val="ru-MD"/>
        </w:rPr>
        <w:t>го</w:t>
      </w:r>
      <w:r>
        <w:rPr>
          <w:rFonts w:asciiTheme="majorHAnsi" w:hAnsiTheme="majorHAnsi" w:cstheme="majorHAnsi"/>
          <w:lang w:val="ru-MD"/>
        </w:rPr>
        <w:t xml:space="preserve"> учета </w:t>
      </w:r>
      <w:r w:rsidR="00FF0522" w:rsidRPr="00FF0522">
        <w:rPr>
          <w:rFonts w:asciiTheme="majorHAnsi" w:hAnsiTheme="majorHAnsi" w:cstheme="majorHAnsi"/>
          <w:lang w:val="ru-MD"/>
        </w:rPr>
        <w:t>органами</w:t>
      </w:r>
      <w:r w:rsidR="00FF0522">
        <w:rPr>
          <w:rFonts w:asciiTheme="majorHAnsi" w:hAnsiTheme="majorHAnsi" w:cstheme="majorHAnsi"/>
          <w:lang w:val="ru-MD"/>
        </w:rPr>
        <w:t xml:space="preserve">, наделенными </w:t>
      </w:r>
      <w:r w:rsidR="00FF0522" w:rsidRPr="00D95966">
        <w:rPr>
          <w:rFonts w:asciiTheme="majorHAnsi" w:hAnsiTheme="majorHAnsi" w:cstheme="majorHAnsi"/>
          <w:lang w:val="ru-MD"/>
        </w:rPr>
        <w:t>полномочиями</w:t>
      </w:r>
      <w:r w:rsidR="00FF0522">
        <w:rPr>
          <w:rFonts w:asciiTheme="majorHAnsi" w:hAnsiTheme="majorHAnsi" w:cstheme="majorHAnsi"/>
          <w:lang w:val="ru-MD"/>
        </w:rPr>
        <w:t xml:space="preserve"> </w:t>
      </w:r>
      <w:r w:rsidRPr="00D95966">
        <w:rPr>
          <w:rFonts w:asciiTheme="majorHAnsi" w:hAnsiTheme="majorHAnsi" w:cstheme="majorHAnsi"/>
          <w:lang w:val="ru-MD"/>
        </w:rPr>
        <w:t>конфискации и продажи</w:t>
      </w:r>
      <w:r w:rsidRPr="00D95966">
        <w:rPr>
          <w:rFonts w:asciiTheme="majorHAnsi" w:hAnsiTheme="majorHAnsi" w:cstheme="majorHAnsi"/>
          <w:color w:val="333333"/>
          <w:shd w:val="clear" w:color="auto" w:fill="FFFFFF"/>
          <w:lang w:val="ru-MD"/>
        </w:rPr>
        <w:t>.</w:t>
      </w:r>
    </w:p>
    <w:p w:rsidR="00324A2A" w:rsidRPr="00D95966" w:rsidRDefault="00324A2A" w:rsidP="00324A2A">
      <w:pPr>
        <w:pStyle w:val="NormalWeb"/>
        <w:spacing w:after="120" w:line="276" w:lineRule="auto"/>
        <w:rPr>
          <w:rFonts w:asciiTheme="majorHAnsi" w:hAnsiTheme="majorHAnsi" w:cstheme="majorHAnsi"/>
          <w:lang w:val="ru-MD"/>
        </w:rPr>
      </w:pPr>
      <w:r w:rsidRPr="00D95966">
        <w:rPr>
          <w:rFonts w:asciiTheme="majorHAnsi" w:eastAsiaTheme="minorHAnsi" w:hAnsiTheme="majorHAnsi" w:cstheme="majorHAnsi"/>
          <w:b/>
          <w:bCs/>
          <w:lang w:val="ru-MD"/>
        </w:rPr>
        <w:t>3.</w:t>
      </w:r>
      <w:r w:rsidRPr="00D95966">
        <w:rPr>
          <w:rFonts w:asciiTheme="majorHAnsi" w:eastAsiaTheme="minorHAnsi" w:hAnsiTheme="majorHAnsi" w:cstheme="majorHAnsi"/>
          <w:bCs/>
          <w:lang w:val="ru-MD"/>
        </w:rPr>
        <w:t xml:space="preserve"> Настоящим Постановлением исключить из режима мониторинга Постановление Счетной палаты №36 от 24.07.2020 „По Отчету аудита консолидированных финансовых отчетов Министерства финансов, составленных по состоянию на 31 декабря 2019 года</w:t>
      </w:r>
      <w:r w:rsidRPr="00D95966">
        <w:rPr>
          <w:rFonts w:asciiTheme="majorHAnsi" w:hAnsiTheme="majorHAnsi" w:cstheme="majorHAnsi"/>
          <w:lang w:val="ru-MD"/>
        </w:rPr>
        <w:t>”.</w:t>
      </w:r>
    </w:p>
    <w:p w:rsidR="00324A2A" w:rsidRPr="00D95966" w:rsidRDefault="00324A2A" w:rsidP="00324A2A">
      <w:pPr>
        <w:pStyle w:val="NormalWeb"/>
        <w:spacing w:after="120" w:line="276" w:lineRule="auto"/>
        <w:rPr>
          <w:rFonts w:asciiTheme="majorHAnsi" w:hAnsiTheme="majorHAnsi" w:cstheme="majorHAnsi"/>
          <w:bCs/>
          <w:lang w:val="ru-MD"/>
        </w:rPr>
      </w:pPr>
      <w:r w:rsidRPr="00D95966">
        <w:rPr>
          <w:rFonts w:asciiTheme="majorHAnsi" w:hAnsiTheme="majorHAnsi" w:cstheme="majorHAnsi"/>
          <w:b/>
          <w:bCs/>
          <w:lang w:val="ru-MD"/>
        </w:rPr>
        <w:t>4.</w:t>
      </w:r>
      <w:r w:rsidRPr="00D95966">
        <w:rPr>
          <w:rFonts w:asciiTheme="majorHAnsi" w:hAnsiTheme="majorHAnsi" w:cstheme="majorHAnsi"/>
          <w:bCs/>
          <w:lang w:val="ru-MD"/>
        </w:rPr>
        <w:t xml:space="preserve"> Уполномочить члена Счетной палаты правом подписать Письмо руководству Министерства финансов.</w:t>
      </w:r>
    </w:p>
    <w:p w:rsidR="00324A2A" w:rsidRPr="00D95966" w:rsidRDefault="00324A2A" w:rsidP="00324A2A">
      <w:pPr>
        <w:pStyle w:val="NormalWeb"/>
        <w:spacing w:after="120" w:line="276" w:lineRule="auto"/>
        <w:rPr>
          <w:rFonts w:asciiTheme="majorHAnsi" w:hAnsiTheme="majorHAnsi" w:cstheme="majorHAnsi"/>
          <w:lang w:val="ru-MD"/>
        </w:rPr>
      </w:pPr>
      <w:r w:rsidRPr="00D95966">
        <w:rPr>
          <w:rFonts w:asciiTheme="majorHAnsi" w:hAnsiTheme="majorHAnsi" w:cstheme="majorHAnsi"/>
          <w:b/>
          <w:bCs/>
          <w:lang w:val="ru-MD"/>
        </w:rPr>
        <w:t>5</w:t>
      </w:r>
      <w:r w:rsidRPr="00D95966">
        <w:rPr>
          <w:rFonts w:asciiTheme="majorHAnsi" w:eastAsiaTheme="minorHAnsi" w:hAnsiTheme="majorHAnsi" w:cstheme="majorHAnsi"/>
          <w:bCs/>
          <w:lang w:val="ru-MD"/>
        </w:rPr>
        <w:t xml:space="preserve">. </w:t>
      </w:r>
      <w:r w:rsidRPr="00D95966">
        <w:rPr>
          <w:rFonts w:asciiTheme="majorHAnsi" w:hAnsiTheme="majorHAnsi" w:cstheme="majorHAnsi"/>
          <w:lang w:val="ru-MD"/>
        </w:rPr>
        <w:t xml:space="preserve">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месторасположения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 </w:t>
      </w:r>
    </w:p>
    <w:p w:rsidR="00324A2A" w:rsidRPr="00D95966" w:rsidRDefault="00324A2A" w:rsidP="00324A2A">
      <w:pPr>
        <w:pStyle w:val="NormalWeb"/>
        <w:spacing w:after="120" w:line="276" w:lineRule="auto"/>
        <w:rPr>
          <w:rFonts w:asciiTheme="majorHAnsi" w:hAnsiTheme="majorHAnsi" w:cstheme="majorHAnsi"/>
          <w:lang w:val="ru-MD"/>
        </w:rPr>
      </w:pPr>
      <w:r w:rsidRPr="00D95966">
        <w:rPr>
          <w:rFonts w:asciiTheme="majorHAnsi" w:hAnsiTheme="majorHAnsi" w:cstheme="majorHAnsi"/>
          <w:b/>
          <w:lang w:val="ru-MD"/>
        </w:rPr>
        <w:t>6.</w:t>
      </w:r>
      <w:r w:rsidRPr="00D95966">
        <w:rPr>
          <w:rFonts w:asciiTheme="majorHAnsi" w:hAnsiTheme="majorHAnsi" w:cstheme="majorHAnsi"/>
          <w:lang w:val="ru-MD"/>
        </w:rPr>
        <w:t xml:space="preserve"> О принятых мерах по выполнению подпункта 2.4. настоящего Постановления проинформировать Счетную палату в течение 6 месяцев </w:t>
      </w:r>
      <w:r w:rsidRPr="00D95966">
        <w:rPr>
          <w:rFonts w:asciiTheme="majorHAnsi" w:hAnsiTheme="majorHAnsi" w:cstheme="majorHAnsi"/>
          <w:bCs/>
          <w:lang w:val="ru-MD"/>
        </w:rPr>
        <w:t>со дня вступления в силу Постановления</w:t>
      </w:r>
      <w:r w:rsidRPr="00D95966">
        <w:rPr>
          <w:rFonts w:asciiTheme="majorHAnsi" w:hAnsiTheme="majorHAnsi" w:cstheme="majorHAnsi"/>
          <w:noProof/>
          <w:lang w:val="ru-MD"/>
        </w:rPr>
        <w:t>.</w:t>
      </w:r>
    </w:p>
    <w:p w:rsidR="00324A2A" w:rsidRPr="00D95966" w:rsidRDefault="00324A2A" w:rsidP="00324A2A">
      <w:pPr>
        <w:spacing w:after="120" w:line="276" w:lineRule="auto"/>
        <w:ind w:firstLine="567"/>
        <w:jc w:val="both"/>
        <w:rPr>
          <w:rFonts w:asciiTheme="majorHAnsi" w:hAnsiTheme="majorHAnsi" w:cstheme="majorHAnsi"/>
          <w:sz w:val="24"/>
          <w:szCs w:val="24"/>
          <w:lang w:val="ru-MD"/>
        </w:rPr>
      </w:pPr>
      <w:r w:rsidRPr="00D95966">
        <w:rPr>
          <w:rFonts w:asciiTheme="majorHAnsi" w:hAnsiTheme="majorHAnsi" w:cstheme="majorHAnsi"/>
          <w:b/>
          <w:bCs/>
          <w:sz w:val="24"/>
          <w:szCs w:val="24"/>
          <w:lang w:val="ru-MD"/>
        </w:rPr>
        <w:lastRenderedPageBreak/>
        <w:t>7.</w:t>
      </w:r>
      <w:r w:rsidRPr="00D95966">
        <w:rPr>
          <w:rFonts w:asciiTheme="majorHAnsi" w:eastAsia="Times New Roman" w:hAnsiTheme="majorHAnsi" w:cstheme="majorHAnsi"/>
          <w:sz w:val="24"/>
          <w:szCs w:val="24"/>
          <w:lang w:val="ru-MD" w:eastAsia="ro-MD"/>
        </w:rPr>
        <w:t xml:space="preserve"> Принять к сведению, что в ходе аудиторской миссии Министерство финансов и его подведомственные учреждения обеспечили надлежащий учет i) земельных участков (1,5 млн. леев), II) нефинансовых активов (2,0 млн. леев); леев) и iii) расходов (1,1 млн. леев). </w:t>
      </w:r>
    </w:p>
    <w:p w:rsidR="00324A2A" w:rsidRPr="00D95966" w:rsidRDefault="00324A2A" w:rsidP="00324A2A">
      <w:pPr>
        <w:spacing w:after="120" w:line="276" w:lineRule="auto"/>
        <w:ind w:firstLine="567"/>
        <w:jc w:val="both"/>
        <w:rPr>
          <w:rFonts w:asciiTheme="majorHAnsi" w:eastAsia="Times New Roman" w:hAnsiTheme="majorHAnsi" w:cstheme="majorHAnsi"/>
          <w:sz w:val="24"/>
          <w:szCs w:val="24"/>
          <w:lang w:val="ru-MD"/>
        </w:rPr>
      </w:pPr>
      <w:r w:rsidRPr="00D95966">
        <w:rPr>
          <w:rFonts w:asciiTheme="majorHAnsi" w:hAnsiTheme="majorHAnsi" w:cstheme="majorHAnsi"/>
          <w:b/>
          <w:sz w:val="24"/>
          <w:szCs w:val="24"/>
          <w:lang w:val="ru-MD"/>
        </w:rPr>
        <w:t>8.</w:t>
      </w:r>
      <w:r w:rsidRPr="00D95966">
        <w:rPr>
          <w:rFonts w:asciiTheme="majorHAnsi" w:hAnsiTheme="majorHAnsi" w:cstheme="majorHAnsi"/>
          <w:sz w:val="24"/>
          <w:szCs w:val="24"/>
          <w:lang w:val="ru-MD"/>
        </w:rPr>
        <w:t xml:space="preserve">  </w:t>
      </w:r>
      <w:r w:rsidRPr="00D95966">
        <w:rPr>
          <w:rFonts w:asciiTheme="majorHAnsi" w:eastAsia="Times New Roman" w:hAnsiTheme="majorHAnsi" w:cstheme="majorHAnsi"/>
          <w:sz w:val="24"/>
          <w:szCs w:val="24"/>
          <w:lang w:val="ru-MD" w:eastAsia="ru-RU"/>
        </w:rPr>
        <w:t>Постановлени</w:t>
      </w:r>
      <w:r w:rsidRPr="00D95966">
        <w:rPr>
          <w:rFonts w:asciiTheme="majorHAnsi" w:hAnsiTheme="majorHAnsi" w:cstheme="majorHAnsi"/>
          <w:sz w:val="24"/>
          <w:szCs w:val="24"/>
          <w:lang w:val="ru-MD"/>
        </w:rPr>
        <w:t>е и Отчет аудита</w:t>
      </w:r>
      <w:r w:rsidRPr="00D95966">
        <w:rPr>
          <w:rFonts w:asciiTheme="majorHAnsi" w:eastAsia="Times New Roman" w:hAnsiTheme="majorHAnsi" w:cstheme="majorHAnsi"/>
          <w:sz w:val="24"/>
          <w:szCs w:val="24"/>
          <w:lang w:val="ru-MD"/>
        </w:rPr>
        <w:t xml:space="preserve"> </w:t>
      </w:r>
      <w:r w:rsidRPr="00D95966">
        <w:rPr>
          <w:rFonts w:asciiTheme="majorHAnsi" w:eastAsia="Times New Roman" w:hAnsiTheme="majorHAnsi" w:cstheme="majorHAnsi"/>
          <w:bCs/>
          <w:sz w:val="24"/>
          <w:szCs w:val="24"/>
          <w:lang w:val="ru-MD"/>
        </w:rPr>
        <w:t>консолидированной</w:t>
      </w:r>
      <w:r w:rsidRPr="00D95966">
        <w:rPr>
          <w:rFonts w:asciiTheme="majorHAnsi" w:eastAsia="Times New Roman" w:hAnsiTheme="majorHAnsi" w:cstheme="majorHAnsi"/>
          <w:sz w:val="24"/>
          <w:szCs w:val="24"/>
          <w:lang w:val="ru-MD"/>
        </w:rPr>
        <w:t xml:space="preserve"> финансовой отчетности Министерства финансов</w:t>
      </w:r>
      <w:r w:rsidRPr="00D95966">
        <w:rPr>
          <w:rFonts w:asciiTheme="majorHAnsi" w:hAnsiTheme="majorHAnsi" w:cstheme="majorHAnsi"/>
          <w:sz w:val="24"/>
          <w:szCs w:val="24"/>
          <w:lang w:val="ru-MD"/>
        </w:rPr>
        <w:t xml:space="preserve"> по состоянию на 31 декабря 20</w:t>
      </w:r>
      <w:r>
        <w:rPr>
          <w:rFonts w:asciiTheme="majorHAnsi" w:hAnsiTheme="majorHAnsi" w:cstheme="majorHAnsi"/>
          <w:sz w:val="24"/>
          <w:szCs w:val="24"/>
          <w:lang w:val="ru-MD"/>
        </w:rPr>
        <w:t>20</w:t>
      </w:r>
      <w:r w:rsidRPr="00D95966">
        <w:rPr>
          <w:rFonts w:asciiTheme="majorHAnsi" w:hAnsiTheme="majorHAnsi" w:cstheme="majorHAnsi"/>
          <w:sz w:val="24"/>
          <w:szCs w:val="24"/>
          <w:lang w:val="ru-MD"/>
        </w:rPr>
        <w:t xml:space="preserve"> года опубликовать на официальном сайте Счетной палаты (</w:t>
      </w:r>
      <w:hyperlink r:id="rId7" w:history="1">
        <w:r w:rsidRPr="00D95966">
          <w:rPr>
            <w:rStyle w:val="Hyperlink"/>
            <w:rFonts w:asciiTheme="majorHAnsi" w:eastAsiaTheme="majorEastAsia" w:hAnsiTheme="majorHAnsi" w:cstheme="majorHAnsi"/>
            <w:sz w:val="24"/>
            <w:szCs w:val="24"/>
            <w:lang w:val="ru-MD"/>
          </w:rPr>
          <w:t>http://www.ccrm.md/hotariri-si-rapoarte-1-95</w:t>
        </w:r>
      </w:hyperlink>
      <w:r w:rsidRPr="00D95966">
        <w:rPr>
          <w:rFonts w:asciiTheme="majorHAnsi" w:hAnsiTheme="majorHAnsi" w:cstheme="majorHAnsi"/>
          <w:sz w:val="24"/>
          <w:szCs w:val="24"/>
          <w:lang w:val="ru-MD"/>
        </w:rPr>
        <w:t>).</w:t>
      </w:r>
      <w:r w:rsidRPr="00D95966">
        <w:rPr>
          <w:rFonts w:asciiTheme="majorHAnsi" w:eastAsia="Times New Roman" w:hAnsiTheme="majorHAnsi" w:cstheme="majorHAnsi"/>
          <w:sz w:val="24"/>
          <w:szCs w:val="24"/>
          <w:lang w:val="ru-MD"/>
        </w:rPr>
        <w:t xml:space="preserve">                                                                                                                                    </w:t>
      </w:r>
    </w:p>
    <w:p w:rsidR="00324A2A" w:rsidRPr="00D95966" w:rsidRDefault="00324A2A" w:rsidP="00324A2A">
      <w:pPr>
        <w:spacing w:after="0" w:line="276" w:lineRule="auto"/>
        <w:jc w:val="right"/>
        <w:rPr>
          <w:rFonts w:asciiTheme="majorHAnsi" w:eastAsia="Times New Roman" w:hAnsiTheme="majorHAnsi" w:cstheme="majorHAnsi"/>
          <w:sz w:val="24"/>
          <w:szCs w:val="24"/>
          <w:lang w:val="ru-MD"/>
        </w:rPr>
      </w:pPr>
      <w:r w:rsidRPr="00D95966">
        <w:rPr>
          <w:rFonts w:asciiTheme="majorHAnsi" w:eastAsia="Times New Roman" w:hAnsiTheme="majorHAnsi" w:cstheme="majorHAnsi"/>
          <w:sz w:val="24"/>
          <w:szCs w:val="24"/>
          <w:lang w:val="ru-MD"/>
        </w:rPr>
        <w:t xml:space="preserve">                                                                                                                                           </w:t>
      </w:r>
    </w:p>
    <w:p w:rsidR="00324A2A" w:rsidRPr="00D95966" w:rsidRDefault="00324A2A" w:rsidP="00324A2A">
      <w:pPr>
        <w:spacing w:after="0" w:line="276" w:lineRule="auto"/>
        <w:jc w:val="right"/>
        <w:rPr>
          <w:rFonts w:asciiTheme="majorHAnsi" w:eastAsia="Times New Roman" w:hAnsiTheme="majorHAnsi" w:cstheme="majorHAnsi"/>
          <w:b/>
          <w:sz w:val="24"/>
          <w:szCs w:val="24"/>
          <w:lang w:val="ru-MD"/>
        </w:rPr>
      </w:pPr>
      <w:r w:rsidRPr="00D95966">
        <w:rPr>
          <w:rFonts w:asciiTheme="majorHAnsi" w:eastAsia="Times New Roman" w:hAnsiTheme="majorHAnsi" w:cstheme="majorHAnsi"/>
          <w:b/>
          <w:sz w:val="24"/>
          <w:szCs w:val="24"/>
          <w:lang w:val="ru-MD"/>
        </w:rPr>
        <w:t>Мариан ЛУПУ,</w:t>
      </w:r>
    </w:p>
    <w:p w:rsidR="00324A2A" w:rsidRPr="00D95966" w:rsidRDefault="00324A2A" w:rsidP="00324A2A">
      <w:pPr>
        <w:spacing w:after="0" w:line="276" w:lineRule="auto"/>
        <w:jc w:val="right"/>
        <w:rPr>
          <w:rFonts w:asciiTheme="majorHAnsi" w:eastAsia="Times New Roman" w:hAnsiTheme="majorHAnsi" w:cstheme="majorHAnsi"/>
          <w:sz w:val="24"/>
          <w:szCs w:val="24"/>
          <w:lang w:val="ru-MD"/>
        </w:rPr>
      </w:pPr>
      <w:r w:rsidRPr="00D95966">
        <w:rPr>
          <w:rFonts w:asciiTheme="majorHAnsi" w:eastAsia="Times New Roman" w:hAnsiTheme="majorHAnsi" w:cstheme="majorHAnsi"/>
          <w:b/>
          <w:sz w:val="24"/>
          <w:szCs w:val="24"/>
          <w:lang w:val="ru-MD"/>
        </w:rPr>
        <w:t>Председатель</w:t>
      </w:r>
    </w:p>
    <w:p w:rsidR="00324A2A" w:rsidRPr="00D95966" w:rsidRDefault="00324A2A" w:rsidP="00324A2A">
      <w:pPr>
        <w:spacing w:after="0" w:line="276" w:lineRule="auto"/>
        <w:rPr>
          <w:rFonts w:asciiTheme="majorHAnsi" w:eastAsia="Times New Roman" w:hAnsiTheme="majorHAnsi" w:cstheme="majorHAnsi"/>
          <w:b/>
          <w:sz w:val="24"/>
          <w:szCs w:val="24"/>
          <w:lang w:val="ru-MD"/>
        </w:rPr>
      </w:pPr>
      <w:r w:rsidRPr="00D95966">
        <w:rPr>
          <w:rFonts w:asciiTheme="majorHAnsi" w:eastAsia="Times New Roman" w:hAnsiTheme="majorHAnsi" w:cstheme="majorHAnsi"/>
          <w:sz w:val="24"/>
          <w:szCs w:val="24"/>
          <w:lang w:val="ru-MD"/>
        </w:rPr>
        <w:t xml:space="preserve"> </w:t>
      </w:r>
    </w:p>
    <w:p w:rsidR="00324A2A" w:rsidRPr="00D95966" w:rsidRDefault="00324A2A" w:rsidP="00324A2A">
      <w:pPr>
        <w:spacing w:after="0" w:line="276" w:lineRule="auto"/>
        <w:ind w:left="-567"/>
        <w:jc w:val="both"/>
        <w:rPr>
          <w:rFonts w:asciiTheme="majorHAnsi" w:eastAsia="Calibri" w:hAnsiTheme="majorHAnsi" w:cstheme="majorHAnsi"/>
          <w:sz w:val="24"/>
          <w:szCs w:val="24"/>
          <w:lang w:val="ru-MD"/>
        </w:rPr>
      </w:pPr>
    </w:p>
    <w:p w:rsidR="00324A2A" w:rsidRPr="00D95966" w:rsidRDefault="00324A2A" w:rsidP="00324A2A">
      <w:pPr>
        <w:spacing w:after="0" w:line="276" w:lineRule="auto"/>
        <w:jc w:val="both"/>
        <w:rPr>
          <w:rFonts w:asciiTheme="majorHAnsi" w:eastAsia="Calibri" w:hAnsiTheme="majorHAnsi" w:cstheme="majorHAnsi"/>
          <w:sz w:val="24"/>
          <w:szCs w:val="24"/>
          <w:lang w:val="ru-MD"/>
        </w:rPr>
      </w:pPr>
    </w:p>
    <w:p w:rsidR="00324A2A" w:rsidRPr="00D95966" w:rsidRDefault="00324A2A" w:rsidP="00324A2A">
      <w:pPr>
        <w:spacing w:after="0" w:line="276" w:lineRule="auto"/>
        <w:jc w:val="both"/>
        <w:rPr>
          <w:rFonts w:asciiTheme="majorHAnsi" w:eastAsia="Calibri" w:hAnsiTheme="majorHAnsi" w:cstheme="majorHAnsi"/>
          <w:sz w:val="24"/>
          <w:szCs w:val="24"/>
          <w:lang w:val="ru-MD"/>
        </w:rPr>
      </w:pPr>
    </w:p>
    <w:p w:rsidR="00324A2A" w:rsidRPr="00D95966" w:rsidRDefault="00324A2A" w:rsidP="00324A2A">
      <w:pPr>
        <w:spacing w:after="0" w:line="276" w:lineRule="auto"/>
        <w:jc w:val="both"/>
        <w:rPr>
          <w:rFonts w:asciiTheme="majorHAnsi" w:eastAsia="Calibri" w:hAnsiTheme="majorHAnsi" w:cstheme="majorHAnsi"/>
          <w:sz w:val="24"/>
          <w:szCs w:val="24"/>
          <w:lang w:val="ru-MD"/>
        </w:rPr>
      </w:pPr>
    </w:p>
    <w:p w:rsidR="00324A2A" w:rsidRPr="00D95966" w:rsidRDefault="00324A2A" w:rsidP="00324A2A">
      <w:pPr>
        <w:spacing w:after="0" w:line="276" w:lineRule="auto"/>
        <w:jc w:val="both"/>
        <w:rPr>
          <w:rFonts w:asciiTheme="majorHAnsi" w:eastAsia="Calibri" w:hAnsiTheme="majorHAnsi" w:cstheme="majorHAnsi"/>
          <w:sz w:val="24"/>
          <w:szCs w:val="24"/>
          <w:lang w:val="ru-MD"/>
        </w:rPr>
      </w:pPr>
    </w:p>
    <w:p w:rsidR="00324A2A" w:rsidRPr="00D95966" w:rsidRDefault="00324A2A" w:rsidP="00324A2A">
      <w:pPr>
        <w:rPr>
          <w:rFonts w:asciiTheme="majorHAnsi" w:hAnsiTheme="majorHAnsi" w:cstheme="majorHAnsi"/>
          <w:sz w:val="24"/>
          <w:szCs w:val="24"/>
          <w:lang w:val="ru-MD"/>
        </w:rPr>
      </w:pPr>
    </w:p>
    <w:p w:rsidR="0025006C" w:rsidRDefault="0025006C"/>
    <w:sectPr w:rsidR="0025006C" w:rsidSect="0067238D">
      <w:headerReference w:type="default" r:id="rId8"/>
      <w:footerReference w:type="default" r:id="rId9"/>
      <w:pgSz w:w="11906" w:h="16838" w:code="9"/>
      <w:pgMar w:top="1170" w:right="850" w:bottom="1134" w:left="1701"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46E" w:rsidRDefault="00F3446E" w:rsidP="00324A2A">
      <w:pPr>
        <w:spacing w:after="0" w:line="240" w:lineRule="auto"/>
      </w:pPr>
      <w:r>
        <w:separator/>
      </w:r>
    </w:p>
  </w:endnote>
  <w:endnote w:type="continuationSeparator" w:id="0">
    <w:p w:rsidR="00F3446E" w:rsidRDefault="00F3446E" w:rsidP="0032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232950"/>
      <w:docPartObj>
        <w:docPartGallery w:val="Page Numbers (Bottom of Page)"/>
        <w:docPartUnique/>
      </w:docPartObj>
    </w:sdtPr>
    <w:sdtEndPr>
      <w:rPr>
        <w:noProof/>
      </w:rPr>
    </w:sdtEndPr>
    <w:sdtContent>
      <w:p w:rsidR="00CB4882" w:rsidRDefault="00671EAC">
        <w:pPr>
          <w:pStyle w:val="Footer"/>
          <w:jc w:val="right"/>
        </w:pPr>
        <w:r>
          <w:fldChar w:fldCharType="begin"/>
        </w:r>
        <w:r>
          <w:instrText xml:space="preserve"> PAGE   \* MERGEFORMAT </w:instrText>
        </w:r>
        <w:r>
          <w:fldChar w:fldCharType="separate"/>
        </w:r>
        <w:r w:rsidR="002E4742">
          <w:rPr>
            <w:noProof/>
          </w:rPr>
          <w:t>2</w:t>
        </w:r>
        <w:r>
          <w:rPr>
            <w:noProof/>
          </w:rPr>
          <w:fldChar w:fldCharType="end"/>
        </w:r>
      </w:p>
    </w:sdtContent>
  </w:sdt>
  <w:p w:rsidR="00CB4882" w:rsidRDefault="00F34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46E" w:rsidRDefault="00F3446E" w:rsidP="00324A2A">
      <w:pPr>
        <w:spacing w:after="0" w:line="240" w:lineRule="auto"/>
      </w:pPr>
      <w:r>
        <w:separator/>
      </w:r>
    </w:p>
  </w:footnote>
  <w:footnote w:type="continuationSeparator" w:id="0">
    <w:p w:rsidR="00F3446E" w:rsidRDefault="00F3446E" w:rsidP="00324A2A">
      <w:pPr>
        <w:spacing w:after="0" w:line="240" w:lineRule="auto"/>
      </w:pPr>
      <w:r>
        <w:continuationSeparator/>
      </w:r>
    </w:p>
  </w:footnote>
  <w:footnote w:id="1">
    <w:p w:rsidR="00324A2A" w:rsidRPr="000B7083" w:rsidRDefault="00324A2A" w:rsidP="00324A2A">
      <w:pPr>
        <w:pStyle w:val="NormalWeb"/>
        <w:ind w:firstLine="0"/>
        <w:rPr>
          <w:rFonts w:asciiTheme="majorHAnsi" w:hAnsiTheme="majorHAnsi" w:cstheme="majorHAnsi"/>
          <w:sz w:val="20"/>
          <w:szCs w:val="20"/>
          <w:lang w:val="ro-MD"/>
        </w:rPr>
      </w:pPr>
      <w:r w:rsidRPr="000B7083">
        <w:rPr>
          <w:rStyle w:val="FootnoteReference"/>
          <w:rFonts w:asciiTheme="majorHAnsi" w:eastAsiaTheme="majorEastAsia" w:hAnsiTheme="majorHAnsi" w:cstheme="majorHAnsi"/>
          <w:sz w:val="20"/>
          <w:szCs w:val="20"/>
          <w:lang w:val="ro-MD"/>
        </w:rPr>
        <w:footnoteRef/>
      </w:r>
      <w:r w:rsidRPr="000B7083">
        <w:rPr>
          <w:rFonts w:asciiTheme="majorHAnsi" w:hAnsiTheme="majorHAnsi" w:cstheme="majorHAnsi"/>
          <w:sz w:val="20"/>
          <w:szCs w:val="20"/>
          <w:lang w:val="ro-MD"/>
        </w:rPr>
        <w:t xml:space="preserve"> </w:t>
      </w:r>
      <w:r w:rsidRPr="000B7083">
        <w:rPr>
          <w:rFonts w:asciiTheme="majorHAnsi" w:hAnsiTheme="majorHAnsi" w:cstheme="majorHAnsi"/>
          <w:sz w:val="20"/>
          <w:szCs w:val="20"/>
          <w:lang w:val="ru-MD"/>
        </w:rPr>
        <w:t>Закон об организации и функционировании Счетной палаты Республики Молдова №260 от 07.12.2017 (далее –Закон №260 от 07.12.2017</w:t>
      </w:r>
      <w:r w:rsidRPr="000B7083">
        <w:rPr>
          <w:rFonts w:asciiTheme="majorHAnsi" w:hAnsiTheme="majorHAnsi" w:cstheme="majorHAnsi"/>
          <w:sz w:val="20"/>
          <w:szCs w:val="20"/>
          <w:lang w:val="ro-MD"/>
        </w:rPr>
        <w:t>).</w:t>
      </w:r>
    </w:p>
  </w:footnote>
  <w:footnote w:id="2">
    <w:p w:rsidR="00324A2A" w:rsidRPr="000B7083" w:rsidRDefault="00324A2A" w:rsidP="00324A2A">
      <w:pPr>
        <w:pStyle w:val="FootnoteText"/>
        <w:jc w:val="both"/>
        <w:rPr>
          <w:rFonts w:asciiTheme="majorHAnsi" w:hAnsiTheme="majorHAnsi"/>
          <w:lang w:val="ru-RU"/>
        </w:rPr>
      </w:pPr>
      <w:r w:rsidRPr="000B7083">
        <w:rPr>
          <w:rStyle w:val="FootnoteReference1"/>
          <w:rFonts w:asciiTheme="majorHAnsi" w:hAnsiTheme="majorHAnsi"/>
          <w:lang w:val="ro-RO"/>
        </w:rPr>
        <w:footnoteRef/>
      </w:r>
      <w:r w:rsidRPr="000B7083">
        <w:rPr>
          <w:rFonts w:asciiTheme="majorHAnsi" w:hAnsiTheme="majorHAnsi"/>
          <w:lang w:val="ro-RO"/>
        </w:rPr>
        <w:t xml:space="preserve"> </w:t>
      </w:r>
      <w:r w:rsidRPr="000B7083">
        <w:rPr>
          <w:rFonts w:asciiTheme="majorHAnsi" w:hAnsiTheme="majorHAnsi" w:cstheme="majorHAnsi"/>
          <w:lang w:val="ru-MD"/>
        </w:rPr>
        <w:t>Постановление</w:t>
      </w:r>
      <w:r w:rsidRPr="000B7083">
        <w:rPr>
          <w:rFonts w:asciiTheme="majorHAnsi" w:hAnsiTheme="majorHAnsi" w:cstheme="majorHAnsi"/>
          <w:lang w:val="ru-RU"/>
        </w:rPr>
        <w:t xml:space="preserve"> </w:t>
      </w:r>
      <w:r w:rsidRPr="000B7083">
        <w:rPr>
          <w:rFonts w:asciiTheme="majorHAnsi" w:hAnsiTheme="majorHAnsi" w:cstheme="majorHAnsi"/>
          <w:lang w:val="ru-MD"/>
        </w:rPr>
        <w:t>Счетной</w:t>
      </w:r>
      <w:r w:rsidRPr="000B7083">
        <w:rPr>
          <w:rFonts w:asciiTheme="majorHAnsi" w:hAnsiTheme="majorHAnsi" w:cstheme="majorHAnsi"/>
          <w:lang w:val="ru-RU"/>
        </w:rPr>
        <w:t xml:space="preserve"> </w:t>
      </w:r>
      <w:r w:rsidRPr="000B7083">
        <w:rPr>
          <w:rFonts w:asciiTheme="majorHAnsi" w:hAnsiTheme="majorHAnsi" w:cstheme="majorHAnsi"/>
          <w:lang w:val="ru-MD"/>
        </w:rPr>
        <w:t>палаты</w:t>
      </w:r>
      <w:r w:rsidRPr="000B7083">
        <w:rPr>
          <w:rFonts w:asciiTheme="majorHAnsi" w:hAnsiTheme="majorHAnsi" w:cstheme="majorHAnsi"/>
          <w:lang w:val="ru-RU"/>
        </w:rPr>
        <w:t xml:space="preserve"> №</w:t>
      </w:r>
      <w:r w:rsidRPr="000B7083">
        <w:rPr>
          <w:rFonts w:asciiTheme="majorHAnsi" w:hAnsiTheme="majorHAnsi"/>
          <w:lang w:val="ro-RO"/>
        </w:rPr>
        <w:t xml:space="preserve">77 </w:t>
      </w:r>
      <w:r w:rsidRPr="000B7083">
        <w:rPr>
          <w:rFonts w:asciiTheme="majorHAnsi" w:hAnsiTheme="majorHAnsi"/>
          <w:lang w:val="ru-RU"/>
        </w:rPr>
        <w:t>от</w:t>
      </w:r>
      <w:r w:rsidRPr="000B7083">
        <w:rPr>
          <w:rFonts w:asciiTheme="majorHAnsi" w:hAnsiTheme="majorHAnsi"/>
          <w:lang w:val="ro-RO"/>
        </w:rPr>
        <w:t xml:space="preserve"> 27.12.2019 </w:t>
      </w:r>
      <w:r w:rsidRPr="000B7083">
        <w:rPr>
          <w:rFonts w:asciiTheme="majorHAnsi" w:hAnsiTheme="majorHAnsi"/>
          <w:bCs/>
          <w:lang w:val="ro-RO"/>
        </w:rPr>
        <w:t>„</w:t>
      </w:r>
      <w:r w:rsidRPr="000B7083">
        <w:rPr>
          <w:rFonts w:asciiTheme="majorHAnsi" w:hAnsiTheme="majorHAnsi" w:cstheme="majorHAnsi"/>
          <w:lang w:val="ru-MD"/>
        </w:rPr>
        <w:t>Об утверждении Программы аудиторской деятельности Счетной палаты на 2020 год</w:t>
      </w:r>
      <w:r w:rsidRPr="000B7083">
        <w:rPr>
          <w:rFonts w:asciiTheme="majorHAnsi" w:hAnsiTheme="majorHAnsi"/>
          <w:lang w:val="ro-RO"/>
        </w:rPr>
        <w:t>”.</w:t>
      </w:r>
    </w:p>
  </w:footnote>
  <w:footnote w:id="3">
    <w:p w:rsidR="00324A2A" w:rsidRPr="00DE440A" w:rsidRDefault="00324A2A" w:rsidP="00324A2A">
      <w:pPr>
        <w:spacing w:after="0" w:line="240" w:lineRule="auto"/>
        <w:jc w:val="both"/>
        <w:rPr>
          <w:rFonts w:ascii="Times New Roman" w:eastAsia="Times New Roman" w:hAnsi="Times New Roman" w:cs="Times New Roman"/>
          <w:sz w:val="16"/>
          <w:szCs w:val="16"/>
          <w:lang w:val="ro-RO"/>
        </w:rPr>
      </w:pPr>
      <w:r w:rsidRPr="000B7083">
        <w:rPr>
          <w:rStyle w:val="FootnoteReference1"/>
          <w:rFonts w:asciiTheme="majorHAnsi" w:hAnsiTheme="majorHAnsi" w:cs="Times New Roman"/>
          <w:sz w:val="20"/>
          <w:szCs w:val="20"/>
          <w:lang w:val="ro-RO"/>
        </w:rPr>
        <w:footnoteRef/>
      </w:r>
      <w:r w:rsidRPr="000B7083">
        <w:rPr>
          <w:rFonts w:asciiTheme="majorHAnsi" w:hAnsiTheme="majorHAnsi" w:cs="Times New Roman"/>
          <w:sz w:val="20"/>
          <w:szCs w:val="20"/>
          <w:lang w:val="ro-RO"/>
        </w:rPr>
        <w:t xml:space="preserve"> </w:t>
      </w:r>
      <w:r w:rsidRPr="000B7083">
        <w:rPr>
          <w:rFonts w:asciiTheme="majorHAnsi" w:hAnsiTheme="majorHAnsi" w:cstheme="majorHAnsi"/>
          <w:sz w:val="20"/>
          <w:szCs w:val="20"/>
          <w:lang w:val="ru-MD"/>
        </w:rPr>
        <w:t>Постановление</w:t>
      </w:r>
      <w:r w:rsidRPr="000B7083">
        <w:rPr>
          <w:rFonts w:asciiTheme="majorHAnsi" w:hAnsiTheme="majorHAnsi" w:cstheme="majorHAnsi"/>
          <w:sz w:val="20"/>
          <w:szCs w:val="20"/>
          <w:lang w:val="ru-RU"/>
        </w:rPr>
        <w:t xml:space="preserve"> </w:t>
      </w:r>
      <w:r w:rsidRPr="000B7083">
        <w:rPr>
          <w:rFonts w:asciiTheme="majorHAnsi" w:hAnsiTheme="majorHAnsi" w:cstheme="majorHAnsi"/>
          <w:sz w:val="20"/>
          <w:szCs w:val="20"/>
          <w:lang w:val="ru-MD"/>
        </w:rPr>
        <w:t>Счетной</w:t>
      </w:r>
      <w:r w:rsidRPr="000B7083">
        <w:rPr>
          <w:rFonts w:asciiTheme="majorHAnsi" w:hAnsiTheme="majorHAnsi" w:cstheme="majorHAnsi"/>
          <w:sz w:val="20"/>
          <w:szCs w:val="20"/>
          <w:lang w:val="ru-RU"/>
        </w:rPr>
        <w:t xml:space="preserve"> </w:t>
      </w:r>
      <w:r w:rsidRPr="000B7083">
        <w:rPr>
          <w:rFonts w:asciiTheme="majorHAnsi" w:hAnsiTheme="majorHAnsi" w:cstheme="majorHAnsi"/>
          <w:sz w:val="20"/>
          <w:szCs w:val="20"/>
          <w:lang w:val="ru-MD"/>
        </w:rPr>
        <w:t>палаты</w:t>
      </w:r>
      <w:r w:rsidRPr="000B7083">
        <w:rPr>
          <w:rFonts w:asciiTheme="majorHAnsi" w:hAnsiTheme="majorHAnsi" w:cstheme="majorHAnsi"/>
          <w:sz w:val="20"/>
          <w:szCs w:val="20"/>
          <w:lang w:val="ru-RU"/>
        </w:rPr>
        <w:t xml:space="preserve"> №</w:t>
      </w:r>
      <w:r w:rsidRPr="000B7083">
        <w:rPr>
          <w:rFonts w:asciiTheme="majorHAnsi" w:eastAsia="Times New Roman" w:hAnsiTheme="majorHAnsi" w:cs="Times New Roman"/>
          <w:sz w:val="20"/>
          <w:szCs w:val="20"/>
          <w:lang w:val="ro-RO"/>
        </w:rPr>
        <w:t>2</w:t>
      </w:r>
      <w:r>
        <w:rPr>
          <w:rFonts w:asciiTheme="majorHAnsi" w:eastAsia="Times New Roman" w:hAnsiTheme="majorHAnsi" w:cs="Times New Roman"/>
          <w:sz w:val="20"/>
          <w:szCs w:val="20"/>
          <w:lang w:val="ru-RU"/>
        </w:rPr>
        <w:t xml:space="preserve"> от</w:t>
      </w:r>
      <w:r w:rsidRPr="000B7083">
        <w:rPr>
          <w:rFonts w:asciiTheme="majorHAnsi" w:eastAsia="Times New Roman" w:hAnsiTheme="majorHAnsi" w:cs="Times New Roman"/>
          <w:sz w:val="20"/>
          <w:szCs w:val="20"/>
          <w:lang w:val="ro-RO"/>
        </w:rPr>
        <w:t xml:space="preserve"> 24.01.2020 „О </w:t>
      </w:r>
      <w:r>
        <w:rPr>
          <w:rFonts w:asciiTheme="majorHAnsi" w:eastAsia="Times New Roman" w:hAnsiTheme="majorHAnsi" w:cs="Times New Roman"/>
          <w:sz w:val="20"/>
          <w:szCs w:val="20"/>
          <w:lang w:val="ru-RU"/>
        </w:rPr>
        <w:t>Системе</w:t>
      </w:r>
      <w:r w:rsidRPr="000B7083">
        <w:rPr>
          <w:rFonts w:asciiTheme="majorHAnsi" w:eastAsia="Times New Roman" w:hAnsiTheme="majorHAnsi" w:cs="Times New Roman"/>
          <w:sz w:val="20"/>
          <w:szCs w:val="20"/>
          <w:lang w:val="ro-RO"/>
        </w:rPr>
        <w:t xml:space="preserve"> </w:t>
      </w:r>
      <w:r w:rsidRPr="000B7083">
        <w:rPr>
          <w:rFonts w:asciiTheme="majorHAnsi" w:eastAsia="Times New Roman" w:hAnsiTheme="majorHAnsi" w:cs="Times New Roman"/>
          <w:sz w:val="20"/>
          <w:szCs w:val="20"/>
          <w:lang w:val="ru-MD"/>
        </w:rPr>
        <w:t>профессиональных деклараций</w:t>
      </w:r>
      <w:r w:rsidRPr="000B7083">
        <w:rPr>
          <w:rFonts w:asciiTheme="majorHAnsi" w:eastAsia="Times New Roman" w:hAnsiTheme="majorHAnsi" w:cs="Times New Roman"/>
          <w:sz w:val="20"/>
          <w:szCs w:val="20"/>
          <w:lang w:val="ro-RO"/>
        </w:rPr>
        <w:t xml:space="preserve"> INTOSAI”.</w:t>
      </w:r>
      <w:r w:rsidRPr="00DE440A">
        <w:rPr>
          <w:rFonts w:asciiTheme="majorHAnsi" w:eastAsia="Times New Roman" w:hAnsiTheme="majorHAnsi" w:cs="Times New Roman"/>
          <w:sz w:val="16"/>
          <w:szCs w:val="16"/>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50" w:rsidRPr="00D64955" w:rsidRDefault="00F3446E" w:rsidP="00AB3F50">
    <w:pPr>
      <w:pStyle w:val="Header"/>
      <w:jc w:val="right"/>
      <w:rPr>
        <w:rFonts w:asciiTheme="majorHAnsi" w:hAnsiTheme="majorHAnsi" w:cstheme="majorHAnsi"/>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2A"/>
    <w:rsid w:val="0025006C"/>
    <w:rsid w:val="002E4742"/>
    <w:rsid w:val="00324A2A"/>
    <w:rsid w:val="00416B9E"/>
    <w:rsid w:val="00671EAC"/>
    <w:rsid w:val="007059EC"/>
    <w:rsid w:val="008B6A52"/>
    <w:rsid w:val="00C67F07"/>
    <w:rsid w:val="00DB78F2"/>
    <w:rsid w:val="00E40CAC"/>
    <w:rsid w:val="00F3446E"/>
    <w:rsid w:val="00FF0522"/>
    <w:rsid w:val="00FF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3801A-8589-44C7-B6D6-9F308A20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A2A"/>
    <w:rPr>
      <w:color w:val="0563C1"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324A2A"/>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324A2A"/>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324A2A"/>
    <w:pPr>
      <w:spacing w:after="0" w:line="240" w:lineRule="auto"/>
    </w:pPr>
    <w:rPr>
      <w:sz w:val="20"/>
      <w:szCs w:val="20"/>
    </w:rPr>
  </w:style>
  <w:style w:type="character" w:customStyle="1" w:styleId="1">
    <w:name w:val="Текст сноски Знак1"/>
    <w:basedOn w:val="DefaultParagraphFont"/>
    <w:uiPriority w:val="99"/>
    <w:semiHidden/>
    <w:rsid w:val="00324A2A"/>
    <w:rPr>
      <w:sz w:val="20"/>
      <w:szCs w:val="20"/>
    </w:rPr>
  </w:style>
  <w:style w:type="paragraph" w:customStyle="1" w:styleId="cn">
    <w:name w:val="cn"/>
    <w:basedOn w:val="Normal"/>
    <w:uiPriority w:val="99"/>
    <w:rsid w:val="00324A2A"/>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324A2A"/>
    <w:pPr>
      <w:spacing w:line="240" w:lineRule="exact"/>
    </w:pPr>
    <w:rPr>
      <w:vertAlign w:val="superscript"/>
      <w:lang w:val="ro-MD"/>
    </w:rPr>
  </w:style>
  <w:style w:type="paragraph" w:customStyle="1" w:styleId="cp">
    <w:name w:val="cp"/>
    <w:basedOn w:val="Normal"/>
    <w:uiPriority w:val="99"/>
    <w:rsid w:val="00324A2A"/>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324A2A"/>
    <w:rPr>
      <w:vertAlign w:val="superscript"/>
      <w:lang w:val="ro-MD"/>
    </w:rPr>
  </w:style>
  <w:style w:type="paragraph" w:styleId="Header">
    <w:name w:val="header"/>
    <w:basedOn w:val="Normal"/>
    <w:link w:val="HeaderChar"/>
    <w:uiPriority w:val="99"/>
    <w:unhideWhenUsed/>
    <w:rsid w:val="00324A2A"/>
    <w:pPr>
      <w:tabs>
        <w:tab w:val="center" w:pos="4844"/>
        <w:tab w:val="right" w:pos="9689"/>
      </w:tabs>
      <w:spacing w:after="0" w:line="240" w:lineRule="auto"/>
    </w:pPr>
  </w:style>
  <w:style w:type="character" w:customStyle="1" w:styleId="HeaderChar">
    <w:name w:val="Header Char"/>
    <w:basedOn w:val="DefaultParagraphFont"/>
    <w:link w:val="Header"/>
    <w:uiPriority w:val="99"/>
    <w:rsid w:val="00324A2A"/>
  </w:style>
  <w:style w:type="paragraph" w:styleId="Footer">
    <w:name w:val="footer"/>
    <w:basedOn w:val="Normal"/>
    <w:link w:val="FooterChar"/>
    <w:uiPriority w:val="99"/>
    <w:unhideWhenUsed/>
    <w:rsid w:val="00324A2A"/>
    <w:pPr>
      <w:tabs>
        <w:tab w:val="center" w:pos="4844"/>
        <w:tab w:val="right" w:pos="9689"/>
      </w:tabs>
      <w:spacing w:after="0" w:line="240" w:lineRule="auto"/>
    </w:pPr>
  </w:style>
  <w:style w:type="character" w:customStyle="1" w:styleId="FooterChar">
    <w:name w:val="Footer Char"/>
    <w:basedOn w:val="DefaultParagraphFont"/>
    <w:link w:val="Footer"/>
    <w:uiPriority w:val="99"/>
    <w:rsid w:val="00324A2A"/>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324A2A"/>
    <w:rPr>
      <w:rFonts w:ascii="Times New Roman" w:eastAsia="Times New Roman" w:hAnsi="Times New Roman" w:cs="Times New Roman"/>
      <w:sz w:val="24"/>
      <w:szCs w:val="24"/>
    </w:rPr>
  </w:style>
  <w:style w:type="character" w:styleId="FootnoteReference">
    <w:name w:val="footnote reference"/>
    <w:aliases w:val="fr"/>
    <w:basedOn w:val="DefaultParagraphFont"/>
    <w:uiPriority w:val="99"/>
    <w:unhideWhenUsed/>
    <w:rsid w:val="00324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crm.md/hotariri-si-rapoarte-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4281</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Suhan Tudor</dc:creator>
  <cp:keywords/>
  <dc:description/>
  <cp:lastModifiedBy>Paiu Eugenia</cp:lastModifiedBy>
  <cp:revision>2</cp:revision>
  <dcterms:created xsi:type="dcterms:W3CDTF">2021-06-23T20:12:00Z</dcterms:created>
  <dcterms:modified xsi:type="dcterms:W3CDTF">2021-06-23T20:12:00Z</dcterms:modified>
</cp:coreProperties>
</file>