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2B" w:rsidRPr="0096668A" w:rsidRDefault="00802B2B" w:rsidP="00802B2B">
      <w:pPr>
        <w:spacing w:after="0" w:line="240" w:lineRule="auto"/>
        <w:jc w:val="right"/>
        <w:rPr>
          <w:rFonts w:asciiTheme="majorHAnsi" w:hAnsiTheme="majorHAnsi" w:cstheme="majorHAnsi"/>
          <w:sz w:val="24"/>
          <w:szCs w:val="24"/>
        </w:rPr>
      </w:pPr>
      <w:bookmarkStart w:id="0" w:name="_GoBack"/>
      <w:bookmarkEnd w:id="0"/>
      <w:r w:rsidRPr="0096668A">
        <w:rPr>
          <w:rFonts w:asciiTheme="majorHAnsi" w:hAnsiTheme="majorHAnsi" w:cstheme="majorHAnsi"/>
          <w:sz w:val="24"/>
          <w:szCs w:val="24"/>
        </w:rPr>
        <w:t>Anexă</w:t>
      </w:r>
    </w:p>
    <w:p w:rsidR="00802B2B" w:rsidRPr="0096668A" w:rsidRDefault="00802B2B" w:rsidP="00802B2B">
      <w:pPr>
        <w:spacing w:after="0" w:line="240" w:lineRule="auto"/>
        <w:jc w:val="right"/>
        <w:rPr>
          <w:rFonts w:asciiTheme="majorHAnsi" w:hAnsiTheme="majorHAnsi" w:cstheme="majorHAnsi"/>
          <w:sz w:val="24"/>
          <w:szCs w:val="24"/>
        </w:rPr>
      </w:pPr>
      <w:r w:rsidRPr="0096668A">
        <w:rPr>
          <w:rFonts w:asciiTheme="majorHAnsi" w:hAnsiTheme="majorHAnsi" w:cstheme="majorHAnsi"/>
          <w:sz w:val="24"/>
          <w:szCs w:val="24"/>
        </w:rPr>
        <w:t>la Hotărârea Curții de Conturi</w:t>
      </w:r>
    </w:p>
    <w:p w:rsidR="00802B2B" w:rsidRPr="0096668A" w:rsidRDefault="00802B2B" w:rsidP="00802B2B">
      <w:pPr>
        <w:spacing w:after="0" w:line="240" w:lineRule="auto"/>
        <w:jc w:val="right"/>
        <w:rPr>
          <w:rFonts w:asciiTheme="majorHAnsi" w:hAnsiTheme="majorHAnsi" w:cstheme="majorHAnsi"/>
          <w:sz w:val="24"/>
          <w:szCs w:val="24"/>
        </w:rPr>
      </w:pPr>
      <w:r w:rsidRPr="0096668A">
        <w:rPr>
          <w:rFonts w:asciiTheme="majorHAnsi" w:hAnsiTheme="majorHAnsi" w:cstheme="majorHAnsi"/>
          <w:sz w:val="24"/>
          <w:szCs w:val="24"/>
        </w:rPr>
        <w:t xml:space="preserve">                                                                                             nr.</w:t>
      </w:r>
      <w:r w:rsidR="006B675D">
        <w:rPr>
          <w:rFonts w:asciiTheme="majorHAnsi" w:hAnsiTheme="majorHAnsi" w:cstheme="majorHAnsi"/>
          <w:sz w:val="24"/>
          <w:szCs w:val="24"/>
        </w:rPr>
        <w:t xml:space="preserve">23 </w:t>
      </w:r>
      <w:r w:rsidRPr="0096668A">
        <w:rPr>
          <w:rFonts w:asciiTheme="majorHAnsi" w:hAnsiTheme="majorHAnsi" w:cstheme="majorHAnsi"/>
          <w:sz w:val="24"/>
          <w:szCs w:val="24"/>
        </w:rPr>
        <w:t xml:space="preserve">din 10 iunie 2021 </w:t>
      </w: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r w:rsidRPr="0096668A">
        <w:rPr>
          <w:rFonts w:asciiTheme="majorHAnsi" w:hAnsiTheme="majorHAnsi" w:cstheme="majorHAnsi"/>
          <w:b/>
          <w:noProof/>
          <w:szCs w:val="28"/>
          <w:lang w:val="en-US"/>
        </w:rPr>
        <w:drawing>
          <wp:inline distT="0" distB="0" distL="0" distR="0" wp14:anchorId="7B527B04" wp14:editId="2646461C">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p>
    <w:p w:rsidR="00802B2B" w:rsidRPr="0096668A" w:rsidRDefault="00802B2B" w:rsidP="00802B2B">
      <w:pPr>
        <w:spacing w:after="0" w:line="240" w:lineRule="auto"/>
        <w:jc w:val="center"/>
        <w:rPr>
          <w:rFonts w:asciiTheme="majorHAnsi" w:hAnsiTheme="majorHAnsi" w:cstheme="majorHAnsi"/>
          <w:b/>
          <w:szCs w:val="28"/>
        </w:rPr>
      </w:pPr>
      <w:r w:rsidRPr="0096668A">
        <w:rPr>
          <w:rFonts w:asciiTheme="majorHAnsi" w:hAnsiTheme="majorHAnsi" w:cstheme="majorHAnsi"/>
          <w:b/>
          <w:szCs w:val="28"/>
        </w:rPr>
        <w:t>CURTEA DE CONTURI A REPUBLICII MOLDOVA</w:t>
      </w:r>
    </w:p>
    <w:p w:rsidR="00802B2B" w:rsidRPr="0096668A" w:rsidRDefault="00802B2B" w:rsidP="00802B2B">
      <w:pPr>
        <w:spacing w:after="0" w:line="240" w:lineRule="auto"/>
        <w:rPr>
          <w:rFonts w:asciiTheme="majorHAnsi" w:hAnsiTheme="majorHAnsi" w:cstheme="majorHAnsi"/>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02B2B" w:rsidRPr="0096668A" w:rsidTr="0098060F">
        <w:trPr>
          <w:trHeight w:val="435"/>
        </w:trPr>
        <w:tc>
          <w:tcPr>
            <w:tcW w:w="9350" w:type="dxa"/>
          </w:tcPr>
          <w:p w:rsidR="00802B2B" w:rsidRPr="0096668A" w:rsidRDefault="00802B2B" w:rsidP="0098060F">
            <w:pPr>
              <w:tabs>
                <w:tab w:val="left" w:pos="720"/>
              </w:tabs>
              <w:jc w:val="center"/>
              <w:rPr>
                <w:rFonts w:asciiTheme="majorHAnsi" w:eastAsia="Times New Roman" w:hAnsiTheme="majorHAnsi" w:cstheme="majorHAnsi"/>
                <w:b/>
                <w:bCs/>
                <w:sz w:val="24"/>
                <w:szCs w:val="24"/>
              </w:rPr>
            </w:pPr>
            <w:r w:rsidRPr="0096668A">
              <w:rPr>
                <w:rFonts w:asciiTheme="majorHAnsi" w:hAnsiTheme="majorHAnsi" w:cstheme="majorHAnsi"/>
                <w:sz w:val="18"/>
                <w:szCs w:val="18"/>
              </w:rPr>
              <w:t xml:space="preserve">MD-2001, mun. Chișinău, bd. Ștefan cel Mare și Sfânt nr.69, tel.: (+373) 22 23 25 79, fax: (+373) 22 23 30 20,                 </w:t>
            </w:r>
            <w:hyperlink r:id="rId8" w:history="1">
              <w:r w:rsidRPr="0096668A">
                <w:rPr>
                  <w:rStyle w:val="Hyperlink"/>
                  <w:rFonts w:asciiTheme="majorHAnsi" w:hAnsiTheme="majorHAnsi" w:cstheme="majorHAnsi"/>
                  <w:b/>
                  <w:color w:val="auto"/>
                  <w:sz w:val="18"/>
                  <w:szCs w:val="18"/>
                </w:rPr>
                <w:t>www.ccrm.md</w:t>
              </w:r>
            </w:hyperlink>
            <w:r w:rsidRPr="0096668A">
              <w:rPr>
                <w:rStyle w:val="Hyperlink"/>
                <w:rFonts w:asciiTheme="majorHAnsi" w:hAnsiTheme="majorHAnsi" w:cstheme="majorHAnsi"/>
                <w:b/>
                <w:color w:val="auto"/>
                <w:sz w:val="18"/>
                <w:szCs w:val="18"/>
              </w:rPr>
              <w:t xml:space="preserve">; </w:t>
            </w:r>
            <w:r w:rsidRPr="0096668A">
              <w:rPr>
                <w:rFonts w:asciiTheme="majorHAnsi" w:hAnsiTheme="majorHAnsi" w:cstheme="majorHAnsi"/>
                <w:sz w:val="18"/>
                <w:szCs w:val="18"/>
              </w:rPr>
              <w:t xml:space="preserve">e-mail: </w:t>
            </w:r>
            <w:hyperlink r:id="rId9" w:history="1">
              <w:r w:rsidRPr="0096668A">
                <w:rPr>
                  <w:rStyle w:val="Hyperlink"/>
                  <w:rFonts w:asciiTheme="majorHAnsi" w:hAnsiTheme="majorHAnsi" w:cstheme="majorHAnsi"/>
                  <w:b/>
                  <w:color w:val="auto"/>
                  <w:sz w:val="18"/>
                  <w:szCs w:val="18"/>
                </w:rPr>
                <w:t>ccrm@ccrm.md</w:t>
              </w:r>
            </w:hyperlink>
          </w:p>
        </w:tc>
      </w:tr>
    </w:tbl>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right"/>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center"/>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center"/>
        <w:rPr>
          <w:rFonts w:asciiTheme="majorHAnsi" w:eastAsia="Times New Roman" w:hAnsiTheme="majorHAnsi" w:cstheme="majorHAnsi"/>
          <w:b/>
          <w:bCs/>
          <w:sz w:val="24"/>
          <w:szCs w:val="24"/>
        </w:rPr>
      </w:pPr>
    </w:p>
    <w:p w:rsidR="00802B2B" w:rsidRPr="0096668A" w:rsidRDefault="00802B2B" w:rsidP="00802B2B">
      <w:pPr>
        <w:tabs>
          <w:tab w:val="left" w:pos="720"/>
        </w:tabs>
        <w:spacing w:after="0" w:line="240" w:lineRule="auto"/>
        <w:jc w:val="center"/>
        <w:rPr>
          <w:rFonts w:asciiTheme="majorHAnsi" w:eastAsia="Times New Roman" w:hAnsiTheme="majorHAnsi" w:cstheme="majorHAnsi"/>
          <w:b/>
          <w:bCs/>
          <w:sz w:val="32"/>
          <w:szCs w:val="32"/>
        </w:rPr>
      </w:pPr>
    </w:p>
    <w:p w:rsidR="00802B2B" w:rsidRPr="0096668A" w:rsidRDefault="00802B2B" w:rsidP="00802B2B">
      <w:pPr>
        <w:tabs>
          <w:tab w:val="left" w:pos="720"/>
          <w:tab w:val="left" w:pos="3330"/>
        </w:tabs>
        <w:spacing w:after="0" w:line="276" w:lineRule="auto"/>
        <w:jc w:val="center"/>
        <w:rPr>
          <w:rFonts w:asciiTheme="majorHAnsi" w:eastAsia="Times New Roman" w:hAnsiTheme="majorHAnsi" w:cstheme="majorHAnsi"/>
          <w:b/>
          <w:bCs/>
          <w:szCs w:val="28"/>
        </w:rPr>
      </w:pPr>
      <w:r w:rsidRPr="0096668A">
        <w:rPr>
          <w:rFonts w:asciiTheme="majorHAnsi" w:eastAsia="Times New Roman" w:hAnsiTheme="majorHAnsi" w:cstheme="majorHAnsi"/>
          <w:b/>
          <w:bCs/>
          <w:szCs w:val="28"/>
        </w:rPr>
        <w:t>RAPORTUL</w:t>
      </w:r>
    </w:p>
    <w:p w:rsidR="00802B2B" w:rsidRPr="0096668A" w:rsidRDefault="00802B2B" w:rsidP="00802B2B">
      <w:pPr>
        <w:spacing w:after="0" w:line="276" w:lineRule="auto"/>
        <w:jc w:val="center"/>
        <w:rPr>
          <w:rFonts w:asciiTheme="majorHAnsi" w:eastAsia="Times New Roman" w:hAnsiTheme="majorHAnsi" w:cstheme="majorHAnsi"/>
          <w:b/>
          <w:bCs/>
          <w:szCs w:val="28"/>
        </w:rPr>
      </w:pPr>
      <w:r w:rsidRPr="0096668A">
        <w:rPr>
          <w:rFonts w:asciiTheme="majorHAnsi" w:eastAsia="Times New Roman" w:hAnsiTheme="majorHAnsi" w:cstheme="majorHAnsi"/>
          <w:b/>
          <w:bCs/>
          <w:szCs w:val="28"/>
        </w:rPr>
        <w:t xml:space="preserve">auditului asupra rapoartelor financiare consolidate ale </w:t>
      </w:r>
    </w:p>
    <w:p w:rsidR="00802B2B" w:rsidRPr="0096668A" w:rsidRDefault="00802B2B" w:rsidP="00802B2B">
      <w:pPr>
        <w:spacing w:after="0" w:line="276" w:lineRule="auto"/>
        <w:jc w:val="center"/>
        <w:rPr>
          <w:rFonts w:asciiTheme="majorHAnsi" w:eastAsia="Times New Roman" w:hAnsiTheme="majorHAnsi" w:cstheme="majorHAnsi"/>
          <w:b/>
          <w:bCs/>
          <w:szCs w:val="28"/>
        </w:rPr>
      </w:pPr>
      <w:r w:rsidRPr="0096668A">
        <w:rPr>
          <w:rFonts w:asciiTheme="majorHAnsi" w:eastAsia="Times New Roman" w:hAnsiTheme="majorHAnsi" w:cstheme="majorHAnsi"/>
          <w:b/>
          <w:bCs/>
          <w:szCs w:val="28"/>
        </w:rPr>
        <w:t>Ministerului Finanțelor încheiate la 31 decembrie 2020</w:t>
      </w:r>
    </w:p>
    <w:p w:rsidR="00802B2B" w:rsidRPr="0096668A" w:rsidRDefault="00802B2B" w:rsidP="00802B2B">
      <w:pPr>
        <w:jc w:val="center"/>
        <w:rPr>
          <w:rFonts w:asciiTheme="majorHAnsi" w:eastAsia="Times New Roman" w:hAnsiTheme="majorHAnsi" w:cstheme="majorHAnsi"/>
          <w:b/>
          <w:szCs w:val="28"/>
          <w:lang w:eastAsia="ru-RU"/>
        </w:rPr>
      </w:pPr>
      <w:r w:rsidRPr="0096668A">
        <w:rPr>
          <w:rFonts w:asciiTheme="majorHAnsi" w:eastAsia="Times New Roman" w:hAnsiTheme="majorHAnsi" w:cstheme="majorHAnsi"/>
          <w:b/>
          <w:bCs/>
          <w:szCs w:val="28"/>
        </w:rPr>
        <w:br w:type="page"/>
      </w:r>
      <w:bookmarkStart w:id="1" w:name="_Toc519878939"/>
      <w:bookmarkStart w:id="2" w:name="_Toc482967819"/>
    </w:p>
    <w:p w:rsidR="00802B2B" w:rsidRPr="0096668A" w:rsidRDefault="00802B2B" w:rsidP="00802B2B">
      <w:pPr>
        <w:spacing w:after="0"/>
        <w:rPr>
          <w:rFonts w:asciiTheme="majorHAnsi" w:eastAsia="Times New Roman" w:hAnsiTheme="majorHAnsi" w:cstheme="majorHAnsi"/>
          <w:b/>
          <w:bCs/>
          <w:szCs w:val="28"/>
        </w:rPr>
      </w:pPr>
      <w:r w:rsidRPr="0096668A">
        <w:rPr>
          <w:rFonts w:asciiTheme="majorHAnsi" w:eastAsia="Times New Roman" w:hAnsiTheme="majorHAnsi" w:cstheme="majorHAnsi"/>
          <w:b/>
          <w:szCs w:val="28"/>
          <w:lang w:eastAsia="ru-RU"/>
        </w:rPr>
        <w:lastRenderedPageBreak/>
        <w:t xml:space="preserve">I. OPINIE </w:t>
      </w:r>
      <w:bookmarkEnd w:id="1"/>
    </w:p>
    <w:p w:rsidR="00802B2B" w:rsidRPr="0096668A" w:rsidRDefault="00802B2B" w:rsidP="00802B2B">
      <w:pPr>
        <w:spacing w:after="120" w:line="276" w:lineRule="auto"/>
        <w:rPr>
          <w:rFonts w:asciiTheme="majorHAnsi" w:hAnsiTheme="majorHAnsi" w:cstheme="majorHAnsi"/>
          <w:sz w:val="24"/>
          <w:szCs w:val="24"/>
          <w:shd w:val="clear" w:color="auto" w:fill="FFFFFF"/>
          <w:lang w:val="ro-RO" w:eastAsia="ja-JP"/>
        </w:rPr>
      </w:pPr>
      <w:r w:rsidRPr="0096668A">
        <w:rPr>
          <w:rFonts w:asciiTheme="majorHAnsi" w:hAnsiTheme="majorHAnsi" w:cstheme="minorHAnsi"/>
          <w:sz w:val="24"/>
          <w:szCs w:val="24"/>
          <w:lang w:val="ro"/>
        </w:rPr>
        <w:t>Am auditat rapoartele financiare consolidate</w:t>
      </w:r>
      <w:r w:rsidRPr="0096668A">
        <w:rPr>
          <w:rStyle w:val="FootnoteReference"/>
          <w:rFonts w:asciiTheme="majorHAnsi" w:hAnsiTheme="majorHAnsi" w:cstheme="minorHAnsi"/>
          <w:sz w:val="24"/>
          <w:szCs w:val="24"/>
          <w:lang w:val="ro"/>
        </w:rPr>
        <w:t xml:space="preserve"> </w:t>
      </w:r>
      <w:r w:rsidRPr="0096668A">
        <w:rPr>
          <w:rFonts w:asciiTheme="majorHAnsi" w:hAnsiTheme="majorHAnsi" w:cstheme="majorHAnsi"/>
          <w:sz w:val="24"/>
          <w:szCs w:val="24"/>
        </w:rPr>
        <w:t xml:space="preserve">ale </w:t>
      </w:r>
      <w:r w:rsidRPr="0096668A">
        <w:rPr>
          <w:rFonts w:asciiTheme="majorHAnsi" w:hAnsiTheme="majorHAnsi" w:cstheme="majorHAnsi"/>
          <w:sz w:val="24"/>
          <w:szCs w:val="24"/>
          <w:shd w:val="clear" w:color="auto" w:fill="FFFFFF"/>
          <w:lang w:val="ro-RO" w:eastAsia="ja-JP"/>
        </w:rPr>
        <w:t xml:space="preserve">Ministerului Finanțelor pentru exercițiul încheiat la 31 decembrie 2020, care cuprind Bilanțul contabil, Raportul privind veniturile și cheltuielile, Raportul privind fluxul mijloacelor bănești, Raportul privind executarea bugetului, Raportul narativ privind executarea bugetului pe anul 2020, </w:t>
      </w:r>
      <w:bookmarkEnd w:id="2"/>
      <w:r w:rsidRPr="0096668A">
        <w:rPr>
          <w:rFonts w:asciiTheme="majorHAnsi" w:hAnsiTheme="majorHAnsi" w:cstheme="majorHAnsi"/>
          <w:sz w:val="24"/>
          <w:szCs w:val="24"/>
          <w:shd w:val="clear" w:color="auto" w:fill="FFFFFF"/>
          <w:lang w:val="ro-RO" w:eastAsia="ja-JP"/>
        </w:rPr>
        <w:t>inclusiv un sumar al politicilor contabile semnificative. În opinia noastră,</w:t>
      </w:r>
      <w:r w:rsidRPr="0096668A">
        <w:rPr>
          <w:rFonts w:asciiTheme="majorHAnsi" w:hAnsiTheme="majorHAnsi" w:cs="Times New Roman"/>
          <w:sz w:val="24"/>
          <w:szCs w:val="24"/>
        </w:rPr>
        <w:t xml:space="preserve"> </w:t>
      </w:r>
      <w:r w:rsidRPr="0096668A">
        <w:rPr>
          <w:rFonts w:asciiTheme="majorHAnsi" w:hAnsiTheme="majorHAnsi" w:cstheme="majorHAnsi"/>
          <w:sz w:val="24"/>
          <w:szCs w:val="24"/>
          <w:shd w:val="clear" w:color="auto" w:fill="FFFFFF"/>
          <w:lang w:val="ro-RO" w:eastAsia="ja-JP"/>
        </w:rPr>
        <w:t>rapoartele financiare, sub toate aspectele semnificative, oferă o imagine corectă și fidelă în conformitate cu cadrul de raportare financiară aplicabil</w:t>
      </w:r>
      <w:r w:rsidRPr="0096668A">
        <w:rPr>
          <w:rFonts w:asciiTheme="majorHAnsi" w:hAnsiTheme="majorHAnsi"/>
          <w:sz w:val="24"/>
          <w:szCs w:val="24"/>
          <w:shd w:val="clear" w:color="auto" w:fill="FFFFFF"/>
          <w:vertAlign w:val="superscript"/>
          <w:lang w:val="ro-RO" w:eastAsia="ja-JP"/>
        </w:rPr>
        <w:footnoteReference w:id="1"/>
      </w:r>
      <w:r>
        <w:rPr>
          <w:rFonts w:asciiTheme="majorHAnsi" w:hAnsiTheme="majorHAnsi" w:cstheme="majorHAnsi"/>
          <w:sz w:val="24"/>
          <w:szCs w:val="24"/>
          <w:shd w:val="clear" w:color="auto" w:fill="FFFFFF"/>
          <w:lang w:val="ro-RO" w:eastAsia="ja-JP"/>
        </w:rPr>
        <w:t>.</w:t>
      </w:r>
    </w:p>
    <w:p w:rsidR="00802B2B" w:rsidRPr="0096668A" w:rsidRDefault="00802B2B" w:rsidP="00802B2B">
      <w:pPr>
        <w:keepNext/>
        <w:keepLines/>
        <w:tabs>
          <w:tab w:val="left" w:pos="-284"/>
          <w:tab w:val="left" w:pos="270"/>
        </w:tabs>
        <w:spacing w:after="0" w:line="276" w:lineRule="auto"/>
        <w:ind w:right="-68"/>
        <w:outlineLvl w:val="0"/>
        <w:rPr>
          <w:rFonts w:asciiTheme="majorHAnsi" w:hAnsiTheme="majorHAnsi" w:cstheme="majorHAnsi"/>
          <w:b/>
          <w:szCs w:val="28"/>
          <w:lang w:val="en-US" w:eastAsia="ru-RU"/>
        </w:rPr>
      </w:pPr>
      <w:bookmarkStart w:id="3" w:name="_Toc518977954"/>
      <w:bookmarkStart w:id="4" w:name="_Toc519878940"/>
      <w:r w:rsidRPr="0096668A">
        <w:rPr>
          <w:rFonts w:asciiTheme="majorHAnsi" w:eastAsia="Times New Roman" w:hAnsiTheme="majorHAnsi" w:cstheme="majorHAnsi"/>
          <w:b/>
          <w:szCs w:val="28"/>
          <w:lang w:eastAsia="ru-RU"/>
        </w:rPr>
        <w:t>II. BAZA PENTRU OPINI</w:t>
      </w:r>
      <w:bookmarkEnd w:id="3"/>
      <w:bookmarkEnd w:id="4"/>
      <w:r w:rsidRPr="0096668A">
        <w:rPr>
          <w:rFonts w:asciiTheme="majorHAnsi" w:eastAsia="Times New Roman" w:hAnsiTheme="majorHAnsi" w:cstheme="majorHAnsi"/>
          <w:b/>
          <w:szCs w:val="28"/>
          <w:lang w:eastAsia="ru-RU"/>
        </w:rPr>
        <w:t>E</w:t>
      </w:r>
      <w:bookmarkStart w:id="5" w:name="_Toc506212732"/>
    </w:p>
    <w:p w:rsidR="00802B2B" w:rsidRPr="0096668A" w:rsidRDefault="00802B2B" w:rsidP="00802B2B">
      <w:pPr>
        <w:pStyle w:val="FootnoteText"/>
        <w:tabs>
          <w:tab w:val="left" w:pos="90"/>
          <w:tab w:val="left" w:pos="270"/>
        </w:tabs>
        <w:spacing w:line="276" w:lineRule="auto"/>
        <w:rPr>
          <w:rFonts w:asciiTheme="majorHAnsi" w:hAnsiTheme="majorHAnsi"/>
          <w:sz w:val="24"/>
          <w:szCs w:val="24"/>
          <w:lang w:val="ro-MD"/>
        </w:rPr>
      </w:pPr>
      <w:r w:rsidRPr="0096668A">
        <w:rPr>
          <w:rFonts w:asciiTheme="majorHAnsi" w:hAnsiTheme="majorHAnsi"/>
          <w:sz w:val="24"/>
          <w:szCs w:val="24"/>
          <w:lang w:val="ro-MD"/>
        </w:rPr>
        <w:t xml:space="preserve">Am realizat misiunea de audit </w:t>
      </w:r>
      <w:r w:rsidRPr="0096668A">
        <w:rPr>
          <w:rFonts w:asciiTheme="majorHAnsi" w:hAnsiTheme="majorHAnsi" w:cs="Times New Roman"/>
          <w:sz w:val="24"/>
          <w:szCs w:val="24"/>
          <w:lang w:val="ro-MD"/>
        </w:rPr>
        <w:t xml:space="preserve">în conformitate cu </w:t>
      </w:r>
      <w:r w:rsidRPr="0096668A">
        <w:rPr>
          <w:rFonts w:asciiTheme="majorHAnsi" w:eastAsia="Times New Roman" w:hAnsiTheme="majorHAnsi" w:cs="Times New Roman"/>
          <w:sz w:val="24"/>
          <w:szCs w:val="24"/>
          <w:lang w:val="ro-MD"/>
        </w:rPr>
        <w:t>Standardele Internaționale ale Instituțiilor Supreme de Audit</w:t>
      </w:r>
      <w:r w:rsidRPr="0096668A">
        <w:rPr>
          <w:rStyle w:val="FootnoteReference"/>
          <w:rFonts w:asciiTheme="majorHAnsi" w:eastAsia="Times New Roman" w:hAnsiTheme="majorHAnsi" w:cs="Times New Roman"/>
          <w:sz w:val="24"/>
          <w:szCs w:val="24"/>
          <w:lang w:val="ro-MD"/>
        </w:rPr>
        <w:footnoteReference w:id="2"/>
      </w:r>
      <w:r w:rsidRPr="0096668A">
        <w:rPr>
          <w:rFonts w:asciiTheme="majorHAnsi" w:eastAsia="Times New Roman" w:hAnsiTheme="majorHAnsi" w:cs="Times New Roman"/>
          <w:sz w:val="24"/>
          <w:szCs w:val="24"/>
          <w:lang w:val="ro-MD"/>
        </w:rPr>
        <w:t xml:space="preserve">. </w:t>
      </w:r>
      <w:r w:rsidRPr="0096668A">
        <w:rPr>
          <w:rFonts w:asciiTheme="majorHAnsi" w:hAnsiTheme="majorHAnsi" w:cs="Times New Roman"/>
          <w:sz w:val="24"/>
          <w:szCs w:val="24"/>
          <w:lang w:val="ro-MD"/>
        </w:rPr>
        <w:t xml:space="preserve">Responsabilitățile noastre, potrivit standardelor respective, sunt descrise în </w:t>
      </w:r>
      <w:r w:rsidRPr="002A3D48">
        <w:rPr>
          <w:rFonts w:asciiTheme="majorHAnsi" w:hAnsiTheme="majorHAnsi" w:cs="Times New Roman"/>
          <w:i/>
          <w:sz w:val="24"/>
          <w:szCs w:val="24"/>
          <w:lang w:val="ro-MD"/>
        </w:rPr>
        <w:t>Secțiunea</w:t>
      </w:r>
      <w:r w:rsidRPr="0096668A">
        <w:rPr>
          <w:rFonts w:asciiTheme="majorHAnsi" w:hAnsiTheme="majorHAnsi" w:cs="Times New Roman"/>
          <w:sz w:val="24"/>
          <w:szCs w:val="24"/>
          <w:lang w:val="ro-MD"/>
        </w:rPr>
        <w:t xml:space="preserve"> </w:t>
      </w:r>
      <w:r w:rsidRPr="0096668A">
        <w:rPr>
          <w:rFonts w:asciiTheme="majorHAnsi" w:hAnsiTheme="majorHAnsi" w:cs="Times New Roman"/>
          <w:i/>
          <w:sz w:val="24"/>
          <w:szCs w:val="24"/>
          <w:lang w:val="ro-MD"/>
        </w:rPr>
        <w:t>VII</w:t>
      </w:r>
      <w:r>
        <w:rPr>
          <w:rFonts w:asciiTheme="majorHAnsi" w:hAnsiTheme="majorHAnsi" w:cs="Times New Roman"/>
          <w:i/>
          <w:sz w:val="24"/>
          <w:szCs w:val="24"/>
          <w:lang w:val="ro-MD"/>
        </w:rPr>
        <w:t>.</w:t>
      </w:r>
      <w:r w:rsidRPr="0096668A">
        <w:rPr>
          <w:rFonts w:asciiTheme="majorHAnsi" w:hAnsiTheme="majorHAnsi" w:cs="Times New Roman"/>
          <w:i/>
          <w:sz w:val="24"/>
          <w:szCs w:val="24"/>
          <w:lang w:val="ro-MD"/>
        </w:rPr>
        <w:t xml:space="preserve"> Responsabilitățile auditorului într-un audit al rapoartelor financiare</w:t>
      </w:r>
      <w:r w:rsidRPr="0096668A">
        <w:rPr>
          <w:rFonts w:asciiTheme="majorHAnsi" w:hAnsiTheme="majorHAnsi" w:cs="Times New Roman"/>
          <w:sz w:val="24"/>
          <w:szCs w:val="24"/>
          <w:lang w:val="ro-MD"/>
        </w:rPr>
        <w:t>.</w:t>
      </w:r>
    </w:p>
    <w:p w:rsidR="00802B2B" w:rsidRPr="0096668A" w:rsidRDefault="00802B2B" w:rsidP="00802B2B">
      <w:pPr>
        <w:pStyle w:val="FootnoteText"/>
        <w:tabs>
          <w:tab w:val="left" w:pos="90"/>
          <w:tab w:val="left" w:pos="270"/>
        </w:tabs>
        <w:spacing w:after="120" w:line="276" w:lineRule="auto"/>
        <w:rPr>
          <w:rFonts w:asciiTheme="majorHAnsi" w:eastAsia="Times New Roman" w:hAnsiTheme="majorHAnsi" w:cs="Times New Roman"/>
          <w:sz w:val="24"/>
          <w:szCs w:val="24"/>
          <w:lang w:val="ro-MD"/>
        </w:rPr>
      </w:pPr>
      <w:r w:rsidRPr="0096668A">
        <w:rPr>
          <w:rFonts w:asciiTheme="majorHAnsi" w:hAnsiTheme="majorHAnsi" w:cs="Times New Roman"/>
          <w:sz w:val="24"/>
          <w:szCs w:val="24"/>
          <w:lang w:val="ro-MD"/>
        </w:rPr>
        <w:t xml:space="preserve">Suntem independenți față de entitate și am îndeplinit responsabilitățile de etică în conformitate cu </w:t>
      </w:r>
      <w:r w:rsidRPr="0096668A">
        <w:rPr>
          <w:rFonts w:asciiTheme="majorHAnsi" w:eastAsia="Times New Roman" w:hAnsiTheme="majorHAnsi" w:cs="Times New Roman"/>
          <w:sz w:val="24"/>
          <w:szCs w:val="24"/>
          <w:lang w:val="ro-MD"/>
        </w:rPr>
        <w:t xml:space="preserve">cerințele Codului etic al Curții de Conturi. </w:t>
      </w:r>
      <w:r w:rsidR="00551301">
        <w:rPr>
          <w:rFonts w:asciiTheme="majorHAnsi" w:hAnsiTheme="majorHAnsi" w:cs="Times New Roman"/>
          <w:sz w:val="24"/>
          <w:szCs w:val="24"/>
          <w:lang w:val="ro-MD"/>
        </w:rPr>
        <w:t>Considerăm că constatările</w:t>
      </w:r>
      <w:r w:rsidRPr="0096668A">
        <w:rPr>
          <w:rFonts w:asciiTheme="majorHAnsi" w:hAnsiTheme="majorHAnsi" w:cs="Times New Roman"/>
          <w:sz w:val="24"/>
          <w:szCs w:val="24"/>
          <w:lang w:val="ro-MD"/>
        </w:rPr>
        <w:t xml:space="preserve"> de audit pe care le-am obținut sunt suficiente și adecvate pentru a furniza o bază pentru opinia noastră.</w:t>
      </w:r>
      <w:r w:rsidRPr="0096668A">
        <w:rPr>
          <w:rFonts w:asciiTheme="majorHAnsi" w:eastAsia="Times New Roman" w:hAnsiTheme="majorHAnsi" w:cs="Times New Roman"/>
          <w:sz w:val="24"/>
          <w:szCs w:val="24"/>
          <w:lang w:val="ro-MD"/>
        </w:rPr>
        <w:t xml:space="preserve"> </w:t>
      </w:r>
    </w:p>
    <w:p w:rsidR="00802B2B" w:rsidRPr="0096668A" w:rsidRDefault="00802B2B" w:rsidP="00802B2B">
      <w:pPr>
        <w:tabs>
          <w:tab w:val="left" w:pos="-238"/>
          <w:tab w:val="left" w:pos="90"/>
          <w:tab w:val="left" w:pos="360"/>
        </w:tabs>
        <w:spacing w:after="0" w:line="276" w:lineRule="auto"/>
        <w:jc w:val="left"/>
        <w:rPr>
          <w:rFonts w:asciiTheme="majorHAnsi" w:hAnsiTheme="majorHAnsi" w:cstheme="minorHAnsi"/>
          <w:b/>
          <w:bCs/>
          <w:szCs w:val="28"/>
        </w:rPr>
      </w:pPr>
      <w:r w:rsidRPr="0096668A">
        <w:rPr>
          <w:rFonts w:asciiTheme="majorHAnsi" w:hAnsiTheme="majorHAnsi" w:cstheme="minorHAnsi"/>
          <w:b/>
          <w:bCs/>
          <w:szCs w:val="28"/>
        </w:rPr>
        <w:t xml:space="preserve">III. </w:t>
      </w:r>
      <w:r w:rsidRPr="005A129C">
        <w:rPr>
          <w:rFonts w:asciiTheme="majorHAnsi" w:hAnsiTheme="majorHAnsi" w:cstheme="minorHAnsi"/>
          <w:b/>
          <w:bCs/>
          <w:szCs w:val="28"/>
        </w:rPr>
        <w:t>ASPECTELE-CHEIE DE AUDIT</w:t>
      </w:r>
    </w:p>
    <w:p w:rsidR="00802B2B" w:rsidRPr="0096668A" w:rsidRDefault="00802B2B" w:rsidP="00802B2B">
      <w:pPr>
        <w:tabs>
          <w:tab w:val="left" w:pos="90"/>
        </w:tabs>
        <w:spacing w:after="120" w:line="276" w:lineRule="auto"/>
        <w:rPr>
          <w:rFonts w:asciiTheme="majorHAnsi" w:eastAsia="Calibri" w:hAnsiTheme="majorHAnsi" w:cstheme="majorHAnsi"/>
          <w:sz w:val="24"/>
          <w:szCs w:val="24"/>
          <w:lang w:val="ro-RO"/>
        </w:rPr>
      </w:pPr>
      <w:r w:rsidRPr="0096668A">
        <w:rPr>
          <w:rFonts w:asciiTheme="majorHAnsi" w:hAnsiTheme="majorHAnsi" w:cstheme="majorHAnsi"/>
          <w:sz w:val="24"/>
          <w:szCs w:val="24"/>
        </w:rPr>
        <w:t xml:space="preserve">Aspectele-cheie de audit sunt acele aspecte care, în baza raționamentului nostru profesional, au avut o importanță majoră pentru auditul rapoartelor financiare consolidate ale </w:t>
      </w:r>
      <w:r w:rsidRPr="0096668A">
        <w:rPr>
          <w:rFonts w:asciiTheme="majorHAnsi" w:hAnsiTheme="majorHAnsi" w:cstheme="majorHAnsi"/>
          <w:sz w:val="24"/>
          <w:szCs w:val="24"/>
          <w:shd w:val="clear" w:color="auto" w:fill="FFFFFF"/>
          <w:lang w:val="ro-RO" w:eastAsia="ja-JP"/>
        </w:rPr>
        <w:t>Ministerului Finanțelor</w:t>
      </w:r>
      <w:r w:rsidRPr="0096668A" w:rsidDel="00560587">
        <w:rPr>
          <w:rFonts w:asciiTheme="majorHAnsi" w:hAnsiTheme="majorHAnsi" w:cstheme="majorHAnsi"/>
          <w:sz w:val="24"/>
          <w:szCs w:val="24"/>
        </w:rPr>
        <w:t xml:space="preserve"> </w:t>
      </w:r>
      <w:r w:rsidRPr="0096668A">
        <w:rPr>
          <w:rFonts w:asciiTheme="majorHAnsi" w:hAnsiTheme="majorHAnsi" w:cstheme="majorHAnsi"/>
          <w:sz w:val="24"/>
          <w:szCs w:val="24"/>
        </w:rPr>
        <w:t xml:space="preserve">încheiate la 31 decembrie 2020. </w:t>
      </w:r>
      <w:r w:rsidRPr="00C93EBE">
        <w:rPr>
          <w:rFonts w:asciiTheme="majorHAnsi" w:hAnsiTheme="majorHAnsi" w:cstheme="majorHAnsi"/>
          <w:sz w:val="24"/>
          <w:szCs w:val="24"/>
        </w:rPr>
        <w:t>Aceste aspecte au fost abordate în contextul auditului rapoartelor financiare în ansamblu și al formării opiniei noastre asupra acestora, și nu oferim o opinie separată despre aspectele date.</w:t>
      </w:r>
      <w:r w:rsidRPr="0096668A">
        <w:rPr>
          <w:rFonts w:asciiTheme="majorHAnsi" w:eastAsia="Calibri" w:hAnsiTheme="majorHAnsi" w:cstheme="majorHAnsi"/>
          <w:sz w:val="24"/>
          <w:szCs w:val="24"/>
          <w:lang w:val="ro-RO"/>
        </w:rPr>
        <w:t xml:space="preserve"> </w:t>
      </w:r>
      <w:bookmarkEnd w:id="5"/>
    </w:p>
    <w:p w:rsidR="00802B2B" w:rsidRDefault="00802B2B" w:rsidP="00802B2B">
      <w:pPr>
        <w:tabs>
          <w:tab w:val="left" w:pos="-182"/>
          <w:tab w:val="left" w:pos="360"/>
          <w:tab w:val="left" w:pos="450"/>
        </w:tabs>
        <w:spacing w:after="0" w:line="276" w:lineRule="auto"/>
        <w:rPr>
          <w:rFonts w:asciiTheme="majorHAnsi" w:eastAsia="Calibri" w:hAnsiTheme="majorHAnsi" w:cstheme="majorHAnsi"/>
          <w:b/>
          <w:szCs w:val="28"/>
          <w:lang w:val="ro-RO"/>
        </w:rPr>
      </w:pPr>
      <w:r w:rsidRPr="0096668A">
        <w:rPr>
          <w:rFonts w:asciiTheme="majorHAnsi" w:eastAsia="Calibri" w:hAnsiTheme="majorHAnsi" w:cstheme="majorHAnsi"/>
          <w:b/>
          <w:szCs w:val="28"/>
          <w:lang w:val="ro-RO"/>
        </w:rPr>
        <w:t>IV.</w:t>
      </w:r>
      <w:r w:rsidRPr="0096668A">
        <w:rPr>
          <w:rFonts w:asciiTheme="majorHAnsi" w:eastAsia="Calibri" w:hAnsiTheme="majorHAnsi" w:cstheme="majorHAnsi"/>
          <w:b/>
          <w:szCs w:val="28"/>
          <w:lang w:val="ro-RO"/>
        </w:rPr>
        <w:tab/>
        <w:t>ALTE INFORMAȚII</w:t>
      </w:r>
    </w:p>
    <w:p w:rsidR="006A5E3C" w:rsidRPr="006A5E3C" w:rsidRDefault="006A5E3C" w:rsidP="006A5E3C">
      <w:pPr>
        <w:spacing w:after="120" w:line="276" w:lineRule="auto"/>
        <w:ind w:right="50"/>
        <w:rPr>
          <w:rFonts w:asciiTheme="majorHAnsi" w:hAnsiTheme="majorHAnsi" w:cstheme="majorHAnsi"/>
          <w:bCs/>
          <w:sz w:val="24"/>
          <w:szCs w:val="24"/>
        </w:rPr>
      </w:pPr>
      <w:r>
        <w:rPr>
          <w:rFonts w:asciiTheme="majorHAnsi" w:eastAsia="Calibri" w:hAnsiTheme="majorHAnsi" w:cstheme="majorHAnsi"/>
          <w:sz w:val="24"/>
          <w:szCs w:val="24"/>
          <w:lang w:val="ro-RO"/>
        </w:rPr>
        <w:t>I</w:t>
      </w:r>
      <w:r w:rsidRPr="00607541">
        <w:rPr>
          <w:rFonts w:asciiTheme="majorHAnsi" w:eastAsia="Calibri" w:hAnsiTheme="majorHAnsi" w:cstheme="majorHAnsi"/>
          <w:sz w:val="24"/>
          <w:szCs w:val="24"/>
          <w:lang w:val="ro-RO"/>
        </w:rPr>
        <w:t xml:space="preserve">nformațiile </w:t>
      </w:r>
      <w:r w:rsidR="00863FA1">
        <w:rPr>
          <w:rFonts w:asciiTheme="majorHAnsi" w:eastAsia="Calibri" w:hAnsiTheme="majorHAnsi" w:cstheme="majorHAnsi"/>
          <w:sz w:val="24"/>
          <w:szCs w:val="24"/>
          <w:lang w:val="ro-RO"/>
        </w:rPr>
        <w:t>expu</w:t>
      </w:r>
      <w:r w:rsidRPr="00607541">
        <w:rPr>
          <w:rFonts w:asciiTheme="majorHAnsi" w:eastAsia="Calibri" w:hAnsiTheme="majorHAnsi" w:cstheme="majorHAnsi"/>
          <w:sz w:val="24"/>
          <w:szCs w:val="24"/>
          <w:lang w:val="ro-RO"/>
        </w:rPr>
        <w:t xml:space="preserve">se în </w:t>
      </w:r>
      <w:r w:rsidR="0007131F">
        <w:rPr>
          <w:rFonts w:asciiTheme="majorHAnsi" w:eastAsia="Calibri" w:hAnsiTheme="majorHAnsi" w:cstheme="majorHAnsi"/>
          <w:sz w:val="24"/>
          <w:szCs w:val="24"/>
          <w:lang w:val="ro-RO"/>
        </w:rPr>
        <w:t>R</w:t>
      </w:r>
      <w:r w:rsidRPr="00607541">
        <w:rPr>
          <w:rFonts w:asciiTheme="majorHAnsi" w:eastAsia="Calibri" w:hAnsiTheme="majorHAnsi" w:cstheme="majorHAnsi"/>
          <w:sz w:val="24"/>
          <w:szCs w:val="24"/>
          <w:lang w:val="ro-RO"/>
        </w:rPr>
        <w:t>aportul de audit</w:t>
      </w:r>
      <w:r w:rsidR="00863FA1">
        <w:rPr>
          <w:rFonts w:asciiTheme="majorHAnsi" w:eastAsia="Calibri" w:hAnsiTheme="majorHAnsi" w:cstheme="majorHAnsi"/>
          <w:sz w:val="24"/>
          <w:szCs w:val="24"/>
          <w:lang w:val="ro-RO"/>
        </w:rPr>
        <w:t>,</w:t>
      </w:r>
      <w:r w:rsidRPr="00607541">
        <w:rPr>
          <w:rFonts w:asciiTheme="majorHAnsi" w:eastAsia="Calibri" w:hAnsiTheme="majorHAnsi" w:cstheme="majorHAnsi"/>
          <w:sz w:val="24"/>
          <w:szCs w:val="24"/>
          <w:lang w:val="ro-RO"/>
        </w:rPr>
        <w:t xml:space="preserve"> deși nu au influențat opinia noastră de audit, reprezintă  informații care trebuie comunicate entităților auditate,</w:t>
      </w:r>
      <w:r w:rsidRPr="00607541">
        <w:rPr>
          <w:rFonts w:asciiTheme="majorHAnsi" w:hAnsiTheme="majorHAnsi" w:cstheme="majorHAnsi"/>
          <w:bCs/>
          <w:sz w:val="24"/>
          <w:szCs w:val="24"/>
        </w:rPr>
        <w:t xml:space="preserve"> în vederea îmbunătățirilor care ar putea fi aduse sistemului de control intern managerial al Ministerului Finanțelor și instituțiilor din subordine.</w:t>
      </w:r>
    </w:p>
    <w:p w:rsidR="00802B2B" w:rsidRPr="0096668A" w:rsidRDefault="00802B2B" w:rsidP="006A5E3C">
      <w:pPr>
        <w:tabs>
          <w:tab w:val="left" w:pos="180"/>
        </w:tabs>
        <w:spacing w:after="120" w:line="276" w:lineRule="auto"/>
        <w:rPr>
          <w:rFonts w:asciiTheme="majorHAnsi" w:hAnsiTheme="majorHAnsi" w:cstheme="majorHAnsi"/>
          <w:sz w:val="24"/>
          <w:szCs w:val="24"/>
        </w:rPr>
      </w:pPr>
      <w:r w:rsidRPr="0096668A">
        <w:rPr>
          <w:rFonts w:asciiTheme="majorHAnsi" w:hAnsiTheme="majorHAnsi" w:cstheme="majorHAnsi"/>
          <w:iCs/>
          <w:sz w:val="24"/>
          <w:szCs w:val="24"/>
          <w:shd w:val="clear" w:color="auto" w:fill="FFFFFF" w:themeFill="background1"/>
        </w:rPr>
        <w:t xml:space="preserve">4.1. </w:t>
      </w:r>
      <w:r>
        <w:rPr>
          <w:rFonts w:asciiTheme="majorHAnsi" w:hAnsiTheme="majorHAnsi" w:cstheme="majorHAnsi"/>
          <w:iCs/>
          <w:sz w:val="24"/>
          <w:szCs w:val="24"/>
          <w:shd w:val="clear" w:color="auto" w:fill="FFFFFF" w:themeFill="background1"/>
        </w:rPr>
        <w:t>Neaplicarea</w:t>
      </w:r>
      <w:r w:rsidRPr="0096668A">
        <w:rPr>
          <w:rFonts w:asciiTheme="majorHAnsi" w:hAnsiTheme="majorHAnsi" w:cstheme="majorHAnsi"/>
          <w:iCs/>
          <w:sz w:val="24"/>
          <w:szCs w:val="24"/>
          <w:shd w:val="clear" w:color="auto" w:fill="FFFFFF" w:themeFill="background1"/>
        </w:rPr>
        <w:t xml:space="preserve"> </w:t>
      </w:r>
      <w:r w:rsidRPr="0096668A">
        <w:rPr>
          <w:rFonts w:asciiTheme="majorHAnsi" w:hAnsiTheme="majorHAnsi" w:cstheme="majorHAnsi"/>
          <w:sz w:val="24"/>
          <w:szCs w:val="24"/>
        </w:rPr>
        <w:t xml:space="preserve">de către Serviciul Fiscal de Stat </w:t>
      </w:r>
      <w:r>
        <w:rPr>
          <w:rFonts w:asciiTheme="majorHAnsi" w:hAnsiTheme="majorHAnsi" w:cstheme="majorHAnsi"/>
          <w:sz w:val="24"/>
          <w:szCs w:val="24"/>
        </w:rPr>
        <w:t xml:space="preserve">a </w:t>
      </w:r>
      <w:r w:rsidRPr="0096668A">
        <w:rPr>
          <w:rFonts w:asciiTheme="majorHAnsi" w:hAnsiTheme="majorHAnsi" w:cstheme="majorHAnsi"/>
          <w:sz w:val="24"/>
          <w:szCs w:val="24"/>
        </w:rPr>
        <w:t>regulilor generale de evaluare</w:t>
      </w:r>
      <w:r w:rsidRPr="0096668A">
        <w:rPr>
          <w:rStyle w:val="FootnoteReference"/>
          <w:rFonts w:asciiTheme="majorHAnsi" w:hAnsiTheme="majorHAnsi" w:cstheme="majorHAnsi"/>
          <w:sz w:val="24"/>
          <w:szCs w:val="24"/>
        </w:rPr>
        <w:footnoteReference w:id="3"/>
      </w:r>
      <w:r w:rsidRPr="0096668A">
        <w:rPr>
          <w:rFonts w:asciiTheme="majorHAnsi" w:hAnsiTheme="majorHAnsi" w:cstheme="majorHAnsi"/>
          <w:sz w:val="24"/>
          <w:szCs w:val="24"/>
        </w:rPr>
        <w:t xml:space="preserve"> în cazul a 11 terenuri cu suprafața totală de 1,127 ha </w:t>
      </w:r>
      <w:r w:rsidRPr="0096668A">
        <w:rPr>
          <w:rFonts w:asciiTheme="majorHAnsi" w:eastAsia="Times New Roman" w:hAnsiTheme="majorHAnsi" w:cstheme="majorHAnsi"/>
          <w:sz w:val="24"/>
          <w:szCs w:val="24"/>
        </w:rPr>
        <w:t xml:space="preserve">a condiționat subevaluarea </w:t>
      </w:r>
      <w:r w:rsidRPr="0096668A">
        <w:rPr>
          <w:rFonts w:asciiTheme="majorHAnsi" w:hAnsiTheme="majorHAnsi" w:cs="Times New Roman"/>
          <w:sz w:val="24"/>
          <w:szCs w:val="24"/>
        </w:rPr>
        <w:t xml:space="preserve">soldului subclasei 37 „Active neproductive” din rapoartele financiare consolidate </w:t>
      </w:r>
      <w:r w:rsidRPr="0096668A">
        <w:rPr>
          <w:rFonts w:asciiTheme="majorHAnsi" w:eastAsia="Times New Roman" w:hAnsiTheme="majorHAnsi" w:cstheme="majorHAnsi"/>
          <w:sz w:val="24"/>
          <w:szCs w:val="24"/>
        </w:rPr>
        <w:t xml:space="preserve">cu suma de </w:t>
      </w:r>
      <w:r w:rsidRPr="0096668A">
        <w:rPr>
          <w:rFonts w:asciiTheme="majorHAnsi" w:hAnsiTheme="majorHAnsi" w:cstheme="majorHAnsi"/>
          <w:sz w:val="24"/>
          <w:szCs w:val="24"/>
        </w:rPr>
        <w:t xml:space="preserve">1,5 mil. lei. </w:t>
      </w:r>
    </w:p>
    <w:p w:rsidR="00802B2B" w:rsidRPr="0096668A" w:rsidRDefault="00802B2B" w:rsidP="00802B2B">
      <w:pPr>
        <w:tabs>
          <w:tab w:val="left" w:pos="180"/>
        </w:tabs>
        <w:spacing w:after="120" w:line="276" w:lineRule="auto"/>
        <w:rPr>
          <w:rFonts w:asciiTheme="majorHAnsi" w:hAnsiTheme="majorHAnsi" w:cs="Times New Roman"/>
          <w:sz w:val="24"/>
          <w:szCs w:val="24"/>
        </w:rPr>
      </w:pPr>
      <w:r w:rsidRPr="0096668A">
        <w:rPr>
          <w:rFonts w:asciiTheme="majorHAnsi" w:hAnsiTheme="majorHAnsi" w:cs="Times New Roman"/>
          <w:sz w:val="24"/>
          <w:szCs w:val="24"/>
        </w:rPr>
        <w:t xml:space="preserve">4.2. </w:t>
      </w:r>
      <w:r>
        <w:rPr>
          <w:rFonts w:asciiTheme="majorHAnsi" w:hAnsiTheme="majorHAnsi" w:cstheme="majorHAnsi"/>
          <w:sz w:val="24"/>
          <w:szCs w:val="24"/>
          <w:lang w:val="ro-RO"/>
        </w:rPr>
        <w:t xml:space="preserve"> </w:t>
      </w:r>
      <w:r w:rsidR="00551301">
        <w:rPr>
          <w:rFonts w:asciiTheme="majorHAnsi" w:hAnsiTheme="majorHAnsi" w:cs="Times New Roman"/>
          <w:sz w:val="24"/>
          <w:szCs w:val="24"/>
        </w:rPr>
        <w:t>Menținere</w:t>
      </w:r>
      <w:r w:rsidR="00863FA1">
        <w:rPr>
          <w:rFonts w:asciiTheme="majorHAnsi" w:hAnsiTheme="majorHAnsi" w:cs="Times New Roman"/>
          <w:sz w:val="24"/>
          <w:szCs w:val="24"/>
        </w:rPr>
        <w:t>a</w:t>
      </w:r>
      <w:r w:rsidR="00551301">
        <w:rPr>
          <w:rFonts w:asciiTheme="majorHAnsi" w:hAnsiTheme="majorHAnsi" w:cs="Times New Roman"/>
          <w:sz w:val="24"/>
          <w:szCs w:val="24"/>
        </w:rPr>
        <w:t xml:space="preserve"> în cheltuieli</w:t>
      </w:r>
      <w:r>
        <w:rPr>
          <w:rFonts w:asciiTheme="majorHAnsi" w:hAnsiTheme="majorHAnsi" w:cs="Times New Roman"/>
          <w:sz w:val="24"/>
          <w:szCs w:val="24"/>
        </w:rPr>
        <w:t xml:space="preserve"> investiționale</w:t>
      </w:r>
      <w:r w:rsidRPr="0096668A">
        <w:rPr>
          <w:rStyle w:val="FootnoteReference"/>
          <w:rFonts w:asciiTheme="majorHAnsi" w:hAnsiTheme="majorHAnsi" w:cstheme="majorHAnsi"/>
          <w:sz w:val="24"/>
          <w:szCs w:val="24"/>
        </w:rPr>
        <w:footnoteReference w:id="4"/>
      </w:r>
      <w:r w:rsidRPr="0096668A">
        <w:rPr>
          <w:rFonts w:asciiTheme="majorHAnsi" w:hAnsiTheme="majorHAnsi" w:cstheme="majorHAnsi"/>
          <w:sz w:val="24"/>
          <w:szCs w:val="24"/>
          <w:lang w:val="ro-RO"/>
        </w:rPr>
        <w:t xml:space="preserve"> de către Serviciul Vamal </w:t>
      </w:r>
      <w:r w:rsidRPr="0096668A">
        <w:rPr>
          <w:rFonts w:asciiTheme="majorHAnsi" w:hAnsiTheme="majorHAnsi" w:cs="Times New Roman"/>
          <w:sz w:val="24"/>
          <w:szCs w:val="24"/>
        </w:rPr>
        <w:t xml:space="preserve">a </w:t>
      </w:r>
      <w:r w:rsidR="00551301">
        <w:rPr>
          <w:rFonts w:asciiTheme="majorHAnsi" w:hAnsiTheme="majorHAnsi" w:cs="Times New Roman"/>
          <w:sz w:val="24"/>
          <w:szCs w:val="24"/>
        </w:rPr>
        <w:t xml:space="preserve">valorii </w:t>
      </w:r>
      <w:r w:rsidRPr="0096668A">
        <w:rPr>
          <w:rFonts w:asciiTheme="majorHAnsi" w:hAnsiTheme="majorHAnsi" w:cs="Times New Roman"/>
          <w:sz w:val="24"/>
          <w:szCs w:val="24"/>
        </w:rPr>
        <w:t>u</w:t>
      </w:r>
      <w:r w:rsidR="00551301">
        <w:rPr>
          <w:rFonts w:asciiTheme="majorHAnsi" w:hAnsiTheme="majorHAnsi" w:cs="Times New Roman"/>
          <w:sz w:val="24"/>
          <w:szCs w:val="24"/>
        </w:rPr>
        <w:t>nor bunuri imobile (</w:t>
      </w:r>
      <w:r w:rsidRPr="0096668A">
        <w:rPr>
          <w:rFonts w:asciiTheme="majorHAnsi" w:eastAsia="Times New Roman" w:hAnsiTheme="majorHAnsi" w:cstheme="majorHAnsi"/>
          <w:bCs/>
          <w:sz w:val="24"/>
          <w:szCs w:val="24"/>
          <w:lang w:eastAsia="ru-RU"/>
        </w:rPr>
        <w:t>1,5 mil.lei</w:t>
      </w:r>
      <w:r w:rsidR="00551301">
        <w:rPr>
          <w:rFonts w:asciiTheme="majorHAnsi" w:eastAsia="Times New Roman" w:hAnsiTheme="majorHAnsi" w:cstheme="majorHAnsi"/>
          <w:bCs/>
          <w:sz w:val="24"/>
          <w:szCs w:val="24"/>
          <w:lang w:eastAsia="ru-RU"/>
        </w:rPr>
        <w:t>)</w:t>
      </w:r>
      <w:r w:rsidRPr="0096668A">
        <w:rPr>
          <w:rFonts w:asciiTheme="majorHAnsi" w:eastAsia="Times New Roman" w:hAnsiTheme="majorHAnsi" w:cstheme="majorHAnsi"/>
          <w:bCs/>
          <w:sz w:val="24"/>
          <w:szCs w:val="24"/>
          <w:lang w:eastAsia="ru-RU"/>
        </w:rPr>
        <w:t>, cauzată de tergiversarea</w:t>
      </w:r>
      <w:r w:rsidRPr="0096668A">
        <w:rPr>
          <w:rFonts w:asciiTheme="majorHAnsi" w:hAnsiTheme="majorHAnsi" w:cs="Times New Roman"/>
          <w:sz w:val="24"/>
          <w:szCs w:val="24"/>
        </w:rPr>
        <w:t xml:space="preserve"> procesului de </w:t>
      </w:r>
      <w:r>
        <w:rPr>
          <w:rFonts w:asciiTheme="majorHAnsi" w:hAnsiTheme="majorHAnsi" w:cs="Times New Roman"/>
          <w:sz w:val="24"/>
          <w:szCs w:val="24"/>
        </w:rPr>
        <w:t xml:space="preserve">recepție și </w:t>
      </w:r>
      <w:r w:rsidRPr="0096668A">
        <w:rPr>
          <w:rFonts w:asciiTheme="majorHAnsi" w:hAnsiTheme="majorHAnsi" w:cs="Times New Roman"/>
          <w:sz w:val="24"/>
          <w:szCs w:val="24"/>
        </w:rPr>
        <w:t xml:space="preserve">dare în exploatare a construcțiilor, </w:t>
      </w:r>
      <w:r>
        <w:rPr>
          <w:rFonts w:asciiTheme="majorHAnsi" w:hAnsiTheme="majorHAnsi" w:cstheme="majorHAnsi"/>
          <w:sz w:val="24"/>
          <w:szCs w:val="24"/>
          <w:lang w:val="ro-RO"/>
        </w:rPr>
        <w:t xml:space="preserve">a determinat </w:t>
      </w:r>
      <w:r w:rsidRPr="007B10DA">
        <w:rPr>
          <w:rFonts w:asciiTheme="majorHAnsi" w:hAnsiTheme="majorHAnsi" w:cstheme="majorHAnsi"/>
          <w:sz w:val="24"/>
          <w:szCs w:val="24"/>
          <w:lang w:val="ro-RO"/>
        </w:rPr>
        <w:t>subevalua</w:t>
      </w:r>
      <w:r>
        <w:rPr>
          <w:rFonts w:asciiTheme="majorHAnsi" w:hAnsiTheme="majorHAnsi" w:cstheme="majorHAnsi"/>
          <w:sz w:val="24"/>
          <w:szCs w:val="24"/>
          <w:lang w:val="ro-RO"/>
        </w:rPr>
        <w:t>rea</w:t>
      </w:r>
      <w:r w:rsidRPr="007B10DA">
        <w:rPr>
          <w:rFonts w:asciiTheme="majorHAnsi" w:hAnsiTheme="majorHAnsi" w:cstheme="majorHAnsi"/>
          <w:sz w:val="24"/>
          <w:szCs w:val="24"/>
          <w:lang w:val="ro-RO"/>
        </w:rPr>
        <w:t xml:space="preserve"> </w:t>
      </w:r>
      <w:r w:rsidRPr="007B10DA">
        <w:rPr>
          <w:rFonts w:asciiTheme="majorHAnsi" w:hAnsiTheme="majorHAnsi" w:cs="Times New Roman"/>
          <w:sz w:val="24"/>
          <w:szCs w:val="24"/>
        </w:rPr>
        <w:t>soldul</w:t>
      </w:r>
      <w:r>
        <w:rPr>
          <w:rFonts w:asciiTheme="majorHAnsi" w:hAnsiTheme="majorHAnsi" w:cs="Times New Roman"/>
          <w:sz w:val="24"/>
          <w:szCs w:val="24"/>
        </w:rPr>
        <w:t>ui</w:t>
      </w:r>
      <w:r w:rsidRPr="007B10DA">
        <w:rPr>
          <w:rFonts w:asciiTheme="majorHAnsi" w:hAnsiTheme="majorHAnsi" w:cstheme="majorHAnsi"/>
          <w:sz w:val="24"/>
          <w:szCs w:val="24"/>
          <w:lang w:val="ro-RO"/>
        </w:rPr>
        <w:t xml:space="preserve"> </w:t>
      </w:r>
      <w:r w:rsidRPr="007B10DA">
        <w:rPr>
          <w:rFonts w:asciiTheme="majorHAnsi" w:eastAsia="Times New Roman" w:hAnsiTheme="majorHAnsi" w:cstheme="majorHAnsi"/>
          <w:bCs/>
          <w:sz w:val="24"/>
          <w:szCs w:val="24"/>
          <w:lang w:eastAsia="ru-RU"/>
        </w:rPr>
        <w:t>grupei de conturi 311 ,,Clădiri” și supraevalua</w:t>
      </w:r>
      <w:r>
        <w:rPr>
          <w:rFonts w:asciiTheme="majorHAnsi" w:eastAsia="Times New Roman" w:hAnsiTheme="majorHAnsi" w:cstheme="majorHAnsi"/>
          <w:bCs/>
          <w:sz w:val="24"/>
          <w:szCs w:val="24"/>
          <w:lang w:eastAsia="ru-RU"/>
        </w:rPr>
        <w:t>rea</w:t>
      </w:r>
      <w:r w:rsidRPr="007B10DA">
        <w:rPr>
          <w:rFonts w:asciiTheme="majorHAnsi" w:eastAsia="Times New Roman" w:hAnsiTheme="majorHAnsi" w:cstheme="majorHAnsi"/>
          <w:bCs/>
          <w:sz w:val="24"/>
          <w:szCs w:val="24"/>
          <w:lang w:eastAsia="ru-RU"/>
        </w:rPr>
        <w:t xml:space="preserve"> soldul</w:t>
      </w:r>
      <w:r>
        <w:rPr>
          <w:rFonts w:asciiTheme="majorHAnsi" w:eastAsia="Times New Roman" w:hAnsiTheme="majorHAnsi" w:cstheme="majorHAnsi"/>
          <w:bCs/>
          <w:sz w:val="24"/>
          <w:szCs w:val="24"/>
          <w:lang w:eastAsia="ru-RU"/>
        </w:rPr>
        <w:t>ui</w:t>
      </w:r>
      <w:r w:rsidRPr="007B10DA">
        <w:rPr>
          <w:rFonts w:asciiTheme="majorHAnsi" w:eastAsia="Times New Roman" w:hAnsiTheme="majorHAnsi" w:cstheme="majorHAnsi"/>
          <w:bCs/>
          <w:sz w:val="24"/>
          <w:szCs w:val="24"/>
          <w:lang w:eastAsia="ru-RU"/>
        </w:rPr>
        <w:t xml:space="preserve"> grupei de </w:t>
      </w:r>
      <w:r w:rsidRPr="007B10DA">
        <w:rPr>
          <w:rFonts w:asciiTheme="majorHAnsi" w:eastAsia="Times New Roman" w:hAnsiTheme="majorHAnsi" w:cstheme="majorHAnsi"/>
          <w:bCs/>
          <w:sz w:val="24"/>
          <w:szCs w:val="24"/>
          <w:lang w:eastAsia="ru-RU"/>
        </w:rPr>
        <w:lastRenderedPageBreak/>
        <w:t xml:space="preserve">conturi 319 ,,Investiții capitale în curs de execuție” </w:t>
      </w:r>
      <w:r w:rsidRPr="007B10DA">
        <w:rPr>
          <w:rFonts w:asciiTheme="majorHAnsi" w:hAnsiTheme="majorHAnsi" w:cs="Times New Roman"/>
          <w:sz w:val="24"/>
          <w:szCs w:val="24"/>
        </w:rPr>
        <w:t>din rapoartele financiare consolidate cu suma menționată</w:t>
      </w:r>
      <w:r w:rsidRPr="0096668A">
        <w:rPr>
          <w:rFonts w:asciiTheme="majorHAnsi" w:eastAsia="Times New Roman" w:hAnsiTheme="majorHAnsi" w:cstheme="majorHAnsi"/>
          <w:bCs/>
          <w:sz w:val="24"/>
          <w:szCs w:val="24"/>
          <w:lang w:eastAsia="ru-RU"/>
        </w:rPr>
        <w:t xml:space="preserve">.  </w:t>
      </w:r>
    </w:p>
    <w:p w:rsidR="00802B2B" w:rsidRDefault="00802B2B" w:rsidP="00802B2B">
      <w:pPr>
        <w:tabs>
          <w:tab w:val="left" w:pos="0"/>
          <w:tab w:val="left" w:pos="90"/>
        </w:tabs>
        <w:spacing w:after="120" w:line="276" w:lineRule="auto"/>
        <w:rPr>
          <w:rFonts w:asciiTheme="majorHAnsi" w:eastAsia="Times New Roman" w:hAnsiTheme="majorHAnsi" w:cstheme="majorHAnsi"/>
          <w:sz w:val="24"/>
          <w:szCs w:val="24"/>
          <w:lang w:val="ro-RO"/>
        </w:rPr>
      </w:pPr>
      <w:r w:rsidRPr="0096668A">
        <w:rPr>
          <w:rFonts w:asciiTheme="majorHAnsi" w:hAnsiTheme="majorHAnsi" w:cstheme="majorHAnsi"/>
          <w:sz w:val="24"/>
          <w:szCs w:val="24"/>
          <w:lang w:val="ro-RO"/>
        </w:rPr>
        <w:t>4.3. Clasificarea, recunoașterea și atribuirea neregulamentară a unor active nefinanciare în sumă de 2</w:t>
      </w:r>
      <w:r>
        <w:rPr>
          <w:rFonts w:asciiTheme="majorHAnsi" w:hAnsiTheme="majorHAnsi" w:cstheme="majorHAnsi"/>
          <w:sz w:val="24"/>
          <w:szCs w:val="24"/>
          <w:lang w:val="ro-RO"/>
        </w:rPr>
        <w:t>,4</w:t>
      </w:r>
      <w:r w:rsidRPr="0096668A">
        <w:rPr>
          <w:rFonts w:asciiTheme="majorHAnsi" w:hAnsiTheme="majorHAnsi" w:cstheme="majorHAnsi"/>
          <w:sz w:val="24"/>
          <w:szCs w:val="24"/>
          <w:lang w:val="ro-RO"/>
        </w:rPr>
        <w:t xml:space="preserve"> mil.lei, </w:t>
      </w:r>
      <w:r>
        <w:rPr>
          <w:rFonts w:asciiTheme="majorHAnsi" w:hAnsiTheme="majorHAnsi" w:cstheme="majorHAnsi"/>
          <w:sz w:val="24"/>
          <w:szCs w:val="24"/>
          <w:shd w:val="clear" w:color="auto" w:fill="FFFFFF"/>
          <w:lang w:val="ro-RO"/>
        </w:rPr>
        <w:t>din cauza</w:t>
      </w:r>
      <w:r w:rsidRPr="0096668A">
        <w:rPr>
          <w:rFonts w:asciiTheme="majorHAnsi" w:hAnsiTheme="majorHAnsi" w:cstheme="majorHAnsi"/>
          <w:sz w:val="24"/>
          <w:szCs w:val="24"/>
          <w:shd w:val="clear" w:color="auto" w:fill="FFFFFF"/>
          <w:lang w:val="ro-RO"/>
        </w:rPr>
        <w:t xml:space="preserve"> </w:t>
      </w:r>
      <w:r w:rsidRPr="0096668A">
        <w:rPr>
          <w:rFonts w:asciiTheme="majorHAnsi" w:eastAsia="Times New Roman" w:hAnsiTheme="majorHAnsi" w:cstheme="majorHAnsi"/>
          <w:sz w:val="24"/>
          <w:szCs w:val="24"/>
          <w:lang w:val="ro-RO"/>
        </w:rPr>
        <w:t>interpret</w:t>
      </w:r>
      <w:r>
        <w:rPr>
          <w:rFonts w:asciiTheme="majorHAnsi" w:eastAsia="Times New Roman" w:hAnsiTheme="majorHAnsi" w:cstheme="majorHAnsi"/>
          <w:sz w:val="24"/>
          <w:szCs w:val="24"/>
          <w:lang w:val="ro-RO"/>
        </w:rPr>
        <w:t>ării</w:t>
      </w:r>
      <w:r w:rsidRPr="0096668A">
        <w:rPr>
          <w:rFonts w:asciiTheme="majorHAnsi" w:eastAsia="Times New Roman" w:hAnsiTheme="majorHAnsi" w:cstheme="majorHAnsi"/>
          <w:sz w:val="24"/>
          <w:szCs w:val="24"/>
          <w:lang w:val="ro-RO"/>
        </w:rPr>
        <w:t xml:space="preserve"> eronat</w:t>
      </w:r>
      <w:r>
        <w:rPr>
          <w:rFonts w:asciiTheme="majorHAnsi" w:eastAsia="Times New Roman" w:hAnsiTheme="majorHAnsi" w:cstheme="majorHAnsi"/>
          <w:sz w:val="24"/>
          <w:szCs w:val="24"/>
          <w:lang w:val="ro-RO"/>
        </w:rPr>
        <w:t>e</w:t>
      </w:r>
      <w:r w:rsidRPr="0096668A">
        <w:rPr>
          <w:rFonts w:asciiTheme="majorHAnsi" w:eastAsia="Times New Roman" w:hAnsiTheme="majorHAnsi" w:cstheme="majorHAnsi"/>
          <w:sz w:val="24"/>
          <w:szCs w:val="24"/>
          <w:lang w:val="ro-RO"/>
        </w:rPr>
        <w:t xml:space="preserve"> și neunivoc</w:t>
      </w:r>
      <w:r>
        <w:rPr>
          <w:rFonts w:asciiTheme="majorHAnsi" w:eastAsia="Times New Roman" w:hAnsiTheme="majorHAnsi" w:cstheme="majorHAnsi"/>
          <w:sz w:val="24"/>
          <w:szCs w:val="24"/>
          <w:lang w:val="ro-RO"/>
        </w:rPr>
        <w:t>e</w:t>
      </w:r>
      <w:r w:rsidRPr="0096668A">
        <w:rPr>
          <w:rFonts w:asciiTheme="majorHAnsi" w:eastAsia="Times New Roman" w:hAnsiTheme="majorHAnsi" w:cstheme="majorHAnsi"/>
          <w:sz w:val="24"/>
          <w:szCs w:val="24"/>
          <w:lang w:val="ro-RO"/>
        </w:rPr>
        <w:t xml:space="preserve"> a prevederilor normelor metodologice</w:t>
      </w:r>
      <w:r w:rsidRPr="0096668A">
        <w:rPr>
          <w:rStyle w:val="FootnoteReference"/>
          <w:rFonts w:asciiTheme="majorHAnsi" w:eastAsia="Times New Roman" w:hAnsiTheme="majorHAnsi" w:cstheme="majorHAnsi"/>
          <w:sz w:val="24"/>
          <w:szCs w:val="24"/>
          <w:lang w:val="ro-RO"/>
        </w:rPr>
        <w:footnoteReference w:id="5"/>
      </w:r>
      <w:r w:rsidRPr="0096668A">
        <w:rPr>
          <w:rFonts w:asciiTheme="majorHAnsi" w:eastAsia="Times New Roman" w:hAnsiTheme="majorHAnsi" w:cstheme="majorHAnsi"/>
          <w:sz w:val="24"/>
          <w:szCs w:val="24"/>
          <w:lang w:val="ro-RO"/>
        </w:rPr>
        <w:t xml:space="preserve"> de către Ministerul Finanțelor și unele instituții din subordine, </w:t>
      </w:r>
      <w:r w:rsidRPr="0096668A">
        <w:rPr>
          <w:rFonts w:asciiTheme="majorHAnsi" w:hAnsiTheme="majorHAnsi" w:cstheme="majorHAnsi"/>
          <w:sz w:val="24"/>
          <w:szCs w:val="24"/>
          <w:shd w:val="clear" w:color="auto" w:fill="FFFFFF"/>
          <w:lang w:val="ro-RO"/>
        </w:rPr>
        <w:t>a</w:t>
      </w:r>
      <w:r>
        <w:rPr>
          <w:rFonts w:asciiTheme="majorHAnsi" w:hAnsiTheme="majorHAnsi" w:cstheme="majorHAnsi"/>
          <w:sz w:val="24"/>
          <w:szCs w:val="24"/>
          <w:shd w:val="clear" w:color="auto" w:fill="FFFFFF"/>
          <w:lang w:val="ro-RO"/>
        </w:rPr>
        <w:t>u</w:t>
      </w:r>
      <w:r w:rsidRPr="0096668A">
        <w:rPr>
          <w:rFonts w:asciiTheme="majorHAnsi" w:hAnsiTheme="majorHAnsi" w:cstheme="majorHAnsi"/>
          <w:sz w:val="24"/>
          <w:szCs w:val="24"/>
          <w:shd w:val="clear" w:color="auto" w:fill="FFFFFF"/>
          <w:lang w:val="ro-RO"/>
        </w:rPr>
        <w:t xml:space="preserve"> afectat </w:t>
      </w:r>
      <w:r w:rsidRPr="0096668A">
        <w:rPr>
          <w:rFonts w:asciiTheme="majorHAnsi" w:eastAsia="Times New Roman" w:hAnsiTheme="majorHAnsi" w:cstheme="majorHAnsi"/>
          <w:sz w:val="24"/>
          <w:szCs w:val="24"/>
          <w:lang w:val="ro-RO"/>
        </w:rPr>
        <w:t xml:space="preserve">raportul financiar consolidat cu suma menționată. </w:t>
      </w:r>
    </w:p>
    <w:p w:rsidR="00802B2B" w:rsidRPr="0096668A" w:rsidRDefault="00802B2B" w:rsidP="00802B2B">
      <w:pPr>
        <w:tabs>
          <w:tab w:val="left" w:pos="0"/>
          <w:tab w:val="left" w:pos="90"/>
        </w:tabs>
        <w:spacing w:after="120" w:line="276" w:lineRule="auto"/>
        <w:rPr>
          <w:rFonts w:asciiTheme="majorHAnsi" w:hAnsiTheme="majorHAnsi" w:cstheme="majorHAnsi"/>
          <w:sz w:val="24"/>
          <w:szCs w:val="24"/>
          <w:lang w:val="ro-RO"/>
        </w:rPr>
      </w:pPr>
      <w:r w:rsidRPr="0096668A">
        <w:rPr>
          <w:rFonts w:asciiTheme="majorHAnsi" w:hAnsiTheme="majorHAnsi" w:cstheme="majorHAnsi"/>
          <w:sz w:val="24"/>
          <w:szCs w:val="24"/>
          <w:lang w:val="ro-RO"/>
        </w:rPr>
        <w:t xml:space="preserve">4.4. Denaturarea informațiilor privind unele cheltuieli în sumă de </w:t>
      </w:r>
      <w:r>
        <w:rPr>
          <w:rFonts w:asciiTheme="majorHAnsi" w:hAnsiTheme="majorHAnsi" w:cstheme="majorHAnsi"/>
          <w:sz w:val="24"/>
          <w:szCs w:val="24"/>
          <w:lang w:val="ro-RO"/>
        </w:rPr>
        <w:t>2,6</w:t>
      </w:r>
      <w:r w:rsidRPr="0096668A">
        <w:rPr>
          <w:rFonts w:asciiTheme="majorHAnsi" w:hAnsiTheme="majorHAnsi" w:cstheme="majorHAnsi"/>
          <w:sz w:val="24"/>
          <w:szCs w:val="24"/>
          <w:lang w:val="ro-RO"/>
        </w:rPr>
        <w:t xml:space="preserve"> mil.lei, cauzată de unele erori admise la recunoașterea și clasificarea acestora</w:t>
      </w:r>
      <w:r w:rsidRPr="0096668A">
        <w:rPr>
          <w:rStyle w:val="FootnoteReference"/>
          <w:rFonts w:asciiTheme="majorHAnsi" w:hAnsiTheme="majorHAnsi" w:cstheme="majorHAnsi"/>
          <w:sz w:val="24"/>
          <w:szCs w:val="24"/>
          <w:lang w:val="ro-RO"/>
        </w:rPr>
        <w:footnoteReference w:id="6"/>
      </w:r>
      <w:r w:rsidRPr="0096668A">
        <w:rPr>
          <w:rFonts w:asciiTheme="majorHAnsi" w:hAnsiTheme="majorHAnsi" w:cstheme="majorHAnsi"/>
          <w:sz w:val="24"/>
          <w:szCs w:val="24"/>
          <w:lang w:val="ro-RO"/>
        </w:rPr>
        <w:t xml:space="preserve">. Astfel, menționăm (i) </w:t>
      </w:r>
      <w:r w:rsidRPr="0096668A">
        <w:rPr>
          <w:rFonts w:asciiTheme="majorHAnsi" w:eastAsia="Times New Roman" w:hAnsiTheme="majorHAnsi" w:cstheme="majorHAnsi"/>
          <w:bCs/>
          <w:sz w:val="24"/>
          <w:szCs w:val="24"/>
          <w:lang w:val="ro-RO"/>
        </w:rPr>
        <w:t>cheltuielile ce țin de implementarea unor module și funcționalități aferente sistemelor informaționale</w:t>
      </w:r>
      <w:r>
        <w:rPr>
          <w:rFonts w:asciiTheme="majorHAnsi" w:eastAsia="Times New Roman" w:hAnsiTheme="majorHAnsi" w:cstheme="majorHAnsi"/>
          <w:bCs/>
          <w:sz w:val="24"/>
          <w:szCs w:val="24"/>
          <w:lang w:val="ro-RO"/>
        </w:rPr>
        <w:t>,</w:t>
      </w:r>
      <w:r w:rsidRPr="0096668A">
        <w:rPr>
          <w:rFonts w:asciiTheme="majorHAnsi" w:eastAsia="Times New Roman" w:hAnsiTheme="majorHAnsi" w:cstheme="majorHAnsi"/>
          <w:bCs/>
          <w:sz w:val="24"/>
          <w:szCs w:val="24"/>
          <w:lang w:val="ro-RO"/>
        </w:rPr>
        <w:t xml:space="preserve"> </w:t>
      </w:r>
      <w:r w:rsidRPr="0096668A">
        <w:rPr>
          <w:rFonts w:asciiTheme="majorHAnsi" w:hAnsiTheme="majorHAnsi" w:cstheme="majorHAnsi"/>
          <w:sz w:val="24"/>
          <w:szCs w:val="24"/>
          <w:lang w:val="it-IT"/>
        </w:rPr>
        <w:t xml:space="preserve">în sumă totală de </w:t>
      </w:r>
      <w:r>
        <w:rPr>
          <w:rFonts w:asciiTheme="majorHAnsi" w:hAnsiTheme="majorHAnsi" w:cstheme="majorHAnsi"/>
          <w:sz w:val="24"/>
          <w:szCs w:val="24"/>
          <w:lang w:val="it-IT"/>
        </w:rPr>
        <w:t xml:space="preserve">0,5 </w:t>
      </w:r>
      <w:r w:rsidRPr="0096668A">
        <w:rPr>
          <w:rFonts w:asciiTheme="majorHAnsi" w:hAnsiTheme="majorHAnsi" w:cstheme="majorHAnsi"/>
          <w:sz w:val="24"/>
          <w:szCs w:val="24"/>
          <w:lang w:val="it-IT"/>
        </w:rPr>
        <w:t xml:space="preserve">mil.lei, care n-au fost reflectate la </w:t>
      </w:r>
      <w:r w:rsidRPr="00551301">
        <w:rPr>
          <w:rFonts w:asciiTheme="majorHAnsi" w:hAnsiTheme="majorHAnsi" w:cstheme="majorHAnsi"/>
          <w:sz w:val="24"/>
          <w:szCs w:val="24"/>
          <w:lang w:val="ro-RO"/>
        </w:rPr>
        <w:t xml:space="preserve">costul </w:t>
      </w:r>
      <w:r w:rsidR="00551301" w:rsidRPr="00551301">
        <w:rPr>
          <w:rFonts w:asciiTheme="majorHAnsi" w:hAnsiTheme="majorHAnsi" w:cstheme="majorHAnsi"/>
          <w:sz w:val="24"/>
          <w:szCs w:val="24"/>
          <w:lang w:val="ro-RO"/>
        </w:rPr>
        <w:t>sistemelor Tehnologii</w:t>
      </w:r>
      <w:r w:rsidR="00551301">
        <w:rPr>
          <w:rFonts w:asciiTheme="majorHAnsi" w:hAnsiTheme="majorHAnsi" w:cstheme="majorHAnsi"/>
          <w:sz w:val="24"/>
          <w:szCs w:val="24"/>
          <w:lang w:val="ro-RO"/>
        </w:rPr>
        <w:t>lor</w:t>
      </w:r>
      <w:r w:rsidR="00551301" w:rsidRPr="00551301">
        <w:rPr>
          <w:rFonts w:asciiTheme="majorHAnsi" w:hAnsiTheme="majorHAnsi" w:cstheme="majorHAnsi"/>
          <w:sz w:val="24"/>
          <w:szCs w:val="24"/>
          <w:lang w:val="ro-RO"/>
        </w:rPr>
        <w:t xml:space="preserve"> Informaționale</w:t>
      </w:r>
      <w:r w:rsidRPr="00551301">
        <w:rPr>
          <w:rFonts w:asciiTheme="majorHAnsi" w:hAnsiTheme="majorHAnsi" w:cstheme="majorHAnsi"/>
          <w:sz w:val="24"/>
          <w:szCs w:val="24"/>
          <w:lang w:val="ro-RO"/>
        </w:rPr>
        <w:t xml:space="preserve"> respective</w:t>
      </w:r>
      <w:r w:rsidRPr="0096668A">
        <w:rPr>
          <w:rFonts w:asciiTheme="majorHAnsi" w:hAnsiTheme="majorHAnsi" w:cstheme="majorHAnsi"/>
          <w:sz w:val="24"/>
          <w:szCs w:val="24"/>
          <w:lang w:val="it-IT"/>
        </w:rPr>
        <w:t xml:space="preserve">; (ii) </w:t>
      </w:r>
      <w:r w:rsidRPr="0096668A">
        <w:rPr>
          <w:rFonts w:asciiTheme="majorHAnsi" w:hAnsiTheme="majorHAnsi" w:cstheme="majorHAnsi"/>
          <w:sz w:val="24"/>
          <w:szCs w:val="24"/>
          <w:lang w:val="ro-RO"/>
        </w:rPr>
        <w:t>serviciile de analiză a informațiilor fiscale</w:t>
      </w:r>
      <w:r>
        <w:rPr>
          <w:rFonts w:asciiTheme="majorHAnsi" w:hAnsiTheme="majorHAnsi" w:cstheme="majorHAnsi"/>
          <w:sz w:val="24"/>
          <w:szCs w:val="24"/>
          <w:lang w:val="ro-RO"/>
        </w:rPr>
        <w:t>,</w:t>
      </w:r>
      <w:r w:rsidRPr="0096668A">
        <w:rPr>
          <w:rFonts w:asciiTheme="majorHAnsi" w:hAnsiTheme="majorHAnsi" w:cstheme="majorHAnsi"/>
          <w:sz w:val="24"/>
          <w:szCs w:val="24"/>
          <w:lang w:val="ro-RO"/>
        </w:rPr>
        <w:t xml:space="preserve"> în sumă de 0,8 mil</w:t>
      </w:r>
      <w:r>
        <w:rPr>
          <w:rFonts w:asciiTheme="majorHAnsi" w:hAnsiTheme="majorHAnsi" w:cstheme="majorHAnsi"/>
          <w:sz w:val="24"/>
          <w:szCs w:val="24"/>
          <w:lang w:val="ro-RO"/>
        </w:rPr>
        <w:t>.</w:t>
      </w:r>
      <w:r w:rsidRPr="0096668A">
        <w:rPr>
          <w:rFonts w:asciiTheme="majorHAnsi" w:hAnsiTheme="majorHAnsi" w:cstheme="majorHAnsi"/>
          <w:sz w:val="24"/>
          <w:szCs w:val="24"/>
          <w:lang w:val="ro-RO"/>
        </w:rPr>
        <w:t xml:space="preserve"> lei</w:t>
      </w:r>
      <w:r>
        <w:rPr>
          <w:rFonts w:asciiTheme="majorHAnsi" w:hAnsiTheme="majorHAnsi" w:cstheme="majorHAnsi"/>
          <w:sz w:val="24"/>
          <w:szCs w:val="24"/>
          <w:lang w:val="ro-RO"/>
        </w:rPr>
        <w:t>,</w:t>
      </w:r>
      <w:r w:rsidRPr="0096668A">
        <w:rPr>
          <w:rFonts w:asciiTheme="majorHAnsi" w:hAnsiTheme="majorHAnsi" w:cstheme="majorHAnsi"/>
          <w:sz w:val="24"/>
          <w:szCs w:val="24"/>
          <w:lang w:val="ro-RO"/>
        </w:rPr>
        <w:t xml:space="preserve"> care au fost atribuite incorect la ,,</w:t>
      </w:r>
      <w:r w:rsidRPr="0096668A">
        <w:rPr>
          <w:rFonts w:asciiTheme="majorHAnsi" w:hAnsiTheme="majorHAnsi" w:cstheme="majorHAnsi"/>
          <w:iCs/>
          <w:sz w:val="24"/>
          <w:szCs w:val="24"/>
          <w:lang w:val="ro-RO"/>
        </w:rPr>
        <w:t xml:space="preserve">Servicii neatribuite altor alineate”; </w:t>
      </w:r>
      <w:r w:rsidRPr="0096668A">
        <w:rPr>
          <w:rFonts w:asciiTheme="majorHAnsi" w:hAnsiTheme="majorHAnsi" w:cstheme="majorHAnsi"/>
          <w:sz w:val="24"/>
          <w:szCs w:val="24"/>
          <w:lang w:val="ro-RO"/>
        </w:rPr>
        <w:t xml:space="preserve">(iii) </w:t>
      </w:r>
      <w:r w:rsidRPr="0096668A">
        <w:rPr>
          <w:rFonts w:asciiTheme="majorHAnsi" w:eastAsia="Times New Roman" w:hAnsiTheme="majorHAnsi" w:cstheme="majorHAnsi"/>
          <w:sz w:val="24"/>
          <w:szCs w:val="24"/>
          <w:lang w:val="ro-RO"/>
        </w:rPr>
        <w:t xml:space="preserve">cheltuielile privind serviciile de elaborare a sarcinii tehnice și </w:t>
      </w:r>
      <w:r>
        <w:rPr>
          <w:rFonts w:asciiTheme="majorHAnsi" w:eastAsia="Times New Roman" w:hAnsiTheme="majorHAnsi" w:cstheme="majorHAnsi"/>
          <w:sz w:val="24"/>
          <w:szCs w:val="24"/>
          <w:lang w:val="ro-RO"/>
        </w:rPr>
        <w:t xml:space="preserve">a </w:t>
      </w:r>
      <w:r w:rsidRPr="0096668A">
        <w:rPr>
          <w:rFonts w:asciiTheme="majorHAnsi" w:eastAsia="Times New Roman" w:hAnsiTheme="majorHAnsi" w:cstheme="majorHAnsi"/>
          <w:sz w:val="24"/>
          <w:szCs w:val="24"/>
          <w:lang w:val="ro-RO"/>
        </w:rPr>
        <w:t xml:space="preserve">conceptului pentru sistemul SIECAR în 1C </w:t>
      </w:r>
      <w:proofErr w:type="spellStart"/>
      <w:r w:rsidRPr="0096668A">
        <w:rPr>
          <w:rFonts w:asciiTheme="majorHAnsi" w:eastAsia="Times New Roman" w:hAnsiTheme="majorHAnsi" w:cstheme="majorHAnsi"/>
          <w:sz w:val="24"/>
          <w:szCs w:val="24"/>
          <w:lang w:val="ro-RO"/>
        </w:rPr>
        <w:t>Clouid</w:t>
      </w:r>
      <w:proofErr w:type="spellEnd"/>
      <w:r w:rsidRPr="0096668A">
        <w:rPr>
          <w:rFonts w:asciiTheme="majorHAnsi" w:eastAsia="Times New Roman" w:hAnsiTheme="majorHAnsi" w:cstheme="majorHAnsi"/>
          <w:sz w:val="24"/>
          <w:szCs w:val="24"/>
          <w:lang w:val="ro-RO"/>
        </w:rPr>
        <w:t xml:space="preserve"> Guvernamental pentru instituții bugetare</w:t>
      </w:r>
      <w:r>
        <w:rPr>
          <w:rFonts w:asciiTheme="majorHAnsi" w:eastAsia="Times New Roman" w:hAnsiTheme="majorHAnsi" w:cstheme="majorHAnsi"/>
          <w:sz w:val="24"/>
          <w:szCs w:val="24"/>
          <w:lang w:val="ro-RO"/>
        </w:rPr>
        <w:t>,</w:t>
      </w:r>
      <w:r w:rsidRPr="0096668A">
        <w:rPr>
          <w:rFonts w:asciiTheme="majorHAnsi" w:eastAsia="Times New Roman" w:hAnsiTheme="majorHAnsi" w:cstheme="majorHAnsi"/>
          <w:sz w:val="24"/>
          <w:szCs w:val="24"/>
          <w:lang w:val="ro-RO"/>
        </w:rPr>
        <w:t xml:space="preserve"> în sumă de 0,8 mil.lei, </w:t>
      </w:r>
      <w:r w:rsidRPr="0096668A">
        <w:rPr>
          <w:rFonts w:asciiTheme="majorHAnsi" w:eastAsia="Times New Roman" w:hAnsiTheme="majorHAnsi" w:cstheme="majorHAnsi"/>
          <w:sz w:val="24"/>
          <w:szCs w:val="24"/>
        </w:rPr>
        <w:t>care urmau a fi contabilizate ca investiții capitale în active în curs de execuție;</w:t>
      </w:r>
      <w:r w:rsidRPr="0096668A">
        <w:rPr>
          <w:rFonts w:asciiTheme="majorHAnsi" w:hAnsiTheme="majorHAnsi" w:cstheme="majorHAnsi"/>
          <w:sz w:val="24"/>
          <w:szCs w:val="24"/>
          <w:lang w:val="ro-RO"/>
        </w:rPr>
        <w:t xml:space="preserve"> (iv) cheltuielile aferente serviciilor de proiectare și lucrărilor de reparație la unele birouri vamale</w:t>
      </w:r>
      <w:r>
        <w:rPr>
          <w:rFonts w:asciiTheme="majorHAnsi" w:hAnsiTheme="majorHAnsi" w:cstheme="majorHAnsi"/>
          <w:sz w:val="24"/>
          <w:szCs w:val="24"/>
          <w:lang w:val="ro-RO"/>
        </w:rPr>
        <w:t>,</w:t>
      </w:r>
      <w:r w:rsidRPr="0096668A">
        <w:rPr>
          <w:rFonts w:asciiTheme="majorHAnsi" w:hAnsiTheme="majorHAnsi" w:cstheme="majorHAnsi"/>
          <w:sz w:val="24"/>
          <w:szCs w:val="24"/>
          <w:lang w:val="ro-RO"/>
        </w:rPr>
        <w:t xml:space="preserve"> în sumă de 0,</w:t>
      </w:r>
      <w:r>
        <w:rPr>
          <w:rFonts w:asciiTheme="majorHAnsi" w:hAnsiTheme="majorHAnsi" w:cstheme="majorHAnsi"/>
          <w:sz w:val="24"/>
          <w:szCs w:val="24"/>
          <w:lang w:val="ro-RO"/>
        </w:rPr>
        <w:t>4</w:t>
      </w:r>
      <w:r w:rsidRPr="0096668A">
        <w:rPr>
          <w:rFonts w:asciiTheme="majorHAnsi" w:hAnsiTheme="majorHAnsi" w:cstheme="majorHAnsi"/>
          <w:sz w:val="24"/>
          <w:szCs w:val="24"/>
          <w:lang w:val="ro-RO"/>
        </w:rPr>
        <w:t xml:space="preserve"> mil.lei, care urmau a fi reflectate la costul obiectel</w:t>
      </w:r>
      <w:r>
        <w:rPr>
          <w:rFonts w:asciiTheme="majorHAnsi" w:hAnsiTheme="majorHAnsi" w:cstheme="majorHAnsi"/>
          <w:sz w:val="24"/>
          <w:szCs w:val="24"/>
          <w:lang w:val="ro-RO"/>
        </w:rPr>
        <w:t xml:space="preserve">or reconstruite; (v) cheltuielile </w:t>
      </w:r>
      <w:r w:rsidRPr="0096668A">
        <w:rPr>
          <w:rFonts w:asciiTheme="majorHAnsi" w:hAnsiTheme="majorHAnsi" w:cstheme="majorHAnsi"/>
          <w:sz w:val="24"/>
          <w:szCs w:val="24"/>
          <w:lang w:val="ro-RO"/>
        </w:rPr>
        <w:t>privind deprecierea activelor</w:t>
      </w:r>
      <w:r>
        <w:rPr>
          <w:rFonts w:asciiTheme="majorHAnsi" w:hAnsiTheme="majorHAnsi" w:cstheme="majorHAnsi"/>
          <w:sz w:val="24"/>
          <w:szCs w:val="24"/>
          <w:lang w:val="ro-RO"/>
        </w:rPr>
        <w:t>,</w:t>
      </w:r>
      <w:r w:rsidRPr="0096668A">
        <w:rPr>
          <w:rFonts w:asciiTheme="majorHAnsi" w:hAnsiTheme="majorHAnsi" w:cstheme="majorHAnsi"/>
          <w:sz w:val="24"/>
          <w:szCs w:val="24"/>
          <w:lang w:val="ro-RO"/>
        </w:rPr>
        <w:t xml:space="preserve"> în sumă de 0,</w:t>
      </w:r>
      <w:r>
        <w:rPr>
          <w:rFonts w:asciiTheme="majorHAnsi" w:hAnsiTheme="majorHAnsi" w:cstheme="majorHAnsi"/>
          <w:sz w:val="24"/>
          <w:szCs w:val="24"/>
          <w:lang w:val="ro-RO"/>
        </w:rPr>
        <w:t>1</w:t>
      </w:r>
      <w:r w:rsidRPr="0096668A">
        <w:rPr>
          <w:rFonts w:asciiTheme="majorHAnsi" w:hAnsiTheme="majorHAnsi" w:cstheme="majorHAnsi"/>
          <w:sz w:val="24"/>
          <w:szCs w:val="24"/>
          <w:lang w:val="ro-RO"/>
        </w:rPr>
        <w:t xml:space="preserve"> mil.lei, urmare calculării incorecte a uzurii mijloacelor fixe.</w:t>
      </w:r>
    </w:p>
    <w:p w:rsidR="00802B2B" w:rsidRPr="0096668A" w:rsidRDefault="00802B2B" w:rsidP="00802B2B">
      <w:pPr>
        <w:pStyle w:val="NormalWeb"/>
        <w:spacing w:after="120" w:line="276" w:lineRule="auto"/>
        <w:ind w:firstLine="0"/>
        <w:rPr>
          <w:rFonts w:asciiTheme="majorHAnsi" w:hAnsiTheme="majorHAnsi" w:cstheme="majorHAnsi"/>
          <w:lang w:val="it-IT"/>
        </w:rPr>
      </w:pPr>
      <w:r w:rsidRPr="0096668A">
        <w:rPr>
          <w:rFonts w:asciiTheme="majorHAnsi" w:hAnsiTheme="majorHAnsi" w:cstheme="majorHAnsi"/>
          <w:lang w:val="en-US"/>
        </w:rPr>
        <w:t xml:space="preserve">4.5. </w:t>
      </w:r>
      <w:r w:rsidRPr="00551301">
        <w:rPr>
          <w:rFonts w:asciiTheme="majorHAnsi" w:hAnsiTheme="majorHAnsi" w:cstheme="majorHAnsi"/>
          <w:lang w:val="ro-RO"/>
        </w:rPr>
        <w:t>Reglementarea insuficientă în cadrul normativ a procedeelor</w:t>
      </w:r>
      <w:r w:rsidRPr="00551301" w:rsidDel="0072494B">
        <w:rPr>
          <w:rFonts w:asciiTheme="majorHAnsi" w:hAnsiTheme="majorHAnsi" w:cstheme="majorHAnsi"/>
          <w:lang w:val="ro-RO"/>
        </w:rPr>
        <w:t xml:space="preserve"> </w:t>
      </w:r>
      <w:r w:rsidRPr="00551301">
        <w:rPr>
          <w:rFonts w:asciiTheme="majorHAnsi" w:hAnsiTheme="majorHAnsi" w:cstheme="majorHAnsi"/>
          <w:lang w:val="ro-RO"/>
        </w:rPr>
        <w:t>cu referire la</w:t>
      </w:r>
      <w:r w:rsidRPr="0096668A">
        <w:rPr>
          <w:rFonts w:asciiTheme="majorHAnsi" w:hAnsiTheme="majorHAnsi" w:cstheme="majorHAnsi"/>
          <w:lang w:val="en-US"/>
        </w:rPr>
        <w:t xml:space="preserve"> </w:t>
      </w:r>
      <w:r w:rsidRPr="0096668A">
        <w:rPr>
          <w:rFonts w:asciiTheme="majorHAnsi" w:hAnsiTheme="majorHAnsi" w:cstheme="majorHAnsi"/>
          <w:lang w:val="ro-RO"/>
        </w:rPr>
        <w:t xml:space="preserve">evidența unor bunuri confiscate care nu aparțin instituției generează neclarități privind modul de contabilizare </w:t>
      </w:r>
      <w:proofErr w:type="gramStart"/>
      <w:r w:rsidRPr="0096668A">
        <w:rPr>
          <w:rFonts w:asciiTheme="majorHAnsi" w:hAnsiTheme="majorHAnsi" w:cstheme="majorHAnsi"/>
          <w:lang w:val="ro-RO"/>
        </w:rPr>
        <w:t>a</w:t>
      </w:r>
      <w:proofErr w:type="gramEnd"/>
      <w:r w:rsidRPr="0096668A">
        <w:rPr>
          <w:rFonts w:asciiTheme="majorHAnsi" w:hAnsiTheme="majorHAnsi" w:cstheme="majorHAnsi"/>
          <w:lang w:val="ro-RO"/>
        </w:rPr>
        <w:t xml:space="preserve"> acestora.  Astfel, </w:t>
      </w:r>
      <w:r>
        <w:rPr>
          <w:rFonts w:asciiTheme="majorHAnsi" w:hAnsiTheme="majorHAnsi" w:cstheme="majorHAnsi"/>
          <w:lang w:val="ro-RO"/>
        </w:rPr>
        <w:t>deși</w:t>
      </w:r>
      <w:r w:rsidRPr="0096668A">
        <w:rPr>
          <w:rFonts w:asciiTheme="majorHAnsi" w:hAnsiTheme="majorHAnsi" w:cstheme="majorHAnsi"/>
          <w:lang w:val="it-IT"/>
        </w:rPr>
        <w:t xml:space="preserve"> Serviciul Fiscal de Stat ține evidența analitică a bunurilor confiscate, primite pentru comercializare de la Serviciul Vamal și </w:t>
      </w:r>
      <w:r>
        <w:rPr>
          <w:rFonts w:asciiTheme="majorHAnsi" w:hAnsiTheme="majorHAnsi" w:cstheme="majorHAnsi"/>
          <w:lang w:val="it-IT"/>
        </w:rPr>
        <w:t xml:space="preserve">de la </w:t>
      </w:r>
      <w:r w:rsidRPr="0096668A">
        <w:rPr>
          <w:rFonts w:asciiTheme="majorHAnsi" w:hAnsiTheme="majorHAnsi" w:cstheme="majorHAnsi"/>
          <w:lang w:val="it-IT"/>
        </w:rPr>
        <w:t>alte organe cu drept de confiscare, valoarea acestora de 18,4 mil.lei (la 31.12.2020) nu este reflectată la contul extrabilanțier (</w:t>
      </w:r>
      <w:r w:rsidRPr="0096668A">
        <w:rPr>
          <w:rFonts w:asciiTheme="majorHAnsi" w:hAnsiTheme="majorHAnsi" w:cstheme="majorHAnsi"/>
          <w:lang w:val="ro-RO"/>
        </w:rPr>
        <w:t xml:space="preserve">8222 </w:t>
      </w:r>
      <w:r w:rsidRPr="0096668A">
        <w:rPr>
          <w:rFonts w:asciiTheme="majorHAnsi" w:hAnsiTheme="majorHAnsi" w:cstheme="majorHAnsi"/>
          <w:iCs/>
          <w:lang w:val="ro-RO"/>
        </w:rPr>
        <w:t xml:space="preserve">„Valori în mărfuri </w:t>
      </w:r>
      <w:proofErr w:type="spellStart"/>
      <w:r w:rsidRPr="0096668A">
        <w:rPr>
          <w:rFonts w:asciiTheme="majorHAnsi" w:hAnsiTheme="majorHAnsi" w:cstheme="majorHAnsi"/>
          <w:iCs/>
          <w:lang w:val="ro-RO"/>
        </w:rPr>
        <w:t>şi</w:t>
      </w:r>
      <w:proofErr w:type="spellEnd"/>
      <w:r w:rsidRPr="0096668A">
        <w:rPr>
          <w:rFonts w:asciiTheme="majorHAnsi" w:hAnsiTheme="majorHAnsi" w:cstheme="majorHAnsi"/>
          <w:iCs/>
          <w:lang w:val="ro-RO"/>
        </w:rPr>
        <w:t xml:space="preserve"> materiale care nu </w:t>
      </w:r>
      <w:proofErr w:type="spellStart"/>
      <w:r w:rsidRPr="0096668A">
        <w:rPr>
          <w:rFonts w:asciiTheme="majorHAnsi" w:hAnsiTheme="majorHAnsi" w:cstheme="majorHAnsi"/>
          <w:iCs/>
          <w:lang w:val="ro-RO"/>
        </w:rPr>
        <w:t>aparţin</w:t>
      </w:r>
      <w:proofErr w:type="spellEnd"/>
      <w:r w:rsidRPr="0096668A">
        <w:rPr>
          <w:rFonts w:asciiTheme="majorHAnsi" w:hAnsiTheme="majorHAnsi" w:cstheme="majorHAnsi"/>
          <w:iCs/>
          <w:lang w:val="ro-RO"/>
        </w:rPr>
        <w:t xml:space="preserve"> </w:t>
      </w:r>
      <w:proofErr w:type="spellStart"/>
      <w:r w:rsidRPr="0096668A">
        <w:rPr>
          <w:rFonts w:asciiTheme="majorHAnsi" w:hAnsiTheme="majorHAnsi" w:cstheme="majorHAnsi"/>
          <w:iCs/>
          <w:lang w:val="ro-RO"/>
        </w:rPr>
        <w:t>instituţiei</w:t>
      </w:r>
      <w:proofErr w:type="spellEnd"/>
      <w:r w:rsidRPr="0096668A">
        <w:rPr>
          <w:rFonts w:asciiTheme="majorHAnsi" w:hAnsiTheme="majorHAnsi" w:cstheme="majorHAnsi"/>
          <w:iCs/>
          <w:lang w:val="ro-RO"/>
        </w:rPr>
        <w:t>”</w:t>
      </w:r>
      <w:r w:rsidRPr="0096668A">
        <w:rPr>
          <w:rFonts w:asciiTheme="majorHAnsi" w:hAnsiTheme="majorHAnsi" w:cstheme="majorHAnsi"/>
          <w:lang w:val="ro-RO"/>
        </w:rPr>
        <w:t>).</w:t>
      </w:r>
      <w:r>
        <w:rPr>
          <w:rFonts w:asciiTheme="majorHAnsi" w:hAnsiTheme="majorHAnsi" w:cstheme="majorHAnsi"/>
          <w:lang w:val="it-IT"/>
        </w:rPr>
        <w:t xml:space="preserve"> </w:t>
      </w:r>
      <w:r w:rsidRPr="0096668A">
        <w:rPr>
          <w:rFonts w:asciiTheme="majorHAnsi" w:hAnsiTheme="majorHAnsi" w:cstheme="majorHAnsi"/>
          <w:lang w:val="ro-RO"/>
        </w:rPr>
        <w:t xml:space="preserve">Totodată, în cadrul Serviciului Vamal activele confiscate se reflectă în evidența contabilă la contul 82221 „Valori în mărfuri </w:t>
      </w:r>
      <w:proofErr w:type="spellStart"/>
      <w:r w:rsidRPr="0096668A">
        <w:rPr>
          <w:rFonts w:asciiTheme="majorHAnsi" w:hAnsiTheme="majorHAnsi" w:cstheme="majorHAnsi"/>
          <w:lang w:val="ro-RO"/>
        </w:rPr>
        <w:t>şi</w:t>
      </w:r>
      <w:proofErr w:type="spellEnd"/>
      <w:r w:rsidRPr="0096668A">
        <w:rPr>
          <w:rFonts w:asciiTheme="majorHAnsi" w:hAnsiTheme="majorHAnsi" w:cstheme="majorHAnsi"/>
          <w:lang w:val="ro-RO"/>
        </w:rPr>
        <w:t xml:space="preserve"> materiale primite în custodie” </w:t>
      </w:r>
      <w:r>
        <w:rPr>
          <w:rFonts w:asciiTheme="majorHAnsi" w:hAnsiTheme="majorHAnsi" w:cstheme="majorHAnsi"/>
          <w:lang w:val="ro-RO"/>
        </w:rPr>
        <w:t>cu</w:t>
      </w:r>
      <w:r w:rsidRPr="0096668A">
        <w:rPr>
          <w:rFonts w:asciiTheme="majorHAnsi" w:hAnsiTheme="majorHAnsi" w:cstheme="majorHAnsi"/>
          <w:lang w:val="ro-RO"/>
        </w:rPr>
        <w:t xml:space="preserve"> valoarea stabilită de agentul </w:t>
      </w:r>
      <w:r w:rsidRPr="0096668A">
        <w:rPr>
          <w:rFonts w:asciiTheme="majorHAnsi" w:hAnsiTheme="majorHAnsi" w:cstheme="majorHAnsi"/>
          <w:iCs/>
          <w:shd w:val="clear" w:color="auto" w:fill="FFFFFF"/>
          <w:lang w:val="ro-RO"/>
        </w:rPr>
        <w:t xml:space="preserve">constatator, iar </w:t>
      </w:r>
      <w:r w:rsidRPr="0096668A">
        <w:rPr>
          <w:rFonts w:asciiTheme="majorHAnsi" w:hAnsiTheme="majorHAnsi" w:cstheme="majorHAnsi"/>
          <w:lang w:val="ro-RO"/>
        </w:rPr>
        <w:t xml:space="preserve">în procesele-verbale de transmitere către Serviciul Fiscal de Stat spre comercializare se indică valoarea </w:t>
      </w:r>
      <w:r w:rsidR="002F40EE" w:rsidRPr="0096668A">
        <w:rPr>
          <w:rFonts w:asciiTheme="majorHAnsi" w:hAnsiTheme="majorHAnsi" w:cstheme="majorHAnsi"/>
          <w:lang w:val="ro-RO"/>
        </w:rPr>
        <w:t xml:space="preserve">activelor </w:t>
      </w:r>
      <w:r w:rsidRPr="0096668A">
        <w:rPr>
          <w:rFonts w:asciiTheme="majorHAnsi" w:hAnsiTheme="majorHAnsi" w:cstheme="majorHAnsi"/>
          <w:lang w:val="ro-RO"/>
        </w:rPr>
        <w:t>reevaluată de către laboratorul vamal.</w:t>
      </w:r>
      <w:r w:rsidRPr="0096668A">
        <w:rPr>
          <w:rFonts w:asciiTheme="majorHAnsi" w:hAnsiTheme="majorHAnsi" w:cstheme="majorHAnsi"/>
          <w:lang w:val="it-IT"/>
        </w:rPr>
        <w:t xml:space="preserve"> Ca rezultat, se formează o divergență între valoarea activelor confiscate de către Serviciul Vamal și valoarea </w:t>
      </w:r>
      <w:r w:rsidR="00082F75">
        <w:rPr>
          <w:rFonts w:asciiTheme="majorHAnsi" w:hAnsiTheme="majorHAnsi" w:cstheme="majorHAnsi"/>
          <w:lang w:val="it-IT"/>
        </w:rPr>
        <w:t xml:space="preserve">acestora </w:t>
      </w:r>
      <w:r w:rsidRPr="0096668A">
        <w:rPr>
          <w:rFonts w:asciiTheme="majorHAnsi" w:hAnsiTheme="majorHAnsi" w:cstheme="majorHAnsi"/>
          <w:lang w:val="it-IT"/>
        </w:rPr>
        <w:t xml:space="preserve">transmisă Serviciului Fiscal de Stat, fapt care generează inexactități între datele raportate de instituțiile din subordinea Ministerului Finanțelor, </w:t>
      </w:r>
      <w:r>
        <w:rPr>
          <w:rFonts w:asciiTheme="majorHAnsi" w:hAnsiTheme="majorHAnsi" w:cstheme="majorHAnsi"/>
          <w:lang w:val="it-IT"/>
        </w:rPr>
        <w:t>ceea ce poate avea</w:t>
      </w:r>
      <w:r w:rsidRPr="0096668A">
        <w:rPr>
          <w:rFonts w:asciiTheme="majorHAnsi" w:hAnsiTheme="majorHAnsi" w:cstheme="majorHAnsi"/>
          <w:lang w:val="it-IT"/>
        </w:rPr>
        <w:t xml:space="preserve"> impact asupra rapoartelor financiare.</w:t>
      </w:r>
    </w:p>
    <w:p w:rsidR="00802B2B" w:rsidRPr="0096668A" w:rsidRDefault="00802B2B" w:rsidP="00802B2B">
      <w:pPr>
        <w:pStyle w:val="ListParagraph"/>
        <w:tabs>
          <w:tab w:val="left" w:pos="90"/>
        </w:tabs>
        <w:ind w:left="0"/>
        <w:contextualSpacing w:val="0"/>
        <w:rPr>
          <w:rFonts w:asciiTheme="majorHAnsi" w:hAnsiTheme="majorHAnsi" w:cstheme="majorHAnsi"/>
          <w:sz w:val="24"/>
          <w:szCs w:val="24"/>
          <w:lang w:val="ro-RO"/>
        </w:rPr>
      </w:pPr>
      <w:r w:rsidRPr="0096668A">
        <w:rPr>
          <w:rFonts w:asciiTheme="majorHAnsi" w:hAnsiTheme="majorHAnsi" w:cstheme="majorHAnsi"/>
          <w:sz w:val="24"/>
          <w:szCs w:val="24"/>
          <w:lang w:val="ro-RO"/>
        </w:rPr>
        <w:t>4.6. La contul ,,</w:t>
      </w:r>
      <w:r>
        <w:rPr>
          <w:rFonts w:asciiTheme="majorHAnsi" w:hAnsiTheme="majorHAnsi" w:cstheme="majorHAnsi"/>
          <w:sz w:val="24"/>
          <w:szCs w:val="24"/>
          <w:lang w:val="ro-RO"/>
        </w:rPr>
        <w:t>I</w:t>
      </w:r>
      <w:r w:rsidRPr="0096668A">
        <w:rPr>
          <w:rFonts w:asciiTheme="majorHAnsi" w:hAnsiTheme="majorHAnsi" w:cstheme="majorHAnsi"/>
          <w:sz w:val="24"/>
          <w:szCs w:val="24"/>
          <w:lang w:val="ro-RO"/>
        </w:rPr>
        <w:t xml:space="preserve">nvestiții capitale în curs de execuție” în cadrul Serviciului Vamal </w:t>
      </w:r>
      <w:r w:rsidRPr="0096668A">
        <w:rPr>
          <w:rFonts w:asciiTheme="majorHAnsi" w:eastAsia="Times New Roman" w:hAnsiTheme="majorHAnsi" w:cstheme="majorHAnsi"/>
          <w:sz w:val="24"/>
          <w:szCs w:val="24"/>
          <w:lang w:val="ro-RO"/>
        </w:rPr>
        <w:t>sunt reflectate</w:t>
      </w:r>
      <w:r w:rsidRPr="0096668A">
        <w:rPr>
          <w:rFonts w:asciiTheme="majorHAnsi" w:hAnsiTheme="majorHAnsi" w:cstheme="majorHAnsi"/>
          <w:sz w:val="24"/>
          <w:szCs w:val="24"/>
          <w:lang w:val="ro-RO"/>
        </w:rPr>
        <w:t xml:space="preserve"> cheltuieli de elaborare a proiectelor tehnice </w:t>
      </w:r>
      <w:r w:rsidRPr="0096668A">
        <w:rPr>
          <w:rFonts w:asciiTheme="majorHAnsi" w:eastAsia="Times New Roman" w:hAnsiTheme="majorHAnsi" w:cstheme="majorHAnsi"/>
          <w:sz w:val="24"/>
          <w:szCs w:val="24"/>
          <w:lang w:val="ro-RO"/>
        </w:rPr>
        <w:t>din anii 1997-2015</w:t>
      </w:r>
      <w:r w:rsidR="00082F75">
        <w:rPr>
          <w:rFonts w:asciiTheme="majorHAnsi" w:eastAsia="Times New Roman" w:hAnsiTheme="majorHAnsi" w:cstheme="majorHAnsi"/>
          <w:sz w:val="24"/>
          <w:szCs w:val="24"/>
          <w:lang w:val="ro-RO"/>
        </w:rPr>
        <w:t>,</w:t>
      </w:r>
      <w:r w:rsidRPr="0096668A">
        <w:rPr>
          <w:rFonts w:asciiTheme="majorHAnsi" w:eastAsia="Times New Roman" w:hAnsiTheme="majorHAnsi" w:cstheme="majorHAnsi"/>
          <w:sz w:val="24"/>
          <w:szCs w:val="24"/>
          <w:lang w:val="ro-RO"/>
        </w:rPr>
        <w:t xml:space="preserve"> în sumă totală de</w:t>
      </w:r>
      <w:r>
        <w:rPr>
          <w:rFonts w:asciiTheme="majorHAnsi" w:eastAsia="Times New Roman" w:hAnsiTheme="majorHAnsi" w:cstheme="majorHAnsi"/>
          <w:sz w:val="24"/>
          <w:szCs w:val="24"/>
          <w:lang w:val="ro-RO"/>
        </w:rPr>
        <w:t xml:space="preserve"> 2,1 mil.lei</w:t>
      </w:r>
      <w:r w:rsidRPr="0096668A">
        <w:rPr>
          <w:rFonts w:asciiTheme="majorHAnsi" w:eastAsia="Times New Roman" w:hAnsiTheme="majorHAnsi" w:cstheme="majorHAnsi"/>
          <w:sz w:val="24"/>
          <w:szCs w:val="24"/>
          <w:lang w:val="ro-RO"/>
        </w:rPr>
        <w:t xml:space="preserve">, care nu vor fi realizate, </w:t>
      </w:r>
      <w:r>
        <w:rPr>
          <w:rFonts w:asciiTheme="majorHAnsi" w:eastAsia="Times New Roman" w:hAnsiTheme="majorHAnsi" w:cstheme="majorHAnsi"/>
          <w:sz w:val="24"/>
          <w:szCs w:val="24"/>
          <w:lang w:val="ro-RO"/>
        </w:rPr>
        <w:t xml:space="preserve">astfel </w:t>
      </w:r>
      <w:r w:rsidRPr="0096668A">
        <w:rPr>
          <w:rFonts w:asciiTheme="majorHAnsi" w:eastAsia="Times New Roman" w:hAnsiTheme="majorHAnsi" w:cstheme="majorHAnsi"/>
          <w:sz w:val="24"/>
          <w:szCs w:val="24"/>
          <w:lang w:val="ro-RO"/>
        </w:rPr>
        <w:t>majorând</w:t>
      </w:r>
      <w:r>
        <w:rPr>
          <w:rFonts w:asciiTheme="majorHAnsi" w:eastAsia="Times New Roman" w:hAnsiTheme="majorHAnsi" w:cstheme="majorHAnsi"/>
          <w:sz w:val="24"/>
          <w:szCs w:val="24"/>
          <w:lang w:val="ro-RO"/>
        </w:rPr>
        <w:t>u-se</w:t>
      </w:r>
      <w:r w:rsidRPr="0096668A">
        <w:rPr>
          <w:rFonts w:asciiTheme="majorHAnsi" w:eastAsia="Times New Roman" w:hAnsiTheme="majorHAnsi" w:cstheme="majorHAnsi"/>
          <w:sz w:val="24"/>
          <w:szCs w:val="24"/>
          <w:lang w:val="ro-RO"/>
        </w:rPr>
        <w:t xml:space="preserve"> soldul </w:t>
      </w:r>
      <w:r w:rsidRPr="0096668A">
        <w:rPr>
          <w:rFonts w:asciiTheme="majorHAnsi" w:eastAsia="Times New Roman" w:hAnsiTheme="majorHAnsi" w:cstheme="majorHAnsi"/>
          <w:bCs/>
          <w:sz w:val="24"/>
          <w:szCs w:val="24"/>
          <w:lang w:val="ro-RO"/>
        </w:rPr>
        <w:t>grupei de conturi respective</w:t>
      </w:r>
      <w:r w:rsidRPr="000721CD">
        <w:rPr>
          <w:rFonts w:asciiTheme="majorHAnsi" w:hAnsiTheme="majorHAnsi" w:cstheme="majorHAnsi"/>
          <w:color w:val="000000" w:themeColor="text1"/>
          <w:sz w:val="24"/>
          <w:szCs w:val="24"/>
          <w:lang w:val="ro-RO"/>
        </w:rPr>
        <w:t xml:space="preserve"> </w:t>
      </w:r>
      <w:r>
        <w:rPr>
          <w:rFonts w:asciiTheme="majorHAnsi" w:hAnsiTheme="majorHAnsi" w:cstheme="majorHAnsi"/>
          <w:color w:val="000000" w:themeColor="text1"/>
          <w:sz w:val="24"/>
          <w:szCs w:val="24"/>
          <w:lang w:val="ro-RO"/>
        </w:rPr>
        <w:t xml:space="preserve">din </w:t>
      </w:r>
      <w:r w:rsidRPr="008D6A1A">
        <w:rPr>
          <w:rFonts w:asciiTheme="majorHAnsi" w:hAnsiTheme="majorHAnsi" w:cstheme="majorHAnsi"/>
          <w:color w:val="000000" w:themeColor="text1"/>
          <w:sz w:val="24"/>
          <w:szCs w:val="24"/>
          <w:lang w:val="ro-RO"/>
        </w:rPr>
        <w:t>cauza lips</w:t>
      </w:r>
      <w:r>
        <w:rPr>
          <w:rFonts w:asciiTheme="majorHAnsi" w:hAnsiTheme="majorHAnsi" w:cstheme="majorHAnsi"/>
          <w:color w:val="000000" w:themeColor="text1"/>
          <w:sz w:val="24"/>
          <w:szCs w:val="24"/>
          <w:lang w:val="ro-RO"/>
        </w:rPr>
        <w:t>ei</w:t>
      </w:r>
      <w:r w:rsidRPr="008D6A1A">
        <w:rPr>
          <w:rFonts w:asciiTheme="majorHAnsi" w:hAnsiTheme="majorHAnsi" w:cstheme="majorHAnsi"/>
          <w:color w:val="000000" w:themeColor="text1"/>
          <w:sz w:val="24"/>
          <w:szCs w:val="24"/>
          <w:lang w:val="ro-RO"/>
        </w:rPr>
        <w:t xml:space="preserve"> în cadrul normativ</w:t>
      </w:r>
      <w:r w:rsidR="00082F75">
        <w:rPr>
          <w:rFonts w:asciiTheme="majorHAnsi" w:hAnsiTheme="majorHAnsi" w:cstheme="majorHAnsi"/>
          <w:color w:val="000000" w:themeColor="text1"/>
          <w:sz w:val="24"/>
          <w:szCs w:val="24"/>
          <w:lang w:val="ro-RO"/>
        </w:rPr>
        <w:t>-</w:t>
      </w:r>
      <w:r w:rsidRPr="008D6A1A">
        <w:rPr>
          <w:rFonts w:asciiTheme="majorHAnsi" w:hAnsiTheme="majorHAnsi" w:cstheme="majorHAnsi"/>
          <w:color w:val="000000" w:themeColor="text1"/>
          <w:sz w:val="24"/>
          <w:szCs w:val="24"/>
          <w:lang w:val="ro-RO"/>
        </w:rPr>
        <w:t>metodologic</w:t>
      </w:r>
      <w:r>
        <w:rPr>
          <w:rFonts w:asciiTheme="majorHAnsi" w:hAnsiTheme="majorHAnsi" w:cstheme="majorHAnsi"/>
          <w:color w:val="000000" w:themeColor="text1"/>
          <w:sz w:val="24"/>
          <w:szCs w:val="24"/>
          <w:lang w:val="ro-RO"/>
        </w:rPr>
        <w:t>,</w:t>
      </w:r>
      <w:r w:rsidRPr="008D6A1A">
        <w:rPr>
          <w:rFonts w:asciiTheme="majorHAnsi" w:hAnsiTheme="majorHAnsi" w:cstheme="majorHAnsi"/>
          <w:color w:val="000000" w:themeColor="text1"/>
          <w:sz w:val="24"/>
          <w:szCs w:val="24"/>
          <w:lang w:val="ro-RO"/>
        </w:rPr>
        <w:t xml:space="preserve"> p</w:t>
      </w:r>
      <w:r>
        <w:rPr>
          <w:rFonts w:asciiTheme="majorHAnsi" w:hAnsiTheme="majorHAnsi" w:cstheme="majorHAnsi"/>
          <w:color w:val="000000" w:themeColor="text1"/>
          <w:sz w:val="24"/>
          <w:szCs w:val="24"/>
          <w:lang w:val="ro-RO"/>
        </w:rPr>
        <w:t>â</w:t>
      </w:r>
      <w:r w:rsidRPr="008D6A1A">
        <w:rPr>
          <w:rFonts w:asciiTheme="majorHAnsi" w:hAnsiTheme="majorHAnsi" w:cstheme="majorHAnsi"/>
          <w:color w:val="000000" w:themeColor="text1"/>
          <w:sz w:val="24"/>
          <w:szCs w:val="24"/>
          <w:lang w:val="ro-RO"/>
        </w:rPr>
        <w:t>nă la finele anului 2020</w:t>
      </w:r>
      <w:r>
        <w:rPr>
          <w:rFonts w:asciiTheme="majorHAnsi" w:hAnsiTheme="majorHAnsi" w:cstheme="majorHAnsi"/>
          <w:color w:val="000000" w:themeColor="text1"/>
          <w:sz w:val="24"/>
          <w:szCs w:val="24"/>
          <w:lang w:val="ro-RO"/>
        </w:rPr>
        <w:t>,</w:t>
      </w:r>
      <w:r w:rsidRPr="008D6A1A">
        <w:rPr>
          <w:rFonts w:asciiTheme="majorHAnsi" w:hAnsiTheme="majorHAnsi" w:cstheme="majorHAnsi"/>
          <w:color w:val="000000" w:themeColor="text1"/>
          <w:sz w:val="24"/>
          <w:szCs w:val="24"/>
          <w:lang w:val="ro-RO"/>
        </w:rPr>
        <w:t xml:space="preserve"> a </w:t>
      </w:r>
      <w:r>
        <w:rPr>
          <w:rFonts w:asciiTheme="majorHAnsi" w:hAnsiTheme="majorHAnsi" w:cstheme="majorHAnsi"/>
          <w:color w:val="000000" w:themeColor="text1"/>
          <w:sz w:val="24"/>
          <w:szCs w:val="24"/>
          <w:lang w:val="ro-RO"/>
        </w:rPr>
        <w:t xml:space="preserve">prevederilor referitoare la </w:t>
      </w:r>
      <w:r w:rsidRPr="008D6A1A">
        <w:rPr>
          <w:rFonts w:asciiTheme="majorHAnsi" w:hAnsiTheme="majorHAnsi" w:cstheme="majorHAnsi"/>
          <w:color w:val="000000" w:themeColor="text1"/>
          <w:sz w:val="24"/>
          <w:szCs w:val="24"/>
          <w:lang w:val="ro-RO"/>
        </w:rPr>
        <w:t>modalit</w:t>
      </w:r>
      <w:r>
        <w:rPr>
          <w:rFonts w:asciiTheme="majorHAnsi" w:hAnsiTheme="majorHAnsi" w:cstheme="majorHAnsi"/>
          <w:color w:val="000000" w:themeColor="text1"/>
          <w:sz w:val="24"/>
          <w:szCs w:val="24"/>
          <w:lang w:val="ro-RO"/>
        </w:rPr>
        <w:t>atea</w:t>
      </w:r>
      <w:r w:rsidRPr="008D6A1A">
        <w:rPr>
          <w:rFonts w:asciiTheme="majorHAnsi" w:hAnsiTheme="majorHAnsi" w:cstheme="majorHAnsi"/>
          <w:color w:val="000000" w:themeColor="text1"/>
          <w:sz w:val="24"/>
          <w:szCs w:val="24"/>
          <w:lang w:val="ro-RO"/>
        </w:rPr>
        <w:t xml:space="preserve"> de casare a acestor</w:t>
      </w:r>
      <w:r w:rsidR="00082F75">
        <w:rPr>
          <w:rFonts w:asciiTheme="majorHAnsi" w:hAnsiTheme="majorHAnsi" w:cstheme="majorHAnsi"/>
          <w:color w:val="000000" w:themeColor="text1"/>
          <w:sz w:val="24"/>
          <w:szCs w:val="24"/>
          <w:lang w:val="ro-RO"/>
        </w:rPr>
        <w:t xml:space="preserve"> cheltuieli</w:t>
      </w:r>
      <w:r w:rsidRPr="0096668A">
        <w:rPr>
          <w:rFonts w:asciiTheme="majorHAnsi" w:eastAsia="Times New Roman" w:hAnsiTheme="majorHAnsi" w:cstheme="majorHAnsi"/>
          <w:bCs/>
          <w:sz w:val="24"/>
          <w:szCs w:val="24"/>
          <w:lang w:val="ro-RO"/>
        </w:rPr>
        <w:t>.</w:t>
      </w:r>
    </w:p>
    <w:p w:rsidR="00802B2B" w:rsidRPr="0096668A" w:rsidRDefault="00802B2B" w:rsidP="00802B2B">
      <w:pPr>
        <w:tabs>
          <w:tab w:val="left" w:pos="90"/>
          <w:tab w:val="left" w:pos="270"/>
        </w:tabs>
        <w:spacing w:after="0" w:line="276" w:lineRule="auto"/>
        <w:rPr>
          <w:rFonts w:asciiTheme="majorHAnsi" w:hAnsiTheme="majorHAnsi" w:cstheme="majorHAnsi"/>
          <w:b/>
          <w:szCs w:val="28"/>
        </w:rPr>
      </w:pPr>
      <w:r w:rsidRPr="0096668A">
        <w:rPr>
          <w:rFonts w:asciiTheme="majorHAnsi" w:hAnsiTheme="majorHAnsi" w:cstheme="majorHAnsi"/>
          <w:b/>
          <w:szCs w:val="28"/>
        </w:rPr>
        <w:lastRenderedPageBreak/>
        <w:t>V.</w:t>
      </w:r>
      <w:r w:rsidRPr="0096668A">
        <w:rPr>
          <w:rFonts w:asciiTheme="majorHAnsi" w:hAnsiTheme="majorHAnsi" w:cstheme="majorHAnsi"/>
          <w:b/>
          <w:szCs w:val="28"/>
        </w:rPr>
        <w:tab/>
        <w:t>BUNA GUVERNANȚĂ</w:t>
      </w:r>
    </w:p>
    <w:p w:rsidR="00802B2B" w:rsidRPr="0096668A" w:rsidRDefault="00802B2B" w:rsidP="00802B2B">
      <w:pPr>
        <w:tabs>
          <w:tab w:val="left" w:pos="90"/>
        </w:tabs>
        <w:spacing w:after="120" w:line="276" w:lineRule="auto"/>
        <w:rPr>
          <w:rFonts w:asciiTheme="majorHAnsi" w:hAnsiTheme="majorHAnsi" w:cstheme="majorHAnsi"/>
          <w:sz w:val="24"/>
          <w:szCs w:val="24"/>
          <w:lang w:val="ro-RO"/>
        </w:rPr>
      </w:pPr>
      <w:r w:rsidRPr="0096668A">
        <w:rPr>
          <w:rFonts w:asciiTheme="majorHAnsi" w:hAnsiTheme="majorHAnsi" w:cstheme="majorHAnsi"/>
          <w:sz w:val="24"/>
          <w:szCs w:val="24"/>
          <w:lang w:val="ro-RO"/>
        </w:rPr>
        <w:t xml:space="preserve">5.1. Urmare autoevaluării sistemului de control intern managerial, ministrul </w:t>
      </w:r>
      <w:r w:rsidR="00082F75">
        <w:rPr>
          <w:rFonts w:asciiTheme="majorHAnsi" w:hAnsiTheme="majorHAnsi" w:cstheme="majorHAnsi"/>
          <w:sz w:val="24"/>
          <w:szCs w:val="24"/>
          <w:lang w:val="ro-RO"/>
        </w:rPr>
        <w:t xml:space="preserve">finanțelor </w:t>
      </w:r>
      <w:r w:rsidRPr="0096668A">
        <w:rPr>
          <w:rFonts w:asciiTheme="majorHAnsi" w:hAnsiTheme="majorHAnsi" w:cstheme="majorHAnsi"/>
          <w:sz w:val="24"/>
          <w:szCs w:val="24"/>
          <w:lang w:val="ro-RO"/>
        </w:rPr>
        <w:t>a dat asigurare că atât în cadrul Aparatului central al Ministerului Finanțelor, cât și la nivelul instituțiilor din subordine, rapoartele financiare întocmite și prezentate conțin informații complete</w:t>
      </w:r>
      <w:r>
        <w:rPr>
          <w:rFonts w:asciiTheme="majorHAnsi" w:hAnsiTheme="majorHAnsi" w:cstheme="majorHAnsi"/>
          <w:sz w:val="24"/>
          <w:szCs w:val="24"/>
          <w:lang w:val="ro-RO"/>
        </w:rPr>
        <w:t>,</w:t>
      </w:r>
      <w:r w:rsidRPr="0096668A">
        <w:rPr>
          <w:rFonts w:asciiTheme="majorHAnsi" w:hAnsiTheme="majorHAnsi" w:cstheme="majorHAnsi"/>
          <w:sz w:val="24"/>
          <w:szCs w:val="24"/>
          <w:lang w:val="ro-RO"/>
        </w:rPr>
        <w:t xml:space="preserve"> în conformitate cu prevederile Ordinului ministrului finanțelor nr. 216 din 28.12.2015 „Cu privire la aprobarea Planului de conturi contabile în sistemul bugetar și a Normelor metodologice privind evidența contabilă și raportarea financiară în sistemul bugetar”. Existența unor deficiențe privind modul de organizare și funcționare a controlului intern managerial a condiționat apariția </w:t>
      </w:r>
      <w:r>
        <w:rPr>
          <w:rFonts w:asciiTheme="majorHAnsi" w:hAnsiTheme="majorHAnsi" w:cstheme="majorHAnsi"/>
          <w:sz w:val="24"/>
          <w:szCs w:val="24"/>
          <w:lang w:val="ro-RO"/>
        </w:rPr>
        <w:t>anumit</w:t>
      </w:r>
      <w:r w:rsidRPr="0096668A">
        <w:rPr>
          <w:rFonts w:asciiTheme="majorHAnsi" w:hAnsiTheme="majorHAnsi" w:cstheme="majorHAnsi"/>
          <w:sz w:val="24"/>
          <w:szCs w:val="24"/>
          <w:lang w:val="ro-RO"/>
        </w:rPr>
        <w:t xml:space="preserve">or neconformități, </w:t>
      </w:r>
      <w:r w:rsidR="00AE7C46">
        <w:rPr>
          <w:rFonts w:asciiTheme="majorHAnsi" w:hAnsiTheme="majorHAnsi" w:cstheme="majorHAnsi"/>
          <w:sz w:val="24"/>
          <w:szCs w:val="24"/>
          <w:lang w:val="ro-RO"/>
        </w:rPr>
        <w:t>fapt</w:t>
      </w:r>
      <w:r w:rsidRPr="0096668A">
        <w:rPr>
          <w:rFonts w:asciiTheme="majorHAnsi" w:hAnsiTheme="majorHAnsi" w:cstheme="majorHAnsi"/>
          <w:sz w:val="24"/>
          <w:szCs w:val="24"/>
          <w:lang w:val="ro-RO"/>
        </w:rPr>
        <w:t xml:space="preserve"> ce denotă necesitatea întreprinderii măsurilor corespunzătoare în vederea consolidării acestuia. De asemenea, este necesar de a asigura în continuare</w:t>
      </w:r>
      <w:r>
        <w:rPr>
          <w:rFonts w:asciiTheme="majorHAnsi" w:hAnsiTheme="majorHAnsi" w:cstheme="majorHAnsi"/>
          <w:bCs/>
          <w:sz w:val="24"/>
          <w:szCs w:val="24"/>
          <w:lang w:val="ro-RO"/>
        </w:rPr>
        <w:t xml:space="preserve"> </w:t>
      </w:r>
      <w:r w:rsidRPr="0096668A">
        <w:rPr>
          <w:rFonts w:asciiTheme="majorHAnsi" w:hAnsiTheme="majorHAnsi" w:cstheme="majorHAnsi"/>
          <w:bCs/>
          <w:sz w:val="24"/>
          <w:szCs w:val="24"/>
          <w:lang w:val="ro-RO"/>
        </w:rPr>
        <w:t xml:space="preserve">proceduri de control menite să minimizeze riscurile aferente. </w:t>
      </w:r>
      <w:r w:rsidRPr="0096668A">
        <w:rPr>
          <w:rFonts w:asciiTheme="majorHAnsi" w:hAnsiTheme="majorHAnsi" w:cstheme="majorHAnsi"/>
          <w:sz w:val="24"/>
          <w:szCs w:val="24"/>
          <w:lang w:val="ro-RO"/>
        </w:rPr>
        <w:t xml:space="preserve"> </w:t>
      </w:r>
    </w:p>
    <w:p w:rsidR="00802B2B" w:rsidRPr="0096668A" w:rsidRDefault="00802B2B" w:rsidP="00802B2B">
      <w:pPr>
        <w:tabs>
          <w:tab w:val="left" w:pos="90"/>
        </w:tabs>
        <w:spacing w:after="120" w:line="276" w:lineRule="auto"/>
        <w:rPr>
          <w:rFonts w:asciiTheme="majorHAnsi" w:hAnsiTheme="majorHAnsi" w:cstheme="majorHAnsi"/>
          <w:bCs/>
          <w:sz w:val="24"/>
          <w:szCs w:val="24"/>
          <w:lang w:val="ro-RO"/>
        </w:rPr>
      </w:pPr>
      <w:r w:rsidRPr="0096668A">
        <w:rPr>
          <w:rFonts w:asciiTheme="majorHAnsi" w:hAnsiTheme="majorHAnsi" w:cstheme="majorHAnsi"/>
          <w:bCs/>
          <w:sz w:val="24"/>
          <w:szCs w:val="24"/>
          <w:lang w:val="ro-RO"/>
        </w:rPr>
        <w:t>5.2. În structur</w:t>
      </w:r>
      <w:r w:rsidR="00AE7C46">
        <w:rPr>
          <w:rFonts w:asciiTheme="majorHAnsi" w:hAnsiTheme="majorHAnsi" w:cstheme="majorHAnsi"/>
          <w:bCs/>
          <w:sz w:val="24"/>
          <w:szCs w:val="24"/>
          <w:lang w:val="ro-RO"/>
        </w:rPr>
        <w:t>ile</w:t>
      </w:r>
      <w:r w:rsidRPr="0096668A">
        <w:rPr>
          <w:rFonts w:asciiTheme="majorHAnsi" w:hAnsiTheme="majorHAnsi" w:cstheme="majorHAnsi"/>
          <w:bCs/>
          <w:sz w:val="24"/>
          <w:szCs w:val="24"/>
          <w:lang w:val="ro-RO"/>
        </w:rPr>
        <w:t xml:space="preserve"> organizațional</w:t>
      </w:r>
      <w:r w:rsidR="00AE7C46">
        <w:rPr>
          <w:rFonts w:asciiTheme="majorHAnsi" w:hAnsiTheme="majorHAnsi" w:cstheme="majorHAnsi"/>
          <w:bCs/>
          <w:sz w:val="24"/>
          <w:szCs w:val="24"/>
          <w:lang w:val="ro-RO"/>
        </w:rPr>
        <w:t xml:space="preserve">e </w:t>
      </w:r>
      <w:r w:rsidRPr="0096668A">
        <w:rPr>
          <w:rFonts w:asciiTheme="majorHAnsi" w:hAnsiTheme="majorHAnsi" w:cstheme="majorHAnsi"/>
          <w:bCs/>
          <w:sz w:val="24"/>
          <w:szCs w:val="24"/>
          <w:lang w:val="ro-RO"/>
        </w:rPr>
        <w:t>a</w:t>
      </w:r>
      <w:r w:rsidR="00AE7C46">
        <w:rPr>
          <w:rFonts w:asciiTheme="majorHAnsi" w:hAnsiTheme="majorHAnsi" w:cstheme="majorHAnsi"/>
          <w:bCs/>
          <w:sz w:val="24"/>
          <w:szCs w:val="24"/>
          <w:lang w:val="ro-RO"/>
        </w:rPr>
        <w:t>le</w:t>
      </w:r>
      <w:r w:rsidRPr="0096668A">
        <w:rPr>
          <w:rFonts w:asciiTheme="majorHAnsi" w:hAnsiTheme="majorHAnsi" w:cstheme="majorHAnsi"/>
          <w:bCs/>
          <w:sz w:val="24"/>
          <w:szCs w:val="24"/>
          <w:lang w:val="ro-RO"/>
        </w:rPr>
        <w:t xml:space="preserve"> Aparatului central al Ministerului Finanțelor, Serviciului Fiscal de Stat și Serviciului Vamal </w:t>
      </w:r>
      <w:r w:rsidR="00AE7C46">
        <w:rPr>
          <w:rFonts w:asciiTheme="majorHAnsi" w:hAnsiTheme="majorHAnsi" w:cstheme="majorHAnsi"/>
          <w:bCs/>
          <w:sz w:val="24"/>
          <w:szCs w:val="24"/>
          <w:lang w:val="ro-RO"/>
        </w:rPr>
        <w:t>s-</w:t>
      </w:r>
      <w:r w:rsidRPr="0096668A">
        <w:rPr>
          <w:rFonts w:asciiTheme="majorHAnsi" w:hAnsiTheme="majorHAnsi" w:cstheme="majorHAnsi"/>
          <w:bCs/>
          <w:sz w:val="24"/>
          <w:szCs w:val="24"/>
          <w:lang w:val="ro-RO"/>
        </w:rPr>
        <w:t xml:space="preserve">au instituit, conform cerințelor legale, </w:t>
      </w:r>
      <w:r>
        <w:rPr>
          <w:rFonts w:asciiTheme="majorHAnsi" w:hAnsiTheme="majorHAnsi" w:cstheme="majorHAnsi"/>
          <w:bCs/>
          <w:sz w:val="24"/>
          <w:szCs w:val="24"/>
          <w:lang w:val="ro-RO"/>
        </w:rPr>
        <w:t>subdiviziuni</w:t>
      </w:r>
      <w:r w:rsidRPr="0096668A">
        <w:rPr>
          <w:rFonts w:asciiTheme="majorHAnsi" w:hAnsiTheme="majorHAnsi" w:cstheme="majorHAnsi"/>
          <w:bCs/>
          <w:sz w:val="24"/>
          <w:szCs w:val="24"/>
          <w:lang w:val="ro-RO"/>
        </w:rPr>
        <w:t xml:space="preserve"> de audit intern, care </w:t>
      </w:r>
      <w:r w:rsidRPr="0096668A">
        <w:rPr>
          <w:rFonts w:asciiTheme="majorHAnsi" w:hAnsiTheme="majorHAnsi" w:cstheme="majorHAnsi"/>
          <w:sz w:val="24"/>
          <w:szCs w:val="24"/>
          <w:lang w:val="ro-RO"/>
        </w:rPr>
        <w:t>pe parcursul anului 2020 au fost funcționale,</w:t>
      </w:r>
      <w:r w:rsidR="00AE7C46">
        <w:rPr>
          <w:rFonts w:asciiTheme="majorHAnsi" w:hAnsiTheme="majorHAnsi" w:cstheme="majorHAnsi"/>
          <w:sz w:val="24"/>
          <w:szCs w:val="24"/>
          <w:lang w:val="ro-RO"/>
        </w:rPr>
        <w:t xml:space="preserve"> </w:t>
      </w:r>
      <w:r w:rsidRPr="0096668A">
        <w:rPr>
          <w:rFonts w:asciiTheme="majorHAnsi" w:hAnsiTheme="majorHAnsi" w:cstheme="majorHAnsi"/>
          <w:sz w:val="24"/>
          <w:szCs w:val="24"/>
          <w:lang w:val="ro-RO"/>
        </w:rPr>
        <w:t xml:space="preserve">activitatea </w:t>
      </w:r>
      <w:r>
        <w:rPr>
          <w:rFonts w:asciiTheme="majorHAnsi" w:hAnsiTheme="majorHAnsi" w:cstheme="majorHAnsi"/>
          <w:sz w:val="24"/>
          <w:szCs w:val="24"/>
          <w:lang w:val="ro-RO"/>
        </w:rPr>
        <w:t xml:space="preserve">lor </w:t>
      </w:r>
      <w:r w:rsidRPr="0096668A">
        <w:rPr>
          <w:rFonts w:asciiTheme="majorHAnsi" w:hAnsiTheme="majorHAnsi" w:cstheme="majorHAnsi"/>
          <w:sz w:val="24"/>
          <w:szCs w:val="24"/>
          <w:lang w:val="ro-RO"/>
        </w:rPr>
        <w:t>desfășur</w:t>
      </w:r>
      <w:r>
        <w:rPr>
          <w:rFonts w:asciiTheme="majorHAnsi" w:hAnsiTheme="majorHAnsi" w:cstheme="majorHAnsi"/>
          <w:sz w:val="24"/>
          <w:szCs w:val="24"/>
          <w:lang w:val="ro-RO"/>
        </w:rPr>
        <w:t>ându-se</w:t>
      </w:r>
      <w:r w:rsidRPr="0096668A">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în </w:t>
      </w:r>
      <w:r w:rsidRPr="0096668A">
        <w:rPr>
          <w:rFonts w:asciiTheme="majorHAnsi" w:hAnsiTheme="majorHAnsi" w:cstheme="majorHAnsi"/>
          <w:sz w:val="24"/>
          <w:szCs w:val="24"/>
          <w:lang w:val="ro-RO"/>
        </w:rPr>
        <w:t>conform</w:t>
      </w:r>
      <w:r>
        <w:rPr>
          <w:rFonts w:asciiTheme="majorHAnsi" w:hAnsiTheme="majorHAnsi" w:cstheme="majorHAnsi"/>
          <w:sz w:val="24"/>
          <w:szCs w:val="24"/>
          <w:lang w:val="ro-RO"/>
        </w:rPr>
        <w:t>itate cu</w:t>
      </w:r>
      <w:r w:rsidRPr="0096668A">
        <w:rPr>
          <w:rFonts w:asciiTheme="majorHAnsi" w:hAnsiTheme="majorHAnsi" w:cstheme="majorHAnsi"/>
          <w:sz w:val="24"/>
          <w:szCs w:val="24"/>
          <w:lang w:val="ro-RO"/>
        </w:rPr>
        <w:t xml:space="preserve"> prevederil</w:t>
      </w:r>
      <w:r>
        <w:rPr>
          <w:rFonts w:asciiTheme="majorHAnsi" w:hAnsiTheme="majorHAnsi" w:cstheme="majorHAnsi"/>
          <w:sz w:val="24"/>
          <w:szCs w:val="24"/>
          <w:lang w:val="ro-RO"/>
        </w:rPr>
        <w:t>e</w:t>
      </w:r>
      <w:r w:rsidRPr="0096668A">
        <w:rPr>
          <w:rFonts w:asciiTheme="majorHAnsi" w:hAnsiTheme="majorHAnsi" w:cstheme="majorHAnsi"/>
          <w:sz w:val="24"/>
          <w:szCs w:val="24"/>
          <w:lang w:val="ro-RO"/>
        </w:rPr>
        <w:t xml:space="preserve"> cadrului normativ și </w:t>
      </w:r>
      <w:r>
        <w:rPr>
          <w:rFonts w:asciiTheme="majorHAnsi" w:hAnsiTheme="majorHAnsi" w:cstheme="majorHAnsi"/>
          <w:sz w:val="24"/>
          <w:szCs w:val="24"/>
          <w:lang w:val="ro-RO"/>
        </w:rPr>
        <w:t>cu Standardele naționale</w:t>
      </w:r>
      <w:r w:rsidRPr="0096668A">
        <w:rPr>
          <w:rFonts w:asciiTheme="majorHAnsi" w:hAnsiTheme="majorHAnsi" w:cstheme="majorHAnsi"/>
          <w:sz w:val="24"/>
          <w:szCs w:val="24"/>
          <w:lang w:val="ro-RO"/>
        </w:rPr>
        <w:t xml:space="preserve"> de audit intern</w:t>
      </w:r>
      <w:r>
        <w:rPr>
          <w:rStyle w:val="FootnoteReference"/>
          <w:rFonts w:asciiTheme="majorHAnsi" w:hAnsiTheme="majorHAnsi" w:cstheme="majorHAnsi"/>
          <w:sz w:val="24"/>
          <w:szCs w:val="24"/>
          <w:lang w:val="ro-RO"/>
        </w:rPr>
        <w:footnoteReference w:id="7"/>
      </w:r>
      <w:r w:rsidRPr="0096668A">
        <w:rPr>
          <w:rFonts w:asciiTheme="majorHAnsi" w:hAnsiTheme="majorHAnsi" w:cstheme="majorHAnsi"/>
          <w:sz w:val="24"/>
          <w:szCs w:val="24"/>
          <w:lang w:val="ro-RO"/>
        </w:rPr>
        <w:t>.</w:t>
      </w:r>
      <w:r w:rsidRPr="0096668A">
        <w:rPr>
          <w:rFonts w:asciiTheme="majorHAnsi" w:hAnsiTheme="majorHAnsi" w:cstheme="majorHAnsi"/>
          <w:bCs/>
          <w:sz w:val="24"/>
          <w:szCs w:val="24"/>
          <w:lang w:val="ro-RO"/>
        </w:rPr>
        <w:t xml:space="preserve"> </w:t>
      </w:r>
    </w:p>
    <w:p w:rsidR="00802B2B" w:rsidRPr="0096668A" w:rsidRDefault="00802B2B" w:rsidP="00802B2B">
      <w:pPr>
        <w:tabs>
          <w:tab w:val="left" w:pos="90"/>
        </w:tabs>
        <w:spacing w:after="120" w:line="276" w:lineRule="auto"/>
        <w:rPr>
          <w:rFonts w:asciiTheme="majorHAnsi" w:hAnsiTheme="majorHAnsi"/>
          <w:sz w:val="24"/>
          <w:szCs w:val="24"/>
          <w:lang w:val="ro-RO"/>
        </w:rPr>
      </w:pPr>
      <w:r w:rsidRPr="0096668A">
        <w:rPr>
          <w:rFonts w:asciiTheme="majorHAnsi" w:hAnsiTheme="majorHAnsi" w:cstheme="majorHAnsi"/>
          <w:bCs/>
          <w:sz w:val="24"/>
          <w:szCs w:val="24"/>
          <w:lang w:val="ro-RO"/>
        </w:rPr>
        <w:t xml:space="preserve">5.3. </w:t>
      </w:r>
      <w:r w:rsidRPr="0096668A">
        <w:rPr>
          <w:rFonts w:asciiTheme="majorHAnsi" w:hAnsiTheme="majorHAnsi"/>
          <w:sz w:val="24"/>
          <w:szCs w:val="24"/>
          <w:lang w:val="ro-RO"/>
        </w:rPr>
        <w:t xml:space="preserve">În vederea remedierii erorilor constatate </w:t>
      </w:r>
      <w:r>
        <w:rPr>
          <w:rFonts w:asciiTheme="majorHAnsi" w:hAnsiTheme="majorHAnsi"/>
          <w:sz w:val="24"/>
          <w:szCs w:val="24"/>
          <w:lang w:val="ro-RO"/>
        </w:rPr>
        <w:t>de</w:t>
      </w:r>
      <w:r w:rsidRPr="0096668A">
        <w:rPr>
          <w:rFonts w:asciiTheme="majorHAnsi" w:hAnsiTheme="majorHAnsi"/>
          <w:sz w:val="24"/>
          <w:szCs w:val="24"/>
          <w:lang w:val="ro-RO"/>
        </w:rPr>
        <w:t xml:space="preserve"> misiunea precedentă de audit, Curtea de Conturi, prin H</w:t>
      </w:r>
      <w:r w:rsidR="00551301">
        <w:rPr>
          <w:rFonts w:asciiTheme="majorHAnsi" w:hAnsiTheme="majorHAnsi"/>
          <w:sz w:val="24"/>
          <w:szCs w:val="24"/>
          <w:lang w:val="ro-RO"/>
        </w:rPr>
        <w:t xml:space="preserve">otărârea </w:t>
      </w:r>
      <w:r w:rsidRPr="0096668A">
        <w:rPr>
          <w:rFonts w:asciiTheme="majorHAnsi" w:hAnsiTheme="majorHAnsi"/>
          <w:sz w:val="24"/>
          <w:szCs w:val="24"/>
          <w:lang w:val="ro-RO"/>
        </w:rPr>
        <w:t>C</w:t>
      </w:r>
      <w:r w:rsidR="00551301">
        <w:rPr>
          <w:rFonts w:asciiTheme="majorHAnsi" w:hAnsiTheme="majorHAnsi"/>
          <w:sz w:val="24"/>
          <w:szCs w:val="24"/>
          <w:lang w:val="ro-RO"/>
        </w:rPr>
        <w:t xml:space="preserve">urții de </w:t>
      </w:r>
      <w:r w:rsidRPr="0096668A">
        <w:rPr>
          <w:rFonts w:asciiTheme="majorHAnsi" w:hAnsiTheme="majorHAnsi"/>
          <w:sz w:val="24"/>
          <w:szCs w:val="24"/>
          <w:lang w:val="ro-RO"/>
        </w:rPr>
        <w:t>C</w:t>
      </w:r>
      <w:r w:rsidR="00551301">
        <w:rPr>
          <w:rFonts w:asciiTheme="majorHAnsi" w:hAnsiTheme="majorHAnsi"/>
          <w:sz w:val="24"/>
          <w:szCs w:val="24"/>
          <w:lang w:val="ro-RO"/>
        </w:rPr>
        <w:t>onturi</w:t>
      </w:r>
      <w:r w:rsidRPr="0096668A">
        <w:rPr>
          <w:rFonts w:asciiTheme="majorHAnsi" w:hAnsiTheme="majorHAnsi"/>
          <w:sz w:val="24"/>
          <w:szCs w:val="24"/>
          <w:lang w:val="ro-RO"/>
        </w:rPr>
        <w:t xml:space="preserve"> nr.36 din 24.07.2020, a înaintat Ministerului </w:t>
      </w:r>
      <w:r>
        <w:rPr>
          <w:rFonts w:asciiTheme="majorHAnsi" w:hAnsiTheme="majorHAnsi"/>
          <w:sz w:val="24"/>
          <w:szCs w:val="24"/>
          <w:lang w:val="ro-RO"/>
        </w:rPr>
        <w:t xml:space="preserve">Finanțelor </w:t>
      </w:r>
      <w:r w:rsidRPr="0096668A">
        <w:rPr>
          <w:rFonts w:asciiTheme="majorHAnsi" w:hAnsiTheme="majorHAnsi"/>
          <w:sz w:val="24"/>
          <w:szCs w:val="24"/>
          <w:lang w:val="ro-RO"/>
        </w:rPr>
        <w:t>ș</w:t>
      </w:r>
      <w:r w:rsidR="00551301">
        <w:rPr>
          <w:rFonts w:asciiTheme="majorHAnsi" w:hAnsiTheme="majorHAnsi"/>
          <w:sz w:val="24"/>
          <w:szCs w:val="24"/>
          <w:lang w:val="ro-RO"/>
        </w:rPr>
        <w:t>i instituțiilor din subordine o</w:t>
      </w:r>
      <w:r w:rsidRPr="0096668A">
        <w:rPr>
          <w:rFonts w:asciiTheme="majorHAnsi" w:hAnsiTheme="majorHAnsi"/>
          <w:sz w:val="24"/>
          <w:szCs w:val="24"/>
          <w:lang w:val="ro-RO"/>
        </w:rPr>
        <w:t xml:space="preserve"> recomandare, care a fost implementată</w:t>
      </w:r>
      <w:r w:rsidRPr="007663BF">
        <w:rPr>
          <w:rFonts w:asciiTheme="majorHAnsi" w:hAnsiTheme="majorHAnsi"/>
          <w:sz w:val="24"/>
          <w:szCs w:val="24"/>
          <w:lang w:val="ro-RO"/>
        </w:rPr>
        <w:t xml:space="preserve"> </w:t>
      </w:r>
      <w:r w:rsidRPr="0096668A">
        <w:rPr>
          <w:rFonts w:asciiTheme="majorHAnsi" w:hAnsiTheme="majorHAnsi"/>
          <w:sz w:val="24"/>
          <w:szCs w:val="24"/>
          <w:lang w:val="ro-RO"/>
        </w:rPr>
        <w:t xml:space="preserve">integral. </w:t>
      </w:r>
    </w:p>
    <w:p w:rsidR="00802B2B" w:rsidRPr="0096668A" w:rsidRDefault="00802B2B" w:rsidP="00802B2B">
      <w:pPr>
        <w:spacing w:after="120"/>
        <w:rPr>
          <w:rFonts w:asciiTheme="majorHAnsi" w:hAnsiTheme="majorHAnsi" w:cstheme="majorHAnsi"/>
          <w:sz w:val="24"/>
          <w:szCs w:val="24"/>
          <w:lang w:val="ro-RO"/>
        </w:rPr>
      </w:pPr>
      <w:r w:rsidRPr="0096668A">
        <w:rPr>
          <w:rFonts w:asciiTheme="majorHAnsi" w:hAnsiTheme="majorHAnsi" w:cstheme="majorHAnsi"/>
          <w:bCs/>
          <w:sz w:val="24"/>
          <w:szCs w:val="24"/>
          <w:lang w:val="ro-RO"/>
        </w:rPr>
        <w:t xml:space="preserve">5.4. </w:t>
      </w:r>
      <w:r w:rsidRPr="0096668A">
        <w:rPr>
          <w:rFonts w:asciiTheme="majorHAnsi" w:hAnsiTheme="majorHAnsi" w:cstheme="majorHAnsi"/>
          <w:sz w:val="24"/>
          <w:szCs w:val="24"/>
          <w:lang w:val="ro-RO"/>
        </w:rPr>
        <w:t xml:space="preserve">Creanțele executorilor judecătorești față de </w:t>
      </w:r>
      <w:r w:rsidR="006A5E3C">
        <w:rPr>
          <w:rFonts w:asciiTheme="majorHAnsi" w:hAnsiTheme="majorHAnsi" w:cstheme="majorHAnsi"/>
          <w:sz w:val="24"/>
          <w:szCs w:val="24"/>
          <w:lang w:val="ro-RO"/>
        </w:rPr>
        <w:t>stat</w:t>
      </w:r>
      <w:r w:rsidRPr="0096668A">
        <w:rPr>
          <w:rFonts w:asciiTheme="majorHAnsi" w:hAnsiTheme="majorHAnsi" w:cstheme="majorHAnsi"/>
          <w:sz w:val="24"/>
          <w:szCs w:val="24"/>
          <w:lang w:val="ro-RO"/>
        </w:rPr>
        <w:t xml:space="preserve"> </w:t>
      </w:r>
      <w:r w:rsidRPr="0096668A">
        <w:rPr>
          <w:rFonts w:asciiTheme="majorHAnsi" w:eastAsia="Times New Roman" w:hAnsiTheme="majorHAnsi" w:cstheme="majorHAnsi"/>
          <w:sz w:val="24"/>
          <w:szCs w:val="24"/>
          <w:lang w:val="ro-RO"/>
        </w:rPr>
        <w:t xml:space="preserve">la </w:t>
      </w:r>
      <w:r w:rsidRPr="0096668A">
        <w:rPr>
          <w:rFonts w:asciiTheme="majorHAnsi" w:hAnsiTheme="majorHAnsi" w:cstheme="majorHAnsi"/>
          <w:sz w:val="24"/>
          <w:szCs w:val="24"/>
          <w:lang w:val="ro-RO"/>
        </w:rPr>
        <w:t xml:space="preserve">31.12.2020 au însumat 3,2 mil.lei, </w:t>
      </w:r>
      <w:r>
        <w:rPr>
          <w:rFonts w:asciiTheme="majorHAnsi" w:hAnsiTheme="majorHAnsi" w:cstheme="majorHAnsi"/>
          <w:sz w:val="24"/>
          <w:szCs w:val="24"/>
          <w:lang w:val="ro-RO"/>
        </w:rPr>
        <w:t>sau</w:t>
      </w:r>
      <w:r w:rsidRPr="0096668A">
        <w:rPr>
          <w:rFonts w:asciiTheme="majorHAnsi" w:hAnsiTheme="majorHAnsi" w:cstheme="majorHAnsi"/>
          <w:sz w:val="24"/>
          <w:szCs w:val="24"/>
          <w:lang w:val="ro-RO"/>
        </w:rPr>
        <w:t xml:space="preserve"> cu 0,7 mil.lei </w:t>
      </w:r>
      <w:r>
        <w:rPr>
          <w:rFonts w:asciiTheme="majorHAnsi" w:hAnsiTheme="majorHAnsi" w:cstheme="majorHAnsi"/>
          <w:sz w:val="24"/>
          <w:szCs w:val="24"/>
          <w:lang w:val="ro-RO"/>
        </w:rPr>
        <w:t xml:space="preserve">mai mult </w:t>
      </w:r>
      <w:r w:rsidRPr="0096668A">
        <w:rPr>
          <w:rFonts w:asciiTheme="majorHAnsi" w:hAnsiTheme="majorHAnsi" w:cstheme="majorHAnsi"/>
          <w:sz w:val="24"/>
          <w:szCs w:val="24"/>
          <w:lang w:val="ro-RO"/>
        </w:rPr>
        <w:t>față de perioada similară precedentă.</w:t>
      </w:r>
      <w:r w:rsidRPr="0096668A">
        <w:rPr>
          <w:rFonts w:asciiTheme="majorHAnsi" w:hAnsiTheme="majorHAnsi" w:cstheme="majorHAnsi"/>
          <w:bCs/>
          <w:sz w:val="24"/>
          <w:szCs w:val="24"/>
          <w:lang w:val="ro-RO"/>
        </w:rPr>
        <w:t xml:space="preserve"> Monitorizarea creanțelor de către Serviciul Fiscal de Stat se </w:t>
      </w:r>
      <w:r>
        <w:rPr>
          <w:rFonts w:asciiTheme="majorHAnsi" w:hAnsiTheme="majorHAnsi" w:cstheme="majorHAnsi"/>
          <w:bCs/>
          <w:sz w:val="24"/>
          <w:szCs w:val="24"/>
          <w:lang w:val="ro-RO"/>
        </w:rPr>
        <w:t>realiz</w:t>
      </w:r>
      <w:r w:rsidRPr="0096668A">
        <w:rPr>
          <w:rFonts w:asciiTheme="majorHAnsi" w:hAnsiTheme="majorHAnsi" w:cstheme="majorHAnsi"/>
          <w:bCs/>
          <w:sz w:val="24"/>
          <w:szCs w:val="24"/>
          <w:lang w:val="ro-RO"/>
        </w:rPr>
        <w:t xml:space="preserve">ează în baza Regulamentului intern </w:t>
      </w:r>
      <w:r w:rsidRPr="0096668A">
        <w:rPr>
          <w:rFonts w:asciiTheme="majorHAnsi" w:hAnsiTheme="majorHAnsi" w:cstheme="majorHAnsi"/>
          <w:sz w:val="24"/>
          <w:szCs w:val="24"/>
          <w:lang w:val="ro-RO"/>
        </w:rPr>
        <w:t xml:space="preserve">privind administrarea actelor executorilor </w:t>
      </w:r>
      <w:r w:rsidRPr="00C93EBE">
        <w:rPr>
          <w:rFonts w:asciiTheme="majorHAnsi" w:hAnsiTheme="majorHAnsi" w:cstheme="majorHAnsi"/>
          <w:sz w:val="24"/>
          <w:szCs w:val="24"/>
          <w:lang w:val="ro-RO"/>
        </w:rPr>
        <w:t>judecătorești, fiind efectuate controale selective și transmise spre coordonare actele de verificare. Auditul atestă o creștere în dinamică, pe parcursul mai multor ani, a creanțelor respective, fapt care necesită intensificarea măsurilor de stingere a creanțelor executorilor judecătorești.</w:t>
      </w:r>
    </w:p>
    <w:p w:rsidR="00802B2B" w:rsidRPr="0096668A" w:rsidRDefault="00802B2B" w:rsidP="00802B2B">
      <w:pPr>
        <w:tabs>
          <w:tab w:val="left" w:pos="90"/>
        </w:tabs>
        <w:spacing w:after="120" w:line="276" w:lineRule="auto"/>
        <w:rPr>
          <w:rFonts w:asciiTheme="majorHAnsi" w:eastAsia="Times New Roman" w:hAnsiTheme="majorHAnsi" w:cs="Times New Roman"/>
          <w:sz w:val="24"/>
          <w:szCs w:val="24"/>
          <w:lang w:val="ro-RO"/>
        </w:rPr>
      </w:pPr>
      <w:r w:rsidRPr="0096668A">
        <w:rPr>
          <w:rFonts w:asciiTheme="majorHAnsi" w:hAnsiTheme="majorHAnsi" w:cstheme="majorHAnsi"/>
          <w:b/>
          <w:szCs w:val="28"/>
        </w:rPr>
        <w:t>VI. RESPONSABILITĂȚILE CONDUCERII PENTRU RAPOARTELE FINANCIARE</w:t>
      </w:r>
    </w:p>
    <w:p w:rsidR="00802B2B" w:rsidRPr="0096668A" w:rsidRDefault="00802B2B" w:rsidP="00802B2B">
      <w:pPr>
        <w:tabs>
          <w:tab w:val="left" w:pos="90"/>
        </w:tabs>
        <w:autoSpaceDE w:val="0"/>
        <w:autoSpaceDN w:val="0"/>
        <w:adjustRightInd w:val="0"/>
        <w:spacing w:after="120" w:line="276" w:lineRule="auto"/>
        <w:rPr>
          <w:rFonts w:asciiTheme="majorHAnsi" w:hAnsiTheme="majorHAnsi" w:cstheme="majorHAnsi"/>
          <w:sz w:val="24"/>
          <w:szCs w:val="24"/>
        </w:rPr>
      </w:pPr>
      <w:r w:rsidRPr="0096668A">
        <w:rPr>
          <w:rFonts w:asciiTheme="majorHAnsi" w:hAnsiTheme="majorHAnsi" w:cstheme="majorHAnsi"/>
          <w:bCs/>
          <w:sz w:val="24"/>
          <w:szCs w:val="24"/>
          <w:lang w:val="ro-RO"/>
        </w:rPr>
        <w:t>Ministrul</w:t>
      </w:r>
      <w:r w:rsidRPr="0096668A">
        <w:rPr>
          <w:rFonts w:asciiTheme="majorHAnsi" w:hAnsiTheme="majorHAnsi" w:cstheme="majorHAnsi"/>
          <w:sz w:val="24"/>
          <w:szCs w:val="24"/>
          <w:lang w:val="ro-RO"/>
        </w:rPr>
        <w:t xml:space="preserve"> </w:t>
      </w:r>
      <w:r w:rsidRPr="0096668A">
        <w:rPr>
          <w:rFonts w:asciiTheme="majorHAnsi" w:hAnsiTheme="majorHAnsi" w:cstheme="majorHAnsi"/>
          <w:bCs/>
          <w:sz w:val="24"/>
          <w:szCs w:val="24"/>
          <w:lang w:val="ro-RO"/>
        </w:rPr>
        <w:t>Finanțelor,</w:t>
      </w:r>
      <w:r w:rsidRPr="0096668A">
        <w:rPr>
          <w:rFonts w:asciiTheme="majorHAnsi" w:hAnsiTheme="majorHAnsi" w:cstheme="majorHAnsi"/>
          <w:sz w:val="24"/>
          <w:szCs w:val="24"/>
        </w:rPr>
        <w:t xml:space="preserve"> în calitate de conducător al organului central de specialitate al administrației publice, este responsabil de întocmirea și semnarea rapoartelor financiare consolidate</w:t>
      </w:r>
      <w:r w:rsidRPr="0096668A">
        <w:rPr>
          <w:rFonts w:asciiTheme="majorHAnsi" w:hAnsiTheme="majorHAnsi" w:cstheme="majorHAnsi"/>
          <w:sz w:val="24"/>
          <w:szCs w:val="24"/>
          <w:vertAlign w:val="superscript"/>
        </w:rPr>
        <w:footnoteReference w:id="8"/>
      </w:r>
      <w:r w:rsidRPr="0096668A">
        <w:rPr>
          <w:rFonts w:asciiTheme="majorHAnsi" w:hAnsiTheme="majorHAnsi" w:cstheme="majorHAnsi"/>
          <w:sz w:val="24"/>
          <w:szCs w:val="24"/>
        </w:rPr>
        <w:t xml:space="preserve">, în conformitate cu cadrul de raportare financiară aplicabil, precum și de organizarea sistemului de controlul </w:t>
      </w:r>
      <w:r w:rsidRPr="0096668A">
        <w:rPr>
          <w:rFonts w:asciiTheme="majorHAnsi" w:hAnsiTheme="majorHAnsi" w:cstheme="majorHAnsi"/>
          <w:sz w:val="24"/>
          <w:szCs w:val="24"/>
          <w:lang w:val="ro-RO"/>
        </w:rPr>
        <w:t>intern</w:t>
      </w:r>
      <w:r w:rsidRPr="0096668A">
        <w:rPr>
          <w:rFonts w:asciiTheme="majorHAnsi" w:hAnsiTheme="majorHAnsi" w:cstheme="majorHAnsi"/>
          <w:sz w:val="24"/>
          <w:szCs w:val="24"/>
          <w:vertAlign w:val="superscript"/>
          <w:lang w:val="ro-RO"/>
        </w:rPr>
        <w:footnoteReference w:id="9"/>
      </w:r>
      <w:r w:rsidRPr="0096668A">
        <w:rPr>
          <w:rFonts w:asciiTheme="majorHAnsi" w:hAnsiTheme="majorHAnsi" w:cstheme="majorHAnsi"/>
          <w:sz w:val="24"/>
          <w:szCs w:val="24"/>
          <w:lang w:val="ro-RO"/>
        </w:rPr>
        <w:t>,</w:t>
      </w:r>
      <w:r w:rsidRPr="0096668A">
        <w:rPr>
          <w:rFonts w:asciiTheme="majorHAnsi" w:hAnsiTheme="majorHAnsi" w:cstheme="majorHAnsi"/>
          <w:sz w:val="24"/>
          <w:szCs w:val="24"/>
        </w:rPr>
        <w:t xml:space="preserve"> pentru a asigura desfășurarea organizată și eficientă a activității economice a entității, inclusiv respectarea strictă a integrității activelor, prevenirea și </w:t>
      </w:r>
      <w:r w:rsidRPr="00C93EBE">
        <w:rPr>
          <w:rFonts w:asciiTheme="majorHAnsi" w:hAnsiTheme="majorHAnsi" w:cstheme="majorHAnsi"/>
          <w:sz w:val="24"/>
          <w:szCs w:val="24"/>
        </w:rPr>
        <w:t>descoperirea cauzelor de fraudă și eroare, exactitatea și plenitudinea înregistrărilor contabile, precum și pregătirea oportună a unor informații financiare credibile.</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ajorHAnsi"/>
          <w:b/>
          <w:szCs w:val="28"/>
        </w:rPr>
      </w:pPr>
      <w:r w:rsidRPr="0096668A">
        <w:rPr>
          <w:rFonts w:asciiTheme="majorHAnsi" w:hAnsiTheme="majorHAnsi" w:cstheme="majorHAnsi"/>
          <w:b/>
          <w:szCs w:val="28"/>
        </w:rPr>
        <w:t>VII.RESPONSABILITĂȚILE AUDITORULUI</w:t>
      </w:r>
      <w:r w:rsidRPr="0096668A">
        <w:rPr>
          <w:rFonts w:asciiTheme="majorHAnsi" w:hAnsiTheme="majorHAnsi" w:cstheme="majorHAnsi"/>
          <w:szCs w:val="28"/>
        </w:rPr>
        <w:t xml:space="preserve"> </w:t>
      </w:r>
      <w:r w:rsidRPr="0096668A">
        <w:rPr>
          <w:rFonts w:asciiTheme="majorHAnsi" w:hAnsiTheme="majorHAnsi" w:cstheme="majorHAnsi"/>
          <w:b/>
          <w:szCs w:val="28"/>
        </w:rPr>
        <w:t>ÎNTR-UN AUDIT AL RAPOARTELOR FINANCIARE</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sz w:val="24"/>
          <w:szCs w:val="24"/>
        </w:rPr>
      </w:pPr>
      <w:r w:rsidRPr="0096668A">
        <w:rPr>
          <w:rFonts w:asciiTheme="majorHAnsi" w:hAnsiTheme="majorHAnsi" w:cstheme="minorHAnsi"/>
          <w:sz w:val="24"/>
          <w:szCs w:val="24"/>
        </w:rPr>
        <w:lastRenderedPageBreak/>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802B2B" w:rsidRDefault="00802B2B" w:rsidP="00802B2B">
      <w:pPr>
        <w:tabs>
          <w:tab w:val="left" w:pos="90"/>
        </w:tabs>
        <w:autoSpaceDE w:val="0"/>
        <w:autoSpaceDN w:val="0"/>
        <w:adjustRightInd w:val="0"/>
        <w:spacing w:after="0" w:line="276" w:lineRule="auto"/>
        <w:rPr>
          <w:rFonts w:asciiTheme="majorHAnsi" w:hAnsiTheme="majorHAnsi" w:cstheme="minorHAnsi"/>
          <w:sz w:val="24"/>
          <w:szCs w:val="24"/>
        </w:rPr>
      </w:pPr>
      <w:r w:rsidRPr="0096668A">
        <w:rPr>
          <w:rFonts w:asciiTheme="majorHAnsi" w:hAnsiTheme="majorHAnsi" w:cstheme="minorHAnsi"/>
          <w:sz w:val="24"/>
          <w:szCs w:val="24"/>
        </w:rPr>
        <w:t xml:space="preserve">Asigurarea rezonabilă este un nivel ridicat de asigurare, dar nu este o garanție că un audit efectuat în conformitate cu Standardele Internaționale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rsidR="00370FDC" w:rsidRPr="0096668A" w:rsidRDefault="00370FDC" w:rsidP="00802B2B">
      <w:pPr>
        <w:tabs>
          <w:tab w:val="left" w:pos="90"/>
        </w:tabs>
        <w:autoSpaceDE w:val="0"/>
        <w:autoSpaceDN w:val="0"/>
        <w:adjustRightInd w:val="0"/>
        <w:spacing w:after="0" w:line="276" w:lineRule="auto"/>
        <w:rPr>
          <w:rFonts w:asciiTheme="majorHAnsi" w:hAnsiTheme="majorHAnsi" w:cstheme="minorHAnsi"/>
          <w:sz w:val="24"/>
          <w:szCs w:val="24"/>
        </w:rPr>
      </w:pPr>
      <w:r w:rsidRPr="00FF5993">
        <w:rPr>
          <w:rFonts w:asciiTheme="majorHAnsi" w:hAnsiTheme="majorHAnsi" w:cstheme="minorHAnsi"/>
          <w:sz w:val="24"/>
          <w:szCs w:val="24"/>
        </w:rPr>
        <w:t xml:space="preserve">O descriere suplimentară a responsabilităților auditorului într-un audit al rapoartelor financiare este plasată pe site-ul </w:t>
      </w:r>
      <w:proofErr w:type="spellStart"/>
      <w:r w:rsidRPr="00FF5993">
        <w:rPr>
          <w:rFonts w:asciiTheme="majorHAnsi" w:hAnsiTheme="majorHAnsi" w:cstheme="minorHAnsi"/>
          <w:sz w:val="24"/>
          <w:szCs w:val="24"/>
        </w:rPr>
        <w:t>Curţii</w:t>
      </w:r>
      <w:proofErr w:type="spellEnd"/>
      <w:r w:rsidRPr="00FF5993">
        <w:rPr>
          <w:rFonts w:asciiTheme="majorHAnsi" w:hAnsiTheme="majorHAnsi" w:cstheme="minorHAnsi"/>
          <w:sz w:val="24"/>
          <w:szCs w:val="24"/>
        </w:rPr>
        <w:t xml:space="preserve"> de Conturi, la adresa:</w:t>
      </w:r>
      <w:r w:rsidRPr="00FF5993">
        <w:rPr>
          <w:rFonts w:asciiTheme="majorHAnsi" w:hAnsiTheme="majorHAnsi"/>
        </w:rPr>
        <w:t xml:space="preserve"> </w:t>
      </w:r>
      <w:hyperlink r:id="rId10" w:history="1">
        <w:r w:rsidRPr="00FF5993">
          <w:rPr>
            <w:rStyle w:val="Hyperlink"/>
            <w:rFonts w:asciiTheme="majorHAnsi" w:hAnsiTheme="majorHAnsi" w:cstheme="majorHAnsi"/>
            <w:i/>
            <w:sz w:val="24"/>
            <w:szCs w:val="24"/>
          </w:rPr>
          <w:t>http://www.ccrm.md/activitatea-curtii-de-conturi-1-25</w:t>
        </w:r>
      </w:hyperlink>
    </w:p>
    <w:p w:rsidR="00802B2B" w:rsidRPr="0096668A" w:rsidRDefault="003C0847" w:rsidP="00802B2B">
      <w:pPr>
        <w:tabs>
          <w:tab w:val="left" w:pos="90"/>
        </w:tabs>
        <w:autoSpaceDE w:val="0"/>
        <w:autoSpaceDN w:val="0"/>
        <w:adjustRightInd w:val="0"/>
        <w:spacing w:after="0" w:line="276" w:lineRule="auto"/>
        <w:rPr>
          <w:rFonts w:asciiTheme="majorHAnsi" w:hAnsiTheme="majorHAnsi" w:cstheme="minorHAnsi"/>
          <w:sz w:val="24"/>
          <w:szCs w:val="24"/>
        </w:rPr>
      </w:pPr>
      <w:r>
        <w:rPr>
          <w:rFonts w:asciiTheme="majorHAnsi" w:hAnsiTheme="majorHAnsi" w:cstheme="minorHAnsi"/>
          <w:sz w:val="24"/>
          <w:szCs w:val="24"/>
        </w:rPr>
        <w:t xml:space="preserve"> </w:t>
      </w:r>
      <w:r w:rsidR="00802B2B" w:rsidRPr="0096668A">
        <w:rPr>
          <w:rFonts w:asciiTheme="majorHAnsi" w:hAnsiTheme="majorHAnsi" w:cstheme="majorHAnsi"/>
          <w:sz w:val="24"/>
          <w:szCs w:val="24"/>
        </w:rPr>
        <w:t xml:space="preserve">Această descriere face parte din </w:t>
      </w:r>
      <w:r w:rsidR="0007131F">
        <w:rPr>
          <w:rFonts w:asciiTheme="majorHAnsi" w:hAnsiTheme="majorHAnsi" w:cstheme="majorHAnsi"/>
          <w:sz w:val="24"/>
          <w:szCs w:val="24"/>
        </w:rPr>
        <w:t>R</w:t>
      </w:r>
      <w:r w:rsidR="00802B2B" w:rsidRPr="0096668A">
        <w:rPr>
          <w:rFonts w:asciiTheme="majorHAnsi" w:hAnsiTheme="majorHAnsi" w:cstheme="majorHAnsi"/>
          <w:sz w:val="24"/>
          <w:szCs w:val="24"/>
        </w:rPr>
        <w:t>apo</w:t>
      </w:r>
      <w:r w:rsidR="00802B2B" w:rsidRPr="0096668A">
        <w:rPr>
          <w:rFonts w:asciiTheme="majorHAnsi" w:hAnsiTheme="majorHAnsi" w:cstheme="minorHAnsi"/>
          <w:sz w:val="24"/>
          <w:szCs w:val="24"/>
        </w:rPr>
        <w:t>rtul nostru de audit.</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sz w:val="24"/>
          <w:szCs w:val="24"/>
        </w:rPr>
      </w:pP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sz w:val="24"/>
          <w:szCs w:val="24"/>
        </w:rPr>
      </w:pP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i/>
          <w:sz w:val="24"/>
          <w:szCs w:val="24"/>
        </w:rPr>
      </w:pPr>
      <w:r w:rsidRPr="0096668A">
        <w:rPr>
          <w:rFonts w:asciiTheme="majorHAnsi" w:hAnsiTheme="majorHAnsi" w:cstheme="minorHAnsi"/>
          <w:b/>
          <w:i/>
          <w:sz w:val="24"/>
          <w:szCs w:val="24"/>
        </w:rPr>
        <w:t>Responsabil de întocmirea Raportului de audit:</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r w:rsidRPr="0096668A">
        <w:rPr>
          <w:rFonts w:asciiTheme="majorHAnsi" w:hAnsiTheme="majorHAnsi" w:cstheme="minorHAnsi"/>
          <w:sz w:val="24"/>
          <w:szCs w:val="24"/>
        </w:rPr>
        <w:t xml:space="preserve">Șeful echipei de audit, auditor public principal                                                                  </w:t>
      </w:r>
      <w:r w:rsidRPr="0096668A">
        <w:rPr>
          <w:rFonts w:asciiTheme="majorHAnsi" w:hAnsiTheme="majorHAnsi" w:cstheme="minorHAnsi"/>
          <w:b/>
          <w:sz w:val="24"/>
          <w:szCs w:val="24"/>
        </w:rPr>
        <w:t>Tudor Suhan</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i/>
          <w:sz w:val="24"/>
          <w:szCs w:val="24"/>
        </w:rPr>
      </w:pPr>
      <w:r w:rsidRPr="0096668A">
        <w:rPr>
          <w:rFonts w:asciiTheme="majorHAnsi" w:hAnsiTheme="majorHAnsi" w:cstheme="minorHAnsi"/>
          <w:b/>
          <w:i/>
          <w:sz w:val="24"/>
          <w:szCs w:val="24"/>
        </w:rPr>
        <w:t>Membrii echipei de audit:</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r w:rsidRPr="0096668A">
        <w:rPr>
          <w:rFonts w:asciiTheme="majorHAnsi" w:hAnsiTheme="majorHAnsi" w:cstheme="minorHAnsi"/>
          <w:sz w:val="24"/>
          <w:szCs w:val="24"/>
        </w:rPr>
        <w:t xml:space="preserve">Auditor public superior                                                                                                           </w:t>
      </w:r>
      <w:r w:rsidRPr="0096668A">
        <w:rPr>
          <w:rFonts w:asciiTheme="majorHAnsi" w:hAnsiTheme="majorHAnsi" w:cstheme="minorHAnsi"/>
          <w:b/>
          <w:sz w:val="24"/>
          <w:szCs w:val="24"/>
        </w:rPr>
        <w:t>Natalia Cabac</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r w:rsidRPr="0096668A">
        <w:rPr>
          <w:rFonts w:asciiTheme="majorHAnsi" w:hAnsiTheme="majorHAnsi" w:cstheme="minorHAnsi"/>
          <w:b/>
          <w:sz w:val="24"/>
          <w:szCs w:val="24"/>
        </w:rPr>
        <w:t>Responsabil de audit</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r w:rsidRPr="0096668A">
        <w:rPr>
          <w:rFonts w:asciiTheme="majorHAnsi" w:hAnsiTheme="majorHAnsi" w:cstheme="minorHAnsi"/>
          <w:sz w:val="24"/>
          <w:szCs w:val="24"/>
        </w:rPr>
        <w:t xml:space="preserve">Șeful Direcției generale de audit I, auditor public                                                               </w:t>
      </w:r>
      <w:r w:rsidRPr="0096668A">
        <w:rPr>
          <w:rFonts w:asciiTheme="majorHAnsi" w:hAnsiTheme="majorHAnsi" w:cstheme="minorHAnsi"/>
          <w:b/>
          <w:sz w:val="24"/>
          <w:szCs w:val="24"/>
        </w:rPr>
        <w:t>Natalia Trofim</w:t>
      </w: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p>
    <w:p w:rsidR="00802B2B" w:rsidRPr="0096668A" w:rsidRDefault="00802B2B" w:rsidP="00802B2B">
      <w:pPr>
        <w:tabs>
          <w:tab w:val="left" w:pos="90"/>
        </w:tabs>
        <w:autoSpaceDE w:val="0"/>
        <w:autoSpaceDN w:val="0"/>
        <w:adjustRightInd w:val="0"/>
        <w:spacing w:after="0" w:line="276" w:lineRule="auto"/>
        <w:rPr>
          <w:rFonts w:asciiTheme="majorHAnsi" w:hAnsiTheme="majorHAnsi" w:cstheme="minorHAnsi"/>
          <w:b/>
          <w:sz w:val="24"/>
          <w:szCs w:val="24"/>
        </w:rPr>
      </w:pPr>
      <w:r w:rsidRPr="0096668A">
        <w:rPr>
          <w:rFonts w:asciiTheme="majorHAnsi" w:hAnsiTheme="majorHAnsi" w:cstheme="minorHAnsi"/>
          <w:b/>
          <w:sz w:val="24"/>
          <w:szCs w:val="24"/>
        </w:rPr>
        <w:t>Responsabil de audit</w:t>
      </w:r>
    </w:p>
    <w:p w:rsidR="00802B2B" w:rsidRPr="0096668A" w:rsidRDefault="00802B2B" w:rsidP="00802B2B">
      <w:pPr>
        <w:tabs>
          <w:tab w:val="left" w:pos="90"/>
        </w:tabs>
        <w:autoSpaceDE w:val="0"/>
        <w:autoSpaceDN w:val="0"/>
        <w:adjustRightInd w:val="0"/>
        <w:spacing w:after="0" w:line="276" w:lineRule="auto"/>
        <w:rPr>
          <w:rFonts w:asciiTheme="majorHAnsi" w:hAnsiTheme="majorHAnsi"/>
        </w:rPr>
      </w:pPr>
      <w:r w:rsidRPr="0096668A">
        <w:rPr>
          <w:rFonts w:asciiTheme="majorHAnsi" w:hAnsiTheme="majorHAnsi" w:cstheme="minorHAnsi"/>
          <w:sz w:val="24"/>
          <w:szCs w:val="24"/>
        </w:rPr>
        <w:t xml:space="preserve">Șeful Direcției </w:t>
      </w:r>
      <w:r w:rsidR="0007131F">
        <w:rPr>
          <w:rFonts w:asciiTheme="majorHAnsi" w:hAnsiTheme="majorHAnsi" w:cstheme="minorHAnsi"/>
          <w:sz w:val="24"/>
          <w:szCs w:val="24"/>
        </w:rPr>
        <w:t xml:space="preserve">de </w:t>
      </w:r>
      <w:r w:rsidRPr="0096668A">
        <w:rPr>
          <w:rFonts w:asciiTheme="majorHAnsi" w:hAnsiTheme="majorHAnsi" w:cstheme="minorHAnsi"/>
          <w:sz w:val="24"/>
          <w:szCs w:val="24"/>
        </w:rPr>
        <w:t xml:space="preserve">audit I din cadrul Direcției generale de audit I       </w:t>
      </w:r>
      <w:r>
        <w:rPr>
          <w:rFonts w:asciiTheme="majorHAnsi" w:hAnsiTheme="majorHAnsi" w:cstheme="minorHAnsi"/>
          <w:sz w:val="24"/>
          <w:szCs w:val="24"/>
        </w:rPr>
        <w:t xml:space="preserve">                               </w:t>
      </w:r>
      <w:r w:rsidRPr="0096668A">
        <w:rPr>
          <w:rFonts w:asciiTheme="majorHAnsi" w:hAnsiTheme="majorHAnsi" w:cstheme="minorHAnsi"/>
          <w:b/>
          <w:sz w:val="24"/>
          <w:szCs w:val="24"/>
        </w:rPr>
        <w:t>Ion Bulmaga</w:t>
      </w:r>
    </w:p>
    <w:p w:rsidR="00704B73" w:rsidRDefault="00704B73" w:rsidP="00802B2B">
      <w:pPr>
        <w:jc w:val="right"/>
      </w:pPr>
    </w:p>
    <w:sectPr w:rsidR="00704B73" w:rsidSect="00CE4586">
      <w:footerReference w:type="default" r:id="rId11"/>
      <w:pgSz w:w="12240" w:h="15840"/>
      <w:pgMar w:top="1134" w:right="850" w:bottom="1134" w:left="1701" w:header="708" w:footer="708" w:gutter="0"/>
      <w:pgNumType w:start="0" w:chapStyle="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111" w:rsidRDefault="00BE7111" w:rsidP="00802B2B">
      <w:pPr>
        <w:spacing w:after="0" w:line="240" w:lineRule="auto"/>
      </w:pPr>
      <w:r>
        <w:separator/>
      </w:r>
    </w:p>
  </w:endnote>
  <w:endnote w:type="continuationSeparator" w:id="0">
    <w:p w:rsidR="00BE7111" w:rsidRDefault="00BE7111" w:rsidP="0080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279305"/>
      <w:docPartObj>
        <w:docPartGallery w:val="Page Numbers (Bottom of Page)"/>
        <w:docPartUnique/>
      </w:docPartObj>
    </w:sdtPr>
    <w:sdtEndPr/>
    <w:sdtContent>
      <w:p w:rsidR="00CE4586" w:rsidRDefault="00CE4586">
        <w:pPr>
          <w:pStyle w:val="Footer"/>
          <w:jc w:val="right"/>
        </w:pPr>
        <w:r>
          <w:fldChar w:fldCharType="begin"/>
        </w:r>
        <w:r>
          <w:instrText>PAGE   \* MERGEFORMAT</w:instrText>
        </w:r>
        <w:r>
          <w:fldChar w:fldCharType="separate"/>
        </w:r>
        <w:r w:rsidR="00565F7C" w:rsidRPr="00565F7C">
          <w:rPr>
            <w:noProof/>
            <w:lang w:val="ru-RU"/>
          </w:rPr>
          <w:t>4</w:t>
        </w:r>
        <w:r>
          <w:fldChar w:fldCharType="end"/>
        </w:r>
      </w:p>
    </w:sdtContent>
  </w:sdt>
  <w:p w:rsidR="00CE1FE4" w:rsidRDefault="00CE1FE4" w:rsidP="00CE1F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111" w:rsidRDefault="00BE7111" w:rsidP="00802B2B">
      <w:pPr>
        <w:spacing w:after="0" w:line="240" w:lineRule="auto"/>
      </w:pPr>
      <w:r>
        <w:separator/>
      </w:r>
    </w:p>
  </w:footnote>
  <w:footnote w:type="continuationSeparator" w:id="0">
    <w:p w:rsidR="00BE7111" w:rsidRDefault="00BE7111" w:rsidP="00802B2B">
      <w:pPr>
        <w:spacing w:after="0" w:line="240" w:lineRule="auto"/>
      </w:pPr>
      <w:r>
        <w:continuationSeparator/>
      </w:r>
    </w:p>
  </w:footnote>
  <w:footnote w:id="1">
    <w:p w:rsidR="00802B2B" w:rsidRPr="00551301" w:rsidRDefault="00802B2B" w:rsidP="00802B2B">
      <w:pPr>
        <w:pStyle w:val="FootnoteText"/>
        <w:rPr>
          <w:rFonts w:asciiTheme="majorHAnsi" w:hAnsiTheme="majorHAnsi"/>
          <w:sz w:val="16"/>
          <w:szCs w:val="16"/>
          <w:lang w:val="ro-MD"/>
        </w:rPr>
      </w:pPr>
      <w:r w:rsidRPr="00551301">
        <w:rPr>
          <w:rStyle w:val="FootnoteReference"/>
          <w:rFonts w:asciiTheme="majorHAnsi" w:hAnsiTheme="majorHAnsi" w:cstheme="majorHAnsi"/>
          <w:sz w:val="16"/>
          <w:szCs w:val="16"/>
        </w:rPr>
        <w:footnoteRef/>
      </w:r>
      <w:r w:rsidRPr="00551301">
        <w:rPr>
          <w:rFonts w:asciiTheme="majorHAnsi" w:hAnsiTheme="majorHAnsi" w:cstheme="majorHAnsi"/>
          <w:sz w:val="16"/>
          <w:szCs w:val="16"/>
        </w:rPr>
        <w:t xml:space="preserve"> </w:t>
      </w:r>
      <w:r w:rsidRPr="00551301">
        <w:rPr>
          <w:rFonts w:asciiTheme="majorHAnsi" w:eastAsia="Times New Roman" w:hAnsiTheme="majorHAnsi" w:cstheme="majorHAnsi"/>
          <w:sz w:val="16"/>
          <w:szCs w:val="16"/>
          <w:lang w:val="ro-MD"/>
        </w:rPr>
        <w:t xml:space="preserve">Legea contabilității nr.113-XVI din 27.04.2007; Ordinul ministrului finanțelor nr. 216 din 28.12.2015 „Cu privire la aprobarea Planului de conturi contabile în sistemul bugetar și a Normelor metodologice privind evidența contabilă și raportarea financiară în sistemul bugetar” </w:t>
      </w:r>
      <w:r w:rsidRPr="00551301">
        <w:rPr>
          <w:rFonts w:asciiTheme="majorHAnsi" w:hAnsiTheme="majorHAnsi" w:cstheme="majorHAnsi"/>
          <w:sz w:val="16"/>
          <w:szCs w:val="16"/>
          <w:lang w:val="ro-MD"/>
        </w:rPr>
        <w:t>(în continuare - Ordinul ministrului finanțelor nr.216 din 28.12.2015)</w:t>
      </w:r>
      <w:r w:rsidRPr="00551301">
        <w:rPr>
          <w:rFonts w:asciiTheme="majorHAnsi" w:eastAsia="Times New Roman" w:hAnsiTheme="majorHAnsi" w:cstheme="majorHAnsi"/>
          <w:sz w:val="16"/>
          <w:szCs w:val="16"/>
          <w:lang w:val="ro-MD"/>
        </w:rPr>
        <w:t>;</w:t>
      </w:r>
      <w:r w:rsidRPr="00551301">
        <w:rPr>
          <w:rFonts w:asciiTheme="majorHAnsi" w:eastAsia="Times New Roman" w:hAnsiTheme="majorHAnsi" w:cstheme="majorHAnsi"/>
          <w:sz w:val="16"/>
          <w:szCs w:val="16"/>
          <w:lang w:val="ro-RO"/>
        </w:rPr>
        <w:t xml:space="preserve"> Ordinul ministrului finanțelor nr.164 din 30.12.2016 „Cu privire la aprobarea Cerințelor la întocmirea Raportului narativ privind executarea bugetelor autorităților/instituțiilor bugetare”.</w:t>
      </w:r>
      <w:r w:rsidRPr="00551301">
        <w:rPr>
          <w:rFonts w:asciiTheme="majorHAnsi" w:hAnsiTheme="majorHAnsi" w:cstheme="majorHAnsi"/>
          <w:sz w:val="16"/>
          <w:szCs w:val="16"/>
          <w:lang w:val="ro-RO"/>
        </w:rPr>
        <w:t xml:space="preserve"> </w:t>
      </w:r>
    </w:p>
  </w:footnote>
  <w:footnote w:id="2">
    <w:p w:rsidR="00802B2B" w:rsidRPr="00551301" w:rsidRDefault="00802B2B" w:rsidP="00802B2B">
      <w:pPr>
        <w:pStyle w:val="FootnoteText"/>
        <w:rPr>
          <w:rFonts w:asciiTheme="majorHAnsi" w:eastAsia="Times New Roman" w:hAnsiTheme="majorHAnsi" w:cstheme="majorHAnsi"/>
          <w:sz w:val="16"/>
          <w:szCs w:val="16"/>
          <w:lang w:val="ro-MD"/>
        </w:rPr>
      </w:pPr>
      <w:r w:rsidRPr="00551301">
        <w:rPr>
          <w:rStyle w:val="FootnoteReference"/>
          <w:rFonts w:asciiTheme="majorHAnsi" w:hAnsiTheme="majorHAnsi" w:cstheme="majorHAnsi"/>
          <w:sz w:val="16"/>
          <w:szCs w:val="16"/>
          <w:lang w:val="ro-RO"/>
        </w:rPr>
        <w:footnoteRef/>
      </w:r>
      <w:r w:rsidRPr="00551301">
        <w:rPr>
          <w:rFonts w:asciiTheme="majorHAnsi" w:hAnsiTheme="majorHAnsi" w:cstheme="majorHAnsi"/>
          <w:sz w:val="16"/>
          <w:szCs w:val="16"/>
          <w:lang w:val="ro-RO"/>
        </w:rPr>
        <w:t xml:space="preserve"> </w:t>
      </w:r>
      <w:r w:rsidRPr="00551301">
        <w:rPr>
          <w:rFonts w:asciiTheme="majorHAnsi" w:eastAsia="Times New Roman" w:hAnsiTheme="majorHAnsi" w:cstheme="majorHAnsi"/>
          <w:sz w:val="16"/>
          <w:szCs w:val="16"/>
          <w:lang w:val="ro-RO"/>
        </w:rPr>
        <w:t xml:space="preserve">Hotărârea Curții de Conturi nr.2 din 24.01.2020„Cu privire la Cadrul Declarațiilor Profesionale ale INTOSAI”.  </w:t>
      </w:r>
    </w:p>
  </w:footnote>
  <w:footnote w:id="3">
    <w:p w:rsidR="00802B2B" w:rsidRPr="00551301" w:rsidRDefault="00802B2B" w:rsidP="00802B2B">
      <w:pPr>
        <w:pStyle w:val="FootnoteText"/>
        <w:rPr>
          <w:rFonts w:asciiTheme="majorHAnsi" w:hAnsiTheme="majorHAnsi"/>
          <w:sz w:val="16"/>
          <w:szCs w:val="16"/>
          <w:lang w:val="ro-MD"/>
        </w:rPr>
      </w:pPr>
      <w:r w:rsidRPr="00551301">
        <w:rPr>
          <w:rStyle w:val="FootnoteReference"/>
          <w:rFonts w:asciiTheme="majorHAnsi" w:hAnsiTheme="majorHAnsi"/>
          <w:sz w:val="16"/>
          <w:szCs w:val="16"/>
        </w:rPr>
        <w:footnoteRef/>
      </w:r>
      <w:r w:rsidRPr="00551301">
        <w:rPr>
          <w:rFonts w:asciiTheme="majorHAnsi" w:hAnsiTheme="majorHAnsi"/>
          <w:sz w:val="16"/>
          <w:szCs w:val="16"/>
          <w:lang w:val="ro-MD"/>
        </w:rPr>
        <w:t xml:space="preserve"> </w:t>
      </w:r>
      <w:r w:rsidRPr="00551301">
        <w:rPr>
          <w:rFonts w:asciiTheme="majorHAnsi" w:hAnsiTheme="majorHAnsi" w:cs="Times New Roman"/>
          <w:sz w:val="16"/>
          <w:szCs w:val="16"/>
          <w:lang w:val="ro-MD"/>
        </w:rPr>
        <w:t>Ordinul ministrului finanțelor nr.216  din 28.12.2015.</w:t>
      </w:r>
    </w:p>
  </w:footnote>
  <w:footnote w:id="4">
    <w:p w:rsidR="00802B2B" w:rsidRPr="00551301" w:rsidRDefault="00802B2B" w:rsidP="00802B2B">
      <w:pPr>
        <w:pStyle w:val="FootnoteText"/>
        <w:rPr>
          <w:rFonts w:asciiTheme="majorHAnsi" w:hAnsiTheme="majorHAnsi" w:cstheme="majorHAnsi"/>
          <w:sz w:val="16"/>
          <w:szCs w:val="16"/>
        </w:rPr>
      </w:pPr>
      <w:r w:rsidRPr="00551301">
        <w:rPr>
          <w:rStyle w:val="FootnoteReference"/>
          <w:rFonts w:asciiTheme="majorHAnsi" w:hAnsiTheme="majorHAnsi" w:cstheme="majorHAnsi"/>
          <w:sz w:val="16"/>
          <w:szCs w:val="16"/>
        </w:rPr>
        <w:footnoteRef/>
      </w:r>
      <w:r w:rsidR="006B675D">
        <w:rPr>
          <w:rFonts w:asciiTheme="majorHAnsi" w:hAnsiTheme="majorHAnsi" w:cstheme="majorHAnsi"/>
          <w:sz w:val="16"/>
          <w:szCs w:val="16"/>
        </w:rPr>
        <w:t xml:space="preserve"> Pct. </w:t>
      </w:r>
      <w:proofErr w:type="gramStart"/>
      <w:r w:rsidR="006B675D">
        <w:rPr>
          <w:rFonts w:asciiTheme="majorHAnsi" w:hAnsiTheme="majorHAnsi" w:cstheme="majorHAnsi"/>
          <w:sz w:val="16"/>
          <w:szCs w:val="16"/>
        </w:rPr>
        <w:t>3.3.7.</w:t>
      </w:r>
      <w:r w:rsidRPr="00551301">
        <w:rPr>
          <w:rFonts w:asciiTheme="majorHAnsi" w:hAnsiTheme="majorHAnsi" w:cstheme="majorHAnsi"/>
          <w:sz w:val="16"/>
          <w:szCs w:val="16"/>
        </w:rPr>
        <w:t xml:space="preserve">din </w:t>
      </w:r>
      <w:r w:rsidRPr="00551301">
        <w:rPr>
          <w:rFonts w:asciiTheme="majorHAnsi" w:hAnsiTheme="majorHAnsi" w:cstheme="majorHAnsi"/>
          <w:sz w:val="16"/>
          <w:szCs w:val="16"/>
          <w:lang w:val="ro-RO"/>
        </w:rPr>
        <w:t>Ordinul ministrului finanțelor nr.216</w:t>
      </w:r>
      <w:proofErr w:type="gramEnd"/>
      <w:r w:rsidRPr="00551301">
        <w:rPr>
          <w:rFonts w:asciiTheme="majorHAnsi" w:hAnsiTheme="majorHAnsi" w:cstheme="majorHAnsi"/>
          <w:sz w:val="16"/>
          <w:szCs w:val="16"/>
          <w:lang w:val="ro-RO"/>
        </w:rPr>
        <w:t xml:space="preserve"> din 28</w:t>
      </w:r>
      <w:r w:rsidRPr="00551301">
        <w:rPr>
          <w:rFonts w:asciiTheme="majorHAnsi" w:hAnsiTheme="majorHAnsi" w:cstheme="majorHAnsi"/>
          <w:sz w:val="16"/>
          <w:szCs w:val="16"/>
        </w:rPr>
        <w:t>.12.2015.</w:t>
      </w:r>
    </w:p>
  </w:footnote>
  <w:footnote w:id="5">
    <w:p w:rsidR="00802B2B" w:rsidRPr="00551301" w:rsidRDefault="00802B2B" w:rsidP="00802B2B">
      <w:pPr>
        <w:pStyle w:val="FootnoteText"/>
        <w:rPr>
          <w:rFonts w:asciiTheme="majorHAnsi" w:hAnsiTheme="majorHAnsi" w:cstheme="majorHAnsi"/>
          <w:sz w:val="16"/>
          <w:szCs w:val="16"/>
          <w:lang w:val="ro-MD"/>
        </w:rPr>
      </w:pPr>
      <w:r w:rsidRPr="001256DC">
        <w:rPr>
          <w:rStyle w:val="FootnoteReference"/>
          <w:rFonts w:asciiTheme="majorHAnsi" w:hAnsiTheme="majorHAnsi" w:cstheme="majorHAnsi"/>
          <w:sz w:val="16"/>
          <w:szCs w:val="16"/>
        </w:rPr>
        <w:footnoteRef/>
      </w:r>
      <w:r>
        <w:rPr>
          <w:rFonts w:asciiTheme="majorHAnsi" w:hAnsiTheme="majorHAnsi" w:cstheme="majorHAnsi"/>
          <w:sz w:val="16"/>
          <w:szCs w:val="16"/>
        </w:rPr>
        <w:t xml:space="preserve"> </w:t>
      </w:r>
      <w:r w:rsidRPr="00551301">
        <w:rPr>
          <w:rFonts w:asciiTheme="majorHAnsi" w:hAnsiTheme="majorHAnsi" w:cstheme="majorHAnsi"/>
          <w:sz w:val="16"/>
          <w:szCs w:val="16"/>
        </w:rPr>
        <w:t xml:space="preserve">Pct. 3.3. </w:t>
      </w:r>
      <w:proofErr w:type="gramStart"/>
      <w:r w:rsidRPr="00551301">
        <w:rPr>
          <w:rFonts w:asciiTheme="majorHAnsi" w:hAnsiTheme="majorHAnsi" w:cstheme="majorHAnsi"/>
          <w:sz w:val="16"/>
          <w:szCs w:val="16"/>
        </w:rPr>
        <w:t>din</w:t>
      </w:r>
      <w:proofErr w:type="gramEnd"/>
      <w:r w:rsidRPr="00551301">
        <w:rPr>
          <w:rFonts w:asciiTheme="majorHAnsi" w:hAnsiTheme="majorHAnsi" w:cstheme="majorHAnsi"/>
          <w:sz w:val="16"/>
          <w:szCs w:val="16"/>
        </w:rPr>
        <w:t xml:space="preserve"> </w:t>
      </w:r>
      <w:r w:rsidRPr="00551301">
        <w:rPr>
          <w:rFonts w:asciiTheme="majorHAnsi" w:eastAsia="Times New Roman" w:hAnsiTheme="majorHAnsi" w:cstheme="majorHAnsi"/>
          <w:sz w:val="16"/>
          <w:szCs w:val="16"/>
          <w:lang w:val="ro-RO"/>
        </w:rPr>
        <w:t>Ordinul ministrului finanțelor nr.216 din 28.12.2015.</w:t>
      </w:r>
    </w:p>
  </w:footnote>
  <w:footnote w:id="6">
    <w:p w:rsidR="00802B2B" w:rsidRPr="00551301" w:rsidRDefault="00802B2B" w:rsidP="00802B2B">
      <w:pPr>
        <w:spacing w:after="0" w:line="240" w:lineRule="auto"/>
        <w:rPr>
          <w:rFonts w:asciiTheme="majorHAnsi" w:eastAsia="Calibri" w:hAnsiTheme="majorHAnsi" w:cstheme="majorHAnsi"/>
          <w:sz w:val="16"/>
          <w:szCs w:val="16"/>
          <w:lang w:val="ro-RO"/>
        </w:rPr>
      </w:pPr>
      <w:r w:rsidRPr="00551301">
        <w:rPr>
          <w:rStyle w:val="FootnoteReference"/>
          <w:rFonts w:asciiTheme="majorHAnsi" w:hAnsiTheme="majorHAnsi" w:cstheme="majorHAnsi"/>
          <w:sz w:val="16"/>
          <w:szCs w:val="16"/>
        </w:rPr>
        <w:footnoteRef/>
      </w:r>
      <w:r w:rsidRPr="00551301">
        <w:rPr>
          <w:rFonts w:asciiTheme="majorHAnsi" w:hAnsiTheme="majorHAnsi" w:cstheme="majorHAnsi"/>
          <w:sz w:val="16"/>
          <w:szCs w:val="16"/>
        </w:rPr>
        <w:t xml:space="preserve"> Pct. 3.2. din </w:t>
      </w:r>
      <w:r w:rsidRPr="00551301">
        <w:rPr>
          <w:rFonts w:asciiTheme="majorHAnsi" w:eastAsia="Times New Roman" w:hAnsiTheme="majorHAnsi" w:cstheme="majorHAnsi"/>
          <w:sz w:val="16"/>
          <w:szCs w:val="16"/>
          <w:lang w:val="ro-RO"/>
        </w:rPr>
        <w:t>Ordinul ministrului finanțelor nr.216 din 28.12.2015.</w:t>
      </w:r>
    </w:p>
  </w:footnote>
  <w:footnote w:id="7">
    <w:p w:rsidR="00802B2B" w:rsidRPr="00551301" w:rsidRDefault="00802B2B" w:rsidP="00802B2B">
      <w:pPr>
        <w:pStyle w:val="FootnoteText"/>
        <w:rPr>
          <w:rFonts w:asciiTheme="majorHAnsi" w:hAnsiTheme="majorHAnsi" w:cstheme="majorHAnsi"/>
          <w:sz w:val="16"/>
          <w:szCs w:val="16"/>
          <w:lang w:val="ro-RO"/>
        </w:rPr>
      </w:pPr>
      <w:r w:rsidRPr="00551301">
        <w:rPr>
          <w:rStyle w:val="FootnoteReference"/>
          <w:rFonts w:asciiTheme="majorHAnsi" w:hAnsiTheme="majorHAnsi" w:cstheme="majorHAnsi"/>
          <w:sz w:val="16"/>
          <w:szCs w:val="16"/>
        </w:rPr>
        <w:footnoteRef/>
      </w:r>
      <w:r w:rsidRPr="00551301">
        <w:rPr>
          <w:rFonts w:asciiTheme="majorHAnsi" w:hAnsiTheme="majorHAnsi" w:cstheme="majorHAnsi"/>
          <w:sz w:val="16"/>
          <w:szCs w:val="16"/>
        </w:rPr>
        <w:t xml:space="preserve"> </w:t>
      </w:r>
      <w:r w:rsidRPr="00551301">
        <w:rPr>
          <w:rFonts w:asciiTheme="majorHAnsi" w:hAnsiTheme="majorHAnsi" w:cstheme="majorHAnsi"/>
          <w:sz w:val="16"/>
          <w:szCs w:val="16"/>
          <w:lang w:val="ro-RO"/>
        </w:rPr>
        <w:t xml:space="preserve">Standardele naționale de audit intern în sectorul public, aprobate prin Ordinul </w:t>
      </w:r>
      <w:r w:rsidRPr="002A3D48">
        <w:rPr>
          <w:rFonts w:asciiTheme="majorHAnsi" w:hAnsiTheme="majorHAnsi" w:cstheme="majorHAnsi"/>
          <w:sz w:val="16"/>
          <w:szCs w:val="16"/>
          <w:lang w:val="ro-RO"/>
        </w:rPr>
        <w:t>MF nr. 189</w:t>
      </w:r>
      <w:r w:rsidR="002A3D48" w:rsidRPr="002A3D48">
        <w:rPr>
          <w:rFonts w:asciiTheme="majorHAnsi" w:hAnsiTheme="majorHAnsi" w:cstheme="majorHAnsi"/>
          <w:sz w:val="16"/>
          <w:szCs w:val="16"/>
          <w:lang w:val="ro-RO"/>
        </w:rPr>
        <w:t xml:space="preserve"> din 05.11 </w:t>
      </w:r>
      <w:r w:rsidRPr="002A3D48">
        <w:rPr>
          <w:rFonts w:asciiTheme="majorHAnsi" w:hAnsiTheme="majorHAnsi" w:cstheme="majorHAnsi"/>
          <w:sz w:val="16"/>
          <w:szCs w:val="16"/>
          <w:lang w:val="ro-RO"/>
        </w:rPr>
        <w:t>2015</w:t>
      </w:r>
      <w:r w:rsidRPr="00551301">
        <w:rPr>
          <w:rFonts w:asciiTheme="majorHAnsi" w:hAnsiTheme="majorHAnsi" w:cstheme="majorHAnsi"/>
          <w:sz w:val="16"/>
          <w:szCs w:val="16"/>
          <w:lang w:val="ro-RO"/>
        </w:rPr>
        <w:t>.</w:t>
      </w:r>
    </w:p>
  </w:footnote>
  <w:footnote w:id="8">
    <w:p w:rsidR="00802B2B" w:rsidRPr="00551301" w:rsidRDefault="00802B2B" w:rsidP="00802B2B">
      <w:pPr>
        <w:pStyle w:val="FootnoteText"/>
        <w:rPr>
          <w:rFonts w:asciiTheme="majorHAnsi" w:hAnsiTheme="majorHAnsi" w:cstheme="majorHAnsi"/>
          <w:sz w:val="16"/>
          <w:szCs w:val="16"/>
          <w:lang w:val="ro-RO"/>
        </w:rPr>
      </w:pPr>
      <w:r w:rsidRPr="00551301">
        <w:rPr>
          <w:rStyle w:val="FootnoteReference"/>
          <w:rFonts w:asciiTheme="majorHAnsi" w:hAnsiTheme="majorHAnsi" w:cstheme="majorHAnsi"/>
          <w:sz w:val="16"/>
          <w:szCs w:val="16"/>
          <w:lang w:val="ro-RO"/>
        </w:rPr>
        <w:footnoteRef/>
      </w:r>
      <w:r w:rsidRPr="00551301">
        <w:rPr>
          <w:rFonts w:asciiTheme="majorHAnsi" w:hAnsiTheme="majorHAnsi" w:cstheme="majorHAnsi"/>
          <w:sz w:val="16"/>
          <w:szCs w:val="16"/>
          <w:lang w:val="ro-RO"/>
        </w:rPr>
        <w:t xml:space="preserve"> </w:t>
      </w:r>
      <w:r w:rsidR="0007131F">
        <w:rPr>
          <w:rFonts w:asciiTheme="majorHAnsi" w:hAnsiTheme="majorHAnsi" w:cstheme="majorHAnsi"/>
          <w:sz w:val="16"/>
          <w:szCs w:val="16"/>
          <w:lang w:val="ro-RO"/>
        </w:rPr>
        <w:t>A</w:t>
      </w:r>
      <w:r w:rsidRPr="00551301">
        <w:rPr>
          <w:rFonts w:asciiTheme="majorHAnsi" w:hAnsiTheme="majorHAnsi" w:cstheme="majorHAnsi"/>
          <w:sz w:val="16"/>
          <w:szCs w:val="16"/>
          <w:lang w:val="ro-RO"/>
        </w:rPr>
        <w:t>rt. 37 alin.(5) din Legea contabilității nr.113-XVI din 27.04.2007; pct. 1.4.1.3. din Anexa nr.1 la Ordinul ministrului finanțelor nr.216 din 28.12.2015.</w:t>
      </w:r>
    </w:p>
  </w:footnote>
  <w:footnote w:id="9">
    <w:p w:rsidR="00802B2B" w:rsidRPr="00551301" w:rsidRDefault="00802B2B" w:rsidP="00802B2B">
      <w:pPr>
        <w:pStyle w:val="FootnoteText"/>
        <w:rPr>
          <w:rFonts w:asciiTheme="majorHAnsi" w:hAnsiTheme="majorHAnsi" w:cstheme="majorHAnsi"/>
          <w:sz w:val="16"/>
          <w:szCs w:val="16"/>
          <w:lang w:val="ro-RO"/>
        </w:rPr>
      </w:pPr>
      <w:r w:rsidRPr="00551301">
        <w:rPr>
          <w:rStyle w:val="FootnoteReference"/>
          <w:rFonts w:asciiTheme="majorHAnsi" w:hAnsiTheme="majorHAnsi" w:cstheme="majorHAnsi"/>
          <w:sz w:val="16"/>
          <w:szCs w:val="16"/>
          <w:lang w:val="ro-RO"/>
        </w:rPr>
        <w:footnoteRef/>
      </w:r>
      <w:r w:rsidRPr="00551301">
        <w:rPr>
          <w:rFonts w:asciiTheme="majorHAnsi" w:hAnsiTheme="majorHAnsi" w:cstheme="majorHAnsi"/>
          <w:sz w:val="16"/>
          <w:szCs w:val="16"/>
          <w:lang w:val="ro-RO"/>
        </w:rPr>
        <w:t xml:space="preserve"> Art. 13 alin.(2) din Legea contabilității nr.113-XVI din 27.04.2007.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2B"/>
    <w:rsid w:val="0007131F"/>
    <w:rsid w:val="00082F75"/>
    <w:rsid w:val="001215E7"/>
    <w:rsid w:val="001B212B"/>
    <w:rsid w:val="002A3D48"/>
    <w:rsid w:val="002A5308"/>
    <w:rsid w:val="002F40EE"/>
    <w:rsid w:val="00370FDC"/>
    <w:rsid w:val="003C0847"/>
    <w:rsid w:val="004A12BF"/>
    <w:rsid w:val="00551301"/>
    <w:rsid w:val="00565F7C"/>
    <w:rsid w:val="00614689"/>
    <w:rsid w:val="006A5E3C"/>
    <w:rsid w:val="006B675D"/>
    <w:rsid w:val="006D30FB"/>
    <w:rsid w:val="00704B73"/>
    <w:rsid w:val="00802B2B"/>
    <w:rsid w:val="00863E96"/>
    <w:rsid w:val="00863FA1"/>
    <w:rsid w:val="008D0EE2"/>
    <w:rsid w:val="009957FF"/>
    <w:rsid w:val="00A86E91"/>
    <w:rsid w:val="00AE7C46"/>
    <w:rsid w:val="00AF6487"/>
    <w:rsid w:val="00BE7111"/>
    <w:rsid w:val="00C22BD1"/>
    <w:rsid w:val="00CA410F"/>
    <w:rsid w:val="00CE1FE4"/>
    <w:rsid w:val="00CE4586"/>
    <w:rsid w:val="00D854E5"/>
    <w:rsid w:val="00E7164E"/>
    <w:rsid w:val="00EC54B7"/>
    <w:rsid w:val="00F0595D"/>
    <w:rsid w:val="00F4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136C15-38AF-43AD-9636-78F0043C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2B"/>
    <w:pPr>
      <w:jc w:val="both"/>
    </w:pPr>
    <w:rPr>
      <w:rFonts w:ascii="Times New Roman" w:hAnsi="Times New Roman"/>
      <w:sz w:val="28"/>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2B2B"/>
    <w:rPr>
      <w:color w:val="0563C1" w:themeColor="hyperlink"/>
      <w:u w:val="single"/>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802B2B"/>
    <w:pPr>
      <w:spacing w:after="0" w:line="240" w:lineRule="auto"/>
    </w:pPr>
    <w:rPr>
      <w:sz w:val="20"/>
      <w:szCs w:val="20"/>
      <w:lang w:val="en-US"/>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802B2B"/>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nhideWhenUsed/>
    <w:rsid w:val="00802B2B"/>
    <w:rPr>
      <w:vertAlign w:val="superscript"/>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34"/>
    <w:qFormat/>
    <w:rsid w:val="00802B2B"/>
    <w:pPr>
      <w:ind w:left="720"/>
      <w:contextualSpacing/>
    </w:pPr>
    <w:rPr>
      <w:lang w:val="en-US"/>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802B2B"/>
    <w:rPr>
      <w:rFonts w:ascii="Times New Roman" w:hAnsi="Times New Roman"/>
      <w:sz w:val="28"/>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802B2B"/>
    <w:pPr>
      <w:spacing w:line="240" w:lineRule="exact"/>
    </w:pPr>
    <w:rPr>
      <w:rFonts w:asciiTheme="minorHAnsi" w:hAnsiTheme="minorHAnsi"/>
      <w:sz w:val="22"/>
      <w:vertAlign w:val="superscript"/>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Normal"/>
    <w:link w:val="NormalWebChar"/>
    <w:qFormat/>
    <w:rsid w:val="00802B2B"/>
    <w:pPr>
      <w:spacing w:after="0" w:line="240" w:lineRule="auto"/>
      <w:ind w:firstLine="567"/>
    </w:pPr>
    <w:rPr>
      <w:rFonts w:eastAsia="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Обычный (веб)1 Char,Текст сноски1 Char"/>
    <w:basedOn w:val="DefaultParagraphFont"/>
    <w:link w:val="NormalWeb"/>
    <w:rsid w:val="00802B2B"/>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CE1FE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E1FE4"/>
    <w:rPr>
      <w:rFonts w:ascii="Times New Roman" w:hAnsi="Times New Roman"/>
      <w:sz w:val="28"/>
      <w:lang w:val="ro-MD"/>
    </w:rPr>
  </w:style>
  <w:style w:type="paragraph" w:styleId="Footer">
    <w:name w:val="footer"/>
    <w:basedOn w:val="Normal"/>
    <w:link w:val="FooterChar"/>
    <w:uiPriority w:val="99"/>
    <w:unhideWhenUsed/>
    <w:rsid w:val="00CE1FE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1FE4"/>
    <w:rPr>
      <w:rFonts w:ascii="Times New Roman" w:hAnsi="Times New Roman"/>
      <w:sz w:val="28"/>
      <w:lang w:val="ro-MD"/>
    </w:rPr>
  </w:style>
  <w:style w:type="paragraph" w:styleId="BalloonText">
    <w:name w:val="Balloon Text"/>
    <w:basedOn w:val="Normal"/>
    <w:link w:val="BalloonTextChar"/>
    <w:uiPriority w:val="99"/>
    <w:semiHidden/>
    <w:unhideWhenUsed/>
    <w:rsid w:val="0086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A1"/>
    <w:rPr>
      <w:rFonts w:ascii="Segoe UI" w:hAnsi="Segoe UI" w:cs="Segoe UI"/>
      <w:sz w:val="18"/>
      <w:szCs w:val="18"/>
      <w:lang w:val="ro-MD"/>
    </w:rPr>
  </w:style>
  <w:style w:type="character" w:styleId="CommentReference">
    <w:name w:val="annotation reference"/>
    <w:basedOn w:val="DefaultParagraphFont"/>
    <w:uiPriority w:val="99"/>
    <w:semiHidden/>
    <w:unhideWhenUsed/>
    <w:rsid w:val="002A3D48"/>
    <w:rPr>
      <w:sz w:val="16"/>
      <w:szCs w:val="16"/>
    </w:rPr>
  </w:style>
  <w:style w:type="paragraph" w:styleId="CommentText">
    <w:name w:val="annotation text"/>
    <w:basedOn w:val="Normal"/>
    <w:link w:val="CommentTextChar"/>
    <w:uiPriority w:val="99"/>
    <w:semiHidden/>
    <w:unhideWhenUsed/>
    <w:rsid w:val="002A3D48"/>
    <w:pPr>
      <w:spacing w:line="240" w:lineRule="auto"/>
    </w:pPr>
    <w:rPr>
      <w:sz w:val="20"/>
      <w:szCs w:val="20"/>
    </w:rPr>
  </w:style>
  <w:style w:type="character" w:customStyle="1" w:styleId="CommentTextChar">
    <w:name w:val="Comment Text Char"/>
    <w:basedOn w:val="DefaultParagraphFont"/>
    <w:link w:val="CommentText"/>
    <w:uiPriority w:val="99"/>
    <w:semiHidden/>
    <w:rsid w:val="002A3D48"/>
    <w:rPr>
      <w:rFonts w:ascii="Times New Roman" w:hAnsi="Times New Roman"/>
      <w:sz w:val="20"/>
      <w:szCs w:val="20"/>
      <w:lang w:val="ro-MD"/>
    </w:rPr>
  </w:style>
  <w:style w:type="paragraph" w:styleId="CommentSubject">
    <w:name w:val="annotation subject"/>
    <w:basedOn w:val="CommentText"/>
    <w:next w:val="CommentText"/>
    <w:link w:val="CommentSubjectChar"/>
    <w:uiPriority w:val="99"/>
    <w:semiHidden/>
    <w:unhideWhenUsed/>
    <w:rsid w:val="002A3D48"/>
    <w:rPr>
      <w:b/>
      <w:bCs/>
    </w:rPr>
  </w:style>
  <w:style w:type="character" w:customStyle="1" w:styleId="CommentSubjectChar">
    <w:name w:val="Comment Subject Char"/>
    <w:basedOn w:val="CommentTextChar"/>
    <w:link w:val="CommentSubject"/>
    <w:uiPriority w:val="99"/>
    <w:semiHidden/>
    <w:rsid w:val="002A3D48"/>
    <w:rPr>
      <w:rFonts w:ascii="Times New Roman" w:hAnsi="Times New Roman"/>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1C3D-AEAE-4897-8A71-13CB9661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9479</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Suhan Tudor</dc:creator>
  <cp:keywords/>
  <dc:description/>
  <cp:lastModifiedBy>Paiu Eugenia</cp:lastModifiedBy>
  <cp:revision>2</cp:revision>
  <dcterms:created xsi:type="dcterms:W3CDTF">2021-06-17T11:58:00Z</dcterms:created>
  <dcterms:modified xsi:type="dcterms:W3CDTF">2021-06-17T11:58:00Z</dcterms:modified>
</cp:coreProperties>
</file>