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EE" w:rsidRPr="001C3E7B" w:rsidRDefault="001E6AEE" w:rsidP="001E6AEE">
      <w:pPr>
        <w:tabs>
          <w:tab w:val="left" w:pos="720"/>
        </w:tabs>
        <w:spacing w:after="0" w:line="276" w:lineRule="auto"/>
        <w:jc w:val="right"/>
        <w:rPr>
          <w:rFonts w:asciiTheme="majorHAnsi" w:eastAsia="Times New Roman" w:hAnsiTheme="majorHAnsi" w:cstheme="majorHAnsi"/>
          <w:b/>
          <w:bCs/>
          <w:sz w:val="24"/>
          <w:szCs w:val="24"/>
          <w:u w:val="single"/>
          <w:lang w:val="ru-MD"/>
        </w:rPr>
      </w:pPr>
      <w:bookmarkStart w:id="0" w:name="_GoBack"/>
      <w:bookmarkEnd w:id="0"/>
      <w:r w:rsidRPr="001C3E7B">
        <w:rPr>
          <w:rFonts w:asciiTheme="majorHAnsi" w:eastAsia="Times New Roman" w:hAnsiTheme="majorHAnsi" w:cstheme="majorHAnsi"/>
          <w:b/>
          <w:bCs/>
          <w:sz w:val="24"/>
          <w:szCs w:val="24"/>
          <w:u w:val="single"/>
          <w:lang w:val="ru-MD"/>
        </w:rPr>
        <w:t>ПЕРЕВОД</w:t>
      </w:r>
    </w:p>
    <w:p w:rsidR="001E6AEE" w:rsidRPr="001C3E7B" w:rsidRDefault="001E6AEE" w:rsidP="001E6AEE">
      <w:pPr>
        <w:tabs>
          <w:tab w:val="left" w:pos="720"/>
        </w:tabs>
        <w:spacing w:after="0" w:line="276" w:lineRule="auto"/>
        <w:jc w:val="right"/>
        <w:rPr>
          <w:rFonts w:asciiTheme="majorHAnsi" w:eastAsia="Times New Roman" w:hAnsiTheme="majorHAnsi" w:cstheme="majorHAnsi"/>
          <w:bCs/>
          <w:sz w:val="24"/>
          <w:szCs w:val="24"/>
          <w:lang w:val="ru-MD"/>
        </w:rPr>
      </w:pPr>
      <w:r w:rsidRPr="001C3E7B">
        <w:rPr>
          <w:rFonts w:asciiTheme="majorHAnsi" w:eastAsia="Times New Roman" w:hAnsiTheme="majorHAnsi" w:cstheme="majorHAnsi"/>
          <w:bCs/>
          <w:sz w:val="24"/>
          <w:szCs w:val="24"/>
          <w:lang w:val="ru-MD"/>
        </w:rPr>
        <w:t>Приложение</w:t>
      </w:r>
    </w:p>
    <w:p w:rsidR="001E6AEE" w:rsidRPr="001C3E7B" w:rsidRDefault="001E6AEE" w:rsidP="001E6AEE">
      <w:pPr>
        <w:tabs>
          <w:tab w:val="left" w:pos="720"/>
        </w:tabs>
        <w:spacing w:after="0" w:line="276" w:lineRule="auto"/>
        <w:jc w:val="right"/>
        <w:rPr>
          <w:rFonts w:asciiTheme="majorHAnsi" w:eastAsia="Times New Roman" w:hAnsiTheme="majorHAnsi" w:cstheme="majorHAnsi"/>
          <w:bCs/>
          <w:sz w:val="24"/>
          <w:szCs w:val="24"/>
          <w:lang w:val="ru-MD"/>
        </w:rPr>
      </w:pPr>
      <w:r w:rsidRPr="001C3E7B">
        <w:rPr>
          <w:rFonts w:asciiTheme="majorHAnsi" w:eastAsia="Times New Roman" w:hAnsiTheme="majorHAnsi" w:cstheme="majorHAnsi"/>
          <w:bCs/>
          <w:sz w:val="24"/>
          <w:szCs w:val="24"/>
          <w:lang w:val="ru-MD"/>
        </w:rPr>
        <w:t xml:space="preserve">к Постановлению Счетной палаты </w:t>
      </w:r>
    </w:p>
    <w:p w:rsidR="001E6AEE" w:rsidRPr="001C3E7B" w:rsidRDefault="001E6AEE" w:rsidP="001E6AEE">
      <w:pPr>
        <w:tabs>
          <w:tab w:val="left" w:pos="720"/>
        </w:tabs>
        <w:spacing w:after="0" w:line="276" w:lineRule="auto"/>
        <w:jc w:val="right"/>
        <w:rPr>
          <w:rFonts w:asciiTheme="majorHAnsi" w:eastAsia="Times New Roman" w:hAnsiTheme="majorHAnsi" w:cstheme="majorHAnsi"/>
          <w:bCs/>
          <w:sz w:val="24"/>
          <w:szCs w:val="24"/>
          <w:lang w:val="ru-MD"/>
        </w:rPr>
      </w:pPr>
      <w:r w:rsidRPr="001C3E7B">
        <w:rPr>
          <w:rFonts w:asciiTheme="majorHAnsi" w:eastAsia="Times New Roman" w:hAnsiTheme="majorHAnsi" w:cstheme="majorHAnsi"/>
          <w:bCs/>
          <w:sz w:val="24"/>
          <w:szCs w:val="24"/>
          <w:lang w:val="ru-MD"/>
        </w:rPr>
        <w:t>№48 от 30 июля 2021</w:t>
      </w:r>
      <w:r w:rsidR="00CF7DD3" w:rsidRPr="001C3E7B">
        <w:rPr>
          <w:rFonts w:asciiTheme="majorHAnsi" w:eastAsia="Times New Roman" w:hAnsiTheme="majorHAnsi" w:cstheme="majorHAnsi"/>
          <w:bCs/>
          <w:sz w:val="24"/>
          <w:szCs w:val="24"/>
          <w:lang w:val="ru-MD"/>
        </w:rPr>
        <w:t xml:space="preserve"> года</w:t>
      </w:r>
    </w:p>
    <w:p w:rsidR="00D51540" w:rsidRPr="001C3E7B" w:rsidRDefault="00D51540" w:rsidP="00D51540">
      <w:pPr>
        <w:tabs>
          <w:tab w:val="left" w:pos="720"/>
        </w:tabs>
        <w:spacing w:after="0" w:line="276" w:lineRule="auto"/>
        <w:jc w:val="right"/>
        <w:rPr>
          <w:rFonts w:asciiTheme="majorHAnsi" w:eastAsia="Times New Roman" w:hAnsiTheme="majorHAnsi" w:cstheme="majorHAnsi"/>
          <w:bCs/>
          <w:sz w:val="24"/>
          <w:szCs w:val="24"/>
          <w:lang w:val="ru-MD"/>
        </w:rPr>
      </w:pPr>
    </w:p>
    <w:p w:rsidR="00D51540" w:rsidRPr="001C3E7B" w:rsidRDefault="00D51540" w:rsidP="00D51540">
      <w:pPr>
        <w:spacing w:after="0" w:line="276" w:lineRule="auto"/>
        <w:rPr>
          <w:rFonts w:asciiTheme="majorHAnsi" w:eastAsiaTheme="minorHAnsi" w:hAnsiTheme="majorHAnsi" w:cstheme="majorHAnsi"/>
          <w:lang w:val="ru-MD"/>
        </w:rPr>
      </w:pPr>
    </w:p>
    <w:p w:rsidR="00D51540" w:rsidRPr="001C3E7B" w:rsidRDefault="00D51540" w:rsidP="00D51540">
      <w:pPr>
        <w:spacing w:after="0" w:line="276" w:lineRule="auto"/>
        <w:rPr>
          <w:rFonts w:asciiTheme="majorHAnsi" w:hAnsiTheme="majorHAnsi" w:cstheme="majorHAnsi"/>
          <w:lang w:val="ru-MD"/>
        </w:rPr>
      </w:pPr>
    </w:p>
    <w:p w:rsidR="00D51540" w:rsidRPr="001C3E7B" w:rsidRDefault="00D51540" w:rsidP="00D51540">
      <w:pPr>
        <w:spacing w:after="0" w:line="276" w:lineRule="auto"/>
        <w:jc w:val="center"/>
        <w:rPr>
          <w:rFonts w:asciiTheme="majorHAnsi" w:hAnsiTheme="majorHAnsi" w:cstheme="majorHAnsi"/>
          <w:b/>
          <w:szCs w:val="28"/>
          <w:lang w:val="ru-MD"/>
        </w:rPr>
      </w:pPr>
    </w:p>
    <w:p w:rsidR="00D51540" w:rsidRPr="001C3E7B" w:rsidRDefault="00D51540" w:rsidP="00D51540">
      <w:pPr>
        <w:spacing w:after="0" w:line="276" w:lineRule="auto"/>
        <w:jc w:val="center"/>
        <w:rPr>
          <w:rFonts w:asciiTheme="majorHAnsi" w:hAnsiTheme="majorHAnsi" w:cstheme="majorHAnsi"/>
          <w:b/>
          <w:szCs w:val="28"/>
          <w:lang w:val="ru-MD"/>
        </w:rPr>
      </w:pPr>
      <w:r w:rsidRPr="001C3E7B">
        <w:rPr>
          <w:rFonts w:asciiTheme="majorHAnsi" w:hAnsiTheme="majorHAnsi" w:cstheme="majorHAnsi"/>
          <w:b/>
          <w:noProof/>
          <w:szCs w:val="28"/>
        </w:rPr>
        <w:drawing>
          <wp:inline distT="0" distB="0" distL="0" distR="0">
            <wp:extent cx="1234440" cy="1196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196340"/>
                    </a:xfrm>
                    <a:prstGeom prst="rect">
                      <a:avLst/>
                    </a:prstGeom>
                    <a:noFill/>
                    <a:ln>
                      <a:noFill/>
                    </a:ln>
                  </pic:spPr>
                </pic:pic>
              </a:graphicData>
            </a:graphic>
          </wp:inline>
        </w:drawing>
      </w:r>
    </w:p>
    <w:p w:rsidR="00D51540" w:rsidRPr="001C3E7B" w:rsidRDefault="00D51540" w:rsidP="00D51540">
      <w:pPr>
        <w:spacing w:after="0" w:line="276" w:lineRule="auto"/>
        <w:jc w:val="center"/>
        <w:rPr>
          <w:rFonts w:asciiTheme="majorHAnsi" w:hAnsiTheme="majorHAnsi" w:cstheme="majorHAnsi"/>
          <w:b/>
          <w:szCs w:val="28"/>
          <w:lang w:val="ru-MD"/>
        </w:rPr>
      </w:pPr>
    </w:p>
    <w:p w:rsidR="00D51540" w:rsidRPr="001C3E7B" w:rsidRDefault="00D51540" w:rsidP="00D51540">
      <w:pPr>
        <w:spacing w:after="0" w:line="276" w:lineRule="auto"/>
        <w:jc w:val="center"/>
        <w:rPr>
          <w:rFonts w:asciiTheme="majorHAnsi" w:hAnsiTheme="majorHAnsi" w:cstheme="majorHAnsi"/>
          <w:b/>
          <w:szCs w:val="28"/>
          <w:lang w:val="ru-MD"/>
        </w:rPr>
      </w:pPr>
    </w:p>
    <w:p w:rsidR="001E6AEE" w:rsidRPr="001C3E7B" w:rsidRDefault="001E6AEE" w:rsidP="001E6AEE">
      <w:pPr>
        <w:spacing w:after="0" w:line="276" w:lineRule="auto"/>
        <w:jc w:val="center"/>
        <w:rPr>
          <w:rFonts w:asciiTheme="majorHAnsi" w:hAnsiTheme="majorHAnsi" w:cstheme="majorHAnsi"/>
          <w:b/>
          <w:iCs/>
          <w:sz w:val="40"/>
          <w:szCs w:val="40"/>
          <w:lang w:val="ru-MD"/>
        </w:rPr>
      </w:pPr>
      <w:r w:rsidRPr="001C3E7B">
        <w:rPr>
          <w:rFonts w:asciiTheme="majorHAnsi" w:hAnsiTheme="majorHAnsi" w:cstheme="majorHAnsi"/>
          <w:b/>
          <w:iCs/>
          <w:sz w:val="40"/>
          <w:szCs w:val="40"/>
          <w:lang w:val="ru-MD"/>
        </w:rPr>
        <w:t>СЧЕТНАЯ ПАЛАТА РЕСПУБЛИКИ МОЛДОВА</w:t>
      </w:r>
    </w:p>
    <w:p w:rsidR="00D51540" w:rsidRPr="001C3E7B" w:rsidRDefault="00D51540" w:rsidP="00D51540">
      <w:pPr>
        <w:tabs>
          <w:tab w:val="left" w:pos="720"/>
        </w:tabs>
        <w:spacing w:after="0" w:line="276" w:lineRule="auto"/>
        <w:jc w:val="right"/>
        <w:rPr>
          <w:rFonts w:asciiTheme="majorHAnsi" w:eastAsia="Times New Roman" w:hAnsiTheme="majorHAnsi" w:cstheme="majorHAnsi"/>
          <w:b/>
          <w:bCs/>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026"/>
      </w:tblGrid>
      <w:tr w:rsidR="00D51540" w:rsidRPr="008D6F2C" w:rsidTr="00D51540">
        <w:trPr>
          <w:trHeight w:val="435"/>
        </w:trPr>
        <w:tc>
          <w:tcPr>
            <w:tcW w:w="9350" w:type="dxa"/>
            <w:tcBorders>
              <w:top w:val="thinThickSmallGap" w:sz="12" w:space="0" w:color="auto"/>
              <w:left w:val="nil"/>
              <w:bottom w:val="thickThinSmallGap" w:sz="12" w:space="0" w:color="auto"/>
              <w:right w:val="nil"/>
            </w:tcBorders>
            <w:hideMark/>
          </w:tcPr>
          <w:p w:rsidR="00D51540" w:rsidRPr="008D6F2C" w:rsidRDefault="00D51540">
            <w:pPr>
              <w:tabs>
                <w:tab w:val="left" w:pos="720"/>
              </w:tabs>
              <w:spacing w:after="0" w:line="276" w:lineRule="auto"/>
              <w:jc w:val="center"/>
              <w:rPr>
                <w:rFonts w:asciiTheme="majorHAnsi" w:eastAsiaTheme="minorHAnsi" w:hAnsiTheme="majorHAnsi" w:cstheme="majorHAnsi"/>
                <w:sz w:val="18"/>
                <w:szCs w:val="18"/>
              </w:rPr>
            </w:pPr>
            <w:r w:rsidRPr="008D6F2C">
              <w:rPr>
                <w:rFonts w:asciiTheme="majorHAnsi" w:hAnsiTheme="majorHAnsi" w:cstheme="majorHAnsi"/>
                <w:sz w:val="18"/>
                <w:szCs w:val="18"/>
              </w:rPr>
              <w:t xml:space="preserve">MD-2001, mun. Chișinău, bd. Ștefan cel Mare și Sfânt nr.69, tel.: (+373) 22 26 60 02, </w:t>
            </w:r>
          </w:p>
          <w:p w:rsidR="00D51540" w:rsidRPr="008D6F2C" w:rsidRDefault="00D51540">
            <w:pPr>
              <w:tabs>
                <w:tab w:val="left" w:pos="720"/>
              </w:tabs>
              <w:spacing w:after="0" w:line="276" w:lineRule="auto"/>
              <w:jc w:val="center"/>
              <w:rPr>
                <w:rFonts w:asciiTheme="majorHAnsi" w:eastAsia="Times New Roman" w:hAnsiTheme="majorHAnsi" w:cstheme="majorHAnsi"/>
                <w:b/>
                <w:bCs/>
                <w:sz w:val="24"/>
                <w:szCs w:val="24"/>
              </w:rPr>
            </w:pPr>
            <w:r w:rsidRPr="008D6F2C">
              <w:rPr>
                <w:rFonts w:asciiTheme="majorHAnsi" w:hAnsiTheme="majorHAnsi" w:cstheme="majorHAnsi"/>
                <w:sz w:val="18"/>
                <w:szCs w:val="18"/>
              </w:rPr>
              <w:t xml:space="preserve">fax: (+373) 22 26 61 00, </w:t>
            </w:r>
            <w:hyperlink r:id="rId9" w:history="1">
              <w:r w:rsidRPr="008D6F2C">
                <w:rPr>
                  <w:rStyle w:val="Hyperlink"/>
                  <w:rFonts w:asciiTheme="majorHAnsi" w:hAnsiTheme="majorHAnsi" w:cstheme="majorHAnsi"/>
                  <w:color w:val="auto"/>
                  <w:sz w:val="18"/>
                  <w:szCs w:val="18"/>
                </w:rPr>
                <w:t>www.ccrm.md</w:t>
              </w:r>
            </w:hyperlink>
            <w:r w:rsidRPr="008D6F2C">
              <w:rPr>
                <w:rStyle w:val="Hyperlink"/>
                <w:rFonts w:asciiTheme="majorHAnsi" w:hAnsiTheme="majorHAnsi" w:cstheme="majorHAnsi"/>
                <w:color w:val="auto"/>
                <w:sz w:val="18"/>
                <w:szCs w:val="18"/>
              </w:rPr>
              <w:t xml:space="preserve">; </w:t>
            </w:r>
            <w:r w:rsidRPr="008D6F2C">
              <w:rPr>
                <w:rFonts w:asciiTheme="majorHAnsi" w:hAnsiTheme="majorHAnsi" w:cstheme="majorHAnsi"/>
                <w:sz w:val="18"/>
                <w:szCs w:val="18"/>
              </w:rPr>
              <w:t xml:space="preserve">e-mail: </w:t>
            </w:r>
            <w:hyperlink r:id="rId10" w:history="1">
              <w:r w:rsidRPr="008D6F2C">
                <w:rPr>
                  <w:rStyle w:val="Hyperlink"/>
                  <w:rFonts w:asciiTheme="majorHAnsi" w:hAnsiTheme="majorHAnsi" w:cstheme="majorHAnsi"/>
                  <w:color w:val="auto"/>
                  <w:sz w:val="18"/>
                  <w:szCs w:val="18"/>
                </w:rPr>
                <w:t>ccrm@ccrm.md</w:t>
              </w:r>
            </w:hyperlink>
          </w:p>
        </w:tc>
      </w:tr>
    </w:tbl>
    <w:p w:rsidR="00D51540" w:rsidRPr="008D6F2C" w:rsidRDefault="00D51540" w:rsidP="00D51540">
      <w:pPr>
        <w:tabs>
          <w:tab w:val="left" w:pos="720"/>
        </w:tabs>
        <w:spacing w:after="0" w:line="276" w:lineRule="auto"/>
        <w:jc w:val="right"/>
        <w:rPr>
          <w:rFonts w:asciiTheme="majorHAnsi" w:eastAsia="Times New Roman" w:hAnsiTheme="majorHAnsi" w:cstheme="majorHAnsi"/>
          <w:b/>
          <w:bCs/>
          <w:sz w:val="24"/>
          <w:szCs w:val="24"/>
        </w:rPr>
      </w:pPr>
    </w:p>
    <w:p w:rsidR="00D51540" w:rsidRPr="008D6F2C" w:rsidRDefault="00D51540" w:rsidP="00D51540">
      <w:pPr>
        <w:tabs>
          <w:tab w:val="left" w:pos="720"/>
        </w:tabs>
        <w:spacing w:after="0" w:line="276" w:lineRule="auto"/>
        <w:jc w:val="right"/>
        <w:rPr>
          <w:rFonts w:asciiTheme="majorHAnsi" w:eastAsia="Times New Roman" w:hAnsiTheme="majorHAnsi" w:cstheme="majorHAnsi"/>
          <w:b/>
          <w:bCs/>
          <w:sz w:val="24"/>
          <w:szCs w:val="24"/>
        </w:rPr>
      </w:pPr>
    </w:p>
    <w:p w:rsidR="00D51540" w:rsidRPr="008D6F2C" w:rsidRDefault="00D51540" w:rsidP="00D51540">
      <w:pPr>
        <w:tabs>
          <w:tab w:val="left" w:pos="720"/>
        </w:tabs>
        <w:spacing w:after="0" w:line="276" w:lineRule="auto"/>
        <w:jc w:val="right"/>
        <w:rPr>
          <w:rFonts w:asciiTheme="majorHAnsi" w:eastAsia="Times New Roman" w:hAnsiTheme="majorHAnsi" w:cstheme="majorHAnsi"/>
          <w:b/>
          <w:bCs/>
          <w:sz w:val="24"/>
          <w:szCs w:val="24"/>
        </w:rPr>
      </w:pPr>
    </w:p>
    <w:p w:rsidR="00D51540" w:rsidRPr="008D6F2C" w:rsidRDefault="00D51540" w:rsidP="00D51540">
      <w:pPr>
        <w:tabs>
          <w:tab w:val="left" w:pos="720"/>
        </w:tabs>
        <w:spacing w:after="0" w:line="276" w:lineRule="auto"/>
        <w:jc w:val="right"/>
        <w:rPr>
          <w:rFonts w:asciiTheme="majorHAnsi" w:eastAsia="Times New Roman" w:hAnsiTheme="majorHAnsi" w:cstheme="majorHAnsi"/>
          <w:b/>
          <w:bCs/>
          <w:sz w:val="24"/>
          <w:szCs w:val="24"/>
        </w:rPr>
      </w:pPr>
    </w:p>
    <w:p w:rsidR="00D51540" w:rsidRPr="008D6F2C" w:rsidRDefault="00D51540" w:rsidP="00D51540">
      <w:pPr>
        <w:tabs>
          <w:tab w:val="left" w:pos="720"/>
        </w:tabs>
        <w:spacing w:after="0" w:line="276" w:lineRule="auto"/>
        <w:ind w:firstLine="720"/>
        <w:jc w:val="center"/>
        <w:rPr>
          <w:rFonts w:asciiTheme="majorHAnsi" w:eastAsia="Times New Roman" w:hAnsiTheme="majorHAnsi" w:cstheme="majorHAnsi"/>
          <w:b/>
          <w:bCs/>
          <w:sz w:val="32"/>
          <w:szCs w:val="32"/>
        </w:rPr>
      </w:pPr>
    </w:p>
    <w:p w:rsidR="001E6AEE" w:rsidRPr="001C3E7B" w:rsidRDefault="001E6AEE" w:rsidP="00D51540">
      <w:pPr>
        <w:spacing w:after="0" w:line="276" w:lineRule="auto"/>
        <w:jc w:val="center"/>
        <w:rPr>
          <w:rFonts w:asciiTheme="majorHAnsi" w:eastAsia="Times New Roman" w:hAnsiTheme="majorHAnsi" w:cstheme="majorHAnsi"/>
          <w:b/>
          <w:bCs/>
          <w:sz w:val="28"/>
          <w:szCs w:val="28"/>
          <w:lang w:val="ru-MD"/>
        </w:rPr>
      </w:pPr>
      <w:r w:rsidRPr="001C3E7B">
        <w:rPr>
          <w:rFonts w:asciiTheme="majorHAnsi" w:eastAsia="Times New Roman" w:hAnsiTheme="majorHAnsi" w:cstheme="majorHAnsi"/>
          <w:b/>
          <w:bCs/>
          <w:sz w:val="28"/>
          <w:szCs w:val="28"/>
          <w:lang w:val="ru-MD"/>
        </w:rPr>
        <w:t xml:space="preserve">ОТЧЕТ </w:t>
      </w:r>
    </w:p>
    <w:p w:rsidR="001E6AEE" w:rsidRPr="001C3E7B" w:rsidRDefault="001E6AEE" w:rsidP="00D51540">
      <w:pPr>
        <w:spacing w:after="0" w:line="276" w:lineRule="auto"/>
        <w:jc w:val="center"/>
        <w:rPr>
          <w:rFonts w:asciiTheme="majorHAnsi" w:eastAsia="Times New Roman" w:hAnsiTheme="majorHAnsi" w:cstheme="majorHAnsi"/>
          <w:b/>
          <w:bCs/>
          <w:sz w:val="28"/>
          <w:szCs w:val="28"/>
          <w:lang w:val="ru-MD"/>
        </w:rPr>
      </w:pPr>
      <w:r w:rsidRPr="001C3E7B">
        <w:rPr>
          <w:rFonts w:asciiTheme="majorHAnsi" w:eastAsia="Times New Roman" w:hAnsiTheme="majorHAnsi" w:cstheme="majorHAnsi"/>
          <w:b/>
          <w:bCs/>
          <w:sz w:val="28"/>
          <w:szCs w:val="28"/>
          <w:lang w:val="ru-MD"/>
        </w:rPr>
        <w:t>аудита соответствия государственных закупок</w:t>
      </w:r>
    </w:p>
    <w:p w:rsidR="001E6AEE" w:rsidRPr="001C3E7B" w:rsidRDefault="001E6AEE" w:rsidP="00D51540">
      <w:pPr>
        <w:spacing w:after="0" w:line="276" w:lineRule="auto"/>
        <w:jc w:val="center"/>
        <w:rPr>
          <w:rFonts w:asciiTheme="majorHAnsi" w:eastAsia="Times New Roman" w:hAnsiTheme="majorHAnsi" w:cstheme="majorHAnsi"/>
          <w:b/>
          <w:bCs/>
          <w:sz w:val="28"/>
          <w:szCs w:val="28"/>
          <w:lang w:val="ru-MD"/>
        </w:rPr>
      </w:pPr>
      <w:r w:rsidRPr="001C3E7B">
        <w:rPr>
          <w:rFonts w:asciiTheme="majorHAnsi" w:eastAsia="Times New Roman" w:hAnsiTheme="majorHAnsi" w:cstheme="majorHAnsi"/>
          <w:b/>
          <w:bCs/>
          <w:sz w:val="28"/>
          <w:szCs w:val="28"/>
          <w:lang w:val="ru-MD"/>
        </w:rPr>
        <w:t xml:space="preserve"> в рамках системы Министерства финансов</w:t>
      </w:r>
    </w:p>
    <w:p w:rsidR="00D51540" w:rsidRPr="001C3E7B" w:rsidRDefault="001E6AEE" w:rsidP="00D51540">
      <w:pPr>
        <w:spacing w:after="0" w:line="276" w:lineRule="auto"/>
        <w:jc w:val="center"/>
        <w:rPr>
          <w:rFonts w:asciiTheme="majorHAnsi" w:eastAsia="Times New Roman" w:hAnsiTheme="majorHAnsi" w:cstheme="majorHAnsi"/>
          <w:b/>
          <w:bCs/>
          <w:sz w:val="28"/>
          <w:szCs w:val="28"/>
          <w:lang w:val="ru-MD"/>
        </w:rPr>
      </w:pPr>
      <w:r w:rsidRPr="001C3E7B">
        <w:rPr>
          <w:rFonts w:asciiTheme="majorHAnsi" w:eastAsia="Times New Roman" w:hAnsiTheme="majorHAnsi" w:cstheme="majorHAnsi"/>
          <w:b/>
          <w:bCs/>
          <w:sz w:val="28"/>
          <w:szCs w:val="28"/>
          <w:lang w:val="ru-MD"/>
        </w:rPr>
        <w:t>за</w:t>
      </w:r>
      <w:r w:rsidR="00D51540" w:rsidRPr="001C3E7B">
        <w:rPr>
          <w:rFonts w:asciiTheme="majorHAnsi" w:eastAsia="Times New Roman" w:hAnsiTheme="majorHAnsi" w:cstheme="majorHAnsi"/>
          <w:b/>
          <w:bCs/>
          <w:sz w:val="28"/>
          <w:szCs w:val="28"/>
          <w:lang w:val="ru-MD"/>
        </w:rPr>
        <w:t xml:space="preserve"> 2019-2020</w:t>
      </w:r>
      <w:r w:rsidRPr="001C3E7B">
        <w:rPr>
          <w:rFonts w:asciiTheme="majorHAnsi" w:eastAsia="Times New Roman" w:hAnsiTheme="majorHAnsi" w:cstheme="majorHAnsi"/>
          <w:b/>
          <w:bCs/>
          <w:sz w:val="28"/>
          <w:szCs w:val="28"/>
          <w:lang w:val="ru-MD"/>
        </w:rPr>
        <w:t xml:space="preserve"> годы</w:t>
      </w:r>
    </w:p>
    <w:p w:rsidR="00D51540" w:rsidRPr="001C3E7B" w:rsidRDefault="00D51540" w:rsidP="00D51540">
      <w:pPr>
        <w:tabs>
          <w:tab w:val="left" w:pos="720"/>
        </w:tabs>
        <w:spacing w:after="0" w:line="276" w:lineRule="auto"/>
        <w:jc w:val="right"/>
        <w:rPr>
          <w:rFonts w:asciiTheme="majorHAnsi" w:eastAsiaTheme="minorHAnsi" w:hAnsiTheme="majorHAnsi" w:cstheme="majorHAnsi"/>
          <w:bCs/>
          <w:sz w:val="28"/>
          <w:szCs w:val="28"/>
          <w:lang w:val="ru-MD"/>
        </w:rPr>
      </w:pPr>
      <w:r w:rsidRPr="001C3E7B">
        <w:rPr>
          <w:rFonts w:asciiTheme="majorHAnsi" w:hAnsiTheme="majorHAnsi" w:cstheme="majorHAnsi"/>
          <w:bCs/>
          <w:sz w:val="28"/>
          <w:szCs w:val="28"/>
          <w:lang w:val="ru-MD"/>
        </w:rPr>
        <w:t xml:space="preserve"> </w:t>
      </w:r>
    </w:p>
    <w:p w:rsidR="00D51540" w:rsidRPr="001C3E7B" w:rsidRDefault="00D51540" w:rsidP="00D51540">
      <w:pPr>
        <w:spacing w:after="0" w:line="276" w:lineRule="auto"/>
        <w:rPr>
          <w:rFonts w:asciiTheme="majorHAnsi" w:hAnsiTheme="majorHAnsi" w:cstheme="majorHAnsi"/>
          <w:sz w:val="28"/>
          <w:szCs w:val="28"/>
          <w:lang w:val="ru-MD"/>
        </w:rPr>
      </w:pPr>
    </w:p>
    <w:p w:rsidR="00D51540" w:rsidRPr="001C3E7B" w:rsidRDefault="00D51540" w:rsidP="00D51540">
      <w:pPr>
        <w:spacing w:after="0" w:line="276" w:lineRule="auto"/>
        <w:rPr>
          <w:rFonts w:asciiTheme="majorHAnsi" w:hAnsiTheme="majorHAnsi" w:cstheme="majorHAnsi"/>
          <w:lang w:val="ru-MD"/>
        </w:rPr>
      </w:pPr>
      <w:r w:rsidRPr="001C3E7B">
        <w:rPr>
          <w:rFonts w:asciiTheme="majorHAnsi" w:hAnsiTheme="majorHAnsi" w:cstheme="majorHAnsi"/>
          <w:lang w:val="ru-MD"/>
        </w:rPr>
        <w:br w:type="page"/>
      </w:r>
    </w:p>
    <w:sdt>
      <w:sdtPr>
        <w:rPr>
          <w:rFonts w:asciiTheme="minorHAnsi" w:eastAsiaTheme="minorEastAsia" w:hAnsiTheme="minorHAnsi" w:cstheme="minorBidi"/>
          <w:b w:val="0"/>
          <w:sz w:val="22"/>
          <w:szCs w:val="22"/>
          <w:lang w:val="ru-MD" w:eastAsia="en-US"/>
        </w:rPr>
        <w:id w:val="-664003439"/>
        <w:docPartObj>
          <w:docPartGallery w:val="Table of Contents"/>
          <w:docPartUnique/>
        </w:docPartObj>
      </w:sdtPr>
      <w:sdtEndPr>
        <w:rPr>
          <w:bCs/>
        </w:rPr>
      </w:sdtEndPr>
      <w:sdtContent>
        <w:p w:rsidR="001F012F" w:rsidRPr="001C3E7B" w:rsidRDefault="00B420D8">
          <w:pPr>
            <w:pStyle w:val="TOCHeading"/>
            <w:rPr>
              <w:lang w:val="ru-MD"/>
            </w:rPr>
          </w:pPr>
          <w:r w:rsidRPr="001C3E7B">
            <w:rPr>
              <w:lang w:val="ru-MD"/>
            </w:rPr>
            <w:t>Содержание</w:t>
          </w:r>
        </w:p>
        <w:p w:rsidR="00D51417" w:rsidRDefault="001F012F">
          <w:pPr>
            <w:pStyle w:val="TOC1"/>
            <w:tabs>
              <w:tab w:val="right" w:leader="dot" w:pos="9016"/>
            </w:tabs>
            <w:rPr>
              <w:noProof/>
              <w:lang w:val="ru-RU" w:eastAsia="ru-RU"/>
            </w:rPr>
          </w:pPr>
          <w:r w:rsidRPr="001C3E7B">
            <w:rPr>
              <w:lang w:val="ru-MD"/>
            </w:rPr>
            <w:fldChar w:fldCharType="begin"/>
          </w:r>
          <w:r w:rsidRPr="001C3E7B">
            <w:rPr>
              <w:lang w:val="ru-MD"/>
            </w:rPr>
            <w:instrText xml:space="preserve"> TOC \o "1-3" \h \z \u </w:instrText>
          </w:r>
          <w:r w:rsidRPr="001C3E7B">
            <w:rPr>
              <w:lang w:val="ru-MD"/>
            </w:rPr>
            <w:fldChar w:fldCharType="separate"/>
          </w:r>
          <w:hyperlink w:anchor="_Toc95760205" w:history="1">
            <w:r w:rsidR="00D51417" w:rsidRPr="00C73F49">
              <w:rPr>
                <w:rStyle w:val="Hyperlink"/>
                <w:noProof/>
                <w:lang w:val="ru-MD"/>
              </w:rPr>
              <w:t>СПИСОК АКРОНИМОВ</w:t>
            </w:r>
            <w:r w:rsidR="00D51417">
              <w:rPr>
                <w:noProof/>
                <w:webHidden/>
              </w:rPr>
              <w:tab/>
            </w:r>
            <w:r w:rsidR="00D51417">
              <w:rPr>
                <w:noProof/>
                <w:webHidden/>
              </w:rPr>
              <w:fldChar w:fldCharType="begin"/>
            </w:r>
            <w:r w:rsidR="00D51417">
              <w:rPr>
                <w:noProof/>
                <w:webHidden/>
              </w:rPr>
              <w:instrText xml:space="preserve"> PAGEREF _Toc95760205 \h </w:instrText>
            </w:r>
            <w:r w:rsidR="00D51417">
              <w:rPr>
                <w:noProof/>
                <w:webHidden/>
              </w:rPr>
            </w:r>
            <w:r w:rsidR="00D51417">
              <w:rPr>
                <w:noProof/>
                <w:webHidden/>
              </w:rPr>
              <w:fldChar w:fldCharType="separate"/>
            </w:r>
            <w:r w:rsidR="00D51417">
              <w:rPr>
                <w:noProof/>
                <w:webHidden/>
              </w:rPr>
              <w:t>4</w:t>
            </w:r>
            <w:r w:rsidR="00D51417">
              <w:rPr>
                <w:noProof/>
                <w:webHidden/>
              </w:rPr>
              <w:fldChar w:fldCharType="end"/>
            </w:r>
          </w:hyperlink>
        </w:p>
        <w:p w:rsidR="00D51417" w:rsidRDefault="00453CD9">
          <w:pPr>
            <w:pStyle w:val="TOC1"/>
            <w:tabs>
              <w:tab w:val="right" w:leader="dot" w:pos="9016"/>
            </w:tabs>
            <w:rPr>
              <w:noProof/>
              <w:lang w:val="ru-RU" w:eastAsia="ru-RU"/>
            </w:rPr>
          </w:pPr>
          <w:hyperlink w:anchor="_Toc95760206" w:history="1">
            <w:r w:rsidR="00D51417" w:rsidRPr="00C73F49">
              <w:rPr>
                <w:rStyle w:val="Hyperlink"/>
                <w:noProof/>
                <w:lang w:val="ru-MD"/>
              </w:rPr>
              <w:t>Глоссарий</w:t>
            </w:r>
            <w:r w:rsidR="00D51417">
              <w:rPr>
                <w:noProof/>
                <w:webHidden/>
              </w:rPr>
              <w:tab/>
            </w:r>
            <w:r w:rsidR="00D51417">
              <w:rPr>
                <w:noProof/>
                <w:webHidden/>
              </w:rPr>
              <w:fldChar w:fldCharType="begin"/>
            </w:r>
            <w:r w:rsidR="00D51417">
              <w:rPr>
                <w:noProof/>
                <w:webHidden/>
              </w:rPr>
              <w:instrText xml:space="preserve"> PAGEREF _Toc95760206 \h </w:instrText>
            </w:r>
            <w:r w:rsidR="00D51417">
              <w:rPr>
                <w:noProof/>
                <w:webHidden/>
              </w:rPr>
            </w:r>
            <w:r w:rsidR="00D51417">
              <w:rPr>
                <w:noProof/>
                <w:webHidden/>
              </w:rPr>
              <w:fldChar w:fldCharType="separate"/>
            </w:r>
            <w:r w:rsidR="00D51417">
              <w:rPr>
                <w:noProof/>
                <w:webHidden/>
              </w:rPr>
              <w:t>4</w:t>
            </w:r>
            <w:r w:rsidR="00D51417">
              <w:rPr>
                <w:noProof/>
                <w:webHidden/>
              </w:rPr>
              <w:fldChar w:fldCharType="end"/>
            </w:r>
          </w:hyperlink>
        </w:p>
        <w:p w:rsidR="00D51417" w:rsidRDefault="00453CD9">
          <w:pPr>
            <w:pStyle w:val="TOC1"/>
            <w:tabs>
              <w:tab w:val="right" w:leader="dot" w:pos="9016"/>
            </w:tabs>
            <w:rPr>
              <w:noProof/>
              <w:lang w:val="ru-RU" w:eastAsia="ru-RU"/>
            </w:rPr>
          </w:pPr>
          <w:hyperlink w:anchor="_Toc95760207" w:history="1">
            <w:r w:rsidR="00D51417" w:rsidRPr="00C73F49">
              <w:rPr>
                <w:rStyle w:val="Hyperlink"/>
                <w:noProof/>
                <w:lang w:val="ru-MD"/>
              </w:rPr>
              <w:t>I. СИНТЕЗ</w:t>
            </w:r>
            <w:r w:rsidR="00D51417">
              <w:rPr>
                <w:noProof/>
                <w:webHidden/>
              </w:rPr>
              <w:tab/>
            </w:r>
            <w:r w:rsidR="00D51417">
              <w:rPr>
                <w:noProof/>
                <w:webHidden/>
              </w:rPr>
              <w:fldChar w:fldCharType="begin"/>
            </w:r>
            <w:r w:rsidR="00D51417">
              <w:rPr>
                <w:noProof/>
                <w:webHidden/>
              </w:rPr>
              <w:instrText xml:space="preserve"> PAGEREF _Toc95760207 \h </w:instrText>
            </w:r>
            <w:r w:rsidR="00D51417">
              <w:rPr>
                <w:noProof/>
                <w:webHidden/>
              </w:rPr>
            </w:r>
            <w:r w:rsidR="00D51417">
              <w:rPr>
                <w:noProof/>
                <w:webHidden/>
              </w:rPr>
              <w:fldChar w:fldCharType="separate"/>
            </w:r>
            <w:r w:rsidR="00D51417">
              <w:rPr>
                <w:noProof/>
                <w:webHidden/>
              </w:rPr>
              <w:t>5</w:t>
            </w:r>
            <w:r w:rsidR="00D51417">
              <w:rPr>
                <w:noProof/>
                <w:webHidden/>
              </w:rPr>
              <w:fldChar w:fldCharType="end"/>
            </w:r>
          </w:hyperlink>
        </w:p>
        <w:p w:rsidR="00D51417" w:rsidRDefault="00453CD9">
          <w:pPr>
            <w:pStyle w:val="TOC1"/>
            <w:tabs>
              <w:tab w:val="right" w:leader="dot" w:pos="9016"/>
            </w:tabs>
            <w:rPr>
              <w:noProof/>
              <w:lang w:val="ru-RU" w:eastAsia="ru-RU"/>
            </w:rPr>
          </w:pPr>
          <w:hyperlink w:anchor="_Toc95760208" w:history="1">
            <w:r w:rsidR="00D51417" w:rsidRPr="00C73F49">
              <w:rPr>
                <w:rStyle w:val="Hyperlink"/>
                <w:noProof/>
                <w:lang w:val="ru-MD"/>
              </w:rPr>
              <w:t>II. ОБЩЕЕ ПРЕДСТАВЛЕНИЕ</w:t>
            </w:r>
            <w:r w:rsidR="00D51417">
              <w:rPr>
                <w:noProof/>
                <w:webHidden/>
              </w:rPr>
              <w:tab/>
            </w:r>
            <w:r w:rsidR="00D51417">
              <w:rPr>
                <w:noProof/>
                <w:webHidden/>
              </w:rPr>
              <w:fldChar w:fldCharType="begin"/>
            </w:r>
            <w:r w:rsidR="00D51417">
              <w:rPr>
                <w:noProof/>
                <w:webHidden/>
              </w:rPr>
              <w:instrText xml:space="preserve"> PAGEREF _Toc95760208 \h </w:instrText>
            </w:r>
            <w:r w:rsidR="00D51417">
              <w:rPr>
                <w:noProof/>
                <w:webHidden/>
              </w:rPr>
            </w:r>
            <w:r w:rsidR="00D51417">
              <w:rPr>
                <w:noProof/>
                <w:webHidden/>
              </w:rPr>
              <w:fldChar w:fldCharType="separate"/>
            </w:r>
            <w:r w:rsidR="00D51417">
              <w:rPr>
                <w:noProof/>
                <w:webHidden/>
              </w:rPr>
              <w:t>8</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09" w:history="1">
            <w:r w:rsidR="00D51417" w:rsidRPr="00C73F49">
              <w:rPr>
                <w:rStyle w:val="Hyperlink"/>
                <w:noProof/>
                <w:lang w:val="ru-MD"/>
              </w:rPr>
              <w:t>2.1. Область аудита</w:t>
            </w:r>
            <w:r w:rsidR="00D51417">
              <w:rPr>
                <w:noProof/>
                <w:webHidden/>
              </w:rPr>
              <w:tab/>
            </w:r>
            <w:r w:rsidR="00D51417">
              <w:rPr>
                <w:noProof/>
                <w:webHidden/>
              </w:rPr>
              <w:fldChar w:fldCharType="begin"/>
            </w:r>
            <w:r w:rsidR="00D51417">
              <w:rPr>
                <w:noProof/>
                <w:webHidden/>
              </w:rPr>
              <w:instrText xml:space="preserve"> PAGEREF _Toc95760209 \h </w:instrText>
            </w:r>
            <w:r w:rsidR="00D51417">
              <w:rPr>
                <w:noProof/>
                <w:webHidden/>
              </w:rPr>
            </w:r>
            <w:r w:rsidR="00D51417">
              <w:rPr>
                <w:noProof/>
                <w:webHidden/>
              </w:rPr>
              <w:fldChar w:fldCharType="separate"/>
            </w:r>
            <w:r w:rsidR="00D51417">
              <w:rPr>
                <w:noProof/>
                <w:webHidden/>
              </w:rPr>
              <w:t>8</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10" w:history="1">
            <w:r w:rsidR="00D51417" w:rsidRPr="00C73F49">
              <w:rPr>
                <w:rStyle w:val="Hyperlink"/>
                <w:noProof/>
                <w:lang w:val="ru-MD"/>
              </w:rPr>
              <w:t>2.2. Институциональная база</w:t>
            </w:r>
            <w:r w:rsidR="00D51417">
              <w:rPr>
                <w:noProof/>
                <w:webHidden/>
              </w:rPr>
              <w:tab/>
            </w:r>
            <w:r w:rsidR="00D51417">
              <w:rPr>
                <w:noProof/>
                <w:webHidden/>
              </w:rPr>
              <w:fldChar w:fldCharType="begin"/>
            </w:r>
            <w:r w:rsidR="00D51417">
              <w:rPr>
                <w:noProof/>
                <w:webHidden/>
              </w:rPr>
              <w:instrText xml:space="preserve"> PAGEREF _Toc95760210 \h </w:instrText>
            </w:r>
            <w:r w:rsidR="00D51417">
              <w:rPr>
                <w:noProof/>
                <w:webHidden/>
              </w:rPr>
            </w:r>
            <w:r w:rsidR="00D51417">
              <w:rPr>
                <w:noProof/>
                <w:webHidden/>
              </w:rPr>
              <w:fldChar w:fldCharType="separate"/>
            </w:r>
            <w:r w:rsidR="00D51417">
              <w:rPr>
                <w:noProof/>
                <w:webHidden/>
              </w:rPr>
              <w:t>9</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11" w:history="1">
            <w:r w:rsidR="00D51417" w:rsidRPr="00C73F49">
              <w:rPr>
                <w:rStyle w:val="Hyperlink"/>
                <w:noProof/>
                <w:lang w:val="ru-MD"/>
              </w:rPr>
              <w:t>2.3. Государственные закупки в рамках системы МФ</w:t>
            </w:r>
            <w:r w:rsidR="00D51417">
              <w:rPr>
                <w:noProof/>
                <w:webHidden/>
              </w:rPr>
              <w:tab/>
            </w:r>
            <w:r w:rsidR="00D51417">
              <w:rPr>
                <w:noProof/>
                <w:webHidden/>
              </w:rPr>
              <w:fldChar w:fldCharType="begin"/>
            </w:r>
            <w:r w:rsidR="00D51417">
              <w:rPr>
                <w:noProof/>
                <w:webHidden/>
              </w:rPr>
              <w:instrText xml:space="preserve"> PAGEREF _Toc95760211 \h </w:instrText>
            </w:r>
            <w:r w:rsidR="00D51417">
              <w:rPr>
                <w:noProof/>
                <w:webHidden/>
              </w:rPr>
            </w:r>
            <w:r w:rsidR="00D51417">
              <w:rPr>
                <w:noProof/>
                <w:webHidden/>
              </w:rPr>
              <w:fldChar w:fldCharType="separate"/>
            </w:r>
            <w:r w:rsidR="00D51417">
              <w:rPr>
                <w:noProof/>
                <w:webHidden/>
              </w:rPr>
              <w:t>10</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12" w:history="1">
            <w:r w:rsidR="00D51417" w:rsidRPr="00C73F49">
              <w:rPr>
                <w:rStyle w:val="Hyperlink"/>
                <w:noProof/>
                <w:lang w:val="ru-MD"/>
              </w:rPr>
              <w:t>2.4. Обязанности руководства в области государственных закупок</w:t>
            </w:r>
            <w:r w:rsidR="00D51417">
              <w:rPr>
                <w:noProof/>
                <w:webHidden/>
              </w:rPr>
              <w:tab/>
            </w:r>
            <w:r w:rsidR="00D51417">
              <w:rPr>
                <w:noProof/>
                <w:webHidden/>
              </w:rPr>
              <w:fldChar w:fldCharType="begin"/>
            </w:r>
            <w:r w:rsidR="00D51417">
              <w:rPr>
                <w:noProof/>
                <w:webHidden/>
              </w:rPr>
              <w:instrText xml:space="preserve"> PAGEREF _Toc95760212 \h </w:instrText>
            </w:r>
            <w:r w:rsidR="00D51417">
              <w:rPr>
                <w:noProof/>
                <w:webHidden/>
              </w:rPr>
            </w:r>
            <w:r w:rsidR="00D51417">
              <w:rPr>
                <w:noProof/>
                <w:webHidden/>
              </w:rPr>
              <w:fldChar w:fldCharType="separate"/>
            </w:r>
            <w:r w:rsidR="00D51417">
              <w:rPr>
                <w:noProof/>
                <w:webHidden/>
              </w:rPr>
              <w:t>11</w:t>
            </w:r>
            <w:r w:rsidR="00D51417">
              <w:rPr>
                <w:noProof/>
                <w:webHidden/>
              </w:rPr>
              <w:fldChar w:fldCharType="end"/>
            </w:r>
          </w:hyperlink>
        </w:p>
        <w:p w:rsidR="00D51417" w:rsidRDefault="00453CD9">
          <w:pPr>
            <w:pStyle w:val="TOC1"/>
            <w:tabs>
              <w:tab w:val="right" w:leader="dot" w:pos="9016"/>
            </w:tabs>
            <w:rPr>
              <w:noProof/>
              <w:lang w:val="ru-RU" w:eastAsia="ru-RU"/>
            </w:rPr>
          </w:pPr>
          <w:hyperlink w:anchor="_Toc95760213" w:history="1">
            <w:r w:rsidR="00D51417" w:rsidRPr="00C73F49">
              <w:rPr>
                <w:rStyle w:val="Hyperlink"/>
                <w:noProof/>
                <w:shd w:val="clear" w:color="auto" w:fill="FFFFFF"/>
                <w:lang w:val="ru-MD"/>
              </w:rPr>
              <w:t xml:space="preserve">III. </w:t>
            </w:r>
            <w:r w:rsidR="00D51417" w:rsidRPr="00C73F49">
              <w:rPr>
                <w:rStyle w:val="Hyperlink"/>
                <w:rFonts w:cstheme="majorHAnsi"/>
                <w:noProof/>
                <w:lang w:val="ru-MD"/>
              </w:rPr>
              <w:t>СФЕРА И ПОДХОД К АУДИТУ</w:t>
            </w:r>
            <w:r w:rsidR="00D51417">
              <w:rPr>
                <w:noProof/>
                <w:webHidden/>
              </w:rPr>
              <w:tab/>
            </w:r>
            <w:r w:rsidR="00D51417">
              <w:rPr>
                <w:noProof/>
                <w:webHidden/>
              </w:rPr>
              <w:fldChar w:fldCharType="begin"/>
            </w:r>
            <w:r w:rsidR="00D51417">
              <w:rPr>
                <w:noProof/>
                <w:webHidden/>
              </w:rPr>
              <w:instrText xml:space="preserve"> PAGEREF _Toc95760213 \h </w:instrText>
            </w:r>
            <w:r w:rsidR="00D51417">
              <w:rPr>
                <w:noProof/>
                <w:webHidden/>
              </w:rPr>
            </w:r>
            <w:r w:rsidR="00D51417">
              <w:rPr>
                <w:noProof/>
                <w:webHidden/>
              </w:rPr>
              <w:fldChar w:fldCharType="separate"/>
            </w:r>
            <w:r w:rsidR="00D51417">
              <w:rPr>
                <w:noProof/>
                <w:webHidden/>
              </w:rPr>
              <w:t>11</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14" w:history="1">
            <w:r w:rsidR="00D51417" w:rsidRPr="00C73F49">
              <w:rPr>
                <w:rStyle w:val="Hyperlink"/>
                <w:noProof/>
                <w:lang w:val="ru-MD"/>
              </w:rPr>
              <w:t xml:space="preserve">3.1. </w:t>
            </w:r>
            <w:r w:rsidR="00D51417" w:rsidRPr="00C73F49">
              <w:rPr>
                <w:rStyle w:val="Hyperlink"/>
                <w:rFonts w:eastAsia="Times New Roman" w:cstheme="majorHAnsi"/>
                <w:noProof/>
                <w:lang w:val="ru-MD"/>
              </w:rPr>
              <w:t>Законный мандат и цель аудита</w:t>
            </w:r>
            <w:r w:rsidR="00D51417">
              <w:rPr>
                <w:noProof/>
                <w:webHidden/>
              </w:rPr>
              <w:tab/>
            </w:r>
            <w:r w:rsidR="00D51417">
              <w:rPr>
                <w:noProof/>
                <w:webHidden/>
              </w:rPr>
              <w:fldChar w:fldCharType="begin"/>
            </w:r>
            <w:r w:rsidR="00D51417">
              <w:rPr>
                <w:noProof/>
                <w:webHidden/>
              </w:rPr>
              <w:instrText xml:space="preserve"> PAGEREF _Toc95760214 \h </w:instrText>
            </w:r>
            <w:r w:rsidR="00D51417">
              <w:rPr>
                <w:noProof/>
                <w:webHidden/>
              </w:rPr>
            </w:r>
            <w:r w:rsidR="00D51417">
              <w:rPr>
                <w:noProof/>
                <w:webHidden/>
              </w:rPr>
              <w:fldChar w:fldCharType="separate"/>
            </w:r>
            <w:r w:rsidR="00D51417">
              <w:rPr>
                <w:noProof/>
                <w:webHidden/>
              </w:rPr>
              <w:t>11</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15" w:history="1">
            <w:r w:rsidR="00D51417" w:rsidRPr="00C73F49">
              <w:rPr>
                <w:rStyle w:val="Hyperlink"/>
                <w:rFonts w:eastAsia="Times New Roman"/>
                <w:noProof/>
                <w:lang w:val="ru-MD" w:eastAsia="ru-RU"/>
              </w:rPr>
              <w:t>3.2. Подход к аудиту</w:t>
            </w:r>
            <w:r w:rsidR="00D51417">
              <w:rPr>
                <w:noProof/>
                <w:webHidden/>
              </w:rPr>
              <w:tab/>
            </w:r>
            <w:r w:rsidR="00D51417">
              <w:rPr>
                <w:noProof/>
                <w:webHidden/>
              </w:rPr>
              <w:fldChar w:fldCharType="begin"/>
            </w:r>
            <w:r w:rsidR="00D51417">
              <w:rPr>
                <w:noProof/>
                <w:webHidden/>
              </w:rPr>
              <w:instrText xml:space="preserve"> PAGEREF _Toc95760215 \h </w:instrText>
            </w:r>
            <w:r w:rsidR="00D51417">
              <w:rPr>
                <w:noProof/>
                <w:webHidden/>
              </w:rPr>
            </w:r>
            <w:r w:rsidR="00D51417">
              <w:rPr>
                <w:noProof/>
                <w:webHidden/>
              </w:rPr>
              <w:fldChar w:fldCharType="separate"/>
            </w:r>
            <w:r w:rsidR="00D51417">
              <w:rPr>
                <w:noProof/>
                <w:webHidden/>
              </w:rPr>
              <w:t>12</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16" w:history="1">
            <w:r w:rsidR="00D51417" w:rsidRPr="00C73F49">
              <w:rPr>
                <w:rStyle w:val="Hyperlink"/>
                <w:rFonts w:eastAsia="Arial"/>
                <w:noProof/>
                <w:lang w:val="ru-MD"/>
              </w:rPr>
              <w:t>Ответственность аудитора</w:t>
            </w:r>
            <w:r w:rsidR="00D51417">
              <w:rPr>
                <w:noProof/>
                <w:webHidden/>
              </w:rPr>
              <w:tab/>
            </w:r>
            <w:r w:rsidR="00D51417">
              <w:rPr>
                <w:noProof/>
                <w:webHidden/>
              </w:rPr>
              <w:fldChar w:fldCharType="begin"/>
            </w:r>
            <w:r w:rsidR="00D51417">
              <w:rPr>
                <w:noProof/>
                <w:webHidden/>
              </w:rPr>
              <w:instrText xml:space="preserve"> PAGEREF _Toc95760216 \h </w:instrText>
            </w:r>
            <w:r w:rsidR="00D51417">
              <w:rPr>
                <w:noProof/>
                <w:webHidden/>
              </w:rPr>
            </w:r>
            <w:r w:rsidR="00D51417">
              <w:rPr>
                <w:noProof/>
                <w:webHidden/>
              </w:rPr>
              <w:fldChar w:fldCharType="separate"/>
            </w:r>
            <w:r w:rsidR="00D51417">
              <w:rPr>
                <w:noProof/>
                <w:webHidden/>
              </w:rPr>
              <w:t>12</w:t>
            </w:r>
            <w:r w:rsidR="00D51417">
              <w:rPr>
                <w:noProof/>
                <w:webHidden/>
              </w:rPr>
              <w:fldChar w:fldCharType="end"/>
            </w:r>
          </w:hyperlink>
        </w:p>
        <w:p w:rsidR="00D51417" w:rsidRDefault="00453CD9">
          <w:pPr>
            <w:pStyle w:val="TOC1"/>
            <w:tabs>
              <w:tab w:val="right" w:leader="dot" w:pos="9016"/>
            </w:tabs>
            <w:rPr>
              <w:noProof/>
              <w:lang w:val="ru-RU" w:eastAsia="ru-RU"/>
            </w:rPr>
          </w:pPr>
          <w:hyperlink w:anchor="_Toc95760217" w:history="1">
            <w:r w:rsidR="00D51417" w:rsidRPr="00C73F49">
              <w:rPr>
                <w:rStyle w:val="Hyperlink"/>
                <w:noProof/>
                <w:lang w:val="ru-MD"/>
              </w:rPr>
              <w:t>IV. КОНСТАТАЦИИ</w:t>
            </w:r>
            <w:r w:rsidR="00D51417">
              <w:rPr>
                <w:noProof/>
                <w:webHidden/>
              </w:rPr>
              <w:tab/>
            </w:r>
            <w:r w:rsidR="00D51417">
              <w:rPr>
                <w:noProof/>
                <w:webHidden/>
              </w:rPr>
              <w:fldChar w:fldCharType="begin"/>
            </w:r>
            <w:r w:rsidR="00D51417">
              <w:rPr>
                <w:noProof/>
                <w:webHidden/>
              </w:rPr>
              <w:instrText xml:space="preserve"> PAGEREF _Toc95760217 \h </w:instrText>
            </w:r>
            <w:r w:rsidR="00D51417">
              <w:rPr>
                <w:noProof/>
                <w:webHidden/>
              </w:rPr>
            </w:r>
            <w:r w:rsidR="00D51417">
              <w:rPr>
                <w:noProof/>
                <w:webHidden/>
              </w:rPr>
              <w:fldChar w:fldCharType="separate"/>
            </w:r>
            <w:r w:rsidR="00D51417">
              <w:rPr>
                <w:noProof/>
                <w:webHidden/>
              </w:rPr>
              <w:t>13</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18" w:history="1">
            <w:r w:rsidR="00D51417" w:rsidRPr="00C73F49">
              <w:rPr>
                <w:rStyle w:val="Hyperlink"/>
                <w:noProof/>
                <w:lang w:val="ru-MD"/>
              </w:rPr>
              <w:t>4.1. Обеспечили ли закупающие органы соответствие этапа планирования и публичность процедур государственных закупок?</w:t>
            </w:r>
            <w:r w:rsidR="00D51417">
              <w:rPr>
                <w:noProof/>
                <w:webHidden/>
              </w:rPr>
              <w:tab/>
            </w:r>
            <w:r w:rsidR="00D51417">
              <w:rPr>
                <w:noProof/>
                <w:webHidden/>
              </w:rPr>
              <w:fldChar w:fldCharType="begin"/>
            </w:r>
            <w:r w:rsidR="00D51417">
              <w:rPr>
                <w:noProof/>
                <w:webHidden/>
              </w:rPr>
              <w:instrText xml:space="preserve"> PAGEREF _Toc95760218 \h </w:instrText>
            </w:r>
            <w:r w:rsidR="00D51417">
              <w:rPr>
                <w:noProof/>
                <w:webHidden/>
              </w:rPr>
            </w:r>
            <w:r w:rsidR="00D51417">
              <w:rPr>
                <w:noProof/>
                <w:webHidden/>
              </w:rPr>
              <w:fldChar w:fldCharType="separate"/>
            </w:r>
            <w:r w:rsidR="00D51417">
              <w:rPr>
                <w:noProof/>
                <w:webHidden/>
              </w:rPr>
              <w:t>13</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19" w:history="1">
            <w:r w:rsidR="00D51417" w:rsidRPr="00C73F49">
              <w:rPr>
                <w:rStyle w:val="Hyperlink"/>
                <w:noProof/>
                <w:lang w:val="ru-MD"/>
              </w:rPr>
              <w:t>4.1.1. Хотя были разработаны годовые и ежеквартальные планы государственных закупок, они не в полной мере соответствуют законодательным положениям.</w:t>
            </w:r>
            <w:r w:rsidR="00D51417">
              <w:rPr>
                <w:noProof/>
                <w:webHidden/>
              </w:rPr>
              <w:tab/>
            </w:r>
            <w:r w:rsidR="00D51417">
              <w:rPr>
                <w:noProof/>
                <w:webHidden/>
              </w:rPr>
              <w:fldChar w:fldCharType="begin"/>
            </w:r>
            <w:r w:rsidR="00D51417">
              <w:rPr>
                <w:noProof/>
                <w:webHidden/>
              </w:rPr>
              <w:instrText xml:space="preserve"> PAGEREF _Toc95760219 \h </w:instrText>
            </w:r>
            <w:r w:rsidR="00D51417">
              <w:rPr>
                <w:noProof/>
                <w:webHidden/>
              </w:rPr>
            </w:r>
            <w:r w:rsidR="00D51417">
              <w:rPr>
                <w:noProof/>
                <w:webHidden/>
              </w:rPr>
              <w:fldChar w:fldCharType="separate"/>
            </w:r>
            <w:r w:rsidR="00D51417">
              <w:rPr>
                <w:noProof/>
                <w:webHidden/>
              </w:rPr>
              <w:t>13</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20" w:history="1">
            <w:r w:rsidR="00D51417" w:rsidRPr="00C73F49">
              <w:rPr>
                <w:rStyle w:val="Hyperlink"/>
                <w:rFonts w:eastAsia="Times New Roman"/>
                <w:noProof/>
                <w:lang w:val="ru-MD"/>
              </w:rPr>
              <w:t>4.1.1.1. Годовые планы не были согласованы с бюджетом закупающего органа.</w:t>
            </w:r>
            <w:r w:rsidR="00D51417">
              <w:rPr>
                <w:noProof/>
                <w:webHidden/>
              </w:rPr>
              <w:tab/>
            </w:r>
            <w:r w:rsidR="00D51417">
              <w:rPr>
                <w:noProof/>
                <w:webHidden/>
              </w:rPr>
              <w:fldChar w:fldCharType="begin"/>
            </w:r>
            <w:r w:rsidR="00D51417">
              <w:rPr>
                <w:noProof/>
                <w:webHidden/>
              </w:rPr>
              <w:instrText xml:space="preserve"> PAGEREF _Toc95760220 \h </w:instrText>
            </w:r>
            <w:r w:rsidR="00D51417">
              <w:rPr>
                <w:noProof/>
                <w:webHidden/>
              </w:rPr>
            </w:r>
            <w:r w:rsidR="00D51417">
              <w:rPr>
                <w:noProof/>
                <w:webHidden/>
              </w:rPr>
              <w:fldChar w:fldCharType="separate"/>
            </w:r>
            <w:r w:rsidR="00D51417">
              <w:rPr>
                <w:noProof/>
                <w:webHidden/>
              </w:rPr>
              <w:t>13</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21" w:history="1">
            <w:r w:rsidR="00D51417" w:rsidRPr="00C73F49">
              <w:rPr>
                <w:rStyle w:val="Hyperlink"/>
                <w:rFonts w:eastAsia="Times New Roman"/>
                <w:noProof/>
                <w:lang w:val="ru-MD"/>
              </w:rPr>
              <w:t>4.1.1.2.</w:t>
            </w:r>
            <w:r w:rsidR="00D51417" w:rsidRPr="00C73F49">
              <w:rPr>
                <w:rStyle w:val="Hyperlink"/>
                <w:noProof/>
                <w:lang w:val="ru-MD"/>
              </w:rPr>
              <w:t xml:space="preserve"> Субъекты, подвергнутые аудиту, не во всех случаях соблюдали условия расчета и передачи на опубликование оценочной стоимости государственных закупок.</w:t>
            </w:r>
            <w:r w:rsidR="00D51417">
              <w:rPr>
                <w:noProof/>
                <w:webHidden/>
              </w:rPr>
              <w:tab/>
            </w:r>
            <w:r w:rsidR="00D51417">
              <w:rPr>
                <w:noProof/>
                <w:webHidden/>
              </w:rPr>
              <w:fldChar w:fldCharType="begin"/>
            </w:r>
            <w:r w:rsidR="00D51417">
              <w:rPr>
                <w:noProof/>
                <w:webHidden/>
              </w:rPr>
              <w:instrText xml:space="preserve"> PAGEREF _Toc95760221 \h </w:instrText>
            </w:r>
            <w:r w:rsidR="00D51417">
              <w:rPr>
                <w:noProof/>
                <w:webHidden/>
              </w:rPr>
            </w:r>
            <w:r w:rsidR="00D51417">
              <w:rPr>
                <w:noProof/>
                <w:webHidden/>
              </w:rPr>
              <w:fldChar w:fldCharType="separate"/>
            </w:r>
            <w:r w:rsidR="00D51417">
              <w:rPr>
                <w:noProof/>
                <w:webHidden/>
              </w:rPr>
              <w:t>14</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22" w:history="1">
            <w:r w:rsidR="00D51417" w:rsidRPr="00C73F49">
              <w:rPr>
                <w:rStyle w:val="Hyperlink"/>
                <w:noProof/>
                <w:shd w:val="clear" w:color="auto" w:fill="FFFFFF"/>
                <w:lang w:val="ru-MD"/>
              </w:rPr>
              <w:t>4.1.1.3 Ежегодные планы государственных закупок не разрабатываются и не публикуются в установленном порядке.</w:t>
            </w:r>
            <w:r w:rsidR="00D51417">
              <w:rPr>
                <w:noProof/>
                <w:webHidden/>
              </w:rPr>
              <w:tab/>
            </w:r>
            <w:r w:rsidR="00D51417">
              <w:rPr>
                <w:noProof/>
                <w:webHidden/>
              </w:rPr>
              <w:fldChar w:fldCharType="begin"/>
            </w:r>
            <w:r w:rsidR="00D51417">
              <w:rPr>
                <w:noProof/>
                <w:webHidden/>
              </w:rPr>
              <w:instrText xml:space="preserve"> PAGEREF _Toc95760222 \h </w:instrText>
            </w:r>
            <w:r w:rsidR="00D51417">
              <w:rPr>
                <w:noProof/>
                <w:webHidden/>
              </w:rPr>
            </w:r>
            <w:r w:rsidR="00D51417">
              <w:rPr>
                <w:noProof/>
                <w:webHidden/>
              </w:rPr>
              <w:fldChar w:fldCharType="separate"/>
            </w:r>
            <w:r w:rsidR="00D51417">
              <w:rPr>
                <w:noProof/>
                <w:webHidden/>
              </w:rPr>
              <w:t>15</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23" w:history="1">
            <w:r w:rsidR="00D51417" w:rsidRPr="00C73F49">
              <w:rPr>
                <w:rStyle w:val="Hyperlink"/>
                <w:noProof/>
                <w:lang w:val="ru-MD"/>
              </w:rPr>
              <w:t>4.1.2. Закупающие органы неадекватно оценивают потребности, недостаточно изучая рынок.</w:t>
            </w:r>
            <w:r w:rsidR="00D51417">
              <w:rPr>
                <w:noProof/>
                <w:webHidden/>
              </w:rPr>
              <w:tab/>
            </w:r>
            <w:r w:rsidR="00D51417">
              <w:rPr>
                <w:noProof/>
                <w:webHidden/>
              </w:rPr>
              <w:fldChar w:fldCharType="begin"/>
            </w:r>
            <w:r w:rsidR="00D51417">
              <w:rPr>
                <w:noProof/>
                <w:webHidden/>
              </w:rPr>
              <w:instrText xml:space="preserve"> PAGEREF _Toc95760223 \h </w:instrText>
            </w:r>
            <w:r w:rsidR="00D51417">
              <w:rPr>
                <w:noProof/>
                <w:webHidden/>
              </w:rPr>
            </w:r>
            <w:r w:rsidR="00D51417">
              <w:rPr>
                <w:noProof/>
                <w:webHidden/>
              </w:rPr>
              <w:fldChar w:fldCharType="separate"/>
            </w:r>
            <w:r w:rsidR="00D51417">
              <w:rPr>
                <w:noProof/>
                <w:webHidden/>
              </w:rPr>
              <w:t>16</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24" w:history="1">
            <w:r w:rsidR="00D51417" w:rsidRPr="00C73F49">
              <w:rPr>
                <w:rStyle w:val="Hyperlink"/>
                <w:noProof/>
                <w:lang w:val="ru-MD"/>
              </w:rPr>
              <w:t>4.1.2.1. Не были урегулированы процедура и порядок документирования закупающими органами исследования рынка, поскольку были выявлены и некоторые резервы в этом отношении.</w:t>
            </w:r>
            <w:r w:rsidR="00D51417">
              <w:rPr>
                <w:noProof/>
                <w:webHidden/>
              </w:rPr>
              <w:tab/>
            </w:r>
            <w:r w:rsidR="00D51417">
              <w:rPr>
                <w:noProof/>
                <w:webHidden/>
              </w:rPr>
              <w:fldChar w:fldCharType="begin"/>
            </w:r>
            <w:r w:rsidR="00D51417">
              <w:rPr>
                <w:noProof/>
                <w:webHidden/>
              </w:rPr>
              <w:instrText xml:space="preserve"> PAGEREF _Toc95760224 \h </w:instrText>
            </w:r>
            <w:r w:rsidR="00D51417">
              <w:rPr>
                <w:noProof/>
                <w:webHidden/>
              </w:rPr>
            </w:r>
            <w:r w:rsidR="00D51417">
              <w:rPr>
                <w:noProof/>
                <w:webHidden/>
              </w:rPr>
              <w:fldChar w:fldCharType="separate"/>
            </w:r>
            <w:r w:rsidR="00D51417">
              <w:rPr>
                <w:noProof/>
                <w:webHidden/>
              </w:rPr>
              <w:t>16</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25" w:history="1">
            <w:r w:rsidR="00D51417" w:rsidRPr="00C73F49">
              <w:rPr>
                <w:rStyle w:val="Hyperlink"/>
                <w:rFonts w:eastAsia="Times New Roman"/>
                <w:noProof/>
                <w:lang w:val="ru-MD"/>
              </w:rPr>
              <w:t>4.1.2.2. При определении аудируемыми субъектами потребностей, были выявлены некоторые недостатки</w:t>
            </w:r>
            <w:r w:rsidR="00D51417" w:rsidRPr="00C73F49">
              <w:rPr>
                <w:rStyle w:val="Hyperlink"/>
                <w:noProof/>
                <w:lang w:val="ru-MD"/>
              </w:rPr>
              <w:t>.</w:t>
            </w:r>
            <w:r w:rsidR="00D51417">
              <w:rPr>
                <w:noProof/>
                <w:webHidden/>
              </w:rPr>
              <w:tab/>
            </w:r>
            <w:r w:rsidR="00D51417">
              <w:rPr>
                <w:noProof/>
                <w:webHidden/>
              </w:rPr>
              <w:fldChar w:fldCharType="begin"/>
            </w:r>
            <w:r w:rsidR="00D51417">
              <w:rPr>
                <w:noProof/>
                <w:webHidden/>
              </w:rPr>
              <w:instrText xml:space="preserve"> PAGEREF _Toc95760225 \h </w:instrText>
            </w:r>
            <w:r w:rsidR="00D51417">
              <w:rPr>
                <w:noProof/>
                <w:webHidden/>
              </w:rPr>
            </w:r>
            <w:r w:rsidR="00D51417">
              <w:rPr>
                <w:noProof/>
                <w:webHidden/>
              </w:rPr>
              <w:fldChar w:fldCharType="separate"/>
            </w:r>
            <w:r w:rsidR="00D51417">
              <w:rPr>
                <w:noProof/>
                <w:webHidden/>
              </w:rPr>
              <w:t>17</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26" w:history="1">
            <w:r w:rsidR="00D51417" w:rsidRPr="00C73F49">
              <w:rPr>
                <w:rStyle w:val="Hyperlink"/>
                <w:rFonts w:eastAsia="Times New Roman"/>
                <w:noProof/>
                <w:lang w:val="ru-MD"/>
              </w:rPr>
              <w:t>4.1.3. Объявления о намерениях не разрабатываются и не публикуются в соответствии с предписаниями закона.</w:t>
            </w:r>
            <w:r w:rsidR="00D51417">
              <w:rPr>
                <w:noProof/>
                <w:webHidden/>
              </w:rPr>
              <w:tab/>
            </w:r>
            <w:r w:rsidR="00D51417">
              <w:rPr>
                <w:noProof/>
                <w:webHidden/>
              </w:rPr>
              <w:fldChar w:fldCharType="begin"/>
            </w:r>
            <w:r w:rsidR="00D51417">
              <w:rPr>
                <w:noProof/>
                <w:webHidden/>
              </w:rPr>
              <w:instrText xml:space="preserve"> PAGEREF _Toc95760226 \h </w:instrText>
            </w:r>
            <w:r w:rsidR="00D51417">
              <w:rPr>
                <w:noProof/>
                <w:webHidden/>
              </w:rPr>
            </w:r>
            <w:r w:rsidR="00D51417">
              <w:rPr>
                <w:noProof/>
                <w:webHidden/>
              </w:rPr>
              <w:fldChar w:fldCharType="separate"/>
            </w:r>
            <w:r w:rsidR="00D51417">
              <w:rPr>
                <w:noProof/>
                <w:webHidden/>
              </w:rPr>
              <w:t>18</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27" w:history="1">
            <w:r w:rsidR="00D51417" w:rsidRPr="00C73F49">
              <w:rPr>
                <w:rStyle w:val="Hyperlink"/>
                <w:rFonts w:eastAsia="Times New Roman"/>
                <w:noProof/>
                <w:lang w:val="ru-MD"/>
              </w:rPr>
              <w:t>4.1.3.1. Закупающие органы не публиковали, или, в некоторых случаях, публиковали с опозданием объявления о намерениях.</w:t>
            </w:r>
            <w:r w:rsidR="00D51417">
              <w:rPr>
                <w:noProof/>
                <w:webHidden/>
              </w:rPr>
              <w:tab/>
            </w:r>
            <w:r w:rsidR="00D51417">
              <w:rPr>
                <w:noProof/>
                <w:webHidden/>
              </w:rPr>
              <w:fldChar w:fldCharType="begin"/>
            </w:r>
            <w:r w:rsidR="00D51417">
              <w:rPr>
                <w:noProof/>
                <w:webHidden/>
              </w:rPr>
              <w:instrText xml:space="preserve"> PAGEREF _Toc95760227 \h </w:instrText>
            </w:r>
            <w:r w:rsidR="00D51417">
              <w:rPr>
                <w:noProof/>
                <w:webHidden/>
              </w:rPr>
            </w:r>
            <w:r w:rsidR="00D51417">
              <w:rPr>
                <w:noProof/>
                <w:webHidden/>
              </w:rPr>
              <w:fldChar w:fldCharType="separate"/>
            </w:r>
            <w:r w:rsidR="00D51417">
              <w:rPr>
                <w:noProof/>
                <w:webHidden/>
              </w:rPr>
              <w:t>18</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28" w:history="1">
            <w:r w:rsidR="00D51417" w:rsidRPr="00C73F49">
              <w:rPr>
                <w:rStyle w:val="Hyperlink"/>
                <w:rFonts w:eastAsia="Times New Roman"/>
                <w:noProof/>
                <w:lang w:val="ru-MD" w:eastAsia="ro-MD"/>
              </w:rPr>
              <w:t>4.1.3.2. Субъекты не разрабатывали объявления о намерениях  в соответствии с законодательной базой.</w:t>
            </w:r>
            <w:r w:rsidR="00D51417">
              <w:rPr>
                <w:noProof/>
                <w:webHidden/>
              </w:rPr>
              <w:tab/>
            </w:r>
            <w:r w:rsidR="00D51417">
              <w:rPr>
                <w:noProof/>
                <w:webHidden/>
              </w:rPr>
              <w:fldChar w:fldCharType="begin"/>
            </w:r>
            <w:r w:rsidR="00D51417">
              <w:rPr>
                <w:noProof/>
                <w:webHidden/>
              </w:rPr>
              <w:instrText xml:space="preserve"> PAGEREF _Toc95760228 \h </w:instrText>
            </w:r>
            <w:r w:rsidR="00D51417">
              <w:rPr>
                <w:noProof/>
                <w:webHidden/>
              </w:rPr>
            </w:r>
            <w:r w:rsidR="00D51417">
              <w:rPr>
                <w:noProof/>
                <w:webHidden/>
              </w:rPr>
              <w:fldChar w:fldCharType="separate"/>
            </w:r>
            <w:r w:rsidR="00D51417">
              <w:rPr>
                <w:noProof/>
                <w:webHidden/>
              </w:rPr>
              <w:t>19</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29" w:history="1">
            <w:r w:rsidR="00D51417" w:rsidRPr="00C73F49">
              <w:rPr>
                <w:rStyle w:val="Hyperlink"/>
                <w:noProof/>
                <w:lang w:val="ru-MD" w:eastAsia="ru-RU"/>
              </w:rPr>
              <w:t>4.1.3.3. Нормативные акты, касающиеся планирования государственных закупок, не приведены в соответствие с положениями законодательства.</w:t>
            </w:r>
            <w:r w:rsidR="00D51417">
              <w:rPr>
                <w:noProof/>
                <w:webHidden/>
              </w:rPr>
              <w:tab/>
            </w:r>
            <w:r w:rsidR="00D51417">
              <w:rPr>
                <w:noProof/>
                <w:webHidden/>
              </w:rPr>
              <w:fldChar w:fldCharType="begin"/>
            </w:r>
            <w:r w:rsidR="00D51417">
              <w:rPr>
                <w:noProof/>
                <w:webHidden/>
              </w:rPr>
              <w:instrText xml:space="preserve"> PAGEREF _Toc95760229 \h </w:instrText>
            </w:r>
            <w:r w:rsidR="00D51417">
              <w:rPr>
                <w:noProof/>
                <w:webHidden/>
              </w:rPr>
            </w:r>
            <w:r w:rsidR="00D51417">
              <w:rPr>
                <w:noProof/>
                <w:webHidden/>
              </w:rPr>
              <w:fldChar w:fldCharType="separate"/>
            </w:r>
            <w:r w:rsidR="00D51417">
              <w:rPr>
                <w:noProof/>
                <w:webHidden/>
              </w:rPr>
              <w:t>20</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30" w:history="1">
            <w:r w:rsidR="00D51417" w:rsidRPr="00C73F49">
              <w:rPr>
                <w:rStyle w:val="Hyperlink"/>
                <w:rFonts w:eastAsia="Times New Roman"/>
                <w:noProof/>
                <w:lang w:val="ru-MD"/>
              </w:rPr>
              <w:t xml:space="preserve">4.2. </w:t>
            </w:r>
            <w:r w:rsidR="00D51417" w:rsidRPr="00C73F49">
              <w:rPr>
                <w:rStyle w:val="Hyperlink"/>
                <w:rFonts w:eastAsia="Times New Roman" w:cstheme="majorHAnsi"/>
                <w:noProof/>
                <w:lang w:val="ru-MD"/>
              </w:rPr>
              <w:t>Проводились ли процедуры присуждения и мониторинга договоров о государственных закупках в соответствии с законодательством</w:t>
            </w:r>
            <w:r w:rsidR="00D51417" w:rsidRPr="00C73F49">
              <w:rPr>
                <w:rStyle w:val="Hyperlink"/>
                <w:rFonts w:eastAsia="Times New Roman"/>
                <w:noProof/>
                <w:lang w:val="ru-MD"/>
              </w:rPr>
              <w:t>?</w:t>
            </w:r>
            <w:r w:rsidR="00D51417">
              <w:rPr>
                <w:noProof/>
                <w:webHidden/>
              </w:rPr>
              <w:tab/>
            </w:r>
            <w:r w:rsidR="00D51417">
              <w:rPr>
                <w:noProof/>
                <w:webHidden/>
              </w:rPr>
              <w:fldChar w:fldCharType="begin"/>
            </w:r>
            <w:r w:rsidR="00D51417">
              <w:rPr>
                <w:noProof/>
                <w:webHidden/>
              </w:rPr>
              <w:instrText xml:space="preserve"> PAGEREF _Toc95760230 \h </w:instrText>
            </w:r>
            <w:r w:rsidR="00D51417">
              <w:rPr>
                <w:noProof/>
                <w:webHidden/>
              </w:rPr>
            </w:r>
            <w:r w:rsidR="00D51417">
              <w:rPr>
                <w:noProof/>
                <w:webHidden/>
              </w:rPr>
              <w:fldChar w:fldCharType="separate"/>
            </w:r>
            <w:r w:rsidR="00D51417">
              <w:rPr>
                <w:noProof/>
                <w:webHidden/>
              </w:rPr>
              <w:t>20</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31" w:history="1">
            <w:r w:rsidR="00D51417" w:rsidRPr="00C73F49">
              <w:rPr>
                <w:rStyle w:val="Hyperlink"/>
                <w:rFonts w:eastAsia="Times New Roman"/>
                <w:noProof/>
                <w:lang w:val="ru-MD"/>
              </w:rPr>
              <w:t>4.2.1. Отмечаются некоторые недостатки в деятельности рабочей группы по закупкам.</w:t>
            </w:r>
            <w:r w:rsidR="00D51417">
              <w:rPr>
                <w:noProof/>
                <w:webHidden/>
              </w:rPr>
              <w:tab/>
            </w:r>
            <w:r w:rsidR="00D51417">
              <w:rPr>
                <w:noProof/>
                <w:webHidden/>
              </w:rPr>
              <w:fldChar w:fldCharType="begin"/>
            </w:r>
            <w:r w:rsidR="00D51417">
              <w:rPr>
                <w:noProof/>
                <w:webHidden/>
              </w:rPr>
              <w:instrText xml:space="preserve"> PAGEREF _Toc95760231 \h </w:instrText>
            </w:r>
            <w:r w:rsidR="00D51417">
              <w:rPr>
                <w:noProof/>
                <w:webHidden/>
              </w:rPr>
            </w:r>
            <w:r w:rsidR="00D51417">
              <w:rPr>
                <w:noProof/>
                <w:webHidden/>
              </w:rPr>
              <w:fldChar w:fldCharType="separate"/>
            </w:r>
            <w:r w:rsidR="00D51417">
              <w:rPr>
                <w:noProof/>
                <w:webHidden/>
              </w:rPr>
              <w:t>20</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32" w:history="1">
            <w:r w:rsidR="00D51417" w:rsidRPr="00C73F49">
              <w:rPr>
                <w:rStyle w:val="Hyperlink"/>
                <w:noProof/>
                <w:lang w:val="ru-MD"/>
              </w:rPr>
              <w:t>4.2.2. В рамках процедур путем переговоров отмечаются некоторые отклонения от законодательной базы.</w:t>
            </w:r>
            <w:r w:rsidR="00D51417">
              <w:rPr>
                <w:noProof/>
                <w:webHidden/>
              </w:rPr>
              <w:tab/>
            </w:r>
            <w:r w:rsidR="00D51417">
              <w:rPr>
                <w:noProof/>
                <w:webHidden/>
              </w:rPr>
              <w:fldChar w:fldCharType="begin"/>
            </w:r>
            <w:r w:rsidR="00D51417">
              <w:rPr>
                <w:noProof/>
                <w:webHidden/>
              </w:rPr>
              <w:instrText xml:space="preserve"> PAGEREF _Toc95760232 \h </w:instrText>
            </w:r>
            <w:r w:rsidR="00D51417">
              <w:rPr>
                <w:noProof/>
                <w:webHidden/>
              </w:rPr>
            </w:r>
            <w:r w:rsidR="00D51417">
              <w:rPr>
                <w:noProof/>
                <w:webHidden/>
              </w:rPr>
              <w:fldChar w:fldCharType="separate"/>
            </w:r>
            <w:r w:rsidR="00D51417">
              <w:rPr>
                <w:noProof/>
                <w:webHidden/>
              </w:rPr>
              <w:t>21</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33" w:history="1">
            <w:r w:rsidR="00D51417" w:rsidRPr="00C73F49">
              <w:rPr>
                <w:rStyle w:val="Hyperlink"/>
                <w:noProof/>
                <w:lang w:val="ru-MD"/>
              </w:rPr>
              <w:t>4.2.2.1. Применение процедуры путем переговоров в некоторых случаях не соответствует законным критериям.</w:t>
            </w:r>
            <w:r w:rsidR="00D51417">
              <w:rPr>
                <w:noProof/>
                <w:webHidden/>
              </w:rPr>
              <w:tab/>
            </w:r>
            <w:r w:rsidR="00D51417">
              <w:rPr>
                <w:noProof/>
                <w:webHidden/>
              </w:rPr>
              <w:fldChar w:fldCharType="begin"/>
            </w:r>
            <w:r w:rsidR="00D51417">
              <w:rPr>
                <w:noProof/>
                <w:webHidden/>
              </w:rPr>
              <w:instrText xml:space="preserve"> PAGEREF _Toc95760233 \h </w:instrText>
            </w:r>
            <w:r w:rsidR="00D51417">
              <w:rPr>
                <w:noProof/>
                <w:webHidden/>
              </w:rPr>
            </w:r>
            <w:r w:rsidR="00D51417">
              <w:rPr>
                <w:noProof/>
                <w:webHidden/>
              </w:rPr>
              <w:fldChar w:fldCharType="separate"/>
            </w:r>
            <w:r w:rsidR="00D51417">
              <w:rPr>
                <w:noProof/>
                <w:webHidden/>
              </w:rPr>
              <w:t>21</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34" w:history="1">
            <w:r w:rsidR="00D51417" w:rsidRPr="00C73F49">
              <w:rPr>
                <w:rStyle w:val="Hyperlink"/>
                <w:noProof/>
                <w:shd w:val="clear" w:color="auto" w:fill="FFFFFF"/>
                <w:lang w:val="ru-MD"/>
              </w:rPr>
              <w:t>4.2.2.2. Аудитом установлены противоречивые нормативных положения относительно приобретения типовых форм первичных документов строгой отчетности</w:t>
            </w:r>
            <w:r w:rsidR="00D51417" w:rsidRPr="00C73F49">
              <w:rPr>
                <w:rStyle w:val="Hyperlink"/>
                <w:rFonts w:eastAsia="Times New Roman"/>
                <w:noProof/>
                <w:lang w:val="ru-MD"/>
              </w:rPr>
              <w:t>.</w:t>
            </w:r>
            <w:r w:rsidR="00D51417">
              <w:rPr>
                <w:noProof/>
                <w:webHidden/>
              </w:rPr>
              <w:tab/>
            </w:r>
            <w:r w:rsidR="00D51417">
              <w:rPr>
                <w:noProof/>
                <w:webHidden/>
              </w:rPr>
              <w:fldChar w:fldCharType="begin"/>
            </w:r>
            <w:r w:rsidR="00D51417">
              <w:rPr>
                <w:noProof/>
                <w:webHidden/>
              </w:rPr>
              <w:instrText xml:space="preserve"> PAGEREF _Toc95760234 \h </w:instrText>
            </w:r>
            <w:r w:rsidR="00D51417">
              <w:rPr>
                <w:noProof/>
                <w:webHidden/>
              </w:rPr>
            </w:r>
            <w:r w:rsidR="00D51417">
              <w:rPr>
                <w:noProof/>
                <w:webHidden/>
              </w:rPr>
              <w:fldChar w:fldCharType="separate"/>
            </w:r>
            <w:r w:rsidR="00D51417">
              <w:rPr>
                <w:noProof/>
                <w:webHidden/>
              </w:rPr>
              <w:t>22</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35" w:history="1">
            <w:r w:rsidR="00D51417" w:rsidRPr="00C73F49">
              <w:rPr>
                <w:rStyle w:val="Hyperlink"/>
                <w:noProof/>
                <w:lang w:val="ru-MD"/>
              </w:rPr>
              <w:t>4.2.3. Закупающие органы в некоторых случаях не соблюдают требования, касающиеся организации и проведения закупок путем конкурентного диалога.</w:t>
            </w:r>
            <w:r w:rsidR="00D51417">
              <w:rPr>
                <w:noProof/>
                <w:webHidden/>
              </w:rPr>
              <w:tab/>
            </w:r>
            <w:r w:rsidR="00D51417">
              <w:rPr>
                <w:noProof/>
                <w:webHidden/>
              </w:rPr>
              <w:fldChar w:fldCharType="begin"/>
            </w:r>
            <w:r w:rsidR="00D51417">
              <w:rPr>
                <w:noProof/>
                <w:webHidden/>
              </w:rPr>
              <w:instrText xml:space="preserve"> PAGEREF _Toc95760235 \h </w:instrText>
            </w:r>
            <w:r w:rsidR="00D51417">
              <w:rPr>
                <w:noProof/>
                <w:webHidden/>
              </w:rPr>
            </w:r>
            <w:r w:rsidR="00D51417">
              <w:rPr>
                <w:noProof/>
                <w:webHidden/>
              </w:rPr>
              <w:fldChar w:fldCharType="separate"/>
            </w:r>
            <w:r w:rsidR="00D51417">
              <w:rPr>
                <w:noProof/>
                <w:webHidden/>
              </w:rPr>
              <w:t>23</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36" w:history="1">
            <w:r w:rsidR="00D51417" w:rsidRPr="00C73F49">
              <w:rPr>
                <w:rStyle w:val="Hyperlink"/>
                <w:noProof/>
                <w:lang w:val="ru-MD"/>
              </w:rPr>
              <w:t>4.2.3.1. Неправильное применение процедур закупок приводит к снижению закупок путем конкурентного диалога.</w:t>
            </w:r>
            <w:r w:rsidR="00D51417">
              <w:rPr>
                <w:noProof/>
                <w:webHidden/>
              </w:rPr>
              <w:tab/>
            </w:r>
            <w:r w:rsidR="00D51417">
              <w:rPr>
                <w:noProof/>
                <w:webHidden/>
              </w:rPr>
              <w:fldChar w:fldCharType="begin"/>
            </w:r>
            <w:r w:rsidR="00D51417">
              <w:rPr>
                <w:noProof/>
                <w:webHidden/>
              </w:rPr>
              <w:instrText xml:space="preserve"> PAGEREF _Toc95760236 \h </w:instrText>
            </w:r>
            <w:r w:rsidR="00D51417">
              <w:rPr>
                <w:noProof/>
                <w:webHidden/>
              </w:rPr>
            </w:r>
            <w:r w:rsidR="00D51417">
              <w:rPr>
                <w:noProof/>
                <w:webHidden/>
              </w:rPr>
              <w:fldChar w:fldCharType="separate"/>
            </w:r>
            <w:r w:rsidR="00D51417">
              <w:rPr>
                <w:noProof/>
                <w:webHidden/>
              </w:rPr>
              <w:t>23</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37" w:history="1">
            <w:r w:rsidR="00D51417" w:rsidRPr="00C73F49">
              <w:rPr>
                <w:rStyle w:val="Hyperlink"/>
                <w:noProof/>
                <w:shd w:val="clear" w:color="auto" w:fill="FFFFFF"/>
                <w:lang w:val="ru-MD"/>
              </w:rPr>
              <w:t>4.2.3.2. Аудит отмечает необходимость приведения в соответствие с законодательными положениями некоторых аспектов/ситуаций, касающихся составления и содержания документации по торгам.</w:t>
            </w:r>
            <w:r w:rsidR="00D51417">
              <w:rPr>
                <w:noProof/>
                <w:webHidden/>
              </w:rPr>
              <w:tab/>
            </w:r>
            <w:r w:rsidR="00D51417">
              <w:rPr>
                <w:noProof/>
                <w:webHidden/>
              </w:rPr>
              <w:fldChar w:fldCharType="begin"/>
            </w:r>
            <w:r w:rsidR="00D51417">
              <w:rPr>
                <w:noProof/>
                <w:webHidden/>
              </w:rPr>
              <w:instrText xml:space="preserve"> PAGEREF _Toc95760237 \h </w:instrText>
            </w:r>
            <w:r w:rsidR="00D51417">
              <w:rPr>
                <w:noProof/>
                <w:webHidden/>
              </w:rPr>
            </w:r>
            <w:r w:rsidR="00D51417">
              <w:rPr>
                <w:noProof/>
                <w:webHidden/>
              </w:rPr>
              <w:fldChar w:fldCharType="separate"/>
            </w:r>
            <w:r w:rsidR="00D51417">
              <w:rPr>
                <w:noProof/>
                <w:webHidden/>
              </w:rPr>
              <w:t>23</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38" w:history="1">
            <w:r w:rsidR="00D51417" w:rsidRPr="00C73F49">
              <w:rPr>
                <w:rStyle w:val="Hyperlink"/>
                <w:noProof/>
                <w:lang w:val="ru-MD"/>
              </w:rPr>
              <w:t>4.2.3.3. Отмечаются случаи неинформирования в установленном порядке некоторых экономических операторов о результатах процедуры государственных закупок</w:t>
            </w:r>
            <w:r w:rsidR="00D51417" w:rsidRPr="00C73F49">
              <w:rPr>
                <w:rStyle w:val="Hyperlink"/>
                <w:rFonts w:eastAsia="Times New Roman"/>
                <w:noProof/>
                <w:lang w:val="ru-MD"/>
              </w:rPr>
              <w:t>.</w:t>
            </w:r>
            <w:r w:rsidR="00D51417">
              <w:rPr>
                <w:noProof/>
                <w:webHidden/>
              </w:rPr>
              <w:tab/>
            </w:r>
            <w:r w:rsidR="00D51417">
              <w:rPr>
                <w:noProof/>
                <w:webHidden/>
              </w:rPr>
              <w:fldChar w:fldCharType="begin"/>
            </w:r>
            <w:r w:rsidR="00D51417">
              <w:rPr>
                <w:noProof/>
                <w:webHidden/>
              </w:rPr>
              <w:instrText xml:space="preserve"> PAGEREF _Toc95760238 \h </w:instrText>
            </w:r>
            <w:r w:rsidR="00D51417">
              <w:rPr>
                <w:noProof/>
                <w:webHidden/>
              </w:rPr>
            </w:r>
            <w:r w:rsidR="00D51417">
              <w:rPr>
                <w:noProof/>
                <w:webHidden/>
              </w:rPr>
              <w:fldChar w:fldCharType="separate"/>
            </w:r>
            <w:r w:rsidR="00D51417">
              <w:rPr>
                <w:noProof/>
                <w:webHidden/>
              </w:rPr>
              <w:t>24</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39" w:history="1">
            <w:r w:rsidR="00D51417" w:rsidRPr="00C73F49">
              <w:rPr>
                <w:rStyle w:val="Hyperlink"/>
                <w:noProof/>
                <w:lang w:val="ru-MD"/>
              </w:rPr>
              <w:t>4.2.3.4. Некоторые процедуры государственных закупок были аннулированы, а их результаты оспорены.</w:t>
            </w:r>
            <w:r w:rsidR="00D51417">
              <w:rPr>
                <w:noProof/>
                <w:webHidden/>
              </w:rPr>
              <w:tab/>
            </w:r>
            <w:r w:rsidR="00D51417">
              <w:rPr>
                <w:noProof/>
                <w:webHidden/>
              </w:rPr>
              <w:fldChar w:fldCharType="begin"/>
            </w:r>
            <w:r w:rsidR="00D51417">
              <w:rPr>
                <w:noProof/>
                <w:webHidden/>
              </w:rPr>
              <w:instrText xml:space="preserve"> PAGEREF _Toc95760239 \h </w:instrText>
            </w:r>
            <w:r w:rsidR="00D51417">
              <w:rPr>
                <w:noProof/>
                <w:webHidden/>
              </w:rPr>
            </w:r>
            <w:r w:rsidR="00D51417">
              <w:rPr>
                <w:noProof/>
                <w:webHidden/>
              </w:rPr>
              <w:fldChar w:fldCharType="separate"/>
            </w:r>
            <w:r w:rsidR="00D51417">
              <w:rPr>
                <w:noProof/>
                <w:webHidden/>
              </w:rPr>
              <w:t>25</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40" w:history="1">
            <w:r w:rsidR="00D51417" w:rsidRPr="00C73F49">
              <w:rPr>
                <w:rStyle w:val="Hyperlink"/>
                <w:noProof/>
                <w:lang w:val="ru-MD"/>
              </w:rPr>
              <w:t>4.2.4. Некоторые несоответствия отмечаются при осуществлении закупок небольшой стоимости.</w:t>
            </w:r>
            <w:r w:rsidR="00D51417">
              <w:rPr>
                <w:noProof/>
                <w:webHidden/>
              </w:rPr>
              <w:tab/>
            </w:r>
            <w:r w:rsidR="00D51417">
              <w:rPr>
                <w:noProof/>
                <w:webHidden/>
              </w:rPr>
              <w:fldChar w:fldCharType="begin"/>
            </w:r>
            <w:r w:rsidR="00D51417">
              <w:rPr>
                <w:noProof/>
                <w:webHidden/>
              </w:rPr>
              <w:instrText xml:space="preserve"> PAGEREF _Toc95760240 \h </w:instrText>
            </w:r>
            <w:r w:rsidR="00D51417">
              <w:rPr>
                <w:noProof/>
                <w:webHidden/>
              </w:rPr>
            </w:r>
            <w:r w:rsidR="00D51417">
              <w:rPr>
                <w:noProof/>
                <w:webHidden/>
              </w:rPr>
              <w:fldChar w:fldCharType="separate"/>
            </w:r>
            <w:r w:rsidR="00D51417">
              <w:rPr>
                <w:noProof/>
                <w:webHidden/>
              </w:rPr>
              <w:t>26</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41" w:history="1">
            <w:r w:rsidR="00D51417" w:rsidRPr="00C73F49">
              <w:rPr>
                <w:rStyle w:val="Hyperlink"/>
                <w:noProof/>
                <w:lang w:val="ru-MD"/>
              </w:rPr>
              <w:t>4.2.4.1. Отмечается недостаточное регулирование закупок небольшой стоимости и восходящая динамика соответствующей процедуры.</w:t>
            </w:r>
            <w:r w:rsidR="00D51417">
              <w:rPr>
                <w:noProof/>
                <w:webHidden/>
              </w:rPr>
              <w:tab/>
            </w:r>
            <w:r w:rsidR="00D51417">
              <w:rPr>
                <w:noProof/>
                <w:webHidden/>
              </w:rPr>
              <w:fldChar w:fldCharType="begin"/>
            </w:r>
            <w:r w:rsidR="00D51417">
              <w:rPr>
                <w:noProof/>
                <w:webHidden/>
              </w:rPr>
              <w:instrText xml:space="preserve"> PAGEREF _Toc95760241 \h </w:instrText>
            </w:r>
            <w:r w:rsidR="00D51417">
              <w:rPr>
                <w:noProof/>
                <w:webHidden/>
              </w:rPr>
            </w:r>
            <w:r w:rsidR="00D51417">
              <w:rPr>
                <w:noProof/>
                <w:webHidden/>
              </w:rPr>
              <w:fldChar w:fldCharType="separate"/>
            </w:r>
            <w:r w:rsidR="00D51417">
              <w:rPr>
                <w:noProof/>
                <w:webHidden/>
              </w:rPr>
              <w:t>26</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42" w:history="1">
            <w:r w:rsidR="00D51417" w:rsidRPr="00C73F49">
              <w:rPr>
                <w:rStyle w:val="Hyperlink"/>
                <w:rFonts w:eastAsia="Times New Roman"/>
                <w:noProof/>
                <w:lang w:val="ru-MD"/>
              </w:rPr>
              <w:t>4.2.4.2. В некоторых случаях не были аргументированы основания контрактации закупок небольшой стоимости.</w:t>
            </w:r>
            <w:r w:rsidR="00D51417">
              <w:rPr>
                <w:noProof/>
                <w:webHidden/>
              </w:rPr>
              <w:tab/>
            </w:r>
            <w:r w:rsidR="00D51417">
              <w:rPr>
                <w:noProof/>
                <w:webHidden/>
              </w:rPr>
              <w:fldChar w:fldCharType="begin"/>
            </w:r>
            <w:r w:rsidR="00D51417">
              <w:rPr>
                <w:noProof/>
                <w:webHidden/>
              </w:rPr>
              <w:instrText xml:space="preserve"> PAGEREF _Toc95760242 \h </w:instrText>
            </w:r>
            <w:r w:rsidR="00D51417">
              <w:rPr>
                <w:noProof/>
                <w:webHidden/>
              </w:rPr>
            </w:r>
            <w:r w:rsidR="00D51417">
              <w:rPr>
                <w:noProof/>
                <w:webHidden/>
              </w:rPr>
              <w:fldChar w:fldCharType="separate"/>
            </w:r>
            <w:r w:rsidR="00D51417">
              <w:rPr>
                <w:noProof/>
                <w:webHidden/>
              </w:rPr>
              <w:t>27</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43" w:history="1">
            <w:r w:rsidR="00D51417" w:rsidRPr="00C73F49">
              <w:rPr>
                <w:rStyle w:val="Hyperlink"/>
                <w:rFonts w:eastAsia="Times New Roman"/>
                <w:noProof/>
                <w:lang w:val="ru-MD"/>
              </w:rPr>
              <w:t>4.2.5. Некоторые договоры закупок были составлены и мониторзировались неадекватно.</w:t>
            </w:r>
            <w:r w:rsidR="00D51417">
              <w:rPr>
                <w:noProof/>
                <w:webHidden/>
              </w:rPr>
              <w:tab/>
            </w:r>
            <w:r w:rsidR="00D51417">
              <w:rPr>
                <w:noProof/>
                <w:webHidden/>
              </w:rPr>
              <w:fldChar w:fldCharType="begin"/>
            </w:r>
            <w:r w:rsidR="00D51417">
              <w:rPr>
                <w:noProof/>
                <w:webHidden/>
              </w:rPr>
              <w:instrText xml:space="preserve"> PAGEREF _Toc95760243 \h </w:instrText>
            </w:r>
            <w:r w:rsidR="00D51417">
              <w:rPr>
                <w:noProof/>
                <w:webHidden/>
              </w:rPr>
            </w:r>
            <w:r w:rsidR="00D51417">
              <w:rPr>
                <w:noProof/>
                <w:webHidden/>
              </w:rPr>
              <w:fldChar w:fldCharType="separate"/>
            </w:r>
            <w:r w:rsidR="00D51417">
              <w:rPr>
                <w:noProof/>
                <w:webHidden/>
              </w:rPr>
              <w:t>28</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44" w:history="1">
            <w:r w:rsidR="00D51417" w:rsidRPr="00C73F49">
              <w:rPr>
                <w:rStyle w:val="Hyperlink"/>
                <w:noProof/>
                <w:lang w:val="ru-MD"/>
              </w:rPr>
              <w:t>4.2.5.1. Договоры о государственных закупках были заключены с отклонениями от утвержденного плана.</w:t>
            </w:r>
            <w:r w:rsidR="00D51417">
              <w:rPr>
                <w:noProof/>
                <w:webHidden/>
              </w:rPr>
              <w:tab/>
            </w:r>
            <w:r w:rsidR="00D51417">
              <w:rPr>
                <w:noProof/>
                <w:webHidden/>
              </w:rPr>
              <w:fldChar w:fldCharType="begin"/>
            </w:r>
            <w:r w:rsidR="00D51417">
              <w:rPr>
                <w:noProof/>
                <w:webHidden/>
              </w:rPr>
              <w:instrText xml:space="preserve"> PAGEREF _Toc95760244 \h </w:instrText>
            </w:r>
            <w:r w:rsidR="00D51417">
              <w:rPr>
                <w:noProof/>
                <w:webHidden/>
              </w:rPr>
            </w:r>
            <w:r w:rsidR="00D51417">
              <w:rPr>
                <w:noProof/>
                <w:webHidden/>
              </w:rPr>
              <w:fldChar w:fldCharType="separate"/>
            </w:r>
            <w:r w:rsidR="00D51417">
              <w:rPr>
                <w:noProof/>
                <w:webHidden/>
              </w:rPr>
              <w:t>29</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45" w:history="1">
            <w:r w:rsidR="00D51417" w:rsidRPr="00C73F49">
              <w:rPr>
                <w:rStyle w:val="Hyperlink"/>
                <w:rFonts w:eastAsia="Times New Roman"/>
                <w:noProof/>
                <w:lang w:val="ru-MD"/>
              </w:rPr>
              <w:t>4.2.5.2.  Аудитом выявлены случаи установления в документации о присуждении ограниченных сроков исполнения договоров, что привело к неосвоению средств и неприобретению имущества.</w:t>
            </w:r>
            <w:r w:rsidR="00D51417">
              <w:rPr>
                <w:noProof/>
                <w:webHidden/>
              </w:rPr>
              <w:tab/>
            </w:r>
            <w:r w:rsidR="00D51417">
              <w:rPr>
                <w:noProof/>
                <w:webHidden/>
              </w:rPr>
              <w:fldChar w:fldCharType="begin"/>
            </w:r>
            <w:r w:rsidR="00D51417">
              <w:rPr>
                <w:noProof/>
                <w:webHidden/>
              </w:rPr>
              <w:instrText xml:space="preserve"> PAGEREF _Toc95760245 \h </w:instrText>
            </w:r>
            <w:r w:rsidR="00D51417">
              <w:rPr>
                <w:noProof/>
                <w:webHidden/>
              </w:rPr>
            </w:r>
            <w:r w:rsidR="00D51417">
              <w:rPr>
                <w:noProof/>
                <w:webHidden/>
              </w:rPr>
              <w:fldChar w:fldCharType="separate"/>
            </w:r>
            <w:r w:rsidR="00D51417">
              <w:rPr>
                <w:noProof/>
                <w:webHidden/>
              </w:rPr>
              <w:t>29</w:t>
            </w:r>
            <w:r w:rsidR="00D51417">
              <w:rPr>
                <w:noProof/>
                <w:webHidden/>
              </w:rPr>
              <w:fldChar w:fldCharType="end"/>
            </w:r>
          </w:hyperlink>
        </w:p>
        <w:p w:rsidR="00D51417" w:rsidRDefault="00453CD9">
          <w:pPr>
            <w:pStyle w:val="TOC3"/>
            <w:tabs>
              <w:tab w:val="right" w:leader="dot" w:pos="9016"/>
            </w:tabs>
            <w:rPr>
              <w:noProof/>
              <w:lang w:val="ru-RU" w:eastAsia="ru-RU"/>
            </w:rPr>
          </w:pPr>
          <w:hyperlink w:anchor="_Toc95760246" w:history="1">
            <w:r w:rsidR="00D51417" w:rsidRPr="00C73F49">
              <w:rPr>
                <w:rStyle w:val="Hyperlink"/>
                <w:rFonts w:eastAsia="Times New Roman"/>
                <w:noProof/>
                <w:lang w:val="ru-MD"/>
              </w:rPr>
              <w:t>4.2.5.3. Аудит выявил неопубликование уведомлений о присуждении договоров, неудержание гарантии исполнения договоров и неадекватное документирование изменений, внесенных в договор.</w:t>
            </w:r>
            <w:r w:rsidR="00D51417">
              <w:rPr>
                <w:noProof/>
                <w:webHidden/>
              </w:rPr>
              <w:tab/>
            </w:r>
            <w:r w:rsidR="00D51417">
              <w:rPr>
                <w:noProof/>
                <w:webHidden/>
              </w:rPr>
              <w:fldChar w:fldCharType="begin"/>
            </w:r>
            <w:r w:rsidR="00D51417">
              <w:rPr>
                <w:noProof/>
                <w:webHidden/>
              </w:rPr>
              <w:instrText xml:space="preserve"> PAGEREF _Toc95760246 \h </w:instrText>
            </w:r>
            <w:r w:rsidR="00D51417">
              <w:rPr>
                <w:noProof/>
                <w:webHidden/>
              </w:rPr>
            </w:r>
            <w:r w:rsidR="00D51417">
              <w:rPr>
                <w:noProof/>
                <w:webHidden/>
              </w:rPr>
              <w:fldChar w:fldCharType="separate"/>
            </w:r>
            <w:r w:rsidR="00D51417">
              <w:rPr>
                <w:noProof/>
                <w:webHidden/>
              </w:rPr>
              <w:t>30</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47" w:history="1">
            <w:r w:rsidR="00D51417" w:rsidRPr="00C73F49">
              <w:rPr>
                <w:rStyle w:val="Hyperlink"/>
                <w:rFonts w:eastAsia="Times New Roman"/>
                <w:noProof/>
                <w:lang w:val="ru-MD"/>
              </w:rPr>
              <w:t xml:space="preserve">4.3. </w:t>
            </w:r>
            <w:r w:rsidR="00D51417" w:rsidRPr="00C73F49">
              <w:rPr>
                <w:rStyle w:val="Hyperlink"/>
                <w:rFonts w:eastAsia="Times New Roman" w:cstheme="majorHAnsi"/>
                <w:noProof/>
                <w:lang w:val="ru-MD"/>
              </w:rPr>
              <w:t>Обеспечивают ли компетентные органы, наделенные функциями регулирования, надзора и контроля за государственными закупками, выполнение предусмотренных законом обязанностей?</w:t>
            </w:r>
            <w:r w:rsidR="00D51417">
              <w:rPr>
                <w:noProof/>
                <w:webHidden/>
              </w:rPr>
              <w:tab/>
            </w:r>
            <w:r w:rsidR="00D51417">
              <w:rPr>
                <w:noProof/>
                <w:webHidden/>
              </w:rPr>
              <w:fldChar w:fldCharType="begin"/>
            </w:r>
            <w:r w:rsidR="00D51417">
              <w:rPr>
                <w:noProof/>
                <w:webHidden/>
              </w:rPr>
              <w:instrText xml:space="preserve"> PAGEREF _Toc95760247 \h </w:instrText>
            </w:r>
            <w:r w:rsidR="00D51417">
              <w:rPr>
                <w:noProof/>
                <w:webHidden/>
              </w:rPr>
            </w:r>
            <w:r w:rsidR="00D51417">
              <w:rPr>
                <w:noProof/>
                <w:webHidden/>
              </w:rPr>
              <w:fldChar w:fldCharType="separate"/>
            </w:r>
            <w:r w:rsidR="00D51417">
              <w:rPr>
                <w:noProof/>
                <w:webHidden/>
              </w:rPr>
              <w:t>31</w:t>
            </w:r>
            <w:r w:rsidR="00D51417">
              <w:rPr>
                <w:noProof/>
                <w:webHidden/>
              </w:rPr>
              <w:fldChar w:fldCharType="end"/>
            </w:r>
          </w:hyperlink>
        </w:p>
        <w:p w:rsidR="00D51417" w:rsidRDefault="00453CD9">
          <w:pPr>
            <w:pStyle w:val="TOC2"/>
            <w:tabs>
              <w:tab w:val="right" w:leader="dot" w:pos="9016"/>
            </w:tabs>
            <w:rPr>
              <w:noProof/>
              <w:lang w:val="ru-RU" w:eastAsia="ru-RU"/>
            </w:rPr>
          </w:pPr>
          <w:hyperlink w:anchor="_Toc95760248" w:history="1">
            <w:r w:rsidR="00D51417" w:rsidRPr="00C73F49">
              <w:rPr>
                <w:rStyle w:val="Hyperlink"/>
                <w:noProof/>
                <w:lang w:val="ru-MD"/>
              </w:rPr>
              <w:t xml:space="preserve">4.4. </w:t>
            </w:r>
            <w:r w:rsidR="00D51417" w:rsidRPr="00C73F49">
              <w:rPr>
                <w:rStyle w:val="Hyperlink"/>
                <w:rFonts w:eastAsia="Times New Roman" w:cstheme="majorHAnsi"/>
                <w:noProof/>
                <w:lang w:val="ru-MD"/>
              </w:rPr>
              <w:t xml:space="preserve">Обеспечивает ли Автоматизированная информационная система </w:t>
            </w:r>
            <w:r w:rsidR="00D51417" w:rsidRPr="00C73F49">
              <w:rPr>
                <w:rStyle w:val="Hyperlink"/>
                <w:rFonts w:cstheme="majorHAnsi"/>
                <w:bCs/>
                <w:noProof/>
                <w:lang w:val="ru-MD"/>
              </w:rPr>
              <w:t>„</w:t>
            </w:r>
            <w:r w:rsidR="00D51417" w:rsidRPr="00C73F49">
              <w:rPr>
                <w:rStyle w:val="Hyperlink"/>
                <w:rFonts w:eastAsia="Times New Roman" w:cstheme="majorHAnsi"/>
                <w:noProof/>
                <w:lang w:val="ru-MD"/>
              </w:rPr>
              <w:t>Государственный реестр государственных закупок</w:t>
            </w:r>
            <w:r w:rsidR="00D51417" w:rsidRPr="00C73F49">
              <w:rPr>
                <w:rStyle w:val="Hyperlink"/>
                <w:rFonts w:cstheme="majorHAnsi"/>
                <w:bCs/>
                <w:noProof/>
                <w:lang w:val="ru-MD"/>
              </w:rPr>
              <w:t>”</w:t>
            </w:r>
            <w:r w:rsidR="00D51417" w:rsidRPr="00C73F49">
              <w:rPr>
                <w:rStyle w:val="Hyperlink"/>
                <w:rFonts w:eastAsia="Times New Roman" w:cstheme="majorHAnsi"/>
                <w:noProof/>
                <w:lang w:val="ru-MD"/>
              </w:rPr>
              <w:t xml:space="preserve"> (MTender) полную/безопасную функциональность на всех этапах процесса государственных закупок?</w:t>
            </w:r>
            <w:r w:rsidR="00D51417">
              <w:rPr>
                <w:noProof/>
                <w:webHidden/>
              </w:rPr>
              <w:tab/>
            </w:r>
            <w:r w:rsidR="00D51417">
              <w:rPr>
                <w:noProof/>
                <w:webHidden/>
              </w:rPr>
              <w:fldChar w:fldCharType="begin"/>
            </w:r>
            <w:r w:rsidR="00D51417">
              <w:rPr>
                <w:noProof/>
                <w:webHidden/>
              </w:rPr>
              <w:instrText xml:space="preserve"> PAGEREF _Toc95760248 \h </w:instrText>
            </w:r>
            <w:r w:rsidR="00D51417">
              <w:rPr>
                <w:noProof/>
                <w:webHidden/>
              </w:rPr>
            </w:r>
            <w:r w:rsidR="00D51417">
              <w:rPr>
                <w:noProof/>
                <w:webHidden/>
              </w:rPr>
              <w:fldChar w:fldCharType="separate"/>
            </w:r>
            <w:r w:rsidR="00D51417">
              <w:rPr>
                <w:noProof/>
                <w:webHidden/>
              </w:rPr>
              <w:t>34</w:t>
            </w:r>
            <w:r w:rsidR="00D51417">
              <w:rPr>
                <w:noProof/>
                <w:webHidden/>
              </w:rPr>
              <w:fldChar w:fldCharType="end"/>
            </w:r>
          </w:hyperlink>
        </w:p>
        <w:p w:rsidR="00D51417" w:rsidRDefault="00453CD9">
          <w:pPr>
            <w:pStyle w:val="TOC1"/>
            <w:tabs>
              <w:tab w:val="right" w:leader="dot" w:pos="9016"/>
            </w:tabs>
            <w:rPr>
              <w:noProof/>
              <w:lang w:val="ru-RU" w:eastAsia="ru-RU"/>
            </w:rPr>
          </w:pPr>
          <w:hyperlink w:anchor="_Toc95760249" w:history="1">
            <w:r w:rsidR="00D51417" w:rsidRPr="00C73F49">
              <w:rPr>
                <w:rStyle w:val="Hyperlink"/>
                <w:noProof/>
                <w:lang w:val="ru-MD"/>
              </w:rPr>
              <w:t>ОБЩИЙ ВЫВОД</w:t>
            </w:r>
            <w:r w:rsidR="00D51417">
              <w:rPr>
                <w:noProof/>
                <w:webHidden/>
              </w:rPr>
              <w:tab/>
            </w:r>
            <w:r w:rsidR="00D51417">
              <w:rPr>
                <w:noProof/>
                <w:webHidden/>
              </w:rPr>
              <w:fldChar w:fldCharType="begin"/>
            </w:r>
            <w:r w:rsidR="00D51417">
              <w:rPr>
                <w:noProof/>
                <w:webHidden/>
              </w:rPr>
              <w:instrText xml:space="preserve"> PAGEREF _Toc95760249 \h </w:instrText>
            </w:r>
            <w:r w:rsidR="00D51417">
              <w:rPr>
                <w:noProof/>
                <w:webHidden/>
              </w:rPr>
            </w:r>
            <w:r w:rsidR="00D51417">
              <w:rPr>
                <w:noProof/>
                <w:webHidden/>
              </w:rPr>
              <w:fldChar w:fldCharType="separate"/>
            </w:r>
            <w:r w:rsidR="00D51417">
              <w:rPr>
                <w:noProof/>
                <w:webHidden/>
              </w:rPr>
              <w:t>39</w:t>
            </w:r>
            <w:r w:rsidR="00D51417">
              <w:rPr>
                <w:noProof/>
                <w:webHidden/>
              </w:rPr>
              <w:fldChar w:fldCharType="end"/>
            </w:r>
          </w:hyperlink>
        </w:p>
        <w:p w:rsidR="00D51417" w:rsidRDefault="00453CD9">
          <w:pPr>
            <w:pStyle w:val="TOC1"/>
            <w:tabs>
              <w:tab w:val="right" w:leader="dot" w:pos="9016"/>
            </w:tabs>
            <w:rPr>
              <w:noProof/>
              <w:lang w:val="ru-RU" w:eastAsia="ru-RU"/>
            </w:rPr>
          </w:pPr>
          <w:hyperlink w:anchor="_Toc95760250" w:history="1">
            <w:r w:rsidR="00D51417" w:rsidRPr="00C73F49">
              <w:rPr>
                <w:rStyle w:val="Hyperlink"/>
                <w:noProof/>
                <w:lang w:val="ru-MD"/>
              </w:rPr>
              <w:t>РЕКОМЕНДАЦИИ</w:t>
            </w:r>
            <w:r w:rsidR="00D51417">
              <w:rPr>
                <w:noProof/>
                <w:webHidden/>
              </w:rPr>
              <w:tab/>
            </w:r>
            <w:r w:rsidR="00D51417">
              <w:rPr>
                <w:noProof/>
                <w:webHidden/>
              </w:rPr>
              <w:fldChar w:fldCharType="begin"/>
            </w:r>
            <w:r w:rsidR="00D51417">
              <w:rPr>
                <w:noProof/>
                <w:webHidden/>
              </w:rPr>
              <w:instrText xml:space="preserve"> PAGEREF _Toc95760250 \h </w:instrText>
            </w:r>
            <w:r w:rsidR="00D51417">
              <w:rPr>
                <w:noProof/>
                <w:webHidden/>
              </w:rPr>
            </w:r>
            <w:r w:rsidR="00D51417">
              <w:rPr>
                <w:noProof/>
                <w:webHidden/>
              </w:rPr>
              <w:fldChar w:fldCharType="separate"/>
            </w:r>
            <w:r w:rsidR="00D51417">
              <w:rPr>
                <w:noProof/>
                <w:webHidden/>
              </w:rPr>
              <w:t>39</w:t>
            </w:r>
            <w:r w:rsidR="00D51417">
              <w:rPr>
                <w:noProof/>
                <w:webHidden/>
              </w:rPr>
              <w:fldChar w:fldCharType="end"/>
            </w:r>
          </w:hyperlink>
        </w:p>
        <w:p w:rsidR="00D51417" w:rsidRDefault="00453CD9">
          <w:pPr>
            <w:pStyle w:val="TOC1"/>
            <w:tabs>
              <w:tab w:val="right" w:leader="dot" w:pos="9016"/>
            </w:tabs>
            <w:rPr>
              <w:noProof/>
              <w:lang w:val="ru-RU" w:eastAsia="ru-RU"/>
            </w:rPr>
          </w:pPr>
          <w:hyperlink w:anchor="_Toc95760251" w:history="1">
            <w:r w:rsidR="00D51417" w:rsidRPr="00C73F49">
              <w:rPr>
                <w:rStyle w:val="Hyperlink"/>
                <w:noProof/>
                <w:lang w:val="ru-MD"/>
              </w:rPr>
              <w:t>Приложение №1</w:t>
            </w:r>
            <w:r w:rsidR="00D51417">
              <w:rPr>
                <w:noProof/>
                <w:webHidden/>
              </w:rPr>
              <w:tab/>
            </w:r>
            <w:r w:rsidR="00D51417">
              <w:rPr>
                <w:noProof/>
                <w:webHidden/>
              </w:rPr>
              <w:fldChar w:fldCharType="begin"/>
            </w:r>
            <w:r w:rsidR="00D51417">
              <w:rPr>
                <w:noProof/>
                <w:webHidden/>
              </w:rPr>
              <w:instrText xml:space="preserve"> PAGEREF _Toc95760251 \h </w:instrText>
            </w:r>
            <w:r w:rsidR="00D51417">
              <w:rPr>
                <w:noProof/>
                <w:webHidden/>
              </w:rPr>
            </w:r>
            <w:r w:rsidR="00D51417">
              <w:rPr>
                <w:noProof/>
                <w:webHidden/>
              </w:rPr>
              <w:fldChar w:fldCharType="separate"/>
            </w:r>
            <w:r w:rsidR="00D51417">
              <w:rPr>
                <w:noProof/>
                <w:webHidden/>
              </w:rPr>
              <w:t>41</w:t>
            </w:r>
            <w:r w:rsidR="00D51417">
              <w:rPr>
                <w:noProof/>
                <w:webHidden/>
              </w:rPr>
              <w:fldChar w:fldCharType="end"/>
            </w:r>
          </w:hyperlink>
        </w:p>
        <w:p w:rsidR="00D51417" w:rsidRDefault="00453CD9">
          <w:pPr>
            <w:pStyle w:val="TOC1"/>
            <w:tabs>
              <w:tab w:val="right" w:leader="dot" w:pos="9016"/>
            </w:tabs>
            <w:rPr>
              <w:noProof/>
              <w:lang w:val="ru-RU" w:eastAsia="ru-RU"/>
            </w:rPr>
          </w:pPr>
          <w:hyperlink w:anchor="_Toc95760252" w:history="1">
            <w:r w:rsidR="00D51417" w:rsidRPr="00C73F49">
              <w:rPr>
                <w:rStyle w:val="Hyperlink"/>
                <w:rFonts w:eastAsia="Times New Roman"/>
                <w:noProof/>
                <w:lang w:val="ru-MD"/>
              </w:rPr>
              <w:t>Приложение №2</w:t>
            </w:r>
            <w:r w:rsidR="00D51417">
              <w:rPr>
                <w:noProof/>
                <w:webHidden/>
              </w:rPr>
              <w:tab/>
            </w:r>
            <w:r w:rsidR="00D51417">
              <w:rPr>
                <w:noProof/>
                <w:webHidden/>
              </w:rPr>
              <w:fldChar w:fldCharType="begin"/>
            </w:r>
            <w:r w:rsidR="00D51417">
              <w:rPr>
                <w:noProof/>
                <w:webHidden/>
              </w:rPr>
              <w:instrText xml:space="preserve"> PAGEREF _Toc95760252 \h </w:instrText>
            </w:r>
            <w:r w:rsidR="00D51417">
              <w:rPr>
                <w:noProof/>
                <w:webHidden/>
              </w:rPr>
            </w:r>
            <w:r w:rsidR="00D51417">
              <w:rPr>
                <w:noProof/>
                <w:webHidden/>
              </w:rPr>
              <w:fldChar w:fldCharType="separate"/>
            </w:r>
            <w:r w:rsidR="00D51417">
              <w:rPr>
                <w:noProof/>
                <w:webHidden/>
              </w:rPr>
              <w:t>43</w:t>
            </w:r>
            <w:r w:rsidR="00D51417">
              <w:rPr>
                <w:noProof/>
                <w:webHidden/>
              </w:rPr>
              <w:fldChar w:fldCharType="end"/>
            </w:r>
          </w:hyperlink>
        </w:p>
        <w:p w:rsidR="00D51417" w:rsidRDefault="00453CD9">
          <w:pPr>
            <w:pStyle w:val="TOC1"/>
            <w:tabs>
              <w:tab w:val="right" w:leader="dot" w:pos="9016"/>
            </w:tabs>
            <w:rPr>
              <w:noProof/>
              <w:lang w:val="ru-RU" w:eastAsia="ru-RU"/>
            </w:rPr>
          </w:pPr>
          <w:hyperlink w:anchor="_Toc95760253" w:history="1">
            <w:r w:rsidR="00D51417" w:rsidRPr="00C73F49">
              <w:rPr>
                <w:rStyle w:val="Hyperlink"/>
                <w:noProof/>
                <w:lang w:val="ru-MD"/>
              </w:rPr>
              <w:t>Приложение №3</w:t>
            </w:r>
            <w:r w:rsidR="00D51417">
              <w:rPr>
                <w:noProof/>
                <w:webHidden/>
              </w:rPr>
              <w:tab/>
            </w:r>
            <w:r w:rsidR="00D51417">
              <w:rPr>
                <w:noProof/>
                <w:webHidden/>
              </w:rPr>
              <w:fldChar w:fldCharType="begin"/>
            </w:r>
            <w:r w:rsidR="00D51417">
              <w:rPr>
                <w:noProof/>
                <w:webHidden/>
              </w:rPr>
              <w:instrText xml:space="preserve"> PAGEREF _Toc95760253 \h </w:instrText>
            </w:r>
            <w:r w:rsidR="00D51417">
              <w:rPr>
                <w:noProof/>
                <w:webHidden/>
              </w:rPr>
            </w:r>
            <w:r w:rsidR="00D51417">
              <w:rPr>
                <w:noProof/>
                <w:webHidden/>
              </w:rPr>
              <w:fldChar w:fldCharType="separate"/>
            </w:r>
            <w:r w:rsidR="00D51417">
              <w:rPr>
                <w:noProof/>
                <w:webHidden/>
              </w:rPr>
              <w:t>44</w:t>
            </w:r>
            <w:r w:rsidR="00D51417">
              <w:rPr>
                <w:noProof/>
                <w:webHidden/>
              </w:rPr>
              <w:fldChar w:fldCharType="end"/>
            </w:r>
          </w:hyperlink>
        </w:p>
        <w:p w:rsidR="00D51417" w:rsidRDefault="00453CD9">
          <w:pPr>
            <w:pStyle w:val="TOC1"/>
            <w:tabs>
              <w:tab w:val="right" w:leader="dot" w:pos="9016"/>
            </w:tabs>
            <w:rPr>
              <w:noProof/>
              <w:lang w:val="ru-RU" w:eastAsia="ru-RU"/>
            </w:rPr>
          </w:pPr>
          <w:hyperlink w:anchor="_Toc95760254" w:history="1">
            <w:r w:rsidR="00D51417" w:rsidRPr="00C73F49">
              <w:rPr>
                <w:rStyle w:val="Hyperlink"/>
                <w:noProof/>
                <w:lang w:val="ru-MD"/>
              </w:rPr>
              <w:t>Приложение №4</w:t>
            </w:r>
            <w:r w:rsidR="00D51417">
              <w:rPr>
                <w:noProof/>
                <w:webHidden/>
              </w:rPr>
              <w:tab/>
            </w:r>
            <w:r w:rsidR="00D51417">
              <w:rPr>
                <w:noProof/>
                <w:webHidden/>
              </w:rPr>
              <w:fldChar w:fldCharType="begin"/>
            </w:r>
            <w:r w:rsidR="00D51417">
              <w:rPr>
                <w:noProof/>
                <w:webHidden/>
              </w:rPr>
              <w:instrText xml:space="preserve"> PAGEREF _Toc95760254 \h </w:instrText>
            </w:r>
            <w:r w:rsidR="00D51417">
              <w:rPr>
                <w:noProof/>
                <w:webHidden/>
              </w:rPr>
            </w:r>
            <w:r w:rsidR="00D51417">
              <w:rPr>
                <w:noProof/>
                <w:webHidden/>
              </w:rPr>
              <w:fldChar w:fldCharType="separate"/>
            </w:r>
            <w:r w:rsidR="00D51417">
              <w:rPr>
                <w:noProof/>
                <w:webHidden/>
              </w:rPr>
              <w:t>46</w:t>
            </w:r>
            <w:r w:rsidR="00D51417">
              <w:rPr>
                <w:noProof/>
                <w:webHidden/>
              </w:rPr>
              <w:fldChar w:fldCharType="end"/>
            </w:r>
          </w:hyperlink>
        </w:p>
        <w:p w:rsidR="001F012F" w:rsidRPr="001C3E7B" w:rsidRDefault="001F012F">
          <w:pPr>
            <w:rPr>
              <w:lang w:val="ru-MD"/>
            </w:rPr>
          </w:pPr>
          <w:r w:rsidRPr="001C3E7B">
            <w:rPr>
              <w:b/>
              <w:bCs/>
              <w:lang w:val="ru-MD"/>
            </w:rPr>
            <w:fldChar w:fldCharType="end"/>
          </w:r>
        </w:p>
      </w:sdtContent>
    </w:sdt>
    <w:p w:rsidR="005015A2" w:rsidRPr="001C3E7B" w:rsidRDefault="005015A2" w:rsidP="005015A2">
      <w:pPr>
        <w:pStyle w:val="TOCHeading"/>
        <w:rPr>
          <w:lang w:val="ru-MD"/>
        </w:rPr>
      </w:pPr>
    </w:p>
    <w:p w:rsidR="00906B3A" w:rsidRPr="001C3E7B" w:rsidRDefault="00906B3A" w:rsidP="00A225CF">
      <w:pPr>
        <w:spacing w:after="0" w:line="276" w:lineRule="auto"/>
        <w:ind w:right="-424"/>
        <w:jc w:val="both"/>
        <w:rPr>
          <w:rFonts w:asciiTheme="majorHAnsi" w:eastAsia="Times New Roman" w:hAnsiTheme="majorHAnsi" w:cstheme="majorHAnsi"/>
          <w:sz w:val="24"/>
          <w:szCs w:val="24"/>
          <w:lang w:val="ru-MD"/>
        </w:rPr>
      </w:pPr>
    </w:p>
    <w:p w:rsidR="00CF2ED8" w:rsidRPr="001C3E7B" w:rsidRDefault="00CF2ED8" w:rsidP="00A225CF">
      <w:pPr>
        <w:spacing w:after="0" w:line="276" w:lineRule="auto"/>
        <w:ind w:right="-424"/>
        <w:jc w:val="both"/>
        <w:rPr>
          <w:rFonts w:asciiTheme="majorHAnsi" w:eastAsia="Times New Roman" w:hAnsiTheme="majorHAnsi" w:cstheme="majorHAnsi"/>
          <w:sz w:val="24"/>
          <w:szCs w:val="24"/>
          <w:lang w:val="ru-MD"/>
        </w:rPr>
      </w:pPr>
    </w:p>
    <w:p w:rsidR="00CF2ED8" w:rsidRPr="001C3E7B" w:rsidRDefault="00CF2ED8" w:rsidP="00A225CF">
      <w:pPr>
        <w:spacing w:after="0" w:line="276" w:lineRule="auto"/>
        <w:ind w:right="-424"/>
        <w:jc w:val="both"/>
        <w:rPr>
          <w:rFonts w:asciiTheme="majorHAnsi" w:eastAsia="Times New Roman" w:hAnsiTheme="majorHAnsi" w:cstheme="majorHAnsi"/>
          <w:sz w:val="24"/>
          <w:szCs w:val="24"/>
          <w:lang w:val="ru-MD"/>
        </w:rPr>
      </w:pPr>
    </w:p>
    <w:p w:rsidR="00D51540" w:rsidRPr="001C3E7B" w:rsidRDefault="00B420D8" w:rsidP="001F012F">
      <w:pPr>
        <w:pStyle w:val="Heading1"/>
        <w:rPr>
          <w:lang w:val="ru-MD"/>
        </w:rPr>
      </w:pPr>
      <w:bookmarkStart w:id="1" w:name="_Toc95760205"/>
      <w:r w:rsidRPr="001C3E7B">
        <w:rPr>
          <w:lang w:val="ru-MD"/>
        </w:rPr>
        <w:t>СПИСОК АКРОНИМОВ</w:t>
      </w:r>
      <w:bookmarkEnd w:id="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FD6BE6" w:rsidRPr="001C3E7B" w:rsidTr="00EE72A2">
        <w:tc>
          <w:tcPr>
            <w:tcW w:w="2160" w:type="dxa"/>
            <w:tcBorders>
              <w:top w:val="single" w:sz="4" w:space="0" w:color="auto"/>
              <w:left w:val="single" w:sz="4" w:space="0" w:color="auto"/>
              <w:bottom w:val="single" w:sz="4" w:space="0" w:color="auto"/>
              <w:right w:val="single" w:sz="4" w:space="0" w:color="auto"/>
            </w:tcBorders>
            <w:vAlign w:val="center"/>
          </w:tcPr>
          <w:p w:rsidR="00FD6BE6" w:rsidRPr="001C3E7B" w:rsidRDefault="00FD6BE6" w:rsidP="00FD6BE6">
            <w:pPr>
              <w:spacing w:after="0"/>
              <w:ind w:right="-42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АГЗ</w:t>
            </w:r>
          </w:p>
        </w:tc>
        <w:tc>
          <w:tcPr>
            <w:tcW w:w="7200" w:type="dxa"/>
            <w:tcBorders>
              <w:top w:val="single" w:sz="4" w:space="0" w:color="auto"/>
              <w:left w:val="single" w:sz="4" w:space="0" w:color="auto"/>
              <w:bottom w:val="single" w:sz="4" w:space="0" w:color="auto"/>
              <w:right w:val="single" w:sz="4" w:space="0" w:color="auto"/>
            </w:tcBorders>
          </w:tcPr>
          <w:p w:rsidR="00FD6BE6" w:rsidRPr="001C3E7B" w:rsidRDefault="00FD6BE6" w:rsidP="00FD6BE6">
            <w:pPr>
              <w:spacing w:line="257" w:lineRule="auto"/>
              <w:contextualSpacing/>
              <w:rPr>
                <w:rFonts w:asciiTheme="majorHAnsi" w:hAnsiTheme="majorHAnsi" w:cstheme="majorHAnsi"/>
                <w:sz w:val="24"/>
                <w:szCs w:val="24"/>
                <w:lang w:val="ru-MD"/>
              </w:rPr>
            </w:pPr>
            <w:r w:rsidRPr="001C3E7B">
              <w:rPr>
                <w:rFonts w:asciiTheme="majorHAnsi" w:hAnsiTheme="majorHAnsi" w:cstheme="majorHAnsi"/>
                <w:sz w:val="24"/>
                <w:szCs w:val="24"/>
                <w:lang w:val="ru-MD"/>
              </w:rPr>
              <w:t>Агентство по государственным закупкам</w:t>
            </w:r>
          </w:p>
        </w:tc>
      </w:tr>
      <w:tr w:rsidR="00FD6BE6" w:rsidRPr="005A4E8F" w:rsidTr="00EE72A2">
        <w:tc>
          <w:tcPr>
            <w:tcW w:w="2160" w:type="dxa"/>
            <w:tcBorders>
              <w:top w:val="single" w:sz="4" w:space="0" w:color="auto"/>
              <w:left w:val="single" w:sz="4" w:space="0" w:color="auto"/>
              <w:bottom w:val="single" w:sz="4" w:space="0" w:color="auto"/>
              <w:right w:val="single" w:sz="4" w:space="0" w:color="auto"/>
            </w:tcBorders>
            <w:vAlign w:val="center"/>
          </w:tcPr>
          <w:p w:rsidR="00FD6BE6" w:rsidRPr="001C3E7B" w:rsidRDefault="00FD6BE6" w:rsidP="00FD6BE6">
            <w:pPr>
              <w:spacing w:after="0"/>
              <w:ind w:right="-42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НАРС</w:t>
            </w:r>
          </w:p>
        </w:tc>
        <w:tc>
          <w:tcPr>
            <w:tcW w:w="7200" w:type="dxa"/>
            <w:tcBorders>
              <w:top w:val="single" w:sz="4" w:space="0" w:color="auto"/>
              <w:left w:val="single" w:sz="4" w:space="0" w:color="auto"/>
              <w:bottom w:val="single" w:sz="4" w:space="0" w:color="auto"/>
              <w:right w:val="single" w:sz="4" w:space="0" w:color="auto"/>
            </w:tcBorders>
          </w:tcPr>
          <w:p w:rsidR="00FD6BE6" w:rsidRPr="001C3E7B" w:rsidRDefault="00FD6BE6" w:rsidP="00FD6BE6">
            <w:pPr>
              <w:spacing w:line="257" w:lineRule="auto"/>
              <w:contextualSpacing/>
              <w:rPr>
                <w:rFonts w:asciiTheme="majorHAnsi" w:hAnsiTheme="majorHAnsi" w:cstheme="majorHAnsi"/>
                <w:sz w:val="24"/>
                <w:szCs w:val="24"/>
                <w:lang w:val="ru-MD"/>
              </w:rPr>
            </w:pPr>
            <w:r w:rsidRPr="001C3E7B">
              <w:rPr>
                <w:rFonts w:asciiTheme="majorHAnsi" w:hAnsiTheme="majorHAnsi" w:cstheme="majorHAnsi"/>
                <w:sz w:val="24"/>
                <w:szCs w:val="24"/>
                <w:lang w:val="ru-MD"/>
              </w:rPr>
              <w:t>Национальное агентство по разрешению споров</w:t>
            </w:r>
          </w:p>
        </w:tc>
      </w:tr>
      <w:tr w:rsidR="00FD6BE6" w:rsidRPr="005A4E8F" w:rsidTr="00EE72A2">
        <w:tc>
          <w:tcPr>
            <w:tcW w:w="2160" w:type="dxa"/>
            <w:tcBorders>
              <w:top w:val="single" w:sz="4" w:space="0" w:color="auto"/>
              <w:left w:val="single" w:sz="4" w:space="0" w:color="auto"/>
              <w:bottom w:val="single" w:sz="4" w:space="0" w:color="auto"/>
              <w:right w:val="single" w:sz="4" w:space="0" w:color="auto"/>
            </w:tcBorders>
            <w:vAlign w:val="center"/>
          </w:tcPr>
          <w:p w:rsidR="00FD6BE6" w:rsidRPr="001C3E7B" w:rsidRDefault="00FD6BE6" w:rsidP="00FD6BE6">
            <w:pPr>
              <w:spacing w:after="0"/>
              <w:ind w:right="-42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ЕБРР</w:t>
            </w:r>
          </w:p>
        </w:tc>
        <w:tc>
          <w:tcPr>
            <w:tcW w:w="7200" w:type="dxa"/>
            <w:tcBorders>
              <w:top w:val="single" w:sz="4" w:space="0" w:color="auto"/>
              <w:left w:val="single" w:sz="4" w:space="0" w:color="auto"/>
              <w:bottom w:val="single" w:sz="4" w:space="0" w:color="auto"/>
              <w:right w:val="single" w:sz="4" w:space="0" w:color="auto"/>
            </w:tcBorders>
          </w:tcPr>
          <w:p w:rsidR="00FD6BE6" w:rsidRPr="001C3E7B" w:rsidRDefault="00FD6BE6" w:rsidP="00FD6BE6">
            <w:pPr>
              <w:spacing w:line="257" w:lineRule="auto"/>
              <w:contextualSpacing/>
              <w:rPr>
                <w:rFonts w:asciiTheme="majorHAnsi" w:hAnsiTheme="majorHAnsi" w:cstheme="majorHAnsi"/>
                <w:sz w:val="24"/>
                <w:szCs w:val="24"/>
                <w:lang w:val="ru-MD"/>
              </w:rPr>
            </w:pPr>
            <w:r w:rsidRPr="001C3E7B">
              <w:rPr>
                <w:rFonts w:asciiTheme="majorHAnsi" w:hAnsiTheme="majorHAnsi" w:cstheme="majorHAnsi"/>
                <w:sz w:val="24"/>
                <w:szCs w:val="24"/>
                <w:lang w:val="ru-MD"/>
              </w:rPr>
              <w:t>Европейский банк реконструкции и развития</w:t>
            </w:r>
          </w:p>
        </w:tc>
      </w:tr>
      <w:tr w:rsidR="00571A0F" w:rsidRPr="005A4E8F" w:rsidTr="00BB0102">
        <w:tc>
          <w:tcPr>
            <w:tcW w:w="2160" w:type="dxa"/>
            <w:tcBorders>
              <w:top w:val="single" w:sz="4" w:space="0" w:color="auto"/>
              <w:left w:val="single" w:sz="4" w:space="0" w:color="auto"/>
              <w:bottom w:val="single" w:sz="4" w:space="0" w:color="auto"/>
              <w:right w:val="single" w:sz="4" w:space="0" w:color="auto"/>
            </w:tcBorders>
            <w:vAlign w:val="center"/>
          </w:tcPr>
          <w:p w:rsidR="00571A0F" w:rsidRPr="001C3E7B" w:rsidRDefault="00B420D8" w:rsidP="00B420D8">
            <w:pPr>
              <w:spacing w:after="0"/>
              <w:ind w:right="-42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ПУ</w:t>
            </w:r>
            <w:r w:rsidR="00E0045E"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ЦИТФ</w:t>
            </w:r>
          </w:p>
        </w:tc>
        <w:tc>
          <w:tcPr>
            <w:tcW w:w="7200" w:type="dxa"/>
            <w:tcBorders>
              <w:top w:val="single" w:sz="4" w:space="0" w:color="auto"/>
              <w:left w:val="single" w:sz="4" w:space="0" w:color="auto"/>
              <w:bottom w:val="single" w:sz="4" w:space="0" w:color="auto"/>
              <w:right w:val="single" w:sz="4" w:space="0" w:color="auto"/>
            </w:tcBorders>
            <w:vAlign w:val="center"/>
          </w:tcPr>
          <w:p w:rsidR="00571A0F" w:rsidRPr="001C3E7B" w:rsidRDefault="00FD6BE6" w:rsidP="00FD6BE6">
            <w:pPr>
              <w:spacing w:after="0"/>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Публичное учреждение „Центр информационных технологий в финансах”</w:t>
            </w:r>
          </w:p>
        </w:tc>
      </w:tr>
      <w:tr w:rsidR="00FD6BE6" w:rsidRPr="001C3E7B" w:rsidTr="00EE72A2">
        <w:tc>
          <w:tcPr>
            <w:tcW w:w="2160" w:type="dxa"/>
            <w:tcBorders>
              <w:top w:val="single" w:sz="4" w:space="0" w:color="auto"/>
              <w:left w:val="single" w:sz="4" w:space="0" w:color="auto"/>
              <w:bottom w:val="single" w:sz="4" w:space="0" w:color="auto"/>
              <w:right w:val="single" w:sz="4" w:space="0" w:color="auto"/>
            </w:tcBorders>
            <w:vAlign w:val="center"/>
          </w:tcPr>
          <w:p w:rsidR="00FD6BE6" w:rsidRPr="001C3E7B" w:rsidRDefault="00FD6BE6" w:rsidP="00FD6BE6">
            <w:pPr>
              <w:spacing w:after="0"/>
              <w:ind w:right="-42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ЗЦО</w:t>
            </w:r>
          </w:p>
        </w:tc>
        <w:tc>
          <w:tcPr>
            <w:tcW w:w="7200" w:type="dxa"/>
            <w:tcBorders>
              <w:top w:val="single" w:sz="4" w:space="0" w:color="auto"/>
              <w:left w:val="single" w:sz="4" w:space="0" w:color="auto"/>
              <w:bottom w:val="single" w:sz="4" w:space="0" w:color="auto"/>
              <w:right w:val="single" w:sz="4" w:space="0" w:color="auto"/>
            </w:tcBorders>
          </w:tcPr>
          <w:p w:rsidR="00FD6BE6" w:rsidRPr="001C3E7B" w:rsidRDefault="00FD6BE6" w:rsidP="00FD6BE6">
            <w:pPr>
              <w:spacing w:line="257" w:lineRule="auto"/>
              <w:contextualSpacing/>
              <w:rPr>
                <w:rFonts w:asciiTheme="majorHAnsi" w:hAnsiTheme="majorHAnsi" w:cstheme="majorHAnsi"/>
                <w:sz w:val="24"/>
                <w:szCs w:val="24"/>
                <w:lang w:val="ru-MD"/>
              </w:rPr>
            </w:pPr>
            <w:r w:rsidRPr="001C3E7B">
              <w:rPr>
                <w:rFonts w:asciiTheme="majorHAnsi" w:hAnsiTheme="majorHAnsi" w:cstheme="majorHAnsi"/>
                <w:sz w:val="24"/>
                <w:szCs w:val="24"/>
                <w:lang w:val="ru-MD"/>
              </w:rPr>
              <w:t>Запрос ценовых оферт</w:t>
            </w:r>
          </w:p>
        </w:tc>
      </w:tr>
      <w:tr w:rsidR="00FD6BE6" w:rsidRPr="001C3E7B" w:rsidTr="00EE72A2">
        <w:tc>
          <w:tcPr>
            <w:tcW w:w="2160" w:type="dxa"/>
            <w:tcBorders>
              <w:top w:val="single" w:sz="4" w:space="0" w:color="auto"/>
              <w:left w:val="single" w:sz="4" w:space="0" w:color="auto"/>
              <w:bottom w:val="single" w:sz="4" w:space="0" w:color="auto"/>
              <w:right w:val="single" w:sz="4" w:space="0" w:color="auto"/>
            </w:tcBorders>
            <w:vAlign w:val="center"/>
          </w:tcPr>
          <w:p w:rsidR="00FD6BE6" w:rsidRPr="001C3E7B" w:rsidRDefault="00FD6BE6" w:rsidP="00FD6BE6">
            <w:pPr>
              <w:spacing w:after="0"/>
              <w:ind w:right="-42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ФИ</w:t>
            </w:r>
          </w:p>
        </w:tc>
        <w:tc>
          <w:tcPr>
            <w:tcW w:w="7200" w:type="dxa"/>
            <w:tcBorders>
              <w:top w:val="single" w:sz="4" w:space="0" w:color="auto"/>
              <w:left w:val="single" w:sz="4" w:space="0" w:color="auto"/>
              <w:bottom w:val="single" w:sz="4" w:space="0" w:color="auto"/>
              <w:right w:val="single" w:sz="4" w:space="0" w:color="auto"/>
            </w:tcBorders>
          </w:tcPr>
          <w:p w:rsidR="00FD6BE6" w:rsidRPr="001C3E7B" w:rsidRDefault="00FD6BE6" w:rsidP="00FD6BE6">
            <w:pPr>
              <w:spacing w:line="257" w:lineRule="auto"/>
              <w:contextualSpacing/>
              <w:rPr>
                <w:rFonts w:asciiTheme="majorHAnsi" w:hAnsiTheme="majorHAnsi" w:cstheme="majorHAnsi"/>
                <w:sz w:val="24"/>
                <w:szCs w:val="24"/>
                <w:lang w:val="ru-MD"/>
              </w:rPr>
            </w:pPr>
            <w:r w:rsidRPr="001C3E7B">
              <w:rPr>
                <w:rFonts w:asciiTheme="majorHAnsi" w:hAnsiTheme="majorHAnsi" w:cstheme="majorHAnsi"/>
                <w:sz w:val="24"/>
                <w:szCs w:val="24"/>
                <w:lang w:val="ru-MD"/>
              </w:rPr>
              <w:t>Финансовая инспекция</w:t>
            </w:r>
          </w:p>
        </w:tc>
      </w:tr>
      <w:tr w:rsidR="00FD6BE6" w:rsidRPr="001C3E7B" w:rsidTr="00EE72A2">
        <w:tc>
          <w:tcPr>
            <w:tcW w:w="2160" w:type="dxa"/>
            <w:tcBorders>
              <w:top w:val="single" w:sz="4" w:space="0" w:color="auto"/>
              <w:left w:val="single" w:sz="4" w:space="0" w:color="auto"/>
              <w:bottom w:val="single" w:sz="4" w:space="0" w:color="auto"/>
              <w:right w:val="single" w:sz="4" w:space="0" w:color="auto"/>
            </w:tcBorders>
            <w:vAlign w:val="center"/>
            <w:hideMark/>
          </w:tcPr>
          <w:p w:rsidR="00FD6BE6" w:rsidRPr="001C3E7B" w:rsidRDefault="00FD6BE6" w:rsidP="00FD6BE6">
            <w:pPr>
              <w:spacing w:after="0"/>
              <w:ind w:right="-42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ТС</w:t>
            </w:r>
          </w:p>
        </w:tc>
        <w:tc>
          <w:tcPr>
            <w:tcW w:w="7200" w:type="dxa"/>
            <w:tcBorders>
              <w:top w:val="single" w:sz="4" w:space="0" w:color="auto"/>
              <w:left w:val="single" w:sz="4" w:space="0" w:color="auto"/>
              <w:bottom w:val="single" w:sz="4" w:space="0" w:color="auto"/>
              <w:right w:val="single" w:sz="4" w:space="0" w:color="auto"/>
            </w:tcBorders>
            <w:hideMark/>
          </w:tcPr>
          <w:p w:rsidR="00FD6BE6" w:rsidRPr="001C3E7B" w:rsidRDefault="00FD6BE6" w:rsidP="00FD6BE6">
            <w:pPr>
              <w:spacing w:line="257" w:lineRule="auto"/>
              <w:contextualSpacing/>
              <w:rPr>
                <w:rFonts w:asciiTheme="majorHAnsi" w:hAnsiTheme="majorHAnsi" w:cstheme="majorHAnsi"/>
                <w:sz w:val="24"/>
                <w:szCs w:val="24"/>
                <w:lang w:val="ru-MD"/>
              </w:rPr>
            </w:pPr>
            <w:r w:rsidRPr="001C3E7B">
              <w:rPr>
                <w:rFonts w:asciiTheme="majorHAnsi" w:hAnsiTheme="majorHAnsi" w:cstheme="majorHAnsi"/>
                <w:sz w:val="24"/>
                <w:szCs w:val="24"/>
                <w:lang w:val="ru-MD"/>
              </w:rPr>
              <w:t>Таможенная служба</w:t>
            </w:r>
          </w:p>
        </w:tc>
      </w:tr>
      <w:tr w:rsidR="00FD6BE6" w:rsidRPr="001C3E7B" w:rsidTr="00EE72A2">
        <w:tc>
          <w:tcPr>
            <w:tcW w:w="2160" w:type="dxa"/>
            <w:tcBorders>
              <w:top w:val="single" w:sz="4" w:space="0" w:color="auto"/>
              <w:left w:val="single" w:sz="4" w:space="0" w:color="auto"/>
              <w:bottom w:val="single" w:sz="4" w:space="0" w:color="auto"/>
              <w:right w:val="single" w:sz="4" w:space="0" w:color="auto"/>
            </w:tcBorders>
            <w:vAlign w:val="center"/>
          </w:tcPr>
          <w:p w:rsidR="00FD6BE6" w:rsidRPr="001C3E7B" w:rsidRDefault="00FD6BE6" w:rsidP="00FD6BE6">
            <w:pPr>
              <w:spacing w:after="0"/>
              <w:ind w:right="-42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МФ</w:t>
            </w:r>
          </w:p>
        </w:tc>
        <w:tc>
          <w:tcPr>
            <w:tcW w:w="7200" w:type="dxa"/>
            <w:tcBorders>
              <w:top w:val="single" w:sz="4" w:space="0" w:color="auto"/>
              <w:left w:val="single" w:sz="4" w:space="0" w:color="auto"/>
              <w:bottom w:val="single" w:sz="4" w:space="0" w:color="auto"/>
              <w:right w:val="single" w:sz="4" w:space="0" w:color="auto"/>
            </w:tcBorders>
          </w:tcPr>
          <w:p w:rsidR="00FD6BE6" w:rsidRPr="001C3E7B" w:rsidRDefault="00FD6BE6" w:rsidP="00FD6BE6">
            <w:pPr>
              <w:spacing w:line="257" w:lineRule="auto"/>
              <w:contextualSpacing/>
              <w:rPr>
                <w:rFonts w:asciiTheme="majorHAnsi" w:hAnsiTheme="majorHAnsi" w:cstheme="majorHAnsi"/>
                <w:sz w:val="24"/>
                <w:szCs w:val="24"/>
                <w:lang w:val="ru-MD"/>
              </w:rPr>
            </w:pPr>
            <w:r w:rsidRPr="001C3E7B">
              <w:rPr>
                <w:rFonts w:asciiTheme="majorHAnsi" w:hAnsiTheme="majorHAnsi" w:cstheme="majorHAnsi"/>
                <w:sz w:val="24"/>
                <w:szCs w:val="24"/>
                <w:lang w:val="ru-MD"/>
              </w:rPr>
              <w:t>Министерство финансов</w:t>
            </w:r>
          </w:p>
        </w:tc>
      </w:tr>
      <w:tr w:rsidR="00571A0F" w:rsidRPr="005A4E8F" w:rsidTr="00BB0102">
        <w:tc>
          <w:tcPr>
            <w:tcW w:w="2160" w:type="dxa"/>
            <w:tcBorders>
              <w:top w:val="single" w:sz="4" w:space="0" w:color="auto"/>
              <w:left w:val="single" w:sz="4" w:space="0" w:color="auto"/>
              <w:bottom w:val="single" w:sz="4" w:space="0" w:color="auto"/>
              <w:right w:val="single" w:sz="4" w:space="0" w:color="auto"/>
            </w:tcBorders>
            <w:vAlign w:val="center"/>
          </w:tcPr>
          <w:p w:rsidR="002B49E4" w:rsidRPr="001C3E7B" w:rsidRDefault="00B420D8" w:rsidP="00A225CF">
            <w:pPr>
              <w:spacing w:after="0"/>
              <w:ind w:right="-42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АИС</w:t>
            </w:r>
            <w:r w:rsidR="00571A0F"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ГРГЗ</w:t>
            </w:r>
          </w:p>
          <w:p w:rsidR="00571A0F" w:rsidRPr="001C3E7B" w:rsidRDefault="00571A0F" w:rsidP="00A225CF">
            <w:pPr>
              <w:spacing w:after="0"/>
              <w:ind w:right="-42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 </w:t>
            </w:r>
            <w:r w:rsidR="002B49E4"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MTender</w:t>
            </w:r>
            <w:r w:rsidR="002B49E4" w:rsidRPr="001C3E7B">
              <w:rPr>
                <w:rFonts w:asciiTheme="majorHAnsi" w:hAnsiTheme="majorHAnsi" w:cstheme="majorHAnsi"/>
                <w:sz w:val="24"/>
                <w:szCs w:val="24"/>
                <w:lang w:val="ru-MD"/>
              </w:rPr>
              <w:t>)</w:t>
            </w:r>
          </w:p>
        </w:tc>
        <w:tc>
          <w:tcPr>
            <w:tcW w:w="7200" w:type="dxa"/>
            <w:tcBorders>
              <w:top w:val="single" w:sz="4" w:space="0" w:color="auto"/>
              <w:left w:val="single" w:sz="4" w:space="0" w:color="auto"/>
              <w:bottom w:val="single" w:sz="4" w:space="0" w:color="auto"/>
              <w:right w:val="single" w:sz="4" w:space="0" w:color="auto"/>
            </w:tcBorders>
            <w:vAlign w:val="center"/>
          </w:tcPr>
          <w:p w:rsidR="00571A0F" w:rsidRPr="001C3E7B" w:rsidRDefault="00FD6BE6" w:rsidP="00A225CF">
            <w:pPr>
              <w:spacing w:after="0"/>
              <w:ind w:right="-424"/>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Автоматизированная информационная система „Государственный регистр государственных закупок” </w:t>
            </w:r>
            <w:r w:rsidR="00A028AD" w:rsidRPr="001C3E7B">
              <w:rPr>
                <w:rFonts w:asciiTheme="majorHAnsi" w:hAnsiTheme="majorHAnsi" w:cstheme="majorHAnsi"/>
                <w:sz w:val="24"/>
                <w:szCs w:val="24"/>
                <w:lang w:val="ru-MD"/>
              </w:rPr>
              <w:t>(MTender)</w:t>
            </w:r>
          </w:p>
        </w:tc>
      </w:tr>
      <w:tr w:rsidR="00571A0F" w:rsidRPr="001C3E7B" w:rsidTr="00BB0102">
        <w:tc>
          <w:tcPr>
            <w:tcW w:w="2160" w:type="dxa"/>
            <w:tcBorders>
              <w:top w:val="single" w:sz="4" w:space="0" w:color="auto"/>
              <w:left w:val="single" w:sz="4" w:space="0" w:color="auto"/>
              <w:bottom w:val="single" w:sz="4" w:space="0" w:color="auto"/>
              <w:right w:val="single" w:sz="4" w:space="0" w:color="auto"/>
            </w:tcBorders>
            <w:vAlign w:val="center"/>
          </w:tcPr>
          <w:p w:rsidR="00571A0F" w:rsidRPr="001C3E7B" w:rsidRDefault="00B420D8" w:rsidP="00A225CF">
            <w:pPr>
              <w:spacing w:after="0"/>
              <w:ind w:right="-42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ГНС</w:t>
            </w:r>
          </w:p>
        </w:tc>
        <w:tc>
          <w:tcPr>
            <w:tcW w:w="7200" w:type="dxa"/>
            <w:tcBorders>
              <w:top w:val="single" w:sz="4" w:space="0" w:color="auto"/>
              <w:left w:val="single" w:sz="4" w:space="0" w:color="auto"/>
              <w:bottom w:val="single" w:sz="4" w:space="0" w:color="auto"/>
              <w:right w:val="single" w:sz="4" w:space="0" w:color="auto"/>
            </w:tcBorders>
            <w:vAlign w:val="center"/>
          </w:tcPr>
          <w:p w:rsidR="00571A0F" w:rsidRPr="001C3E7B" w:rsidRDefault="00FD6BE6" w:rsidP="00FD6BE6">
            <w:pPr>
              <w:spacing w:after="0"/>
              <w:ind w:right="-42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Государственная налоговая служба</w:t>
            </w:r>
          </w:p>
        </w:tc>
      </w:tr>
      <w:tr w:rsidR="000C66EC" w:rsidRPr="001C3E7B" w:rsidTr="00BB0102">
        <w:tc>
          <w:tcPr>
            <w:tcW w:w="2160" w:type="dxa"/>
            <w:tcBorders>
              <w:top w:val="single" w:sz="4" w:space="0" w:color="auto"/>
              <w:left w:val="single" w:sz="4" w:space="0" w:color="auto"/>
              <w:bottom w:val="single" w:sz="4" w:space="0" w:color="auto"/>
              <w:right w:val="single" w:sz="4" w:space="0" w:color="auto"/>
            </w:tcBorders>
            <w:vAlign w:val="center"/>
          </w:tcPr>
          <w:p w:rsidR="000C66EC" w:rsidRPr="001C3E7B" w:rsidRDefault="00B420D8" w:rsidP="00A225CF">
            <w:pPr>
              <w:spacing w:after="0"/>
              <w:ind w:right="-42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БГЗ</w:t>
            </w:r>
          </w:p>
        </w:tc>
        <w:tc>
          <w:tcPr>
            <w:tcW w:w="7200" w:type="dxa"/>
            <w:tcBorders>
              <w:top w:val="single" w:sz="4" w:space="0" w:color="auto"/>
              <w:left w:val="single" w:sz="4" w:space="0" w:color="auto"/>
              <w:bottom w:val="single" w:sz="4" w:space="0" w:color="auto"/>
              <w:right w:val="single" w:sz="4" w:space="0" w:color="auto"/>
            </w:tcBorders>
            <w:vAlign w:val="center"/>
          </w:tcPr>
          <w:p w:rsidR="000C66EC" w:rsidRPr="001C3E7B" w:rsidRDefault="00FD6BE6" w:rsidP="00A225CF">
            <w:pPr>
              <w:spacing w:after="0"/>
              <w:ind w:right="-42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Бюллетень государственных закупок</w:t>
            </w:r>
          </w:p>
        </w:tc>
      </w:tr>
    </w:tbl>
    <w:p w:rsidR="00BB0102" w:rsidRPr="001C3E7B" w:rsidRDefault="00BB0102" w:rsidP="00A225CF">
      <w:pPr>
        <w:tabs>
          <w:tab w:val="left" w:pos="720"/>
        </w:tabs>
        <w:spacing w:after="120"/>
        <w:ind w:left="-15" w:right="-424"/>
        <w:contextualSpacing/>
        <w:jc w:val="both"/>
        <w:rPr>
          <w:rFonts w:asciiTheme="majorHAnsi" w:hAnsiTheme="majorHAnsi" w:cstheme="majorHAnsi"/>
          <w:b/>
          <w:sz w:val="24"/>
          <w:szCs w:val="24"/>
          <w:lang w:val="ru-MD"/>
        </w:rPr>
      </w:pPr>
    </w:p>
    <w:p w:rsidR="00D51540" w:rsidRPr="001C3E7B" w:rsidRDefault="007D548B" w:rsidP="005015A2">
      <w:pPr>
        <w:pStyle w:val="Heading1"/>
        <w:rPr>
          <w:b w:val="0"/>
          <w:lang w:val="ru-MD"/>
        </w:rPr>
      </w:pPr>
      <w:bookmarkStart w:id="2" w:name="_Toc95760206"/>
      <w:r w:rsidRPr="001C3E7B">
        <w:rPr>
          <w:lang w:val="ru-MD"/>
        </w:rPr>
        <w:t>Глоссарий</w:t>
      </w:r>
      <w:bookmarkEnd w:id="2"/>
    </w:p>
    <w:p w:rsidR="00D51540" w:rsidRPr="001C3E7B" w:rsidRDefault="005B0EB0" w:rsidP="00BB0102">
      <w:pPr>
        <w:spacing w:after="120" w:line="276" w:lineRule="auto"/>
        <w:ind w:right="-331"/>
        <w:jc w:val="both"/>
        <w:rPr>
          <w:rFonts w:asciiTheme="majorHAnsi" w:hAnsiTheme="majorHAnsi" w:cstheme="majorHAnsi"/>
          <w:b/>
          <w:sz w:val="24"/>
          <w:szCs w:val="24"/>
          <w:lang w:val="ru-MD"/>
        </w:rPr>
      </w:pPr>
      <w:r w:rsidRPr="001C3E7B">
        <w:rPr>
          <w:rFonts w:asciiTheme="majorHAnsi" w:hAnsiTheme="majorHAnsi" w:cstheme="majorHAnsi"/>
          <w:b/>
          <w:sz w:val="24"/>
          <w:szCs w:val="24"/>
          <w:lang w:val="ru-MD"/>
        </w:rPr>
        <w:t>Г</w:t>
      </w:r>
      <w:r w:rsidRPr="001C3E7B">
        <w:rPr>
          <w:rFonts w:asciiTheme="majorHAnsi" w:hAnsiTheme="majorHAnsi" w:cstheme="majorHAnsi"/>
          <w:b/>
          <w:iCs/>
          <w:sz w:val="24"/>
          <w:szCs w:val="24"/>
          <w:lang w:val="ru-MD"/>
        </w:rPr>
        <w:t>осударственная закупка</w:t>
      </w:r>
      <w:r w:rsidRPr="001C3E7B">
        <w:rPr>
          <w:rFonts w:asciiTheme="majorHAnsi" w:hAnsiTheme="majorHAnsi" w:cstheme="majorHAnsi"/>
          <w:b/>
          <w:sz w:val="24"/>
          <w:szCs w:val="24"/>
          <w:lang w:val="ru-MD"/>
        </w:rPr>
        <w:t xml:space="preserve"> – </w:t>
      </w:r>
      <w:r w:rsidRPr="001C3E7B">
        <w:rPr>
          <w:rFonts w:asciiTheme="majorHAnsi" w:hAnsiTheme="majorHAnsi" w:cstheme="majorHAnsi"/>
          <w:sz w:val="24"/>
          <w:szCs w:val="24"/>
          <w:lang w:val="ru-MD"/>
        </w:rPr>
        <w:t>приобретение, на основе договора о государственных закупках, товаров, работ или услуг одним или несколькими закупающими органами у отобранных ими экономических операторов, вне зависимости от того, предназначены ли товары, работы или услуги для общественной цели</w:t>
      </w:r>
      <w:r w:rsidRPr="001C3E7B">
        <w:rPr>
          <w:rFonts w:asciiTheme="majorHAnsi" w:hAnsiTheme="majorHAnsi" w:cstheme="majorHAnsi"/>
          <w:b/>
          <w:sz w:val="24"/>
          <w:szCs w:val="24"/>
          <w:lang w:val="ru-MD"/>
        </w:rPr>
        <w:t xml:space="preserve"> </w:t>
      </w:r>
      <w:r w:rsidR="00D51540" w:rsidRPr="001C3E7B">
        <w:rPr>
          <w:rFonts w:asciiTheme="majorHAnsi" w:hAnsiTheme="majorHAnsi" w:cstheme="majorHAnsi"/>
          <w:sz w:val="24"/>
          <w:szCs w:val="24"/>
          <w:lang w:val="ru-MD"/>
        </w:rPr>
        <w:t>procurare de bunuri, executare de lucrări sau prestare de servicii pentru necesitățile unei sau mai multor autorități contractante, prin atribuirea unui contract de achiziție publică.</w:t>
      </w:r>
    </w:p>
    <w:p w:rsidR="00D51540" w:rsidRPr="001C3E7B" w:rsidRDefault="005B0EB0" w:rsidP="00BB0102">
      <w:pPr>
        <w:spacing w:after="120" w:line="276" w:lineRule="auto"/>
        <w:ind w:right="-331"/>
        <w:jc w:val="both"/>
        <w:rPr>
          <w:rFonts w:asciiTheme="majorHAnsi" w:hAnsiTheme="majorHAnsi" w:cstheme="majorHAnsi"/>
          <w:sz w:val="24"/>
          <w:szCs w:val="24"/>
          <w:lang w:val="ru-MD"/>
        </w:rPr>
      </w:pPr>
      <w:r w:rsidRPr="001C3E7B">
        <w:rPr>
          <w:rFonts w:asciiTheme="majorHAnsi" w:hAnsiTheme="majorHAnsi" w:cstheme="majorHAnsi"/>
          <w:b/>
          <w:sz w:val="24"/>
          <w:szCs w:val="24"/>
          <w:lang w:val="ru-MD"/>
        </w:rPr>
        <w:t xml:space="preserve">Закупающий орган </w:t>
      </w:r>
      <w:r w:rsidRPr="001C3E7B">
        <w:rPr>
          <w:rFonts w:asciiTheme="majorHAnsi" w:hAnsiTheme="majorHAnsi" w:cstheme="majorHAnsi"/>
          <w:sz w:val="24"/>
          <w:szCs w:val="24"/>
          <w:lang w:val="ru-MD"/>
        </w:rPr>
        <w:t>- любой орган центрального или местного публичного управления, публичное учреждение или автономный орган / учреждение, которое управляет средствами национального публичного бюджета</w:t>
      </w:r>
      <w:r w:rsidR="00D51540" w:rsidRPr="001C3E7B">
        <w:rPr>
          <w:rFonts w:asciiTheme="majorHAnsi" w:hAnsiTheme="majorHAnsi" w:cstheme="majorHAnsi"/>
          <w:sz w:val="24"/>
          <w:szCs w:val="24"/>
          <w:lang w:val="ru-MD"/>
        </w:rPr>
        <w:t>.</w:t>
      </w:r>
    </w:p>
    <w:p w:rsidR="00D51540" w:rsidRPr="001C3E7B" w:rsidRDefault="005B0EB0" w:rsidP="00BB0102">
      <w:pPr>
        <w:spacing w:after="120" w:line="276" w:lineRule="auto"/>
        <w:ind w:right="-331"/>
        <w:jc w:val="both"/>
        <w:rPr>
          <w:rFonts w:asciiTheme="majorHAnsi" w:hAnsiTheme="majorHAnsi" w:cstheme="majorHAnsi"/>
          <w:sz w:val="24"/>
          <w:szCs w:val="24"/>
          <w:lang w:val="ru-MD"/>
        </w:rPr>
      </w:pPr>
      <w:r w:rsidRPr="001C3E7B">
        <w:rPr>
          <w:rFonts w:asciiTheme="majorHAnsi" w:hAnsiTheme="majorHAnsi" w:cstheme="majorHAnsi"/>
          <w:b/>
          <w:sz w:val="24"/>
          <w:szCs w:val="24"/>
          <w:lang w:val="ru-MD"/>
        </w:rPr>
        <w:t xml:space="preserve">Документация по присуждению </w:t>
      </w:r>
      <w:r w:rsidRPr="001C3E7B">
        <w:rPr>
          <w:rFonts w:asciiTheme="majorHAnsi" w:hAnsiTheme="majorHAnsi" w:cstheme="majorHAnsi"/>
          <w:sz w:val="24"/>
          <w:szCs w:val="24"/>
          <w:lang w:val="ru-MD"/>
        </w:rPr>
        <w:t>- документация, содержащая всю информацию, связанную с предметом договора о государственных закупках и процедурой его присуждения, включая техническое задание или, по обстоятельствам, описательную документацию</w:t>
      </w:r>
      <w:r w:rsidR="00D51540" w:rsidRPr="001C3E7B">
        <w:rPr>
          <w:rFonts w:asciiTheme="majorHAnsi" w:hAnsiTheme="majorHAnsi" w:cstheme="majorHAnsi"/>
          <w:sz w:val="24"/>
          <w:szCs w:val="24"/>
          <w:lang w:val="ru-MD"/>
        </w:rPr>
        <w:t>.</w:t>
      </w:r>
    </w:p>
    <w:p w:rsidR="00D51540" w:rsidRPr="001C3E7B" w:rsidRDefault="005B0EB0" w:rsidP="00BB0102">
      <w:pPr>
        <w:spacing w:after="120" w:line="276" w:lineRule="auto"/>
        <w:ind w:right="-331"/>
        <w:jc w:val="both"/>
        <w:rPr>
          <w:rFonts w:asciiTheme="majorHAnsi" w:hAnsiTheme="majorHAnsi" w:cstheme="majorHAnsi"/>
          <w:sz w:val="24"/>
          <w:szCs w:val="24"/>
          <w:lang w:val="ru-MD"/>
        </w:rPr>
      </w:pPr>
      <w:r w:rsidRPr="001C3E7B">
        <w:rPr>
          <w:rFonts w:asciiTheme="majorHAnsi" w:hAnsiTheme="majorHAnsi" w:cstheme="majorHAnsi"/>
          <w:b/>
          <w:iCs/>
          <w:sz w:val="24"/>
          <w:szCs w:val="24"/>
          <w:lang w:val="ru-MD"/>
        </w:rPr>
        <w:t>Рабочая группа</w:t>
      </w:r>
      <w:r w:rsidRPr="001C3E7B">
        <w:rPr>
          <w:rFonts w:asciiTheme="majorHAnsi" w:hAnsiTheme="majorHAnsi" w:cstheme="majorHAnsi"/>
          <w:b/>
          <w:sz w:val="24"/>
          <w:szCs w:val="24"/>
          <w:lang w:val="ru-MD"/>
        </w:rPr>
        <w:t> </w:t>
      </w:r>
      <w:r w:rsidRPr="001C3E7B">
        <w:rPr>
          <w:rFonts w:asciiTheme="majorHAnsi" w:hAnsiTheme="majorHAnsi" w:cstheme="majorHAnsi"/>
          <w:sz w:val="24"/>
          <w:szCs w:val="24"/>
          <w:lang w:val="ru-MD"/>
        </w:rPr>
        <w:t>– группа специалистов в составе закупающего органа, осуществляющая процедуры государственной закупки для соответствующего органа</w:t>
      </w:r>
      <w:r w:rsidR="00D51540" w:rsidRPr="001C3E7B">
        <w:rPr>
          <w:rFonts w:asciiTheme="majorHAnsi" w:hAnsiTheme="majorHAnsi" w:cstheme="majorHAnsi"/>
          <w:sz w:val="24"/>
          <w:szCs w:val="24"/>
          <w:lang w:val="ru-MD"/>
        </w:rPr>
        <w:t>.</w:t>
      </w:r>
    </w:p>
    <w:p w:rsidR="00D51540" w:rsidRPr="001C3E7B" w:rsidRDefault="005B0EB0" w:rsidP="00BB0102">
      <w:pPr>
        <w:spacing w:after="120" w:line="276" w:lineRule="auto"/>
        <w:ind w:right="-331"/>
        <w:jc w:val="both"/>
        <w:rPr>
          <w:rFonts w:asciiTheme="majorHAnsi" w:hAnsiTheme="majorHAnsi" w:cstheme="majorHAnsi"/>
          <w:b/>
          <w:sz w:val="24"/>
          <w:szCs w:val="24"/>
          <w:lang w:val="ru-MD"/>
        </w:rPr>
      </w:pPr>
      <w:r w:rsidRPr="001C3E7B">
        <w:rPr>
          <w:rFonts w:asciiTheme="majorHAnsi" w:hAnsiTheme="majorHAnsi" w:cstheme="majorHAnsi"/>
          <w:b/>
          <w:iCs/>
          <w:sz w:val="24"/>
          <w:szCs w:val="24"/>
          <w:lang w:val="ru-MD"/>
        </w:rPr>
        <w:lastRenderedPageBreak/>
        <w:t>Оферта</w:t>
      </w:r>
      <w:r w:rsidRPr="001C3E7B">
        <w:rPr>
          <w:rFonts w:asciiTheme="majorHAnsi" w:hAnsiTheme="majorHAnsi" w:cstheme="majorHAnsi"/>
          <w:b/>
          <w:sz w:val="24"/>
          <w:szCs w:val="24"/>
          <w:lang w:val="ru-MD"/>
        </w:rPr>
        <w:t> </w:t>
      </w:r>
      <w:r w:rsidRPr="001C3E7B">
        <w:rPr>
          <w:rFonts w:asciiTheme="majorHAnsi" w:hAnsiTheme="majorHAnsi" w:cstheme="majorHAnsi"/>
          <w:sz w:val="24"/>
          <w:szCs w:val="24"/>
          <w:lang w:val="ru-MD"/>
        </w:rPr>
        <w:t>– юридический акт, которым экономический оператор выражает свое намерение стать, с юридической точки зрения, стороной договора о государственных закупках. Оферта содержит техническое предложение и финансовое предложение</w:t>
      </w:r>
      <w:r w:rsidR="00D51540" w:rsidRPr="001C3E7B">
        <w:rPr>
          <w:rFonts w:asciiTheme="majorHAnsi" w:hAnsiTheme="majorHAnsi" w:cstheme="majorHAnsi"/>
          <w:sz w:val="24"/>
          <w:szCs w:val="24"/>
          <w:lang w:val="ru-MD"/>
        </w:rPr>
        <w:t>.</w:t>
      </w:r>
    </w:p>
    <w:p w:rsidR="00D51540" w:rsidRPr="001C3E7B" w:rsidRDefault="0033516A" w:rsidP="00BB0102">
      <w:pPr>
        <w:spacing w:after="120" w:line="276" w:lineRule="auto"/>
        <w:ind w:right="-331"/>
        <w:jc w:val="both"/>
        <w:rPr>
          <w:rFonts w:asciiTheme="majorHAnsi" w:hAnsiTheme="majorHAnsi" w:cstheme="majorHAnsi"/>
          <w:b/>
          <w:sz w:val="24"/>
          <w:szCs w:val="24"/>
          <w:lang w:val="ru-MD"/>
        </w:rPr>
      </w:pPr>
      <w:r w:rsidRPr="001C3E7B">
        <w:rPr>
          <w:rFonts w:asciiTheme="majorHAnsi" w:hAnsiTheme="majorHAnsi" w:cstheme="majorHAnsi"/>
          <w:b/>
          <w:iCs/>
          <w:sz w:val="24"/>
          <w:szCs w:val="24"/>
          <w:lang w:val="ru-MD"/>
        </w:rPr>
        <w:t xml:space="preserve">Оферент </w:t>
      </w:r>
      <w:r w:rsidRPr="001C3E7B">
        <w:rPr>
          <w:rFonts w:asciiTheme="majorHAnsi" w:hAnsiTheme="majorHAnsi" w:cstheme="majorHAnsi"/>
          <w:sz w:val="24"/>
          <w:szCs w:val="24"/>
          <w:lang w:val="ru-MD"/>
        </w:rPr>
        <w:t>– экономический оператор, представивший оферту в рамках процедуры присуждения договора о государственных закупках</w:t>
      </w:r>
      <w:r w:rsidR="00D51540" w:rsidRPr="001C3E7B">
        <w:rPr>
          <w:rFonts w:asciiTheme="majorHAnsi" w:hAnsiTheme="majorHAnsi" w:cstheme="majorHAnsi"/>
          <w:b/>
          <w:sz w:val="24"/>
          <w:szCs w:val="24"/>
          <w:lang w:val="ru-MD"/>
        </w:rPr>
        <w:t>.</w:t>
      </w:r>
    </w:p>
    <w:p w:rsidR="00D51540" w:rsidRPr="001C3E7B" w:rsidRDefault="0033516A" w:rsidP="00BB0102">
      <w:pPr>
        <w:spacing w:after="120" w:line="276" w:lineRule="auto"/>
        <w:ind w:right="-331"/>
        <w:jc w:val="both"/>
        <w:rPr>
          <w:rFonts w:asciiTheme="majorHAnsi" w:hAnsiTheme="majorHAnsi" w:cstheme="majorHAnsi"/>
          <w:sz w:val="24"/>
          <w:szCs w:val="24"/>
          <w:lang w:val="ru-MD"/>
        </w:rPr>
      </w:pPr>
      <w:r w:rsidRPr="001C3E7B">
        <w:rPr>
          <w:rFonts w:asciiTheme="majorHAnsi" w:hAnsiTheme="majorHAnsi" w:cstheme="majorHAnsi"/>
          <w:b/>
          <w:iCs/>
          <w:sz w:val="24"/>
          <w:szCs w:val="24"/>
          <w:lang w:val="ru-MD"/>
        </w:rPr>
        <w:t>Экономический оператор</w:t>
      </w:r>
      <w:r w:rsidRPr="001C3E7B">
        <w:rPr>
          <w:rFonts w:asciiTheme="majorHAnsi" w:hAnsiTheme="majorHAnsi" w:cstheme="majorHAnsi"/>
          <w:b/>
          <w:sz w:val="24"/>
          <w:szCs w:val="24"/>
          <w:lang w:val="ru-MD"/>
        </w:rPr>
        <w:t> </w:t>
      </w:r>
      <w:r w:rsidRPr="001C3E7B">
        <w:rPr>
          <w:rFonts w:asciiTheme="majorHAnsi" w:hAnsiTheme="majorHAnsi" w:cstheme="majorHAnsi"/>
          <w:sz w:val="24"/>
          <w:szCs w:val="24"/>
          <w:lang w:val="ru-MD"/>
        </w:rPr>
        <w:t>– поставщик товаров, исполнитель работ и/или поставщик услуг, которым может быть любое физическое или юридическое лицо, любая публичная организация или объединение таких лиц и/или организаций, поставляющие товары, выполняющие работы и/или оказывающие услуги на рынке</w:t>
      </w:r>
      <w:r w:rsidR="00D51540" w:rsidRPr="001C3E7B">
        <w:rPr>
          <w:rFonts w:asciiTheme="majorHAnsi" w:hAnsiTheme="majorHAnsi" w:cstheme="majorHAnsi"/>
          <w:sz w:val="24"/>
          <w:szCs w:val="24"/>
          <w:lang w:val="ru-MD"/>
        </w:rPr>
        <w:t>.</w:t>
      </w:r>
    </w:p>
    <w:p w:rsidR="00D51540" w:rsidRPr="001C3E7B" w:rsidRDefault="0033516A" w:rsidP="00BB0102">
      <w:pPr>
        <w:spacing w:after="120" w:line="276" w:lineRule="auto"/>
        <w:ind w:right="-334"/>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b/>
          <w:sz w:val="24"/>
          <w:szCs w:val="24"/>
          <w:lang w:val="ru-MD"/>
        </w:rPr>
        <w:t>Серьезные отступления</w:t>
      </w:r>
      <w:r w:rsidR="00D51540"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w:t>
      </w:r>
      <w:r w:rsidR="00D51540"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под серьезными отступлениями от законодательных положений</w:t>
      </w:r>
      <w:r w:rsidRPr="001C3E7B">
        <w:rPr>
          <w:rStyle w:val="FootnoteReference"/>
          <w:rFonts w:asciiTheme="majorHAnsi" w:eastAsia="Times New Roman" w:hAnsiTheme="majorHAnsi" w:cstheme="majorHAnsi"/>
          <w:sz w:val="24"/>
          <w:szCs w:val="24"/>
          <w:lang w:val="ru-MD"/>
        </w:rPr>
        <w:footnoteReference w:id="1"/>
      </w:r>
      <w:r w:rsidRPr="001C3E7B">
        <w:rPr>
          <w:rFonts w:asciiTheme="majorHAnsi" w:eastAsia="Times New Roman" w:hAnsiTheme="majorHAnsi" w:cstheme="majorHAnsi"/>
          <w:sz w:val="24"/>
          <w:szCs w:val="24"/>
          <w:lang w:val="ru-MD"/>
        </w:rPr>
        <w:t>, влияющими на результат процедуры присуждения или делающие невозможным заключение договора, понимается то, что в процессе анализа, оценки и/или завершения процедуры присуждения обнаружились ошибки или недочеты, а закупающий орган не может принять корректирующие меры без того, чтобы это не повлекло нарушение принципов государственных закупок.</w:t>
      </w:r>
    </w:p>
    <w:p w:rsidR="00BB0102" w:rsidRPr="001C3E7B" w:rsidRDefault="00D4272F" w:rsidP="00BB0102">
      <w:pPr>
        <w:spacing w:after="120" w:line="276" w:lineRule="auto"/>
        <w:ind w:right="-331"/>
        <w:jc w:val="both"/>
        <w:rPr>
          <w:rFonts w:asciiTheme="majorHAnsi" w:eastAsiaTheme="minorHAnsi" w:hAnsiTheme="majorHAnsi" w:cs="Times New Roman"/>
          <w:b/>
          <w:sz w:val="28"/>
          <w:szCs w:val="28"/>
          <w:lang w:val="ru-MD"/>
        </w:rPr>
      </w:pPr>
      <w:r w:rsidRPr="001C3E7B">
        <w:rPr>
          <w:rFonts w:asciiTheme="majorHAnsi" w:hAnsiTheme="majorHAnsi" w:cs="Times New Roman"/>
          <w:b/>
          <w:sz w:val="28"/>
          <w:szCs w:val="28"/>
          <w:lang w:val="ru-MD"/>
        </w:rPr>
        <w:t>Отчет</w:t>
      </w:r>
      <w:r w:rsidR="00EE72A2" w:rsidRPr="001C3E7B">
        <w:rPr>
          <w:rFonts w:asciiTheme="majorHAnsi" w:hAnsiTheme="majorHAnsi" w:cs="Times New Roman"/>
          <w:b/>
          <w:sz w:val="28"/>
          <w:szCs w:val="28"/>
          <w:lang w:val="ru-MD"/>
        </w:rPr>
        <w:t xml:space="preserve"> предназначен для</w:t>
      </w:r>
      <w:r w:rsidR="00BB0102" w:rsidRPr="001C3E7B">
        <w:rPr>
          <w:rFonts w:asciiTheme="majorHAnsi" w:hAnsiTheme="majorHAnsi" w:cs="Times New Roman"/>
          <w:b/>
          <w:sz w:val="28"/>
          <w:szCs w:val="28"/>
          <w:lang w:val="ru-MD"/>
        </w:rPr>
        <w:t xml:space="preserve">:  </w:t>
      </w:r>
    </w:p>
    <w:p w:rsidR="00BB0102" w:rsidRPr="001C3E7B" w:rsidRDefault="00EE72A2" w:rsidP="00BB0102">
      <w:pPr>
        <w:spacing w:after="120" w:line="276" w:lineRule="auto"/>
        <w:ind w:right="-331"/>
        <w:jc w:val="both"/>
        <w:rPr>
          <w:rFonts w:asciiTheme="majorHAnsi" w:hAnsiTheme="majorHAnsi" w:cs="Times New Roman"/>
          <w:sz w:val="24"/>
          <w:szCs w:val="24"/>
          <w:lang w:val="ru-MD"/>
        </w:rPr>
      </w:pPr>
      <w:r w:rsidRPr="001C3E7B">
        <w:rPr>
          <w:rFonts w:asciiTheme="majorHAnsi" w:eastAsia="Times New Roman" w:hAnsiTheme="majorHAnsi" w:cstheme="majorHAnsi"/>
          <w:b/>
          <w:sz w:val="24"/>
          <w:szCs w:val="24"/>
          <w:lang w:val="ru-MD"/>
        </w:rPr>
        <w:t xml:space="preserve">Парламента и Правительства Республики Молдова </w:t>
      </w:r>
      <w:r w:rsidRPr="001C3E7B">
        <w:rPr>
          <w:rFonts w:asciiTheme="majorHAnsi" w:eastAsia="Times New Roman" w:hAnsiTheme="majorHAnsi" w:cstheme="majorHAnsi"/>
          <w:sz w:val="24"/>
          <w:szCs w:val="24"/>
          <w:lang w:val="ru-MD"/>
        </w:rPr>
        <w:t>для информирования, принятия к сведению и использования информации при принятии решений/инициатив, связанных с продвижением политики государства в области государственных закупок</w:t>
      </w:r>
      <w:r w:rsidR="00BB0102" w:rsidRPr="001C3E7B">
        <w:rPr>
          <w:rFonts w:asciiTheme="majorHAnsi" w:hAnsiTheme="majorHAnsi" w:cstheme="majorHAnsi"/>
          <w:sz w:val="24"/>
          <w:szCs w:val="24"/>
          <w:lang w:val="ru-MD"/>
        </w:rPr>
        <w:t>;</w:t>
      </w:r>
    </w:p>
    <w:p w:rsidR="00BB0102" w:rsidRPr="001C3E7B" w:rsidRDefault="00BB0102" w:rsidP="00BB0102">
      <w:pPr>
        <w:spacing w:after="120" w:line="276" w:lineRule="auto"/>
        <w:ind w:right="-331"/>
        <w:jc w:val="both"/>
        <w:rPr>
          <w:rFonts w:asciiTheme="majorHAnsi" w:hAnsiTheme="majorHAnsi" w:cstheme="majorHAnsi"/>
          <w:sz w:val="24"/>
          <w:szCs w:val="24"/>
          <w:shd w:val="clear" w:color="auto" w:fill="FFFFFF"/>
          <w:lang w:val="ru-MD"/>
        </w:rPr>
      </w:pPr>
      <w:r w:rsidRPr="001C3E7B">
        <w:rPr>
          <w:rFonts w:asciiTheme="majorHAnsi" w:eastAsia="Times New Roman" w:hAnsiTheme="majorHAnsi" w:cstheme="majorHAnsi"/>
          <w:b/>
          <w:sz w:val="24"/>
          <w:szCs w:val="24"/>
          <w:lang w:val="ru-MD"/>
        </w:rPr>
        <w:t xml:space="preserve">Ministerului Finanțelor, </w:t>
      </w:r>
      <w:r w:rsidR="00EE72A2" w:rsidRPr="001C3E7B">
        <w:rPr>
          <w:rFonts w:asciiTheme="majorHAnsi" w:eastAsia="Times New Roman" w:hAnsiTheme="majorHAnsi" w:cstheme="majorHAnsi"/>
          <w:sz w:val="24"/>
          <w:szCs w:val="24"/>
          <w:lang w:val="ru-MD"/>
        </w:rPr>
        <w:t xml:space="preserve">в качестве центрального публичного </w:t>
      </w:r>
      <w:r w:rsidR="00FA1B39" w:rsidRPr="001C3E7B">
        <w:rPr>
          <w:rFonts w:asciiTheme="majorHAnsi" w:eastAsia="Times New Roman" w:hAnsiTheme="majorHAnsi" w:cstheme="majorHAnsi"/>
          <w:sz w:val="24"/>
          <w:szCs w:val="24"/>
          <w:lang w:val="ru-MD"/>
        </w:rPr>
        <w:t>органа, обеспечивающего управление государственными финансами в соответствии с принципами надлежащего управления, путем внедрения системы внутреннего управленческого контроля, в том числе в рамках подведомственных публичных учреждениях</w:t>
      </w:r>
      <w:r w:rsidRPr="001C3E7B">
        <w:rPr>
          <w:rFonts w:asciiTheme="majorHAnsi" w:hAnsiTheme="majorHAnsi" w:cstheme="majorHAnsi"/>
          <w:sz w:val="24"/>
          <w:szCs w:val="24"/>
          <w:shd w:val="clear" w:color="auto" w:fill="FFFFFF"/>
          <w:lang w:val="ru-MD"/>
        </w:rPr>
        <w:t>;</w:t>
      </w:r>
    </w:p>
    <w:p w:rsidR="00906B3A" w:rsidRPr="001C3E7B" w:rsidRDefault="00FA1B39" w:rsidP="00CF2ED8">
      <w:pPr>
        <w:spacing w:after="0" w:line="276" w:lineRule="auto"/>
        <w:ind w:right="-158"/>
        <w:jc w:val="both"/>
        <w:rPr>
          <w:rFonts w:asciiTheme="majorHAnsi" w:eastAsia="Times New Roman" w:hAnsiTheme="majorHAnsi" w:cstheme="majorHAnsi"/>
          <w:b/>
          <w:sz w:val="24"/>
          <w:szCs w:val="24"/>
          <w:lang w:val="ru-MD"/>
        </w:rPr>
      </w:pPr>
      <w:r w:rsidRPr="001C3E7B">
        <w:rPr>
          <w:rFonts w:asciiTheme="majorHAnsi" w:eastAsia="Times New Roman" w:hAnsiTheme="majorHAnsi" w:cstheme="majorHAnsi"/>
          <w:b/>
          <w:sz w:val="24"/>
          <w:szCs w:val="24"/>
          <w:lang w:val="ru-MD"/>
        </w:rPr>
        <w:t>гражданского общества, других заинтересованных сторон</w:t>
      </w:r>
      <w:r w:rsidR="00CF2ED8" w:rsidRPr="001C3E7B">
        <w:rPr>
          <w:rFonts w:asciiTheme="majorHAnsi" w:eastAsia="Times New Roman" w:hAnsiTheme="majorHAnsi" w:cstheme="majorHAnsi"/>
          <w:b/>
          <w:sz w:val="24"/>
          <w:szCs w:val="24"/>
          <w:lang w:val="ru-MD"/>
        </w:rPr>
        <w:t>.</w:t>
      </w:r>
    </w:p>
    <w:p w:rsidR="00CF2ED8" w:rsidRPr="001C3E7B" w:rsidRDefault="00CF2ED8" w:rsidP="00CF2ED8">
      <w:pPr>
        <w:spacing w:after="0" w:line="276" w:lineRule="auto"/>
        <w:ind w:right="-158"/>
        <w:jc w:val="both"/>
        <w:rPr>
          <w:rFonts w:asciiTheme="majorHAnsi" w:eastAsia="Times New Roman" w:hAnsiTheme="majorHAnsi" w:cstheme="majorHAnsi"/>
          <w:b/>
          <w:sz w:val="24"/>
          <w:szCs w:val="24"/>
          <w:lang w:val="ru-MD"/>
        </w:rPr>
      </w:pPr>
    </w:p>
    <w:p w:rsidR="00D51540" w:rsidRPr="001C3E7B" w:rsidRDefault="00BB0102" w:rsidP="001F012F">
      <w:pPr>
        <w:pStyle w:val="Heading1"/>
        <w:rPr>
          <w:lang w:val="ru-MD"/>
        </w:rPr>
      </w:pPr>
      <w:bookmarkStart w:id="3" w:name="_Toc95760207"/>
      <w:r w:rsidRPr="001C3E7B">
        <w:rPr>
          <w:lang w:val="ru-MD"/>
        </w:rPr>
        <w:t xml:space="preserve">I. </w:t>
      </w:r>
      <w:r w:rsidR="008E7CB1" w:rsidRPr="001C3E7B">
        <w:rPr>
          <w:lang w:val="ru-MD"/>
        </w:rPr>
        <w:t>СИНТЕЗ</w:t>
      </w:r>
      <w:bookmarkEnd w:id="3"/>
    </w:p>
    <w:p w:rsidR="00CF2ED8" w:rsidRPr="001C3E7B" w:rsidRDefault="00812E81" w:rsidP="00CF2ED8">
      <w:pPr>
        <w:spacing w:after="0" w:line="276" w:lineRule="auto"/>
        <w:ind w:right="-329" w:firstLine="567"/>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Счетная палата Республики Молдова инициировала аудит соответствия государственных закупок</w:t>
      </w:r>
      <w:r w:rsidR="008E7CB1" w:rsidRPr="001C3E7B">
        <w:rPr>
          <w:rFonts w:asciiTheme="majorHAnsi" w:eastAsia="Times New Roman" w:hAnsiTheme="majorHAnsi" w:cstheme="majorHAnsi"/>
          <w:sz w:val="24"/>
          <w:szCs w:val="24"/>
          <w:lang w:val="ru-MD"/>
        </w:rPr>
        <w:t xml:space="preserve"> для того</w:t>
      </w:r>
      <w:r w:rsidRPr="001C3E7B">
        <w:rPr>
          <w:rFonts w:asciiTheme="majorHAnsi" w:eastAsia="Times New Roman" w:hAnsiTheme="majorHAnsi" w:cstheme="majorHAnsi"/>
          <w:sz w:val="24"/>
          <w:szCs w:val="24"/>
          <w:lang w:val="ru-MD"/>
        </w:rPr>
        <w:t xml:space="preserve">, чтобы определить, </w:t>
      </w:r>
      <w:r w:rsidR="008E7CB1" w:rsidRPr="001C3E7B">
        <w:rPr>
          <w:rFonts w:asciiTheme="majorHAnsi" w:eastAsia="Times New Roman" w:hAnsiTheme="majorHAnsi" w:cstheme="majorHAnsi"/>
          <w:sz w:val="24"/>
          <w:szCs w:val="24"/>
          <w:lang w:val="ru-MD"/>
        </w:rPr>
        <w:t xml:space="preserve">были ли соблюдены </w:t>
      </w:r>
      <w:r w:rsidRPr="001C3E7B">
        <w:rPr>
          <w:rFonts w:asciiTheme="majorHAnsi" w:eastAsia="Times New Roman" w:hAnsiTheme="majorHAnsi" w:cstheme="majorHAnsi"/>
          <w:sz w:val="24"/>
          <w:szCs w:val="24"/>
          <w:lang w:val="ru-MD"/>
        </w:rPr>
        <w:t xml:space="preserve">МФ и </w:t>
      </w:r>
      <w:r w:rsidR="008E7CB1" w:rsidRPr="001C3E7B">
        <w:rPr>
          <w:rFonts w:asciiTheme="majorHAnsi" w:eastAsia="Times New Roman" w:hAnsiTheme="majorHAnsi" w:cstheme="majorHAnsi"/>
          <w:sz w:val="24"/>
          <w:szCs w:val="24"/>
          <w:lang w:val="ru-MD"/>
        </w:rPr>
        <w:t xml:space="preserve">его </w:t>
      </w:r>
      <w:r w:rsidRPr="001C3E7B">
        <w:rPr>
          <w:rFonts w:asciiTheme="majorHAnsi" w:eastAsia="Times New Roman" w:hAnsiTheme="majorHAnsi" w:cstheme="majorHAnsi"/>
          <w:sz w:val="24"/>
          <w:szCs w:val="24"/>
          <w:lang w:val="ru-MD"/>
        </w:rPr>
        <w:t>подведомственны</w:t>
      </w:r>
      <w:r w:rsidR="008E7CB1" w:rsidRPr="001C3E7B">
        <w:rPr>
          <w:rFonts w:asciiTheme="majorHAnsi" w:eastAsia="Times New Roman" w:hAnsiTheme="majorHAnsi" w:cstheme="majorHAnsi"/>
          <w:sz w:val="24"/>
          <w:szCs w:val="24"/>
          <w:lang w:val="ru-MD"/>
        </w:rPr>
        <w:t>ми</w:t>
      </w:r>
      <w:r w:rsidRPr="001C3E7B">
        <w:rPr>
          <w:rFonts w:asciiTheme="majorHAnsi" w:eastAsia="Times New Roman" w:hAnsiTheme="majorHAnsi" w:cstheme="majorHAnsi"/>
          <w:sz w:val="24"/>
          <w:szCs w:val="24"/>
          <w:lang w:val="ru-MD"/>
        </w:rPr>
        <w:t xml:space="preserve"> учреждения</w:t>
      </w:r>
      <w:r w:rsidR="008E7CB1" w:rsidRPr="001C3E7B">
        <w:rPr>
          <w:rFonts w:asciiTheme="majorHAnsi" w:eastAsia="Times New Roman" w:hAnsiTheme="majorHAnsi" w:cstheme="majorHAnsi"/>
          <w:sz w:val="24"/>
          <w:szCs w:val="24"/>
          <w:lang w:val="ru-MD"/>
        </w:rPr>
        <w:t>ми, в период 2019-2020 годов,</w:t>
      </w:r>
      <w:r w:rsidRPr="001C3E7B">
        <w:rPr>
          <w:rFonts w:asciiTheme="majorHAnsi" w:eastAsia="Times New Roman" w:hAnsiTheme="majorHAnsi" w:cstheme="majorHAnsi"/>
          <w:sz w:val="24"/>
          <w:szCs w:val="24"/>
          <w:lang w:val="ru-MD"/>
        </w:rPr>
        <w:t xml:space="preserve"> законодательно-нормативные положения при планировании, проведении государственных закупок и мониторинге заключенных договоров. Мотивация аудиторских действий связана с соблюдением положений законодательной базы в </w:t>
      </w:r>
      <w:r w:rsidR="008E7CB1" w:rsidRPr="001C3E7B">
        <w:rPr>
          <w:rFonts w:asciiTheme="majorHAnsi" w:eastAsia="Times New Roman" w:hAnsiTheme="majorHAnsi" w:cstheme="majorHAnsi"/>
          <w:sz w:val="24"/>
          <w:szCs w:val="24"/>
          <w:lang w:val="ru-MD"/>
        </w:rPr>
        <w:t xml:space="preserve">одной из </w:t>
      </w:r>
      <w:r w:rsidRPr="001C3E7B">
        <w:rPr>
          <w:rFonts w:asciiTheme="majorHAnsi" w:eastAsia="Times New Roman" w:hAnsiTheme="majorHAnsi" w:cstheme="majorHAnsi"/>
          <w:sz w:val="24"/>
          <w:szCs w:val="24"/>
          <w:lang w:val="ru-MD"/>
        </w:rPr>
        <w:t>важнейш</w:t>
      </w:r>
      <w:r w:rsidR="008E7CB1" w:rsidRPr="001C3E7B">
        <w:rPr>
          <w:rFonts w:asciiTheme="majorHAnsi" w:eastAsia="Times New Roman" w:hAnsiTheme="majorHAnsi" w:cstheme="majorHAnsi"/>
          <w:sz w:val="24"/>
          <w:szCs w:val="24"/>
          <w:lang w:val="ru-MD"/>
        </w:rPr>
        <w:t>их</w:t>
      </w:r>
      <w:r w:rsidRPr="001C3E7B">
        <w:rPr>
          <w:rFonts w:asciiTheme="majorHAnsi" w:eastAsia="Times New Roman" w:hAnsiTheme="majorHAnsi" w:cstheme="majorHAnsi"/>
          <w:sz w:val="24"/>
          <w:szCs w:val="24"/>
          <w:lang w:val="ru-MD"/>
        </w:rPr>
        <w:t xml:space="preserve"> област</w:t>
      </w:r>
      <w:r w:rsidR="008E7CB1" w:rsidRPr="001C3E7B">
        <w:rPr>
          <w:rFonts w:asciiTheme="majorHAnsi" w:eastAsia="Times New Roman" w:hAnsiTheme="majorHAnsi" w:cstheme="majorHAnsi"/>
          <w:sz w:val="24"/>
          <w:szCs w:val="24"/>
          <w:lang w:val="ru-MD"/>
        </w:rPr>
        <w:t>ей</w:t>
      </w:r>
      <w:r w:rsidRPr="001C3E7B">
        <w:rPr>
          <w:rFonts w:asciiTheme="majorHAnsi" w:eastAsia="Times New Roman" w:hAnsiTheme="majorHAnsi" w:cstheme="majorHAnsi"/>
          <w:sz w:val="24"/>
          <w:szCs w:val="24"/>
          <w:lang w:val="ru-MD"/>
        </w:rPr>
        <w:t>, повышенным уровнем риска, связанным со значительным объемом государственных финансовых ресурсов, используемых ежегодно в процедурах закупок закупа</w:t>
      </w:r>
      <w:r w:rsidR="008E7CB1" w:rsidRPr="001C3E7B">
        <w:rPr>
          <w:rFonts w:asciiTheme="majorHAnsi" w:eastAsia="Times New Roman" w:hAnsiTheme="majorHAnsi" w:cstheme="majorHAnsi"/>
          <w:sz w:val="24"/>
          <w:szCs w:val="24"/>
          <w:lang w:val="ru-MD"/>
        </w:rPr>
        <w:t>ющи</w:t>
      </w:r>
      <w:r w:rsidRPr="001C3E7B">
        <w:rPr>
          <w:rFonts w:asciiTheme="majorHAnsi" w:eastAsia="Times New Roman" w:hAnsiTheme="majorHAnsi" w:cstheme="majorHAnsi"/>
          <w:sz w:val="24"/>
          <w:szCs w:val="24"/>
          <w:lang w:val="ru-MD"/>
        </w:rPr>
        <w:t>ми органами</w:t>
      </w:r>
      <w:r w:rsidR="008E7CB1"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w:t>
      </w:r>
      <w:r w:rsidR="008E7CB1" w:rsidRPr="001C3E7B">
        <w:rPr>
          <w:rFonts w:asciiTheme="majorHAnsi" w:hAnsiTheme="majorHAnsi" w:cstheme="majorHAnsi"/>
          <w:sz w:val="24"/>
          <w:szCs w:val="24"/>
          <w:lang w:val="ru-MD"/>
        </w:rPr>
        <w:t>Исходя из</w:t>
      </w:r>
      <w:r w:rsidRPr="001C3E7B">
        <w:rPr>
          <w:rFonts w:asciiTheme="majorHAnsi" w:hAnsiTheme="majorHAnsi" w:cstheme="majorHAnsi"/>
          <w:sz w:val="24"/>
          <w:szCs w:val="24"/>
          <w:lang w:val="ru-MD"/>
        </w:rPr>
        <w:t xml:space="preserve"> эти</w:t>
      </w:r>
      <w:r w:rsidR="008E7CB1" w:rsidRPr="001C3E7B">
        <w:rPr>
          <w:rFonts w:asciiTheme="majorHAnsi" w:hAnsiTheme="majorHAnsi" w:cstheme="majorHAnsi"/>
          <w:sz w:val="24"/>
          <w:szCs w:val="24"/>
          <w:lang w:val="ru-MD"/>
        </w:rPr>
        <w:t>х</w:t>
      </w:r>
      <w:r w:rsidRPr="001C3E7B">
        <w:rPr>
          <w:rFonts w:asciiTheme="majorHAnsi" w:hAnsiTheme="majorHAnsi" w:cstheme="majorHAnsi"/>
          <w:sz w:val="24"/>
          <w:szCs w:val="24"/>
          <w:lang w:val="ru-MD"/>
        </w:rPr>
        <w:t xml:space="preserve"> соображени</w:t>
      </w:r>
      <w:r w:rsidR="008E7CB1" w:rsidRPr="001C3E7B">
        <w:rPr>
          <w:rFonts w:asciiTheme="majorHAnsi" w:hAnsiTheme="majorHAnsi" w:cstheme="majorHAnsi"/>
          <w:sz w:val="24"/>
          <w:szCs w:val="24"/>
          <w:lang w:val="ru-MD"/>
        </w:rPr>
        <w:t>й</w:t>
      </w:r>
      <w:r w:rsidRPr="001C3E7B">
        <w:rPr>
          <w:rFonts w:asciiTheme="majorHAnsi" w:hAnsiTheme="majorHAnsi" w:cstheme="majorHAnsi"/>
          <w:sz w:val="24"/>
          <w:szCs w:val="24"/>
          <w:lang w:val="ru-MD"/>
        </w:rPr>
        <w:t xml:space="preserve">, а также учитывая </w:t>
      </w:r>
      <w:r w:rsidR="008E7CB1" w:rsidRPr="001C3E7B">
        <w:rPr>
          <w:rFonts w:asciiTheme="majorHAnsi" w:hAnsiTheme="majorHAnsi" w:cstheme="majorHAnsi"/>
          <w:sz w:val="24"/>
          <w:szCs w:val="24"/>
          <w:lang w:val="ru-MD"/>
        </w:rPr>
        <w:t xml:space="preserve">выявленные </w:t>
      </w:r>
      <w:r w:rsidRPr="001C3E7B">
        <w:rPr>
          <w:rFonts w:asciiTheme="majorHAnsi" w:hAnsiTheme="majorHAnsi" w:cstheme="majorHAnsi"/>
          <w:sz w:val="24"/>
          <w:szCs w:val="24"/>
          <w:lang w:val="ru-MD"/>
        </w:rPr>
        <w:t xml:space="preserve">нарушения и недостатки в ходе предыдущих аудиторских миссий, Счетная палата </w:t>
      </w:r>
      <w:r w:rsidR="008E7CB1" w:rsidRPr="001C3E7B">
        <w:rPr>
          <w:rFonts w:asciiTheme="majorHAnsi" w:hAnsiTheme="majorHAnsi" w:cstheme="majorHAnsi"/>
          <w:sz w:val="24"/>
          <w:szCs w:val="24"/>
          <w:lang w:val="ru-MD"/>
        </w:rPr>
        <w:t>реш</w:t>
      </w:r>
      <w:r w:rsidRPr="001C3E7B">
        <w:rPr>
          <w:rFonts w:asciiTheme="majorHAnsi" w:hAnsiTheme="majorHAnsi" w:cstheme="majorHAnsi"/>
          <w:sz w:val="24"/>
          <w:szCs w:val="24"/>
          <w:lang w:val="ru-MD"/>
        </w:rPr>
        <w:t xml:space="preserve">ила направить свои </w:t>
      </w:r>
      <w:r w:rsidRPr="001C3E7B">
        <w:rPr>
          <w:rFonts w:asciiTheme="majorHAnsi" w:hAnsiTheme="majorHAnsi" w:cstheme="majorHAnsi"/>
          <w:sz w:val="24"/>
          <w:szCs w:val="24"/>
          <w:lang w:val="ru-MD"/>
        </w:rPr>
        <w:lastRenderedPageBreak/>
        <w:t>усилия на ауди</w:t>
      </w:r>
      <w:r w:rsidR="008E7CB1" w:rsidRPr="001C3E7B">
        <w:rPr>
          <w:rFonts w:asciiTheme="majorHAnsi" w:hAnsiTheme="majorHAnsi" w:cstheme="majorHAnsi"/>
          <w:sz w:val="24"/>
          <w:szCs w:val="24"/>
          <w:lang w:val="ru-MD"/>
        </w:rPr>
        <w:t>рование</w:t>
      </w:r>
      <w:r w:rsidRPr="001C3E7B">
        <w:rPr>
          <w:rFonts w:asciiTheme="majorHAnsi" w:hAnsiTheme="majorHAnsi" w:cstheme="majorHAnsi"/>
          <w:sz w:val="24"/>
          <w:szCs w:val="24"/>
          <w:lang w:val="ru-MD"/>
        </w:rPr>
        <w:t xml:space="preserve"> этой области. Так, в </w:t>
      </w:r>
      <w:r w:rsidR="008E7CB1" w:rsidRPr="001C3E7B">
        <w:rPr>
          <w:rFonts w:asciiTheme="majorHAnsi" w:hAnsiTheme="majorHAnsi" w:cstheme="majorHAnsi"/>
          <w:sz w:val="24"/>
          <w:szCs w:val="24"/>
          <w:lang w:val="ru-MD"/>
        </w:rPr>
        <w:t>П</w:t>
      </w:r>
      <w:r w:rsidRPr="001C3E7B">
        <w:rPr>
          <w:rFonts w:asciiTheme="majorHAnsi" w:hAnsiTheme="majorHAnsi" w:cstheme="majorHAnsi"/>
          <w:sz w:val="24"/>
          <w:szCs w:val="24"/>
          <w:lang w:val="ru-MD"/>
        </w:rPr>
        <w:t>рограмм</w:t>
      </w:r>
      <w:r w:rsidR="008E7CB1" w:rsidRPr="001C3E7B">
        <w:rPr>
          <w:rFonts w:asciiTheme="majorHAnsi" w:hAnsiTheme="majorHAnsi" w:cstheme="majorHAnsi"/>
          <w:sz w:val="24"/>
          <w:szCs w:val="24"/>
          <w:lang w:val="ru-MD"/>
        </w:rPr>
        <w:t>ах</w:t>
      </w:r>
      <w:r w:rsidRPr="001C3E7B">
        <w:rPr>
          <w:rFonts w:asciiTheme="majorHAnsi" w:hAnsiTheme="majorHAnsi" w:cstheme="majorHAnsi"/>
          <w:sz w:val="24"/>
          <w:szCs w:val="24"/>
          <w:lang w:val="ru-MD"/>
        </w:rPr>
        <w:t xml:space="preserve"> аудиторской деятельности Счетной палаты на 2020 и 2021 годы</w:t>
      </w:r>
      <w:r w:rsidR="008E7CB1" w:rsidRPr="001C3E7B">
        <w:rPr>
          <w:rStyle w:val="FootnoteReference"/>
          <w:rFonts w:asciiTheme="majorHAnsi" w:hAnsiTheme="majorHAnsi"/>
          <w:lang w:val="ru-MD"/>
        </w:rPr>
        <w:footnoteReference w:id="2"/>
      </w:r>
      <w:r w:rsidRPr="001C3E7B">
        <w:rPr>
          <w:rFonts w:asciiTheme="majorHAnsi" w:hAnsiTheme="majorHAnsi" w:cstheme="majorHAnsi"/>
          <w:sz w:val="24"/>
          <w:szCs w:val="24"/>
          <w:lang w:val="ru-MD"/>
        </w:rPr>
        <w:t xml:space="preserve"> была включена аудиторская миссия, направленная на оценку соответствия государственных закупок в рамках системы МФ </w:t>
      </w:r>
      <w:r w:rsidR="008E7CB1" w:rsidRPr="001C3E7B">
        <w:rPr>
          <w:rFonts w:asciiTheme="majorHAnsi" w:hAnsiTheme="majorHAnsi" w:cstheme="majorHAnsi"/>
          <w:sz w:val="24"/>
          <w:szCs w:val="24"/>
          <w:lang w:val="ru-MD"/>
        </w:rPr>
        <w:t>за</w:t>
      </w:r>
      <w:r w:rsidRPr="001C3E7B">
        <w:rPr>
          <w:rFonts w:asciiTheme="majorHAnsi" w:hAnsiTheme="majorHAnsi" w:cstheme="majorHAnsi"/>
          <w:sz w:val="24"/>
          <w:szCs w:val="24"/>
          <w:lang w:val="ru-MD"/>
        </w:rPr>
        <w:t xml:space="preserve"> 2019-2020 год</w:t>
      </w:r>
      <w:r w:rsidR="008E7CB1" w:rsidRPr="001C3E7B">
        <w:rPr>
          <w:rFonts w:asciiTheme="majorHAnsi" w:hAnsiTheme="majorHAnsi" w:cstheme="majorHAnsi"/>
          <w:sz w:val="24"/>
          <w:szCs w:val="24"/>
          <w:lang w:val="ru-MD"/>
        </w:rPr>
        <w:t>ы</w:t>
      </w:r>
      <w:r w:rsidRPr="001C3E7B">
        <w:rPr>
          <w:rFonts w:asciiTheme="majorHAnsi" w:hAnsiTheme="majorHAnsi" w:cstheme="majorHAnsi"/>
          <w:sz w:val="24"/>
          <w:szCs w:val="24"/>
          <w:lang w:val="ru-MD"/>
        </w:rPr>
        <w:t xml:space="preserve">. Аудит проводился в МФ и в 4 </w:t>
      </w:r>
      <w:r w:rsidR="008E7CB1" w:rsidRPr="001C3E7B">
        <w:rPr>
          <w:rFonts w:asciiTheme="majorHAnsi" w:hAnsiTheme="majorHAnsi" w:cstheme="majorHAnsi"/>
          <w:sz w:val="24"/>
          <w:szCs w:val="24"/>
          <w:lang w:val="ru-MD"/>
        </w:rPr>
        <w:t>подведомственны</w:t>
      </w:r>
      <w:r w:rsidRPr="001C3E7B">
        <w:rPr>
          <w:rFonts w:asciiTheme="majorHAnsi" w:hAnsiTheme="majorHAnsi" w:cstheme="majorHAnsi"/>
          <w:sz w:val="24"/>
          <w:szCs w:val="24"/>
          <w:lang w:val="ru-MD"/>
        </w:rPr>
        <w:t xml:space="preserve">х учреждениях. Учитывая тот факт, что </w:t>
      </w:r>
      <w:r w:rsidR="008E7CB1" w:rsidRPr="001C3E7B">
        <w:rPr>
          <w:rFonts w:asciiTheme="majorHAnsi" w:hAnsiTheme="majorHAnsi" w:cstheme="majorHAnsi"/>
          <w:sz w:val="24"/>
          <w:szCs w:val="24"/>
          <w:lang w:val="ru-MD"/>
        </w:rPr>
        <w:t>ФИ</w:t>
      </w:r>
      <w:r w:rsidRPr="001C3E7B">
        <w:rPr>
          <w:rFonts w:asciiTheme="majorHAnsi" w:hAnsiTheme="majorHAnsi" w:cstheme="majorHAnsi"/>
          <w:sz w:val="24"/>
          <w:szCs w:val="24"/>
          <w:lang w:val="ru-MD"/>
        </w:rPr>
        <w:t xml:space="preserve"> и </w:t>
      </w:r>
      <w:r w:rsidR="008E7CB1"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w:t>
      </w:r>
      <w:r w:rsidR="008E7CB1" w:rsidRPr="001C3E7B">
        <w:rPr>
          <w:rFonts w:asciiTheme="majorHAnsi" w:hAnsiTheme="majorHAnsi" w:cstheme="majorHAnsi"/>
          <w:sz w:val="24"/>
          <w:szCs w:val="24"/>
          <w:lang w:val="ru-MD"/>
        </w:rPr>
        <w:t>осуществля</w:t>
      </w:r>
      <w:r w:rsidRPr="001C3E7B">
        <w:rPr>
          <w:rFonts w:asciiTheme="majorHAnsi" w:hAnsiTheme="majorHAnsi" w:cstheme="majorHAnsi"/>
          <w:sz w:val="24"/>
          <w:szCs w:val="24"/>
          <w:lang w:val="ru-MD"/>
        </w:rPr>
        <w:t xml:space="preserve">ли только </w:t>
      </w:r>
      <w:r w:rsidR="008E7CB1" w:rsidRPr="001C3E7B">
        <w:rPr>
          <w:rFonts w:asciiTheme="majorHAnsi" w:hAnsiTheme="majorHAnsi" w:cstheme="majorHAnsi"/>
          <w:sz w:val="24"/>
          <w:szCs w:val="24"/>
          <w:lang w:val="ru-MD"/>
        </w:rPr>
        <w:t xml:space="preserve">закупки небольшой стоимости </w:t>
      </w:r>
      <w:r w:rsidRPr="001C3E7B">
        <w:rPr>
          <w:rFonts w:asciiTheme="majorHAnsi" w:hAnsiTheme="majorHAnsi" w:cstheme="majorHAnsi"/>
          <w:sz w:val="24"/>
          <w:szCs w:val="24"/>
          <w:lang w:val="ru-MD"/>
        </w:rPr>
        <w:t xml:space="preserve"> </w:t>
      </w:r>
      <w:r w:rsidR="008E7CB1" w:rsidRPr="001C3E7B">
        <w:rPr>
          <w:rFonts w:asciiTheme="majorHAnsi" w:hAnsiTheme="majorHAnsi" w:cstheme="majorHAnsi"/>
          <w:sz w:val="24"/>
          <w:szCs w:val="24"/>
          <w:lang w:val="ru-MD"/>
        </w:rPr>
        <w:t>на</w:t>
      </w:r>
      <w:r w:rsidRPr="001C3E7B">
        <w:rPr>
          <w:rFonts w:asciiTheme="majorHAnsi" w:hAnsiTheme="majorHAnsi" w:cstheme="majorHAnsi"/>
          <w:sz w:val="24"/>
          <w:szCs w:val="24"/>
          <w:lang w:val="ru-MD"/>
        </w:rPr>
        <w:t xml:space="preserve"> незначительн</w:t>
      </w:r>
      <w:r w:rsidR="008E7CB1" w:rsidRPr="001C3E7B">
        <w:rPr>
          <w:rFonts w:asciiTheme="majorHAnsi" w:hAnsiTheme="majorHAnsi" w:cstheme="majorHAnsi"/>
          <w:sz w:val="24"/>
          <w:szCs w:val="24"/>
          <w:lang w:val="ru-MD"/>
        </w:rPr>
        <w:t>ую</w:t>
      </w:r>
      <w:r w:rsidRPr="001C3E7B">
        <w:rPr>
          <w:rFonts w:asciiTheme="majorHAnsi" w:hAnsiTheme="majorHAnsi" w:cstheme="majorHAnsi"/>
          <w:sz w:val="24"/>
          <w:szCs w:val="24"/>
          <w:lang w:val="ru-MD"/>
        </w:rPr>
        <w:t xml:space="preserve"> сумм</w:t>
      </w:r>
      <w:r w:rsidR="008E7CB1" w:rsidRPr="001C3E7B">
        <w:rPr>
          <w:rFonts w:asciiTheme="majorHAnsi" w:hAnsiTheme="majorHAnsi" w:cstheme="majorHAnsi"/>
          <w:sz w:val="24"/>
          <w:szCs w:val="24"/>
          <w:lang w:val="ru-MD"/>
        </w:rPr>
        <w:t>у</w:t>
      </w:r>
      <w:r w:rsidRPr="001C3E7B">
        <w:rPr>
          <w:rFonts w:asciiTheme="majorHAnsi" w:hAnsiTheme="majorHAnsi" w:cstheme="majorHAnsi"/>
          <w:sz w:val="24"/>
          <w:szCs w:val="24"/>
          <w:lang w:val="ru-MD"/>
        </w:rPr>
        <w:t>, внешний публичный аудит сосредоточился</w:t>
      </w:r>
      <w:r w:rsidR="00AC3272"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w:t>
      </w:r>
      <w:r w:rsidR="00AC3272" w:rsidRPr="001C3E7B">
        <w:rPr>
          <w:rFonts w:asciiTheme="majorHAnsi" w:hAnsiTheme="majorHAnsi" w:cstheme="majorHAnsi"/>
          <w:sz w:val="24"/>
          <w:szCs w:val="24"/>
          <w:lang w:val="ru-MD"/>
        </w:rPr>
        <w:t xml:space="preserve">в основном, </w:t>
      </w:r>
      <w:r w:rsidRPr="001C3E7B">
        <w:rPr>
          <w:rFonts w:asciiTheme="majorHAnsi" w:hAnsiTheme="majorHAnsi" w:cstheme="majorHAnsi"/>
          <w:sz w:val="24"/>
          <w:szCs w:val="24"/>
          <w:lang w:val="ru-MD"/>
        </w:rPr>
        <w:t xml:space="preserve">на стоимости </w:t>
      </w:r>
      <w:r w:rsidR="00AC3272" w:rsidRPr="001C3E7B">
        <w:rPr>
          <w:rFonts w:asciiTheme="majorHAnsi" w:hAnsiTheme="majorHAnsi" w:cstheme="majorHAnsi"/>
          <w:sz w:val="24"/>
          <w:szCs w:val="24"/>
          <w:lang w:val="ru-MD"/>
        </w:rPr>
        <w:t>за</w:t>
      </w:r>
      <w:r w:rsidRPr="001C3E7B">
        <w:rPr>
          <w:rFonts w:asciiTheme="majorHAnsi" w:hAnsiTheme="majorHAnsi" w:cstheme="majorHAnsi"/>
          <w:sz w:val="24"/>
          <w:szCs w:val="24"/>
          <w:lang w:val="ru-MD"/>
        </w:rPr>
        <w:t xml:space="preserve">купок, осуществленных в рамках </w:t>
      </w:r>
      <w:r w:rsidR="00AC3272" w:rsidRPr="001C3E7B">
        <w:rPr>
          <w:rFonts w:asciiTheme="majorHAnsi" w:hAnsiTheme="majorHAnsi" w:cstheme="majorHAnsi"/>
          <w:sz w:val="24"/>
          <w:szCs w:val="24"/>
          <w:lang w:val="ru-MD"/>
        </w:rPr>
        <w:t>МФ</w:t>
      </w:r>
      <w:r w:rsidRPr="001C3E7B">
        <w:rPr>
          <w:rFonts w:asciiTheme="majorHAnsi" w:hAnsiTheme="majorHAnsi" w:cstheme="majorHAnsi"/>
          <w:sz w:val="24"/>
          <w:szCs w:val="24"/>
          <w:lang w:val="ru-MD"/>
        </w:rPr>
        <w:t xml:space="preserve">, </w:t>
      </w:r>
      <w:r w:rsidR="00AC3272" w:rsidRPr="001C3E7B">
        <w:rPr>
          <w:rFonts w:asciiTheme="majorHAnsi" w:hAnsiTheme="majorHAnsi" w:cstheme="majorHAnsi"/>
          <w:sz w:val="24"/>
          <w:szCs w:val="24"/>
          <w:lang w:val="ru-MD"/>
        </w:rPr>
        <w:t>ГНС</w:t>
      </w:r>
      <w:r w:rsidRPr="001C3E7B">
        <w:rPr>
          <w:rFonts w:asciiTheme="majorHAnsi" w:hAnsiTheme="majorHAnsi" w:cstheme="majorHAnsi"/>
          <w:sz w:val="24"/>
          <w:szCs w:val="24"/>
          <w:lang w:val="ru-MD"/>
        </w:rPr>
        <w:t xml:space="preserve"> и </w:t>
      </w:r>
      <w:r w:rsidR="00AC3272" w:rsidRPr="001C3E7B">
        <w:rPr>
          <w:rFonts w:asciiTheme="majorHAnsi" w:hAnsiTheme="majorHAnsi" w:cstheme="majorHAnsi"/>
          <w:sz w:val="24"/>
          <w:szCs w:val="24"/>
          <w:lang w:val="ru-MD"/>
        </w:rPr>
        <w:t>ТС</w:t>
      </w:r>
      <w:r w:rsidR="002679F3" w:rsidRPr="001C3E7B">
        <w:rPr>
          <w:rFonts w:asciiTheme="majorHAnsi" w:eastAsia="Times New Roman" w:hAnsiTheme="majorHAnsi" w:cstheme="majorHAnsi"/>
          <w:sz w:val="24"/>
          <w:szCs w:val="24"/>
          <w:lang w:val="ru-MD"/>
        </w:rPr>
        <w:t>.</w:t>
      </w:r>
    </w:p>
    <w:p w:rsidR="00812E81" w:rsidRPr="001C3E7B" w:rsidRDefault="00812E81" w:rsidP="00812E81">
      <w:pPr>
        <w:spacing w:after="0" w:line="276" w:lineRule="auto"/>
        <w:ind w:right="-329" w:firstLine="567"/>
        <w:jc w:val="both"/>
        <w:rPr>
          <w:rFonts w:asciiTheme="majorHAnsi" w:eastAsia="Times New Roman" w:hAnsiTheme="majorHAnsi" w:cs="Times New Roman"/>
          <w:sz w:val="24"/>
          <w:szCs w:val="24"/>
          <w:lang w:val="ru-MD" w:eastAsia="ro-MD"/>
        </w:rPr>
      </w:pPr>
      <w:r w:rsidRPr="001C3E7B">
        <w:rPr>
          <w:rFonts w:asciiTheme="majorHAnsi" w:eastAsia="Times New Roman" w:hAnsiTheme="majorHAnsi" w:cs="Times New Roman"/>
          <w:sz w:val="24"/>
          <w:szCs w:val="24"/>
          <w:lang w:val="ru-MD" w:eastAsia="ro-MD"/>
        </w:rPr>
        <w:t xml:space="preserve">Отчет аудита предоставляет получателям информацию о соответствии проведения государственных закупок в рамках системы </w:t>
      </w:r>
      <w:r w:rsidR="00AC3272" w:rsidRPr="001C3E7B">
        <w:rPr>
          <w:rFonts w:asciiTheme="majorHAnsi" w:eastAsia="Times New Roman" w:hAnsiTheme="majorHAnsi" w:cs="Times New Roman"/>
          <w:sz w:val="24"/>
          <w:szCs w:val="24"/>
          <w:lang w:val="ru-MD" w:eastAsia="ro-MD"/>
        </w:rPr>
        <w:t>МФ</w:t>
      </w:r>
      <w:r w:rsidRPr="001C3E7B">
        <w:rPr>
          <w:rFonts w:asciiTheme="majorHAnsi" w:eastAsia="Times New Roman" w:hAnsiTheme="majorHAnsi" w:cs="Times New Roman"/>
          <w:sz w:val="24"/>
          <w:szCs w:val="24"/>
          <w:lang w:val="ru-MD" w:eastAsia="ro-MD"/>
        </w:rPr>
        <w:t xml:space="preserve"> </w:t>
      </w:r>
      <w:r w:rsidR="008E7CB1" w:rsidRPr="001C3E7B">
        <w:rPr>
          <w:rFonts w:asciiTheme="majorHAnsi" w:eastAsia="Times New Roman" w:hAnsiTheme="majorHAnsi" w:cs="Times New Roman"/>
          <w:sz w:val="24"/>
          <w:szCs w:val="24"/>
          <w:lang w:val="ru-MD" w:eastAsia="ro-MD"/>
        </w:rPr>
        <w:t>за 2019-2020 годы</w:t>
      </w:r>
      <w:r w:rsidRPr="001C3E7B">
        <w:rPr>
          <w:rFonts w:asciiTheme="majorHAnsi" w:eastAsia="Times New Roman" w:hAnsiTheme="majorHAnsi" w:cs="Times New Roman"/>
          <w:sz w:val="24"/>
          <w:szCs w:val="24"/>
          <w:lang w:val="ru-MD" w:eastAsia="ro-MD"/>
        </w:rPr>
        <w:t xml:space="preserve">, </w:t>
      </w:r>
      <w:r w:rsidR="00786FAD" w:rsidRPr="001C3E7B">
        <w:rPr>
          <w:rFonts w:asciiTheme="majorHAnsi" w:eastAsia="Times New Roman" w:hAnsiTheme="majorHAnsi" w:cs="Times New Roman"/>
          <w:sz w:val="24"/>
          <w:szCs w:val="24"/>
          <w:lang w:val="ru-MD" w:eastAsia="ro-MD"/>
        </w:rPr>
        <w:t>указав на</w:t>
      </w:r>
      <w:r w:rsidRPr="001C3E7B">
        <w:rPr>
          <w:rFonts w:asciiTheme="majorHAnsi" w:eastAsia="Times New Roman" w:hAnsiTheme="majorHAnsi" w:cs="Times New Roman"/>
          <w:sz w:val="24"/>
          <w:szCs w:val="24"/>
          <w:lang w:val="ru-MD" w:eastAsia="ro-MD"/>
        </w:rPr>
        <w:t xml:space="preserve"> нарушения и недостатки, выявленные в ходе аудиторской миссии. </w:t>
      </w:r>
    </w:p>
    <w:p w:rsidR="00906B3A" w:rsidRPr="001C3E7B" w:rsidRDefault="00812E81" w:rsidP="00342941">
      <w:pPr>
        <w:spacing w:after="0" w:line="276" w:lineRule="auto"/>
        <w:ind w:right="-329" w:firstLine="567"/>
        <w:jc w:val="both"/>
        <w:rPr>
          <w:rFonts w:asciiTheme="majorHAnsi" w:eastAsia="Times New Roman" w:hAnsiTheme="majorHAnsi" w:cs="Times New Roman"/>
          <w:sz w:val="24"/>
          <w:szCs w:val="24"/>
          <w:lang w:val="ru-MD" w:eastAsia="ro-MD"/>
        </w:rPr>
      </w:pPr>
      <w:r w:rsidRPr="001C3E7B">
        <w:rPr>
          <w:rFonts w:asciiTheme="majorHAnsi" w:eastAsia="Times New Roman" w:hAnsiTheme="majorHAnsi" w:cs="Times New Roman"/>
          <w:sz w:val="24"/>
          <w:szCs w:val="24"/>
          <w:lang w:val="ru-MD" w:eastAsia="ro-MD"/>
        </w:rPr>
        <w:t>Обобщ</w:t>
      </w:r>
      <w:r w:rsidR="00786FAD" w:rsidRPr="001C3E7B">
        <w:rPr>
          <w:rFonts w:asciiTheme="majorHAnsi" w:eastAsia="Times New Roman" w:hAnsiTheme="majorHAnsi" w:cs="Times New Roman"/>
          <w:sz w:val="24"/>
          <w:szCs w:val="24"/>
          <w:lang w:val="ru-MD" w:eastAsia="ro-MD"/>
        </w:rPr>
        <w:t>ив</w:t>
      </w:r>
      <w:r w:rsidRPr="001C3E7B">
        <w:rPr>
          <w:rFonts w:asciiTheme="majorHAnsi" w:eastAsia="Times New Roman" w:hAnsiTheme="majorHAnsi" w:cs="Times New Roman"/>
          <w:sz w:val="24"/>
          <w:szCs w:val="24"/>
          <w:lang w:val="ru-MD" w:eastAsia="ro-MD"/>
        </w:rPr>
        <w:t xml:space="preserve"> </w:t>
      </w:r>
      <w:r w:rsidR="00786FAD" w:rsidRPr="001C3E7B">
        <w:rPr>
          <w:rFonts w:asciiTheme="majorHAnsi" w:eastAsia="Times New Roman" w:hAnsiTheme="majorHAnsi" w:cs="Times New Roman"/>
          <w:sz w:val="24"/>
          <w:szCs w:val="24"/>
          <w:lang w:val="ru-MD" w:eastAsia="ro-MD"/>
        </w:rPr>
        <w:t xml:space="preserve">констатации и </w:t>
      </w:r>
      <w:r w:rsidRPr="001C3E7B">
        <w:rPr>
          <w:rFonts w:asciiTheme="majorHAnsi" w:eastAsia="Times New Roman" w:hAnsiTheme="majorHAnsi" w:cs="Times New Roman"/>
          <w:sz w:val="24"/>
          <w:szCs w:val="24"/>
          <w:lang w:val="ru-MD" w:eastAsia="ro-MD"/>
        </w:rPr>
        <w:t xml:space="preserve">сформулированные выводы, внешний публичный аудит представляет их </w:t>
      </w:r>
      <w:r w:rsidR="00342941" w:rsidRPr="001C3E7B">
        <w:rPr>
          <w:rFonts w:asciiTheme="majorHAnsi" w:eastAsia="Times New Roman" w:hAnsiTheme="majorHAnsi" w:cs="Times New Roman"/>
          <w:sz w:val="24"/>
          <w:szCs w:val="24"/>
          <w:lang w:val="ru-MD" w:eastAsia="ro-MD"/>
        </w:rPr>
        <w:t>синтез</w:t>
      </w:r>
      <w:r w:rsidRPr="001C3E7B">
        <w:rPr>
          <w:rFonts w:asciiTheme="majorHAnsi" w:eastAsia="Times New Roman" w:hAnsiTheme="majorHAnsi" w:cs="Times New Roman"/>
          <w:sz w:val="24"/>
          <w:szCs w:val="24"/>
          <w:lang w:val="ru-MD" w:eastAsia="ro-MD"/>
        </w:rPr>
        <w:t xml:space="preserve"> через призму </w:t>
      </w:r>
      <w:r w:rsidR="00342941" w:rsidRPr="001C3E7B">
        <w:rPr>
          <w:rFonts w:asciiTheme="majorHAnsi" w:eastAsia="Times New Roman" w:hAnsiTheme="majorHAnsi" w:cs="Times New Roman"/>
          <w:sz w:val="24"/>
          <w:szCs w:val="24"/>
          <w:lang w:val="ru-MD" w:eastAsia="ro-MD"/>
        </w:rPr>
        <w:t xml:space="preserve">допущенных субъектами </w:t>
      </w:r>
      <w:r w:rsidRPr="001C3E7B">
        <w:rPr>
          <w:rFonts w:asciiTheme="majorHAnsi" w:eastAsia="Times New Roman" w:hAnsiTheme="majorHAnsi" w:cs="Times New Roman"/>
          <w:sz w:val="24"/>
          <w:szCs w:val="24"/>
          <w:lang w:val="ru-MD" w:eastAsia="ro-MD"/>
        </w:rPr>
        <w:t xml:space="preserve">несоответствий и недостатков, </w:t>
      </w:r>
      <w:r w:rsidR="00342941" w:rsidRPr="001C3E7B">
        <w:rPr>
          <w:rFonts w:asciiTheme="majorHAnsi" w:eastAsia="Times New Roman" w:hAnsiTheme="majorHAnsi" w:cs="Times New Roman"/>
          <w:sz w:val="24"/>
          <w:szCs w:val="24"/>
          <w:lang w:val="ru-MD" w:eastAsia="ro-MD"/>
        </w:rPr>
        <w:t>устано</w:t>
      </w:r>
      <w:r w:rsidRPr="001C3E7B">
        <w:rPr>
          <w:rFonts w:asciiTheme="majorHAnsi" w:eastAsia="Times New Roman" w:hAnsiTheme="majorHAnsi" w:cs="Times New Roman"/>
          <w:sz w:val="24"/>
          <w:szCs w:val="24"/>
          <w:lang w:val="ru-MD" w:eastAsia="ro-MD"/>
        </w:rPr>
        <w:t xml:space="preserve">вленных причин и </w:t>
      </w:r>
      <w:r w:rsidR="00342941" w:rsidRPr="001C3E7B">
        <w:rPr>
          <w:rFonts w:asciiTheme="majorHAnsi" w:eastAsia="Times New Roman" w:hAnsiTheme="majorHAnsi" w:cs="Times New Roman"/>
          <w:sz w:val="24"/>
          <w:szCs w:val="24"/>
          <w:lang w:val="ru-MD" w:eastAsia="ro-MD"/>
        </w:rPr>
        <w:t>их</w:t>
      </w:r>
      <w:r w:rsidRPr="001C3E7B">
        <w:rPr>
          <w:rFonts w:asciiTheme="majorHAnsi" w:eastAsia="Times New Roman" w:hAnsiTheme="majorHAnsi" w:cs="Times New Roman"/>
          <w:sz w:val="24"/>
          <w:szCs w:val="24"/>
          <w:lang w:val="ru-MD" w:eastAsia="ro-MD"/>
        </w:rPr>
        <w:t xml:space="preserve"> воздействия</w:t>
      </w:r>
      <w:r w:rsidR="00906B3A" w:rsidRPr="001C3E7B">
        <w:rPr>
          <w:rFonts w:asciiTheme="majorHAnsi" w:eastAsia="Times New Roman" w:hAnsiTheme="majorHAnsi" w:cs="Times New Roman"/>
          <w:iCs/>
          <w:sz w:val="24"/>
          <w:szCs w:val="28"/>
          <w:lang w:val="ru-MD" w:eastAsia="ro-MD"/>
        </w:rPr>
        <w:t xml:space="preserve">.  </w:t>
      </w:r>
    </w:p>
    <w:p w:rsidR="00CA4EA3" w:rsidRPr="001C3E7B" w:rsidRDefault="00812E81" w:rsidP="00CF2ED8">
      <w:pPr>
        <w:spacing w:after="0" w:line="276" w:lineRule="auto"/>
        <w:ind w:right="-334" w:firstLine="567"/>
        <w:jc w:val="both"/>
        <w:rPr>
          <w:rFonts w:asciiTheme="majorHAnsi" w:eastAsia="Times New Roman" w:hAnsiTheme="majorHAnsi" w:cstheme="majorHAnsi"/>
          <w:bCs/>
          <w:iCs/>
          <w:sz w:val="24"/>
          <w:szCs w:val="24"/>
          <w:lang w:val="ru-MD"/>
        </w:rPr>
      </w:pPr>
      <w:r w:rsidRPr="001C3E7B">
        <w:rPr>
          <w:rFonts w:asciiTheme="majorHAnsi" w:eastAsia="Times New Roman" w:hAnsiTheme="majorHAnsi" w:cstheme="majorHAnsi"/>
          <w:sz w:val="24"/>
          <w:szCs w:val="24"/>
          <w:lang w:val="ru-MD"/>
        </w:rPr>
        <w:t>Таким, учреждения, под</w:t>
      </w:r>
      <w:r w:rsidR="00342941" w:rsidRPr="001C3E7B">
        <w:rPr>
          <w:rFonts w:asciiTheme="majorHAnsi" w:eastAsia="Times New Roman" w:hAnsiTheme="majorHAnsi" w:cstheme="majorHAnsi"/>
          <w:sz w:val="24"/>
          <w:szCs w:val="24"/>
          <w:lang w:val="ru-MD"/>
        </w:rPr>
        <w:t>вергнуты</w:t>
      </w:r>
      <w:r w:rsidRPr="001C3E7B">
        <w:rPr>
          <w:rFonts w:asciiTheme="majorHAnsi" w:eastAsia="Times New Roman" w:hAnsiTheme="majorHAnsi" w:cstheme="majorHAnsi"/>
          <w:sz w:val="24"/>
          <w:szCs w:val="24"/>
          <w:lang w:val="ru-MD"/>
        </w:rPr>
        <w:t xml:space="preserve">е аудиту, в качестве </w:t>
      </w:r>
      <w:r w:rsidR="00342941" w:rsidRPr="001C3E7B">
        <w:rPr>
          <w:rFonts w:asciiTheme="majorHAnsi" w:eastAsia="Times New Roman" w:hAnsiTheme="majorHAnsi" w:cstheme="majorHAnsi"/>
          <w:sz w:val="24"/>
          <w:szCs w:val="24"/>
          <w:lang w:val="ru-MD"/>
        </w:rPr>
        <w:t>закупающих</w:t>
      </w:r>
      <w:r w:rsidRPr="001C3E7B">
        <w:rPr>
          <w:rFonts w:asciiTheme="majorHAnsi" w:eastAsia="Times New Roman" w:hAnsiTheme="majorHAnsi" w:cstheme="majorHAnsi"/>
          <w:sz w:val="24"/>
          <w:szCs w:val="24"/>
          <w:lang w:val="ru-MD"/>
        </w:rPr>
        <w:t xml:space="preserve"> органов, допустили отклонения от положений законодательства, а именно</w:t>
      </w:r>
      <w:r w:rsidR="00CA4EA3" w:rsidRPr="001C3E7B">
        <w:rPr>
          <w:rFonts w:asciiTheme="majorHAnsi" w:eastAsia="Times New Roman" w:hAnsiTheme="majorHAnsi" w:cstheme="majorHAnsi"/>
          <w:bCs/>
          <w:iCs/>
          <w:sz w:val="24"/>
          <w:szCs w:val="24"/>
          <w:lang w:val="ru-MD"/>
        </w:rPr>
        <w:t>:</w:t>
      </w:r>
    </w:p>
    <w:p w:rsidR="00CA4EA3" w:rsidRPr="001C3E7B" w:rsidRDefault="00CA4EA3" w:rsidP="00CF2ED8">
      <w:pPr>
        <w:spacing w:after="120" w:line="276" w:lineRule="auto"/>
        <w:ind w:right="-331" w:firstLine="630"/>
        <w:jc w:val="both"/>
        <w:rPr>
          <w:rFonts w:asciiTheme="majorHAnsi" w:eastAsia="Times New Roman" w:hAnsiTheme="majorHAnsi" w:cstheme="majorHAnsi"/>
          <w:sz w:val="24"/>
          <w:szCs w:val="24"/>
          <w:lang w:val="ru-MD"/>
        </w:rPr>
      </w:pPr>
      <w:r w:rsidRPr="001C3E7B">
        <w:rPr>
          <w:rFonts w:asciiTheme="majorHAnsi" w:hAnsiTheme="majorHAnsi" w:cstheme="majorHAnsi"/>
          <w:iCs/>
          <w:sz w:val="24"/>
          <w:szCs w:val="24"/>
          <w:lang w:val="ru-MD"/>
        </w:rPr>
        <w:t xml:space="preserve">- </w:t>
      </w:r>
      <w:r w:rsidR="00812E81" w:rsidRPr="001C3E7B">
        <w:rPr>
          <w:rFonts w:asciiTheme="majorHAnsi" w:hAnsiTheme="majorHAnsi" w:cstheme="majorHAnsi"/>
          <w:iCs/>
          <w:sz w:val="24"/>
          <w:szCs w:val="24"/>
          <w:lang w:val="ru-MD"/>
        </w:rPr>
        <w:t>не</w:t>
      </w:r>
      <w:r w:rsidR="00342941" w:rsidRPr="001C3E7B">
        <w:rPr>
          <w:rFonts w:asciiTheme="majorHAnsi" w:hAnsiTheme="majorHAnsi" w:cstheme="majorHAnsi"/>
          <w:iCs/>
          <w:sz w:val="24"/>
          <w:szCs w:val="24"/>
          <w:lang w:val="ru-MD"/>
        </w:rPr>
        <w:t>разработка</w:t>
      </w:r>
      <w:r w:rsidR="00812E81" w:rsidRPr="001C3E7B">
        <w:rPr>
          <w:rFonts w:asciiTheme="majorHAnsi" w:hAnsiTheme="majorHAnsi" w:cstheme="majorHAnsi"/>
          <w:iCs/>
          <w:sz w:val="24"/>
          <w:szCs w:val="24"/>
          <w:lang w:val="ru-MD"/>
        </w:rPr>
        <w:t xml:space="preserve"> </w:t>
      </w:r>
      <w:r w:rsidR="00342941" w:rsidRPr="001C3E7B">
        <w:rPr>
          <w:rFonts w:asciiTheme="majorHAnsi" w:hAnsiTheme="majorHAnsi" w:cstheme="majorHAnsi"/>
          <w:iCs/>
          <w:sz w:val="24"/>
          <w:szCs w:val="24"/>
          <w:lang w:val="ru-MD"/>
        </w:rPr>
        <w:t>аудируем</w:t>
      </w:r>
      <w:r w:rsidR="00812E81" w:rsidRPr="001C3E7B">
        <w:rPr>
          <w:rFonts w:asciiTheme="majorHAnsi" w:hAnsiTheme="majorHAnsi" w:cstheme="majorHAnsi"/>
          <w:iCs/>
          <w:sz w:val="24"/>
          <w:szCs w:val="24"/>
          <w:lang w:val="ru-MD"/>
        </w:rPr>
        <w:t>ыми субъектами годовых планов закупок до утверждения бюджета</w:t>
      </w:r>
      <w:r w:rsidR="00342941" w:rsidRPr="001C3E7B">
        <w:rPr>
          <w:rFonts w:asciiTheme="majorHAnsi" w:hAnsiTheme="majorHAnsi" w:cstheme="majorHAnsi"/>
          <w:iCs/>
          <w:sz w:val="24"/>
          <w:szCs w:val="24"/>
          <w:lang w:val="ru-MD"/>
        </w:rPr>
        <w:t>,</w:t>
      </w:r>
      <w:r w:rsidR="00812E81" w:rsidRPr="001C3E7B">
        <w:rPr>
          <w:rFonts w:asciiTheme="majorHAnsi" w:hAnsiTheme="majorHAnsi" w:cstheme="majorHAnsi"/>
          <w:iCs/>
          <w:sz w:val="24"/>
          <w:szCs w:val="24"/>
          <w:lang w:val="ru-MD"/>
        </w:rPr>
        <w:t xml:space="preserve"> в соответствии со Стратегией развития. </w:t>
      </w:r>
      <w:r w:rsidR="00342941" w:rsidRPr="001C3E7B">
        <w:rPr>
          <w:rFonts w:asciiTheme="majorHAnsi" w:hAnsiTheme="majorHAnsi" w:cstheme="majorHAnsi"/>
          <w:iCs/>
          <w:sz w:val="24"/>
          <w:szCs w:val="24"/>
          <w:lang w:val="ru-MD"/>
        </w:rPr>
        <w:t xml:space="preserve">Рразработанные и утвержденные </w:t>
      </w:r>
      <w:r w:rsidR="00812E81" w:rsidRPr="001C3E7B">
        <w:rPr>
          <w:rFonts w:asciiTheme="majorHAnsi" w:hAnsiTheme="majorHAnsi" w:cstheme="majorHAnsi"/>
          <w:iCs/>
          <w:sz w:val="24"/>
          <w:szCs w:val="24"/>
          <w:lang w:val="ru-MD"/>
        </w:rPr>
        <w:t>Планы, впоследствии, в некоторых случаях, не обновл</w:t>
      </w:r>
      <w:r w:rsidR="00342941" w:rsidRPr="001C3E7B">
        <w:rPr>
          <w:rFonts w:asciiTheme="majorHAnsi" w:hAnsiTheme="majorHAnsi" w:cstheme="majorHAnsi"/>
          <w:iCs/>
          <w:sz w:val="24"/>
          <w:szCs w:val="24"/>
          <w:lang w:val="ru-MD"/>
        </w:rPr>
        <w:t>ялись с учетом</w:t>
      </w:r>
      <w:r w:rsidR="00812E81" w:rsidRPr="001C3E7B">
        <w:rPr>
          <w:rFonts w:asciiTheme="majorHAnsi" w:hAnsiTheme="majorHAnsi" w:cstheme="majorHAnsi"/>
          <w:iCs/>
          <w:sz w:val="24"/>
          <w:szCs w:val="24"/>
          <w:lang w:val="ru-MD"/>
        </w:rPr>
        <w:t xml:space="preserve"> изменений бюджетного п</w:t>
      </w:r>
      <w:r w:rsidR="00342941" w:rsidRPr="001C3E7B">
        <w:rPr>
          <w:rFonts w:asciiTheme="majorHAnsi" w:hAnsiTheme="majorHAnsi" w:cstheme="majorHAnsi"/>
          <w:iCs/>
          <w:sz w:val="24"/>
          <w:szCs w:val="24"/>
          <w:lang w:val="ru-MD"/>
        </w:rPr>
        <w:t>рогноза</w:t>
      </w:r>
      <w:r w:rsidR="00812E81" w:rsidRPr="001C3E7B">
        <w:rPr>
          <w:rFonts w:asciiTheme="majorHAnsi" w:hAnsiTheme="majorHAnsi" w:cstheme="majorHAnsi"/>
          <w:iCs/>
          <w:sz w:val="24"/>
          <w:szCs w:val="24"/>
          <w:lang w:val="ru-MD"/>
        </w:rPr>
        <w:t xml:space="preserve">, что ограничивает прозрачность государственных закупок  </w:t>
      </w:r>
      <w:r w:rsidRPr="001C3E7B">
        <w:rPr>
          <w:rFonts w:asciiTheme="majorHAnsi" w:eastAsia="Times New Roman" w:hAnsiTheme="majorHAnsi" w:cstheme="majorHAnsi"/>
          <w:sz w:val="24"/>
          <w:szCs w:val="24"/>
          <w:lang w:val="ru-MD"/>
        </w:rPr>
        <w:t>(</w:t>
      </w:r>
      <w:r w:rsidR="0062012A" w:rsidRPr="001C3E7B">
        <w:rPr>
          <w:rFonts w:asciiTheme="majorHAnsi" w:eastAsia="Times New Roman" w:hAnsiTheme="majorHAnsi" w:cstheme="majorHAnsi"/>
          <w:sz w:val="24"/>
          <w:szCs w:val="24"/>
          <w:lang w:val="ru-MD"/>
        </w:rPr>
        <w:t>подп</w:t>
      </w:r>
      <w:r w:rsidRPr="001C3E7B">
        <w:rPr>
          <w:rFonts w:asciiTheme="majorHAnsi" w:eastAsia="Times New Roman" w:hAnsiTheme="majorHAnsi" w:cstheme="majorHAnsi"/>
          <w:sz w:val="24"/>
          <w:szCs w:val="24"/>
          <w:lang w:val="ru-MD"/>
        </w:rPr>
        <w:t>.</w:t>
      </w:r>
      <w:r w:rsidR="001C3AE9" w:rsidRPr="001C3E7B">
        <w:rPr>
          <w:rFonts w:asciiTheme="majorHAnsi" w:eastAsia="Times New Roman" w:hAnsiTheme="majorHAnsi" w:cstheme="majorHAnsi"/>
          <w:sz w:val="24"/>
          <w:szCs w:val="24"/>
          <w:lang w:val="ru-MD"/>
        </w:rPr>
        <w:t>4.</w:t>
      </w:r>
      <w:r w:rsidRPr="001C3E7B">
        <w:rPr>
          <w:rFonts w:asciiTheme="majorHAnsi" w:eastAsia="Times New Roman" w:hAnsiTheme="majorHAnsi" w:cstheme="majorHAnsi"/>
          <w:sz w:val="24"/>
          <w:szCs w:val="24"/>
          <w:lang w:val="ru-MD"/>
        </w:rPr>
        <w:t>1.1.1.);</w:t>
      </w:r>
    </w:p>
    <w:p w:rsidR="00CA4EA3" w:rsidRPr="001C3E7B" w:rsidRDefault="00CA4EA3" w:rsidP="00CF2ED8">
      <w:pPr>
        <w:spacing w:after="120" w:line="276" w:lineRule="auto"/>
        <w:ind w:right="-331" w:firstLine="63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 </w:t>
      </w:r>
      <w:r w:rsidR="00812E81" w:rsidRPr="001C3E7B">
        <w:rPr>
          <w:rFonts w:asciiTheme="majorHAnsi" w:eastAsia="Times New Roman" w:hAnsiTheme="majorHAnsi" w:cstheme="majorHAnsi"/>
          <w:sz w:val="24"/>
          <w:szCs w:val="24"/>
          <w:lang w:val="ru-MD"/>
        </w:rPr>
        <w:t xml:space="preserve">запланированная оценочная стоимость государственных закупок была увеличена на момент </w:t>
      </w:r>
      <w:r w:rsidR="00342941" w:rsidRPr="001C3E7B">
        <w:rPr>
          <w:rFonts w:asciiTheme="majorHAnsi" w:eastAsia="Times New Roman" w:hAnsiTheme="majorHAnsi" w:cstheme="majorHAnsi"/>
          <w:sz w:val="24"/>
          <w:szCs w:val="24"/>
          <w:lang w:val="ru-MD"/>
        </w:rPr>
        <w:t>инициирования</w:t>
      </w:r>
      <w:r w:rsidR="00812E81" w:rsidRPr="001C3E7B">
        <w:rPr>
          <w:rFonts w:asciiTheme="majorHAnsi" w:eastAsia="Times New Roman" w:hAnsiTheme="majorHAnsi" w:cstheme="majorHAnsi"/>
          <w:sz w:val="24"/>
          <w:szCs w:val="24"/>
          <w:lang w:val="ru-MD"/>
        </w:rPr>
        <w:t xml:space="preserve"> процедуры </w:t>
      </w:r>
      <w:r w:rsidR="00342941" w:rsidRPr="001C3E7B">
        <w:rPr>
          <w:rFonts w:asciiTheme="majorHAnsi" w:eastAsia="Times New Roman" w:hAnsiTheme="majorHAnsi" w:cstheme="majorHAnsi"/>
          <w:sz w:val="24"/>
          <w:szCs w:val="24"/>
          <w:lang w:val="ru-MD"/>
        </w:rPr>
        <w:t>ТС</w:t>
      </w:r>
      <w:r w:rsidR="00812E81" w:rsidRPr="001C3E7B">
        <w:rPr>
          <w:rFonts w:asciiTheme="majorHAnsi" w:eastAsia="Times New Roman" w:hAnsiTheme="majorHAnsi" w:cstheme="majorHAnsi"/>
          <w:sz w:val="24"/>
          <w:szCs w:val="24"/>
          <w:lang w:val="ru-MD"/>
        </w:rPr>
        <w:t xml:space="preserve"> д</w:t>
      </w:r>
      <w:r w:rsidR="00342941" w:rsidRPr="001C3E7B">
        <w:rPr>
          <w:rFonts w:asciiTheme="majorHAnsi" w:eastAsia="Times New Roman" w:hAnsiTheme="majorHAnsi" w:cstheme="majorHAnsi"/>
          <w:sz w:val="24"/>
          <w:szCs w:val="24"/>
          <w:lang w:val="ru-MD"/>
        </w:rPr>
        <w:t>ля</w:t>
      </w:r>
      <w:r w:rsidR="00812E81" w:rsidRPr="001C3E7B">
        <w:rPr>
          <w:rFonts w:asciiTheme="majorHAnsi" w:eastAsia="Times New Roman" w:hAnsiTheme="majorHAnsi" w:cstheme="majorHAnsi"/>
          <w:sz w:val="24"/>
          <w:szCs w:val="24"/>
          <w:lang w:val="ru-MD"/>
        </w:rPr>
        <w:t xml:space="preserve"> 11 закупок на 3,6 млн. леев</w:t>
      </w:r>
      <w:r w:rsidR="00342941" w:rsidRPr="001C3E7B">
        <w:rPr>
          <w:rFonts w:asciiTheme="majorHAnsi" w:eastAsia="Times New Roman" w:hAnsiTheme="majorHAnsi" w:cstheme="majorHAnsi"/>
          <w:sz w:val="24"/>
          <w:szCs w:val="24"/>
          <w:lang w:val="ru-MD"/>
        </w:rPr>
        <w:t>,</w:t>
      </w:r>
      <w:r w:rsidR="00812E81" w:rsidRPr="001C3E7B">
        <w:rPr>
          <w:rFonts w:asciiTheme="majorHAnsi" w:eastAsia="Times New Roman" w:hAnsiTheme="majorHAnsi" w:cstheme="majorHAnsi"/>
          <w:sz w:val="24"/>
          <w:szCs w:val="24"/>
          <w:lang w:val="ru-MD"/>
        </w:rPr>
        <w:t xml:space="preserve"> и </w:t>
      </w:r>
      <w:r w:rsidR="00342941" w:rsidRPr="001C3E7B">
        <w:rPr>
          <w:rFonts w:asciiTheme="majorHAnsi" w:eastAsia="Times New Roman" w:hAnsiTheme="majorHAnsi" w:cstheme="majorHAnsi"/>
          <w:sz w:val="24"/>
          <w:szCs w:val="24"/>
          <w:lang w:val="ru-MD"/>
        </w:rPr>
        <w:t>уменьшена</w:t>
      </w:r>
      <w:r w:rsidR="00812E81" w:rsidRPr="001C3E7B">
        <w:rPr>
          <w:rFonts w:asciiTheme="majorHAnsi" w:eastAsia="Times New Roman" w:hAnsiTheme="majorHAnsi" w:cstheme="majorHAnsi"/>
          <w:sz w:val="24"/>
          <w:szCs w:val="24"/>
          <w:lang w:val="ru-MD"/>
        </w:rPr>
        <w:t xml:space="preserve"> ГНС д</w:t>
      </w:r>
      <w:r w:rsidR="00342941" w:rsidRPr="001C3E7B">
        <w:rPr>
          <w:rFonts w:asciiTheme="majorHAnsi" w:eastAsia="Times New Roman" w:hAnsiTheme="majorHAnsi" w:cstheme="majorHAnsi"/>
          <w:sz w:val="24"/>
          <w:szCs w:val="24"/>
          <w:lang w:val="ru-MD"/>
        </w:rPr>
        <w:t>ля</w:t>
      </w:r>
      <w:r w:rsidR="00812E81" w:rsidRPr="001C3E7B">
        <w:rPr>
          <w:rFonts w:asciiTheme="majorHAnsi" w:eastAsia="Times New Roman" w:hAnsiTheme="majorHAnsi" w:cstheme="majorHAnsi"/>
          <w:sz w:val="24"/>
          <w:szCs w:val="24"/>
          <w:lang w:val="ru-MD"/>
        </w:rPr>
        <w:t xml:space="preserve"> 15 </w:t>
      </w:r>
      <w:r w:rsidR="00342941" w:rsidRPr="001C3E7B">
        <w:rPr>
          <w:rFonts w:asciiTheme="majorHAnsi" w:eastAsia="Times New Roman" w:hAnsiTheme="majorHAnsi" w:cstheme="majorHAnsi"/>
          <w:sz w:val="24"/>
          <w:szCs w:val="24"/>
          <w:lang w:val="ru-MD"/>
        </w:rPr>
        <w:t>за</w:t>
      </w:r>
      <w:r w:rsidR="00812E81" w:rsidRPr="001C3E7B">
        <w:rPr>
          <w:rFonts w:asciiTheme="majorHAnsi" w:eastAsia="Times New Roman" w:hAnsiTheme="majorHAnsi" w:cstheme="majorHAnsi"/>
          <w:sz w:val="24"/>
          <w:szCs w:val="24"/>
          <w:lang w:val="ru-MD"/>
        </w:rPr>
        <w:t>купок на 4,8 млн. ле</w:t>
      </w:r>
      <w:r w:rsidR="00342941" w:rsidRPr="001C3E7B">
        <w:rPr>
          <w:rFonts w:asciiTheme="majorHAnsi" w:eastAsia="Times New Roman" w:hAnsiTheme="majorHAnsi" w:cstheme="majorHAnsi"/>
          <w:sz w:val="24"/>
          <w:szCs w:val="24"/>
          <w:lang w:val="ru-MD"/>
        </w:rPr>
        <w:t>ев</w:t>
      </w:r>
      <w:r w:rsidR="00812E81" w:rsidRPr="001C3E7B">
        <w:rPr>
          <w:rFonts w:asciiTheme="majorHAnsi" w:eastAsia="Times New Roman" w:hAnsiTheme="majorHAnsi" w:cstheme="majorHAnsi"/>
          <w:sz w:val="24"/>
          <w:szCs w:val="24"/>
          <w:lang w:val="ru-MD"/>
        </w:rPr>
        <w:t xml:space="preserve">, что указывает на недостатки в планировании закупок, а также ошибочное информирование </w:t>
      </w:r>
      <w:r w:rsidR="00342941" w:rsidRPr="001C3E7B">
        <w:rPr>
          <w:rFonts w:asciiTheme="majorHAnsi" w:eastAsia="Times New Roman" w:hAnsiTheme="majorHAnsi" w:cstheme="majorHAnsi"/>
          <w:sz w:val="24"/>
          <w:szCs w:val="24"/>
          <w:lang w:val="ru-MD"/>
        </w:rPr>
        <w:t>оферент</w:t>
      </w:r>
      <w:r w:rsidR="00812E81" w:rsidRPr="001C3E7B">
        <w:rPr>
          <w:rFonts w:asciiTheme="majorHAnsi" w:eastAsia="Times New Roman" w:hAnsiTheme="majorHAnsi" w:cstheme="majorHAnsi"/>
          <w:sz w:val="24"/>
          <w:szCs w:val="24"/>
          <w:lang w:val="ru-MD"/>
        </w:rPr>
        <w:t xml:space="preserve">ов </w:t>
      </w:r>
      <w:r w:rsidRPr="001C3E7B">
        <w:rPr>
          <w:rFonts w:asciiTheme="majorHAnsi" w:eastAsia="Times New Roman" w:hAnsiTheme="majorHAnsi" w:cstheme="majorHAnsi"/>
          <w:sz w:val="24"/>
          <w:szCs w:val="24"/>
          <w:lang w:val="ru-MD"/>
        </w:rPr>
        <w:t>(</w:t>
      </w:r>
      <w:r w:rsidR="0062012A" w:rsidRPr="001C3E7B">
        <w:rPr>
          <w:rFonts w:asciiTheme="majorHAnsi" w:eastAsia="Times New Roman" w:hAnsiTheme="majorHAnsi" w:cstheme="majorHAnsi"/>
          <w:sz w:val="24"/>
          <w:szCs w:val="24"/>
          <w:lang w:val="ru-MD"/>
        </w:rPr>
        <w:t>подп</w:t>
      </w:r>
      <w:r w:rsidR="007F764F" w:rsidRPr="001C3E7B">
        <w:rPr>
          <w:rFonts w:asciiTheme="majorHAnsi" w:eastAsia="Times New Roman" w:hAnsiTheme="majorHAnsi" w:cstheme="majorHAnsi"/>
          <w:sz w:val="24"/>
          <w:szCs w:val="24"/>
          <w:lang w:val="ru-MD"/>
        </w:rPr>
        <w:t xml:space="preserve">. </w:t>
      </w:r>
      <w:r w:rsidR="001C3AE9" w:rsidRPr="001C3E7B">
        <w:rPr>
          <w:rFonts w:asciiTheme="majorHAnsi" w:eastAsia="Times New Roman" w:hAnsiTheme="majorHAnsi" w:cstheme="majorHAnsi"/>
          <w:sz w:val="24"/>
          <w:szCs w:val="24"/>
          <w:lang w:val="ru-MD"/>
        </w:rPr>
        <w:t>4.</w:t>
      </w:r>
      <w:r w:rsidRPr="001C3E7B">
        <w:rPr>
          <w:rFonts w:asciiTheme="majorHAnsi" w:eastAsia="Times New Roman" w:hAnsiTheme="majorHAnsi" w:cstheme="majorHAnsi"/>
          <w:sz w:val="24"/>
          <w:szCs w:val="24"/>
          <w:lang w:val="ru-MD"/>
        </w:rPr>
        <w:t>1.1.2.);</w:t>
      </w:r>
    </w:p>
    <w:p w:rsidR="00CA4EA3" w:rsidRPr="001C3E7B" w:rsidRDefault="007F764F" w:rsidP="00CF2ED8">
      <w:pPr>
        <w:spacing w:after="120" w:line="276" w:lineRule="auto"/>
        <w:ind w:right="-331" w:firstLine="630"/>
        <w:jc w:val="both"/>
        <w:rPr>
          <w:rFonts w:asciiTheme="majorHAnsi" w:hAnsiTheme="majorHAnsi" w:cstheme="majorHAnsi"/>
          <w:sz w:val="24"/>
          <w:szCs w:val="24"/>
          <w:lang w:val="ru-MD"/>
        </w:rPr>
      </w:pPr>
      <w:r w:rsidRPr="001C3E7B">
        <w:rPr>
          <w:rFonts w:asciiTheme="majorHAnsi" w:eastAsia="Times New Roman" w:hAnsiTheme="majorHAnsi" w:cstheme="majorHAnsi"/>
          <w:sz w:val="24"/>
          <w:szCs w:val="24"/>
          <w:lang w:val="ru-MD"/>
        </w:rPr>
        <w:t xml:space="preserve">- </w:t>
      </w:r>
      <w:r w:rsidR="00812E81" w:rsidRPr="001C3E7B">
        <w:rPr>
          <w:rFonts w:asciiTheme="majorHAnsi" w:eastAsia="Times New Roman" w:hAnsiTheme="majorHAnsi" w:cstheme="majorHAnsi"/>
          <w:sz w:val="24"/>
          <w:szCs w:val="24"/>
          <w:lang w:val="ru-MD"/>
        </w:rPr>
        <w:t xml:space="preserve">неопубликование </w:t>
      </w:r>
      <w:r w:rsidR="00342941" w:rsidRPr="001C3E7B">
        <w:rPr>
          <w:rFonts w:asciiTheme="majorHAnsi" w:eastAsia="Times New Roman" w:hAnsiTheme="majorHAnsi" w:cstheme="majorHAnsi"/>
          <w:sz w:val="24"/>
          <w:szCs w:val="24"/>
          <w:lang w:val="ru-MD"/>
        </w:rPr>
        <w:t xml:space="preserve">в установленном порядке </w:t>
      </w:r>
      <w:r w:rsidR="00812E81" w:rsidRPr="001C3E7B">
        <w:rPr>
          <w:rFonts w:asciiTheme="majorHAnsi" w:eastAsia="Times New Roman" w:hAnsiTheme="majorHAnsi" w:cstheme="majorHAnsi"/>
          <w:sz w:val="24"/>
          <w:szCs w:val="24"/>
          <w:lang w:val="ru-MD"/>
        </w:rPr>
        <w:t xml:space="preserve">изменений в планах закупок, </w:t>
      </w:r>
      <w:r w:rsidR="00342941" w:rsidRPr="001C3E7B">
        <w:rPr>
          <w:rFonts w:asciiTheme="majorHAnsi" w:eastAsia="Times New Roman" w:hAnsiTheme="majorHAnsi" w:cstheme="majorHAnsi"/>
          <w:sz w:val="24"/>
          <w:szCs w:val="24"/>
          <w:lang w:val="ru-MD"/>
        </w:rPr>
        <w:t xml:space="preserve">чем </w:t>
      </w:r>
      <w:r w:rsidR="00812E81" w:rsidRPr="001C3E7B">
        <w:rPr>
          <w:rFonts w:asciiTheme="majorHAnsi" w:eastAsia="Times New Roman" w:hAnsiTheme="majorHAnsi" w:cstheme="majorHAnsi"/>
          <w:sz w:val="24"/>
          <w:szCs w:val="24"/>
          <w:lang w:val="ru-MD"/>
        </w:rPr>
        <w:t>сниж</w:t>
      </w:r>
      <w:r w:rsidR="00342941" w:rsidRPr="001C3E7B">
        <w:rPr>
          <w:rFonts w:asciiTheme="majorHAnsi" w:eastAsia="Times New Roman" w:hAnsiTheme="majorHAnsi" w:cstheme="majorHAnsi"/>
          <w:sz w:val="24"/>
          <w:szCs w:val="24"/>
          <w:lang w:val="ru-MD"/>
        </w:rPr>
        <w:t>ается</w:t>
      </w:r>
      <w:r w:rsidR="00812E81" w:rsidRPr="001C3E7B">
        <w:rPr>
          <w:rFonts w:asciiTheme="majorHAnsi" w:eastAsia="Times New Roman" w:hAnsiTheme="majorHAnsi" w:cstheme="majorHAnsi"/>
          <w:sz w:val="24"/>
          <w:szCs w:val="24"/>
          <w:lang w:val="ru-MD"/>
        </w:rPr>
        <w:t xml:space="preserve"> широко</w:t>
      </w:r>
      <w:r w:rsidR="00342941" w:rsidRPr="001C3E7B">
        <w:rPr>
          <w:rFonts w:asciiTheme="majorHAnsi" w:eastAsia="Times New Roman" w:hAnsiTheme="majorHAnsi" w:cstheme="majorHAnsi"/>
          <w:sz w:val="24"/>
          <w:szCs w:val="24"/>
          <w:lang w:val="ru-MD"/>
        </w:rPr>
        <w:t>е</w:t>
      </w:r>
      <w:r w:rsidR="00812E81" w:rsidRPr="001C3E7B">
        <w:rPr>
          <w:rFonts w:asciiTheme="majorHAnsi" w:eastAsia="Times New Roman" w:hAnsiTheme="majorHAnsi" w:cstheme="majorHAnsi"/>
          <w:sz w:val="24"/>
          <w:szCs w:val="24"/>
          <w:lang w:val="ru-MD"/>
        </w:rPr>
        <w:t xml:space="preserve"> участи</w:t>
      </w:r>
      <w:r w:rsidR="00342941" w:rsidRPr="001C3E7B">
        <w:rPr>
          <w:rFonts w:asciiTheme="majorHAnsi" w:eastAsia="Times New Roman" w:hAnsiTheme="majorHAnsi" w:cstheme="majorHAnsi"/>
          <w:sz w:val="24"/>
          <w:szCs w:val="24"/>
          <w:lang w:val="ru-MD"/>
        </w:rPr>
        <w:t>е</w:t>
      </w:r>
      <w:r w:rsidR="00812E81" w:rsidRPr="001C3E7B">
        <w:rPr>
          <w:rFonts w:asciiTheme="majorHAnsi" w:eastAsia="Times New Roman" w:hAnsiTheme="majorHAnsi" w:cstheme="majorHAnsi"/>
          <w:sz w:val="24"/>
          <w:szCs w:val="24"/>
          <w:lang w:val="ru-MD"/>
        </w:rPr>
        <w:t xml:space="preserve"> экономических операторов в процедурах закупок, </w:t>
      </w:r>
      <w:r w:rsidR="00342941" w:rsidRPr="001C3E7B">
        <w:rPr>
          <w:rFonts w:asciiTheme="majorHAnsi" w:eastAsia="Times New Roman" w:hAnsiTheme="majorHAnsi" w:cstheme="majorHAnsi"/>
          <w:sz w:val="24"/>
          <w:szCs w:val="24"/>
          <w:lang w:val="ru-MD"/>
        </w:rPr>
        <w:t>и</w:t>
      </w:r>
      <w:r w:rsidR="00812E81" w:rsidRPr="001C3E7B">
        <w:rPr>
          <w:rFonts w:asciiTheme="majorHAnsi" w:eastAsia="Times New Roman" w:hAnsiTheme="majorHAnsi" w:cstheme="majorHAnsi"/>
          <w:sz w:val="24"/>
          <w:szCs w:val="24"/>
          <w:lang w:val="ru-MD"/>
        </w:rPr>
        <w:t xml:space="preserve"> ограничивает прозрачность закупок </w:t>
      </w:r>
      <w:r w:rsidRPr="001C3E7B">
        <w:rPr>
          <w:rFonts w:asciiTheme="majorHAnsi" w:hAnsiTheme="majorHAnsi" w:cstheme="majorHAnsi"/>
          <w:sz w:val="24"/>
          <w:szCs w:val="24"/>
          <w:lang w:val="ru-MD"/>
        </w:rPr>
        <w:t>(</w:t>
      </w:r>
      <w:r w:rsidR="0062012A" w:rsidRPr="001C3E7B">
        <w:rPr>
          <w:rFonts w:asciiTheme="majorHAnsi" w:hAnsiTheme="majorHAnsi" w:cstheme="majorHAnsi"/>
          <w:sz w:val="24"/>
          <w:szCs w:val="24"/>
          <w:lang w:val="ru-MD"/>
        </w:rPr>
        <w:t>подп</w:t>
      </w:r>
      <w:r w:rsidRPr="001C3E7B">
        <w:rPr>
          <w:rFonts w:asciiTheme="majorHAnsi" w:hAnsiTheme="majorHAnsi" w:cstheme="majorHAnsi"/>
          <w:sz w:val="24"/>
          <w:szCs w:val="24"/>
          <w:lang w:val="ru-MD"/>
        </w:rPr>
        <w:t>.</w:t>
      </w:r>
      <w:r w:rsidR="001C3AE9" w:rsidRPr="001C3E7B">
        <w:rPr>
          <w:rFonts w:asciiTheme="majorHAnsi" w:hAnsiTheme="majorHAnsi" w:cstheme="majorHAnsi"/>
          <w:sz w:val="24"/>
          <w:szCs w:val="24"/>
          <w:lang w:val="ru-MD"/>
        </w:rPr>
        <w:t xml:space="preserve"> 4.</w:t>
      </w:r>
      <w:r w:rsidRPr="001C3E7B">
        <w:rPr>
          <w:rFonts w:asciiTheme="majorHAnsi" w:hAnsiTheme="majorHAnsi" w:cstheme="majorHAnsi"/>
          <w:sz w:val="24"/>
          <w:szCs w:val="24"/>
          <w:lang w:val="ru-MD"/>
        </w:rPr>
        <w:t>1.1.3.)</w:t>
      </w:r>
      <w:r w:rsidR="00CA4EA3" w:rsidRPr="001C3E7B">
        <w:rPr>
          <w:rFonts w:asciiTheme="majorHAnsi" w:hAnsiTheme="majorHAnsi" w:cstheme="majorHAnsi"/>
          <w:sz w:val="24"/>
          <w:szCs w:val="24"/>
          <w:lang w:val="ru-MD"/>
        </w:rPr>
        <w:t>;</w:t>
      </w:r>
    </w:p>
    <w:p w:rsidR="00CA4EA3" w:rsidRPr="001C3E7B" w:rsidRDefault="00CA4EA3" w:rsidP="00CF2ED8">
      <w:pPr>
        <w:spacing w:after="120" w:line="276" w:lineRule="auto"/>
        <w:ind w:right="-331" w:firstLine="630"/>
        <w:jc w:val="both"/>
        <w:rPr>
          <w:rFonts w:asciiTheme="majorHAnsi" w:hAnsiTheme="majorHAnsi" w:cstheme="majorHAnsi"/>
          <w:sz w:val="24"/>
          <w:szCs w:val="24"/>
          <w:lang w:val="ru-MD"/>
        </w:rPr>
      </w:pPr>
      <w:r w:rsidRPr="001C3E7B">
        <w:rPr>
          <w:rFonts w:asciiTheme="majorHAnsi" w:eastAsia="Times New Roman" w:hAnsiTheme="majorHAnsi" w:cstheme="majorHAnsi"/>
          <w:sz w:val="24"/>
          <w:szCs w:val="24"/>
          <w:lang w:val="ru-MD"/>
        </w:rPr>
        <w:t xml:space="preserve">- </w:t>
      </w:r>
      <w:r w:rsidR="00812E81" w:rsidRPr="001C3E7B">
        <w:rPr>
          <w:rFonts w:asciiTheme="majorHAnsi" w:eastAsia="Times New Roman" w:hAnsiTheme="majorHAnsi" w:cstheme="majorHAnsi"/>
          <w:sz w:val="24"/>
          <w:szCs w:val="24"/>
          <w:lang w:val="ru-MD"/>
        </w:rPr>
        <w:t xml:space="preserve">недостаточное исследование рынка обусловило отмену 2 закупок, </w:t>
      </w:r>
      <w:r w:rsidR="00342941" w:rsidRPr="001C3E7B">
        <w:rPr>
          <w:rFonts w:asciiTheme="majorHAnsi" w:eastAsia="Times New Roman" w:hAnsiTheme="majorHAnsi" w:cstheme="majorHAnsi"/>
          <w:sz w:val="24"/>
          <w:szCs w:val="24"/>
          <w:lang w:val="ru-MD"/>
        </w:rPr>
        <w:t>ост</w:t>
      </w:r>
      <w:r w:rsidR="00812E81" w:rsidRPr="001C3E7B">
        <w:rPr>
          <w:rFonts w:asciiTheme="majorHAnsi" w:eastAsia="Times New Roman" w:hAnsiTheme="majorHAnsi" w:cstheme="majorHAnsi"/>
          <w:sz w:val="24"/>
          <w:szCs w:val="24"/>
          <w:lang w:val="ru-MD"/>
        </w:rPr>
        <w:t xml:space="preserve">авшись </w:t>
      </w:r>
      <w:r w:rsidR="00342941" w:rsidRPr="001C3E7B">
        <w:rPr>
          <w:rFonts w:asciiTheme="majorHAnsi" w:eastAsia="Times New Roman" w:hAnsiTheme="majorHAnsi" w:cstheme="majorHAnsi"/>
          <w:sz w:val="24"/>
          <w:szCs w:val="24"/>
          <w:lang w:val="ru-MD"/>
        </w:rPr>
        <w:t xml:space="preserve">неосвоенными запланированные </w:t>
      </w:r>
      <w:r w:rsidR="00812E81" w:rsidRPr="001C3E7B">
        <w:rPr>
          <w:rFonts w:asciiTheme="majorHAnsi" w:eastAsia="Times New Roman" w:hAnsiTheme="majorHAnsi" w:cstheme="majorHAnsi"/>
          <w:sz w:val="24"/>
          <w:szCs w:val="24"/>
          <w:lang w:val="ru-MD"/>
        </w:rPr>
        <w:t>финансовы</w:t>
      </w:r>
      <w:r w:rsidR="00342941" w:rsidRPr="001C3E7B">
        <w:rPr>
          <w:rFonts w:asciiTheme="majorHAnsi" w:eastAsia="Times New Roman" w:hAnsiTheme="majorHAnsi" w:cstheme="majorHAnsi"/>
          <w:sz w:val="24"/>
          <w:szCs w:val="24"/>
          <w:lang w:val="ru-MD"/>
        </w:rPr>
        <w:t>е</w:t>
      </w:r>
      <w:r w:rsidR="00812E81" w:rsidRPr="001C3E7B">
        <w:rPr>
          <w:rFonts w:asciiTheme="majorHAnsi" w:eastAsia="Times New Roman" w:hAnsiTheme="majorHAnsi" w:cstheme="majorHAnsi"/>
          <w:sz w:val="24"/>
          <w:szCs w:val="24"/>
          <w:lang w:val="ru-MD"/>
        </w:rPr>
        <w:t xml:space="preserve"> средства</w:t>
      </w:r>
      <w:r w:rsidR="00B64C77" w:rsidRPr="001C3E7B">
        <w:rPr>
          <w:rFonts w:asciiTheme="majorHAnsi" w:eastAsia="Times New Roman" w:hAnsiTheme="majorHAnsi" w:cstheme="majorHAnsi"/>
          <w:sz w:val="24"/>
          <w:szCs w:val="24"/>
          <w:lang w:val="ru-MD"/>
        </w:rPr>
        <w:t xml:space="preserve"> для за</w:t>
      </w:r>
      <w:r w:rsidR="00812E81" w:rsidRPr="001C3E7B">
        <w:rPr>
          <w:rFonts w:asciiTheme="majorHAnsi" w:eastAsia="Times New Roman" w:hAnsiTheme="majorHAnsi" w:cstheme="majorHAnsi"/>
          <w:sz w:val="24"/>
          <w:szCs w:val="24"/>
          <w:lang w:val="ru-MD"/>
        </w:rPr>
        <w:t>купк</w:t>
      </w:r>
      <w:r w:rsidR="00B64C77" w:rsidRPr="001C3E7B">
        <w:rPr>
          <w:rFonts w:asciiTheme="majorHAnsi" w:eastAsia="Times New Roman" w:hAnsiTheme="majorHAnsi" w:cstheme="majorHAnsi"/>
          <w:sz w:val="24"/>
          <w:szCs w:val="24"/>
          <w:lang w:val="ru-MD"/>
        </w:rPr>
        <w:t>и</w:t>
      </w:r>
      <w:r w:rsidR="00812E81" w:rsidRPr="001C3E7B">
        <w:rPr>
          <w:rFonts w:asciiTheme="majorHAnsi" w:eastAsia="Times New Roman" w:hAnsiTheme="majorHAnsi" w:cstheme="majorHAnsi"/>
          <w:sz w:val="24"/>
          <w:szCs w:val="24"/>
          <w:lang w:val="ru-MD"/>
        </w:rPr>
        <w:t xml:space="preserve"> товаров и работ, </w:t>
      </w:r>
      <w:r w:rsidR="00B64C77" w:rsidRPr="001C3E7B">
        <w:rPr>
          <w:rFonts w:asciiTheme="majorHAnsi" w:eastAsia="Times New Roman" w:hAnsiTheme="majorHAnsi" w:cstheme="majorHAnsi"/>
          <w:sz w:val="24"/>
          <w:szCs w:val="24"/>
          <w:lang w:val="ru-MD"/>
        </w:rPr>
        <w:t>в</w:t>
      </w:r>
      <w:r w:rsidR="00812E81" w:rsidRPr="001C3E7B">
        <w:rPr>
          <w:rFonts w:asciiTheme="majorHAnsi" w:eastAsia="Times New Roman" w:hAnsiTheme="majorHAnsi" w:cstheme="majorHAnsi"/>
          <w:sz w:val="24"/>
          <w:szCs w:val="24"/>
          <w:lang w:val="ru-MD"/>
        </w:rPr>
        <w:t xml:space="preserve"> сумм</w:t>
      </w:r>
      <w:r w:rsidR="00B64C77" w:rsidRPr="001C3E7B">
        <w:rPr>
          <w:rFonts w:asciiTheme="majorHAnsi" w:eastAsia="Times New Roman" w:hAnsiTheme="majorHAnsi" w:cstheme="majorHAnsi"/>
          <w:sz w:val="24"/>
          <w:szCs w:val="24"/>
          <w:lang w:val="ru-MD"/>
        </w:rPr>
        <w:t>е</w:t>
      </w:r>
      <w:r w:rsidR="00812E81" w:rsidRPr="001C3E7B">
        <w:rPr>
          <w:rFonts w:asciiTheme="majorHAnsi" w:eastAsia="Times New Roman" w:hAnsiTheme="majorHAnsi" w:cstheme="majorHAnsi"/>
          <w:sz w:val="24"/>
          <w:szCs w:val="24"/>
          <w:lang w:val="ru-MD"/>
        </w:rPr>
        <w:t xml:space="preserve"> 135,5 </w:t>
      </w:r>
      <w:r w:rsidR="00B64C77" w:rsidRPr="001C3E7B">
        <w:rPr>
          <w:rFonts w:asciiTheme="majorHAnsi" w:eastAsia="Times New Roman" w:hAnsiTheme="majorHAnsi" w:cstheme="majorHAnsi"/>
          <w:sz w:val="24"/>
          <w:szCs w:val="24"/>
          <w:lang w:val="ru-MD"/>
        </w:rPr>
        <w:t>млн. леев</w:t>
      </w:r>
      <w:r w:rsidR="00812E81" w:rsidRPr="001C3E7B">
        <w:rPr>
          <w:rFonts w:asciiTheme="majorHAnsi" w:eastAsia="Times New Roman" w:hAnsiTheme="majorHAnsi" w:cstheme="majorHAnsi"/>
          <w:sz w:val="24"/>
          <w:szCs w:val="24"/>
          <w:lang w:val="ru-MD"/>
        </w:rPr>
        <w:t xml:space="preserve">  </w:t>
      </w:r>
      <w:r w:rsidR="007F764F" w:rsidRPr="001C3E7B">
        <w:rPr>
          <w:rFonts w:asciiTheme="majorHAnsi" w:hAnsiTheme="majorHAnsi" w:cstheme="majorHAnsi"/>
          <w:sz w:val="24"/>
          <w:szCs w:val="24"/>
          <w:lang w:val="ru-MD"/>
        </w:rPr>
        <w:t>(</w:t>
      </w:r>
      <w:r w:rsidR="0062012A" w:rsidRPr="001C3E7B">
        <w:rPr>
          <w:rFonts w:asciiTheme="majorHAnsi" w:hAnsiTheme="majorHAnsi" w:cstheme="majorHAnsi"/>
          <w:sz w:val="24"/>
          <w:szCs w:val="24"/>
          <w:lang w:val="ru-MD"/>
        </w:rPr>
        <w:t>подп</w:t>
      </w:r>
      <w:r w:rsidR="007F764F" w:rsidRPr="001C3E7B">
        <w:rPr>
          <w:rFonts w:asciiTheme="majorHAnsi" w:hAnsiTheme="majorHAnsi" w:cstheme="majorHAnsi"/>
          <w:sz w:val="24"/>
          <w:szCs w:val="24"/>
          <w:lang w:val="ru-MD"/>
        </w:rPr>
        <w:t xml:space="preserve">. </w:t>
      </w:r>
      <w:r w:rsidR="001C3AE9" w:rsidRPr="001C3E7B">
        <w:rPr>
          <w:rFonts w:asciiTheme="majorHAnsi" w:hAnsiTheme="majorHAnsi" w:cstheme="majorHAnsi"/>
          <w:sz w:val="24"/>
          <w:szCs w:val="24"/>
          <w:lang w:val="ru-MD"/>
        </w:rPr>
        <w:t>4.</w:t>
      </w:r>
      <w:r w:rsidR="007F764F" w:rsidRPr="001C3E7B">
        <w:rPr>
          <w:rFonts w:asciiTheme="majorHAnsi" w:hAnsiTheme="majorHAnsi" w:cstheme="majorHAnsi"/>
          <w:sz w:val="24"/>
          <w:szCs w:val="24"/>
          <w:lang w:val="ru-MD"/>
        </w:rPr>
        <w:t>1.2.1.)</w:t>
      </w:r>
      <w:r w:rsidRPr="001C3E7B">
        <w:rPr>
          <w:rFonts w:asciiTheme="majorHAnsi" w:hAnsiTheme="majorHAnsi" w:cstheme="majorHAnsi"/>
          <w:sz w:val="24"/>
          <w:szCs w:val="24"/>
          <w:lang w:val="ru-MD"/>
        </w:rPr>
        <w:t>;</w:t>
      </w:r>
    </w:p>
    <w:p w:rsidR="00CA4EA3" w:rsidRPr="001C3E7B" w:rsidRDefault="00CA4EA3" w:rsidP="00CF2ED8">
      <w:pPr>
        <w:spacing w:after="120" w:line="276" w:lineRule="auto"/>
        <w:ind w:right="-331" w:firstLine="630"/>
        <w:jc w:val="both"/>
        <w:rPr>
          <w:rFonts w:asciiTheme="majorHAnsi" w:hAnsiTheme="majorHAnsi" w:cstheme="majorHAnsi"/>
          <w:sz w:val="24"/>
          <w:szCs w:val="24"/>
          <w:lang w:val="ru-MD"/>
        </w:rPr>
      </w:pPr>
      <w:r w:rsidRPr="001C3E7B">
        <w:rPr>
          <w:rFonts w:asciiTheme="majorHAnsi" w:eastAsia="Times New Roman" w:hAnsiTheme="majorHAnsi" w:cstheme="majorHAnsi"/>
          <w:sz w:val="24"/>
          <w:szCs w:val="24"/>
          <w:lang w:val="ru-MD"/>
        </w:rPr>
        <w:t xml:space="preserve">- </w:t>
      </w:r>
      <w:r w:rsidR="00812E81" w:rsidRPr="001C3E7B">
        <w:rPr>
          <w:rFonts w:asciiTheme="majorHAnsi" w:eastAsia="Times New Roman" w:hAnsiTheme="majorHAnsi" w:cstheme="majorHAnsi"/>
          <w:sz w:val="24"/>
          <w:szCs w:val="24"/>
          <w:lang w:val="ru-MD"/>
        </w:rPr>
        <w:t xml:space="preserve">недостатки в процессе выявления и планирования потребностей в </w:t>
      </w:r>
      <w:r w:rsidR="00B64C77" w:rsidRPr="001C3E7B">
        <w:rPr>
          <w:rFonts w:asciiTheme="majorHAnsi" w:eastAsia="Times New Roman" w:hAnsiTheme="majorHAnsi" w:cstheme="majorHAnsi"/>
          <w:sz w:val="24"/>
          <w:szCs w:val="24"/>
          <w:lang w:val="ru-MD"/>
        </w:rPr>
        <w:t xml:space="preserve">рамках </w:t>
      </w:r>
      <w:r w:rsidR="00812E81" w:rsidRPr="001C3E7B">
        <w:rPr>
          <w:rFonts w:asciiTheme="majorHAnsi" w:eastAsia="Times New Roman" w:hAnsiTheme="majorHAnsi" w:cstheme="majorHAnsi"/>
          <w:sz w:val="24"/>
          <w:szCs w:val="24"/>
          <w:lang w:val="ru-MD"/>
        </w:rPr>
        <w:t xml:space="preserve">ГНС и </w:t>
      </w:r>
      <w:r w:rsidR="00B64C77" w:rsidRPr="001C3E7B">
        <w:rPr>
          <w:rFonts w:asciiTheme="majorHAnsi" w:eastAsia="Times New Roman" w:hAnsiTheme="majorHAnsi" w:cstheme="majorHAnsi"/>
          <w:sz w:val="24"/>
          <w:szCs w:val="24"/>
          <w:lang w:val="ru-MD"/>
        </w:rPr>
        <w:t>ТС</w:t>
      </w:r>
      <w:r w:rsidR="00812E81" w:rsidRPr="001C3E7B">
        <w:rPr>
          <w:rFonts w:asciiTheme="majorHAnsi" w:eastAsia="Times New Roman" w:hAnsiTheme="majorHAnsi" w:cstheme="majorHAnsi"/>
          <w:sz w:val="24"/>
          <w:szCs w:val="24"/>
          <w:lang w:val="ru-MD"/>
        </w:rPr>
        <w:t xml:space="preserve"> привели к дополнительным расходам в размере 0,4 </w:t>
      </w:r>
      <w:r w:rsidR="00B64C77" w:rsidRPr="001C3E7B">
        <w:rPr>
          <w:rFonts w:asciiTheme="majorHAnsi" w:eastAsia="Times New Roman" w:hAnsiTheme="majorHAnsi" w:cstheme="majorHAnsi"/>
          <w:sz w:val="24"/>
          <w:szCs w:val="24"/>
          <w:lang w:val="ru-MD"/>
        </w:rPr>
        <w:t>млн. леев</w:t>
      </w:r>
      <w:r w:rsidR="00812E81" w:rsidRPr="001C3E7B">
        <w:rPr>
          <w:rFonts w:asciiTheme="majorHAnsi" w:eastAsia="Times New Roman" w:hAnsiTheme="majorHAnsi" w:cstheme="majorHAnsi"/>
          <w:sz w:val="24"/>
          <w:szCs w:val="24"/>
          <w:lang w:val="ru-MD"/>
        </w:rPr>
        <w:t xml:space="preserve">  </w:t>
      </w:r>
      <w:r w:rsidR="007F764F" w:rsidRPr="001C3E7B">
        <w:rPr>
          <w:rFonts w:asciiTheme="majorHAnsi" w:hAnsiTheme="majorHAnsi" w:cstheme="majorHAnsi"/>
          <w:sz w:val="24"/>
          <w:szCs w:val="24"/>
          <w:lang w:val="ru-MD"/>
        </w:rPr>
        <w:t>(</w:t>
      </w:r>
      <w:r w:rsidR="0062012A" w:rsidRPr="001C3E7B">
        <w:rPr>
          <w:rFonts w:asciiTheme="majorHAnsi" w:hAnsiTheme="majorHAnsi" w:cstheme="majorHAnsi"/>
          <w:sz w:val="24"/>
          <w:szCs w:val="24"/>
          <w:lang w:val="ru-MD"/>
        </w:rPr>
        <w:t>подп</w:t>
      </w:r>
      <w:r w:rsidR="007F764F" w:rsidRPr="001C3E7B">
        <w:rPr>
          <w:rFonts w:asciiTheme="majorHAnsi" w:hAnsiTheme="majorHAnsi" w:cstheme="majorHAnsi"/>
          <w:sz w:val="24"/>
          <w:szCs w:val="24"/>
          <w:lang w:val="ru-MD"/>
        </w:rPr>
        <w:t xml:space="preserve">. </w:t>
      </w:r>
      <w:r w:rsidR="001C3AE9" w:rsidRPr="001C3E7B">
        <w:rPr>
          <w:rFonts w:asciiTheme="majorHAnsi" w:hAnsiTheme="majorHAnsi" w:cstheme="majorHAnsi"/>
          <w:sz w:val="24"/>
          <w:szCs w:val="24"/>
          <w:lang w:val="ru-MD"/>
        </w:rPr>
        <w:t>4.</w:t>
      </w:r>
      <w:r w:rsidR="007F764F" w:rsidRPr="001C3E7B">
        <w:rPr>
          <w:rFonts w:asciiTheme="majorHAnsi" w:hAnsiTheme="majorHAnsi" w:cstheme="majorHAnsi"/>
          <w:sz w:val="24"/>
          <w:szCs w:val="24"/>
          <w:lang w:val="ru-MD"/>
        </w:rPr>
        <w:t>1.2.2.)</w:t>
      </w:r>
      <w:r w:rsidRPr="001C3E7B">
        <w:rPr>
          <w:rFonts w:asciiTheme="majorHAnsi" w:hAnsiTheme="majorHAnsi" w:cstheme="majorHAnsi"/>
          <w:sz w:val="24"/>
          <w:szCs w:val="24"/>
          <w:lang w:val="ru-MD"/>
        </w:rPr>
        <w:t xml:space="preserve">; </w:t>
      </w:r>
    </w:p>
    <w:p w:rsidR="0041659A" w:rsidRPr="001C3E7B" w:rsidRDefault="00CA4EA3" w:rsidP="00CF2ED8">
      <w:pPr>
        <w:spacing w:after="120" w:line="276" w:lineRule="auto"/>
        <w:ind w:right="-331" w:firstLine="63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 </w:t>
      </w:r>
      <w:r w:rsidR="00812E81" w:rsidRPr="001C3E7B">
        <w:rPr>
          <w:rFonts w:asciiTheme="majorHAnsi" w:eastAsia="Times New Roman" w:hAnsiTheme="majorHAnsi" w:cstheme="majorHAnsi"/>
          <w:sz w:val="24"/>
          <w:szCs w:val="24"/>
          <w:lang w:val="ru-MD"/>
        </w:rPr>
        <w:t xml:space="preserve">планирование и инициирование </w:t>
      </w:r>
      <w:r w:rsidR="00B64C77" w:rsidRPr="001C3E7B">
        <w:rPr>
          <w:rFonts w:asciiTheme="majorHAnsi" w:eastAsia="Times New Roman" w:hAnsiTheme="majorHAnsi" w:cstheme="majorHAnsi"/>
          <w:sz w:val="24"/>
          <w:szCs w:val="24"/>
          <w:lang w:val="ru-MD"/>
        </w:rPr>
        <w:t xml:space="preserve">процедур </w:t>
      </w:r>
      <w:r w:rsidR="00812E81" w:rsidRPr="001C3E7B">
        <w:rPr>
          <w:rFonts w:asciiTheme="majorHAnsi" w:eastAsia="Times New Roman" w:hAnsiTheme="majorHAnsi" w:cstheme="majorHAnsi"/>
          <w:sz w:val="24"/>
          <w:szCs w:val="24"/>
          <w:lang w:val="ru-MD"/>
        </w:rPr>
        <w:t>государственных закупо</w:t>
      </w:r>
      <w:r w:rsidR="00B64C77" w:rsidRPr="001C3E7B">
        <w:rPr>
          <w:rFonts w:asciiTheme="majorHAnsi" w:eastAsia="Times New Roman" w:hAnsiTheme="majorHAnsi" w:cstheme="majorHAnsi"/>
          <w:sz w:val="24"/>
          <w:szCs w:val="24"/>
          <w:lang w:val="ru-MD"/>
        </w:rPr>
        <w:t>к</w:t>
      </w:r>
      <w:r w:rsidR="00812E81" w:rsidRPr="001C3E7B">
        <w:rPr>
          <w:rFonts w:asciiTheme="majorHAnsi" w:eastAsia="Times New Roman" w:hAnsiTheme="majorHAnsi" w:cstheme="majorHAnsi"/>
          <w:sz w:val="24"/>
          <w:szCs w:val="24"/>
          <w:lang w:val="ru-MD"/>
        </w:rPr>
        <w:t xml:space="preserve"> на сумму 4,3 млн. леев в рамках </w:t>
      </w:r>
      <w:r w:rsidR="00B64C77" w:rsidRPr="001C3E7B">
        <w:rPr>
          <w:rFonts w:asciiTheme="majorHAnsi" w:eastAsia="Times New Roman" w:hAnsiTheme="majorHAnsi" w:cstheme="majorHAnsi"/>
          <w:sz w:val="24"/>
          <w:szCs w:val="24"/>
          <w:lang w:val="ru-MD"/>
        </w:rPr>
        <w:t>ТС</w:t>
      </w:r>
      <w:r w:rsidR="00812E81" w:rsidRPr="001C3E7B">
        <w:rPr>
          <w:rFonts w:asciiTheme="majorHAnsi" w:eastAsia="Times New Roman" w:hAnsiTheme="majorHAnsi" w:cstheme="majorHAnsi"/>
          <w:sz w:val="24"/>
          <w:szCs w:val="24"/>
          <w:lang w:val="ru-MD"/>
        </w:rPr>
        <w:t xml:space="preserve">, и 1,2 млн. леев - в рамках ГНС, в отсутствие финансовых средств  </w:t>
      </w:r>
      <w:r w:rsidR="007F764F" w:rsidRPr="001C3E7B">
        <w:rPr>
          <w:rFonts w:asciiTheme="majorHAnsi" w:hAnsiTheme="majorHAnsi" w:cstheme="majorHAnsi"/>
          <w:sz w:val="24"/>
          <w:szCs w:val="24"/>
          <w:lang w:val="ru-MD"/>
        </w:rPr>
        <w:t>(</w:t>
      </w:r>
      <w:r w:rsidR="0062012A" w:rsidRPr="001C3E7B">
        <w:rPr>
          <w:rFonts w:asciiTheme="majorHAnsi" w:hAnsiTheme="majorHAnsi" w:cstheme="majorHAnsi"/>
          <w:sz w:val="24"/>
          <w:szCs w:val="24"/>
          <w:lang w:val="ru-MD"/>
        </w:rPr>
        <w:t>подп</w:t>
      </w:r>
      <w:r w:rsidR="007F764F" w:rsidRPr="001C3E7B">
        <w:rPr>
          <w:rFonts w:asciiTheme="majorHAnsi" w:hAnsiTheme="majorHAnsi" w:cstheme="majorHAnsi"/>
          <w:sz w:val="24"/>
          <w:szCs w:val="24"/>
          <w:lang w:val="ru-MD"/>
        </w:rPr>
        <w:t xml:space="preserve">. </w:t>
      </w:r>
      <w:r w:rsidR="001C3AE9" w:rsidRPr="001C3E7B">
        <w:rPr>
          <w:rFonts w:asciiTheme="majorHAnsi" w:hAnsiTheme="majorHAnsi" w:cstheme="majorHAnsi"/>
          <w:sz w:val="24"/>
          <w:szCs w:val="24"/>
          <w:lang w:val="ru-MD"/>
        </w:rPr>
        <w:t>4.</w:t>
      </w:r>
      <w:r w:rsidR="007F764F" w:rsidRPr="001C3E7B">
        <w:rPr>
          <w:rFonts w:asciiTheme="majorHAnsi" w:hAnsiTheme="majorHAnsi" w:cstheme="majorHAnsi"/>
          <w:sz w:val="24"/>
          <w:szCs w:val="24"/>
          <w:lang w:val="ru-MD"/>
        </w:rPr>
        <w:t>1.2.</w:t>
      </w:r>
      <w:r w:rsidR="001C3AE9" w:rsidRPr="001C3E7B">
        <w:rPr>
          <w:rFonts w:asciiTheme="majorHAnsi" w:hAnsiTheme="majorHAnsi" w:cstheme="majorHAnsi"/>
          <w:sz w:val="24"/>
          <w:szCs w:val="24"/>
          <w:lang w:val="ru-MD"/>
        </w:rPr>
        <w:t>2.</w:t>
      </w:r>
      <w:r w:rsidR="007F764F" w:rsidRPr="001C3E7B">
        <w:rPr>
          <w:rFonts w:asciiTheme="majorHAnsi" w:hAnsiTheme="majorHAnsi" w:cstheme="majorHAnsi"/>
          <w:sz w:val="24"/>
          <w:szCs w:val="24"/>
          <w:lang w:val="ru-MD"/>
        </w:rPr>
        <w:t>)</w:t>
      </w:r>
      <w:r w:rsidR="0041659A" w:rsidRPr="001C3E7B">
        <w:rPr>
          <w:rFonts w:asciiTheme="majorHAnsi" w:hAnsiTheme="majorHAnsi" w:cstheme="majorHAnsi"/>
          <w:sz w:val="24"/>
          <w:szCs w:val="24"/>
          <w:lang w:val="ru-MD"/>
        </w:rPr>
        <w:t>;</w:t>
      </w:r>
    </w:p>
    <w:p w:rsidR="00CA4EA3" w:rsidRPr="001C3E7B" w:rsidRDefault="0041659A" w:rsidP="00CF2ED8">
      <w:pPr>
        <w:spacing w:after="120" w:line="276" w:lineRule="auto"/>
        <w:ind w:right="-331" w:firstLine="63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lastRenderedPageBreak/>
        <w:t xml:space="preserve">- </w:t>
      </w:r>
      <w:r w:rsidR="00337415" w:rsidRPr="001C3E7B">
        <w:rPr>
          <w:rFonts w:asciiTheme="majorHAnsi" w:eastAsia="Times New Roman" w:hAnsiTheme="majorHAnsi" w:cstheme="majorHAnsi"/>
          <w:sz w:val="24"/>
          <w:szCs w:val="24"/>
          <w:lang w:val="ru-MD"/>
        </w:rPr>
        <w:t xml:space="preserve">не было опубликовано в </w:t>
      </w:r>
      <w:r w:rsidR="00B64C77" w:rsidRPr="001C3E7B">
        <w:rPr>
          <w:rFonts w:asciiTheme="majorHAnsi" w:eastAsia="Times New Roman" w:hAnsiTheme="majorHAnsi" w:cstheme="majorHAnsi"/>
          <w:sz w:val="24"/>
          <w:szCs w:val="24"/>
          <w:lang w:val="ru-MD"/>
        </w:rPr>
        <w:t>установленном порядке</w:t>
      </w:r>
      <w:r w:rsidR="00337415" w:rsidRPr="001C3E7B">
        <w:rPr>
          <w:rFonts w:asciiTheme="majorHAnsi" w:eastAsia="Times New Roman" w:hAnsiTheme="majorHAnsi" w:cstheme="majorHAnsi"/>
          <w:sz w:val="24"/>
          <w:szCs w:val="24"/>
          <w:lang w:val="ru-MD"/>
        </w:rPr>
        <w:t xml:space="preserve"> </w:t>
      </w:r>
      <w:r w:rsidR="00B64C77" w:rsidRPr="001C3E7B">
        <w:rPr>
          <w:rFonts w:asciiTheme="majorHAnsi" w:eastAsia="Times New Roman" w:hAnsiTheme="majorHAnsi" w:cstheme="majorHAnsi"/>
          <w:sz w:val="24"/>
          <w:szCs w:val="24"/>
          <w:lang w:val="ru-MD"/>
        </w:rPr>
        <w:t xml:space="preserve">объявления о </w:t>
      </w:r>
      <w:r w:rsidR="00337415" w:rsidRPr="001C3E7B">
        <w:rPr>
          <w:rFonts w:asciiTheme="majorHAnsi" w:eastAsia="Times New Roman" w:hAnsiTheme="majorHAnsi" w:cstheme="majorHAnsi"/>
          <w:sz w:val="24"/>
          <w:szCs w:val="24"/>
          <w:lang w:val="ru-MD"/>
        </w:rPr>
        <w:t>намерени</w:t>
      </w:r>
      <w:r w:rsidR="00B64C77" w:rsidRPr="001C3E7B">
        <w:rPr>
          <w:rFonts w:asciiTheme="majorHAnsi" w:eastAsia="Times New Roman" w:hAnsiTheme="majorHAnsi" w:cstheme="majorHAnsi"/>
          <w:sz w:val="24"/>
          <w:szCs w:val="24"/>
          <w:lang w:val="ru-MD"/>
        </w:rPr>
        <w:t>и</w:t>
      </w:r>
      <w:r w:rsidR="00337415" w:rsidRPr="001C3E7B">
        <w:rPr>
          <w:rFonts w:asciiTheme="majorHAnsi" w:eastAsia="Times New Roman" w:hAnsiTheme="majorHAnsi" w:cstheme="majorHAnsi"/>
          <w:sz w:val="24"/>
          <w:szCs w:val="24"/>
          <w:lang w:val="ru-MD"/>
        </w:rPr>
        <w:t xml:space="preserve"> </w:t>
      </w:r>
      <w:r w:rsidR="00B64C77" w:rsidRPr="001C3E7B">
        <w:rPr>
          <w:rFonts w:asciiTheme="majorHAnsi" w:eastAsia="Times New Roman" w:hAnsiTheme="majorHAnsi" w:cstheme="majorHAnsi"/>
          <w:sz w:val="24"/>
          <w:szCs w:val="24"/>
          <w:lang w:val="ru-MD"/>
        </w:rPr>
        <w:t>проведения</w:t>
      </w:r>
      <w:r w:rsidR="00337415" w:rsidRPr="001C3E7B">
        <w:rPr>
          <w:rFonts w:asciiTheme="majorHAnsi" w:eastAsia="Times New Roman" w:hAnsiTheme="majorHAnsi" w:cstheme="majorHAnsi"/>
          <w:sz w:val="24"/>
          <w:szCs w:val="24"/>
          <w:lang w:val="ru-MD"/>
        </w:rPr>
        <w:t xml:space="preserve"> </w:t>
      </w:r>
      <w:r w:rsidR="00B64C77" w:rsidRPr="001C3E7B">
        <w:rPr>
          <w:rFonts w:asciiTheme="majorHAnsi" w:eastAsia="Times New Roman" w:hAnsiTheme="majorHAnsi" w:cstheme="majorHAnsi"/>
          <w:sz w:val="24"/>
          <w:szCs w:val="24"/>
          <w:lang w:val="ru-MD"/>
        </w:rPr>
        <w:t>запланированн</w:t>
      </w:r>
      <w:r w:rsidR="00337415" w:rsidRPr="001C3E7B">
        <w:rPr>
          <w:rFonts w:asciiTheme="majorHAnsi" w:eastAsia="Times New Roman" w:hAnsiTheme="majorHAnsi" w:cstheme="majorHAnsi"/>
          <w:sz w:val="24"/>
          <w:szCs w:val="24"/>
          <w:lang w:val="ru-MD"/>
        </w:rPr>
        <w:t>ых государственных закуп</w:t>
      </w:r>
      <w:r w:rsidR="00B64C77" w:rsidRPr="001C3E7B">
        <w:rPr>
          <w:rFonts w:asciiTheme="majorHAnsi" w:eastAsia="Times New Roman" w:hAnsiTheme="majorHAnsi" w:cstheme="majorHAnsi"/>
          <w:sz w:val="24"/>
          <w:szCs w:val="24"/>
          <w:lang w:val="ru-MD"/>
        </w:rPr>
        <w:t>о</w:t>
      </w:r>
      <w:r w:rsidR="00337415" w:rsidRPr="001C3E7B">
        <w:rPr>
          <w:rFonts w:asciiTheme="majorHAnsi" w:eastAsia="Times New Roman" w:hAnsiTheme="majorHAnsi" w:cstheme="majorHAnsi"/>
          <w:sz w:val="24"/>
          <w:szCs w:val="24"/>
          <w:lang w:val="ru-MD"/>
        </w:rPr>
        <w:t>к: ГНС</w:t>
      </w:r>
      <w:r w:rsidR="00B64C77" w:rsidRPr="001C3E7B">
        <w:rPr>
          <w:rFonts w:asciiTheme="majorHAnsi" w:eastAsia="Times New Roman" w:hAnsiTheme="majorHAnsi" w:cstheme="majorHAnsi"/>
          <w:sz w:val="24"/>
          <w:szCs w:val="24"/>
          <w:lang w:val="ru-MD"/>
        </w:rPr>
        <w:t xml:space="preserve"> </w:t>
      </w:r>
      <w:r w:rsidR="00337415" w:rsidRPr="001C3E7B">
        <w:rPr>
          <w:rFonts w:asciiTheme="majorHAnsi" w:eastAsia="Times New Roman" w:hAnsiTheme="majorHAnsi" w:cstheme="majorHAnsi"/>
          <w:sz w:val="24"/>
          <w:szCs w:val="24"/>
          <w:lang w:val="ru-MD"/>
        </w:rPr>
        <w:t>-</w:t>
      </w:r>
      <w:r w:rsidR="00B64C77" w:rsidRPr="001C3E7B">
        <w:rPr>
          <w:rFonts w:asciiTheme="majorHAnsi" w:eastAsia="Times New Roman" w:hAnsiTheme="majorHAnsi" w:cstheme="majorHAnsi"/>
          <w:sz w:val="24"/>
          <w:szCs w:val="24"/>
          <w:lang w:val="ru-MD"/>
        </w:rPr>
        <w:t xml:space="preserve"> п</w:t>
      </w:r>
      <w:r w:rsidR="00337415" w:rsidRPr="001C3E7B">
        <w:rPr>
          <w:rFonts w:asciiTheme="majorHAnsi" w:eastAsia="Times New Roman" w:hAnsiTheme="majorHAnsi" w:cstheme="majorHAnsi"/>
          <w:sz w:val="24"/>
          <w:szCs w:val="24"/>
          <w:lang w:val="ru-MD"/>
        </w:rPr>
        <w:t>о 15 закуп</w:t>
      </w:r>
      <w:r w:rsidR="00B64C77" w:rsidRPr="001C3E7B">
        <w:rPr>
          <w:rFonts w:asciiTheme="majorHAnsi" w:eastAsia="Times New Roman" w:hAnsiTheme="majorHAnsi" w:cstheme="majorHAnsi"/>
          <w:sz w:val="24"/>
          <w:szCs w:val="24"/>
          <w:lang w:val="ru-MD"/>
        </w:rPr>
        <w:t>кам</w:t>
      </w:r>
      <w:r w:rsidR="00337415" w:rsidRPr="001C3E7B">
        <w:rPr>
          <w:rFonts w:asciiTheme="majorHAnsi" w:eastAsia="Times New Roman" w:hAnsiTheme="majorHAnsi" w:cstheme="majorHAnsi"/>
          <w:sz w:val="24"/>
          <w:szCs w:val="24"/>
          <w:lang w:val="ru-MD"/>
        </w:rPr>
        <w:t xml:space="preserve"> на сумму 115,8 млн. леев, </w:t>
      </w:r>
      <w:r w:rsidR="00B64C77" w:rsidRPr="001C3E7B">
        <w:rPr>
          <w:rFonts w:asciiTheme="majorHAnsi" w:eastAsia="Times New Roman" w:hAnsiTheme="majorHAnsi" w:cstheme="majorHAnsi"/>
          <w:sz w:val="24"/>
          <w:szCs w:val="24"/>
          <w:lang w:val="ru-MD"/>
        </w:rPr>
        <w:t xml:space="preserve">ТС </w:t>
      </w:r>
      <w:r w:rsidR="00337415" w:rsidRPr="001C3E7B">
        <w:rPr>
          <w:rFonts w:asciiTheme="majorHAnsi" w:eastAsia="Times New Roman" w:hAnsiTheme="majorHAnsi" w:cstheme="majorHAnsi"/>
          <w:sz w:val="24"/>
          <w:szCs w:val="24"/>
          <w:lang w:val="ru-MD"/>
        </w:rPr>
        <w:t>-</w:t>
      </w:r>
      <w:r w:rsidR="00B64C77" w:rsidRPr="001C3E7B">
        <w:rPr>
          <w:rFonts w:asciiTheme="majorHAnsi" w:eastAsia="Times New Roman" w:hAnsiTheme="majorHAnsi" w:cstheme="majorHAnsi"/>
          <w:sz w:val="24"/>
          <w:szCs w:val="24"/>
          <w:lang w:val="ru-MD"/>
        </w:rPr>
        <w:t xml:space="preserve"> по</w:t>
      </w:r>
      <w:r w:rsidR="00337415" w:rsidRPr="001C3E7B">
        <w:rPr>
          <w:rFonts w:asciiTheme="majorHAnsi" w:eastAsia="Times New Roman" w:hAnsiTheme="majorHAnsi" w:cstheme="majorHAnsi"/>
          <w:sz w:val="24"/>
          <w:szCs w:val="24"/>
          <w:lang w:val="ru-MD"/>
        </w:rPr>
        <w:t xml:space="preserve"> 6 </w:t>
      </w:r>
      <w:r w:rsidR="00B64C77" w:rsidRPr="001C3E7B">
        <w:rPr>
          <w:rFonts w:asciiTheme="majorHAnsi" w:eastAsia="Times New Roman" w:hAnsiTheme="majorHAnsi" w:cstheme="majorHAnsi"/>
          <w:sz w:val="24"/>
          <w:szCs w:val="24"/>
          <w:lang w:val="ru-MD"/>
        </w:rPr>
        <w:t>за</w:t>
      </w:r>
      <w:r w:rsidR="00337415" w:rsidRPr="001C3E7B">
        <w:rPr>
          <w:rFonts w:asciiTheme="majorHAnsi" w:eastAsia="Times New Roman" w:hAnsiTheme="majorHAnsi" w:cstheme="majorHAnsi"/>
          <w:sz w:val="24"/>
          <w:szCs w:val="24"/>
          <w:lang w:val="ru-MD"/>
        </w:rPr>
        <w:t>куп</w:t>
      </w:r>
      <w:r w:rsidR="00B64C77" w:rsidRPr="001C3E7B">
        <w:rPr>
          <w:rFonts w:asciiTheme="majorHAnsi" w:eastAsia="Times New Roman" w:hAnsiTheme="majorHAnsi" w:cstheme="majorHAnsi"/>
          <w:sz w:val="24"/>
          <w:szCs w:val="24"/>
          <w:lang w:val="ru-MD"/>
        </w:rPr>
        <w:t>ам</w:t>
      </w:r>
      <w:r w:rsidR="00337415" w:rsidRPr="001C3E7B">
        <w:rPr>
          <w:rFonts w:asciiTheme="majorHAnsi" w:eastAsia="Times New Roman" w:hAnsiTheme="majorHAnsi" w:cstheme="majorHAnsi"/>
          <w:sz w:val="24"/>
          <w:szCs w:val="24"/>
          <w:lang w:val="ru-MD"/>
        </w:rPr>
        <w:t xml:space="preserve"> </w:t>
      </w:r>
      <w:r w:rsidR="00B64C77" w:rsidRPr="001C3E7B">
        <w:rPr>
          <w:rFonts w:asciiTheme="majorHAnsi" w:eastAsia="Times New Roman" w:hAnsiTheme="majorHAnsi" w:cstheme="majorHAnsi"/>
          <w:sz w:val="24"/>
          <w:szCs w:val="24"/>
          <w:lang w:val="ru-MD"/>
        </w:rPr>
        <w:t>на сумму</w:t>
      </w:r>
      <w:r w:rsidR="00337415" w:rsidRPr="001C3E7B">
        <w:rPr>
          <w:rFonts w:asciiTheme="majorHAnsi" w:eastAsia="Times New Roman" w:hAnsiTheme="majorHAnsi" w:cstheme="majorHAnsi"/>
          <w:sz w:val="24"/>
          <w:szCs w:val="24"/>
          <w:lang w:val="ru-MD"/>
        </w:rPr>
        <w:t xml:space="preserve"> 14,7 млн. леев</w:t>
      </w:r>
      <w:r w:rsidR="00B64C77" w:rsidRPr="001C3E7B">
        <w:rPr>
          <w:rFonts w:asciiTheme="majorHAnsi" w:eastAsia="Times New Roman" w:hAnsiTheme="majorHAnsi" w:cstheme="majorHAnsi"/>
          <w:sz w:val="24"/>
          <w:szCs w:val="24"/>
          <w:lang w:val="ru-MD"/>
        </w:rPr>
        <w:t>,</w:t>
      </w:r>
      <w:r w:rsidR="00337415" w:rsidRPr="001C3E7B">
        <w:rPr>
          <w:rFonts w:asciiTheme="majorHAnsi" w:eastAsia="Times New Roman" w:hAnsiTheme="majorHAnsi" w:cstheme="majorHAnsi"/>
          <w:sz w:val="24"/>
          <w:szCs w:val="24"/>
          <w:lang w:val="ru-MD"/>
        </w:rPr>
        <w:t xml:space="preserve"> и МФ - </w:t>
      </w:r>
      <w:r w:rsidR="00B64C77" w:rsidRPr="001C3E7B">
        <w:rPr>
          <w:rFonts w:asciiTheme="majorHAnsi" w:eastAsia="Times New Roman" w:hAnsiTheme="majorHAnsi" w:cstheme="majorHAnsi"/>
          <w:sz w:val="24"/>
          <w:szCs w:val="24"/>
          <w:lang w:val="ru-MD"/>
        </w:rPr>
        <w:t>по</w:t>
      </w:r>
      <w:r w:rsidR="00337415" w:rsidRPr="001C3E7B">
        <w:rPr>
          <w:rFonts w:asciiTheme="majorHAnsi" w:eastAsia="Times New Roman" w:hAnsiTheme="majorHAnsi" w:cstheme="majorHAnsi"/>
          <w:sz w:val="24"/>
          <w:szCs w:val="24"/>
          <w:lang w:val="ru-MD"/>
        </w:rPr>
        <w:t xml:space="preserve"> 2 </w:t>
      </w:r>
      <w:r w:rsidR="00B64C77" w:rsidRPr="001C3E7B">
        <w:rPr>
          <w:rFonts w:asciiTheme="majorHAnsi" w:eastAsia="Times New Roman" w:hAnsiTheme="majorHAnsi" w:cstheme="majorHAnsi"/>
          <w:sz w:val="24"/>
          <w:szCs w:val="24"/>
          <w:lang w:val="ru-MD"/>
        </w:rPr>
        <w:t>за</w:t>
      </w:r>
      <w:r w:rsidR="00337415" w:rsidRPr="001C3E7B">
        <w:rPr>
          <w:rFonts w:asciiTheme="majorHAnsi" w:eastAsia="Times New Roman" w:hAnsiTheme="majorHAnsi" w:cstheme="majorHAnsi"/>
          <w:sz w:val="24"/>
          <w:szCs w:val="24"/>
          <w:lang w:val="ru-MD"/>
        </w:rPr>
        <w:t>купк</w:t>
      </w:r>
      <w:r w:rsidR="00B64C77" w:rsidRPr="001C3E7B">
        <w:rPr>
          <w:rFonts w:asciiTheme="majorHAnsi" w:eastAsia="Times New Roman" w:hAnsiTheme="majorHAnsi" w:cstheme="majorHAnsi"/>
          <w:sz w:val="24"/>
          <w:szCs w:val="24"/>
          <w:lang w:val="ru-MD"/>
        </w:rPr>
        <w:t>ам</w:t>
      </w:r>
      <w:r w:rsidR="00337415" w:rsidRPr="001C3E7B">
        <w:rPr>
          <w:rFonts w:asciiTheme="majorHAnsi" w:eastAsia="Times New Roman" w:hAnsiTheme="majorHAnsi" w:cstheme="majorHAnsi"/>
          <w:sz w:val="24"/>
          <w:szCs w:val="24"/>
          <w:lang w:val="ru-MD"/>
        </w:rPr>
        <w:t xml:space="preserve"> </w:t>
      </w:r>
      <w:r w:rsidR="00B64C77" w:rsidRPr="001C3E7B">
        <w:rPr>
          <w:rFonts w:asciiTheme="majorHAnsi" w:eastAsia="Times New Roman" w:hAnsiTheme="majorHAnsi" w:cstheme="majorHAnsi"/>
          <w:sz w:val="24"/>
          <w:szCs w:val="24"/>
          <w:lang w:val="ru-MD"/>
        </w:rPr>
        <w:t>на сумму</w:t>
      </w:r>
      <w:r w:rsidR="00337415" w:rsidRPr="001C3E7B">
        <w:rPr>
          <w:rFonts w:asciiTheme="majorHAnsi" w:eastAsia="Times New Roman" w:hAnsiTheme="majorHAnsi" w:cstheme="majorHAnsi"/>
          <w:sz w:val="24"/>
          <w:szCs w:val="24"/>
          <w:lang w:val="ru-MD"/>
        </w:rPr>
        <w:t xml:space="preserve"> 1,9 млн. леев</w:t>
      </w:r>
      <w:r w:rsidR="00B64C77" w:rsidRPr="001C3E7B">
        <w:rPr>
          <w:rFonts w:asciiTheme="majorHAnsi" w:eastAsia="Times New Roman" w:hAnsiTheme="majorHAnsi" w:cstheme="majorHAnsi"/>
          <w:sz w:val="24"/>
          <w:szCs w:val="24"/>
          <w:lang w:val="ru-MD"/>
        </w:rPr>
        <w:t xml:space="preserve"> </w:t>
      </w:r>
      <w:r w:rsidR="007F764F" w:rsidRPr="001C3E7B">
        <w:rPr>
          <w:rFonts w:asciiTheme="majorHAnsi" w:hAnsiTheme="majorHAnsi" w:cstheme="majorHAnsi"/>
          <w:sz w:val="24"/>
          <w:szCs w:val="24"/>
          <w:lang w:val="ru-MD"/>
        </w:rPr>
        <w:t>(</w:t>
      </w:r>
      <w:r w:rsidR="0062012A" w:rsidRPr="001C3E7B">
        <w:rPr>
          <w:rFonts w:asciiTheme="majorHAnsi" w:hAnsiTheme="majorHAnsi" w:cstheme="majorHAnsi"/>
          <w:sz w:val="24"/>
          <w:szCs w:val="24"/>
          <w:lang w:val="ru-MD"/>
        </w:rPr>
        <w:t>подп</w:t>
      </w:r>
      <w:r w:rsidR="007F764F" w:rsidRPr="001C3E7B">
        <w:rPr>
          <w:rFonts w:asciiTheme="majorHAnsi" w:hAnsiTheme="majorHAnsi" w:cstheme="majorHAnsi"/>
          <w:sz w:val="24"/>
          <w:szCs w:val="24"/>
          <w:lang w:val="ru-MD"/>
        </w:rPr>
        <w:t xml:space="preserve">. </w:t>
      </w:r>
      <w:r w:rsidR="0017109D" w:rsidRPr="001C3E7B">
        <w:rPr>
          <w:rFonts w:asciiTheme="majorHAnsi" w:hAnsiTheme="majorHAnsi" w:cstheme="majorHAnsi"/>
          <w:sz w:val="24"/>
          <w:szCs w:val="24"/>
          <w:lang w:val="ru-MD"/>
        </w:rPr>
        <w:t>4.</w:t>
      </w:r>
      <w:r w:rsidR="007F764F" w:rsidRPr="001C3E7B">
        <w:rPr>
          <w:rFonts w:asciiTheme="majorHAnsi" w:hAnsiTheme="majorHAnsi" w:cstheme="majorHAnsi"/>
          <w:sz w:val="24"/>
          <w:szCs w:val="24"/>
          <w:lang w:val="ru-MD"/>
        </w:rPr>
        <w:t>1.3.1.)</w:t>
      </w:r>
      <w:r w:rsidR="00CA4EA3" w:rsidRPr="001C3E7B">
        <w:rPr>
          <w:rFonts w:asciiTheme="majorHAnsi" w:eastAsia="Times New Roman" w:hAnsiTheme="majorHAnsi" w:cstheme="majorHAnsi"/>
          <w:sz w:val="24"/>
          <w:szCs w:val="24"/>
          <w:lang w:val="ru-MD"/>
        </w:rPr>
        <w:t>;</w:t>
      </w:r>
    </w:p>
    <w:p w:rsidR="00CA4EA3" w:rsidRPr="001C3E7B" w:rsidRDefault="0041659A" w:rsidP="00CF2ED8">
      <w:pPr>
        <w:spacing w:after="120" w:line="276" w:lineRule="auto"/>
        <w:ind w:right="-331" w:firstLine="630"/>
        <w:jc w:val="both"/>
        <w:rPr>
          <w:rFonts w:asciiTheme="majorHAnsi" w:eastAsia="Times New Roman" w:hAnsiTheme="majorHAnsi" w:cstheme="majorHAnsi"/>
          <w:sz w:val="24"/>
          <w:szCs w:val="24"/>
          <w:lang w:val="ru-MD"/>
        </w:rPr>
      </w:pPr>
      <w:r w:rsidRPr="001C3E7B">
        <w:rPr>
          <w:rFonts w:asciiTheme="majorHAnsi" w:hAnsiTheme="majorHAnsi" w:cstheme="majorHAnsi"/>
          <w:sz w:val="24"/>
          <w:szCs w:val="24"/>
          <w:shd w:val="clear" w:color="auto" w:fill="FFFFFF"/>
          <w:lang w:val="ru-MD"/>
        </w:rPr>
        <w:t xml:space="preserve">- </w:t>
      </w:r>
      <w:r w:rsidR="00337415" w:rsidRPr="001C3E7B">
        <w:rPr>
          <w:rFonts w:asciiTheme="majorHAnsi" w:hAnsiTheme="majorHAnsi" w:cstheme="majorHAnsi"/>
          <w:sz w:val="24"/>
          <w:szCs w:val="24"/>
          <w:shd w:val="clear" w:color="auto" w:fill="FFFFFF"/>
          <w:lang w:val="ru-MD"/>
        </w:rPr>
        <w:t>не были подписаны в срок и</w:t>
      </w:r>
      <w:r w:rsidR="00B64C77" w:rsidRPr="001C3E7B">
        <w:rPr>
          <w:rFonts w:asciiTheme="majorHAnsi" w:hAnsiTheme="majorHAnsi" w:cstheme="majorHAnsi"/>
          <w:sz w:val="24"/>
          <w:szCs w:val="24"/>
          <w:shd w:val="clear" w:color="auto" w:fill="FFFFFF"/>
          <w:lang w:val="ru-MD"/>
        </w:rPr>
        <w:t>,</w:t>
      </w:r>
      <w:r w:rsidR="00337415" w:rsidRPr="001C3E7B">
        <w:rPr>
          <w:rFonts w:asciiTheme="majorHAnsi" w:hAnsiTheme="majorHAnsi" w:cstheme="majorHAnsi"/>
          <w:sz w:val="24"/>
          <w:szCs w:val="24"/>
          <w:shd w:val="clear" w:color="auto" w:fill="FFFFFF"/>
          <w:lang w:val="ru-MD"/>
        </w:rPr>
        <w:t xml:space="preserve"> в некоторых случаях</w:t>
      </w:r>
      <w:r w:rsidR="00B64C77" w:rsidRPr="001C3E7B">
        <w:rPr>
          <w:rFonts w:asciiTheme="majorHAnsi" w:hAnsiTheme="majorHAnsi" w:cstheme="majorHAnsi"/>
          <w:sz w:val="24"/>
          <w:szCs w:val="24"/>
          <w:shd w:val="clear" w:color="auto" w:fill="FFFFFF"/>
          <w:lang w:val="ru-MD"/>
        </w:rPr>
        <w:t>,</w:t>
      </w:r>
      <w:r w:rsidR="00337415" w:rsidRPr="001C3E7B">
        <w:rPr>
          <w:rFonts w:asciiTheme="majorHAnsi" w:hAnsiTheme="majorHAnsi" w:cstheme="majorHAnsi"/>
          <w:sz w:val="24"/>
          <w:szCs w:val="24"/>
          <w:shd w:val="clear" w:color="auto" w:fill="FFFFFF"/>
          <w:lang w:val="ru-MD"/>
        </w:rPr>
        <w:t xml:space="preserve"> не были составлены декларации о беспристрастности и конфиденциальности членами </w:t>
      </w:r>
      <w:r w:rsidR="00B64C77" w:rsidRPr="001C3E7B">
        <w:rPr>
          <w:rFonts w:asciiTheme="majorHAnsi" w:hAnsiTheme="majorHAnsi" w:cstheme="majorHAnsi"/>
          <w:sz w:val="24"/>
          <w:szCs w:val="24"/>
          <w:shd w:val="clear" w:color="auto" w:fill="FFFFFF"/>
          <w:lang w:val="ru-MD"/>
        </w:rPr>
        <w:t>Р</w:t>
      </w:r>
      <w:r w:rsidR="00337415" w:rsidRPr="001C3E7B">
        <w:rPr>
          <w:rFonts w:asciiTheme="majorHAnsi" w:hAnsiTheme="majorHAnsi" w:cstheme="majorHAnsi"/>
          <w:sz w:val="24"/>
          <w:szCs w:val="24"/>
          <w:shd w:val="clear" w:color="auto" w:fill="FFFFFF"/>
          <w:lang w:val="ru-MD"/>
        </w:rPr>
        <w:t xml:space="preserve">абочей группы по закупкам в </w:t>
      </w:r>
      <w:r w:rsidR="00B64C77" w:rsidRPr="001C3E7B">
        <w:rPr>
          <w:rFonts w:asciiTheme="majorHAnsi" w:hAnsiTheme="majorHAnsi" w:cstheme="majorHAnsi"/>
          <w:sz w:val="24"/>
          <w:szCs w:val="24"/>
          <w:shd w:val="clear" w:color="auto" w:fill="FFFFFF"/>
          <w:lang w:val="ru-MD"/>
        </w:rPr>
        <w:t xml:space="preserve">рамках </w:t>
      </w:r>
      <w:r w:rsidR="00337415" w:rsidRPr="001C3E7B">
        <w:rPr>
          <w:rFonts w:asciiTheme="majorHAnsi" w:hAnsiTheme="majorHAnsi" w:cstheme="majorHAnsi"/>
          <w:sz w:val="24"/>
          <w:szCs w:val="24"/>
          <w:shd w:val="clear" w:color="auto" w:fill="FFFFFF"/>
          <w:lang w:val="ru-MD"/>
        </w:rPr>
        <w:t xml:space="preserve">ГНС  </w:t>
      </w:r>
      <w:r w:rsidR="007F764F" w:rsidRPr="001C3E7B">
        <w:rPr>
          <w:rFonts w:ascii="Calibri Light" w:hAnsi="Calibri Light" w:cs="Calibri Light"/>
          <w:sz w:val="24"/>
          <w:lang w:val="ru-MD"/>
        </w:rPr>
        <w:t>(</w:t>
      </w:r>
      <w:r w:rsidR="0062012A" w:rsidRPr="001C3E7B">
        <w:rPr>
          <w:rFonts w:ascii="Calibri Light" w:hAnsi="Calibri Light" w:cs="Calibri Light"/>
          <w:sz w:val="24"/>
          <w:lang w:val="ru-MD"/>
        </w:rPr>
        <w:t>п</w:t>
      </w:r>
      <w:r w:rsidR="007F764F" w:rsidRPr="001C3E7B">
        <w:rPr>
          <w:rFonts w:ascii="Calibri Light" w:hAnsi="Calibri Light" w:cs="Calibri Light"/>
          <w:sz w:val="24"/>
          <w:lang w:val="ru-MD"/>
        </w:rPr>
        <w:t>.</w:t>
      </w:r>
      <w:r w:rsidR="0017109D" w:rsidRPr="001C3E7B">
        <w:rPr>
          <w:rFonts w:ascii="Calibri Light" w:hAnsi="Calibri Light" w:cs="Calibri Light"/>
          <w:sz w:val="24"/>
          <w:lang w:val="ru-MD"/>
        </w:rPr>
        <w:t>4.</w:t>
      </w:r>
      <w:r w:rsidR="007F764F" w:rsidRPr="001C3E7B">
        <w:rPr>
          <w:rFonts w:ascii="Calibri Light" w:hAnsi="Calibri Light" w:cs="Calibri Light"/>
          <w:sz w:val="24"/>
          <w:lang w:val="ru-MD"/>
        </w:rPr>
        <w:t>2.1.)</w:t>
      </w:r>
      <w:r w:rsidR="00CC58C1" w:rsidRPr="001C3E7B">
        <w:rPr>
          <w:rFonts w:ascii="Calibri Light" w:hAnsi="Calibri Light" w:cs="Calibri Light"/>
          <w:sz w:val="24"/>
          <w:lang w:val="ru-MD"/>
        </w:rPr>
        <w:t>;</w:t>
      </w:r>
      <w:r w:rsidRPr="001C3E7B">
        <w:rPr>
          <w:rFonts w:ascii="Calibri Light" w:hAnsi="Calibri Light" w:cs="Calibri Light"/>
          <w:sz w:val="24"/>
          <w:lang w:val="ru-MD"/>
        </w:rPr>
        <w:t xml:space="preserve"> </w:t>
      </w:r>
    </w:p>
    <w:p w:rsidR="0041659A" w:rsidRPr="001C3E7B" w:rsidRDefault="00CA4EA3" w:rsidP="00CF2ED8">
      <w:pPr>
        <w:spacing w:after="120" w:line="276" w:lineRule="auto"/>
        <w:ind w:right="-331" w:firstLine="630"/>
        <w:jc w:val="both"/>
        <w:rPr>
          <w:rFonts w:asciiTheme="majorHAnsi" w:hAnsiTheme="majorHAnsi" w:cstheme="majorHAnsi"/>
          <w:sz w:val="24"/>
          <w:szCs w:val="24"/>
          <w:shd w:val="clear" w:color="auto" w:fill="FFFFFF"/>
          <w:lang w:val="ru-MD"/>
        </w:rPr>
      </w:pPr>
      <w:r w:rsidRPr="001C3E7B">
        <w:rPr>
          <w:rFonts w:asciiTheme="majorHAnsi" w:eastAsia="Times New Roman" w:hAnsiTheme="majorHAnsi" w:cstheme="majorHAnsi"/>
          <w:sz w:val="24"/>
          <w:szCs w:val="24"/>
          <w:lang w:val="ru-MD"/>
        </w:rPr>
        <w:t xml:space="preserve">- </w:t>
      </w:r>
      <w:r w:rsidR="00337415" w:rsidRPr="001C3E7B">
        <w:rPr>
          <w:rFonts w:asciiTheme="majorHAnsi" w:eastAsia="Times New Roman" w:hAnsiTheme="majorHAnsi" w:cstheme="majorHAnsi"/>
          <w:sz w:val="24"/>
          <w:szCs w:val="24"/>
          <w:lang w:val="ru-MD"/>
        </w:rPr>
        <w:t xml:space="preserve">приобретение </w:t>
      </w:r>
      <w:r w:rsidR="00B64C77" w:rsidRPr="001C3E7B">
        <w:rPr>
          <w:rFonts w:asciiTheme="majorHAnsi" w:eastAsia="Times New Roman" w:hAnsiTheme="majorHAnsi" w:cstheme="majorHAnsi"/>
          <w:sz w:val="24"/>
          <w:szCs w:val="24"/>
          <w:lang w:val="ru-MD"/>
        </w:rPr>
        <w:t xml:space="preserve">ряда </w:t>
      </w:r>
      <w:r w:rsidR="00337415" w:rsidRPr="001C3E7B">
        <w:rPr>
          <w:rFonts w:asciiTheme="majorHAnsi" w:eastAsia="Times New Roman" w:hAnsiTheme="majorHAnsi" w:cstheme="majorHAnsi"/>
          <w:sz w:val="24"/>
          <w:szCs w:val="24"/>
          <w:lang w:val="ru-MD"/>
        </w:rPr>
        <w:t xml:space="preserve">товаров и услуг посредством процедуры переговоров, которая не соответствовала </w:t>
      </w:r>
      <w:r w:rsidR="00B64C77" w:rsidRPr="001C3E7B">
        <w:rPr>
          <w:rFonts w:asciiTheme="majorHAnsi" w:eastAsia="Times New Roman" w:hAnsiTheme="majorHAnsi" w:cstheme="majorHAnsi"/>
          <w:sz w:val="24"/>
          <w:szCs w:val="24"/>
          <w:lang w:val="ru-MD"/>
        </w:rPr>
        <w:t xml:space="preserve">полностью </w:t>
      </w:r>
      <w:r w:rsidR="00337415" w:rsidRPr="001C3E7B">
        <w:rPr>
          <w:rFonts w:asciiTheme="majorHAnsi" w:eastAsia="Times New Roman" w:hAnsiTheme="majorHAnsi" w:cstheme="majorHAnsi"/>
          <w:sz w:val="24"/>
          <w:szCs w:val="24"/>
          <w:lang w:val="ru-MD"/>
        </w:rPr>
        <w:t xml:space="preserve">требованиям законодательства, таким образом, не была организована: </w:t>
      </w:r>
      <w:r w:rsidR="00B64C77" w:rsidRPr="001C3E7B">
        <w:rPr>
          <w:rFonts w:asciiTheme="majorHAnsi" w:eastAsia="Times New Roman" w:hAnsiTheme="majorHAnsi" w:cstheme="majorHAnsi"/>
          <w:sz w:val="24"/>
          <w:szCs w:val="24"/>
          <w:lang w:val="ru-MD"/>
        </w:rPr>
        <w:t xml:space="preserve">ТС - </w:t>
      </w:r>
      <w:r w:rsidR="00337415" w:rsidRPr="001C3E7B">
        <w:rPr>
          <w:rFonts w:asciiTheme="majorHAnsi" w:eastAsia="Times New Roman" w:hAnsiTheme="majorHAnsi" w:cstheme="majorHAnsi"/>
          <w:sz w:val="24"/>
          <w:szCs w:val="24"/>
          <w:lang w:val="ru-MD"/>
        </w:rPr>
        <w:t>1 конкур</w:t>
      </w:r>
      <w:r w:rsidR="00B64C77" w:rsidRPr="001C3E7B">
        <w:rPr>
          <w:rFonts w:asciiTheme="majorHAnsi" w:eastAsia="Times New Roman" w:hAnsiTheme="majorHAnsi" w:cstheme="majorHAnsi"/>
          <w:sz w:val="24"/>
          <w:szCs w:val="24"/>
          <w:lang w:val="ru-MD"/>
        </w:rPr>
        <w:t>с</w:t>
      </w:r>
      <w:r w:rsidR="00337415" w:rsidRPr="001C3E7B">
        <w:rPr>
          <w:rFonts w:asciiTheme="majorHAnsi" w:eastAsia="Times New Roman" w:hAnsiTheme="majorHAnsi" w:cstheme="majorHAnsi"/>
          <w:sz w:val="24"/>
          <w:szCs w:val="24"/>
          <w:lang w:val="ru-MD"/>
        </w:rPr>
        <w:t xml:space="preserve">ная процедура </w:t>
      </w:r>
      <w:r w:rsidR="00B64C77" w:rsidRPr="001C3E7B">
        <w:rPr>
          <w:rFonts w:asciiTheme="majorHAnsi" w:eastAsia="Times New Roman" w:hAnsiTheme="majorHAnsi" w:cstheme="majorHAnsi"/>
          <w:sz w:val="24"/>
          <w:szCs w:val="24"/>
          <w:lang w:val="ru-MD"/>
        </w:rPr>
        <w:t>на сумму</w:t>
      </w:r>
      <w:r w:rsidR="00337415" w:rsidRPr="001C3E7B">
        <w:rPr>
          <w:rFonts w:asciiTheme="majorHAnsi" w:eastAsia="Times New Roman" w:hAnsiTheme="majorHAnsi" w:cstheme="majorHAnsi"/>
          <w:sz w:val="24"/>
          <w:szCs w:val="24"/>
          <w:lang w:val="ru-MD"/>
        </w:rPr>
        <w:t xml:space="preserve"> 0,4 млн. леев, </w:t>
      </w:r>
      <w:r w:rsidR="00B64C77" w:rsidRPr="001C3E7B">
        <w:rPr>
          <w:rFonts w:asciiTheme="majorHAnsi" w:eastAsia="Times New Roman" w:hAnsiTheme="majorHAnsi" w:cstheme="majorHAnsi"/>
          <w:sz w:val="24"/>
          <w:szCs w:val="24"/>
          <w:lang w:val="ru-MD"/>
        </w:rPr>
        <w:t xml:space="preserve">ГНС - </w:t>
      </w:r>
      <w:r w:rsidR="00337415" w:rsidRPr="001C3E7B">
        <w:rPr>
          <w:rFonts w:asciiTheme="majorHAnsi" w:eastAsia="Times New Roman" w:hAnsiTheme="majorHAnsi" w:cstheme="majorHAnsi"/>
          <w:sz w:val="24"/>
          <w:szCs w:val="24"/>
          <w:lang w:val="ru-MD"/>
        </w:rPr>
        <w:t>3 процедуры на сумму 1,8 млн. леев</w:t>
      </w:r>
      <w:r w:rsidR="00C25696" w:rsidRPr="001C3E7B">
        <w:rPr>
          <w:rFonts w:asciiTheme="majorHAnsi" w:eastAsia="Times New Roman" w:hAnsiTheme="majorHAnsi" w:cstheme="majorHAnsi"/>
          <w:sz w:val="24"/>
          <w:szCs w:val="24"/>
          <w:lang w:val="ru-MD"/>
        </w:rPr>
        <w:t>,</w:t>
      </w:r>
      <w:r w:rsidR="00337415" w:rsidRPr="001C3E7B">
        <w:rPr>
          <w:rFonts w:asciiTheme="majorHAnsi" w:eastAsia="Times New Roman" w:hAnsiTheme="majorHAnsi" w:cstheme="majorHAnsi"/>
          <w:sz w:val="24"/>
          <w:szCs w:val="24"/>
          <w:lang w:val="ru-MD"/>
        </w:rPr>
        <w:t xml:space="preserve"> и </w:t>
      </w:r>
      <w:r w:rsidR="00B64C77" w:rsidRPr="001C3E7B">
        <w:rPr>
          <w:rFonts w:asciiTheme="majorHAnsi" w:eastAsia="Times New Roman" w:hAnsiTheme="majorHAnsi" w:cstheme="majorHAnsi"/>
          <w:sz w:val="24"/>
          <w:szCs w:val="24"/>
          <w:lang w:val="ru-MD"/>
        </w:rPr>
        <w:t xml:space="preserve">МФ - </w:t>
      </w:r>
      <w:r w:rsidR="00337415" w:rsidRPr="001C3E7B">
        <w:rPr>
          <w:rFonts w:asciiTheme="majorHAnsi" w:eastAsia="Times New Roman" w:hAnsiTheme="majorHAnsi" w:cstheme="majorHAnsi"/>
          <w:sz w:val="24"/>
          <w:szCs w:val="24"/>
          <w:lang w:val="ru-MD"/>
        </w:rPr>
        <w:t xml:space="preserve">1 процедура </w:t>
      </w:r>
      <w:r w:rsidR="00C25696" w:rsidRPr="001C3E7B">
        <w:rPr>
          <w:rFonts w:asciiTheme="majorHAnsi" w:eastAsia="Times New Roman" w:hAnsiTheme="majorHAnsi" w:cstheme="majorHAnsi"/>
          <w:sz w:val="24"/>
          <w:szCs w:val="24"/>
          <w:lang w:val="ru-MD"/>
        </w:rPr>
        <w:t>на сумму</w:t>
      </w:r>
      <w:r w:rsidR="00337415" w:rsidRPr="001C3E7B">
        <w:rPr>
          <w:rFonts w:asciiTheme="majorHAnsi" w:eastAsia="Times New Roman" w:hAnsiTheme="majorHAnsi" w:cstheme="majorHAnsi"/>
          <w:sz w:val="24"/>
          <w:szCs w:val="24"/>
          <w:lang w:val="ru-MD"/>
        </w:rPr>
        <w:t xml:space="preserve"> 1,4 млн. леев </w:t>
      </w:r>
      <w:r w:rsidRPr="001C3E7B">
        <w:rPr>
          <w:rFonts w:asciiTheme="majorHAnsi" w:hAnsiTheme="majorHAnsi" w:cstheme="majorHAnsi"/>
          <w:sz w:val="24"/>
          <w:szCs w:val="24"/>
          <w:shd w:val="clear" w:color="auto" w:fill="FFFFFF"/>
          <w:lang w:val="ru-MD"/>
        </w:rPr>
        <w:t>(</w:t>
      </w:r>
      <w:r w:rsidR="0062012A" w:rsidRPr="001C3E7B">
        <w:rPr>
          <w:rFonts w:asciiTheme="majorHAnsi" w:hAnsiTheme="majorHAnsi" w:cstheme="majorHAnsi"/>
          <w:sz w:val="24"/>
          <w:szCs w:val="24"/>
          <w:shd w:val="clear" w:color="auto" w:fill="FFFFFF"/>
          <w:lang w:val="ru-MD"/>
        </w:rPr>
        <w:t>подп</w:t>
      </w:r>
      <w:r w:rsidR="007F764F" w:rsidRPr="001C3E7B">
        <w:rPr>
          <w:rFonts w:asciiTheme="majorHAnsi" w:hAnsiTheme="majorHAnsi" w:cstheme="majorHAnsi"/>
          <w:sz w:val="24"/>
          <w:szCs w:val="24"/>
          <w:shd w:val="clear" w:color="auto" w:fill="FFFFFF"/>
          <w:lang w:val="ru-MD"/>
        </w:rPr>
        <w:t>.</w:t>
      </w:r>
      <w:r w:rsidRPr="001C3E7B">
        <w:rPr>
          <w:rFonts w:asciiTheme="majorHAnsi" w:hAnsiTheme="majorHAnsi" w:cstheme="majorHAnsi"/>
          <w:sz w:val="24"/>
          <w:szCs w:val="24"/>
          <w:shd w:val="clear" w:color="auto" w:fill="FFFFFF"/>
          <w:lang w:val="ru-MD"/>
        </w:rPr>
        <w:t xml:space="preserve"> </w:t>
      </w:r>
      <w:r w:rsidR="0017109D" w:rsidRPr="001C3E7B">
        <w:rPr>
          <w:rFonts w:asciiTheme="majorHAnsi" w:hAnsiTheme="majorHAnsi" w:cstheme="majorHAnsi"/>
          <w:sz w:val="24"/>
          <w:szCs w:val="24"/>
          <w:shd w:val="clear" w:color="auto" w:fill="FFFFFF"/>
          <w:lang w:val="ru-MD"/>
        </w:rPr>
        <w:t>4.</w:t>
      </w:r>
      <w:r w:rsidRPr="001C3E7B">
        <w:rPr>
          <w:rFonts w:asciiTheme="majorHAnsi" w:hAnsiTheme="majorHAnsi" w:cstheme="majorHAnsi"/>
          <w:sz w:val="24"/>
          <w:szCs w:val="24"/>
          <w:shd w:val="clear" w:color="auto" w:fill="FFFFFF"/>
          <w:lang w:val="ru-MD"/>
        </w:rPr>
        <w:t xml:space="preserve">2.2.1.); </w:t>
      </w:r>
    </w:p>
    <w:p w:rsidR="0041659A" w:rsidRPr="001C3E7B" w:rsidRDefault="0041659A" w:rsidP="00CF2ED8">
      <w:pPr>
        <w:spacing w:after="120" w:line="276" w:lineRule="auto"/>
        <w:ind w:right="-331" w:firstLine="630"/>
        <w:jc w:val="both"/>
        <w:rPr>
          <w:rFonts w:asciiTheme="majorHAnsi" w:eastAsia="Times New Roman" w:hAnsiTheme="majorHAnsi" w:cstheme="majorHAnsi"/>
          <w:sz w:val="24"/>
          <w:szCs w:val="24"/>
          <w:lang w:val="ru-MD"/>
        </w:rPr>
      </w:pPr>
      <w:r w:rsidRPr="001C3E7B">
        <w:rPr>
          <w:rFonts w:asciiTheme="majorHAnsi" w:hAnsiTheme="majorHAnsi" w:cstheme="majorHAnsi"/>
          <w:sz w:val="24"/>
          <w:szCs w:val="24"/>
          <w:shd w:val="clear" w:color="auto" w:fill="FFFFFF"/>
          <w:lang w:val="ru-MD"/>
        </w:rPr>
        <w:t xml:space="preserve">- </w:t>
      </w:r>
      <w:r w:rsidR="00337415" w:rsidRPr="001C3E7B">
        <w:rPr>
          <w:rFonts w:asciiTheme="majorHAnsi" w:hAnsiTheme="majorHAnsi" w:cstheme="majorHAnsi"/>
          <w:sz w:val="24"/>
          <w:szCs w:val="24"/>
          <w:shd w:val="clear" w:color="auto" w:fill="FFFFFF"/>
          <w:lang w:val="ru-MD"/>
        </w:rPr>
        <w:t xml:space="preserve">аудит </w:t>
      </w:r>
      <w:r w:rsidR="00C25696" w:rsidRPr="001C3E7B">
        <w:rPr>
          <w:rFonts w:asciiTheme="majorHAnsi" w:hAnsiTheme="majorHAnsi" w:cstheme="majorHAnsi"/>
          <w:sz w:val="24"/>
          <w:szCs w:val="24"/>
          <w:shd w:val="clear" w:color="auto" w:fill="FFFFFF"/>
          <w:lang w:val="ru-MD"/>
        </w:rPr>
        <w:t>отмеча</w:t>
      </w:r>
      <w:r w:rsidR="00337415" w:rsidRPr="001C3E7B">
        <w:rPr>
          <w:rFonts w:asciiTheme="majorHAnsi" w:hAnsiTheme="majorHAnsi" w:cstheme="majorHAnsi"/>
          <w:sz w:val="24"/>
          <w:szCs w:val="24"/>
          <w:shd w:val="clear" w:color="auto" w:fill="FFFFFF"/>
          <w:lang w:val="ru-MD"/>
        </w:rPr>
        <w:t xml:space="preserve">ет </w:t>
      </w:r>
      <w:r w:rsidR="00C25696" w:rsidRPr="001C3E7B">
        <w:rPr>
          <w:rFonts w:asciiTheme="majorHAnsi" w:hAnsiTheme="majorHAnsi" w:cstheme="majorHAnsi"/>
          <w:sz w:val="24"/>
          <w:szCs w:val="24"/>
          <w:shd w:val="clear" w:color="auto" w:fill="FFFFFF"/>
          <w:lang w:val="ru-MD"/>
        </w:rPr>
        <w:t xml:space="preserve">наличие </w:t>
      </w:r>
      <w:r w:rsidR="00337415" w:rsidRPr="001C3E7B">
        <w:rPr>
          <w:rFonts w:asciiTheme="majorHAnsi" w:hAnsiTheme="majorHAnsi" w:cstheme="majorHAnsi"/>
          <w:sz w:val="24"/>
          <w:szCs w:val="24"/>
          <w:shd w:val="clear" w:color="auto" w:fill="FFFFFF"/>
          <w:lang w:val="ru-MD"/>
        </w:rPr>
        <w:t>нормативных ра</w:t>
      </w:r>
      <w:r w:rsidR="00C25696" w:rsidRPr="001C3E7B">
        <w:rPr>
          <w:rFonts w:asciiTheme="majorHAnsi" w:hAnsiTheme="majorHAnsi" w:cstheme="majorHAnsi"/>
          <w:sz w:val="24"/>
          <w:szCs w:val="24"/>
          <w:shd w:val="clear" w:color="auto" w:fill="FFFFFF"/>
          <w:lang w:val="ru-MD"/>
        </w:rPr>
        <w:t>схождений</w:t>
      </w:r>
      <w:r w:rsidR="00337415" w:rsidRPr="001C3E7B">
        <w:rPr>
          <w:rFonts w:asciiTheme="majorHAnsi" w:hAnsiTheme="majorHAnsi" w:cstheme="majorHAnsi"/>
          <w:sz w:val="24"/>
          <w:szCs w:val="24"/>
          <w:shd w:val="clear" w:color="auto" w:fill="FFFFFF"/>
          <w:lang w:val="ru-MD"/>
        </w:rPr>
        <w:t xml:space="preserve"> относительно </w:t>
      </w:r>
      <w:r w:rsidR="00C25696" w:rsidRPr="001C3E7B">
        <w:rPr>
          <w:rFonts w:asciiTheme="majorHAnsi" w:hAnsiTheme="majorHAnsi" w:cstheme="majorHAnsi"/>
          <w:sz w:val="24"/>
          <w:szCs w:val="24"/>
          <w:shd w:val="clear" w:color="auto" w:fill="FFFFFF"/>
          <w:lang w:val="ru-MD"/>
        </w:rPr>
        <w:t>закупки</w:t>
      </w:r>
      <w:r w:rsidR="00337415" w:rsidRPr="001C3E7B">
        <w:rPr>
          <w:rFonts w:asciiTheme="majorHAnsi" w:hAnsiTheme="majorHAnsi" w:cstheme="majorHAnsi"/>
          <w:sz w:val="24"/>
          <w:szCs w:val="24"/>
          <w:shd w:val="clear" w:color="auto" w:fill="FFFFFF"/>
          <w:lang w:val="ru-MD"/>
        </w:rPr>
        <w:t xml:space="preserve"> типовых форм первичных документов </w:t>
      </w:r>
      <w:r w:rsidR="00C25696" w:rsidRPr="001C3E7B">
        <w:rPr>
          <w:rFonts w:asciiTheme="majorHAnsi" w:hAnsiTheme="majorHAnsi" w:cstheme="majorHAnsi"/>
          <w:sz w:val="24"/>
          <w:szCs w:val="24"/>
          <w:shd w:val="clear" w:color="auto" w:fill="FFFFFF"/>
          <w:lang w:val="ru-MD"/>
        </w:rPr>
        <w:t>строгой отчетности</w:t>
      </w:r>
      <w:r w:rsidR="00337415" w:rsidRPr="001C3E7B">
        <w:rPr>
          <w:rFonts w:asciiTheme="majorHAnsi" w:hAnsiTheme="majorHAnsi" w:cstheme="majorHAnsi"/>
          <w:sz w:val="24"/>
          <w:szCs w:val="24"/>
          <w:shd w:val="clear" w:color="auto" w:fill="FFFFFF"/>
          <w:lang w:val="ru-MD"/>
        </w:rPr>
        <w:t xml:space="preserve">  </w:t>
      </w:r>
      <w:r w:rsidR="007F764F" w:rsidRPr="001C3E7B">
        <w:rPr>
          <w:rFonts w:asciiTheme="majorHAnsi" w:eastAsia="Times New Roman" w:hAnsiTheme="majorHAnsi" w:cstheme="majorHAnsi"/>
          <w:sz w:val="24"/>
          <w:szCs w:val="24"/>
          <w:lang w:val="ru-MD"/>
        </w:rPr>
        <w:t>(</w:t>
      </w:r>
      <w:r w:rsidR="0062012A" w:rsidRPr="001C3E7B">
        <w:rPr>
          <w:rFonts w:asciiTheme="majorHAnsi" w:eastAsia="Times New Roman" w:hAnsiTheme="majorHAnsi" w:cstheme="majorHAnsi"/>
          <w:sz w:val="24"/>
          <w:szCs w:val="24"/>
          <w:lang w:val="ru-MD"/>
        </w:rPr>
        <w:t>подп</w:t>
      </w:r>
      <w:r w:rsidR="007F764F" w:rsidRPr="001C3E7B">
        <w:rPr>
          <w:rFonts w:asciiTheme="majorHAnsi" w:eastAsia="Times New Roman" w:hAnsiTheme="majorHAnsi" w:cstheme="majorHAnsi"/>
          <w:sz w:val="24"/>
          <w:szCs w:val="24"/>
          <w:lang w:val="ru-MD"/>
        </w:rPr>
        <w:t xml:space="preserve">. </w:t>
      </w:r>
      <w:r w:rsidR="0017109D" w:rsidRPr="001C3E7B">
        <w:rPr>
          <w:rFonts w:asciiTheme="majorHAnsi" w:eastAsia="Times New Roman" w:hAnsiTheme="majorHAnsi" w:cstheme="majorHAnsi"/>
          <w:sz w:val="24"/>
          <w:szCs w:val="24"/>
          <w:lang w:val="ru-MD"/>
        </w:rPr>
        <w:t>4.</w:t>
      </w:r>
      <w:r w:rsidR="007F764F" w:rsidRPr="001C3E7B">
        <w:rPr>
          <w:rFonts w:asciiTheme="majorHAnsi" w:eastAsia="Times New Roman" w:hAnsiTheme="majorHAnsi" w:cstheme="majorHAnsi"/>
          <w:sz w:val="24"/>
          <w:szCs w:val="24"/>
          <w:lang w:val="ru-MD"/>
        </w:rPr>
        <w:t>2.2.2.)</w:t>
      </w:r>
      <w:r w:rsidRPr="001C3E7B">
        <w:rPr>
          <w:rFonts w:asciiTheme="majorHAnsi" w:eastAsia="Times New Roman" w:hAnsiTheme="majorHAnsi" w:cstheme="majorHAnsi"/>
          <w:sz w:val="24"/>
          <w:szCs w:val="24"/>
          <w:lang w:val="ru-MD"/>
        </w:rPr>
        <w:t>;</w:t>
      </w:r>
    </w:p>
    <w:p w:rsidR="007E713A" w:rsidRPr="001C3E7B" w:rsidRDefault="00CA4EA3" w:rsidP="00CF2ED8">
      <w:pPr>
        <w:spacing w:after="120" w:line="276" w:lineRule="auto"/>
        <w:ind w:right="-331" w:firstLine="630"/>
        <w:jc w:val="both"/>
        <w:rPr>
          <w:rFonts w:asciiTheme="majorHAnsi" w:hAnsiTheme="majorHAnsi" w:cstheme="majorHAnsi"/>
          <w:sz w:val="24"/>
          <w:szCs w:val="24"/>
          <w:lang w:val="ru-MD"/>
        </w:rPr>
      </w:pPr>
      <w:r w:rsidRPr="001C3E7B">
        <w:rPr>
          <w:rFonts w:asciiTheme="majorHAnsi" w:eastAsia="Times New Roman" w:hAnsiTheme="majorHAnsi" w:cstheme="majorHAnsi"/>
          <w:sz w:val="24"/>
          <w:szCs w:val="24"/>
          <w:lang w:val="ru-MD"/>
        </w:rPr>
        <w:t xml:space="preserve">- </w:t>
      </w:r>
      <w:r w:rsidR="00337415" w:rsidRPr="001C3E7B">
        <w:rPr>
          <w:rFonts w:asciiTheme="majorHAnsi" w:eastAsia="Times New Roman" w:hAnsiTheme="majorHAnsi" w:cstheme="majorHAnsi"/>
          <w:sz w:val="24"/>
          <w:szCs w:val="24"/>
          <w:lang w:val="ru-MD"/>
        </w:rPr>
        <w:t xml:space="preserve">включение в документацию о </w:t>
      </w:r>
      <w:r w:rsidR="00C25696" w:rsidRPr="001C3E7B">
        <w:rPr>
          <w:rFonts w:asciiTheme="majorHAnsi" w:eastAsia="Times New Roman" w:hAnsiTheme="majorHAnsi" w:cstheme="majorHAnsi"/>
          <w:sz w:val="24"/>
          <w:szCs w:val="24"/>
          <w:lang w:val="ru-MD"/>
        </w:rPr>
        <w:t>присужд</w:t>
      </w:r>
      <w:r w:rsidR="00337415" w:rsidRPr="001C3E7B">
        <w:rPr>
          <w:rFonts w:asciiTheme="majorHAnsi" w:eastAsia="Times New Roman" w:hAnsiTheme="majorHAnsi" w:cstheme="majorHAnsi"/>
          <w:sz w:val="24"/>
          <w:szCs w:val="24"/>
          <w:lang w:val="ru-MD"/>
        </w:rPr>
        <w:t xml:space="preserve">ении ограничительных требований, что ограничило конкуренцию в </w:t>
      </w:r>
      <w:r w:rsidR="00C25696" w:rsidRPr="001C3E7B">
        <w:rPr>
          <w:rFonts w:asciiTheme="majorHAnsi" w:eastAsia="Times New Roman" w:hAnsiTheme="majorHAnsi" w:cstheme="majorHAnsi"/>
          <w:sz w:val="24"/>
          <w:szCs w:val="24"/>
          <w:lang w:val="ru-MD"/>
        </w:rPr>
        <w:t xml:space="preserve">рамках </w:t>
      </w:r>
      <w:r w:rsidR="00337415" w:rsidRPr="001C3E7B">
        <w:rPr>
          <w:rFonts w:asciiTheme="majorHAnsi" w:eastAsia="Times New Roman" w:hAnsiTheme="majorHAnsi" w:cstheme="majorHAnsi"/>
          <w:sz w:val="24"/>
          <w:szCs w:val="24"/>
          <w:lang w:val="ru-MD"/>
        </w:rPr>
        <w:t xml:space="preserve">процедур государственных закупок </w:t>
      </w:r>
      <w:r w:rsidR="007F764F" w:rsidRPr="001C3E7B">
        <w:rPr>
          <w:rFonts w:asciiTheme="majorHAnsi" w:hAnsiTheme="majorHAnsi" w:cstheme="majorHAnsi"/>
          <w:sz w:val="24"/>
          <w:szCs w:val="24"/>
          <w:lang w:val="ru-MD"/>
        </w:rPr>
        <w:t>(</w:t>
      </w:r>
      <w:r w:rsidR="0062012A" w:rsidRPr="001C3E7B">
        <w:rPr>
          <w:rFonts w:asciiTheme="majorHAnsi" w:hAnsiTheme="majorHAnsi" w:cstheme="majorHAnsi"/>
          <w:sz w:val="24"/>
          <w:szCs w:val="24"/>
          <w:lang w:val="ru-MD"/>
        </w:rPr>
        <w:t>подп</w:t>
      </w:r>
      <w:r w:rsidR="007F764F" w:rsidRPr="001C3E7B">
        <w:rPr>
          <w:rFonts w:asciiTheme="majorHAnsi" w:hAnsiTheme="majorHAnsi" w:cstheme="majorHAnsi"/>
          <w:sz w:val="24"/>
          <w:szCs w:val="24"/>
          <w:lang w:val="ru-MD"/>
        </w:rPr>
        <w:t xml:space="preserve">. </w:t>
      </w:r>
      <w:r w:rsidR="0017109D" w:rsidRPr="001C3E7B">
        <w:rPr>
          <w:rFonts w:asciiTheme="majorHAnsi" w:hAnsiTheme="majorHAnsi" w:cstheme="majorHAnsi"/>
          <w:sz w:val="24"/>
          <w:szCs w:val="24"/>
          <w:lang w:val="ru-MD"/>
        </w:rPr>
        <w:t>4.</w:t>
      </w:r>
      <w:r w:rsidR="000C66EC" w:rsidRPr="001C3E7B">
        <w:rPr>
          <w:rFonts w:asciiTheme="majorHAnsi" w:hAnsiTheme="majorHAnsi" w:cstheme="majorHAnsi"/>
          <w:sz w:val="24"/>
          <w:szCs w:val="24"/>
          <w:lang w:val="ru-MD"/>
        </w:rPr>
        <w:t>2.3.2</w:t>
      </w:r>
      <w:r w:rsidR="007F764F" w:rsidRPr="001C3E7B">
        <w:rPr>
          <w:rFonts w:asciiTheme="majorHAnsi" w:hAnsiTheme="majorHAnsi" w:cstheme="majorHAnsi"/>
          <w:sz w:val="24"/>
          <w:szCs w:val="24"/>
          <w:lang w:val="ru-MD"/>
        </w:rPr>
        <w:t>.)</w:t>
      </w:r>
      <w:r w:rsidR="007E713A" w:rsidRPr="001C3E7B">
        <w:rPr>
          <w:rFonts w:asciiTheme="majorHAnsi" w:hAnsiTheme="majorHAnsi" w:cstheme="majorHAnsi"/>
          <w:sz w:val="24"/>
          <w:szCs w:val="24"/>
          <w:lang w:val="ru-MD"/>
        </w:rPr>
        <w:t>;</w:t>
      </w:r>
    </w:p>
    <w:p w:rsidR="007E713A" w:rsidRPr="001C3E7B" w:rsidRDefault="007E713A" w:rsidP="00CF2ED8">
      <w:pPr>
        <w:spacing w:after="120" w:line="276" w:lineRule="auto"/>
        <w:ind w:right="-331" w:firstLine="630"/>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 </w:t>
      </w:r>
      <w:r w:rsidR="00337415" w:rsidRPr="001C3E7B">
        <w:rPr>
          <w:rFonts w:asciiTheme="majorHAnsi" w:hAnsiTheme="majorHAnsi" w:cstheme="majorHAnsi"/>
          <w:sz w:val="24"/>
          <w:szCs w:val="24"/>
          <w:lang w:val="ru-MD"/>
        </w:rPr>
        <w:t>в</w:t>
      </w:r>
      <w:r w:rsidR="0005579D" w:rsidRPr="001C3E7B">
        <w:rPr>
          <w:rFonts w:asciiTheme="majorHAnsi" w:hAnsiTheme="majorHAnsi" w:cstheme="majorHAnsi"/>
          <w:sz w:val="24"/>
          <w:szCs w:val="24"/>
          <w:lang w:val="ru-MD"/>
        </w:rPr>
        <w:t>ыявлены</w:t>
      </w:r>
      <w:r w:rsidR="00337415" w:rsidRPr="001C3E7B">
        <w:rPr>
          <w:rFonts w:asciiTheme="majorHAnsi" w:hAnsiTheme="majorHAnsi" w:cstheme="majorHAnsi"/>
          <w:sz w:val="24"/>
          <w:szCs w:val="24"/>
          <w:lang w:val="ru-MD"/>
        </w:rPr>
        <w:t xml:space="preserve"> случа</w:t>
      </w:r>
      <w:r w:rsidR="0005579D" w:rsidRPr="001C3E7B">
        <w:rPr>
          <w:rFonts w:asciiTheme="majorHAnsi" w:hAnsiTheme="majorHAnsi" w:cstheme="majorHAnsi"/>
          <w:sz w:val="24"/>
          <w:szCs w:val="24"/>
          <w:lang w:val="ru-MD"/>
        </w:rPr>
        <w:t>и</w:t>
      </w:r>
      <w:r w:rsidR="00337415" w:rsidRPr="001C3E7B">
        <w:rPr>
          <w:rFonts w:asciiTheme="majorHAnsi" w:hAnsiTheme="majorHAnsi" w:cstheme="majorHAnsi"/>
          <w:sz w:val="24"/>
          <w:szCs w:val="24"/>
          <w:lang w:val="ru-MD"/>
        </w:rPr>
        <w:t xml:space="preserve"> неинформировани</w:t>
      </w:r>
      <w:r w:rsidR="0005579D" w:rsidRPr="001C3E7B">
        <w:rPr>
          <w:rFonts w:asciiTheme="majorHAnsi" w:hAnsiTheme="majorHAnsi" w:cstheme="majorHAnsi"/>
          <w:sz w:val="24"/>
          <w:szCs w:val="24"/>
          <w:lang w:val="ru-MD"/>
        </w:rPr>
        <w:t>я</w:t>
      </w:r>
      <w:r w:rsidR="00337415" w:rsidRPr="001C3E7B">
        <w:rPr>
          <w:rFonts w:asciiTheme="majorHAnsi" w:hAnsiTheme="majorHAnsi" w:cstheme="majorHAnsi"/>
          <w:sz w:val="24"/>
          <w:szCs w:val="24"/>
          <w:lang w:val="ru-MD"/>
        </w:rPr>
        <w:t xml:space="preserve"> некоторых экономических операторов о результатах процедуры </w:t>
      </w:r>
      <w:r w:rsidR="0005579D" w:rsidRPr="001C3E7B">
        <w:rPr>
          <w:rFonts w:asciiTheme="majorHAnsi" w:eastAsia="Times New Roman" w:hAnsiTheme="majorHAnsi" w:cstheme="majorHAnsi"/>
          <w:sz w:val="24"/>
          <w:szCs w:val="24"/>
          <w:lang w:val="ru-MD"/>
        </w:rPr>
        <w:t>государственных закупок</w:t>
      </w:r>
      <w:r w:rsidR="0005579D" w:rsidRPr="001C3E7B">
        <w:rPr>
          <w:rFonts w:asciiTheme="majorHAnsi" w:eastAsia="Times New Roman" w:hAnsiTheme="majorHAnsi" w:cstheme="majorHAnsi"/>
          <w:bCs/>
          <w:sz w:val="24"/>
          <w:szCs w:val="24"/>
          <w:lang w:val="ru-MD"/>
        </w:rPr>
        <w:t xml:space="preserve"> </w:t>
      </w:r>
      <w:r w:rsidR="007F764F" w:rsidRPr="001C3E7B">
        <w:rPr>
          <w:rFonts w:asciiTheme="majorHAnsi" w:eastAsia="Times New Roman" w:hAnsiTheme="majorHAnsi" w:cstheme="majorHAnsi"/>
          <w:bCs/>
          <w:sz w:val="24"/>
          <w:szCs w:val="24"/>
          <w:lang w:val="ru-MD"/>
        </w:rPr>
        <w:t>(</w:t>
      </w:r>
      <w:r w:rsidR="0062012A" w:rsidRPr="001C3E7B">
        <w:rPr>
          <w:rFonts w:asciiTheme="majorHAnsi" w:eastAsia="Times New Roman" w:hAnsiTheme="majorHAnsi" w:cstheme="majorHAnsi"/>
          <w:bCs/>
          <w:sz w:val="24"/>
          <w:szCs w:val="24"/>
          <w:lang w:val="ru-MD"/>
        </w:rPr>
        <w:t>подп</w:t>
      </w:r>
      <w:r w:rsidR="007F764F" w:rsidRPr="001C3E7B">
        <w:rPr>
          <w:rFonts w:asciiTheme="majorHAnsi" w:eastAsia="Times New Roman" w:hAnsiTheme="majorHAnsi" w:cstheme="majorHAnsi"/>
          <w:bCs/>
          <w:sz w:val="24"/>
          <w:szCs w:val="24"/>
          <w:lang w:val="ru-MD"/>
        </w:rPr>
        <w:t xml:space="preserve">. </w:t>
      </w:r>
      <w:r w:rsidR="0017109D" w:rsidRPr="001C3E7B">
        <w:rPr>
          <w:rFonts w:asciiTheme="majorHAnsi" w:eastAsia="Times New Roman" w:hAnsiTheme="majorHAnsi" w:cstheme="majorHAnsi"/>
          <w:bCs/>
          <w:sz w:val="24"/>
          <w:szCs w:val="24"/>
          <w:lang w:val="ru-MD"/>
        </w:rPr>
        <w:t>4.</w:t>
      </w:r>
      <w:r w:rsidR="000C66EC" w:rsidRPr="001C3E7B">
        <w:rPr>
          <w:rFonts w:asciiTheme="majorHAnsi" w:eastAsia="Times New Roman" w:hAnsiTheme="majorHAnsi" w:cstheme="majorHAnsi"/>
          <w:bCs/>
          <w:sz w:val="24"/>
          <w:szCs w:val="24"/>
          <w:lang w:val="ru-MD"/>
        </w:rPr>
        <w:t>2.3.3.</w:t>
      </w:r>
      <w:r w:rsidR="007F764F" w:rsidRPr="001C3E7B">
        <w:rPr>
          <w:rFonts w:asciiTheme="majorHAnsi" w:eastAsia="Times New Roman" w:hAnsiTheme="majorHAnsi" w:cstheme="majorHAnsi"/>
          <w:bCs/>
          <w:sz w:val="24"/>
          <w:szCs w:val="24"/>
          <w:lang w:val="ru-MD"/>
        </w:rPr>
        <w:t>)</w:t>
      </w:r>
      <w:r w:rsidRPr="001C3E7B">
        <w:rPr>
          <w:rFonts w:asciiTheme="majorHAnsi" w:hAnsiTheme="majorHAnsi" w:cstheme="majorHAnsi"/>
          <w:sz w:val="24"/>
          <w:szCs w:val="24"/>
          <w:lang w:val="ru-MD"/>
        </w:rPr>
        <w:t>;</w:t>
      </w:r>
    </w:p>
    <w:p w:rsidR="007E713A" w:rsidRPr="001C3E7B" w:rsidRDefault="00CA4EA3" w:rsidP="00CF2ED8">
      <w:pPr>
        <w:spacing w:after="120" w:line="276" w:lineRule="auto"/>
        <w:ind w:right="-331" w:firstLine="63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 </w:t>
      </w:r>
      <w:r w:rsidR="00337415" w:rsidRPr="001C3E7B">
        <w:rPr>
          <w:rFonts w:asciiTheme="majorHAnsi" w:eastAsia="Times New Roman" w:hAnsiTheme="majorHAnsi" w:cstheme="majorHAnsi"/>
          <w:sz w:val="24"/>
          <w:szCs w:val="24"/>
          <w:lang w:val="ru-MD"/>
        </w:rPr>
        <w:t xml:space="preserve">отмена некоторыми </w:t>
      </w:r>
      <w:r w:rsidR="00342941" w:rsidRPr="001C3E7B">
        <w:rPr>
          <w:rFonts w:asciiTheme="majorHAnsi" w:eastAsia="Times New Roman" w:hAnsiTheme="majorHAnsi" w:cstheme="majorHAnsi"/>
          <w:sz w:val="24"/>
          <w:szCs w:val="24"/>
          <w:lang w:val="ru-MD"/>
        </w:rPr>
        <w:t>аудируем</w:t>
      </w:r>
      <w:r w:rsidR="00337415" w:rsidRPr="001C3E7B">
        <w:rPr>
          <w:rFonts w:asciiTheme="majorHAnsi" w:eastAsia="Times New Roman" w:hAnsiTheme="majorHAnsi" w:cstheme="majorHAnsi"/>
          <w:sz w:val="24"/>
          <w:szCs w:val="24"/>
          <w:lang w:val="ru-MD"/>
        </w:rPr>
        <w:t xml:space="preserve">ыми субъектами </w:t>
      </w:r>
      <w:r w:rsidR="0005579D" w:rsidRPr="001C3E7B">
        <w:rPr>
          <w:rFonts w:asciiTheme="majorHAnsi" w:eastAsia="Times New Roman" w:hAnsiTheme="majorHAnsi" w:cstheme="majorHAnsi"/>
          <w:sz w:val="24"/>
          <w:szCs w:val="24"/>
          <w:lang w:val="ru-MD"/>
        </w:rPr>
        <w:t>ряда</w:t>
      </w:r>
      <w:r w:rsidR="00337415" w:rsidRPr="001C3E7B">
        <w:rPr>
          <w:rFonts w:asciiTheme="majorHAnsi" w:eastAsia="Times New Roman" w:hAnsiTheme="majorHAnsi" w:cstheme="majorHAnsi"/>
          <w:sz w:val="24"/>
          <w:szCs w:val="24"/>
          <w:lang w:val="ru-MD"/>
        </w:rPr>
        <w:t xml:space="preserve"> процедур </w:t>
      </w:r>
      <w:r w:rsidR="0005579D" w:rsidRPr="001C3E7B">
        <w:rPr>
          <w:rFonts w:asciiTheme="majorHAnsi" w:eastAsia="Times New Roman" w:hAnsiTheme="majorHAnsi" w:cstheme="majorHAnsi"/>
          <w:sz w:val="24"/>
          <w:szCs w:val="24"/>
          <w:lang w:val="ru-MD"/>
        </w:rPr>
        <w:t xml:space="preserve">государственных закупок </w:t>
      </w:r>
      <w:r w:rsidR="00337415" w:rsidRPr="001C3E7B">
        <w:rPr>
          <w:rFonts w:asciiTheme="majorHAnsi" w:eastAsia="Times New Roman" w:hAnsiTheme="majorHAnsi" w:cstheme="majorHAnsi"/>
          <w:sz w:val="24"/>
          <w:szCs w:val="24"/>
          <w:lang w:val="ru-MD"/>
        </w:rPr>
        <w:t>без указани</w:t>
      </w:r>
      <w:r w:rsidR="0005579D" w:rsidRPr="001C3E7B">
        <w:rPr>
          <w:rFonts w:asciiTheme="majorHAnsi" w:eastAsia="Times New Roman" w:hAnsiTheme="majorHAnsi" w:cstheme="majorHAnsi"/>
          <w:sz w:val="24"/>
          <w:szCs w:val="24"/>
          <w:lang w:val="ru-MD"/>
        </w:rPr>
        <w:t>я</w:t>
      </w:r>
      <w:r w:rsidR="00337415" w:rsidRPr="001C3E7B">
        <w:rPr>
          <w:rFonts w:asciiTheme="majorHAnsi" w:eastAsia="Times New Roman" w:hAnsiTheme="majorHAnsi" w:cstheme="majorHAnsi"/>
          <w:sz w:val="24"/>
          <w:szCs w:val="24"/>
          <w:lang w:val="ru-MD"/>
        </w:rPr>
        <w:t xml:space="preserve"> </w:t>
      </w:r>
      <w:r w:rsidR="0005579D" w:rsidRPr="001C3E7B">
        <w:rPr>
          <w:rFonts w:asciiTheme="majorHAnsi" w:eastAsia="Times New Roman" w:hAnsiTheme="majorHAnsi" w:cstheme="majorHAnsi"/>
          <w:sz w:val="24"/>
          <w:szCs w:val="24"/>
          <w:lang w:val="ru-MD"/>
        </w:rPr>
        <w:t>конкретной причины</w:t>
      </w:r>
      <w:r w:rsidR="00337415" w:rsidRPr="001C3E7B">
        <w:rPr>
          <w:rFonts w:asciiTheme="majorHAnsi" w:eastAsia="Times New Roman" w:hAnsiTheme="majorHAnsi" w:cstheme="majorHAnsi"/>
          <w:sz w:val="24"/>
          <w:szCs w:val="24"/>
          <w:lang w:val="ru-MD"/>
        </w:rPr>
        <w:t xml:space="preserve">  </w:t>
      </w:r>
      <w:r w:rsidR="007F764F" w:rsidRPr="001C3E7B">
        <w:rPr>
          <w:rFonts w:asciiTheme="majorHAnsi" w:eastAsia="Times New Roman" w:hAnsiTheme="majorHAnsi" w:cstheme="majorHAnsi"/>
          <w:sz w:val="24"/>
          <w:szCs w:val="24"/>
          <w:lang w:val="ru-MD"/>
        </w:rPr>
        <w:t>(</w:t>
      </w:r>
      <w:r w:rsidR="0062012A" w:rsidRPr="001C3E7B">
        <w:rPr>
          <w:rFonts w:asciiTheme="majorHAnsi" w:eastAsia="Times New Roman" w:hAnsiTheme="majorHAnsi" w:cstheme="majorHAnsi"/>
          <w:sz w:val="24"/>
          <w:szCs w:val="24"/>
          <w:lang w:val="ru-MD"/>
        </w:rPr>
        <w:t>подп</w:t>
      </w:r>
      <w:r w:rsidR="007F764F" w:rsidRPr="001C3E7B">
        <w:rPr>
          <w:rFonts w:asciiTheme="majorHAnsi" w:eastAsia="Times New Roman" w:hAnsiTheme="majorHAnsi" w:cstheme="majorHAnsi"/>
          <w:sz w:val="24"/>
          <w:szCs w:val="24"/>
          <w:lang w:val="ru-MD"/>
        </w:rPr>
        <w:t xml:space="preserve">. </w:t>
      </w:r>
      <w:r w:rsidR="0017109D" w:rsidRPr="001C3E7B">
        <w:rPr>
          <w:rFonts w:asciiTheme="majorHAnsi" w:eastAsia="Times New Roman" w:hAnsiTheme="majorHAnsi" w:cstheme="majorHAnsi"/>
          <w:sz w:val="24"/>
          <w:szCs w:val="24"/>
          <w:lang w:val="ru-MD"/>
        </w:rPr>
        <w:t>4.</w:t>
      </w:r>
      <w:r w:rsidR="000C66EC" w:rsidRPr="001C3E7B">
        <w:rPr>
          <w:rFonts w:asciiTheme="majorHAnsi" w:eastAsia="Times New Roman" w:hAnsiTheme="majorHAnsi" w:cstheme="majorHAnsi"/>
          <w:sz w:val="24"/>
          <w:szCs w:val="24"/>
          <w:lang w:val="ru-MD"/>
        </w:rPr>
        <w:t>2.3.4.</w:t>
      </w:r>
      <w:r w:rsidR="007F764F" w:rsidRPr="001C3E7B">
        <w:rPr>
          <w:rFonts w:asciiTheme="majorHAnsi" w:eastAsia="Times New Roman" w:hAnsiTheme="majorHAnsi" w:cstheme="majorHAnsi"/>
          <w:sz w:val="24"/>
          <w:szCs w:val="24"/>
          <w:lang w:val="ru-MD"/>
        </w:rPr>
        <w:t>.)</w:t>
      </w:r>
      <w:r w:rsidR="007E713A" w:rsidRPr="001C3E7B">
        <w:rPr>
          <w:rFonts w:asciiTheme="majorHAnsi" w:eastAsia="Times New Roman" w:hAnsiTheme="majorHAnsi" w:cstheme="majorHAnsi"/>
          <w:sz w:val="24"/>
          <w:szCs w:val="24"/>
          <w:lang w:val="ru-MD"/>
        </w:rPr>
        <w:t xml:space="preserve">; </w:t>
      </w:r>
    </w:p>
    <w:p w:rsidR="007E713A" w:rsidRPr="001C3E7B" w:rsidRDefault="007E713A" w:rsidP="00CF2ED8">
      <w:pPr>
        <w:spacing w:after="120" w:line="276" w:lineRule="auto"/>
        <w:ind w:right="-331" w:firstLine="63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 </w:t>
      </w:r>
      <w:r w:rsidR="00337415" w:rsidRPr="001C3E7B">
        <w:rPr>
          <w:rFonts w:asciiTheme="majorHAnsi" w:eastAsia="Times New Roman" w:hAnsiTheme="majorHAnsi" w:cstheme="majorHAnsi"/>
          <w:sz w:val="24"/>
          <w:szCs w:val="24"/>
          <w:lang w:val="ru-MD"/>
        </w:rPr>
        <w:t xml:space="preserve">отмечается недостаточное регулирование закупок </w:t>
      </w:r>
      <w:r w:rsidR="0005579D" w:rsidRPr="001C3E7B">
        <w:rPr>
          <w:rFonts w:asciiTheme="majorHAnsi" w:eastAsia="Times New Roman" w:hAnsiTheme="majorHAnsi" w:cstheme="majorHAnsi"/>
          <w:sz w:val="24"/>
          <w:szCs w:val="24"/>
          <w:lang w:val="ru-MD"/>
        </w:rPr>
        <w:t>небольшой</w:t>
      </w:r>
      <w:r w:rsidR="00337415" w:rsidRPr="001C3E7B">
        <w:rPr>
          <w:rFonts w:asciiTheme="majorHAnsi" w:eastAsia="Times New Roman" w:hAnsiTheme="majorHAnsi" w:cstheme="majorHAnsi"/>
          <w:sz w:val="24"/>
          <w:szCs w:val="24"/>
          <w:lang w:val="ru-MD"/>
        </w:rPr>
        <w:t xml:space="preserve"> стоимости и динамика роста соответствующей процедуры </w:t>
      </w:r>
      <w:r w:rsidR="007F764F" w:rsidRPr="001C3E7B">
        <w:rPr>
          <w:rFonts w:asciiTheme="majorHAnsi" w:hAnsiTheme="majorHAnsi" w:cstheme="majorHAnsi"/>
          <w:sz w:val="24"/>
          <w:szCs w:val="24"/>
          <w:lang w:val="ru-MD"/>
        </w:rPr>
        <w:t>(</w:t>
      </w:r>
      <w:r w:rsidR="0062012A" w:rsidRPr="001C3E7B">
        <w:rPr>
          <w:rFonts w:asciiTheme="majorHAnsi" w:hAnsiTheme="majorHAnsi" w:cstheme="majorHAnsi"/>
          <w:sz w:val="24"/>
          <w:szCs w:val="24"/>
          <w:lang w:val="ru-MD"/>
        </w:rPr>
        <w:t>подп</w:t>
      </w:r>
      <w:r w:rsidR="007F764F" w:rsidRPr="001C3E7B">
        <w:rPr>
          <w:rFonts w:asciiTheme="majorHAnsi" w:hAnsiTheme="majorHAnsi" w:cstheme="majorHAnsi"/>
          <w:sz w:val="24"/>
          <w:szCs w:val="24"/>
          <w:lang w:val="ru-MD"/>
        </w:rPr>
        <w:t xml:space="preserve">. </w:t>
      </w:r>
      <w:r w:rsidR="0017109D" w:rsidRPr="001C3E7B">
        <w:rPr>
          <w:rFonts w:asciiTheme="majorHAnsi" w:hAnsiTheme="majorHAnsi" w:cstheme="majorHAnsi"/>
          <w:sz w:val="24"/>
          <w:szCs w:val="24"/>
          <w:lang w:val="ru-MD"/>
        </w:rPr>
        <w:t>4.</w:t>
      </w:r>
      <w:r w:rsidR="007F764F" w:rsidRPr="001C3E7B">
        <w:rPr>
          <w:rFonts w:asciiTheme="majorHAnsi" w:hAnsiTheme="majorHAnsi" w:cstheme="majorHAnsi"/>
          <w:sz w:val="24"/>
          <w:szCs w:val="24"/>
          <w:lang w:val="ru-MD"/>
        </w:rPr>
        <w:t>2.4.1.)</w:t>
      </w:r>
      <w:r w:rsidRPr="001C3E7B">
        <w:rPr>
          <w:rFonts w:asciiTheme="majorHAnsi" w:hAnsiTheme="majorHAnsi" w:cstheme="majorHAnsi"/>
          <w:sz w:val="24"/>
          <w:szCs w:val="24"/>
          <w:lang w:val="ru-MD"/>
        </w:rPr>
        <w:t>;</w:t>
      </w:r>
    </w:p>
    <w:p w:rsidR="007E713A" w:rsidRPr="001C3E7B" w:rsidRDefault="007E713A" w:rsidP="00CF2ED8">
      <w:pPr>
        <w:spacing w:after="120" w:line="276" w:lineRule="auto"/>
        <w:ind w:right="-331" w:firstLine="63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 </w:t>
      </w:r>
      <w:r w:rsidR="00337415" w:rsidRPr="001C3E7B">
        <w:rPr>
          <w:rFonts w:asciiTheme="majorHAnsi" w:eastAsia="Times New Roman" w:hAnsiTheme="majorHAnsi" w:cstheme="majorHAnsi"/>
          <w:sz w:val="24"/>
          <w:szCs w:val="24"/>
          <w:lang w:val="ru-MD"/>
        </w:rPr>
        <w:t xml:space="preserve">в некоторых случаях не были аргументированы основания заключения </w:t>
      </w:r>
      <w:r w:rsidR="0005579D" w:rsidRPr="001C3E7B">
        <w:rPr>
          <w:rFonts w:asciiTheme="majorHAnsi" w:eastAsia="Times New Roman" w:hAnsiTheme="majorHAnsi" w:cstheme="majorHAnsi"/>
          <w:sz w:val="24"/>
          <w:szCs w:val="24"/>
          <w:lang w:val="ru-MD"/>
        </w:rPr>
        <w:t>договор</w:t>
      </w:r>
      <w:r w:rsidR="00337415" w:rsidRPr="001C3E7B">
        <w:rPr>
          <w:rFonts w:asciiTheme="majorHAnsi" w:eastAsia="Times New Roman" w:hAnsiTheme="majorHAnsi" w:cstheme="majorHAnsi"/>
          <w:sz w:val="24"/>
          <w:szCs w:val="24"/>
          <w:lang w:val="ru-MD"/>
        </w:rPr>
        <w:t xml:space="preserve">ов </w:t>
      </w:r>
      <w:r w:rsidR="0005579D" w:rsidRPr="001C3E7B">
        <w:rPr>
          <w:rFonts w:asciiTheme="majorHAnsi" w:eastAsia="Times New Roman" w:hAnsiTheme="majorHAnsi" w:cstheme="majorHAnsi"/>
          <w:sz w:val="24"/>
          <w:szCs w:val="24"/>
          <w:lang w:val="ru-MD"/>
        </w:rPr>
        <w:t>о</w:t>
      </w:r>
      <w:r w:rsidR="00337415" w:rsidRPr="001C3E7B">
        <w:rPr>
          <w:rFonts w:asciiTheme="majorHAnsi" w:eastAsia="Times New Roman" w:hAnsiTheme="majorHAnsi" w:cstheme="majorHAnsi"/>
          <w:sz w:val="24"/>
          <w:szCs w:val="24"/>
          <w:lang w:val="ru-MD"/>
        </w:rPr>
        <w:t xml:space="preserve"> </w:t>
      </w:r>
      <w:r w:rsidR="0005579D" w:rsidRPr="001C3E7B">
        <w:rPr>
          <w:rFonts w:asciiTheme="majorHAnsi" w:eastAsia="Times New Roman" w:hAnsiTheme="majorHAnsi" w:cstheme="majorHAnsi"/>
          <w:sz w:val="24"/>
          <w:szCs w:val="24"/>
          <w:lang w:val="ru-MD"/>
        </w:rPr>
        <w:t>закупках небольшой стоимости</w:t>
      </w:r>
      <w:r w:rsidR="00337415" w:rsidRPr="001C3E7B">
        <w:rPr>
          <w:rFonts w:asciiTheme="majorHAnsi" w:eastAsia="Times New Roman" w:hAnsiTheme="majorHAnsi" w:cstheme="majorHAnsi"/>
          <w:sz w:val="24"/>
          <w:szCs w:val="24"/>
          <w:lang w:val="ru-MD"/>
        </w:rPr>
        <w:t>, были выявлены с</w:t>
      </w:r>
      <w:r w:rsidR="0005579D" w:rsidRPr="001C3E7B">
        <w:rPr>
          <w:rFonts w:asciiTheme="majorHAnsi" w:eastAsia="Times New Roman" w:hAnsiTheme="majorHAnsi" w:cstheme="majorHAnsi"/>
          <w:sz w:val="24"/>
          <w:szCs w:val="24"/>
          <w:lang w:val="ru-MD"/>
        </w:rPr>
        <w:t>лучаи дробл</w:t>
      </w:r>
      <w:r w:rsidR="00337415" w:rsidRPr="001C3E7B">
        <w:rPr>
          <w:rFonts w:asciiTheme="majorHAnsi" w:eastAsia="Times New Roman" w:hAnsiTheme="majorHAnsi" w:cstheme="majorHAnsi"/>
          <w:sz w:val="24"/>
          <w:szCs w:val="24"/>
          <w:lang w:val="ru-MD"/>
        </w:rPr>
        <w:t xml:space="preserve">ения </w:t>
      </w:r>
      <w:r w:rsidR="0005579D" w:rsidRPr="001C3E7B">
        <w:rPr>
          <w:rFonts w:asciiTheme="majorHAnsi" w:eastAsia="Times New Roman" w:hAnsiTheme="majorHAnsi" w:cstheme="majorHAnsi"/>
          <w:sz w:val="24"/>
          <w:szCs w:val="24"/>
          <w:lang w:val="ru-MD"/>
        </w:rPr>
        <w:t>за</w:t>
      </w:r>
      <w:r w:rsidR="00337415" w:rsidRPr="001C3E7B">
        <w:rPr>
          <w:rFonts w:asciiTheme="majorHAnsi" w:eastAsia="Times New Roman" w:hAnsiTheme="majorHAnsi" w:cstheme="majorHAnsi"/>
          <w:sz w:val="24"/>
          <w:szCs w:val="24"/>
          <w:lang w:val="ru-MD"/>
        </w:rPr>
        <w:t xml:space="preserve">купки  </w:t>
      </w:r>
      <w:r w:rsidR="007F764F" w:rsidRPr="001C3E7B">
        <w:rPr>
          <w:rFonts w:asciiTheme="majorHAnsi" w:eastAsia="Times New Roman" w:hAnsiTheme="majorHAnsi" w:cstheme="majorHAnsi"/>
          <w:sz w:val="24"/>
          <w:szCs w:val="24"/>
          <w:lang w:val="ru-MD"/>
        </w:rPr>
        <w:t>(</w:t>
      </w:r>
      <w:r w:rsidR="0062012A" w:rsidRPr="001C3E7B">
        <w:rPr>
          <w:rFonts w:asciiTheme="majorHAnsi" w:eastAsia="Times New Roman" w:hAnsiTheme="majorHAnsi" w:cstheme="majorHAnsi"/>
          <w:sz w:val="24"/>
          <w:szCs w:val="24"/>
          <w:lang w:val="ru-MD"/>
        </w:rPr>
        <w:t>подп</w:t>
      </w:r>
      <w:r w:rsidR="007F764F" w:rsidRPr="001C3E7B">
        <w:rPr>
          <w:rFonts w:asciiTheme="majorHAnsi" w:eastAsia="Times New Roman" w:hAnsiTheme="majorHAnsi" w:cstheme="majorHAnsi"/>
          <w:sz w:val="24"/>
          <w:szCs w:val="24"/>
          <w:lang w:val="ru-MD"/>
        </w:rPr>
        <w:t xml:space="preserve">. </w:t>
      </w:r>
      <w:r w:rsidR="0017109D" w:rsidRPr="001C3E7B">
        <w:rPr>
          <w:rFonts w:asciiTheme="majorHAnsi" w:eastAsia="Times New Roman" w:hAnsiTheme="majorHAnsi" w:cstheme="majorHAnsi"/>
          <w:sz w:val="24"/>
          <w:szCs w:val="24"/>
          <w:lang w:val="ru-MD"/>
        </w:rPr>
        <w:t>4.</w:t>
      </w:r>
      <w:r w:rsidR="007F764F" w:rsidRPr="001C3E7B">
        <w:rPr>
          <w:rFonts w:asciiTheme="majorHAnsi" w:eastAsia="Times New Roman" w:hAnsiTheme="majorHAnsi" w:cstheme="majorHAnsi"/>
          <w:sz w:val="24"/>
          <w:szCs w:val="24"/>
          <w:lang w:val="ru-MD"/>
        </w:rPr>
        <w:t>2.4.2.)</w:t>
      </w:r>
      <w:r w:rsidRPr="001C3E7B">
        <w:rPr>
          <w:rFonts w:asciiTheme="majorHAnsi" w:eastAsia="Times New Roman" w:hAnsiTheme="majorHAnsi" w:cstheme="majorHAnsi"/>
          <w:sz w:val="24"/>
          <w:szCs w:val="24"/>
          <w:lang w:val="ru-MD"/>
        </w:rPr>
        <w:t>;</w:t>
      </w:r>
    </w:p>
    <w:p w:rsidR="00A83FC0" w:rsidRPr="001C3E7B" w:rsidRDefault="007E713A" w:rsidP="00CF2ED8">
      <w:pPr>
        <w:spacing w:after="120" w:line="276" w:lineRule="auto"/>
        <w:ind w:right="-331" w:firstLine="630"/>
        <w:jc w:val="both"/>
        <w:rPr>
          <w:rFonts w:asciiTheme="majorHAnsi" w:hAnsiTheme="majorHAnsi" w:cstheme="majorHAnsi"/>
          <w:bCs/>
          <w:sz w:val="24"/>
          <w:szCs w:val="24"/>
          <w:lang w:val="ru-MD"/>
        </w:rPr>
      </w:pPr>
      <w:r w:rsidRPr="001C3E7B">
        <w:rPr>
          <w:rFonts w:asciiTheme="majorHAnsi" w:eastAsia="Times New Roman" w:hAnsiTheme="majorHAnsi" w:cstheme="majorHAnsi"/>
          <w:sz w:val="24"/>
          <w:szCs w:val="24"/>
          <w:lang w:val="ru-MD"/>
        </w:rPr>
        <w:t xml:space="preserve">- </w:t>
      </w:r>
      <w:r w:rsidR="0005579D" w:rsidRPr="001C3E7B">
        <w:rPr>
          <w:rFonts w:asciiTheme="majorHAnsi" w:eastAsia="Times New Roman" w:hAnsiTheme="majorHAnsi" w:cstheme="majorHAnsi"/>
          <w:sz w:val="24"/>
          <w:szCs w:val="24"/>
          <w:lang w:val="ru-MD"/>
        </w:rPr>
        <w:t xml:space="preserve">договоры о </w:t>
      </w:r>
      <w:r w:rsidR="00337415" w:rsidRPr="001C3E7B">
        <w:rPr>
          <w:rFonts w:asciiTheme="majorHAnsi" w:eastAsia="Times New Roman" w:hAnsiTheme="majorHAnsi" w:cstheme="majorHAnsi"/>
          <w:sz w:val="24"/>
          <w:szCs w:val="24"/>
          <w:lang w:val="ru-MD"/>
        </w:rPr>
        <w:t>гос</w:t>
      </w:r>
      <w:r w:rsidR="0005579D" w:rsidRPr="001C3E7B">
        <w:rPr>
          <w:rFonts w:asciiTheme="majorHAnsi" w:eastAsia="Times New Roman" w:hAnsiTheme="majorHAnsi" w:cstheme="majorHAnsi"/>
          <w:sz w:val="24"/>
          <w:szCs w:val="24"/>
          <w:lang w:val="ru-MD"/>
        </w:rPr>
        <w:t xml:space="preserve">ударственных </w:t>
      </w:r>
      <w:r w:rsidR="00337415" w:rsidRPr="001C3E7B">
        <w:rPr>
          <w:rFonts w:asciiTheme="majorHAnsi" w:eastAsia="Times New Roman" w:hAnsiTheme="majorHAnsi" w:cstheme="majorHAnsi"/>
          <w:sz w:val="24"/>
          <w:szCs w:val="24"/>
          <w:lang w:val="ru-MD"/>
        </w:rPr>
        <w:t>закупк</w:t>
      </w:r>
      <w:r w:rsidR="0005579D" w:rsidRPr="001C3E7B">
        <w:rPr>
          <w:rFonts w:asciiTheme="majorHAnsi" w:eastAsia="Times New Roman" w:hAnsiTheme="majorHAnsi" w:cstheme="majorHAnsi"/>
          <w:sz w:val="24"/>
          <w:szCs w:val="24"/>
          <w:lang w:val="ru-MD"/>
        </w:rPr>
        <w:t>ах</w:t>
      </w:r>
      <w:r w:rsidR="00337415" w:rsidRPr="001C3E7B">
        <w:rPr>
          <w:rFonts w:asciiTheme="majorHAnsi" w:eastAsia="Times New Roman" w:hAnsiTheme="majorHAnsi" w:cstheme="majorHAnsi"/>
          <w:sz w:val="24"/>
          <w:szCs w:val="24"/>
          <w:lang w:val="ru-MD"/>
        </w:rPr>
        <w:t xml:space="preserve"> были заключены с отклонениями от утвержденного плана</w:t>
      </w:r>
      <w:r w:rsidR="0005579D" w:rsidRPr="001C3E7B">
        <w:rPr>
          <w:rFonts w:asciiTheme="majorHAnsi" w:eastAsia="Times New Roman" w:hAnsiTheme="majorHAnsi" w:cstheme="majorHAnsi"/>
          <w:sz w:val="24"/>
          <w:szCs w:val="24"/>
          <w:lang w:val="ru-MD"/>
        </w:rPr>
        <w:t>,</w:t>
      </w:r>
      <w:r w:rsidR="00337415" w:rsidRPr="001C3E7B">
        <w:rPr>
          <w:rFonts w:asciiTheme="majorHAnsi" w:eastAsia="Times New Roman" w:hAnsiTheme="majorHAnsi" w:cstheme="majorHAnsi"/>
          <w:sz w:val="24"/>
          <w:szCs w:val="24"/>
          <w:lang w:val="ru-MD"/>
        </w:rPr>
        <w:t xml:space="preserve"> </w:t>
      </w:r>
      <w:r w:rsidR="0005579D" w:rsidRPr="001C3E7B">
        <w:rPr>
          <w:rFonts w:asciiTheme="majorHAnsi" w:eastAsia="Times New Roman" w:hAnsiTheme="majorHAnsi" w:cstheme="majorHAnsi"/>
          <w:sz w:val="24"/>
          <w:szCs w:val="24"/>
          <w:lang w:val="ru-MD"/>
        </w:rPr>
        <w:t>в связи с</w:t>
      </w:r>
      <w:r w:rsidR="00337415" w:rsidRPr="001C3E7B">
        <w:rPr>
          <w:rFonts w:asciiTheme="majorHAnsi" w:eastAsia="Times New Roman" w:hAnsiTheme="majorHAnsi" w:cstheme="majorHAnsi"/>
          <w:sz w:val="24"/>
          <w:szCs w:val="24"/>
          <w:lang w:val="ru-MD"/>
        </w:rPr>
        <w:t xml:space="preserve"> осуществлени</w:t>
      </w:r>
      <w:r w:rsidR="0005579D" w:rsidRPr="001C3E7B">
        <w:rPr>
          <w:rFonts w:asciiTheme="majorHAnsi" w:eastAsia="Times New Roman" w:hAnsiTheme="majorHAnsi" w:cstheme="majorHAnsi"/>
          <w:sz w:val="24"/>
          <w:szCs w:val="24"/>
          <w:lang w:val="ru-MD"/>
        </w:rPr>
        <w:t>ем</w:t>
      </w:r>
      <w:r w:rsidR="00337415" w:rsidRPr="001C3E7B">
        <w:rPr>
          <w:rFonts w:asciiTheme="majorHAnsi" w:eastAsia="Times New Roman" w:hAnsiTheme="majorHAnsi" w:cstheme="majorHAnsi"/>
          <w:sz w:val="24"/>
          <w:szCs w:val="24"/>
          <w:lang w:val="ru-MD"/>
        </w:rPr>
        <w:t xml:space="preserve"> незапланированных закупок или не</w:t>
      </w:r>
      <w:r w:rsidR="0005579D" w:rsidRPr="001C3E7B">
        <w:rPr>
          <w:rFonts w:asciiTheme="majorHAnsi" w:eastAsia="Times New Roman" w:hAnsiTheme="majorHAnsi" w:cstheme="majorHAnsi"/>
          <w:sz w:val="24"/>
          <w:szCs w:val="24"/>
          <w:lang w:val="ru-MD"/>
        </w:rPr>
        <w:t>проведением других</w:t>
      </w:r>
      <w:r w:rsidR="00337415" w:rsidRPr="001C3E7B">
        <w:rPr>
          <w:rFonts w:asciiTheme="majorHAnsi" w:eastAsia="Times New Roman" w:hAnsiTheme="majorHAnsi" w:cstheme="majorHAnsi"/>
          <w:sz w:val="24"/>
          <w:szCs w:val="24"/>
          <w:lang w:val="ru-MD"/>
        </w:rPr>
        <w:t xml:space="preserve"> запланированных закупок  </w:t>
      </w:r>
      <w:r w:rsidR="007F764F" w:rsidRPr="001C3E7B">
        <w:rPr>
          <w:rFonts w:asciiTheme="majorHAnsi" w:hAnsiTheme="majorHAnsi" w:cstheme="majorHAnsi"/>
          <w:bCs/>
          <w:sz w:val="24"/>
          <w:szCs w:val="24"/>
          <w:lang w:val="ru-MD"/>
        </w:rPr>
        <w:t>(</w:t>
      </w:r>
      <w:r w:rsidR="0062012A" w:rsidRPr="001C3E7B">
        <w:rPr>
          <w:rFonts w:asciiTheme="majorHAnsi" w:hAnsiTheme="majorHAnsi" w:cstheme="majorHAnsi"/>
          <w:bCs/>
          <w:sz w:val="24"/>
          <w:szCs w:val="24"/>
          <w:lang w:val="ru-MD"/>
        </w:rPr>
        <w:t>подп</w:t>
      </w:r>
      <w:r w:rsidR="007F764F" w:rsidRPr="001C3E7B">
        <w:rPr>
          <w:rFonts w:asciiTheme="majorHAnsi" w:hAnsiTheme="majorHAnsi" w:cstheme="majorHAnsi"/>
          <w:bCs/>
          <w:sz w:val="24"/>
          <w:szCs w:val="24"/>
          <w:lang w:val="ru-MD"/>
        </w:rPr>
        <w:t xml:space="preserve">. </w:t>
      </w:r>
      <w:r w:rsidR="0017109D" w:rsidRPr="001C3E7B">
        <w:rPr>
          <w:rFonts w:asciiTheme="majorHAnsi" w:hAnsiTheme="majorHAnsi" w:cstheme="majorHAnsi"/>
          <w:bCs/>
          <w:sz w:val="24"/>
          <w:szCs w:val="24"/>
          <w:lang w:val="ru-MD"/>
        </w:rPr>
        <w:t>4.</w:t>
      </w:r>
      <w:r w:rsidR="007F764F" w:rsidRPr="001C3E7B">
        <w:rPr>
          <w:rFonts w:asciiTheme="majorHAnsi" w:hAnsiTheme="majorHAnsi" w:cstheme="majorHAnsi"/>
          <w:bCs/>
          <w:sz w:val="24"/>
          <w:szCs w:val="24"/>
          <w:lang w:val="ru-MD"/>
        </w:rPr>
        <w:t>2.5.1.)</w:t>
      </w:r>
      <w:r w:rsidRPr="001C3E7B">
        <w:rPr>
          <w:rFonts w:asciiTheme="majorHAnsi" w:hAnsiTheme="majorHAnsi" w:cstheme="majorHAnsi"/>
          <w:bCs/>
          <w:sz w:val="24"/>
          <w:szCs w:val="24"/>
          <w:lang w:val="ru-MD"/>
        </w:rPr>
        <w:t>;</w:t>
      </w:r>
    </w:p>
    <w:p w:rsidR="00A83FC0" w:rsidRPr="001C3E7B" w:rsidRDefault="00A83FC0" w:rsidP="00CF2ED8">
      <w:pPr>
        <w:spacing w:after="120" w:line="276" w:lineRule="auto"/>
        <w:ind w:right="-331" w:firstLine="630"/>
        <w:jc w:val="both"/>
        <w:rPr>
          <w:rFonts w:asciiTheme="majorHAnsi" w:eastAsia="Times New Roman" w:hAnsiTheme="majorHAnsi" w:cstheme="majorHAnsi"/>
          <w:sz w:val="24"/>
          <w:szCs w:val="24"/>
          <w:lang w:val="ru-MD"/>
        </w:rPr>
      </w:pPr>
      <w:r w:rsidRPr="001C3E7B">
        <w:rPr>
          <w:rFonts w:asciiTheme="majorHAnsi" w:hAnsiTheme="majorHAnsi" w:cstheme="majorHAnsi"/>
          <w:bCs/>
          <w:sz w:val="24"/>
          <w:szCs w:val="24"/>
          <w:lang w:val="ru-MD"/>
        </w:rPr>
        <w:t xml:space="preserve">- </w:t>
      </w:r>
      <w:r w:rsidR="00337415" w:rsidRPr="001C3E7B">
        <w:rPr>
          <w:rFonts w:asciiTheme="majorHAnsi" w:hAnsiTheme="majorHAnsi" w:cstheme="majorHAnsi"/>
          <w:bCs/>
          <w:sz w:val="24"/>
          <w:szCs w:val="24"/>
          <w:lang w:val="ru-MD"/>
        </w:rPr>
        <w:t xml:space="preserve">аудит </w:t>
      </w:r>
      <w:r w:rsidR="0005579D" w:rsidRPr="001C3E7B">
        <w:rPr>
          <w:rFonts w:asciiTheme="majorHAnsi" w:hAnsiTheme="majorHAnsi" w:cstheme="majorHAnsi"/>
          <w:bCs/>
          <w:sz w:val="24"/>
          <w:szCs w:val="24"/>
          <w:lang w:val="ru-MD"/>
        </w:rPr>
        <w:t>выявил</w:t>
      </w:r>
      <w:r w:rsidR="00337415" w:rsidRPr="001C3E7B">
        <w:rPr>
          <w:rFonts w:asciiTheme="majorHAnsi" w:hAnsiTheme="majorHAnsi" w:cstheme="majorHAnsi"/>
          <w:bCs/>
          <w:sz w:val="24"/>
          <w:szCs w:val="24"/>
          <w:lang w:val="ru-MD"/>
        </w:rPr>
        <w:t xml:space="preserve"> случа</w:t>
      </w:r>
      <w:r w:rsidR="0005579D" w:rsidRPr="001C3E7B">
        <w:rPr>
          <w:rFonts w:asciiTheme="majorHAnsi" w:hAnsiTheme="majorHAnsi" w:cstheme="majorHAnsi"/>
          <w:bCs/>
          <w:sz w:val="24"/>
          <w:szCs w:val="24"/>
          <w:lang w:val="ru-MD"/>
        </w:rPr>
        <w:t>и</w:t>
      </w:r>
      <w:r w:rsidR="00337415" w:rsidRPr="001C3E7B">
        <w:rPr>
          <w:rFonts w:asciiTheme="majorHAnsi" w:hAnsiTheme="majorHAnsi" w:cstheme="majorHAnsi"/>
          <w:bCs/>
          <w:sz w:val="24"/>
          <w:szCs w:val="24"/>
          <w:lang w:val="ru-MD"/>
        </w:rPr>
        <w:t xml:space="preserve"> установления в документации о </w:t>
      </w:r>
      <w:r w:rsidR="0005579D" w:rsidRPr="001C3E7B">
        <w:rPr>
          <w:rFonts w:asciiTheme="majorHAnsi" w:hAnsiTheme="majorHAnsi" w:cstheme="majorHAnsi"/>
          <w:bCs/>
          <w:sz w:val="24"/>
          <w:szCs w:val="24"/>
          <w:lang w:val="ru-MD"/>
        </w:rPr>
        <w:t>присужд</w:t>
      </w:r>
      <w:r w:rsidR="00337415" w:rsidRPr="001C3E7B">
        <w:rPr>
          <w:rFonts w:asciiTheme="majorHAnsi" w:hAnsiTheme="majorHAnsi" w:cstheme="majorHAnsi"/>
          <w:bCs/>
          <w:sz w:val="24"/>
          <w:szCs w:val="24"/>
          <w:lang w:val="ru-MD"/>
        </w:rPr>
        <w:t>ении ограниченных сроков исполнения договоров, что привело к не</w:t>
      </w:r>
      <w:r w:rsidR="0005579D" w:rsidRPr="001C3E7B">
        <w:rPr>
          <w:rFonts w:asciiTheme="majorHAnsi" w:hAnsiTheme="majorHAnsi" w:cstheme="majorHAnsi"/>
          <w:bCs/>
          <w:sz w:val="24"/>
          <w:szCs w:val="24"/>
          <w:lang w:val="ru-MD"/>
        </w:rPr>
        <w:t>освоению</w:t>
      </w:r>
      <w:r w:rsidR="00337415" w:rsidRPr="001C3E7B">
        <w:rPr>
          <w:rFonts w:asciiTheme="majorHAnsi" w:hAnsiTheme="majorHAnsi" w:cstheme="majorHAnsi"/>
          <w:bCs/>
          <w:sz w:val="24"/>
          <w:szCs w:val="24"/>
          <w:lang w:val="ru-MD"/>
        </w:rPr>
        <w:t xml:space="preserve"> средств и не</w:t>
      </w:r>
      <w:r w:rsidR="0005579D" w:rsidRPr="001C3E7B">
        <w:rPr>
          <w:rFonts w:asciiTheme="majorHAnsi" w:hAnsiTheme="majorHAnsi" w:cstheme="majorHAnsi"/>
          <w:bCs/>
          <w:sz w:val="24"/>
          <w:szCs w:val="24"/>
          <w:lang w:val="ru-MD"/>
        </w:rPr>
        <w:t>приобретению товаров</w:t>
      </w:r>
      <w:r w:rsidR="00337415" w:rsidRPr="001C3E7B">
        <w:rPr>
          <w:rFonts w:asciiTheme="majorHAnsi" w:hAnsiTheme="majorHAnsi" w:cstheme="majorHAnsi"/>
          <w:bCs/>
          <w:sz w:val="24"/>
          <w:szCs w:val="24"/>
          <w:lang w:val="ru-MD"/>
        </w:rPr>
        <w:t xml:space="preserve"> </w:t>
      </w:r>
      <w:r w:rsidR="007F764F" w:rsidRPr="001C3E7B">
        <w:rPr>
          <w:rFonts w:asciiTheme="majorHAnsi" w:eastAsia="Times New Roman" w:hAnsiTheme="majorHAnsi" w:cstheme="majorHAnsi"/>
          <w:sz w:val="24"/>
          <w:szCs w:val="24"/>
          <w:lang w:val="ru-MD"/>
        </w:rPr>
        <w:t>(</w:t>
      </w:r>
      <w:r w:rsidR="0062012A" w:rsidRPr="001C3E7B">
        <w:rPr>
          <w:rFonts w:asciiTheme="majorHAnsi" w:eastAsia="Times New Roman" w:hAnsiTheme="majorHAnsi" w:cstheme="majorHAnsi"/>
          <w:sz w:val="24"/>
          <w:szCs w:val="24"/>
          <w:lang w:val="ru-MD"/>
        </w:rPr>
        <w:t>подп</w:t>
      </w:r>
      <w:r w:rsidR="007F764F" w:rsidRPr="001C3E7B">
        <w:rPr>
          <w:rFonts w:asciiTheme="majorHAnsi" w:eastAsia="Times New Roman" w:hAnsiTheme="majorHAnsi" w:cstheme="majorHAnsi"/>
          <w:sz w:val="24"/>
          <w:szCs w:val="24"/>
          <w:lang w:val="ru-MD"/>
        </w:rPr>
        <w:t xml:space="preserve">. </w:t>
      </w:r>
      <w:r w:rsidR="0017109D" w:rsidRPr="001C3E7B">
        <w:rPr>
          <w:rFonts w:asciiTheme="majorHAnsi" w:eastAsia="Times New Roman" w:hAnsiTheme="majorHAnsi" w:cstheme="majorHAnsi"/>
          <w:sz w:val="24"/>
          <w:szCs w:val="24"/>
          <w:lang w:val="ru-MD"/>
        </w:rPr>
        <w:t>4.</w:t>
      </w:r>
      <w:r w:rsidR="007F764F" w:rsidRPr="001C3E7B">
        <w:rPr>
          <w:rFonts w:asciiTheme="majorHAnsi" w:eastAsia="Times New Roman" w:hAnsiTheme="majorHAnsi" w:cstheme="majorHAnsi"/>
          <w:sz w:val="24"/>
          <w:szCs w:val="24"/>
          <w:lang w:val="ru-MD"/>
        </w:rPr>
        <w:t>2.5.2.)</w:t>
      </w:r>
      <w:r w:rsidRPr="001C3E7B">
        <w:rPr>
          <w:rFonts w:asciiTheme="majorHAnsi" w:eastAsia="Times New Roman" w:hAnsiTheme="majorHAnsi" w:cstheme="majorHAnsi"/>
          <w:sz w:val="24"/>
          <w:szCs w:val="24"/>
          <w:lang w:val="ru-MD"/>
        </w:rPr>
        <w:t>;</w:t>
      </w:r>
    </w:p>
    <w:p w:rsidR="007E713A" w:rsidRPr="001C3E7B" w:rsidRDefault="00A83FC0" w:rsidP="00CF2ED8">
      <w:pPr>
        <w:spacing w:after="120" w:line="276" w:lineRule="auto"/>
        <w:ind w:right="-331" w:firstLine="63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 </w:t>
      </w:r>
      <w:r w:rsidR="00337415" w:rsidRPr="001C3E7B">
        <w:rPr>
          <w:rFonts w:asciiTheme="majorHAnsi" w:eastAsia="Times New Roman" w:hAnsiTheme="majorHAnsi" w:cstheme="majorHAnsi"/>
          <w:sz w:val="24"/>
          <w:szCs w:val="24"/>
          <w:lang w:val="ru-MD"/>
        </w:rPr>
        <w:t>аудит</w:t>
      </w:r>
      <w:r w:rsidR="00860A50" w:rsidRPr="001C3E7B">
        <w:rPr>
          <w:rFonts w:asciiTheme="majorHAnsi" w:eastAsia="Times New Roman" w:hAnsiTheme="majorHAnsi" w:cstheme="majorHAnsi"/>
          <w:sz w:val="24"/>
          <w:szCs w:val="24"/>
          <w:lang w:val="ru-MD"/>
        </w:rPr>
        <w:t xml:space="preserve">ом установлено </w:t>
      </w:r>
      <w:r w:rsidR="00337415" w:rsidRPr="001C3E7B">
        <w:rPr>
          <w:rFonts w:asciiTheme="majorHAnsi" w:eastAsia="Times New Roman" w:hAnsiTheme="majorHAnsi" w:cstheme="majorHAnsi"/>
          <w:sz w:val="24"/>
          <w:szCs w:val="24"/>
          <w:lang w:val="ru-MD"/>
        </w:rPr>
        <w:t>неопубликование объявлений</w:t>
      </w:r>
      <w:r w:rsidR="00860A50" w:rsidRPr="001C3E7B">
        <w:rPr>
          <w:rFonts w:asciiTheme="majorHAnsi" w:eastAsia="Times New Roman" w:hAnsiTheme="majorHAnsi" w:cstheme="majorHAnsi"/>
          <w:sz w:val="24"/>
          <w:szCs w:val="24"/>
          <w:lang w:val="ru-MD"/>
        </w:rPr>
        <w:t xml:space="preserve"> о присуждении</w:t>
      </w:r>
      <w:r w:rsidR="00337415" w:rsidRPr="001C3E7B">
        <w:rPr>
          <w:rFonts w:asciiTheme="majorHAnsi" w:eastAsia="Times New Roman" w:hAnsiTheme="majorHAnsi" w:cstheme="majorHAnsi"/>
          <w:sz w:val="24"/>
          <w:szCs w:val="24"/>
          <w:lang w:val="ru-MD"/>
        </w:rPr>
        <w:t xml:space="preserve">, </w:t>
      </w:r>
      <w:r w:rsidR="00860A50" w:rsidRPr="001C3E7B">
        <w:rPr>
          <w:rFonts w:asciiTheme="majorHAnsi" w:eastAsia="Times New Roman" w:hAnsiTheme="majorHAnsi" w:cstheme="majorHAnsi"/>
          <w:sz w:val="24"/>
          <w:szCs w:val="24"/>
          <w:lang w:val="ru-MD"/>
        </w:rPr>
        <w:t>необеспечение</w:t>
      </w:r>
      <w:r w:rsidR="00337415" w:rsidRPr="001C3E7B">
        <w:rPr>
          <w:rFonts w:asciiTheme="majorHAnsi" w:eastAsia="Times New Roman" w:hAnsiTheme="majorHAnsi" w:cstheme="majorHAnsi"/>
          <w:sz w:val="24"/>
          <w:szCs w:val="24"/>
          <w:lang w:val="ru-MD"/>
        </w:rPr>
        <w:t xml:space="preserve"> гарантии исполнения договоров и неадекватн</w:t>
      </w:r>
      <w:r w:rsidR="00860A50" w:rsidRPr="001C3E7B">
        <w:rPr>
          <w:rFonts w:asciiTheme="majorHAnsi" w:eastAsia="Times New Roman" w:hAnsiTheme="majorHAnsi" w:cstheme="majorHAnsi"/>
          <w:sz w:val="24"/>
          <w:szCs w:val="24"/>
          <w:lang w:val="ru-MD"/>
        </w:rPr>
        <w:t>ое</w:t>
      </w:r>
      <w:r w:rsidR="00337415" w:rsidRPr="001C3E7B">
        <w:rPr>
          <w:rFonts w:asciiTheme="majorHAnsi" w:eastAsia="Times New Roman" w:hAnsiTheme="majorHAnsi" w:cstheme="majorHAnsi"/>
          <w:sz w:val="24"/>
          <w:szCs w:val="24"/>
          <w:lang w:val="ru-MD"/>
        </w:rPr>
        <w:t xml:space="preserve"> документ</w:t>
      </w:r>
      <w:r w:rsidR="00860A50" w:rsidRPr="001C3E7B">
        <w:rPr>
          <w:rFonts w:asciiTheme="majorHAnsi" w:eastAsia="Times New Roman" w:hAnsiTheme="majorHAnsi" w:cstheme="majorHAnsi"/>
          <w:sz w:val="24"/>
          <w:szCs w:val="24"/>
          <w:lang w:val="ru-MD"/>
        </w:rPr>
        <w:t xml:space="preserve">ирование </w:t>
      </w:r>
      <w:r w:rsidR="00337415" w:rsidRPr="001C3E7B">
        <w:rPr>
          <w:rFonts w:asciiTheme="majorHAnsi" w:eastAsia="Times New Roman" w:hAnsiTheme="majorHAnsi" w:cstheme="majorHAnsi"/>
          <w:sz w:val="24"/>
          <w:szCs w:val="24"/>
          <w:lang w:val="ru-MD"/>
        </w:rPr>
        <w:t>изменени</w:t>
      </w:r>
      <w:r w:rsidR="00860A50" w:rsidRPr="001C3E7B">
        <w:rPr>
          <w:rFonts w:asciiTheme="majorHAnsi" w:eastAsia="Times New Roman" w:hAnsiTheme="majorHAnsi" w:cstheme="majorHAnsi"/>
          <w:sz w:val="24"/>
          <w:szCs w:val="24"/>
          <w:lang w:val="ru-MD"/>
        </w:rPr>
        <w:t>й</w:t>
      </w:r>
      <w:r w:rsidR="00337415" w:rsidRPr="001C3E7B">
        <w:rPr>
          <w:rFonts w:asciiTheme="majorHAnsi" w:eastAsia="Times New Roman" w:hAnsiTheme="majorHAnsi" w:cstheme="majorHAnsi"/>
          <w:sz w:val="24"/>
          <w:szCs w:val="24"/>
          <w:lang w:val="ru-MD"/>
        </w:rPr>
        <w:t xml:space="preserve"> в договор</w:t>
      </w:r>
      <w:r w:rsidR="00860A50" w:rsidRPr="001C3E7B">
        <w:rPr>
          <w:rFonts w:asciiTheme="majorHAnsi" w:eastAsia="Times New Roman" w:hAnsiTheme="majorHAnsi" w:cstheme="majorHAnsi"/>
          <w:sz w:val="24"/>
          <w:szCs w:val="24"/>
          <w:lang w:val="ru-MD"/>
        </w:rPr>
        <w:t>е</w:t>
      </w:r>
      <w:r w:rsidR="00337415" w:rsidRPr="001C3E7B">
        <w:rPr>
          <w:rFonts w:asciiTheme="majorHAnsi" w:eastAsia="Times New Roman" w:hAnsiTheme="majorHAnsi" w:cstheme="majorHAnsi"/>
          <w:sz w:val="24"/>
          <w:szCs w:val="24"/>
          <w:lang w:val="ru-MD"/>
        </w:rPr>
        <w:t xml:space="preserve">  </w:t>
      </w:r>
      <w:r w:rsidR="007F764F" w:rsidRPr="001C3E7B">
        <w:rPr>
          <w:rFonts w:asciiTheme="majorHAnsi" w:eastAsia="Times New Roman" w:hAnsiTheme="majorHAnsi" w:cstheme="majorHAnsi"/>
          <w:sz w:val="24"/>
          <w:szCs w:val="24"/>
          <w:lang w:val="ru-MD"/>
        </w:rPr>
        <w:t>(</w:t>
      </w:r>
      <w:r w:rsidR="0062012A" w:rsidRPr="001C3E7B">
        <w:rPr>
          <w:rFonts w:asciiTheme="majorHAnsi" w:eastAsia="Times New Roman" w:hAnsiTheme="majorHAnsi" w:cstheme="majorHAnsi"/>
          <w:sz w:val="24"/>
          <w:szCs w:val="24"/>
          <w:lang w:val="ru-MD"/>
        </w:rPr>
        <w:t>подп</w:t>
      </w:r>
      <w:r w:rsidR="007F764F" w:rsidRPr="001C3E7B">
        <w:rPr>
          <w:rFonts w:asciiTheme="majorHAnsi" w:eastAsia="Times New Roman" w:hAnsiTheme="majorHAnsi" w:cstheme="majorHAnsi"/>
          <w:sz w:val="24"/>
          <w:szCs w:val="24"/>
          <w:lang w:val="ru-MD"/>
        </w:rPr>
        <w:t xml:space="preserve">. </w:t>
      </w:r>
      <w:r w:rsidR="0017109D" w:rsidRPr="001C3E7B">
        <w:rPr>
          <w:rFonts w:asciiTheme="majorHAnsi" w:eastAsia="Times New Roman" w:hAnsiTheme="majorHAnsi" w:cstheme="majorHAnsi"/>
          <w:sz w:val="24"/>
          <w:szCs w:val="24"/>
          <w:lang w:val="ru-MD"/>
        </w:rPr>
        <w:t>4.</w:t>
      </w:r>
      <w:r w:rsidR="007F764F" w:rsidRPr="001C3E7B">
        <w:rPr>
          <w:rFonts w:asciiTheme="majorHAnsi" w:eastAsia="Times New Roman" w:hAnsiTheme="majorHAnsi" w:cstheme="majorHAnsi"/>
          <w:sz w:val="24"/>
          <w:szCs w:val="24"/>
          <w:lang w:val="ru-MD"/>
        </w:rPr>
        <w:t>2.5.3.)</w:t>
      </w:r>
      <w:r w:rsidRPr="001C3E7B">
        <w:rPr>
          <w:rFonts w:asciiTheme="majorHAnsi" w:eastAsia="Times New Roman" w:hAnsiTheme="majorHAnsi" w:cstheme="majorHAnsi"/>
          <w:sz w:val="24"/>
          <w:szCs w:val="24"/>
          <w:lang w:val="ru-MD"/>
        </w:rPr>
        <w:t>;</w:t>
      </w:r>
    </w:p>
    <w:p w:rsidR="00E93CA3" w:rsidRPr="001C3E7B" w:rsidRDefault="00E93CA3" w:rsidP="00CF2ED8">
      <w:pPr>
        <w:spacing w:after="120" w:line="276" w:lineRule="auto"/>
        <w:ind w:right="-331" w:firstLine="630"/>
        <w:jc w:val="both"/>
        <w:rPr>
          <w:rFonts w:asciiTheme="majorHAnsi" w:hAnsiTheme="majorHAnsi" w:cstheme="majorHAnsi"/>
          <w:sz w:val="24"/>
          <w:szCs w:val="24"/>
          <w:lang w:val="ru-MD"/>
        </w:rPr>
      </w:pPr>
      <w:r w:rsidRPr="001C3E7B">
        <w:rPr>
          <w:rFonts w:asciiTheme="majorHAnsi" w:hAnsiTheme="majorHAnsi" w:cstheme="majorHAnsi"/>
          <w:sz w:val="24"/>
          <w:szCs w:val="24"/>
          <w:shd w:val="clear" w:color="auto" w:fill="FFFFFF"/>
          <w:lang w:val="ru-MD"/>
        </w:rPr>
        <w:t xml:space="preserve">- </w:t>
      </w:r>
      <w:r w:rsidR="00337415" w:rsidRPr="001C3E7B">
        <w:rPr>
          <w:rFonts w:asciiTheme="majorHAnsi" w:hAnsiTheme="majorHAnsi" w:cstheme="majorHAnsi"/>
          <w:sz w:val="24"/>
          <w:szCs w:val="24"/>
          <w:shd w:val="clear" w:color="auto" w:fill="FFFFFF"/>
          <w:lang w:val="ru-MD"/>
        </w:rPr>
        <w:t>неполный мониторинг органом, ответственным за администрирование государственных закупок</w:t>
      </w:r>
      <w:r w:rsidR="00860A50" w:rsidRPr="001C3E7B">
        <w:rPr>
          <w:rFonts w:asciiTheme="majorHAnsi" w:hAnsiTheme="majorHAnsi" w:cstheme="majorHAnsi"/>
          <w:sz w:val="24"/>
          <w:szCs w:val="24"/>
          <w:shd w:val="clear" w:color="auto" w:fill="FFFFFF"/>
          <w:lang w:val="ru-MD"/>
        </w:rPr>
        <w:t>,</w:t>
      </w:r>
      <w:r w:rsidR="00337415" w:rsidRPr="001C3E7B">
        <w:rPr>
          <w:rFonts w:asciiTheme="majorHAnsi" w:hAnsiTheme="majorHAnsi" w:cstheme="majorHAnsi"/>
          <w:sz w:val="24"/>
          <w:szCs w:val="24"/>
          <w:shd w:val="clear" w:color="auto" w:fill="FFFFFF"/>
          <w:lang w:val="ru-MD"/>
        </w:rPr>
        <w:t xml:space="preserve"> законности предпринятых </w:t>
      </w:r>
      <w:r w:rsidR="00860A50" w:rsidRPr="001C3E7B">
        <w:rPr>
          <w:rFonts w:asciiTheme="majorHAnsi" w:hAnsiTheme="majorHAnsi" w:cstheme="majorHAnsi"/>
          <w:sz w:val="24"/>
          <w:szCs w:val="24"/>
          <w:shd w:val="clear" w:color="auto" w:fill="FFFFFF"/>
          <w:lang w:val="ru-MD"/>
        </w:rPr>
        <w:t>закупающими</w:t>
      </w:r>
      <w:r w:rsidR="00337415" w:rsidRPr="001C3E7B">
        <w:rPr>
          <w:rFonts w:asciiTheme="majorHAnsi" w:hAnsiTheme="majorHAnsi" w:cstheme="majorHAnsi"/>
          <w:sz w:val="24"/>
          <w:szCs w:val="24"/>
          <w:shd w:val="clear" w:color="auto" w:fill="FFFFFF"/>
          <w:lang w:val="ru-MD"/>
        </w:rPr>
        <w:t xml:space="preserve"> органами</w:t>
      </w:r>
      <w:r w:rsidR="00860A50" w:rsidRPr="001C3E7B">
        <w:rPr>
          <w:rFonts w:asciiTheme="majorHAnsi" w:hAnsiTheme="majorHAnsi" w:cstheme="majorHAnsi"/>
          <w:sz w:val="24"/>
          <w:szCs w:val="24"/>
          <w:shd w:val="clear" w:color="auto" w:fill="FFFFFF"/>
          <w:lang w:val="ru-MD"/>
        </w:rPr>
        <w:t xml:space="preserve"> действий</w:t>
      </w:r>
      <w:r w:rsidR="00337415" w:rsidRPr="001C3E7B">
        <w:rPr>
          <w:rFonts w:asciiTheme="majorHAnsi" w:hAnsiTheme="majorHAnsi" w:cstheme="majorHAnsi"/>
          <w:sz w:val="24"/>
          <w:szCs w:val="24"/>
          <w:shd w:val="clear" w:color="auto" w:fill="FFFFFF"/>
          <w:lang w:val="ru-MD"/>
        </w:rPr>
        <w:t xml:space="preserve">, или допущенных ими упущений, </w:t>
      </w:r>
      <w:r w:rsidR="00860A50" w:rsidRPr="001C3E7B">
        <w:rPr>
          <w:rFonts w:asciiTheme="majorHAnsi" w:hAnsiTheme="majorHAnsi" w:cstheme="majorHAnsi"/>
          <w:sz w:val="24"/>
          <w:szCs w:val="24"/>
          <w:shd w:val="clear" w:color="auto" w:fill="FFFFFF"/>
          <w:lang w:val="ru-MD"/>
        </w:rPr>
        <w:t xml:space="preserve">эта </w:t>
      </w:r>
      <w:r w:rsidR="00337415" w:rsidRPr="001C3E7B">
        <w:rPr>
          <w:rFonts w:asciiTheme="majorHAnsi" w:hAnsiTheme="majorHAnsi" w:cstheme="majorHAnsi"/>
          <w:sz w:val="24"/>
          <w:szCs w:val="24"/>
          <w:shd w:val="clear" w:color="auto" w:fill="FFFFFF"/>
          <w:lang w:val="ru-MD"/>
        </w:rPr>
        <w:t>ситуация вызван</w:t>
      </w:r>
      <w:r w:rsidR="00860A50" w:rsidRPr="001C3E7B">
        <w:rPr>
          <w:rFonts w:asciiTheme="majorHAnsi" w:hAnsiTheme="majorHAnsi" w:cstheme="majorHAnsi"/>
          <w:sz w:val="24"/>
          <w:szCs w:val="24"/>
          <w:shd w:val="clear" w:color="auto" w:fill="FFFFFF"/>
          <w:lang w:val="ru-MD"/>
        </w:rPr>
        <w:t>а</w:t>
      </w:r>
      <w:r w:rsidR="00337415" w:rsidRPr="001C3E7B">
        <w:rPr>
          <w:rFonts w:asciiTheme="majorHAnsi" w:hAnsiTheme="majorHAnsi" w:cstheme="majorHAnsi"/>
          <w:sz w:val="24"/>
          <w:szCs w:val="24"/>
          <w:shd w:val="clear" w:color="auto" w:fill="FFFFFF"/>
          <w:lang w:val="ru-MD"/>
        </w:rPr>
        <w:t xml:space="preserve"> </w:t>
      </w:r>
      <w:r w:rsidR="00860A50" w:rsidRPr="001C3E7B">
        <w:rPr>
          <w:rFonts w:asciiTheme="majorHAnsi" w:hAnsiTheme="majorHAnsi" w:cstheme="majorHAnsi"/>
          <w:sz w:val="24"/>
          <w:szCs w:val="24"/>
          <w:shd w:val="clear" w:color="auto" w:fill="FFFFFF"/>
          <w:lang w:val="ru-MD"/>
        </w:rPr>
        <w:t>недостаточ</w:t>
      </w:r>
      <w:r w:rsidR="00337415" w:rsidRPr="001C3E7B">
        <w:rPr>
          <w:rFonts w:asciiTheme="majorHAnsi" w:hAnsiTheme="majorHAnsi" w:cstheme="majorHAnsi"/>
          <w:sz w:val="24"/>
          <w:szCs w:val="24"/>
          <w:shd w:val="clear" w:color="auto" w:fill="FFFFFF"/>
          <w:lang w:val="ru-MD"/>
        </w:rPr>
        <w:t xml:space="preserve">ным институциональным </w:t>
      </w:r>
      <w:r w:rsidR="00860A50" w:rsidRPr="001C3E7B">
        <w:rPr>
          <w:rFonts w:asciiTheme="majorHAnsi" w:hAnsiTheme="majorHAnsi" w:cstheme="majorHAnsi"/>
          <w:sz w:val="24"/>
          <w:szCs w:val="24"/>
          <w:shd w:val="clear" w:color="auto" w:fill="FFFFFF"/>
          <w:lang w:val="ru-MD"/>
        </w:rPr>
        <w:t>потенциалом указанного</w:t>
      </w:r>
      <w:r w:rsidR="00337415" w:rsidRPr="001C3E7B">
        <w:rPr>
          <w:rFonts w:asciiTheme="majorHAnsi" w:hAnsiTheme="majorHAnsi" w:cstheme="majorHAnsi"/>
          <w:sz w:val="24"/>
          <w:szCs w:val="24"/>
          <w:shd w:val="clear" w:color="auto" w:fill="FFFFFF"/>
          <w:lang w:val="ru-MD"/>
        </w:rPr>
        <w:t xml:space="preserve"> органа </w:t>
      </w:r>
      <w:r w:rsidR="007F764F" w:rsidRPr="001C3E7B">
        <w:rPr>
          <w:rFonts w:asciiTheme="majorHAnsi" w:hAnsiTheme="majorHAnsi" w:cstheme="majorHAnsi"/>
          <w:sz w:val="24"/>
          <w:szCs w:val="24"/>
          <w:lang w:val="ru-MD"/>
        </w:rPr>
        <w:t>(</w:t>
      </w:r>
      <w:r w:rsidR="0062012A" w:rsidRPr="001C3E7B">
        <w:rPr>
          <w:rFonts w:asciiTheme="majorHAnsi" w:hAnsiTheme="majorHAnsi" w:cstheme="majorHAnsi"/>
          <w:sz w:val="24"/>
          <w:szCs w:val="24"/>
          <w:lang w:val="ru-MD"/>
        </w:rPr>
        <w:t>раздел</w:t>
      </w:r>
      <w:r w:rsidR="007F764F" w:rsidRPr="001C3E7B">
        <w:rPr>
          <w:rFonts w:asciiTheme="majorHAnsi" w:hAnsiTheme="majorHAnsi" w:cstheme="majorHAnsi"/>
          <w:sz w:val="24"/>
          <w:szCs w:val="24"/>
          <w:lang w:val="ru-MD"/>
        </w:rPr>
        <w:t xml:space="preserve"> </w:t>
      </w:r>
      <w:r w:rsidR="0017109D" w:rsidRPr="001C3E7B">
        <w:rPr>
          <w:rFonts w:asciiTheme="majorHAnsi" w:hAnsiTheme="majorHAnsi" w:cstheme="majorHAnsi"/>
          <w:sz w:val="24"/>
          <w:szCs w:val="24"/>
          <w:lang w:val="ru-MD"/>
        </w:rPr>
        <w:t>4.3</w:t>
      </w:r>
      <w:r w:rsidR="00FE5EE1" w:rsidRPr="001C3E7B">
        <w:rPr>
          <w:rFonts w:asciiTheme="majorHAnsi" w:hAnsiTheme="majorHAnsi" w:cstheme="majorHAnsi"/>
          <w:sz w:val="24"/>
          <w:szCs w:val="24"/>
          <w:lang w:val="ru-MD"/>
        </w:rPr>
        <w:t>.</w:t>
      </w:r>
      <w:r w:rsidR="007F764F" w:rsidRPr="001C3E7B">
        <w:rPr>
          <w:rFonts w:asciiTheme="majorHAnsi" w:hAnsiTheme="majorHAnsi" w:cstheme="majorHAnsi"/>
          <w:sz w:val="24"/>
          <w:szCs w:val="24"/>
          <w:lang w:val="ru-MD"/>
        </w:rPr>
        <w:t>);</w:t>
      </w:r>
    </w:p>
    <w:p w:rsidR="00E93CA3" w:rsidRPr="001C3E7B" w:rsidRDefault="00E93CA3" w:rsidP="00CF2ED8">
      <w:pPr>
        <w:spacing w:after="120" w:line="276" w:lineRule="auto"/>
        <w:ind w:right="-331" w:firstLine="630"/>
        <w:jc w:val="both"/>
        <w:rPr>
          <w:rFonts w:asciiTheme="majorHAnsi" w:hAnsiTheme="majorHAnsi" w:cstheme="majorHAnsi"/>
          <w:sz w:val="24"/>
          <w:szCs w:val="24"/>
          <w:shd w:val="clear" w:color="auto" w:fill="FFFFFF"/>
          <w:lang w:val="ru-MD"/>
        </w:rPr>
      </w:pPr>
      <w:r w:rsidRPr="001C3E7B">
        <w:rPr>
          <w:rFonts w:asciiTheme="majorHAnsi" w:hAnsiTheme="majorHAnsi" w:cstheme="majorHAnsi"/>
          <w:sz w:val="24"/>
          <w:szCs w:val="24"/>
          <w:lang w:val="ru-MD"/>
        </w:rPr>
        <w:lastRenderedPageBreak/>
        <w:t xml:space="preserve">- </w:t>
      </w:r>
      <w:r w:rsidR="00337415" w:rsidRPr="001C3E7B">
        <w:rPr>
          <w:rFonts w:asciiTheme="majorHAnsi" w:hAnsiTheme="majorHAnsi" w:cstheme="majorHAnsi"/>
          <w:sz w:val="24"/>
          <w:szCs w:val="24"/>
          <w:lang w:val="ru-MD"/>
        </w:rPr>
        <w:t xml:space="preserve">электронная система государственных закупок </w:t>
      </w:r>
      <w:r w:rsidR="00860A50" w:rsidRPr="001C3E7B">
        <w:rPr>
          <w:rFonts w:asciiTheme="majorHAnsi" w:hAnsiTheme="majorHAnsi" w:cstheme="majorHAnsi"/>
          <w:sz w:val="24"/>
          <w:szCs w:val="24"/>
          <w:lang w:val="ru-MD"/>
        </w:rPr>
        <w:t>АИС</w:t>
      </w:r>
      <w:r w:rsidR="00337415" w:rsidRPr="001C3E7B">
        <w:rPr>
          <w:rFonts w:asciiTheme="majorHAnsi" w:hAnsiTheme="majorHAnsi" w:cstheme="majorHAnsi"/>
          <w:sz w:val="24"/>
          <w:szCs w:val="24"/>
          <w:lang w:val="ru-MD"/>
        </w:rPr>
        <w:t xml:space="preserve"> </w:t>
      </w:r>
      <w:r w:rsidR="00860A50" w:rsidRPr="001C3E7B">
        <w:rPr>
          <w:rFonts w:asciiTheme="majorHAnsi" w:hAnsiTheme="majorHAnsi" w:cstheme="majorHAnsi"/>
          <w:sz w:val="24"/>
          <w:szCs w:val="24"/>
          <w:lang w:val="ru-MD"/>
        </w:rPr>
        <w:t xml:space="preserve">„ГРГЗ” </w:t>
      </w:r>
      <w:r w:rsidR="00337415" w:rsidRPr="001C3E7B">
        <w:rPr>
          <w:rFonts w:asciiTheme="majorHAnsi" w:hAnsiTheme="majorHAnsi" w:cstheme="majorHAnsi"/>
          <w:sz w:val="24"/>
          <w:szCs w:val="24"/>
          <w:lang w:val="ru-MD"/>
        </w:rPr>
        <w:t xml:space="preserve">(MTender) не соответствует </w:t>
      </w:r>
      <w:r w:rsidR="00860A50" w:rsidRPr="001C3E7B">
        <w:rPr>
          <w:rFonts w:asciiTheme="majorHAnsi" w:hAnsiTheme="majorHAnsi" w:cstheme="majorHAnsi"/>
          <w:sz w:val="24"/>
          <w:szCs w:val="24"/>
          <w:lang w:val="ru-MD"/>
        </w:rPr>
        <w:t xml:space="preserve">полностью </w:t>
      </w:r>
      <w:r w:rsidR="00337415" w:rsidRPr="001C3E7B">
        <w:rPr>
          <w:rFonts w:asciiTheme="majorHAnsi" w:hAnsiTheme="majorHAnsi" w:cstheme="majorHAnsi"/>
          <w:sz w:val="24"/>
          <w:szCs w:val="24"/>
          <w:lang w:val="ru-MD"/>
        </w:rPr>
        <w:t xml:space="preserve">требованиям законодательства в этой области, </w:t>
      </w:r>
      <w:r w:rsidR="00860A50" w:rsidRPr="001C3E7B">
        <w:rPr>
          <w:rFonts w:asciiTheme="majorHAnsi" w:hAnsiTheme="majorHAnsi" w:cstheme="majorHAnsi"/>
          <w:sz w:val="24"/>
          <w:szCs w:val="24"/>
          <w:lang w:val="ru-MD"/>
        </w:rPr>
        <w:t xml:space="preserve">поскольку </w:t>
      </w:r>
      <w:r w:rsidR="00337415" w:rsidRPr="001C3E7B">
        <w:rPr>
          <w:rFonts w:asciiTheme="majorHAnsi" w:hAnsiTheme="majorHAnsi" w:cstheme="majorHAnsi"/>
          <w:sz w:val="24"/>
          <w:szCs w:val="24"/>
          <w:lang w:val="ru-MD"/>
        </w:rPr>
        <w:t xml:space="preserve">не разработаны некоторые функциональные возможности, что создает трудности в деятельности </w:t>
      </w:r>
      <w:r w:rsidR="00342941" w:rsidRPr="001C3E7B">
        <w:rPr>
          <w:rFonts w:asciiTheme="majorHAnsi" w:hAnsiTheme="majorHAnsi" w:cstheme="majorHAnsi"/>
          <w:sz w:val="24"/>
          <w:szCs w:val="24"/>
          <w:lang w:val="ru-MD"/>
        </w:rPr>
        <w:t>закупающих</w:t>
      </w:r>
      <w:r w:rsidR="00337415" w:rsidRPr="001C3E7B">
        <w:rPr>
          <w:rFonts w:asciiTheme="majorHAnsi" w:hAnsiTheme="majorHAnsi" w:cstheme="majorHAnsi"/>
          <w:sz w:val="24"/>
          <w:szCs w:val="24"/>
          <w:lang w:val="ru-MD"/>
        </w:rPr>
        <w:t xml:space="preserve"> органов, инициирующих процедуры </w:t>
      </w:r>
      <w:r w:rsidR="00860A50" w:rsidRPr="001C3E7B">
        <w:rPr>
          <w:rFonts w:asciiTheme="majorHAnsi" w:hAnsiTheme="majorHAnsi" w:cstheme="majorHAnsi"/>
          <w:sz w:val="24"/>
          <w:szCs w:val="24"/>
          <w:lang w:val="ru-MD"/>
        </w:rPr>
        <w:t>государственных закупок</w:t>
      </w:r>
      <w:r w:rsidR="00337415" w:rsidRPr="001C3E7B">
        <w:rPr>
          <w:rFonts w:asciiTheme="majorHAnsi" w:hAnsiTheme="majorHAnsi" w:cstheme="majorHAnsi"/>
          <w:sz w:val="24"/>
          <w:szCs w:val="24"/>
          <w:lang w:val="ru-MD"/>
        </w:rPr>
        <w:t>, а также субъектов</w:t>
      </w:r>
      <w:r w:rsidR="00860A50" w:rsidRPr="001C3E7B">
        <w:rPr>
          <w:rFonts w:asciiTheme="majorHAnsi" w:hAnsiTheme="majorHAnsi" w:cstheme="majorHAnsi"/>
          <w:sz w:val="24"/>
          <w:szCs w:val="24"/>
          <w:lang w:val="ru-MD"/>
        </w:rPr>
        <w:t xml:space="preserve">, наделенных </w:t>
      </w:r>
      <w:r w:rsidR="00337415" w:rsidRPr="001C3E7B">
        <w:rPr>
          <w:rFonts w:asciiTheme="majorHAnsi" w:hAnsiTheme="majorHAnsi" w:cstheme="majorHAnsi"/>
          <w:sz w:val="24"/>
          <w:szCs w:val="24"/>
          <w:lang w:val="ru-MD"/>
        </w:rPr>
        <w:t xml:space="preserve">функциями мониторинга и контроля над закупками </w:t>
      </w:r>
      <w:r w:rsidR="007F764F" w:rsidRPr="001C3E7B">
        <w:rPr>
          <w:rFonts w:asciiTheme="majorHAnsi" w:hAnsiTheme="majorHAnsi" w:cstheme="majorHAnsi"/>
          <w:sz w:val="24"/>
          <w:szCs w:val="24"/>
          <w:lang w:val="ru-MD"/>
        </w:rPr>
        <w:t>(</w:t>
      </w:r>
      <w:r w:rsidR="0062012A" w:rsidRPr="001C3E7B">
        <w:rPr>
          <w:rFonts w:asciiTheme="majorHAnsi" w:hAnsiTheme="majorHAnsi" w:cstheme="majorHAnsi"/>
          <w:sz w:val="24"/>
          <w:szCs w:val="24"/>
          <w:lang w:val="ru-MD"/>
        </w:rPr>
        <w:t>раздел</w:t>
      </w:r>
      <w:r w:rsidR="007F764F" w:rsidRPr="001C3E7B">
        <w:rPr>
          <w:rFonts w:asciiTheme="majorHAnsi" w:hAnsiTheme="majorHAnsi" w:cstheme="majorHAnsi"/>
          <w:sz w:val="24"/>
          <w:szCs w:val="24"/>
          <w:lang w:val="ru-MD"/>
        </w:rPr>
        <w:t xml:space="preserve"> </w:t>
      </w:r>
      <w:r w:rsidR="0017109D" w:rsidRPr="001C3E7B">
        <w:rPr>
          <w:rFonts w:asciiTheme="majorHAnsi" w:hAnsiTheme="majorHAnsi" w:cstheme="majorHAnsi"/>
          <w:sz w:val="24"/>
          <w:szCs w:val="24"/>
          <w:lang w:val="ru-MD"/>
        </w:rPr>
        <w:t>4.4</w:t>
      </w:r>
      <w:r w:rsidR="009E3381" w:rsidRPr="001C3E7B">
        <w:rPr>
          <w:rFonts w:asciiTheme="majorHAnsi" w:hAnsiTheme="majorHAnsi" w:cstheme="majorHAnsi"/>
          <w:sz w:val="24"/>
          <w:szCs w:val="24"/>
          <w:lang w:val="ru-MD"/>
        </w:rPr>
        <w:t>.</w:t>
      </w:r>
      <w:r w:rsidR="007F764F"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w:t>
      </w:r>
    </w:p>
    <w:p w:rsidR="00C5399D" w:rsidRPr="001C3E7B" w:rsidRDefault="00337415" w:rsidP="00CF2ED8">
      <w:pPr>
        <w:shd w:val="clear" w:color="auto" w:fill="FFFFFF"/>
        <w:spacing w:after="120" w:line="276" w:lineRule="auto"/>
        <w:ind w:right="-334" w:firstLine="720"/>
        <w:jc w:val="both"/>
        <w:rPr>
          <w:rFonts w:asciiTheme="majorHAnsi" w:eastAsia="Times New Roman" w:hAnsiTheme="majorHAnsi" w:cstheme="majorHAnsi"/>
          <w:sz w:val="24"/>
          <w:szCs w:val="24"/>
          <w:lang w:val="ru-MD"/>
        </w:rPr>
      </w:pPr>
      <w:r w:rsidRPr="001C3E7B">
        <w:rPr>
          <w:rFonts w:asciiTheme="majorHAnsi" w:eastAsia="Times New Roman" w:hAnsiTheme="majorHAnsi" w:cs="Times New Roman"/>
          <w:sz w:val="24"/>
          <w:szCs w:val="24"/>
          <w:lang w:val="ru-MD" w:eastAsia="ro-MD"/>
        </w:rPr>
        <w:t xml:space="preserve">В </w:t>
      </w:r>
      <w:r w:rsidR="007708DB" w:rsidRPr="001C3E7B">
        <w:rPr>
          <w:rFonts w:asciiTheme="majorHAnsi" w:eastAsia="Times New Roman" w:hAnsiTheme="majorHAnsi" w:cs="Times New Roman"/>
          <w:sz w:val="24"/>
          <w:szCs w:val="24"/>
          <w:lang w:val="ru-MD" w:eastAsia="ro-MD"/>
        </w:rPr>
        <w:t>контекс</w:t>
      </w:r>
      <w:r w:rsidRPr="001C3E7B">
        <w:rPr>
          <w:rFonts w:asciiTheme="majorHAnsi" w:eastAsia="Times New Roman" w:hAnsiTheme="majorHAnsi" w:cs="Times New Roman"/>
          <w:sz w:val="24"/>
          <w:szCs w:val="24"/>
          <w:lang w:val="ru-MD" w:eastAsia="ro-MD"/>
        </w:rPr>
        <w:t>те установленн</w:t>
      </w:r>
      <w:r w:rsidR="007708DB" w:rsidRPr="001C3E7B">
        <w:rPr>
          <w:rFonts w:asciiTheme="majorHAnsi" w:eastAsia="Times New Roman" w:hAnsiTheme="majorHAnsi" w:cs="Times New Roman"/>
          <w:sz w:val="24"/>
          <w:szCs w:val="24"/>
          <w:lang w:val="ru-MD" w:eastAsia="ro-MD"/>
        </w:rPr>
        <w:t xml:space="preserve">ых ситуаций, </w:t>
      </w:r>
      <w:r w:rsidRPr="001C3E7B">
        <w:rPr>
          <w:rFonts w:asciiTheme="majorHAnsi" w:eastAsia="Times New Roman" w:hAnsiTheme="majorHAnsi" w:cs="Times New Roman"/>
          <w:sz w:val="24"/>
          <w:szCs w:val="24"/>
          <w:lang w:val="ru-MD" w:eastAsia="ro-MD"/>
        </w:rPr>
        <w:t>внешн</w:t>
      </w:r>
      <w:r w:rsidR="007708DB" w:rsidRPr="001C3E7B">
        <w:rPr>
          <w:rFonts w:asciiTheme="majorHAnsi" w:eastAsia="Times New Roman" w:hAnsiTheme="majorHAnsi" w:cs="Times New Roman"/>
          <w:sz w:val="24"/>
          <w:szCs w:val="24"/>
          <w:lang w:val="ru-MD" w:eastAsia="ro-MD"/>
        </w:rPr>
        <w:t>ий</w:t>
      </w:r>
      <w:r w:rsidRPr="001C3E7B">
        <w:rPr>
          <w:rFonts w:asciiTheme="majorHAnsi" w:eastAsia="Times New Roman" w:hAnsiTheme="majorHAnsi" w:cs="Times New Roman"/>
          <w:sz w:val="24"/>
          <w:szCs w:val="24"/>
          <w:lang w:val="ru-MD" w:eastAsia="ro-MD"/>
        </w:rPr>
        <w:t xml:space="preserve"> </w:t>
      </w:r>
      <w:r w:rsidR="007708DB" w:rsidRPr="001C3E7B">
        <w:rPr>
          <w:rFonts w:asciiTheme="majorHAnsi" w:eastAsia="Times New Roman" w:hAnsiTheme="majorHAnsi" w:cs="Times New Roman"/>
          <w:sz w:val="24"/>
          <w:szCs w:val="24"/>
          <w:lang w:val="ru-MD" w:eastAsia="ro-MD"/>
        </w:rPr>
        <w:t>п</w:t>
      </w:r>
      <w:r w:rsidRPr="001C3E7B">
        <w:rPr>
          <w:rFonts w:asciiTheme="majorHAnsi" w:eastAsia="Times New Roman" w:hAnsiTheme="majorHAnsi" w:cs="Times New Roman"/>
          <w:sz w:val="24"/>
          <w:szCs w:val="24"/>
          <w:lang w:val="ru-MD" w:eastAsia="ro-MD"/>
        </w:rPr>
        <w:t>убличн</w:t>
      </w:r>
      <w:r w:rsidR="007708DB" w:rsidRPr="001C3E7B">
        <w:rPr>
          <w:rFonts w:asciiTheme="majorHAnsi" w:eastAsia="Times New Roman" w:hAnsiTheme="majorHAnsi" w:cs="Times New Roman"/>
          <w:sz w:val="24"/>
          <w:szCs w:val="24"/>
          <w:lang w:val="ru-MD" w:eastAsia="ro-MD"/>
        </w:rPr>
        <w:t>ый</w:t>
      </w:r>
      <w:r w:rsidRPr="001C3E7B">
        <w:rPr>
          <w:rFonts w:asciiTheme="majorHAnsi" w:eastAsia="Times New Roman" w:hAnsiTheme="majorHAnsi" w:cs="Times New Roman"/>
          <w:sz w:val="24"/>
          <w:szCs w:val="24"/>
          <w:lang w:val="ru-MD" w:eastAsia="ro-MD"/>
        </w:rPr>
        <w:t xml:space="preserve"> аудит отмечает, что процесс </w:t>
      </w:r>
      <w:r w:rsidR="007708DB" w:rsidRPr="001C3E7B">
        <w:rPr>
          <w:rFonts w:asciiTheme="majorHAnsi" w:eastAsia="Times New Roman" w:hAnsiTheme="majorHAnsi" w:cs="Times New Roman"/>
          <w:sz w:val="24"/>
          <w:szCs w:val="24"/>
          <w:lang w:val="ru-MD" w:eastAsia="ro-MD"/>
        </w:rPr>
        <w:t>государственных закупок</w:t>
      </w:r>
      <w:r w:rsidRPr="001C3E7B">
        <w:rPr>
          <w:rFonts w:asciiTheme="majorHAnsi" w:eastAsia="Times New Roman" w:hAnsiTheme="majorHAnsi" w:cs="Times New Roman"/>
          <w:sz w:val="24"/>
          <w:szCs w:val="24"/>
          <w:lang w:val="ru-MD" w:eastAsia="ro-MD"/>
        </w:rPr>
        <w:t xml:space="preserve"> и использования финансовых ресурсов в рамках системы МФ </w:t>
      </w:r>
      <w:r w:rsidR="007708DB" w:rsidRPr="001C3E7B">
        <w:rPr>
          <w:rFonts w:asciiTheme="majorHAnsi" w:eastAsia="Times New Roman" w:hAnsiTheme="majorHAnsi" w:cs="Times New Roman"/>
          <w:sz w:val="24"/>
          <w:szCs w:val="24"/>
          <w:lang w:val="ru-MD" w:eastAsia="ro-MD"/>
        </w:rPr>
        <w:t>за</w:t>
      </w:r>
      <w:r w:rsidRPr="001C3E7B">
        <w:rPr>
          <w:rFonts w:asciiTheme="majorHAnsi" w:eastAsia="Times New Roman" w:hAnsiTheme="majorHAnsi" w:cs="Times New Roman"/>
          <w:sz w:val="24"/>
          <w:szCs w:val="24"/>
          <w:lang w:val="ru-MD" w:eastAsia="ro-MD"/>
        </w:rPr>
        <w:t xml:space="preserve"> 201-20920 г</w:t>
      </w:r>
      <w:r w:rsidR="007708DB" w:rsidRPr="001C3E7B">
        <w:rPr>
          <w:rFonts w:asciiTheme="majorHAnsi" w:eastAsia="Times New Roman" w:hAnsiTheme="majorHAnsi" w:cs="Times New Roman"/>
          <w:sz w:val="24"/>
          <w:szCs w:val="24"/>
          <w:lang w:val="ru-MD" w:eastAsia="ro-MD"/>
        </w:rPr>
        <w:t xml:space="preserve">оды </w:t>
      </w:r>
      <w:r w:rsidRPr="001C3E7B">
        <w:rPr>
          <w:rFonts w:asciiTheme="majorHAnsi" w:eastAsia="Times New Roman" w:hAnsiTheme="majorHAnsi" w:cs="Times New Roman"/>
          <w:sz w:val="24"/>
          <w:szCs w:val="24"/>
          <w:lang w:val="ru-MD" w:eastAsia="ro-MD"/>
        </w:rPr>
        <w:t xml:space="preserve">был </w:t>
      </w:r>
      <w:r w:rsidR="007708DB" w:rsidRPr="001C3E7B">
        <w:rPr>
          <w:rFonts w:asciiTheme="majorHAnsi" w:eastAsia="Times New Roman" w:hAnsiTheme="majorHAnsi" w:cs="Times New Roman"/>
          <w:sz w:val="24"/>
          <w:szCs w:val="24"/>
          <w:lang w:val="ru-MD" w:eastAsia="ro-MD"/>
        </w:rPr>
        <w:t>подвержен воздействию</w:t>
      </w:r>
      <w:r w:rsidRPr="001C3E7B">
        <w:rPr>
          <w:rFonts w:asciiTheme="majorHAnsi" w:eastAsia="Times New Roman" w:hAnsiTheme="majorHAnsi" w:cs="Times New Roman"/>
          <w:sz w:val="24"/>
          <w:szCs w:val="24"/>
          <w:lang w:val="ru-MD" w:eastAsia="ro-MD"/>
        </w:rPr>
        <w:t xml:space="preserve"> </w:t>
      </w:r>
      <w:r w:rsidR="007708DB" w:rsidRPr="001C3E7B">
        <w:rPr>
          <w:rFonts w:asciiTheme="majorHAnsi" w:eastAsia="Times New Roman" w:hAnsiTheme="majorHAnsi" w:cs="Times New Roman"/>
          <w:sz w:val="24"/>
          <w:szCs w:val="24"/>
          <w:lang w:val="ru-MD" w:eastAsia="ro-MD"/>
        </w:rPr>
        <w:t>ряда</w:t>
      </w:r>
      <w:r w:rsidRPr="001C3E7B">
        <w:rPr>
          <w:rFonts w:asciiTheme="majorHAnsi" w:eastAsia="Times New Roman" w:hAnsiTheme="majorHAnsi" w:cs="Times New Roman"/>
          <w:sz w:val="24"/>
          <w:szCs w:val="24"/>
          <w:lang w:val="ru-MD" w:eastAsia="ro-MD"/>
        </w:rPr>
        <w:t xml:space="preserve"> нарушени</w:t>
      </w:r>
      <w:r w:rsidR="007708DB" w:rsidRPr="001C3E7B">
        <w:rPr>
          <w:rFonts w:asciiTheme="majorHAnsi" w:eastAsia="Times New Roman" w:hAnsiTheme="majorHAnsi" w:cs="Times New Roman"/>
          <w:sz w:val="24"/>
          <w:szCs w:val="24"/>
          <w:lang w:val="ru-MD" w:eastAsia="ro-MD"/>
        </w:rPr>
        <w:t>й</w:t>
      </w:r>
      <w:r w:rsidRPr="001C3E7B">
        <w:rPr>
          <w:rFonts w:asciiTheme="majorHAnsi" w:eastAsia="Times New Roman" w:hAnsiTheme="majorHAnsi" w:cs="Times New Roman"/>
          <w:sz w:val="24"/>
          <w:szCs w:val="24"/>
          <w:lang w:val="ru-MD" w:eastAsia="ro-MD"/>
        </w:rPr>
        <w:t xml:space="preserve"> и недостатк</w:t>
      </w:r>
      <w:r w:rsidR="007708DB" w:rsidRPr="001C3E7B">
        <w:rPr>
          <w:rFonts w:asciiTheme="majorHAnsi" w:eastAsia="Times New Roman" w:hAnsiTheme="majorHAnsi" w:cs="Times New Roman"/>
          <w:sz w:val="24"/>
          <w:szCs w:val="24"/>
          <w:lang w:val="ru-MD" w:eastAsia="ro-MD"/>
        </w:rPr>
        <w:t>ов</w:t>
      </w:r>
      <w:r w:rsidRPr="001C3E7B">
        <w:rPr>
          <w:rFonts w:asciiTheme="majorHAnsi" w:eastAsia="Times New Roman" w:hAnsiTheme="majorHAnsi" w:cs="Times New Roman"/>
          <w:sz w:val="24"/>
          <w:szCs w:val="24"/>
          <w:lang w:val="ru-MD" w:eastAsia="ro-MD"/>
        </w:rPr>
        <w:t>, обусловленны, в значительной степени, недостаточным внедрением системы внутреннего управленческого контроля, а также не</w:t>
      </w:r>
      <w:r w:rsidR="007708DB" w:rsidRPr="001C3E7B">
        <w:rPr>
          <w:rFonts w:asciiTheme="majorHAnsi" w:eastAsia="Times New Roman" w:hAnsiTheme="majorHAnsi" w:cs="Times New Roman"/>
          <w:sz w:val="24"/>
          <w:szCs w:val="24"/>
          <w:lang w:val="ru-MD" w:eastAsia="ro-MD"/>
        </w:rPr>
        <w:t>выполнением</w:t>
      </w:r>
      <w:r w:rsidRPr="001C3E7B">
        <w:rPr>
          <w:rFonts w:asciiTheme="majorHAnsi" w:eastAsia="Times New Roman" w:hAnsiTheme="majorHAnsi" w:cs="Times New Roman"/>
          <w:sz w:val="24"/>
          <w:szCs w:val="24"/>
          <w:lang w:val="ru-MD" w:eastAsia="ro-MD"/>
        </w:rPr>
        <w:t xml:space="preserve"> рабочими группами по закупкам в </w:t>
      </w:r>
      <w:r w:rsidR="007708DB" w:rsidRPr="001C3E7B">
        <w:rPr>
          <w:rFonts w:asciiTheme="majorHAnsi" w:eastAsia="Times New Roman" w:hAnsiTheme="majorHAnsi" w:cs="Times New Roman"/>
          <w:sz w:val="24"/>
          <w:szCs w:val="24"/>
          <w:lang w:val="ru-MD" w:eastAsia="ro-MD"/>
        </w:rPr>
        <w:t xml:space="preserve">рамках </w:t>
      </w:r>
      <w:r w:rsidRPr="001C3E7B">
        <w:rPr>
          <w:rFonts w:asciiTheme="majorHAnsi" w:eastAsia="Times New Roman" w:hAnsiTheme="majorHAnsi" w:cs="Times New Roman"/>
          <w:sz w:val="24"/>
          <w:szCs w:val="24"/>
          <w:lang w:val="ru-MD" w:eastAsia="ro-MD"/>
        </w:rPr>
        <w:t xml:space="preserve">этих </w:t>
      </w:r>
      <w:r w:rsidR="007708DB" w:rsidRPr="001C3E7B">
        <w:rPr>
          <w:rFonts w:asciiTheme="majorHAnsi" w:eastAsia="Times New Roman" w:hAnsiTheme="majorHAnsi" w:cs="Times New Roman"/>
          <w:sz w:val="24"/>
          <w:szCs w:val="24"/>
          <w:lang w:val="ru-MD" w:eastAsia="ro-MD"/>
        </w:rPr>
        <w:t>субъектов</w:t>
      </w:r>
      <w:r w:rsidRPr="001C3E7B">
        <w:rPr>
          <w:rFonts w:asciiTheme="majorHAnsi" w:eastAsia="Times New Roman" w:hAnsiTheme="majorHAnsi" w:cs="Times New Roman"/>
          <w:sz w:val="24"/>
          <w:szCs w:val="24"/>
          <w:lang w:val="ru-MD" w:eastAsia="ro-MD"/>
        </w:rPr>
        <w:t xml:space="preserve"> установленных полномочий и функций. На основании </w:t>
      </w:r>
      <w:r w:rsidR="007708DB" w:rsidRPr="001C3E7B">
        <w:rPr>
          <w:rFonts w:asciiTheme="majorHAnsi" w:eastAsia="Times New Roman" w:hAnsiTheme="majorHAnsi" w:cs="Times New Roman"/>
          <w:sz w:val="24"/>
          <w:szCs w:val="24"/>
          <w:lang w:val="ru-MD" w:eastAsia="ro-MD"/>
        </w:rPr>
        <w:t>констатаций</w:t>
      </w:r>
      <w:r w:rsidRPr="001C3E7B">
        <w:rPr>
          <w:rFonts w:asciiTheme="majorHAnsi" w:eastAsia="Times New Roman" w:hAnsiTheme="majorHAnsi" w:cs="Times New Roman"/>
          <w:sz w:val="24"/>
          <w:szCs w:val="24"/>
          <w:lang w:val="ru-MD" w:eastAsia="ro-MD"/>
        </w:rPr>
        <w:t xml:space="preserve"> и </w:t>
      </w:r>
      <w:r w:rsidR="007708DB" w:rsidRPr="001C3E7B">
        <w:rPr>
          <w:rFonts w:asciiTheme="majorHAnsi" w:eastAsia="Times New Roman" w:hAnsiTheme="majorHAnsi" w:cs="Times New Roman"/>
          <w:sz w:val="24"/>
          <w:szCs w:val="24"/>
          <w:lang w:val="ru-MD" w:eastAsia="ro-MD"/>
        </w:rPr>
        <w:t>выводов</w:t>
      </w:r>
      <w:r w:rsidRPr="001C3E7B">
        <w:rPr>
          <w:rFonts w:asciiTheme="majorHAnsi" w:eastAsia="Times New Roman" w:hAnsiTheme="majorHAnsi" w:cs="Times New Roman"/>
          <w:sz w:val="24"/>
          <w:szCs w:val="24"/>
          <w:lang w:val="ru-MD" w:eastAsia="ro-MD"/>
        </w:rPr>
        <w:t xml:space="preserve"> аудита</w:t>
      </w:r>
      <w:r w:rsidR="007708DB" w:rsidRPr="001C3E7B">
        <w:rPr>
          <w:rFonts w:asciiTheme="majorHAnsi" w:eastAsia="Times New Roman" w:hAnsiTheme="majorHAnsi" w:cs="Times New Roman"/>
          <w:sz w:val="24"/>
          <w:szCs w:val="24"/>
          <w:lang w:val="ru-MD" w:eastAsia="ro-MD"/>
        </w:rPr>
        <w:t>,</w:t>
      </w:r>
      <w:r w:rsidRPr="001C3E7B">
        <w:rPr>
          <w:rFonts w:asciiTheme="majorHAnsi" w:eastAsia="Times New Roman" w:hAnsiTheme="majorHAnsi" w:cs="Times New Roman"/>
          <w:sz w:val="24"/>
          <w:szCs w:val="24"/>
          <w:lang w:val="ru-MD" w:eastAsia="ro-MD"/>
        </w:rPr>
        <w:t xml:space="preserve"> были представлены рекомендации, направленные </w:t>
      </w:r>
      <w:r w:rsidR="007708DB" w:rsidRPr="001C3E7B">
        <w:rPr>
          <w:rFonts w:asciiTheme="majorHAnsi" w:eastAsia="Times New Roman" w:hAnsiTheme="majorHAnsi" w:cs="Times New Roman"/>
          <w:sz w:val="24"/>
          <w:szCs w:val="24"/>
          <w:lang w:val="ru-MD" w:eastAsia="ro-MD"/>
        </w:rPr>
        <w:t>на обеспечение</w:t>
      </w:r>
      <w:r w:rsidRPr="001C3E7B">
        <w:rPr>
          <w:rFonts w:asciiTheme="majorHAnsi" w:eastAsia="Times New Roman" w:hAnsiTheme="majorHAnsi" w:cs="Times New Roman"/>
          <w:sz w:val="24"/>
          <w:szCs w:val="24"/>
          <w:lang w:val="ru-MD" w:eastAsia="ro-MD"/>
        </w:rPr>
        <w:t xml:space="preserve"> укреплени</w:t>
      </w:r>
      <w:r w:rsidR="007708DB" w:rsidRPr="001C3E7B">
        <w:rPr>
          <w:rFonts w:asciiTheme="majorHAnsi" w:eastAsia="Times New Roman" w:hAnsiTheme="majorHAnsi" w:cs="Times New Roman"/>
          <w:sz w:val="24"/>
          <w:szCs w:val="24"/>
          <w:lang w:val="ru-MD" w:eastAsia="ro-MD"/>
        </w:rPr>
        <w:t>я</w:t>
      </w:r>
      <w:r w:rsidRPr="001C3E7B">
        <w:rPr>
          <w:rFonts w:asciiTheme="majorHAnsi" w:eastAsia="Times New Roman" w:hAnsiTheme="majorHAnsi" w:cs="Times New Roman"/>
          <w:sz w:val="24"/>
          <w:szCs w:val="24"/>
          <w:lang w:val="ru-MD" w:eastAsia="ro-MD"/>
        </w:rPr>
        <w:t xml:space="preserve"> и развити</w:t>
      </w:r>
      <w:r w:rsidR="007708DB" w:rsidRPr="001C3E7B">
        <w:rPr>
          <w:rFonts w:asciiTheme="majorHAnsi" w:eastAsia="Times New Roman" w:hAnsiTheme="majorHAnsi" w:cs="Times New Roman"/>
          <w:sz w:val="24"/>
          <w:szCs w:val="24"/>
          <w:lang w:val="ru-MD" w:eastAsia="ro-MD"/>
        </w:rPr>
        <w:t>я</w:t>
      </w:r>
      <w:r w:rsidRPr="001C3E7B">
        <w:rPr>
          <w:rFonts w:asciiTheme="majorHAnsi" w:eastAsia="Times New Roman" w:hAnsiTheme="majorHAnsi" w:cs="Times New Roman"/>
          <w:sz w:val="24"/>
          <w:szCs w:val="24"/>
          <w:lang w:val="ru-MD" w:eastAsia="ro-MD"/>
        </w:rPr>
        <w:t xml:space="preserve"> системы внутреннего управленческого контроля в отношении про</w:t>
      </w:r>
      <w:r w:rsidR="00CC6E94" w:rsidRPr="001C3E7B">
        <w:rPr>
          <w:rFonts w:asciiTheme="majorHAnsi" w:eastAsia="Times New Roman" w:hAnsiTheme="majorHAnsi" w:cs="Times New Roman"/>
          <w:sz w:val="24"/>
          <w:szCs w:val="24"/>
          <w:lang w:val="ru-MD" w:eastAsia="ro-MD"/>
        </w:rPr>
        <w:t>аудирова</w:t>
      </w:r>
      <w:r w:rsidRPr="001C3E7B">
        <w:rPr>
          <w:rFonts w:asciiTheme="majorHAnsi" w:eastAsia="Times New Roman" w:hAnsiTheme="majorHAnsi" w:cs="Times New Roman"/>
          <w:sz w:val="24"/>
          <w:szCs w:val="24"/>
          <w:lang w:val="ru-MD" w:eastAsia="ro-MD"/>
        </w:rPr>
        <w:t>нных областей</w:t>
      </w:r>
      <w:r w:rsidR="00906B3A" w:rsidRPr="001C3E7B">
        <w:rPr>
          <w:rFonts w:asciiTheme="majorHAnsi" w:eastAsia="Times New Roman" w:hAnsiTheme="majorHAnsi" w:cstheme="majorHAnsi"/>
          <w:sz w:val="24"/>
          <w:szCs w:val="24"/>
          <w:lang w:val="ru-MD"/>
        </w:rPr>
        <w:t>.</w:t>
      </w:r>
    </w:p>
    <w:p w:rsidR="00CA4EA3" w:rsidRPr="001C3E7B" w:rsidRDefault="00CA4EA3" w:rsidP="001F012F">
      <w:pPr>
        <w:pStyle w:val="Heading1"/>
        <w:rPr>
          <w:lang w:val="ru-MD"/>
        </w:rPr>
      </w:pPr>
      <w:bookmarkStart w:id="4" w:name="_Toc79071776"/>
      <w:bookmarkStart w:id="5" w:name="_Toc95760208"/>
      <w:r w:rsidRPr="001C3E7B">
        <w:rPr>
          <w:lang w:val="ru-MD"/>
        </w:rPr>
        <w:t xml:space="preserve">II. </w:t>
      </w:r>
      <w:r w:rsidR="00BD470B" w:rsidRPr="001C3E7B">
        <w:rPr>
          <w:lang w:val="ru-MD"/>
        </w:rPr>
        <w:t>ОБЩЕЕ ПРЕДСТАВЛЕНИЕ</w:t>
      </w:r>
      <w:bookmarkEnd w:id="4"/>
      <w:bookmarkEnd w:id="5"/>
    </w:p>
    <w:p w:rsidR="00CA4EA3" w:rsidRPr="001C3E7B" w:rsidRDefault="00CA4EA3" w:rsidP="001F012F">
      <w:pPr>
        <w:pStyle w:val="Heading2"/>
        <w:rPr>
          <w:lang w:val="ru-MD"/>
        </w:rPr>
      </w:pPr>
      <w:bookmarkStart w:id="6" w:name="_Toc79071777"/>
      <w:bookmarkStart w:id="7" w:name="_Toc95760209"/>
      <w:r w:rsidRPr="001C3E7B">
        <w:rPr>
          <w:lang w:val="ru-MD"/>
        </w:rPr>
        <w:t xml:space="preserve">2.1. </w:t>
      </w:r>
      <w:r w:rsidR="00BD470B" w:rsidRPr="001C3E7B">
        <w:rPr>
          <w:lang w:val="ru-MD"/>
        </w:rPr>
        <w:t>Область аудита</w:t>
      </w:r>
      <w:bookmarkEnd w:id="6"/>
      <w:bookmarkEnd w:id="7"/>
      <w:r w:rsidRPr="001C3E7B">
        <w:rPr>
          <w:lang w:val="ru-MD"/>
        </w:rPr>
        <w:t xml:space="preserve"> </w:t>
      </w:r>
    </w:p>
    <w:p w:rsidR="00CA4EA3" w:rsidRPr="001C3E7B" w:rsidRDefault="00694549" w:rsidP="00CF2ED8">
      <w:pPr>
        <w:spacing w:after="120" w:line="276" w:lineRule="auto"/>
        <w:ind w:right="-331" w:firstLine="562"/>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Все, что покупается из государственных дене</w:t>
      </w:r>
      <w:r w:rsidR="00F21641" w:rsidRPr="001C3E7B">
        <w:rPr>
          <w:rFonts w:asciiTheme="majorHAnsi" w:eastAsia="Times New Roman" w:hAnsiTheme="majorHAnsi" w:cstheme="majorHAnsi"/>
          <w:sz w:val="24"/>
          <w:szCs w:val="24"/>
          <w:lang w:val="ru-MD"/>
        </w:rPr>
        <w:t>жных средств</w:t>
      </w:r>
      <w:r w:rsidRPr="001C3E7B">
        <w:rPr>
          <w:rFonts w:asciiTheme="majorHAnsi" w:eastAsia="Times New Roman" w:hAnsiTheme="majorHAnsi" w:cstheme="majorHAnsi"/>
          <w:sz w:val="24"/>
          <w:szCs w:val="24"/>
          <w:lang w:val="ru-MD"/>
        </w:rPr>
        <w:t xml:space="preserve">, означает </w:t>
      </w:r>
      <w:r w:rsidR="001D3653" w:rsidRPr="001C3E7B">
        <w:rPr>
          <w:rFonts w:asciiTheme="majorHAnsi" w:eastAsia="Times New Roman" w:hAnsiTheme="majorHAnsi" w:cstheme="majorHAnsi"/>
          <w:sz w:val="24"/>
          <w:szCs w:val="24"/>
          <w:lang w:val="ru-MD"/>
        </w:rPr>
        <w:t>государственная закупка</w:t>
      </w:r>
      <w:r w:rsidRPr="001C3E7B">
        <w:rPr>
          <w:rFonts w:asciiTheme="majorHAnsi" w:eastAsia="Times New Roman" w:hAnsiTheme="majorHAnsi" w:cstheme="majorHAnsi"/>
          <w:sz w:val="24"/>
          <w:szCs w:val="24"/>
          <w:lang w:val="ru-MD"/>
        </w:rPr>
        <w:t xml:space="preserve">. Государственные закупки - это совокупность процессов планирования, определения приоритетов, организации, </w:t>
      </w:r>
      <w:r w:rsidR="001D3653" w:rsidRPr="001C3E7B">
        <w:rPr>
          <w:rFonts w:asciiTheme="majorHAnsi" w:eastAsia="Times New Roman" w:hAnsiTheme="majorHAnsi" w:cstheme="majorHAnsi"/>
          <w:sz w:val="24"/>
          <w:szCs w:val="24"/>
          <w:lang w:val="ru-MD"/>
        </w:rPr>
        <w:t>публичности</w:t>
      </w:r>
      <w:r w:rsidRPr="001C3E7B">
        <w:rPr>
          <w:rFonts w:asciiTheme="majorHAnsi" w:eastAsia="Times New Roman" w:hAnsiTheme="majorHAnsi" w:cstheme="majorHAnsi"/>
          <w:sz w:val="24"/>
          <w:szCs w:val="24"/>
          <w:lang w:val="ru-MD"/>
        </w:rPr>
        <w:t xml:space="preserve"> процедур</w:t>
      </w:r>
      <w:r w:rsidR="001D3653" w:rsidRPr="001C3E7B">
        <w:rPr>
          <w:rFonts w:asciiTheme="majorHAnsi" w:eastAsia="Times New Roman" w:hAnsiTheme="majorHAnsi" w:cstheme="majorHAnsi"/>
          <w:sz w:val="24"/>
          <w:szCs w:val="24"/>
          <w:lang w:val="ru-MD"/>
        </w:rPr>
        <w:t>, в целях</w:t>
      </w:r>
      <w:r w:rsidRPr="001C3E7B">
        <w:rPr>
          <w:rFonts w:asciiTheme="majorHAnsi" w:eastAsia="Times New Roman" w:hAnsiTheme="majorHAnsi" w:cstheme="majorHAnsi"/>
          <w:sz w:val="24"/>
          <w:szCs w:val="24"/>
          <w:lang w:val="ru-MD"/>
        </w:rPr>
        <w:t xml:space="preserve"> осуществления закупок организациями, которые полностью или частично финансируются государственными бюджетами</w:t>
      </w:r>
      <w:r w:rsidR="00CA4EA3" w:rsidRPr="001C3E7B">
        <w:rPr>
          <w:rFonts w:asciiTheme="majorHAnsi" w:hAnsiTheme="majorHAnsi" w:cstheme="majorHAnsi"/>
          <w:sz w:val="24"/>
          <w:szCs w:val="24"/>
          <w:shd w:val="clear" w:color="auto" w:fill="FFFFFF"/>
          <w:lang w:val="ru-MD"/>
        </w:rPr>
        <w:t>.</w:t>
      </w:r>
    </w:p>
    <w:p w:rsidR="00604D6B" w:rsidRPr="001C3E7B" w:rsidRDefault="00694549" w:rsidP="00604D6B">
      <w:pPr>
        <w:spacing w:after="120" w:line="276" w:lineRule="auto"/>
        <w:ind w:right="-334" w:firstLine="562"/>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В экономическом плане государственные закупки являются существенной частью ВВП во всех странах с рыночной экономикой. В Республике Молдова государственные закупки в среднем составляют около 10% ВВП, </w:t>
      </w:r>
      <w:r w:rsidR="001D3653" w:rsidRPr="001C3E7B">
        <w:rPr>
          <w:rFonts w:asciiTheme="majorHAnsi" w:eastAsia="Times New Roman" w:hAnsiTheme="majorHAnsi" w:cstheme="majorHAnsi"/>
          <w:sz w:val="24"/>
          <w:szCs w:val="24"/>
          <w:lang w:val="ru-MD"/>
        </w:rPr>
        <w:t xml:space="preserve">при этом </w:t>
      </w:r>
      <w:r w:rsidRPr="001C3E7B">
        <w:rPr>
          <w:rFonts w:asciiTheme="majorHAnsi" w:eastAsia="Times New Roman" w:hAnsiTheme="majorHAnsi" w:cstheme="majorHAnsi"/>
          <w:sz w:val="24"/>
          <w:szCs w:val="24"/>
          <w:lang w:val="ru-MD"/>
        </w:rPr>
        <w:t>важ</w:t>
      </w:r>
      <w:r w:rsidR="001D3653" w:rsidRPr="001C3E7B">
        <w:rPr>
          <w:rFonts w:asciiTheme="majorHAnsi" w:eastAsia="Times New Roman" w:hAnsiTheme="majorHAnsi" w:cstheme="majorHAnsi"/>
          <w:sz w:val="24"/>
          <w:szCs w:val="24"/>
          <w:lang w:val="ru-MD"/>
        </w:rPr>
        <w:t xml:space="preserve">но </w:t>
      </w:r>
      <w:r w:rsidRPr="001C3E7B">
        <w:rPr>
          <w:rFonts w:asciiTheme="majorHAnsi" w:eastAsia="Times New Roman" w:hAnsiTheme="majorHAnsi" w:cstheme="majorHAnsi"/>
          <w:sz w:val="24"/>
          <w:szCs w:val="24"/>
          <w:lang w:val="ru-MD"/>
        </w:rPr>
        <w:t xml:space="preserve">чтобы ответственные лица, участвующие в государственных закупках, действовали </w:t>
      </w:r>
      <w:r w:rsidR="001D3653" w:rsidRPr="001C3E7B">
        <w:rPr>
          <w:rFonts w:asciiTheme="majorHAnsi" w:eastAsia="Times New Roman" w:hAnsiTheme="majorHAnsi" w:cstheme="majorHAnsi"/>
          <w:sz w:val="24"/>
          <w:szCs w:val="24"/>
          <w:lang w:val="ru-MD"/>
        </w:rPr>
        <w:t>в манере</w:t>
      </w:r>
      <w:r w:rsidRPr="001C3E7B">
        <w:rPr>
          <w:rFonts w:asciiTheme="majorHAnsi" w:eastAsia="Times New Roman" w:hAnsiTheme="majorHAnsi" w:cstheme="majorHAnsi"/>
          <w:sz w:val="24"/>
          <w:szCs w:val="24"/>
          <w:lang w:val="ru-MD"/>
        </w:rPr>
        <w:t>, формиру</w:t>
      </w:r>
      <w:r w:rsidR="001D3653" w:rsidRPr="001C3E7B">
        <w:rPr>
          <w:rFonts w:asciiTheme="majorHAnsi" w:eastAsia="Times New Roman" w:hAnsiTheme="majorHAnsi" w:cstheme="majorHAnsi"/>
          <w:sz w:val="24"/>
          <w:szCs w:val="24"/>
          <w:lang w:val="ru-MD"/>
        </w:rPr>
        <w:t>ющей</w:t>
      </w:r>
      <w:r w:rsidRPr="001C3E7B">
        <w:rPr>
          <w:rFonts w:asciiTheme="majorHAnsi" w:eastAsia="Times New Roman" w:hAnsiTheme="majorHAnsi" w:cstheme="majorHAnsi"/>
          <w:sz w:val="24"/>
          <w:szCs w:val="24"/>
          <w:lang w:val="ru-MD"/>
        </w:rPr>
        <w:t xml:space="preserve"> и поддержива</w:t>
      </w:r>
      <w:r w:rsidR="001D3653" w:rsidRPr="001C3E7B">
        <w:rPr>
          <w:rFonts w:asciiTheme="majorHAnsi" w:eastAsia="Times New Roman" w:hAnsiTheme="majorHAnsi" w:cstheme="majorHAnsi"/>
          <w:sz w:val="24"/>
          <w:szCs w:val="24"/>
          <w:lang w:val="ru-MD"/>
        </w:rPr>
        <w:t>ющей</w:t>
      </w:r>
      <w:r w:rsidRPr="001C3E7B">
        <w:rPr>
          <w:rFonts w:asciiTheme="majorHAnsi" w:eastAsia="Times New Roman" w:hAnsiTheme="majorHAnsi" w:cstheme="majorHAnsi"/>
          <w:sz w:val="24"/>
          <w:szCs w:val="24"/>
          <w:lang w:val="ru-MD"/>
        </w:rPr>
        <w:t xml:space="preserve"> доверие к их способности и стремлению правильно </w:t>
      </w:r>
      <w:r w:rsidR="001D3653" w:rsidRPr="001C3E7B">
        <w:rPr>
          <w:rFonts w:asciiTheme="majorHAnsi" w:eastAsia="Times New Roman" w:hAnsiTheme="majorHAnsi" w:cstheme="majorHAnsi"/>
          <w:sz w:val="24"/>
          <w:szCs w:val="24"/>
          <w:lang w:val="ru-MD"/>
        </w:rPr>
        <w:t>расходова</w:t>
      </w:r>
      <w:r w:rsidRPr="001C3E7B">
        <w:rPr>
          <w:rFonts w:asciiTheme="majorHAnsi" w:eastAsia="Times New Roman" w:hAnsiTheme="majorHAnsi" w:cstheme="majorHAnsi"/>
          <w:sz w:val="24"/>
          <w:szCs w:val="24"/>
          <w:lang w:val="ru-MD"/>
        </w:rPr>
        <w:t>ть государственные деньги</w:t>
      </w:r>
      <w:r w:rsidR="00CA4EA3" w:rsidRPr="001C3E7B">
        <w:rPr>
          <w:rFonts w:asciiTheme="majorHAnsi" w:eastAsia="Times New Roman" w:hAnsiTheme="majorHAnsi" w:cstheme="majorHAnsi"/>
          <w:sz w:val="24"/>
          <w:szCs w:val="24"/>
          <w:lang w:val="ru-MD"/>
        </w:rPr>
        <w:t xml:space="preserve">. </w:t>
      </w:r>
    </w:p>
    <w:p w:rsidR="00CA4EA3" w:rsidRPr="001C3E7B" w:rsidRDefault="00694549" w:rsidP="00604D6B">
      <w:pPr>
        <w:spacing w:after="120" w:line="276" w:lineRule="auto"/>
        <w:ind w:right="-334" w:firstLine="562"/>
        <w:jc w:val="both"/>
        <w:rPr>
          <w:rFonts w:asciiTheme="majorHAnsi" w:eastAsia="Times New Roman" w:hAnsiTheme="majorHAnsi" w:cstheme="majorHAnsi"/>
          <w:sz w:val="24"/>
          <w:szCs w:val="24"/>
          <w:lang w:val="ru-MD"/>
        </w:rPr>
      </w:pPr>
      <w:r w:rsidRPr="001C3E7B">
        <w:rPr>
          <w:rFonts w:asciiTheme="majorHAnsi" w:hAnsiTheme="majorHAnsi" w:cstheme="majorHAnsi"/>
          <w:sz w:val="24"/>
          <w:szCs w:val="24"/>
          <w:shd w:val="clear" w:color="auto" w:fill="FFFFFF"/>
          <w:lang w:val="ru-MD"/>
        </w:rPr>
        <w:t xml:space="preserve">В процессе оценки указанные субъекты подвергались аудиту </w:t>
      </w:r>
      <w:r w:rsidR="001D3653" w:rsidRPr="001C3E7B">
        <w:rPr>
          <w:rFonts w:asciiTheme="majorHAnsi" w:hAnsiTheme="majorHAnsi" w:cstheme="majorHAnsi"/>
          <w:sz w:val="24"/>
          <w:szCs w:val="24"/>
          <w:shd w:val="clear" w:color="auto" w:fill="FFFFFF"/>
          <w:lang w:val="ru-MD"/>
        </w:rPr>
        <w:t>в качестве</w:t>
      </w:r>
      <w:r w:rsidRPr="001C3E7B">
        <w:rPr>
          <w:rFonts w:asciiTheme="majorHAnsi" w:hAnsiTheme="majorHAnsi" w:cstheme="majorHAnsi"/>
          <w:sz w:val="24"/>
          <w:szCs w:val="24"/>
          <w:shd w:val="clear" w:color="auto" w:fill="FFFFFF"/>
          <w:lang w:val="ru-MD"/>
        </w:rPr>
        <w:t xml:space="preserve"> </w:t>
      </w:r>
      <w:r w:rsidR="001D3653" w:rsidRPr="001C3E7B">
        <w:rPr>
          <w:rFonts w:asciiTheme="majorHAnsi" w:hAnsiTheme="majorHAnsi" w:cstheme="majorHAnsi"/>
          <w:sz w:val="24"/>
          <w:szCs w:val="24"/>
          <w:shd w:val="clear" w:color="auto" w:fill="FFFFFF"/>
          <w:lang w:val="ru-MD"/>
        </w:rPr>
        <w:t>закупающих</w:t>
      </w:r>
      <w:r w:rsidRPr="001C3E7B">
        <w:rPr>
          <w:rFonts w:asciiTheme="majorHAnsi" w:hAnsiTheme="majorHAnsi" w:cstheme="majorHAnsi"/>
          <w:sz w:val="24"/>
          <w:szCs w:val="24"/>
          <w:shd w:val="clear" w:color="auto" w:fill="FFFFFF"/>
          <w:lang w:val="ru-MD"/>
        </w:rPr>
        <w:t xml:space="preserve"> орган</w:t>
      </w:r>
      <w:r w:rsidR="001D3653" w:rsidRPr="001C3E7B">
        <w:rPr>
          <w:rFonts w:asciiTheme="majorHAnsi" w:hAnsiTheme="majorHAnsi" w:cstheme="majorHAnsi"/>
          <w:sz w:val="24"/>
          <w:szCs w:val="24"/>
          <w:shd w:val="clear" w:color="auto" w:fill="FFFFFF"/>
          <w:lang w:val="ru-MD"/>
        </w:rPr>
        <w:t>ов</w:t>
      </w:r>
      <w:r w:rsidRPr="001C3E7B">
        <w:rPr>
          <w:rFonts w:asciiTheme="majorHAnsi" w:hAnsiTheme="majorHAnsi" w:cstheme="majorHAnsi"/>
          <w:sz w:val="24"/>
          <w:szCs w:val="24"/>
          <w:shd w:val="clear" w:color="auto" w:fill="FFFFFF"/>
          <w:lang w:val="ru-MD"/>
        </w:rPr>
        <w:t>. В</w:t>
      </w:r>
      <w:r w:rsidR="001D3653" w:rsidRPr="001C3E7B">
        <w:rPr>
          <w:rFonts w:asciiTheme="majorHAnsi" w:hAnsiTheme="majorHAnsi" w:cstheme="majorHAnsi"/>
          <w:sz w:val="24"/>
          <w:szCs w:val="24"/>
          <w:shd w:val="clear" w:color="auto" w:fill="FFFFFF"/>
          <w:lang w:val="ru-MD"/>
        </w:rPr>
        <w:t>месте с тем,</w:t>
      </w:r>
      <w:r w:rsidRPr="001C3E7B">
        <w:rPr>
          <w:rFonts w:asciiTheme="majorHAnsi" w:hAnsiTheme="majorHAnsi" w:cstheme="majorHAnsi"/>
          <w:sz w:val="24"/>
          <w:szCs w:val="24"/>
          <w:shd w:val="clear" w:color="auto" w:fill="FFFFFF"/>
          <w:lang w:val="ru-MD"/>
        </w:rPr>
        <w:t xml:space="preserve"> согласно законодатель</w:t>
      </w:r>
      <w:r w:rsidR="001D3653" w:rsidRPr="001C3E7B">
        <w:rPr>
          <w:rFonts w:asciiTheme="majorHAnsi" w:hAnsiTheme="majorHAnsi" w:cstheme="majorHAnsi"/>
          <w:sz w:val="24"/>
          <w:szCs w:val="24"/>
          <w:shd w:val="clear" w:color="auto" w:fill="FFFFFF"/>
          <w:lang w:val="ru-MD"/>
        </w:rPr>
        <w:t>ству</w:t>
      </w:r>
      <w:r w:rsidR="001D3653" w:rsidRPr="001C3E7B">
        <w:rPr>
          <w:rStyle w:val="FootnoteReference"/>
          <w:rFonts w:asciiTheme="majorHAnsi" w:hAnsiTheme="majorHAnsi" w:cstheme="majorHAnsi"/>
          <w:sz w:val="24"/>
          <w:szCs w:val="24"/>
          <w:shd w:val="clear" w:color="auto" w:fill="FFFFFF"/>
          <w:lang w:val="ru-MD"/>
        </w:rPr>
        <w:footnoteReference w:id="3"/>
      </w:r>
      <w:r w:rsidRPr="001C3E7B">
        <w:rPr>
          <w:rFonts w:asciiTheme="majorHAnsi" w:hAnsiTheme="majorHAnsi" w:cstheme="majorHAnsi"/>
          <w:sz w:val="24"/>
          <w:szCs w:val="24"/>
          <w:shd w:val="clear" w:color="auto" w:fill="FFFFFF"/>
          <w:lang w:val="ru-MD"/>
        </w:rPr>
        <w:t xml:space="preserve">, МФ </w:t>
      </w:r>
      <w:r w:rsidR="00564E31" w:rsidRPr="001C3E7B">
        <w:rPr>
          <w:rFonts w:asciiTheme="majorHAnsi" w:hAnsiTheme="majorHAnsi" w:cstheme="majorHAnsi"/>
          <w:sz w:val="24"/>
          <w:szCs w:val="24"/>
          <w:shd w:val="clear" w:color="auto" w:fill="FFFFFF"/>
          <w:lang w:val="ru-MD"/>
        </w:rPr>
        <w:t>является центральным отраслевым органом публичного управления, который обеспечивает реализацию политики государства</w:t>
      </w:r>
      <w:r w:rsidRPr="001C3E7B">
        <w:rPr>
          <w:rFonts w:asciiTheme="majorHAnsi" w:hAnsiTheme="majorHAnsi" w:cstheme="majorHAnsi"/>
          <w:sz w:val="24"/>
          <w:szCs w:val="24"/>
          <w:shd w:val="clear" w:color="auto" w:fill="FFFFFF"/>
          <w:lang w:val="ru-MD"/>
        </w:rPr>
        <w:t xml:space="preserve"> в области государственных закупок, обеспечивает функциональную, эффективную и прозрачную правовую основу в области государственных закупок, в том числе путем ее </w:t>
      </w:r>
      <w:r w:rsidR="00564E31" w:rsidRPr="001C3E7B">
        <w:rPr>
          <w:rFonts w:asciiTheme="majorHAnsi" w:hAnsiTheme="majorHAnsi" w:cstheme="majorHAnsi"/>
          <w:sz w:val="24"/>
          <w:szCs w:val="24"/>
          <w:shd w:val="clear" w:color="auto" w:fill="FFFFFF"/>
          <w:lang w:val="ru-MD"/>
        </w:rPr>
        <w:t>гармонизации</w:t>
      </w:r>
      <w:r w:rsidRPr="001C3E7B">
        <w:rPr>
          <w:rFonts w:asciiTheme="majorHAnsi" w:hAnsiTheme="majorHAnsi" w:cstheme="majorHAnsi"/>
          <w:sz w:val="24"/>
          <w:szCs w:val="24"/>
          <w:shd w:val="clear" w:color="auto" w:fill="FFFFFF"/>
          <w:lang w:val="ru-MD"/>
        </w:rPr>
        <w:t xml:space="preserve"> с директивами ЕС и международными стандартами. В свою очередь, </w:t>
      </w:r>
      <w:r w:rsidR="00564E31" w:rsidRPr="001C3E7B">
        <w:rPr>
          <w:rFonts w:asciiTheme="majorHAnsi" w:hAnsiTheme="majorHAnsi" w:cstheme="majorHAnsi"/>
          <w:sz w:val="24"/>
          <w:szCs w:val="24"/>
          <w:shd w:val="clear" w:color="auto" w:fill="FFFFFF"/>
          <w:lang w:val="ru-MD"/>
        </w:rPr>
        <w:t>АГЗ</w:t>
      </w:r>
      <w:r w:rsidRPr="001C3E7B">
        <w:rPr>
          <w:rFonts w:asciiTheme="majorHAnsi" w:hAnsiTheme="majorHAnsi" w:cstheme="majorHAnsi"/>
          <w:sz w:val="24"/>
          <w:szCs w:val="24"/>
          <w:shd w:val="clear" w:color="auto" w:fill="FFFFFF"/>
          <w:lang w:val="ru-MD"/>
        </w:rPr>
        <w:t xml:space="preserve"> </w:t>
      </w:r>
      <w:r w:rsidR="00564E31" w:rsidRPr="001C3E7B">
        <w:rPr>
          <w:rFonts w:asciiTheme="majorHAnsi" w:hAnsiTheme="majorHAnsi" w:cstheme="majorHAnsi"/>
          <w:sz w:val="24"/>
          <w:szCs w:val="24"/>
          <w:shd w:val="clear" w:color="auto" w:fill="FFFFFF"/>
          <w:lang w:val="ru-MD"/>
        </w:rPr>
        <w:t xml:space="preserve">является подведомственным Министерству финансов административным органом, созданным с целью укрепления потенциала закупающих органов и развития навыков деловой среды в области государственных закупок, мониторинга соблюдения процедур </w:t>
      </w:r>
      <w:r w:rsidR="00564E31" w:rsidRPr="001C3E7B">
        <w:rPr>
          <w:rFonts w:asciiTheme="majorHAnsi" w:hAnsiTheme="majorHAnsi" w:cstheme="majorHAnsi"/>
          <w:sz w:val="24"/>
          <w:szCs w:val="24"/>
          <w:shd w:val="clear" w:color="auto" w:fill="FFFFFF"/>
          <w:lang w:val="ru-MD"/>
        </w:rPr>
        <w:lastRenderedPageBreak/>
        <w:t>государственной закупки и анализа системы государственных закупок</w:t>
      </w:r>
      <w:r w:rsidRPr="001C3E7B">
        <w:rPr>
          <w:rFonts w:asciiTheme="majorHAnsi" w:hAnsiTheme="majorHAnsi" w:cstheme="majorHAnsi"/>
          <w:sz w:val="24"/>
          <w:szCs w:val="24"/>
          <w:shd w:val="clear" w:color="auto" w:fill="FFFFFF"/>
          <w:lang w:val="ru-MD"/>
        </w:rPr>
        <w:t>. Таким образом, в контексте вышеизложенного</w:t>
      </w:r>
      <w:r w:rsidR="003F3159" w:rsidRPr="001C3E7B">
        <w:rPr>
          <w:rFonts w:asciiTheme="majorHAnsi" w:hAnsiTheme="majorHAnsi" w:cstheme="majorHAnsi"/>
          <w:sz w:val="24"/>
          <w:szCs w:val="24"/>
          <w:shd w:val="clear" w:color="auto" w:fill="FFFFFF"/>
          <w:lang w:val="ru-MD"/>
        </w:rPr>
        <w:t>,</w:t>
      </w:r>
      <w:r w:rsidRPr="001C3E7B">
        <w:rPr>
          <w:rFonts w:asciiTheme="majorHAnsi" w:hAnsiTheme="majorHAnsi" w:cstheme="majorHAnsi"/>
          <w:sz w:val="24"/>
          <w:szCs w:val="24"/>
          <w:shd w:val="clear" w:color="auto" w:fill="FFFFFF"/>
          <w:lang w:val="ru-MD"/>
        </w:rPr>
        <w:t xml:space="preserve"> аудит будет частично оценивать и соответствие </w:t>
      </w:r>
      <w:r w:rsidR="003F3159" w:rsidRPr="001C3E7B">
        <w:rPr>
          <w:rFonts w:asciiTheme="majorHAnsi" w:hAnsiTheme="majorHAnsi" w:cstheme="majorHAnsi"/>
          <w:sz w:val="24"/>
          <w:szCs w:val="24"/>
          <w:shd w:val="clear" w:color="auto" w:fill="FFFFFF"/>
          <w:lang w:val="ru-MD"/>
        </w:rPr>
        <w:t>действий</w:t>
      </w:r>
      <w:r w:rsidRPr="001C3E7B">
        <w:rPr>
          <w:rFonts w:asciiTheme="majorHAnsi" w:hAnsiTheme="majorHAnsi" w:cstheme="majorHAnsi"/>
          <w:sz w:val="24"/>
          <w:szCs w:val="24"/>
          <w:shd w:val="clear" w:color="auto" w:fill="FFFFFF"/>
          <w:lang w:val="ru-MD"/>
        </w:rPr>
        <w:t xml:space="preserve">, предпринятых МФ и </w:t>
      </w:r>
      <w:r w:rsidR="003F3159" w:rsidRPr="001C3E7B">
        <w:rPr>
          <w:rFonts w:asciiTheme="majorHAnsi" w:hAnsiTheme="majorHAnsi" w:cstheme="majorHAnsi"/>
          <w:sz w:val="24"/>
          <w:szCs w:val="24"/>
          <w:shd w:val="clear" w:color="auto" w:fill="FFFFFF"/>
          <w:lang w:val="ru-MD"/>
        </w:rPr>
        <w:t>АГЗ</w:t>
      </w:r>
      <w:r w:rsidRPr="001C3E7B">
        <w:rPr>
          <w:rFonts w:asciiTheme="majorHAnsi" w:hAnsiTheme="majorHAnsi" w:cstheme="majorHAnsi"/>
          <w:sz w:val="24"/>
          <w:szCs w:val="24"/>
          <w:shd w:val="clear" w:color="auto" w:fill="FFFFFF"/>
          <w:lang w:val="ru-MD"/>
        </w:rPr>
        <w:t xml:space="preserve"> в целях регулирования и мониторинга </w:t>
      </w:r>
      <w:r w:rsidR="003F3159" w:rsidRPr="001C3E7B">
        <w:rPr>
          <w:rFonts w:asciiTheme="majorHAnsi" w:hAnsiTheme="majorHAnsi" w:cstheme="majorHAnsi"/>
          <w:sz w:val="24"/>
          <w:szCs w:val="24"/>
          <w:shd w:val="clear" w:color="auto" w:fill="FFFFFF"/>
          <w:lang w:val="ru-MD"/>
        </w:rPr>
        <w:t>аудиру</w:t>
      </w:r>
      <w:r w:rsidRPr="001C3E7B">
        <w:rPr>
          <w:rFonts w:asciiTheme="majorHAnsi" w:hAnsiTheme="majorHAnsi" w:cstheme="majorHAnsi"/>
          <w:sz w:val="24"/>
          <w:szCs w:val="24"/>
          <w:shd w:val="clear" w:color="auto" w:fill="FFFFFF"/>
          <w:lang w:val="ru-MD"/>
        </w:rPr>
        <w:t>емой области</w:t>
      </w:r>
      <w:r w:rsidR="00CA4EA3" w:rsidRPr="001C3E7B">
        <w:rPr>
          <w:rFonts w:asciiTheme="majorHAnsi" w:hAnsiTheme="majorHAnsi" w:cstheme="majorHAnsi"/>
          <w:sz w:val="24"/>
          <w:szCs w:val="24"/>
          <w:shd w:val="clear" w:color="auto" w:fill="FFFFFF"/>
          <w:lang w:val="ru-MD"/>
        </w:rPr>
        <w:t xml:space="preserve">. </w:t>
      </w:r>
    </w:p>
    <w:p w:rsidR="00235EA7" w:rsidRPr="001C3E7B" w:rsidRDefault="00CA4EA3" w:rsidP="001F012F">
      <w:pPr>
        <w:pStyle w:val="Heading2"/>
        <w:rPr>
          <w:lang w:val="ru-MD"/>
        </w:rPr>
      </w:pPr>
      <w:bookmarkStart w:id="8" w:name="_Toc79071778"/>
      <w:bookmarkStart w:id="9" w:name="_Toc95760210"/>
      <w:r w:rsidRPr="001C3E7B">
        <w:rPr>
          <w:lang w:val="ru-MD"/>
        </w:rPr>
        <w:t xml:space="preserve">2.2. </w:t>
      </w:r>
      <w:r w:rsidR="00694549" w:rsidRPr="001C3E7B">
        <w:rPr>
          <w:lang w:val="ru-MD"/>
        </w:rPr>
        <w:t>Институциональная база</w:t>
      </w:r>
      <w:bookmarkEnd w:id="8"/>
      <w:bookmarkEnd w:id="9"/>
    </w:p>
    <w:p w:rsidR="00694549" w:rsidRPr="001C3E7B" w:rsidRDefault="00694549" w:rsidP="00694549">
      <w:pPr>
        <w:spacing w:after="120" w:line="276" w:lineRule="auto"/>
        <w:ind w:right="-334" w:firstLine="720"/>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Аудит соответствия государственных закупок в рамках системы МФ </w:t>
      </w:r>
      <w:r w:rsidR="00445978" w:rsidRPr="001C3E7B">
        <w:rPr>
          <w:rFonts w:asciiTheme="majorHAnsi" w:hAnsiTheme="majorHAnsi" w:cstheme="majorHAnsi"/>
          <w:sz w:val="24"/>
          <w:szCs w:val="24"/>
          <w:lang w:val="ru-MD"/>
        </w:rPr>
        <w:t>за</w:t>
      </w:r>
      <w:r w:rsidRPr="001C3E7B">
        <w:rPr>
          <w:rFonts w:asciiTheme="majorHAnsi" w:hAnsiTheme="majorHAnsi" w:cstheme="majorHAnsi"/>
          <w:sz w:val="24"/>
          <w:szCs w:val="24"/>
          <w:lang w:val="ru-MD"/>
        </w:rPr>
        <w:t xml:space="preserve"> 2019-2020 г</w:t>
      </w:r>
      <w:r w:rsidR="00445978" w:rsidRPr="001C3E7B">
        <w:rPr>
          <w:rFonts w:asciiTheme="majorHAnsi" w:hAnsiTheme="majorHAnsi" w:cstheme="majorHAnsi"/>
          <w:sz w:val="24"/>
          <w:szCs w:val="24"/>
          <w:lang w:val="ru-MD"/>
        </w:rPr>
        <w:t>оды</w:t>
      </w:r>
      <w:r w:rsidRPr="001C3E7B">
        <w:rPr>
          <w:rFonts w:asciiTheme="majorHAnsi" w:hAnsiTheme="majorHAnsi" w:cstheme="majorHAnsi"/>
          <w:sz w:val="24"/>
          <w:szCs w:val="24"/>
          <w:lang w:val="ru-MD"/>
        </w:rPr>
        <w:t xml:space="preserve"> </w:t>
      </w:r>
      <w:r w:rsidR="00445978" w:rsidRPr="001C3E7B">
        <w:rPr>
          <w:rFonts w:asciiTheme="majorHAnsi" w:hAnsiTheme="majorHAnsi" w:cstheme="majorHAnsi"/>
          <w:sz w:val="24"/>
          <w:szCs w:val="24"/>
          <w:lang w:val="ru-MD"/>
        </w:rPr>
        <w:t xml:space="preserve">был проведен </w:t>
      </w:r>
      <w:r w:rsidRPr="001C3E7B">
        <w:rPr>
          <w:rFonts w:asciiTheme="majorHAnsi" w:hAnsiTheme="majorHAnsi" w:cstheme="majorHAnsi"/>
          <w:sz w:val="24"/>
          <w:szCs w:val="24"/>
          <w:lang w:val="ru-MD"/>
        </w:rPr>
        <w:t xml:space="preserve">в МФ и в </w:t>
      </w:r>
      <w:r w:rsidR="00445978" w:rsidRPr="001C3E7B">
        <w:rPr>
          <w:rFonts w:asciiTheme="majorHAnsi" w:hAnsiTheme="majorHAnsi" w:cstheme="majorHAnsi"/>
          <w:sz w:val="24"/>
          <w:szCs w:val="24"/>
          <w:lang w:val="ru-MD"/>
        </w:rPr>
        <w:t xml:space="preserve">его </w:t>
      </w:r>
      <w:r w:rsidRPr="001C3E7B">
        <w:rPr>
          <w:rFonts w:asciiTheme="majorHAnsi" w:hAnsiTheme="majorHAnsi" w:cstheme="majorHAnsi"/>
          <w:sz w:val="24"/>
          <w:szCs w:val="24"/>
          <w:lang w:val="ru-MD"/>
        </w:rPr>
        <w:t>под</w:t>
      </w:r>
      <w:r w:rsidR="00445978" w:rsidRPr="001C3E7B">
        <w:rPr>
          <w:rFonts w:asciiTheme="majorHAnsi" w:hAnsiTheme="majorHAnsi" w:cstheme="majorHAnsi"/>
          <w:sz w:val="24"/>
          <w:szCs w:val="24"/>
          <w:lang w:val="ru-MD"/>
        </w:rPr>
        <w:t>одведомств</w:t>
      </w:r>
      <w:r w:rsidRPr="001C3E7B">
        <w:rPr>
          <w:rFonts w:asciiTheme="majorHAnsi" w:hAnsiTheme="majorHAnsi" w:cstheme="majorHAnsi"/>
          <w:sz w:val="24"/>
          <w:szCs w:val="24"/>
          <w:lang w:val="ru-MD"/>
        </w:rPr>
        <w:t xml:space="preserve">енных учреждениях. Институциональная база, относящаяся к </w:t>
      </w:r>
      <w:r w:rsidR="00445978" w:rsidRPr="001C3E7B">
        <w:rPr>
          <w:rFonts w:asciiTheme="majorHAnsi" w:hAnsiTheme="majorHAnsi" w:cstheme="majorHAnsi"/>
          <w:sz w:val="24"/>
          <w:szCs w:val="24"/>
          <w:lang w:val="ru-MD"/>
        </w:rPr>
        <w:t>аудируемой области</w:t>
      </w:r>
      <w:r w:rsidRPr="001C3E7B">
        <w:rPr>
          <w:rFonts w:asciiTheme="majorHAnsi" w:hAnsiTheme="majorHAnsi" w:cstheme="majorHAnsi"/>
          <w:sz w:val="24"/>
          <w:szCs w:val="24"/>
          <w:lang w:val="ru-MD"/>
        </w:rPr>
        <w:t xml:space="preserve">, представлена в </w:t>
      </w:r>
      <w:r w:rsidR="00445978" w:rsidRPr="001C3E7B">
        <w:rPr>
          <w:rFonts w:asciiTheme="majorHAnsi" w:hAnsiTheme="majorHAnsi" w:cstheme="majorHAnsi"/>
          <w:sz w:val="24"/>
          <w:szCs w:val="24"/>
          <w:lang w:val="ru-MD"/>
        </w:rPr>
        <w:t>П</w:t>
      </w:r>
      <w:r w:rsidRPr="001C3E7B">
        <w:rPr>
          <w:rFonts w:asciiTheme="majorHAnsi" w:hAnsiTheme="majorHAnsi" w:cstheme="majorHAnsi"/>
          <w:sz w:val="24"/>
          <w:szCs w:val="24"/>
          <w:lang w:val="ru-MD"/>
        </w:rPr>
        <w:t xml:space="preserve">риложении </w:t>
      </w:r>
      <w:r w:rsidR="00445978"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1 </w:t>
      </w:r>
      <w:r w:rsidR="00445978" w:rsidRPr="001C3E7B">
        <w:rPr>
          <w:rFonts w:asciiTheme="majorHAnsi" w:hAnsiTheme="majorHAnsi" w:cstheme="majorHAnsi"/>
          <w:sz w:val="24"/>
          <w:szCs w:val="24"/>
          <w:lang w:val="ru-MD"/>
        </w:rPr>
        <w:t>к О</w:t>
      </w:r>
      <w:r w:rsidRPr="001C3E7B">
        <w:rPr>
          <w:rFonts w:asciiTheme="majorHAnsi" w:hAnsiTheme="majorHAnsi" w:cstheme="majorHAnsi"/>
          <w:sz w:val="24"/>
          <w:szCs w:val="24"/>
          <w:lang w:val="ru-MD"/>
        </w:rPr>
        <w:t>тчет</w:t>
      </w:r>
      <w:r w:rsidR="00445978" w:rsidRPr="001C3E7B">
        <w:rPr>
          <w:rFonts w:asciiTheme="majorHAnsi" w:hAnsiTheme="majorHAnsi" w:cstheme="majorHAnsi"/>
          <w:sz w:val="24"/>
          <w:szCs w:val="24"/>
          <w:lang w:val="ru-MD"/>
        </w:rPr>
        <w:t>у</w:t>
      </w:r>
      <w:r w:rsidRPr="001C3E7B">
        <w:rPr>
          <w:rFonts w:asciiTheme="majorHAnsi" w:hAnsiTheme="majorHAnsi" w:cstheme="majorHAnsi"/>
          <w:sz w:val="24"/>
          <w:szCs w:val="24"/>
          <w:lang w:val="ru-MD"/>
        </w:rPr>
        <w:t xml:space="preserve"> аудита. </w:t>
      </w:r>
    </w:p>
    <w:p w:rsidR="00235EA7" w:rsidRPr="001C3E7B" w:rsidRDefault="00694549" w:rsidP="00694549">
      <w:pPr>
        <w:spacing w:after="120" w:line="276" w:lineRule="auto"/>
        <w:ind w:right="-334" w:firstLine="720"/>
        <w:jc w:val="both"/>
        <w:rPr>
          <w:rFonts w:ascii="Calibri Light" w:eastAsia="Times New Roman" w:hAnsi="Calibri Light" w:cs="Times New Roman"/>
          <w:sz w:val="24"/>
          <w:szCs w:val="24"/>
          <w:lang w:val="ru-MD"/>
        </w:rPr>
      </w:pPr>
      <w:r w:rsidRPr="001C3E7B">
        <w:rPr>
          <w:rFonts w:asciiTheme="majorHAnsi" w:hAnsiTheme="majorHAnsi" w:cstheme="majorHAnsi"/>
          <w:sz w:val="24"/>
          <w:szCs w:val="24"/>
          <w:lang w:val="ru-MD"/>
        </w:rPr>
        <w:t>В рыночных условиях сочетание повышенной конкуренции, профессионализма и эффективных процедур закупок может обеспечить значительно более низкие цены, более высокое качество и, с</w:t>
      </w:r>
      <w:r w:rsidR="00364778" w:rsidRPr="001C3E7B">
        <w:rPr>
          <w:rFonts w:asciiTheme="majorHAnsi" w:hAnsiTheme="majorHAnsi" w:cstheme="majorHAnsi"/>
          <w:sz w:val="24"/>
          <w:szCs w:val="24"/>
          <w:lang w:val="ru-MD"/>
        </w:rPr>
        <w:t>оответстве</w:t>
      </w:r>
      <w:r w:rsidRPr="001C3E7B">
        <w:rPr>
          <w:rFonts w:asciiTheme="majorHAnsi" w:hAnsiTheme="majorHAnsi" w:cstheme="majorHAnsi"/>
          <w:sz w:val="24"/>
          <w:szCs w:val="24"/>
          <w:lang w:val="ru-MD"/>
        </w:rPr>
        <w:t xml:space="preserve">но, </w:t>
      </w:r>
      <w:r w:rsidR="00364778" w:rsidRPr="001C3E7B">
        <w:rPr>
          <w:rFonts w:asciiTheme="majorHAnsi" w:hAnsiTheme="majorHAnsi" w:cstheme="majorHAnsi"/>
          <w:sz w:val="24"/>
          <w:szCs w:val="24"/>
          <w:lang w:val="ru-MD"/>
        </w:rPr>
        <w:t>улуч</w:t>
      </w:r>
      <w:r w:rsidRPr="001C3E7B">
        <w:rPr>
          <w:rFonts w:asciiTheme="majorHAnsi" w:hAnsiTheme="majorHAnsi" w:cstheme="majorHAnsi"/>
          <w:sz w:val="24"/>
          <w:szCs w:val="24"/>
          <w:lang w:val="ru-MD"/>
        </w:rPr>
        <w:t xml:space="preserve">шение эффективности затрат в </w:t>
      </w:r>
      <w:r w:rsidR="00364778" w:rsidRPr="001C3E7B">
        <w:rPr>
          <w:rFonts w:asciiTheme="majorHAnsi" w:hAnsiTheme="majorHAnsi" w:cstheme="majorHAnsi"/>
          <w:sz w:val="24"/>
          <w:szCs w:val="24"/>
          <w:lang w:val="ru-MD"/>
        </w:rPr>
        <w:t>публич</w:t>
      </w:r>
      <w:r w:rsidRPr="001C3E7B">
        <w:rPr>
          <w:rFonts w:asciiTheme="majorHAnsi" w:hAnsiTheme="majorHAnsi" w:cstheme="majorHAnsi"/>
          <w:sz w:val="24"/>
          <w:szCs w:val="24"/>
          <w:lang w:val="ru-MD"/>
        </w:rPr>
        <w:t>ном секторе путем своевременного предоставления широкой общественности большего количества качественных услуг</w:t>
      </w:r>
      <w:r w:rsidR="00E93CA3" w:rsidRPr="001C3E7B">
        <w:rPr>
          <w:rFonts w:asciiTheme="majorHAnsi" w:hAnsiTheme="majorHAnsi" w:cstheme="majorHAnsi"/>
          <w:sz w:val="24"/>
          <w:szCs w:val="24"/>
          <w:lang w:val="ru-MD"/>
        </w:rPr>
        <w:t>.</w:t>
      </w:r>
      <w:r w:rsidR="00364778" w:rsidRPr="001C3E7B">
        <w:rPr>
          <w:rFonts w:asciiTheme="majorHAnsi" w:hAnsiTheme="majorHAnsi" w:cstheme="majorHAnsi"/>
          <w:sz w:val="24"/>
          <w:szCs w:val="24"/>
          <w:lang w:val="ru-MD"/>
        </w:rPr>
        <w:t xml:space="preserve"> </w:t>
      </w:r>
    </w:p>
    <w:p w:rsidR="00235EA7" w:rsidRPr="001C3E7B" w:rsidRDefault="00D71EC2" w:rsidP="005015A2">
      <w:pPr>
        <w:spacing w:line="276" w:lineRule="auto"/>
        <w:ind w:right="-334" w:firstLine="567"/>
        <w:jc w:val="both"/>
        <w:rPr>
          <w:rFonts w:ascii="Calibri Light" w:eastAsia="Times New Roman" w:hAnsi="Calibri Light" w:cs="Times New Roman"/>
          <w:sz w:val="24"/>
          <w:szCs w:val="24"/>
          <w:lang w:val="ru-MD"/>
        </w:rPr>
      </w:pPr>
      <w:r w:rsidRPr="001C3E7B">
        <w:rPr>
          <w:rFonts w:ascii="Calibri Light" w:eastAsia="Times New Roman" w:hAnsi="Calibri Light" w:cs="Times New Roman"/>
          <w:sz w:val="24"/>
          <w:szCs w:val="24"/>
          <w:lang w:val="ru-MD"/>
        </w:rPr>
        <w:t xml:space="preserve">Исходя из </w:t>
      </w:r>
      <w:r w:rsidR="00501698" w:rsidRPr="001C3E7B">
        <w:rPr>
          <w:rFonts w:ascii="Calibri Light" w:eastAsia="Times New Roman" w:hAnsi="Calibri Light" w:cs="Times New Roman"/>
          <w:sz w:val="24"/>
          <w:szCs w:val="24"/>
          <w:lang w:val="ru-MD"/>
        </w:rPr>
        <w:t>эти</w:t>
      </w:r>
      <w:r w:rsidRPr="001C3E7B">
        <w:rPr>
          <w:rFonts w:ascii="Calibri Light" w:eastAsia="Times New Roman" w:hAnsi="Calibri Light" w:cs="Times New Roman"/>
          <w:sz w:val="24"/>
          <w:szCs w:val="24"/>
          <w:lang w:val="ru-MD"/>
        </w:rPr>
        <w:t>х</w:t>
      </w:r>
      <w:r w:rsidR="00501698" w:rsidRPr="001C3E7B">
        <w:rPr>
          <w:rFonts w:ascii="Calibri Light" w:eastAsia="Times New Roman" w:hAnsi="Calibri Light" w:cs="Times New Roman"/>
          <w:sz w:val="24"/>
          <w:szCs w:val="24"/>
          <w:lang w:val="ru-MD"/>
        </w:rPr>
        <w:t xml:space="preserve"> соображени</w:t>
      </w:r>
      <w:r w:rsidRPr="001C3E7B">
        <w:rPr>
          <w:rFonts w:ascii="Calibri Light" w:eastAsia="Times New Roman" w:hAnsi="Calibri Light" w:cs="Times New Roman"/>
          <w:sz w:val="24"/>
          <w:szCs w:val="24"/>
          <w:lang w:val="ru-MD"/>
        </w:rPr>
        <w:t>й</w:t>
      </w:r>
      <w:r w:rsidR="00694549" w:rsidRPr="001C3E7B">
        <w:rPr>
          <w:rFonts w:ascii="Calibri Light" w:eastAsia="Times New Roman" w:hAnsi="Calibri Light" w:cs="Times New Roman"/>
          <w:sz w:val="24"/>
          <w:szCs w:val="24"/>
          <w:lang w:val="ru-MD"/>
        </w:rPr>
        <w:t xml:space="preserve">, а также </w:t>
      </w:r>
      <w:r w:rsidRPr="001C3E7B">
        <w:rPr>
          <w:rFonts w:ascii="Calibri Light" w:eastAsia="Times New Roman" w:hAnsi="Calibri Light" w:cs="Times New Roman"/>
          <w:sz w:val="24"/>
          <w:szCs w:val="24"/>
          <w:lang w:val="ru-MD"/>
        </w:rPr>
        <w:t>для реализации</w:t>
      </w:r>
      <w:r w:rsidR="00694549" w:rsidRPr="001C3E7B">
        <w:rPr>
          <w:rFonts w:ascii="Calibri Light" w:eastAsia="Times New Roman" w:hAnsi="Calibri Light" w:cs="Times New Roman"/>
          <w:sz w:val="24"/>
          <w:szCs w:val="24"/>
          <w:lang w:val="ru-MD"/>
        </w:rPr>
        <w:t xml:space="preserve"> </w:t>
      </w:r>
      <w:r w:rsidR="00501698" w:rsidRPr="001C3E7B">
        <w:rPr>
          <w:rFonts w:ascii="Calibri Light" w:eastAsia="Times New Roman" w:hAnsi="Calibri Light" w:cs="Times New Roman"/>
          <w:sz w:val="24"/>
          <w:szCs w:val="24"/>
          <w:lang w:val="ru-MD"/>
        </w:rPr>
        <w:t>гармонизации</w:t>
      </w:r>
      <w:r w:rsidR="00694549" w:rsidRPr="001C3E7B">
        <w:rPr>
          <w:rFonts w:ascii="Calibri Light" w:eastAsia="Times New Roman" w:hAnsi="Calibri Light" w:cs="Times New Roman"/>
          <w:sz w:val="24"/>
          <w:szCs w:val="24"/>
          <w:lang w:val="ru-MD"/>
        </w:rPr>
        <w:t xml:space="preserve"> </w:t>
      </w:r>
      <w:r w:rsidR="00501698" w:rsidRPr="001C3E7B">
        <w:rPr>
          <w:rFonts w:ascii="Calibri Light" w:eastAsia="Times New Roman" w:hAnsi="Calibri Light" w:cs="Times New Roman"/>
          <w:sz w:val="24"/>
          <w:szCs w:val="24"/>
          <w:lang w:val="ru-MD"/>
        </w:rPr>
        <w:t xml:space="preserve">с </w:t>
      </w:r>
      <w:r w:rsidR="00694549" w:rsidRPr="001C3E7B">
        <w:rPr>
          <w:rFonts w:ascii="Calibri Light" w:eastAsia="Times New Roman" w:hAnsi="Calibri Light" w:cs="Times New Roman"/>
          <w:sz w:val="24"/>
          <w:szCs w:val="24"/>
          <w:lang w:val="ru-MD"/>
        </w:rPr>
        <w:t>международным</w:t>
      </w:r>
      <w:r w:rsidR="00501698" w:rsidRPr="001C3E7B">
        <w:rPr>
          <w:rFonts w:ascii="Calibri Light" w:eastAsia="Times New Roman" w:hAnsi="Calibri Light" w:cs="Times New Roman"/>
          <w:sz w:val="24"/>
          <w:szCs w:val="24"/>
          <w:lang w:val="ru-MD"/>
        </w:rPr>
        <w:t>и</w:t>
      </w:r>
      <w:r w:rsidR="00694549" w:rsidRPr="001C3E7B">
        <w:rPr>
          <w:rFonts w:ascii="Calibri Light" w:eastAsia="Times New Roman" w:hAnsi="Calibri Light" w:cs="Times New Roman"/>
          <w:sz w:val="24"/>
          <w:szCs w:val="24"/>
          <w:lang w:val="ru-MD"/>
        </w:rPr>
        <w:t xml:space="preserve"> стандартам</w:t>
      </w:r>
      <w:r w:rsidR="00501698" w:rsidRPr="001C3E7B">
        <w:rPr>
          <w:rFonts w:ascii="Calibri Light" w:eastAsia="Times New Roman" w:hAnsi="Calibri Light" w:cs="Times New Roman"/>
          <w:sz w:val="24"/>
          <w:szCs w:val="24"/>
          <w:lang w:val="ru-MD"/>
        </w:rPr>
        <w:t>и</w:t>
      </w:r>
      <w:r w:rsidR="00694549" w:rsidRPr="001C3E7B">
        <w:rPr>
          <w:rFonts w:ascii="Calibri Light" w:eastAsia="Times New Roman" w:hAnsi="Calibri Light" w:cs="Times New Roman"/>
          <w:sz w:val="24"/>
          <w:szCs w:val="24"/>
          <w:lang w:val="ru-MD"/>
        </w:rPr>
        <w:t xml:space="preserve"> и передовым</w:t>
      </w:r>
      <w:r w:rsidR="00501698" w:rsidRPr="001C3E7B">
        <w:rPr>
          <w:rFonts w:ascii="Calibri Light" w:eastAsia="Times New Roman" w:hAnsi="Calibri Light" w:cs="Times New Roman"/>
          <w:sz w:val="24"/>
          <w:szCs w:val="24"/>
          <w:lang w:val="ru-MD"/>
        </w:rPr>
        <w:t>и</w:t>
      </w:r>
      <w:r w:rsidR="00694549" w:rsidRPr="001C3E7B">
        <w:rPr>
          <w:rFonts w:ascii="Calibri Light" w:eastAsia="Times New Roman" w:hAnsi="Calibri Light" w:cs="Times New Roman"/>
          <w:sz w:val="24"/>
          <w:szCs w:val="24"/>
          <w:lang w:val="ru-MD"/>
        </w:rPr>
        <w:t xml:space="preserve"> практикам</w:t>
      </w:r>
      <w:r w:rsidR="00501698" w:rsidRPr="001C3E7B">
        <w:rPr>
          <w:rFonts w:ascii="Calibri Light" w:eastAsia="Times New Roman" w:hAnsi="Calibri Light" w:cs="Times New Roman"/>
          <w:sz w:val="24"/>
          <w:szCs w:val="24"/>
          <w:lang w:val="ru-MD"/>
        </w:rPr>
        <w:t>и</w:t>
      </w:r>
      <w:r w:rsidR="00694549" w:rsidRPr="001C3E7B">
        <w:rPr>
          <w:rFonts w:ascii="Calibri Light" w:eastAsia="Times New Roman" w:hAnsi="Calibri Light" w:cs="Times New Roman"/>
          <w:sz w:val="24"/>
          <w:szCs w:val="24"/>
          <w:lang w:val="ru-MD"/>
        </w:rPr>
        <w:t xml:space="preserve"> в системах управления </w:t>
      </w:r>
      <w:r w:rsidR="00501698" w:rsidRPr="001C3E7B">
        <w:rPr>
          <w:rFonts w:ascii="Calibri Light" w:eastAsia="Times New Roman" w:hAnsi="Calibri Light" w:cs="Times New Roman"/>
          <w:sz w:val="24"/>
          <w:szCs w:val="24"/>
          <w:lang w:val="ru-MD"/>
        </w:rPr>
        <w:t>публич</w:t>
      </w:r>
      <w:r w:rsidR="00694549" w:rsidRPr="001C3E7B">
        <w:rPr>
          <w:rFonts w:ascii="Calibri Light" w:eastAsia="Times New Roman" w:hAnsi="Calibri Light" w:cs="Times New Roman"/>
          <w:sz w:val="24"/>
          <w:szCs w:val="24"/>
          <w:lang w:val="ru-MD"/>
        </w:rPr>
        <w:t>ными расходами и гос</w:t>
      </w:r>
      <w:r w:rsidR="00501698" w:rsidRPr="001C3E7B">
        <w:rPr>
          <w:rFonts w:ascii="Calibri Light" w:eastAsia="Times New Roman" w:hAnsi="Calibri Light" w:cs="Times New Roman"/>
          <w:sz w:val="24"/>
          <w:szCs w:val="24"/>
          <w:lang w:val="ru-MD"/>
        </w:rPr>
        <w:t xml:space="preserve">ударственными </w:t>
      </w:r>
      <w:r w:rsidR="00694549" w:rsidRPr="001C3E7B">
        <w:rPr>
          <w:rFonts w:ascii="Calibri Light" w:eastAsia="Times New Roman" w:hAnsi="Calibri Light" w:cs="Times New Roman"/>
          <w:sz w:val="24"/>
          <w:szCs w:val="24"/>
          <w:lang w:val="ru-MD"/>
        </w:rPr>
        <w:t xml:space="preserve">закупками, </w:t>
      </w:r>
      <w:r w:rsidRPr="001C3E7B">
        <w:rPr>
          <w:rFonts w:ascii="Calibri Light" w:eastAsia="Times New Roman" w:hAnsi="Calibri Light" w:cs="Times New Roman"/>
          <w:sz w:val="24"/>
          <w:szCs w:val="24"/>
          <w:lang w:val="ru-MD"/>
        </w:rPr>
        <w:t xml:space="preserve">Парламентом </w:t>
      </w:r>
      <w:r w:rsidR="00694549" w:rsidRPr="001C3E7B">
        <w:rPr>
          <w:rFonts w:ascii="Calibri Light" w:eastAsia="Times New Roman" w:hAnsi="Calibri Light" w:cs="Times New Roman"/>
          <w:sz w:val="24"/>
          <w:szCs w:val="24"/>
          <w:lang w:val="ru-MD"/>
        </w:rPr>
        <w:t>Республик</w:t>
      </w:r>
      <w:r w:rsidRPr="001C3E7B">
        <w:rPr>
          <w:rFonts w:ascii="Calibri Light" w:eastAsia="Times New Roman" w:hAnsi="Calibri Light" w:cs="Times New Roman"/>
          <w:sz w:val="24"/>
          <w:szCs w:val="24"/>
          <w:lang w:val="ru-MD"/>
        </w:rPr>
        <w:t>и</w:t>
      </w:r>
      <w:r w:rsidR="00694549" w:rsidRPr="001C3E7B">
        <w:rPr>
          <w:rFonts w:ascii="Calibri Light" w:eastAsia="Times New Roman" w:hAnsi="Calibri Light" w:cs="Times New Roman"/>
          <w:sz w:val="24"/>
          <w:szCs w:val="24"/>
          <w:lang w:val="ru-MD"/>
        </w:rPr>
        <w:t xml:space="preserve"> Молдова был разработан и утвержден </w:t>
      </w:r>
      <w:r w:rsidR="00501698" w:rsidRPr="001C3E7B">
        <w:rPr>
          <w:rFonts w:ascii="Calibri Light" w:eastAsia="Times New Roman" w:hAnsi="Calibri Light" w:cs="Times New Roman"/>
          <w:sz w:val="24"/>
          <w:szCs w:val="24"/>
          <w:lang w:val="ru-MD"/>
        </w:rPr>
        <w:t>З</w:t>
      </w:r>
      <w:r w:rsidR="00694549" w:rsidRPr="001C3E7B">
        <w:rPr>
          <w:rFonts w:ascii="Calibri Light" w:eastAsia="Times New Roman" w:hAnsi="Calibri Light" w:cs="Times New Roman"/>
          <w:sz w:val="24"/>
          <w:szCs w:val="24"/>
          <w:lang w:val="ru-MD"/>
        </w:rPr>
        <w:t xml:space="preserve">акон </w:t>
      </w:r>
      <w:r w:rsidR="00501698" w:rsidRPr="001C3E7B">
        <w:rPr>
          <w:rFonts w:ascii="Calibri Light" w:eastAsia="Times New Roman" w:hAnsi="Calibri Light" w:cs="Times New Roman"/>
          <w:sz w:val="24"/>
          <w:szCs w:val="24"/>
          <w:lang w:val="ru-MD"/>
        </w:rPr>
        <w:t>о</w:t>
      </w:r>
      <w:r w:rsidRPr="001C3E7B">
        <w:rPr>
          <w:rFonts w:ascii="Calibri Light" w:eastAsia="Times New Roman" w:hAnsi="Calibri Light" w:cs="Times New Roman"/>
          <w:sz w:val="24"/>
          <w:szCs w:val="24"/>
          <w:lang w:val="ru-MD"/>
        </w:rPr>
        <w:t xml:space="preserve"> государственных закупках</w:t>
      </w:r>
      <w:r w:rsidR="00235EA7" w:rsidRPr="001C3E7B">
        <w:rPr>
          <w:rStyle w:val="FootnoteReference"/>
          <w:rFonts w:ascii="Calibri Light" w:eastAsia="Times New Roman" w:hAnsi="Calibri Light" w:cs="Times New Roman"/>
          <w:sz w:val="24"/>
          <w:szCs w:val="24"/>
          <w:lang w:val="ru-MD"/>
        </w:rPr>
        <w:footnoteReference w:id="4"/>
      </w:r>
      <w:r w:rsidR="00C971B4" w:rsidRPr="001C3E7B">
        <w:rPr>
          <w:rFonts w:ascii="Calibri Light" w:eastAsia="Times New Roman" w:hAnsi="Calibri Light" w:cs="Times New Roman"/>
          <w:sz w:val="24"/>
          <w:szCs w:val="24"/>
          <w:lang w:val="ru-MD"/>
        </w:rPr>
        <w:t>.</w:t>
      </w:r>
      <w:r w:rsidR="00235EA7" w:rsidRPr="001C3E7B">
        <w:rPr>
          <w:rFonts w:ascii="Calibri Light" w:eastAsia="Times New Roman" w:hAnsi="Calibri Light" w:cs="Times New Roman"/>
          <w:sz w:val="24"/>
          <w:szCs w:val="24"/>
          <w:lang w:val="ru-MD"/>
        </w:rPr>
        <w:t xml:space="preserve">   </w:t>
      </w:r>
    </w:p>
    <w:p w:rsidR="00235EA7" w:rsidRPr="001C3E7B" w:rsidRDefault="00694549" w:rsidP="005015A2">
      <w:pPr>
        <w:autoSpaceDE w:val="0"/>
        <w:autoSpaceDN w:val="0"/>
        <w:adjustRightInd w:val="0"/>
        <w:spacing w:line="276" w:lineRule="auto"/>
        <w:ind w:right="-334" w:firstLine="567"/>
        <w:jc w:val="both"/>
        <w:rPr>
          <w:rFonts w:ascii="Calibri Light" w:hAnsi="Calibri Light"/>
          <w:noProof/>
          <w:sz w:val="24"/>
          <w:szCs w:val="24"/>
          <w:lang w:val="ru-MD"/>
        </w:rPr>
      </w:pPr>
      <w:r w:rsidRPr="001C3E7B">
        <w:rPr>
          <w:rFonts w:ascii="Calibri Light" w:eastAsia="Times New Roman" w:hAnsi="Calibri Light"/>
          <w:sz w:val="24"/>
          <w:szCs w:val="24"/>
          <w:lang w:val="ru-MD"/>
        </w:rPr>
        <w:t xml:space="preserve">Задачи указанного </w:t>
      </w:r>
      <w:r w:rsidR="00D71EC2" w:rsidRPr="001C3E7B">
        <w:rPr>
          <w:rFonts w:ascii="Calibri Light" w:eastAsia="Times New Roman" w:hAnsi="Calibri Light"/>
          <w:sz w:val="24"/>
          <w:szCs w:val="24"/>
          <w:lang w:val="ru-MD"/>
        </w:rPr>
        <w:t>З</w:t>
      </w:r>
      <w:r w:rsidRPr="001C3E7B">
        <w:rPr>
          <w:rFonts w:ascii="Calibri Light" w:eastAsia="Times New Roman" w:hAnsi="Calibri Light"/>
          <w:sz w:val="24"/>
          <w:szCs w:val="24"/>
          <w:lang w:val="ru-MD"/>
        </w:rPr>
        <w:t xml:space="preserve">акона </w:t>
      </w:r>
      <w:r w:rsidR="00D71EC2" w:rsidRPr="001C3E7B">
        <w:rPr>
          <w:rFonts w:ascii="Calibri Light" w:eastAsia="Times New Roman" w:hAnsi="Calibri Light"/>
          <w:sz w:val="24"/>
          <w:szCs w:val="24"/>
          <w:lang w:val="ru-MD"/>
        </w:rPr>
        <w:t>направлены на усиление</w:t>
      </w:r>
      <w:r w:rsidRPr="001C3E7B">
        <w:rPr>
          <w:rFonts w:ascii="Calibri Light" w:eastAsia="Times New Roman" w:hAnsi="Calibri Light"/>
          <w:sz w:val="24"/>
          <w:szCs w:val="24"/>
          <w:lang w:val="ru-MD"/>
        </w:rPr>
        <w:t xml:space="preserve"> прозрачности процессов </w:t>
      </w:r>
      <w:r w:rsidR="00D71EC2" w:rsidRPr="001C3E7B">
        <w:rPr>
          <w:rFonts w:ascii="Calibri Light" w:eastAsia="Times New Roman" w:hAnsi="Calibri Light"/>
          <w:sz w:val="24"/>
          <w:szCs w:val="24"/>
          <w:lang w:val="ru-MD"/>
        </w:rPr>
        <w:t>проведения</w:t>
      </w:r>
      <w:r w:rsidRPr="001C3E7B">
        <w:rPr>
          <w:rFonts w:ascii="Calibri Light" w:eastAsia="Times New Roman" w:hAnsi="Calibri Light"/>
          <w:sz w:val="24"/>
          <w:szCs w:val="24"/>
          <w:lang w:val="ru-MD"/>
        </w:rPr>
        <w:t xml:space="preserve"> государственных закупок и борьб</w:t>
      </w:r>
      <w:r w:rsidR="00D71EC2" w:rsidRPr="001C3E7B">
        <w:rPr>
          <w:rFonts w:ascii="Calibri Light" w:eastAsia="Times New Roman" w:hAnsi="Calibri Light"/>
          <w:sz w:val="24"/>
          <w:szCs w:val="24"/>
          <w:lang w:val="ru-MD"/>
        </w:rPr>
        <w:t>у</w:t>
      </w:r>
      <w:r w:rsidRPr="001C3E7B">
        <w:rPr>
          <w:rFonts w:ascii="Calibri Light" w:eastAsia="Times New Roman" w:hAnsi="Calibri Light"/>
          <w:sz w:val="24"/>
          <w:szCs w:val="24"/>
          <w:lang w:val="ru-MD"/>
        </w:rPr>
        <w:t xml:space="preserve"> с не</w:t>
      </w:r>
      <w:r w:rsidR="00D71EC2" w:rsidRPr="001C3E7B">
        <w:rPr>
          <w:rFonts w:ascii="Calibri Light" w:eastAsia="Times New Roman" w:hAnsi="Calibri Light"/>
          <w:sz w:val="24"/>
          <w:szCs w:val="24"/>
          <w:lang w:val="ru-MD"/>
        </w:rPr>
        <w:t>лояль</w:t>
      </w:r>
      <w:r w:rsidRPr="001C3E7B">
        <w:rPr>
          <w:rFonts w:ascii="Calibri Light" w:eastAsia="Times New Roman" w:hAnsi="Calibri Light"/>
          <w:sz w:val="24"/>
          <w:szCs w:val="24"/>
          <w:lang w:val="ru-MD"/>
        </w:rPr>
        <w:t xml:space="preserve">ной конкуренцией, установление четких правил для деятельности </w:t>
      </w:r>
      <w:r w:rsidR="00D71EC2" w:rsidRPr="001C3E7B">
        <w:rPr>
          <w:rFonts w:ascii="Calibri Light" w:eastAsia="Times New Roman" w:hAnsi="Calibri Light"/>
          <w:sz w:val="24"/>
          <w:szCs w:val="24"/>
          <w:lang w:val="ru-MD"/>
        </w:rPr>
        <w:t>закупающих органов</w:t>
      </w:r>
      <w:r w:rsidRPr="001C3E7B">
        <w:rPr>
          <w:rFonts w:ascii="Calibri Light" w:eastAsia="Times New Roman" w:hAnsi="Calibri Light"/>
          <w:sz w:val="24"/>
          <w:szCs w:val="24"/>
          <w:lang w:val="ru-MD"/>
        </w:rPr>
        <w:t xml:space="preserve"> и экономических операторов</w:t>
      </w:r>
      <w:r w:rsidR="00D71EC2" w:rsidRPr="001C3E7B">
        <w:rPr>
          <w:rFonts w:ascii="Calibri Light" w:eastAsia="Times New Roman" w:hAnsi="Calibri Light"/>
          <w:sz w:val="24"/>
          <w:szCs w:val="24"/>
          <w:lang w:val="ru-MD"/>
        </w:rPr>
        <w:t>,</w:t>
      </w:r>
      <w:r w:rsidRPr="001C3E7B">
        <w:rPr>
          <w:rFonts w:ascii="Calibri Light" w:eastAsia="Times New Roman" w:hAnsi="Calibri Light"/>
          <w:sz w:val="24"/>
          <w:szCs w:val="24"/>
          <w:lang w:val="ru-MD"/>
        </w:rPr>
        <w:t xml:space="preserve"> с целью исключения конфликтов интересов между ними; внедрени</w:t>
      </w:r>
      <w:r w:rsidR="00D71EC2" w:rsidRPr="001C3E7B">
        <w:rPr>
          <w:rFonts w:ascii="Calibri Light" w:eastAsia="Times New Roman" w:hAnsi="Calibri Light"/>
          <w:sz w:val="24"/>
          <w:szCs w:val="24"/>
          <w:lang w:val="ru-MD"/>
        </w:rPr>
        <w:t>я</w:t>
      </w:r>
      <w:r w:rsidRPr="001C3E7B">
        <w:rPr>
          <w:rFonts w:ascii="Calibri Light" w:eastAsia="Times New Roman" w:hAnsi="Calibri Light"/>
          <w:sz w:val="24"/>
          <w:szCs w:val="24"/>
          <w:lang w:val="ru-MD"/>
        </w:rPr>
        <w:t xml:space="preserve"> современных процедур государственных закупок и т.д. Хотя </w:t>
      </w:r>
      <w:r w:rsidR="00D71EC2" w:rsidRPr="001C3E7B">
        <w:rPr>
          <w:rFonts w:ascii="Calibri Light" w:eastAsia="Times New Roman" w:hAnsi="Calibri Light"/>
          <w:sz w:val="24"/>
          <w:szCs w:val="24"/>
          <w:lang w:val="ru-MD"/>
        </w:rPr>
        <w:t>З</w:t>
      </w:r>
      <w:r w:rsidRPr="001C3E7B">
        <w:rPr>
          <w:rFonts w:ascii="Calibri Light" w:eastAsia="Times New Roman" w:hAnsi="Calibri Light"/>
          <w:sz w:val="24"/>
          <w:szCs w:val="24"/>
          <w:lang w:val="ru-MD"/>
        </w:rPr>
        <w:t xml:space="preserve">акон </w:t>
      </w:r>
      <w:r w:rsidR="00D71EC2" w:rsidRPr="001C3E7B">
        <w:rPr>
          <w:rFonts w:ascii="Calibri Light" w:eastAsia="Times New Roman" w:hAnsi="Calibri Light"/>
          <w:sz w:val="24"/>
          <w:szCs w:val="24"/>
          <w:lang w:val="ru-MD"/>
        </w:rPr>
        <w:t>о</w:t>
      </w:r>
      <w:r w:rsidRPr="001C3E7B">
        <w:rPr>
          <w:rFonts w:ascii="Calibri Light" w:eastAsia="Times New Roman" w:hAnsi="Calibri Light"/>
          <w:sz w:val="24"/>
          <w:szCs w:val="24"/>
          <w:lang w:val="ru-MD"/>
        </w:rPr>
        <w:t xml:space="preserve"> государственных закупках</w:t>
      </w:r>
      <w:r w:rsidR="00D71EC2" w:rsidRPr="001C3E7B">
        <w:rPr>
          <w:rFonts w:ascii="Calibri Light" w:eastAsia="Times New Roman" w:hAnsi="Calibri Light"/>
          <w:sz w:val="24"/>
          <w:szCs w:val="24"/>
          <w:lang w:val="ru-MD"/>
        </w:rPr>
        <w:t xml:space="preserve"> принимается как </w:t>
      </w:r>
      <w:r w:rsidRPr="001C3E7B">
        <w:rPr>
          <w:rFonts w:ascii="Calibri Light" w:eastAsia="Times New Roman" w:hAnsi="Calibri Light"/>
          <w:sz w:val="24"/>
          <w:szCs w:val="24"/>
          <w:lang w:val="ru-MD"/>
        </w:rPr>
        <w:t>основ</w:t>
      </w:r>
      <w:r w:rsidR="00D71EC2" w:rsidRPr="001C3E7B">
        <w:rPr>
          <w:rFonts w:ascii="Calibri Light" w:eastAsia="Times New Roman" w:hAnsi="Calibri Light"/>
          <w:sz w:val="24"/>
          <w:szCs w:val="24"/>
          <w:lang w:val="ru-MD"/>
        </w:rPr>
        <w:t>а</w:t>
      </w:r>
      <w:r w:rsidRPr="001C3E7B">
        <w:rPr>
          <w:rFonts w:ascii="Calibri Light" w:eastAsia="Times New Roman" w:hAnsi="Calibri Light"/>
          <w:sz w:val="24"/>
          <w:szCs w:val="24"/>
          <w:lang w:val="ru-MD"/>
        </w:rPr>
        <w:t xml:space="preserve"> для хорошей системы государственных закупок, существует ряд рисков в осуществлении и применении этого закона.  Одним из самых больших недостатков является то, что многие </w:t>
      </w:r>
      <w:r w:rsidR="00D71EC2" w:rsidRPr="001C3E7B">
        <w:rPr>
          <w:rFonts w:ascii="Calibri Light" w:eastAsia="Times New Roman" w:hAnsi="Calibri Light"/>
          <w:sz w:val="24"/>
          <w:szCs w:val="24"/>
          <w:lang w:val="ru-MD"/>
        </w:rPr>
        <w:t>положения</w:t>
      </w:r>
      <w:r w:rsidRPr="001C3E7B">
        <w:rPr>
          <w:rFonts w:ascii="Calibri Light" w:eastAsia="Times New Roman" w:hAnsi="Calibri Light"/>
          <w:sz w:val="24"/>
          <w:szCs w:val="24"/>
          <w:lang w:val="ru-MD"/>
        </w:rPr>
        <w:t xml:space="preserve"> закона до сих пор не доработаны. Некоторые правила и аукционные документы, которые используются в настоящее время, не </w:t>
      </w:r>
      <w:r w:rsidR="00D71EC2" w:rsidRPr="001C3E7B">
        <w:rPr>
          <w:rFonts w:ascii="Calibri Light" w:eastAsia="Times New Roman" w:hAnsi="Calibri Light"/>
          <w:sz w:val="24"/>
          <w:szCs w:val="24"/>
          <w:lang w:val="ru-MD"/>
        </w:rPr>
        <w:t xml:space="preserve">в </w:t>
      </w:r>
      <w:r w:rsidRPr="001C3E7B">
        <w:rPr>
          <w:rFonts w:ascii="Calibri Light" w:eastAsia="Times New Roman" w:hAnsi="Calibri Light"/>
          <w:sz w:val="24"/>
          <w:szCs w:val="24"/>
          <w:lang w:val="ru-MD"/>
        </w:rPr>
        <w:t>полно</w:t>
      </w:r>
      <w:r w:rsidR="00D71EC2" w:rsidRPr="001C3E7B">
        <w:rPr>
          <w:rFonts w:ascii="Calibri Light" w:eastAsia="Times New Roman" w:hAnsi="Calibri Light"/>
          <w:sz w:val="24"/>
          <w:szCs w:val="24"/>
          <w:lang w:val="ru-MD"/>
        </w:rPr>
        <w:t>й мере</w:t>
      </w:r>
      <w:r w:rsidRPr="001C3E7B">
        <w:rPr>
          <w:rFonts w:ascii="Calibri Light" w:eastAsia="Times New Roman" w:hAnsi="Calibri Light"/>
          <w:sz w:val="24"/>
          <w:szCs w:val="24"/>
          <w:lang w:val="ru-MD"/>
        </w:rPr>
        <w:t xml:space="preserve"> совместимы с действующим </w:t>
      </w:r>
      <w:r w:rsidR="00D71EC2" w:rsidRPr="001C3E7B">
        <w:rPr>
          <w:rFonts w:ascii="Calibri Light" w:eastAsia="Times New Roman" w:hAnsi="Calibri Light"/>
          <w:sz w:val="24"/>
          <w:szCs w:val="24"/>
          <w:lang w:val="ru-MD"/>
        </w:rPr>
        <w:t>З</w:t>
      </w:r>
      <w:r w:rsidRPr="001C3E7B">
        <w:rPr>
          <w:rFonts w:ascii="Calibri Light" w:eastAsia="Times New Roman" w:hAnsi="Calibri Light"/>
          <w:sz w:val="24"/>
          <w:szCs w:val="24"/>
          <w:lang w:val="ru-MD"/>
        </w:rPr>
        <w:t xml:space="preserve">аконом </w:t>
      </w:r>
      <w:r w:rsidR="00D71EC2" w:rsidRPr="001C3E7B">
        <w:rPr>
          <w:rFonts w:ascii="Calibri Light" w:eastAsia="Times New Roman" w:hAnsi="Calibri Light"/>
          <w:sz w:val="24"/>
          <w:szCs w:val="24"/>
          <w:lang w:val="ru-MD"/>
        </w:rPr>
        <w:t>о</w:t>
      </w:r>
      <w:r w:rsidRPr="001C3E7B">
        <w:rPr>
          <w:rFonts w:ascii="Calibri Light" w:eastAsia="Times New Roman" w:hAnsi="Calibri Light"/>
          <w:sz w:val="24"/>
          <w:szCs w:val="24"/>
          <w:lang w:val="ru-MD"/>
        </w:rPr>
        <w:t xml:space="preserve"> государственных закупках</w:t>
      </w:r>
      <w:r w:rsidR="00235EA7" w:rsidRPr="001C3E7B">
        <w:rPr>
          <w:rFonts w:ascii="Calibri Light" w:hAnsi="Calibri Light"/>
          <w:noProof/>
          <w:sz w:val="24"/>
          <w:szCs w:val="24"/>
          <w:lang w:val="ru-MD"/>
        </w:rPr>
        <w:t>.</w:t>
      </w:r>
    </w:p>
    <w:p w:rsidR="00235EA7" w:rsidRPr="001C3E7B" w:rsidRDefault="00694549" w:rsidP="00CF2ED8">
      <w:pPr>
        <w:pStyle w:val="Heading4"/>
        <w:shd w:val="clear" w:color="auto" w:fill="FFFFFF"/>
        <w:spacing w:before="165" w:beforeAutospacing="0" w:after="165" w:afterAutospacing="0" w:line="276" w:lineRule="auto"/>
        <w:ind w:right="-334" w:firstLine="539"/>
        <w:jc w:val="both"/>
        <w:rPr>
          <w:rFonts w:ascii="Calibri Light" w:hAnsi="Calibri Light"/>
          <w:lang w:val="ru-MD"/>
        </w:rPr>
      </w:pPr>
      <w:r w:rsidRPr="001C3E7B">
        <w:rPr>
          <w:rFonts w:ascii="Calibri Light" w:hAnsi="Calibri Light"/>
          <w:b w:val="0"/>
          <w:noProof/>
          <w:lang w:val="ru-MD"/>
        </w:rPr>
        <w:t xml:space="preserve">Таким образом, </w:t>
      </w:r>
      <w:r w:rsidR="00D71EC2" w:rsidRPr="001C3E7B">
        <w:rPr>
          <w:rFonts w:ascii="Calibri Light" w:hAnsi="Calibri Light"/>
          <w:b w:val="0"/>
          <w:noProof/>
          <w:lang w:val="ru-MD"/>
        </w:rPr>
        <w:t>П</w:t>
      </w:r>
      <w:r w:rsidRPr="001C3E7B">
        <w:rPr>
          <w:rFonts w:ascii="Calibri Light" w:hAnsi="Calibri Light"/>
          <w:b w:val="0"/>
          <w:noProof/>
          <w:lang w:val="ru-MD"/>
        </w:rPr>
        <w:t>равительство</w:t>
      </w:r>
      <w:r w:rsidR="00D71EC2" w:rsidRPr="001C3E7B">
        <w:rPr>
          <w:rFonts w:ascii="Calibri Light" w:hAnsi="Calibri Light"/>
          <w:b w:val="0"/>
          <w:noProof/>
          <w:lang w:val="ru-MD"/>
        </w:rPr>
        <w:t>,</w:t>
      </w:r>
      <w:r w:rsidRPr="001C3E7B">
        <w:rPr>
          <w:rFonts w:ascii="Calibri Light" w:hAnsi="Calibri Light"/>
          <w:b w:val="0"/>
          <w:noProof/>
          <w:lang w:val="ru-MD"/>
        </w:rPr>
        <w:t xml:space="preserve"> в течение 9 месяцев со дня опубликования указанного </w:t>
      </w:r>
      <w:r w:rsidR="00D71EC2" w:rsidRPr="001C3E7B">
        <w:rPr>
          <w:rFonts w:ascii="Calibri Light" w:hAnsi="Calibri Light"/>
          <w:b w:val="0"/>
          <w:noProof/>
          <w:lang w:val="ru-MD"/>
        </w:rPr>
        <w:t>З</w:t>
      </w:r>
      <w:r w:rsidRPr="001C3E7B">
        <w:rPr>
          <w:rFonts w:ascii="Calibri Light" w:hAnsi="Calibri Light"/>
          <w:b w:val="0"/>
          <w:noProof/>
          <w:lang w:val="ru-MD"/>
        </w:rPr>
        <w:t>акона</w:t>
      </w:r>
      <w:r w:rsidR="00D71EC2" w:rsidRPr="001C3E7B">
        <w:rPr>
          <w:rFonts w:ascii="Calibri Light" w:hAnsi="Calibri Light"/>
          <w:b w:val="0"/>
          <w:noProof/>
          <w:lang w:val="ru-MD"/>
        </w:rPr>
        <w:t>,</w:t>
      </w:r>
      <w:r w:rsidRPr="001C3E7B">
        <w:rPr>
          <w:rFonts w:ascii="Calibri Light" w:hAnsi="Calibri Light"/>
          <w:b w:val="0"/>
          <w:noProof/>
          <w:lang w:val="ru-MD"/>
        </w:rPr>
        <w:t xml:space="preserve"> должно было привести свои нормативные акты в соответствие с </w:t>
      </w:r>
      <w:r w:rsidR="00D71EC2" w:rsidRPr="001C3E7B">
        <w:rPr>
          <w:rFonts w:ascii="Calibri Light" w:hAnsi="Calibri Light"/>
          <w:b w:val="0"/>
          <w:noProof/>
          <w:lang w:val="ru-MD"/>
        </w:rPr>
        <w:t>З</w:t>
      </w:r>
      <w:r w:rsidRPr="001C3E7B">
        <w:rPr>
          <w:rFonts w:ascii="Calibri Light" w:hAnsi="Calibri Light"/>
          <w:b w:val="0"/>
          <w:noProof/>
          <w:lang w:val="ru-MD"/>
        </w:rPr>
        <w:t>аконом</w:t>
      </w:r>
      <w:r w:rsidR="00D71EC2" w:rsidRPr="001C3E7B">
        <w:rPr>
          <w:rFonts w:ascii="Calibri Light" w:hAnsi="Calibri Light"/>
          <w:b w:val="0"/>
          <w:noProof/>
          <w:lang w:val="ru-MD"/>
        </w:rPr>
        <w:t>,</w:t>
      </w:r>
      <w:r w:rsidRPr="001C3E7B">
        <w:rPr>
          <w:rFonts w:ascii="Calibri Light" w:hAnsi="Calibri Light"/>
          <w:b w:val="0"/>
          <w:noProof/>
          <w:lang w:val="ru-MD"/>
        </w:rPr>
        <w:t xml:space="preserve"> и обеспечить разработку и утверждение предусмотренных им нормативных актов. </w:t>
      </w:r>
      <w:r w:rsidR="00896A71" w:rsidRPr="001C3E7B">
        <w:rPr>
          <w:rFonts w:ascii="Calibri Light" w:hAnsi="Calibri Light"/>
          <w:b w:val="0"/>
          <w:noProof/>
          <w:lang w:val="ru-MD"/>
        </w:rPr>
        <w:t xml:space="preserve">Кроме того, </w:t>
      </w:r>
      <w:r w:rsidRPr="001C3E7B">
        <w:rPr>
          <w:rFonts w:ascii="Calibri Light" w:hAnsi="Calibri Light"/>
          <w:b w:val="0"/>
          <w:noProof/>
          <w:lang w:val="ru-MD"/>
        </w:rPr>
        <w:t xml:space="preserve">для </w:t>
      </w:r>
      <w:r w:rsidR="00896A71" w:rsidRPr="001C3E7B">
        <w:rPr>
          <w:rFonts w:ascii="Calibri Light" w:hAnsi="Calibri Light"/>
          <w:b w:val="0"/>
          <w:noProof/>
          <w:lang w:val="ru-MD"/>
        </w:rPr>
        <w:t>надлежащ</w:t>
      </w:r>
      <w:r w:rsidRPr="001C3E7B">
        <w:rPr>
          <w:rFonts w:ascii="Calibri Light" w:hAnsi="Calibri Light"/>
          <w:b w:val="0"/>
          <w:noProof/>
          <w:lang w:val="ru-MD"/>
        </w:rPr>
        <w:t xml:space="preserve">его исполнения </w:t>
      </w:r>
      <w:r w:rsidR="00896A71" w:rsidRPr="001C3E7B">
        <w:rPr>
          <w:rFonts w:ascii="Calibri Light" w:hAnsi="Calibri Light"/>
          <w:b w:val="0"/>
          <w:noProof/>
          <w:lang w:val="ru-MD"/>
        </w:rPr>
        <w:t>З</w:t>
      </w:r>
      <w:r w:rsidRPr="001C3E7B">
        <w:rPr>
          <w:rFonts w:ascii="Calibri Light" w:hAnsi="Calibri Light"/>
          <w:b w:val="0"/>
          <w:noProof/>
          <w:lang w:val="ru-MD"/>
        </w:rPr>
        <w:t xml:space="preserve">акона </w:t>
      </w:r>
      <w:r w:rsidR="00896A71" w:rsidRPr="001C3E7B">
        <w:rPr>
          <w:rFonts w:ascii="Calibri Light" w:hAnsi="Calibri Light"/>
          <w:b w:val="0"/>
          <w:noProof/>
          <w:lang w:val="ru-MD"/>
        </w:rPr>
        <w:t>о</w:t>
      </w:r>
      <w:r w:rsidRPr="001C3E7B">
        <w:rPr>
          <w:rFonts w:ascii="Calibri Light" w:hAnsi="Calibri Light"/>
          <w:b w:val="0"/>
          <w:noProof/>
          <w:lang w:val="ru-MD"/>
        </w:rPr>
        <w:t xml:space="preserve"> государственных закупках</w:t>
      </w:r>
      <w:r w:rsidR="00896A71" w:rsidRPr="001C3E7B">
        <w:rPr>
          <w:rFonts w:ascii="Calibri Light" w:hAnsi="Calibri Light"/>
          <w:b w:val="0"/>
          <w:noProof/>
          <w:lang w:val="ru-MD"/>
        </w:rPr>
        <w:t>,</w:t>
      </w:r>
      <w:r w:rsidRPr="001C3E7B">
        <w:rPr>
          <w:rFonts w:ascii="Calibri Light" w:hAnsi="Calibri Light"/>
          <w:b w:val="0"/>
          <w:noProof/>
          <w:lang w:val="ru-MD"/>
        </w:rPr>
        <w:t xml:space="preserve"> необходима институциональная поддержка, которая осуществляется посредством деятельности при Правительстве единого независимого и квалифицированного органа в области закупок, для надзора, мониторинга и раз</w:t>
      </w:r>
      <w:r w:rsidR="00896A71" w:rsidRPr="001C3E7B">
        <w:rPr>
          <w:rFonts w:ascii="Calibri Light" w:hAnsi="Calibri Light"/>
          <w:b w:val="0"/>
          <w:noProof/>
          <w:lang w:val="ru-MD"/>
        </w:rPr>
        <w:t>работки</w:t>
      </w:r>
      <w:r w:rsidRPr="001C3E7B">
        <w:rPr>
          <w:rFonts w:ascii="Calibri Light" w:hAnsi="Calibri Light"/>
          <w:b w:val="0"/>
          <w:noProof/>
          <w:lang w:val="ru-MD"/>
        </w:rPr>
        <w:t xml:space="preserve"> нормативной базы по закупкам. Фактически, эт</w:t>
      </w:r>
      <w:r w:rsidR="00896A71" w:rsidRPr="001C3E7B">
        <w:rPr>
          <w:rFonts w:ascii="Calibri Light" w:hAnsi="Calibri Light"/>
          <w:b w:val="0"/>
          <w:noProof/>
          <w:lang w:val="ru-MD"/>
        </w:rPr>
        <w:t>им</w:t>
      </w:r>
      <w:r w:rsidRPr="001C3E7B">
        <w:rPr>
          <w:rFonts w:ascii="Calibri Light" w:hAnsi="Calibri Light"/>
          <w:b w:val="0"/>
          <w:noProof/>
          <w:lang w:val="ru-MD"/>
        </w:rPr>
        <w:t xml:space="preserve"> орган</w:t>
      </w:r>
      <w:r w:rsidR="00896A71" w:rsidRPr="001C3E7B">
        <w:rPr>
          <w:rFonts w:ascii="Calibri Light" w:hAnsi="Calibri Light"/>
          <w:b w:val="0"/>
          <w:noProof/>
          <w:lang w:val="ru-MD"/>
        </w:rPr>
        <w:t>ом</w:t>
      </w:r>
      <w:r w:rsidRPr="001C3E7B">
        <w:rPr>
          <w:rFonts w:ascii="Calibri Light" w:hAnsi="Calibri Light"/>
          <w:b w:val="0"/>
          <w:noProof/>
          <w:lang w:val="ru-MD"/>
        </w:rPr>
        <w:t xml:space="preserve"> является </w:t>
      </w:r>
      <w:r w:rsidR="00564E31" w:rsidRPr="001C3E7B">
        <w:rPr>
          <w:rFonts w:ascii="Calibri Light" w:hAnsi="Calibri Light"/>
          <w:b w:val="0"/>
          <w:noProof/>
          <w:lang w:val="ru-MD"/>
        </w:rPr>
        <w:t>АГЗ</w:t>
      </w:r>
      <w:r w:rsidRPr="001C3E7B">
        <w:rPr>
          <w:rFonts w:ascii="Calibri Light" w:hAnsi="Calibri Light"/>
          <w:b w:val="0"/>
          <w:noProof/>
          <w:lang w:val="ru-MD"/>
        </w:rPr>
        <w:t>,</w:t>
      </w:r>
      <w:r w:rsidR="00896A71" w:rsidRPr="001C3E7B">
        <w:rPr>
          <w:rFonts w:ascii="Calibri Light" w:hAnsi="Calibri Light"/>
          <w:b w:val="0"/>
          <w:noProof/>
          <w:lang w:val="ru-MD"/>
        </w:rPr>
        <w:t xml:space="preserve"> </w:t>
      </w:r>
      <w:r w:rsidRPr="001C3E7B">
        <w:rPr>
          <w:rFonts w:ascii="Calibri Light" w:hAnsi="Calibri Light"/>
          <w:b w:val="0"/>
          <w:noProof/>
          <w:lang w:val="ru-MD"/>
        </w:rPr>
        <w:t>учрежденным в подчинении Министерства финансов, функции которого по разным причинам ограничены, о чем г</w:t>
      </w:r>
      <w:r w:rsidR="00896A71" w:rsidRPr="001C3E7B">
        <w:rPr>
          <w:rFonts w:ascii="Calibri Light" w:hAnsi="Calibri Light"/>
          <w:b w:val="0"/>
          <w:noProof/>
          <w:lang w:val="ru-MD"/>
        </w:rPr>
        <w:t>будет отмечено</w:t>
      </w:r>
      <w:r w:rsidRPr="001C3E7B">
        <w:rPr>
          <w:rFonts w:ascii="Calibri Light" w:hAnsi="Calibri Light"/>
          <w:b w:val="0"/>
          <w:noProof/>
          <w:lang w:val="ru-MD"/>
        </w:rPr>
        <w:t xml:space="preserve"> в следующих </w:t>
      </w:r>
      <w:r w:rsidR="00896A71" w:rsidRPr="001C3E7B">
        <w:rPr>
          <w:rFonts w:ascii="Calibri Light" w:hAnsi="Calibri Light"/>
          <w:b w:val="0"/>
          <w:noProof/>
          <w:lang w:val="ru-MD"/>
        </w:rPr>
        <w:t>разде</w:t>
      </w:r>
      <w:r w:rsidRPr="001C3E7B">
        <w:rPr>
          <w:rFonts w:ascii="Calibri Light" w:hAnsi="Calibri Light"/>
          <w:b w:val="0"/>
          <w:noProof/>
          <w:lang w:val="ru-MD"/>
        </w:rPr>
        <w:t xml:space="preserve">ах настоящего </w:t>
      </w:r>
      <w:r w:rsidR="00896A71" w:rsidRPr="001C3E7B">
        <w:rPr>
          <w:rFonts w:ascii="Calibri Light" w:hAnsi="Calibri Light"/>
          <w:b w:val="0"/>
          <w:noProof/>
          <w:lang w:val="ru-MD"/>
        </w:rPr>
        <w:t>О</w:t>
      </w:r>
      <w:r w:rsidRPr="001C3E7B">
        <w:rPr>
          <w:rFonts w:ascii="Calibri Light" w:hAnsi="Calibri Light"/>
          <w:b w:val="0"/>
          <w:noProof/>
          <w:lang w:val="ru-MD"/>
        </w:rPr>
        <w:t>тчета</w:t>
      </w:r>
      <w:r w:rsidR="00235EA7" w:rsidRPr="001C3E7B">
        <w:rPr>
          <w:rFonts w:ascii="Calibri Light" w:hAnsi="Calibri Light"/>
          <w:b w:val="0"/>
          <w:lang w:val="ru-MD"/>
        </w:rPr>
        <w:t>.</w:t>
      </w:r>
      <w:r w:rsidR="00E6680F" w:rsidRPr="001C3E7B">
        <w:rPr>
          <w:rFonts w:ascii="Calibri Light" w:hAnsi="Calibri Light"/>
          <w:b w:val="0"/>
          <w:lang w:val="ru-MD"/>
        </w:rPr>
        <w:t xml:space="preserve"> </w:t>
      </w:r>
    </w:p>
    <w:p w:rsidR="00235EA7" w:rsidRPr="001C3E7B" w:rsidRDefault="00694549" w:rsidP="00CF2ED8">
      <w:pPr>
        <w:pStyle w:val="NormalWeb"/>
        <w:shd w:val="clear" w:color="auto" w:fill="FFFFFF"/>
        <w:spacing w:after="120" w:line="276" w:lineRule="auto"/>
        <w:ind w:right="-331" w:firstLine="539"/>
        <w:rPr>
          <w:rFonts w:ascii="Calibri Light" w:hAnsi="Calibri Light"/>
          <w:shd w:val="clear" w:color="auto" w:fill="FFFFFF"/>
          <w:lang w:val="ru-MD"/>
        </w:rPr>
      </w:pPr>
      <w:r w:rsidRPr="001C3E7B">
        <w:rPr>
          <w:rFonts w:ascii="Calibri Light" w:hAnsi="Calibri Light"/>
          <w:shd w:val="clear" w:color="auto" w:fill="FFFFFF"/>
          <w:lang w:val="ru-MD"/>
        </w:rPr>
        <w:lastRenderedPageBreak/>
        <w:t>В целя</w:t>
      </w:r>
      <w:r w:rsidR="00896A71" w:rsidRPr="001C3E7B">
        <w:rPr>
          <w:rFonts w:ascii="Calibri Light" w:hAnsi="Calibri Light"/>
          <w:shd w:val="clear" w:color="auto" w:fill="FFFFFF"/>
          <w:lang w:val="ru-MD"/>
        </w:rPr>
        <w:t>х исполнения положений Закона №</w:t>
      </w:r>
      <w:r w:rsidRPr="001C3E7B">
        <w:rPr>
          <w:rFonts w:ascii="Calibri Light" w:hAnsi="Calibri Light"/>
          <w:shd w:val="clear" w:color="auto" w:fill="FFFFFF"/>
          <w:lang w:val="ru-MD"/>
        </w:rPr>
        <w:t>131 от 03.07.2015</w:t>
      </w:r>
      <w:r w:rsidR="00896A71" w:rsidRPr="001C3E7B">
        <w:rPr>
          <w:rFonts w:ascii="Calibri Light" w:hAnsi="Calibri Light"/>
          <w:shd w:val="clear" w:color="auto" w:fill="FFFFFF"/>
          <w:lang w:val="ru-MD"/>
        </w:rPr>
        <w:t>, а</w:t>
      </w:r>
      <w:r w:rsidRPr="001C3E7B">
        <w:rPr>
          <w:rFonts w:ascii="Calibri Light" w:hAnsi="Calibri Light"/>
          <w:shd w:val="clear" w:color="auto" w:fill="FFFFFF"/>
          <w:lang w:val="ru-MD"/>
        </w:rPr>
        <w:t xml:space="preserve"> </w:t>
      </w:r>
      <w:r w:rsidR="00896A71" w:rsidRPr="001C3E7B">
        <w:rPr>
          <w:rFonts w:ascii="Calibri Light" w:hAnsi="Calibri Light"/>
          <w:shd w:val="clear" w:color="auto" w:fill="FFFFFF"/>
          <w:lang w:val="ru-MD"/>
        </w:rPr>
        <w:t xml:space="preserve"> также в целях внедрения эффективной и прозрачной электронной системы реализации, учета и контроля государственных закупок в Республике Молдова, Правительство </w:t>
      </w:r>
      <w:r w:rsidRPr="001C3E7B">
        <w:rPr>
          <w:rFonts w:ascii="Calibri Light" w:hAnsi="Calibri Light"/>
          <w:shd w:val="clear" w:color="auto" w:fill="FFFFFF"/>
          <w:lang w:val="ru-MD"/>
        </w:rPr>
        <w:t xml:space="preserve">утвердило </w:t>
      </w:r>
      <w:r w:rsidR="00896A71" w:rsidRPr="001C3E7B">
        <w:rPr>
          <w:rFonts w:ascii="Calibri Light" w:hAnsi="Calibri Light"/>
          <w:shd w:val="clear" w:color="auto" w:fill="FFFFFF"/>
          <w:lang w:val="ru-MD"/>
        </w:rPr>
        <w:t>Технический концепт Автоматизированной информационной системы «Государственный регистр государственных закупок» (MTender)</w:t>
      </w:r>
      <w:r w:rsidR="00896A71" w:rsidRPr="001C3E7B">
        <w:rPr>
          <w:rFonts w:ascii="Georgia" w:eastAsiaTheme="minorEastAsia" w:hAnsi="Georgia" w:cstheme="minorBidi"/>
          <w:color w:val="333333"/>
          <w:sz w:val="22"/>
          <w:szCs w:val="22"/>
          <w:shd w:val="clear" w:color="auto" w:fill="FFFFFF"/>
          <w:lang w:val="ru-MD"/>
        </w:rPr>
        <w:t xml:space="preserve"> </w:t>
      </w:r>
      <w:r w:rsidR="00896A71" w:rsidRPr="001C3E7B">
        <w:rPr>
          <w:rFonts w:ascii="Calibri Light" w:hAnsi="Calibri Light"/>
          <w:shd w:val="clear" w:color="auto" w:fill="FFFFFF"/>
          <w:lang w:val="ru-MD"/>
        </w:rPr>
        <w:t>Технический концепт Автоматизированной информационной системы «Государственный регистр государственных закупок» (MTender)</w:t>
      </w:r>
      <w:r w:rsidRPr="001C3E7B">
        <w:rPr>
          <w:rFonts w:ascii="Calibri Light" w:hAnsi="Calibri Light"/>
          <w:shd w:val="clear" w:color="auto" w:fill="FFFFFF"/>
          <w:lang w:val="ru-MD"/>
        </w:rPr>
        <w:t xml:space="preserve">. </w:t>
      </w:r>
      <w:r w:rsidR="00423EDF" w:rsidRPr="001C3E7B">
        <w:rPr>
          <w:rFonts w:ascii="Calibri Light" w:hAnsi="Calibri Light"/>
          <w:shd w:val="clear" w:color="auto" w:fill="FFFFFF"/>
          <w:lang w:val="ru-MD"/>
        </w:rPr>
        <w:t>Министерство финансов, в качестве владельца, должно было обеспечить внедрение, функционирование и развитие указанной Системы в соответствии с законодательством и международными соглашениями, стороной которых Республика Молдова является</w:t>
      </w:r>
      <w:r w:rsidR="00235EA7" w:rsidRPr="001C3E7B">
        <w:rPr>
          <w:rFonts w:ascii="Calibri Light" w:hAnsi="Calibri Light"/>
          <w:shd w:val="clear" w:color="auto" w:fill="FFFFFF"/>
          <w:lang w:val="ru-MD"/>
        </w:rPr>
        <w:t>.</w:t>
      </w:r>
    </w:p>
    <w:p w:rsidR="00235EA7" w:rsidRPr="001C3E7B" w:rsidRDefault="00235EA7" w:rsidP="001F012F">
      <w:pPr>
        <w:pStyle w:val="Heading2"/>
        <w:rPr>
          <w:lang w:val="ru-MD"/>
        </w:rPr>
      </w:pPr>
      <w:bookmarkStart w:id="10" w:name="_Toc79071779"/>
      <w:bookmarkStart w:id="11" w:name="_Toc95760211"/>
      <w:r w:rsidRPr="001C3E7B">
        <w:rPr>
          <w:lang w:val="ru-MD"/>
        </w:rPr>
        <w:t xml:space="preserve">2.3. </w:t>
      </w:r>
      <w:bookmarkEnd w:id="10"/>
      <w:r w:rsidR="00694549" w:rsidRPr="001C3E7B">
        <w:rPr>
          <w:lang w:val="ru-MD"/>
        </w:rPr>
        <w:t>Государственные закупки в рамках системы МФ</w:t>
      </w:r>
      <w:bookmarkEnd w:id="11"/>
    </w:p>
    <w:p w:rsidR="00235EA7" w:rsidRPr="001C3E7B" w:rsidRDefault="00694549" w:rsidP="00E07CF7">
      <w:pPr>
        <w:pStyle w:val="NormalWeb"/>
        <w:shd w:val="clear" w:color="auto" w:fill="FFFFFF"/>
        <w:spacing w:after="120" w:line="276" w:lineRule="auto"/>
        <w:ind w:right="-331" w:firstLine="533"/>
        <w:rPr>
          <w:rFonts w:asciiTheme="majorHAnsi" w:hAnsiTheme="majorHAnsi" w:cstheme="majorHAnsi"/>
          <w:lang w:val="ru-MD"/>
        </w:rPr>
      </w:pPr>
      <w:r w:rsidRPr="001C3E7B">
        <w:rPr>
          <w:rFonts w:asciiTheme="majorHAnsi" w:hAnsiTheme="majorHAnsi" w:cstheme="majorHAnsi"/>
          <w:lang w:val="ru-MD"/>
        </w:rPr>
        <w:t xml:space="preserve">В период 2019-2020 годов </w:t>
      </w:r>
      <w:r w:rsidR="00423EDF" w:rsidRPr="001C3E7B">
        <w:rPr>
          <w:rFonts w:asciiTheme="majorHAnsi" w:hAnsiTheme="majorHAnsi" w:cstheme="majorHAnsi"/>
          <w:lang w:val="ru-MD"/>
        </w:rPr>
        <w:t>закупающие органы</w:t>
      </w:r>
      <w:r w:rsidRPr="001C3E7B">
        <w:rPr>
          <w:rFonts w:asciiTheme="majorHAnsi" w:hAnsiTheme="majorHAnsi" w:cstheme="majorHAnsi"/>
          <w:lang w:val="ru-MD"/>
        </w:rPr>
        <w:t xml:space="preserve"> в рамках системы МФ осуществили </w:t>
      </w:r>
      <w:r w:rsidR="00423EDF" w:rsidRPr="001C3E7B">
        <w:rPr>
          <w:rFonts w:asciiTheme="majorHAnsi" w:hAnsiTheme="majorHAnsi" w:cstheme="majorHAnsi"/>
          <w:lang w:val="ru-MD"/>
        </w:rPr>
        <w:t>государствен</w:t>
      </w:r>
      <w:r w:rsidRPr="001C3E7B">
        <w:rPr>
          <w:rFonts w:asciiTheme="majorHAnsi" w:hAnsiTheme="majorHAnsi" w:cstheme="majorHAnsi"/>
          <w:lang w:val="ru-MD"/>
        </w:rPr>
        <w:t>ные закупки на общую сумму 484,4 млн.</w:t>
      </w:r>
      <w:r w:rsidR="00423EDF" w:rsidRPr="001C3E7B">
        <w:rPr>
          <w:rFonts w:asciiTheme="majorHAnsi" w:hAnsiTheme="majorHAnsi" w:cstheme="majorHAnsi"/>
          <w:lang w:val="ru-MD"/>
        </w:rPr>
        <w:t xml:space="preserve"> </w:t>
      </w:r>
      <w:r w:rsidRPr="001C3E7B">
        <w:rPr>
          <w:rFonts w:asciiTheme="majorHAnsi" w:hAnsiTheme="majorHAnsi" w:cstheme="majorHAnsi"/>
          <w:lang w:val="ru-MD"/>
        </w:rPr>
        <w:t xml:space="preserve">леев, с организацией 56 открытых </w:t>
      </w:r>
      <w:r w:rsidR="00423EDF" w:rsidRPr="001C3E7B">
        <w:rPr>
          <w:rFonts w:asciiTheme="majorHAnsi" w:hAnsiTheme="majorHAnsi" w:cstheme="majorHAnsi"/>
          <w:lang w:val="ru-MD"/>
        </w:rPr>
        <w:t>торг</w:t>
      </w:r>
      <w:r w:rsidRPr="001C3E7B">
        <w:rPr>
          <w:rFonts w:asciiTheme="majorHAnsi" w:hAnsiTheme="majorHAnsi" w:cstheme="majorHAnsi"/>
          <w:lang w:val="ru-MD"/>
        </w:rPr>
        <w:t xml:space="preserve">ов, 49 процедур запроса ценовых </w:t>
      </w:r>
      <w:r w:rsidR="00423EDF" w:rsidRPr="001C3E7B">
        <w:rPr>
          <w:rFonts w:asciiTheme="majorHAnsi" w:hAnsiTheme="majorHAnsi" w:cstheme="majorHAnsi"/>
          <w:lang w:val="ru-MD"/>
        </w:rPr>
        <w:t>оферт</w:t>
      </w:r>
      <w:r w:rsidRPr="001C3E7B">
        <w:rPr>
          <w:rFonts w:asciiTheme="majorHAnsi" w:hAnsiTheme="majorHAnsi" w:cstheme="majorHAnsi"/>
          <w:lang w:val="ru-MD"/>
        </w:rPr>
        <w:t xml:space="preserve">, 1908 </w:t>
      </w:r>
      <w:r w:rsidR="00423EDF" w:rsidRPr="001C3E7B">
        <w:rPr>
          <w:rFonts w:asciiTheme="majorHAnsi" w:hAnsiTheme="majorHAnsi" w:cstheme="majorHAnsi"/>
          <w:lang w:val="ru-MD"/>
        </w:rPr>
        <w:t>договоров небольшой стоимости</w:t>
      </w:r>
      <w:r w:rsidRPr="001C3E7B">
        <w:rPr>
          <w:rFonts w:asciiTheme="majorHAnsi" w:hAnsiTheme="majorHAnsi" w:cstheme="majorHAnsi"/>
          <w:lang w:val="ru-MD"/>
        </w:rPr>
        <w:t xml:space="preserve">, 49 процедур переговоров без публикации объявления об участии. Подробная информация о </w:t>
      </w:r>
      <w:r w:rsidR="00194467" w:rsidRPr="001C3E7B">
        <w:rPr>
          <w:rFonts w:asciiTheme="majorHAnsi" w:hAnsiTheme="majorHAnsi" w:cstheme="majorHAnsi"/>
          <w:lang w:val="ru-MD"/>
        </w:rPr>
        <w:t>количеств</w:t>
      </w:r>
      <w:r w:rsidRPr="001C3E7B">
        <w:rPr>
          <w:rFonts w:asciiTheme="majorHAnsi" w:hAnsiTheme="majorHAnsi" w:cstheme="majorHAnsi"/>
          <w:lang w:val="ru-MD"/>
        </w:rPr>
        <w:t xml:space="preserve">е процедур закупок, а также </w:t>
      </w:r>
      <w:r w:rsidR="00194467" w:rsidRPr="001C3E7B">
        <w:rPr>
          <w:rFonts w:asciiTheme="majorHAnsi" w:hAnsiTheme="majorHAnsi" w:cstheme="majorHAnsi"/>
          <w:lang w:val="ru-MD"/>
        </w:rPr>
        <w:t>объеме</w:t>
      </w:r>
      <w:r w:rsidRPr="001C3E7B">
        <w:rPr>
          <w:rFonts w:asciiTheme="majorHAnsi" w:hAnsiTheme="majorHAnsi" w:cstheme="majorHAnsi"/>
          <w:lang w:val="ru-MD"/>
        </w:rPr>
        <w:t xml:space="preserve"> </w:t>
      </w:r>
      <w:r w:rsidR="00194467" w:rsidRPr="001C3E7B">
        <w:rPr>
          <w:rFonts w:asciiTheme="majorHAnsi" w:hAnsiTheme="majorHAnsi" w:cstheme="majorHAnsi"/>
          <w:lang w:val="ru-MD"/>
        </w:rPr>
        <w:t xml:space="preserve">произведенных </w:t>
      </w:r>
      <w:r w:rsidRPr="001C3E7B">
        <w:rPr>
          <w:rFonts w:asciiTheme="majorHAnsi" w:hAnsiTheme="majorHAnsi" w:cstheme="majorHAnsi"/>
          <w:lang w:val="ru-MD"/>
        </w:rPr>
        <w:t>расходов</w:t>
      </w:r>
      <w:r w:rsidR="00194467" w:rsidRPr="001C3E7B">
        <w:rPr>
          <w:rFonts w:asciiTheme="majorHAnsi" w:hAnsiTheme="majorHAnsi" w:cstheme="majorHAnsi"/>
          <w:lang w:val="ru-MD"/>
        </w:rPr>
        <w:t xml:space="preserve"> МФ</w:t>
      </w:r>
      <w:r w:rsidRPr="001C3E7B">
        <w:rPr>
          <w:rFonts w:asciiTheme="majorHAnsi" w:hAnsiTheme="majorHAnsi" w:cstheme="majorHAnsi"/>
          <w:lang w:val="ru-MD"/>
        </w:rPr>
        <w:t xml:space="preserve"> и </w:t>
      </w:r>
      <w:r w:rsidR="00194467" w:rsidRPr="001C3E7B">
        <w:rPr>
          <w:rFonts w:asciiTheme="majorHAnsi" w:hAnsiTheme="majorHAnsi" w:cstheme="majorHAnsi"/>
          <w:lang w:val="ru-MD"/>
        </w:rPr>
        <w:t xml:space="preserve">его </w:t>
      </w:r>
      <w:r w:rsidRPr="001C3E7B">
        <w:rPr>
          <w:rFonts w:asciiTheme="majorHAnsi" w:hAnsiTheme="majorHAnsi" w:cstheme="majorHAnsi"/>
          <w:lang w:val="ru-MD"/>
        </w:rPr>
        <w:t>подведомственны</w:t>
      </w:r>
      <w:r w:rsidR="00194467" w:rsidRPr="001C3E7B">
        <w:rPr>
          <w:rFonts w:asciiTheme="majorHAnsi" w:hAnsiTheme="majorHAnsi" w:cstheme="majorHAnsi"/>
          <w:lang w:val="ru-MD"/>
        </w:rPr>
        <w:t>ми</w:t>
      </w:r>
      <w:r w:rsidRPr="001C3E7B">
        <w:rPr>
          <w:rFonts w:asciiTheme="majorHAnsi" w:hAnsiTheme="majorHAnsi" w:cstheme="majorHAnsi"/>
          <w:lang w:val="ru-MD"/>
        </w:rPr>
        <w:t xml:space="preserve"> учреждения</w:t>
      </w:r>
      <w:r w:rsidR="00194467" w:rsidRPr="001C3E7B">
        <w:rPr>
          <w:rFonts w:asciiTheme="majorHAnsi" w:hAnsiTheme="majorHAnsi" w:cstheme="majorHAnsi"/>
          <w:lang w:val="ru-MD"/>
        </w:rPr>
        <w:t>ми за</w:t>
      </w:r>
      <w:r w:rsidRPr="001C3E7B">
        <w:rPr>
          <w:rFonts w:asciiTheme="majorHAnsi" w:hAnsiTheme="majorHAnsi" w:cstheme="majorHAnsi"/>
          <w:lang w:val="ru-MD"/>
        </w:rPr>
        <w:t xml:space="preserve"> 2019-2020 </w:t>
      </w:r>
      <w:r w:rsidR="00194467" w:rsidRPr="001C3E7B">
        <w:rPr>
          <w:rFonts w:asciiTheme="majorHAnsi" w:hAnsiTheme="majorHAnsi" w:cstheme="majorHAnsi"/>
          <w:lang w:val="ru-MD"/>
        </w:rPr>
        <w:t>годы</w:t>
      </w:r>
      <w:r w:rsidRPr="001C3E7B">
        <w:rPr>
          <w:rFonts w:asciiTheme="majorHAnsi" w:hAnsiTheme="majorHAnsi" w:cstheme="majorHAnsi"/>
          <w:lang w:val="ru-MD"/>
        </w:rPr>
        <w:t xml:space="preserve"> представлены в Приложении</w:t>
      </w:r>
      <w:r w:rsidR="00194467" w:rsidRPr="001C3E7B">
        <w:rPr>
          <w:rFonts w:asciiTheme="majorHAnsi" w:hAnsiTheme="majorHAnsi" w:cstheme="majorHAnsi"/>
          <w:lang w:val="ru-MD"/>
        </w:rPr>
        <w:t xml:space="preserve"> №</w:t>
      </w:r>
      <w:r w:rsidRPr="001C3E7B">
        <w:rPr>
          <w:rFonts w:asciiTheme="majorHAnsi" w:hAnsiTheme="majorHAnsi" w:cstheme="majorHAnsi"/>
          <w:lang w:val="ru-MD"/>
        </w:rPr>
        <w:t xml:space="preserve">1 </w:t>
      </w:r>
      <w:r w:rsidR="00194467" w:rsidRPr="001C3E7B">
        <w:rPr>
          <w:rFonts w:asciiTheme="majorHAnsi" w:hAnsiTheme="majorHAnsi" w:cstheme="majorHAnsi"/>
          <w:lang w:val="ru-MD"/>
        </w:rPr>
        <w:t>к</w:t>
      </w:r>
      <w:r w:rsidRPr="001C3E7B">
        <w:rPr>
          <w:rFonts w:asciiTheme="majorHAnsi" w:hAnsiTheme="majorHAnsi" w:cstheme="majorHAnsi"/>
          <w:lang w:val="ru-MD"/>
        </w:rPr>
        <w:t xml:space="preserve"> </w:t>
      </w:r>
      <w:r w:rsidR="00194467" w:rsidRPr="001C3E7B">
        <w:rPr>
          <w:rFonts w:asciiTheme="majorHAnsi" w:hAnsiTheme="majorHAnsi" w:cstheme="majorHAnsi"/>
          <w:lang w:val="ru-MD"/>
        </w:rPr>
        <w:t>О</w:t>
      </w:r>
      <w:r w:rsidRPr="001C3E7B">
        <w:rPr>
          <w:rFonts w:asciiTheme="majorHAnsi" w:hAnsiTheme="majorHAnsi" w:cstheme="majorHAnsi"/>
          <w:lang w:val="ru-MD"/>
        </w:rPr>
        <w:t>тчет</w:t>
      </w:r>
      <w:r w:rsidR="00194467" w:rsidRPr="001C3E7B">
        <w:rPr>
          <w:rFonts w:asciiTheme="majorHAnsi" w:hAnsiTheme="majorHAnsi" w:cstheme="majorHAnsi"/>
          <w:lang w:val="ru-MD"/>
        </w:rPr>
        <w:t>у</w:t>
      </w:r>
      <w:r w:rsidRPr="001C3E7B">
        <w:rPr>
          <w:rFonts w:asciiTheme="majorHAnsi" w:hAnsiTheme="majorHAnsi" w:cstheme="majorHAnsi"/>
          <w:lang w:val="ru-MD"/>
        </w:rPr>
        <w:t xml:space="preserve"> аудита</w:t>
      </w:r>
      <w:r w:rsidR="001F75F7" w:rsidRPr="001C3E7B">
        <w:rPr>
          <w:rFonts w:asciiTheme="majorHAnsi" w:hAnsiTheme="majorHAnsi" w:cstheme="majorHAnsi"/>
          <w:lang w:val="ru-MD"/>
        </w:rPr>
        <w:t>.</w:t>
      </w:r>
    </w:p>
    <w:p w:rsidR="00CF2ED8" w:rsidRPr="001C3E7B" w:rsidRDefault="00694549" w:rsidP="00E07CF7">
      <w:pPr>
        <w:pStyle w:val="NormalWeb"/>
        <w:shd w:val="clear" w:color="auto" w:fill="FFFFFF"/>
        <w:spacing w:after="120" w:line="276" w:lineRule="auto"/>
        <w:ind w:right="-331" w:firstLine="533"/>
        <w:rPr>
          <w:rFonts w:asciiTheme="majorHAnsi" w:hAnsiTheme="majorHAnsi" w:cstheme="majorHAnsi"/>
          <w:lang w:val="ru-MD"/>
        </w:rPr>
      </w:pPr>
      <w:r w:rsidRPr="001C3E7B">
        <w:rPr>
          <w:rFonts w:asciiTheme="majorHAnsi" w:hAnsiTheme="majorHAnsi" w:cstheme="majorHAnsi"/>
          <w:lang w:val="ru-MD"/>
        </w:rPr>
        <w:t>Таким образом, в общем объеме расходов</w:t>
      </w:r>
      <w:r w:rsidR="00864F2F" w:rsidRPr="001C3E7B">
        <w:rPr>
          <w:rFonts w:asciiTheme="majorHAnsi" w:hAnsiTheme="majorHAnsi" w:cstheme="majorHAnsi"/>
          <w:lang w:val="ru-MD"/>
        </w:rPr>
        <w:t>,</w:t>
      </w:r>
      <w:r w:rsidRPr="001C3E7B">
        <w:rPr>
          <w:rFonts w:asciiTheme="majorHAnsi" w:hAnsiTheme="majorHAnsi" w:cstheme="majorHAnsi"/>
          <w:lang w:val="ru-MD"/>
        </w:rPr>
        <w:t xml:space="preserve"> понесенных на </w:t>
      </w:r>
      <w:r w:rsidR="004572C4" w:rsidRPr="001C3E7B">
        <w:rPr>
          <w:rFonts w:asciiTheme="majorHAnsi" w:hAnsiTheme="majorHAnsi" w:cstheme="majorHAnsi"/>
          <w:lang w:val="ru-MD"/>
        </w:rPr>
        <w:t>государственные закупки</w:t>
      </w:r>
      <w:r w:rsidRPr="001C3E7B">
        <w:rPr>
          <w:rFonts w:asciiTheme="majorHAnsi" w:hAnsiTheme="majorHAnsi" w:cstheme="majorHAnsi"/>
          <w:lang w:val="ru-MD"/>
        </w:rPr>
        <w:t xml:space="preserve">, основной удельный вес принадлежит </w:t>
      </w:r>
      <w:r w:rsidR="00864F2F" w:rsidRPr="001C3E7B">
        <w:rPr>
          <w:rFonts w:asciiTheme="majorHAnsi" w:hAnsiTheme="majorHAnsi" w:cstheme="majorHAnsi"/>
          <w:lang w:val="ru-MD"/>
        </w:rPr>
        <w:t xml:space="preserve">ТС </w:t>
      </w:r>
      <w:r w:rsidRPr="001C3E7B">
        <w:rPr>
          <w:rFonts w:asciiTheme="majorHAnsi" w:hAnsiTheme="majorHAnsi" w:cstheme="majorHAnsi"/>
          <w:lang w:val="ru-MD"/>
        </w:rPr>
        <w:t>-</w:t>
      </w:r>
      <w:r w:rsidR="00864F2F" w:rsidRPr="001C3E7B">
        <w:rPr>
          <w:rFonts w:asciiTheme="majorHAnsi" w:hAnsiTheme="majorHAnsi" w:cstheme="majorHAnsi"/>
          <w:lang w:val="ru-MD"/>
        </w:rPr>
        <w:t xml:space="preserve"> </w:t>
      </w:r>
      <w:r w:rsidRPr="001C3E7B">
        <w:rPr>
          <w:rFonts w:asciiTheme="majorHAnsi" w:hAnsiTheme="majorHAnsi" w:cstheme="majorHAnsi"/>
          <w:lang w:val="ru-MD"/>
        </w:rPr>
        <w:t>253,6 млн.</w:t>
      </w:r>
      <w:r w:rsidR="00864F2F" w:rsidRPr="001C3E7B">
        <w:rPr>
          <w:rFonts w:asciiTheme="majorHAnsi" w:hAnsiTheme="majorHAnsi" w:cstheme="majorHAnsi"/>
          <w:lang w:val="ru-MD"/>
        </w:rPr>
        <w:t xml:space="preserve"> </w:t>
      </w:r>
      <w:r w:rsidRPr="001C3E7B">
        <w:rPr>
          <w:rFonts w:asciiTheme="majorHAnsi" w:hAnsiTheme="majorHAnsi" w:cstheme="majorHAnsi"/>
          <w:lang w:val="ru-MD"/>
        </w:rPr>
        <w:t xml:space="preserve">леев, или 52,4%, </w:t>
      </w:r>
      <w:r w:rsidR="00864F2F" w:rsidRPr="001C3E7B">
        <w:rPr>
          <w:rFonts w:asciiTheme="majorHAnsi" w:hAnsiTheme="majorHAnsi" w:cstheme="majorHAnsi"/>
          <w:lang w:val="ru-MD"/>
        </w:rPr>
        <w:t>далее следуют</w:t>
      </w:r>
      <w:r w:rsidRPr="001C3E7B">
        <w:rPr>
          <w:rFonts w:asciiTheme="majorHAnsi" w:hAnsiTheme="majorHAnsi" w:cstheme="majorHAnsi"/>
          <w:lang w:val="ru-MD"/>
        </w:rPr>
        <w:t xml:space="preserve"> ГНС</w:t>
      </w:r>
      <w:r w:rsidR="00864F2F" w:rsidRPr="001C3E7B">
        <w:rPr>
          <w:rFonts w:asciiTheme="majorHAnsi" w:hAnsiTheme="majorHAnsi" w:cstheme="majorHAnsi"/>
          <w:lang w:val="ru-MD"/>
        </w:rPr>
        <w:t xml:space="preserve"> </w:t>
      </w:r>
      <w:r w:rsidRPr="001C3E7B">
        <w:rPr>
          <w:rFonts w:asciiTheme="majorHAnsi" w:hAnsiTheme="majorHAnsi" w:cstheme="majorHAnsi"/>
          <w:lang w:val="ru-MD"/>
        </w:rPr>
        <w:t>-</w:t>
      </w:r>
      <w:r w:rsidR="00864F2F" w:rsidRPr="001C3E7B">
        <w:rPr>
          <w:rFonts w:asciiTheme="majorHAnsi" w:hAnsiTheme="majorHAnsi" w:cstheme="majorHAnsi"/>
          <w:lang w:val="ru-MD"/>
        </w:rPr>
        <w:t xml:space="preserve"> </w:t>
      </w:r>
      <w:r w:rsidRPr="001C3E7B">
        <w:rPr>
          <w:rFonts w:asciiTheme="majorHAnsi" w:hAnsiTheme="majorHAnsi" w:cstheme="majorHAnsi"/>
          <w:lang w:val="ru-MD"/>
        </w:rPr>
        <w:t xml:space="preserve">160,9 </w:t>
      </w:r>
      <w:r w:rsidR="00864F2F" w:rsidRPr="001C3E7B">
        <w:rPr>
          <w:rFonts w:asciiTheme="majorHAnsi" w:hAnsiTheme="majorHAnsi" w:cstheme="majorHAnsi"/>
          <w:lang w:val="ru-MD"/>
        </w:rPr>
        <w:t>млн. леев</w:t>
      </w:r>
      <w:r w:rsidRPr="001C3E7B">
        <w:rPr>
          <w:rFonts w:asciiTheme="majorHAnsi" w:hAnsiTheme="majorHAnsi" w:cstheme="majorHAnsi"/>
          <w:lang w:val="ru-MD"/>
        </w:rPr>
        <w:t>, или 33,2%, МФ</w:t>
      </w:r>
      <w:r w:rsidR="00864F2F" w:rsidRPr="001C3E7B">
        <w:rPr>
          <w:rFonts w:asciiTheme="majorHAnsi" w:hAnsiTheme="majorHAnsi" w:cstheme="majorHAnsi"/>
          <w:lang w:val="ru-MD"/>
        </w:rPr>
        <w:t xml:space="preserve"> </w:t>
      </w:r>
      <w:r w:rsidRPr="001C3E7B">
        <w:rPr>
          <w:rFonts w:asciiTheme="majorHAnsi" w:hAnsiTheme="majorHAnsi" w:cstheme="majorHAnsi"/>
          <w:lang w:val="ru-MD"/>
        </w:rPr>
        <w:t>-</w:t>
      </w:r>
      <w:r w:rsidR="00864F2F" w:rsidRPr="001C3E7B">
        <w:rPr>
          <w:rFonts w:asciiTheme="majorHAnsi" w:hAnsiTheme="majorHAnsi" w:cstheme="majorHAnsi"/>
          <w:lang w:val="ru-MD"/>
        </w:rPr>
        <w:t xml:space="preserve"> </w:t>
      </w:r>
      <w:r w:rsidRPr="001C3E7B">
        <w:rPr>
          <w:rFonts w:asciiTheme="majorHAnsi" w:hAnsiTheme="majorHAnsi" w:cstheme="majorHAnsi"/>
          <w:lang w:val="ru-MD"/>
        </w:rPr>
        <w:t xml:space="preserve">64,6 </w:t>
      </w:r>
      <w:r w:rsidR="00864F2F" w:rsidRPr="001C3E7B">
        <w:rPr>
          <w:rFonts w:asciiTheme="majorHAnsi" w:hAnsiTheme="majorHAnsi" w:cstheme="majorHAnsi"/>
          <w:lang w:val="ru-MD"/>
        </w:rPr>
        <w:t>млн. леев</w:t>
      </w:r>
      <w:r w:rsidRPr="001C3E7B">
        <w:rPr>
          <w:rFonts w:asciiTheme="majorHAnsi" w:hAnsiTheme="majorHAnsi" w:cstheme="majorHAnsi"/>
          <w:lang w:val="ru-MD"/>
        </w:rPr>
        <w:t xml:space="preserve">, или 13,3%, </w:t>
      </w:r>
      <w:r w:rsidR="00864F2F" w:rsidRPr="001C3E7B">
        <w:rPr>
          <w:rFonts w:asciiTheme="majorHAnsi" w:hAnsiTheme="majorHAnsi" w:cstheme="majorHAnsi"/>
          <w:lang w:val="ru-MD"/>
        </w:rPr>
        <w:t xml:space="preserve">ФИ </w:t>
      </w:r>
      <w:r w:rsidRPr="001C3E7B">
        <w:rPr>
          <w:rFonts w:asciiTheme="majorHAnsi" w:hAnsiTheme="majorHAnsi" w:cstheme="majorHAnsi"/>
          <w:lang w:val="ru-MD"/>
        </w:rPr>
        <w:t>-</w:t>
      </w:r>
      <w:r w:rsidR="00864F2F" w:rsidRPr="001C3E7B">
        <w:rPr>
          <w:rFonts w:asciiTheme="majorHAnsi" w:hAnsiTheme="majorHAnsi" w:cstheme="majorHAnsi"/>
          <w:lang w:val="ru-MD"/>
        </w:rPr>
        <w:t xml:space="preserve"> </w:t>
      </w:r>
      <w:r w:rsidRPr="001C3E7B">
        <w:rPr>
          <w:rFonts w:asciiTheme="majorHAnsi" w:hAnsiTheme="majorHAnsi" w:cstheme="majorHAnsi"/>
          <w:lang w:val="ru-MD"/>
        </w:rPr>
        <w:t xml:space="preserve">3,3 </w:t>
      </w:r>
      <w:r w:rsidR="00864F2F" w:rsidRPr="001C3E7B">
        <w:rPr>
          <w:rFonts w:asciiTheme="majorHAnsi" w:hAnsiTheme="majorHAnsi" w:cstheme="majorHAnsi"/>
          <w:lang w:val="ru-MD"/>
        </w:rPr>
        <w:t>млн. леев</w:t>
      </w:r>
      <w:r w:rsidRPr="001C3E7B">
        <w:rPr>
          <w:rFonts w:asciiTheme="majorHAnsi" w:hAnsiTheme="majorHAnsi" w:cstheme="majorHAnsi"/>
          <w:lang w:val="ru-MD"/>
        </w:rPr>
        <w:t xml:space="preserve">, или 0,7%, и </w:t>
      </w:r>
      <w:r w:rsidR="00564E31" w:rsidRPr="001C3E7B">
        <w:rPr>
          <w:rFonts w:asciiTheme="majorHAnsi" w:hAnsiTheme="majorHAnsi" w:cstheme="majorHAnsi"/>
          <w:lang w:val="ru-MD"/>
        </w:rPr>
        <w:t>АГЗ</w:t>
      </w:r>
      <w:r w:rsidR="00864F2F" w:rsidRPr="001C3E7B">
        <w:rPr>
          <w:rFonts w:asciiTheme="majorHAnsi" w:hAnsiTheme="majorHAnsi" w:cstheme="majorHAnsi"/>
          <w:lang w:val="ru-MD"/>
        </w:rPr>
        <w:t xml:space="preserve"> </w:t>
      </w:r>
      <w:r w:rsidRPr="001C3E7B">
        <w:rPr>
          <w:rFonts w:asciiTheme="majorHAnsi" w:hAnsiTheme="majorHAnsi" w:cstheme="majorHAnsi"/>
          <w:lang w:val="ru-MD"/>
        </w:rPr>
        <w:t>-</w:t>
      </w:r>
      <w:r w:rsidR="00864F2F" w:rsidRPr="001C3E7B">
        <w:rPr>
          <w:rFonts w:asciiTheme="majorHAnsi" w:hAnsiTheme="majorHAnsi" w:cstheme="majorHAnsi"/>
          <w:lang w:val="ru-MD"/>
        </w:rPr>
        <w:t xml:space="preserve"> </w:t>
      </w:r>
      <w:r w:rsidRPr="001C3E7B">
        <w:rPr>
          <w:rFonts w:asciiTheme="majorHAnsi" w:hAnsiTheme="majorHAnsi" w:cstheme="majorHAnsi"/>
          <w:lang w:val="ru-MD"/>
        </w:rPr>
        <w:t xml:space="preserve">2,0 </w:t>
      </w:r>
      <w:r w:rsidR="00864F2F" w:rsidRPr="001C3E7B">
        <w:rPr>
          <w:rFonts w:asciiTheme="majorHAnsi" w:hAnsiTheme="majorHAnsi" w:cstheme="majorHAnsi"/>
          <w:lang w:val="ru-MD"/>
        </w:rPr>
        <w:t>млн. леев</w:t>
      </w:r>
      <w:r w:rsidRPr="001C3E7B">
        <w:rPr>
          <w:rFonts w:asciiTheme="majorHAnsi" w:hAnsiTheme="majorHAnsi" w:cstheme="majorHAnsi"/>
          <w:lang w:val="ru-MD"/>
        </w:rPr>
        <w:t xml:space="preserve">, или 0,4%. </w:t>
      </w:r>
      <w:r w:rsidR="00864F2F" w:rsidRPr="001C3E7B">
        <w:rPr>
          <w:rFonts w:asciiTheme="majorHAnsi" w:hAnsiTheme="majorHAnsi" w:cstheme="majorHAnsi"/>
          <w:lang w:val="ru-MD"/>
        </w:rPr>
        <w:t>Эволюция</w:t>
      </w:r>
      <w:r w:rsidRPr="001C3E7B">
        <w:rPr>
          <w:rFonts w:asciiTheme="majorHAnsi" w:hAnsiTheme="majorHAnsi" w:cstheme="majorHAnsi"/>
          <w:lang w:val="ru-MD"/>
        </w:rPr>
        <w:t xml:space="preserve"> расходов на </w:t>
      </w:r>
      <w:r w:rsidR="004572C4" w:rsidRPr="001C3E7B">
        <w:rPr>
          <w:rFonts w:asciiTheme="majorHAnsi" w:hAnsiTheme="majorHAnsi" w:cstheme="majorHAnsi"/>
          <w:lang w:val="ru-MD"/>
        </w:rPr>
        <w:t>государственные закупки</w:t>
      </w:r>
      <w:r w:rsidRPr="001C3E7B">
        <w:rPr>
          <w:rFonts w:asciiTheme="majorHAnsi" w:hAnsiTheme="majorHAnsi" w:cstheme="majorHAnsi"/>
          <w:lang w:val="ru-MD"/>
        </w:rPr>
        <w:t xml:space="preserve"> </w:t>
      </w:r>
      <w:r w:rsidR="00864F2F" w:rsidRPr="001C3E7B">
        <w:rPr>
          <w:rFonts w:asciiTheme="majorHAnsi" w:hAnsiTheme="majorHAnsi" w:cstheme="majorHAnsi"/>
          <w:lang w:val="ru-MD"/>
        </w:rPr>
        <w:t>за</w:t>
      </w:r>
      <w:r w:rsidRPr="001C3E7B">
        <w:rPr>
          <w:rFonts w:asciiTheme="majorHAnsi" w:hAnsiTheme="majorHAnsi" w:cstheme="majorHAnsi"/>
          <w:lang w:val="ru-MD"/>
        </w:rPr>
        <w:t xml:space="preserve"> 2020 году по сравнению с 2019 годом</w:t>
      </w:r>
      <w:r w:rsidR="00864F2F" w:rsidRPr="001C3E7B">
        <w:rPr>
          <w:rFonts w:asciiTheme="majorHAnsi" w:hAnsiTheme="majorHAnsi" w:cstheme="majorHAnsi"/>
          <w:lang w:val="ru-MD"/>
        </w:rPr>
        <w:t>,</w:t>
      </w:r>
      <w:r w:rsidRPr="001C3E7B">
        <w:rPr>
          <w:rFonts w:asciiTheme="majorHAnsi" w:hAnsiTheme="majorHAnsi" w:cstheme="majorHAnsi"/>
          <w:lang w:val="ru-MD"/>
        </w:rPr>
        <w:t xml:space="preserve"> в аспекте учреждений </w:t>
      </w:r>
      <w:r w:rsidR="00864F2F" w:rsidRPr="001C3E7B">
        <w:rPr>
          <w:rFonts w:asciiTheme="majorHAnsi" w:hAnsiTheme="majorHAnsi" w:cstheme="majorHAnsi"/>
          <w:lang w:val="ru-MD"/>
        </w:rPr>
        <w:t xml:space="preserve">в рамках </w:t>
      </w:r>
      <w:r w:rsidRPr="001C3E7B">
        <w:rPr>
          <w:rFonts w:asciiTheme="majorHAnsi" w:hAnsiTheme="majorHAnsi" w:cstheme="majorHAnsi"/>
          <w:lang w:val="ru-MD"/>
        </w:rPr>
        <w:t>системы МФ</w:t>
      </w:r>
      <w:r w:rsidR="00864F2F" w:rsidRPr="001C3E7B">
        <w:rPr>
          <w:rFonts w:asciiTheme="majorHAnsi" w:hAnsiTheme="majorHAnsi" w:cstheme="majorHAnsi"/>
          <w:lang w:val="ru-MD"/>
        </w:rPr>
        <w:t>,</w:t>
      </w:r>
      <w:r w:rsidRPr="001C3E7B">
        <w:rPr>
          <w:rFonts w:asciiTheme="majorHAnsi" w:hAnsiTheme="majorHAnsi" w:cstheme="majorHAnsi"/>
          <w:lang w:val="ru-MD"/>
        </w:rPr>
        <w:t xml:space="preserve"> представлена на </w:t>
      </w:r>
      <w:r w:rsidR="00864F2F" w:rsidRPr="001C3E7B">
        <w:rPr>
          <w:rFonts w:asciiTheme="majorHAnsi" w:hAnsiTheme="majorHAnsi" w:cstheme="majorHAnsi"/>
          <w:lang w:val="ru-MD"/>
        </w:rPr>
        <w:t>Д</w:t>
      </w:r>
      <w:r w:rsidRPr="001C3E7B">
        <w:rPr>
          <w:rFonts w:asciiTheme="majorHAnsi" w:hAnsiTheme="majorHAnsi" w:cstheme="majorHAnsi"/>
          <w:lang w:val="ru-MD"/>
        </w:rPr>
        <w:t xml:space="preserve">иаграмме </w:t>
      </w:r>
      <w:r w:rsidR="00864F2F" w:rsidRPr="001C3E7B">
        <w:rPr>
          <w:rFonts w:asciiTheme="majorHAnsi" w:hAnsiTheme="majorHAnsi" w:cstheme="majorHAnsi"/>
          <w:lang w:val="ru-MD"/>
        </w:rPr>
        <w:t>ниже</w:t>
      </w:r>
      <w:r w:rsidR="00CF2ED8" w:rsidRPr="001C3E7B">
        <w:rPr>
          <w:rFonts w:asciiTheme="majorHAnsi" w:hAnsiTheme="majorHAnsi" w:cstheme="majorHAnsi"/>
          <w:lang w:val="ru-MD"/>
        </w:rPr>
        <w:t>.</w:t>
      </w:r>
    </w:p>
    <w:p w:rsidR="00C343A7" w:rsidRPr="001C3E7B" w:rsidRDefault="00864F2F" w:rsidP="00CF2ED8">
      <w:pPr>
        <w:pStyle w:val="NormalWeb"/>
        <w:shd w:val="clear" w:color="auto" w:fill="FFFFFF"/>
        <w:spacing w:after="120"/>
        <w:ind w:right="-331" w:firstLine="533"/>
        <w:jc w:val="right"/>
        <w:rPr>
          <w:rFonts w:asciiTheme="majorHAnsi" w:hAnsiTheme="majorHAnsi" w:cstheme="majorHAnsi"/>
          <w:lang w:val="ru-MD"/>
        </w:rPr>
      </w:pPr>
      <w:r w:rsidRPr="001C3E7B">
        <w:rPr>
          <w:rFonts w:ascii="Calibri Light" w:hAnsi="Calibri Light"/>
          <w:b/>
          <w:lang w:val="ru-MD"/>
        </w:rPr>
        <w:t>Диаграмма №</w:t>
      </w:r>
      <w:r w:rsidR="00C343A7" w:rsidRPr="001C3E7B">
        <w:rPr>
          <w:rFonts w:ascii="Calibri Light" w:hAnsi="Calibri Light"/>
          <w:b/>
          <w:lang w:val="ru-MD"/>
        </w:rPr>
        <w:t>1</w:t>
      </w:r>
    </w:p>
    <w:p w:rsidR="001F75F7" w:rsidRPr="001C3E7B" w:rsidRDefault="00864F2F" w:rsidP="00CF2ED8">
      <w:pPr>
        <w:pStyle w:val="NormalWeb"/>
        <w:shd w:val="clear" w:color="auto" w:fill="FFFFFF"/>
        <w:ind w:right="-334" w:firstLine="539"/>
        <w:jc w:val="right"/>
        <w:rPr>
          <w:rFonts w:ascii="Calibri Light" w:hAnsi="Calibri Light"/>
          <w:lang w:val="ru-MD"/>
        </w:rPr>
      </w:pPr>
      <w:r w:rsidRPr="001C3E7B">
        <w:rPr>
          <w:rFonts w:ascii="Calibri Light" w:hAnsi="Calibri Light"/>
          <w:lang w:val="ru-MD"/>
        </w:rPr>
        <w:t>млн. леев</w:t>
      </w:r>
    </w:p>
    <w:p w:rsidR="00C343A7" w:rsidRPr="001C3E7B" w:rsidRDefault="00C343A7" w:rsidP="005015A2">
      <w:pPr>
        <w:spacing w:line="276" w:lineRule="auto"/>
        <w:rPr>
          <w:rFonts w:eastAsiaTheme="minorHAnsi"/>
          <w:lang w:val="ru-MD"/>
        </w:rPr>
      </w:pPr>
      <w:r w:rsidRPr="001C3E7B">
        <w:rPr>
          <w:rFonts w:eastAsiaTheme="minorHAnsi"/>
          <w:noProof/>
        </w:rPr>
        <w:drawing>
          <wp:inline distT="0" distB="0" distL="0" distR="0" wp14:anchorId="496B7AEE" wp14:editId="3B57E476">
            <wp:extent cx="5928360" cy="2941320"/>
            <wp:effectExtent l="0" t="0" r="152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15A2" w:rsidRPr="001C3E7B" w:rsidRDefault="00390A3B" w:rsidP="005015A2">
      <w:pPr>
        <w:spacing w:line="276" w:lineRule="auto"/>
        <w:rPr>
          <w:rFonts w:asciiTheme="majorHAnsi" w:eastAsiaTheme="minorHAnsi" w:hAnsiTheme="majorHAnsi" w:cstheme="majorHAnsi"/>
          <w:sz w:val="18"/>
          <w:szCs w:val="18"/>
          <w:lang w:val="ru-MD"/>
        </w:rPr>
      </w:pPr>
      <w:r w:rsidRPr="001C3E7B">
        <w:rPr>
          <w:rFonts w:asciiTheme="majorHAnsi" w:eastAsiaTheme="minorHAnsi" w:hAnsiTheme="majorHAnsi" w:cstheme="majorHAnsi"/>
          <w:b/>
          <w:sz w:val="20"/>
          <w:szCs w:val="20"/>
          <w:lang w:val="ru-MD"/>
        </w:rPr>
        <w:t>Источник</w:t>
      </w:r>
      <w:r w:rsidR="005015A2" w:rsidRPr="001C3E7B">
        <w:rPr>
          <w:rFonts w:asciiTheme="majorHAnsi" w:eastAsiaTheme="minorHAnsi" w:hAnsiTheme="majorHAnsi" w:cstheme="majorHAnsi"/>
          <w:b/>
          <w:sz w:val="20"/>
          <w:szCs w:val="20"/>
          <w:lang w:val="ru-MD"/>
        </w:rPr>
        <w:t>:</w:t>
      </w:r>
      <w:r w:rsidR="00E07CF7" w:rsidRPr="001C3E7B">
        <w:rPr>
          <w:rFonts w:asciiTheme="majorHAnsi" w:eastAsiaTheme="minorHAnsi" w:hAnsiTheme="majorHAnsi" w:cstheme="majorHAnsi"/>
          <w:sz w:val="18"/>
          <w:szCs w:val="18"/>
          <w:lang w:val="ru-MD"/>
        </w:rPr>
        <w:t xml:space="preserve"> </w:t>
      </w:r>
      <w:r w:rsidRPr="001C3E7B">
        <w:rPr>
          <w:rFonts w:asciiTheme="majorHAnsi" w:eastAsiaTheme="minorHAnsi" w:hAnsiTheme="majorHAnsi" w:cstheme="majorHAnsi"/>
          <w:i/>
          <w:sz w:val="20"/>
          <w:szCs w:val="20"/>
          <w:lang w:val="ru-MD"/>
        </w:rPr>
        <w:t>Регистры договоров о закупках на 2019-2020 годы</w:t>
      </w:r>
      <w:r w:rsidR="000D22A8" w:rsidRPr="001C3E7B">
        <w:rPr>
          <w:rFonts w:asciiTheme="majorHAnsi" w:eastAsiaTheme="minorHAnsi" w:hAnsiTheme="majorHAnsi" w:cstheme="majorHAnsi"/>
          <w:i/>
          <w:sz w:val="20"/>
          <w:szCs w:val="20"/>
          <w:lang w:val="ru-MD"/>
        </w:rPr>
        <w:t>.</w:t>
      </w:r>
    </w:p>
    <w:p w:rsidR="00604D6B" w:rsidRPr="001C3E7B" w:rsidRDefault="00694549" w:rsidP="00604D6B">
      <w:pPr>
        <w:spacing w:after="120" w:line="276" w:lineRule="auto"/>
        <w:ind w:right="-334" w:firstLine="720"/>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lastRenderedPageBreak/>
        <w:t xml:space="preserve">Наиболее значительные закупки были осуществлены при </w:t>
      </w:r>
      <w:r w:rsidR="00FE2095" w:rsidRPr="001C3E7B">
        <w:rPr>
          <w:rFonts w:asciiTheme="majorHAnsi" w:hAnsiTheme="majorHAnsi" w:cstheme="majorHAnsi"/>
          <w:sz w:val="24"/>
          <w:szCs w:val="24"/>
          <w:lang w:val="ru-MD"/>
        </w:rPr>
        <w:t>за</w:t>
      </w:r>
      <w:r w:rsidRPr="001C3E7B">
        <w:rPr>
          <w:rFonts w:asciiTheme="majorHAnsi" w:hAnsiTheme="majorHAnsi" w:cstheme="majorHAnsi"/>
          <w:sz w:val="24"/>
          <w:szCs w:val="24"/>
          <w:lang w:val="ru-MD"/>
        </w:rPr>
        <w:t xml:space="preserve">купке услуг на сумму 273,5 млн. леев, что составляет 56,4 % от общего объема осуществленных </w:t>
      </w:r>
      <w:r w:rsidR="00FE2095" w:rsidRPr="001C3E7B">
        <w:rPr>
          <w:rFonts w:asciiTheme="majorHAnsi" w:hAnsiTheme="majorHAnsi" w:cstheme="majorHAnsi"/>
          <w:sz w:val="24"/>
          <w:szCs w:val="24"/>
          <w:lang w:val="ru-MD"/>
        </w:rPr>
        <w:t>за</w:t>
      </w:r>
      <w:r w:rsidRPr="001C3E7B">
        <w:rPr>
          <w:rFonts w:asciiTheme="majorHAnsi" w:hAnsiTheme="majorHAnsi" w:cstheme="majorHAnsi"/>
          <w:sz w:val="24"/>
          <w:szCs w:val="24"/>
          <w:lang w:val="ru-MD"/>
        </w:rPr>
        <w:t xml:space="preserve">купок. По типу применяемых процедур, в период 2019-2020 гг. </w:t>
      </w:r>
      <w:r w:rsidR="00423EDF" w:rsidRPr="001C3E7B">
        <w:rPr>
          <w:rFonts w:asciiTheme="majorHAnsi" w:hAnsiTheme="majorHAnsi" w:cstheme="majorHAnsi"/>
          <w:sz w:val="24"/>
          <w:szCs w:val="24"/>
          <w:lang w:val="ru-MD"/>
        </w:rPr>
        <w:t>закупающие органы</w:t>
      </w:r>
      <w:r w:rsidRPr="001C3E7B">
        <w:rPr>
          <w:rFonts w:asciiTheme="majorHAnsi" w:hAnsiTheme="majorHAnsi" w:cstheme="majorHAnsi"/>
          <w:sz w:val="24"/>
          <w:szCs w:val="24"/>
          <w:lang w:val="ru-MD"/>
        </w:rPr>
        <w:t>, подверг</w:t>
      </w:r>
      <w:r w:rsidR="00FE2095" w:rsidRPr="001C3E7B">
        <w:rPr>
          <w:rFonts w:asciiTheme="majorHAnsi" w:hAnsiTheme="majorHAnsi" w:cstheme="majorHAnsi"/>
          <w:sz w:val="24"/>
          <w:szCs w:val="24"/>
          <w:lang w:val="ru-MD"/>
        </w:rPr>
        <w:t>нутые</w:t>
      </w:r>
      <w:r w:rsidRPr="001C3E7B">
        <w:rPr>
          <w:rFonts w:asciiTheme="majorHAnsi" w:hAnsiTheme="majorHAnsi" w:cstheme="majorHAnsi"/>
          <w:sz w:val="24"/>
          <w:szCs w:val="24"/>
          <w:lang w:val="ru-MD"/>
        </w:rPr>
        <w:t xml:space="preserve"> аудиту, осуществляли закупки </w:t>
      </w:r>
      <w:r w:rsidR="00FE2095" w:rsidRPr="001C3E7B">
        <w:rPr>
          <w:rFonts w:asciiTheme="majorHAnsi" w:hAnsiTheme="majorHAnsi" w:cstheme="majorHAnsi"/>
          <w:sz w:val="24"/>
          <w:szCs w:val="24"/>
          <w:lang w:val="ru-MD"/>
        </w:rPr>
        <w:t xml:space="preserve">в </w:t>
      </w:r>
      <w:r w:rsidRPr="001C3E7B">
        <w:rPr>
          <w:rFonts w:asciiTheme="majorHAnsi" w:hAnsiTheme="majorHAnsi" w:cstheme="majorHAnsi"/>
          <w:sz w:val="24"/>
          <w:szCs w:val="24"/>
          <w:lang w:val="ru-MD"/>
        </w:rPr>
        <w:t>следующ</w:t>
      </w:r>
      <w:r w:rsidR="00FE2095"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м </w:t>
      </w:r>
      <w:r w:rsidR="00FE2095" w:rsidRPr="001C3E7B">
        <w:rPr>
          <w:rFonts w:asciiTheme="majorHAnsi" w:hAnsiTheme="majorHAnsi" w:cstheme="majorHAnsi"/>
          <w:sz w:val="24"/>
          <w:szCs w:val="24"/>
          <w:lang w:val="ru-MD"/>
        </w:rPr>
        <w:t>порядке</w:t>
      </w:r>
      <w:r w:rsidRPr="001C3E7B">
        <w:rPr>
          <w:rFonts w:asciiTheme="majorHAnsi" w:hAnsiTheme="majorHAnsi" w:cstheme="majorHAnsi"/>
          <w:sz w:val="24"/>
          <w:szCs w:val="24"/>
          <w:lang w:val="ru-MD"/>
        </w:rPr>
        <w:t xml:space="preserve">: </w:t>
      </w:r>
      <w:r w:rsidR="000D22A8" w:rsidRPr="001C3E7B">
        <w:rPr>
          <w:rFonts w:asciiTheme="majorHAnsi" w:hAnsiTheme="majorHAnsi" w:cstheme="majorHAnsi"/>
          <w:sz w:val="24"/>
          <w:szCs w:val="24"/>
          <w:lang w:val="ru-MD"/>
        </w:rPr>
        <w:t>открытые торги</w:t>
      </w:r>
      <w:r w:rsidRPr="001C3E7B">
        <w:rPr>
          <w:rFonts w:asciiTheme="majorHAnsi" w:hAnsiTheme="majorHAnsi" w:cstheme="majorHAnsi"/>
          <w:sz w:val="24"/>
          <w:szCs w:val="24"/>
          <w:lang w:val="ru-MD"/>
        </w:rPr>
        <w:t xml:space="preserve">, запрос ценовых </w:t>
      </w:r>
      <w:r w:rsidR="000D22A8" w:rsidRPr="001C3E7B">
        <w:rPr>
          <w:rFonts w:asciiTheme="majorHAnsi" w:hAnsiTheme="majorHAnsi" w:cstheme="majorHAnsi"/>
          <w:sz w:val="24"/>
          <w:szCs w:val="24"/>
          <w:lang w:val="ru-MD"/>
        </w:rPr>
        <w:t>оферт</w:t>
      </w:r>
      <w:r w:rsidRPr="001C3E7B">
        <w:rPr>
          <w:rFonts w:asciiTheme="majorHAnsi" w:hAnsiTheme="majorHAnsi" w:cstheme="majorHAnsi"/>
          <w:sz w:val="24"/>
          <w:szCs w:val="24"/>
          <w:lang w:val="ru-MD"/>
        </w:rPr>
        <w:t xml:space="preserve">, переговоры без публикации объявления об участии и </w:t>
      </w:r>
      <w:r w:rsidR="000D22A8" w:rsidRPr="001C3E7B">
        <w:rPr>
          <w:rFonts w:asciiTheme="majorHAnsi" w:hAnsiTheme="majorHAnsi" w:cstheme="majorHAnsi"/>
          <w:sz w:val="24"/>
          <w:szCs w:val="24"/>
          <w:lang w:val="ru-MD"/>
        </w:rPr>
        <w:t>за</w:t>
      </w:r>
      <w:r w:rsidRPr="001C3E7B">
        <w:rPr>
          <w:rFonts w:asciiTheme="majorHAnsi" w:hAnsiTheme="majorHAnsi" w:cstheme="majorHAnsi"/>
          <w:sz w:val="24"/>
          <w:szCs w:val="24"/>
          <w:lang w:val="ru-MD"/>
        </w:rPr>
        <w:t xml:space="preserve">купки </w:t>
      </w:r>
      <w:r w:rsidR="000D22A8" w:rsidRPr="001C3E7B">
        <w:rPr>
          <w:rFonts w:asciiTheme="majorHAnsi" w:hAnsiTheme="majorHAnsi" w:cstheme="majorHAnsi"/>
          <w:sz w:val="24"/>
          <w:szCs w:val="24"/>
          <w:lang w:val="ru-MD"/>
        </w:rPr>
        <w:t>небольшой стоимости</w:t>
      </w:r>
      <w:r w:rsidRPr="001C3E7B">
        <w:rPr>
          <w:rFonts w:asciiTheme="majorHAnsi" w:hAnsiTheme="majorHAnsi" w:cstheme="majorHAnsi"/>
          <w:sz w:val="24"/>
          <w:szCs w:val="24"/>
          <w:lang w:val="ru-MD"/>
        </w:rPr>
        <w:t xml:space="preserve">. Из </w:t>
      </w:r>
      <w:r w:rsidR="000D22A8" w:rsidRPr="001C3E7B">
        <w:rPr>
          <w:rFonts w:asciiTheme="majorHAnsi" w:hAnsiTheme="majorHAnsi" w:cstheme="majorHAnsi"/>
          <w:sz w:val="24"/>
          <w:szCs w:val="24"/>
          <w:lang w:val="ru-MD"/>
        </w:rPr>
        <w:t xml:space="preserve">предусмотренных законом </w:t>
      </w:r>
      <w:r w:rsidRPr="001C3E7B">
        <w:rPr>
          <w:rFonts w:asciiTheme="majorHAnsi" w:hAnsiTheme="majorHAnsi" w:cstheme="majorHAnsi"/>
          <w:sz w:val="24"/>
          <w:szCs w:val="24"/>
          <w:lang w:val="ru-MD"/>
        </w:rPr>
        <w:t xml:space="preserve">критериев отбора, был применен только один критерий - </w:t>
      </w:r>
      <w:r w:rsidR="000D22A8"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самая низкая цена</w:t>
      </w:r>
      <w:r w:rsidR="000D22A8" w:rsidRPr="001C3E7B">
        <w:rPr>
          <w:rFonts w:asciiTheme="majorHAnsi" w:hAnsiTheme="majorHAnsi" w:cstheme="majorHAnsi"/>
          <w:sz w:val="24"/>
          <w:szCs w:val="24"/>
          <w:lang w:val="ru-MD"/>
        </w:rPr>
        <w:t>”</w:t>
      </w:r>
      <w:r w:rsidR="001F75F7" w:rsidRPr="001C3E7B">
        <w:rPr>
          <w:rFonts w:asciiTheme="majorHAnsi" w:hAnsiTheme="majorHAnsi" w:cstheme="majorHAnsi"/>
          <w:sz w:val="24"/>
          <w:szCs w:val="24"/>
          <w:lang w:val="ru-MD"/>
        </w:rPr>
        <w:t>.</w:t>
      </w:r>
    </w:p>
    <w:p w:rsidR="00235EA7" w:rsidRPr="001C3E7B" w:rsidRDefault="00CA4EA3" w:rsidP="001F012F">
      <w:pPr>
        <w:pStyle w:val="Heading2"/>
        <w:rPr>
          <w:lang w:val="ru-MD"/>
        </w:rPr>
      </w:pPr>
      <w:bookmarkStart w:id="12" w:name="_Toc79071780"/>
      <w:bookmarkStart w:id="13" w:name="_Toc95760212"/>
      <w:r w:rsidRPr="001C3E7B">
        <w:rPr>
          <w:lang w:val="ru-MD"/>
        </w:rPr>
        <w:t xml:space="preserve">2.4. </w:t>
      </w:r>
      <w:bookmarkEnd w:id="12"/>
      <w:r w:rsidR="00694549" w:rsidRPr="001C3E7B">
        <w:rPr>
          <w:lang w:val="ru-MD"/>
        </w:rPr>
        <w:t>Обязанности руководства в области государственных закупок</w:t>
      </w:r>
      <w:bookmarkEnd w:id="13"/>
    </w:p>
    <w:p w:rsidR="00235EA7" w:rsidRPr="001C3E7B" w:rsidRDefault="000D22A8" w:rsidP="00CF2ED8">
      <w:pPr>
        <w:spacing w:after="0" w:line="276" w:lineRule="auto"/>
        <w:ind w:right="-334" w:firstLine="720"/>
        <w:jc w:val="both"/>
        <w:rPr>
          <w:rFonts w:asciiTheme="majorHAnsi" w:eastAsiaTheme="minorHAnsi" w:hAnsiTheme="majorHAnsi" w:cstheme="majorHAnsi"/>
          <w:sz w:val="24"/>
          <w:szCs w:val="24"/>
          <w:lang w:val="ru-MD"/>
        </w:rPr>
      </w:pPr>
      <w:r w:rsidRPr="001C3E7B">
        <w:rPr>
          <w:rFonts w:asciiTheme="majorHAnsi" w:eastAsia="Times New Roman" w:hAnsiTheme="majorHAnsi" w:cstheme="majorHAnsi"/>
          <w:sz w:val="24"/>
          <w:szCs w:val="24"/>
          <w:lang w:val="ru-MD"/>
        </w:rPr>
        <w:t xml:space="preserve">Согласно закону нет.131 от 03.07.2015, </w:t>
      </w:r>
      <w:r w:rsidR="00CB7D24" w:rsidRPr="001C3E7B">
        <w:rPr>
          <w:rFonts w:asciiTheme="majorHAnsi" w:eastAsia="Times New Roman" w:hAnsiTheme="majorHAnsi" w:cstheme="majorHAnsi"/>
          <w:sz w:val="24"/>
          <w:szCs w:val="24"/>
          <w:lang w:val="ru-MD"/>
        </w:rPr>
        <w:t>Закупающий орган посредством рабочей группы или, при необходимости, сертифицированного в области государственных закупок специалиста обязан: a) обеспечивать эффективность государственных закупок; b) обеспечивать объективность и беспристрастность в рамках процедур государственной закупки; c) обеспечивать гласность и транспарентность процедур государственной закупки; d) представлять, по требованию Агентства государственных закупок, любую информацию о заключении и исполнении договоров о государственных закупках</w:t>
      </w:r>
      <w:r w:rsidRPr="001C3E7B">
        <w:rPr>
          <w:rFonts w:asciiTheme="majorHAnsi" w:eastAsia="Times New Roman" w:hAnsiTheme="majorHAnsi" w:cstheme="majorHAnsi"/>
          <w:sz w:val="24"/>
          <w:szCs w:val="24"/>
          <w:lang w:val="ru-MD"/>
        </w:rPr>
        <w:t>. Одновременно</w:t>
      </w:r>
      <w:r w:rsidR="00CB7D24"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w:t>
      </w:r>
      <w:r w:rsidR="00CB7D24" w:rsidRPr="001C3E7B">
        <w:rPr>
          <w:rFonts w:asciiTheme="majorHAnsi" w:eastAsia="Times New Roman" w:hAnsiTheme="majorHAnsi" w:cstheme="majorHAnsi"/>
          <w:sz w:val="24"/>
          <w:szCs w:val="24"/>
          <w:lang w:val="ru-MD"/>
        </w:rPr>
        <w:t xml:space="preserve">на </w:t>
      </w:r>
      <w:r w:rsidRPr="001C3E7B">
        <w:rPr>
          <w:rFonts w:asciiTheme="majorHAnsi" w:eastAsia="Times New Roman" w:hAnsiTheme="majorHAnsi" w:cstheme="majorHAnsi"/>
          <w:sz w:val="24"/>
          <w:szCs w:val="24"/>
          <w:lang w:val="ru-MD"/>
        </w:rPr>
        <w:t>менеджер</w:t>
      </w:r>
      <w:r w:rsidR="00CB7D24" w:rsidRPr="001C3E7B">
        <w:rPr>
          <w:rFonts w:asciiTheme="majorHAnsi" w:eastAsia="Times New Roman" w:hAnsiTheme="majorHAnsi" w:cstheme="majorHAnsi"/>
          <w:sz w:val="24"/>
          <w:szCs w:val="24"/>
          <w:lang w:val="ru-MD"/>
        </w:rPr>
        <w:t>а</w:t>
      </w:r>
      <w:r w:rsidRPr="001C3E7B">
        <w:rPr>
          <w:rFonts w:asciiTheme="majorHAnsi" w:eastAsia="Times New Roman" w:hAnsiTheme="majorHAnsi" w:cstheme="majorHAnsi"/>
          <w:sz w:val="24"/>
          <w:szCs w:val="24"/>
          <w:lang w:val="ru-MD"/>
        </w:rPr>
        <w:t xml:space="preserve"> публичного органа, согласно законодательной базе</w:t>
      </w:r>
      <w:r w:rsidR="00CB7D24" w:rsidRPr="001C3E7B">
        <w:rPr>
          <w:rStyle w:val="FootnoteReference"/>
          <w:rFonts w:asciiTheme="majorHAnsi" w:hAnsiTheme="majorHAnsi" w:cstheme="majorHAnsi"/>
          <w:sz w:val="24"/>
          <w:szCs w:val="24"/>
          <w:lang w:val="ru-MD"/>
        </w:rPr>
        <w:footnoteReference w:id="5"/>
      </w:r>
      <w:r w:rsidRPr="001C3E7B">
        <w:rPr>
          <w:rFonts w:asciiTheme="majorHAnsi" w:eastAsia="Times New Roman" w:hAnsiTheme="majorHAnsi" w:cstheme="majorHAnsi"/>
          <w:sz w:val="24"/>
          <w:szCs w:val="24"/>
          <w:lang w:val="ru-MD"/>
        </w:rPr>
        <w:t xml:space="preserve">, </w:t>
      </w:r>
      <w:r w:rsidR="00CB7D24" w:rsidRPr="001C3E7B">
        <w:rPr>
          <w:rFonts w:asciiTheme="majorHAnsi" w:eastAsia="Times New Roman" w:hAnsiTheme="majorHAnsi" w:cstheme="majorHAnsi"/>
          <w:sz w:val="24"/>
          <w:szCs w:val="24"/>
          <w:lang w:val="ru-MD"/>
        </w:rPr>
        <w:t>возлагается</w:t>
      </w:r>
      <w:r w:rsidRPr="001C3E7B">
        <w:rPr>
          <w:rFonts w:asciiTheme="majorHAnsi" w:eastAsia="Times New Roman" w:hAnsiTheme="majorHAnsi" w:cstheme="majorHAnsi"/>
          <w:sz w:val="24"/>
          <w:szCs w:val="24"/>
          <w:lang w:val="ru-MD"/>
        </w:rPr>
        <w:t xml:space="preserve"> управленческая ответственность за оптимальное управление ресурсами в соответствии с целями публичного органа, на основе принципов </w:t>
      </w:r>
      <w:r w:rsidR="00CB7D24" w:rsidRPr="001C3E7B">
        <w:rPr>
          <w:rFonts w:asciiTheme="majorHAnsi" w:eastAsia="Times New Roman" w:hAnsiTheme="majorHAnsi" w:cstheme="majorHAnsi"/>
          <w:sz w:val="24"/>
          <w:szCs w:val="24"/>
          <w:lang w:val="ru-MD"/>
        </w:rPr>
        <w:t>надлежащего управления</w:t>
      </w:r>
      <w:r w:rsidR="00235EA7" w:rsidRPr="001C3E7B">
        <w:rPr>
          <w:rFonts w:asciiTheme="majorHAnsi" w:hAnsiTheme="majorHAnsi" w:cstheme="majorHAnsi"/>
          <w:sz w:val="24"/>
          <w:szCs w:val="24"/>
          <w:shd w:val="clear" w:color="auto" w:fill="FFFFFF"/>
          <w:lang w:val="ru-MD"/>
        </w:rPr>
        <w:t xml:space="preserve">. </w:t>
      </w:r>
    </w:p>
    <w:p w:rsidR="00871AAE" w:rsidRPr="001C3E7B" w:rsidRDefault="00871AAE" w:rsidP="00CF2ED8">
      <w:pPr>
        <w:spacing w:after="0" w:line="276" w:lineRule="auto"/>
        <w:ind w:right="-331"/>
        <w:rPr>
          <w:rFonts w:asciiTheme="majorHAnsi" w:hAnsiTheme="majorHAnsi" w:cstheme="majorHAnsi"/>
          <w:b/>
          <w:sz w:val="24"/>
          <w:szCs w:val="24"/>
          <w:shd w:val="clear" w:color="auto" w:fill="FFFFFF"/>
          <w:lang w:val="ru-MD"/>
        </w:rPr>
      </w:pPr>
    </w:p>
    <w:p w:rsidR="00235EA7" w:rsidRPr="001C3E7B" w:rsidRDefault="00235EA7" w:rsidP="001F012F">
      <w:pPr>
        <w:pStyle w:val="Heading1"/>
        <w:rPr>
          <w:rFonts w:eastAsia="AGaramondPro-Regular"/>
          <w:lang w:val="ru-MD"/>
        </w:rPr>
      </w:pPr>
      <w:bookmarkStart w:id="14" w:name="_Toc95760213"/>
      <w:r w:rsidRPr="001C3E7B">
        <w:rPr>
          <w:shd w:val="clear" w:color="auto" w:fill="FFFFFF"/>
          <w:lang w:val="ru-MD"/>
        </w:rPr>
        <w:t xml:space="preserve">III. </w:t>
      </w:r>
      <w:r w:rsidR="00BC5255" w:rsidRPr="001C3E7B">
        <w:rPr>
          <w:rFonts w:cstheme="majorHAnsi"/>
          <w:lang w:val="ru-MD"/>
        </w:rPr>
        <w:t>СФЕРА И ПОДХОД К АУДИТУ</w:t>
      </w:r>
      <w:bookmarkEnd w:id="14"/>
    </w:p>
    <w:p w:rsidR="00235EA7" w:rsidRPr="001C3E7B" w:rsidRDefault="00235EA7" w:rsidP="001F012F">
      <w:pPr>
        <w:pStyle w:val="Heading2"/>
        <w:rPr>
          <w:lang w:val="ru-MD"/>
        </w:rPr>
      </w:pPr>
      <w:bookmarkStart w:id="15" w:name="_Toc79071781"/>
      <w:bookmarkStart w:id="16" w:name="_Toc95760214"/>
      <w:r w:rsidRPr="001C3E7B">
        <w:rPr>
          <w:lang w:val="ru-MD"/>
        </w:rPr>
        <w:t xml:space="preserve">3.1. </w:t>
      </w:r>
      <w:bookmarkEnd w:id="15"/>
      <w:r w:rsidR="00BC5255" w:rsidRPr="001C3E7B">
        <w:rPr>
          <w:rFonts w:eastAsia="Times New Roman" w:cstheme="majorHAnsi"/>
          <w:lang w:val="ru-MD"/>
        </w:rPr>
        <w:t>Законный мандат и цель аудита</w:t>
      </w:r>
      <w:bookmarkEnd w:id="16"/>
    </w:p>
    <w:p w:rsidR="00235EA7" w:rsidRPr="001C3E7B" w:rsidRDefault="00235EA7" w:rsidP="00CF2ED8">
      <w:pPr>
        <w:pStyle w:val="ListParagraph"/>
        <w:tabs>
          <w:tab w:val="left" w:pos="720"/>
        </w:tabs>
        <w:spacing w:after="120" w:line="276" w:lineRule="auto"/>
        <w:ind w:left="0" w:right="-334"/>
        <w:jc w:val="both"/>
        <w:rPr>
          <w:rFonts w:asciiTheme="majorHAnsi" w:hAnsiTheme="majorHAnsi" w:cstheme="majorHAnsi"/>
          <w:sz w:val="24"/>
          <w:szCs w:val="24"/>
          <w:lang w:val="ru-MD"/>
        </w:rPr>
      </w:pPr>
      <w:r w:rsidRPr="001C3E7B">
        <w:rPr>
          <w:rFonts w:asciiTheme="majorHAnsi" w:hAnsiTheme="majorHAnsi"/>
          <w:spacing w:val="-3"/>
          <w:sz w:val="24"/>
          <w:szCs w:val="24"/>
          <w:lang w:val="ru-MD"/>
        </w:rPr>
        <w:tab/>
      </w:r>
      <w:r w:rsidR="00BC5255" w:rsidRPr="001C3E7B">
        <w:rPr>
          <w:rFonts w:asciiTheme="majorHAnsi" w:hAnsiTheme="majorHAnsi" w:cstheme="majorHAnsi"/>
          <w:sz w:val="24"/>
          <w:szCs w:val="24"/>
          <w:lang w:val="ru-MD"/>
        </w:rPr>
        <w:t xml:space="preserve">Миссия внешнего публичного аудита была проведена на основании </w:t>
      </w:r>
      <w:r w:rsidR="00BC5255" w:rsidRPr="001C3E7B">
        <w:rPr>
          <w:rFonts w:asciiTheme="majorHAnsi" w:hAnsiTheme="majorHAnsi"/>
          <w:spacing w:val="-3"/>
          <w:sz w:val="24"/>
          <w:szCs w:val="24"/>
          <w:lang w:val="ru-MD"/>
        </w:rPr>
        <w:t>ст.3 (1), ст.5 (1) a) и</w:t>
      </w:r>
      <w:r w:rsidR="00BC5255" w:rsidRPr="001C3E7B">
        <w:rPr>
          <w:rFonts w:asciiTheme="majorHAnsi" w:hAnsiTheme="majorHAnsi" w:cstheme="majorHAnsi"/>
          <w:sz w:val="24"/>
          <w:szCs w:val="24"/>
          <w:lang w:val="ru-MD"/>
        </w:rPr>
        <w:t xml:space="preserve"> ст.31 </w:t>
      </w:r>
      <w:r w:rsidR="00BC5255" w:rsidRPr="001C3E7B">
        <w:rPr>
          <w:rFonts w:asciiTheme="majorHAnsi" w:hAnsiTheme="majorHAnsi"/>
          <w:spacing w:val="-3"/>
          <w:sz w:val="24"/>
          <w:szCs w:val="24"/>
          <w:lang w:val="ru-MD"/>
        </w:rPr>
        <w:t xml:space="preserve">b) </w:t>
      </w:r>
      <w:r w:rsidR="00BC5255" w:rsidRPr="001C3E7B">
        <w:rPr>
          <w:rFonts w:asciiTheme="majorHAnsi" w:hAnsiTheme="majorHAnsi" w:cstheme="majorHAnsi"/>
          <w:sz w:val="24"/>
          <w:szCs w:val="24"/>
          <w:lang w:val="ru-MD"/>
        </w:rPr>
        <w:t>Закона об организации и функционировании Счетной палаты Республики Молдова</w:t>
      </w:r>
      <w:r w:rsidR="00BC5255" w:rsidRPr="001C3E7B">
        <w:rPr>
          <w:rStyle w:val="FootnoteReference"/>
          <w:rFonts w:asciiTheme="majorHAnsi" w:hAnsiTheme="majorHAnsi"/>
          <w:spacing w:val="-1"/>
          <w:sz w:val="24"/>
          <w:szCs w:val="24"/>
          <w:lang w:val="ru-MD"/>
        </w:rPr>
        <w:footnoteReference w:id="6"/>
      </w:r>
      <w:r w:rsidR="00BC5255" w:rsidRPr="001C3E7B">
        <w:rPr>
          <w:rFonts w:asciiTheme="majorHAnsi" w:hAnsiTheme="majorHAnsi" w:cstheme="majorHAnsi"/>
          <w:sz w:val="24"/>
          <w:szCs w:val="24"/>
          <w:lang w:val="ru-MD"/>
        </w:rPr>
        <w:t xml:space="preserve">, в соответствии с Программами аудиторской деятельности Счетной палаты на 2020 и </w:t>
      </w:r>
      <w:r w:rsidR="00BC5255" w:rsidRPr="001C3E7B">
        <w:rPr>
          <w:rFonts w:asciiTheme="majorHAnsi" w:hAnsiTheme="majorHAnsi"/>
          <w:sz w:val="24"/>
          <w:szCs w:val="24"/>
          <w:lang w:val="ru-MD"/>
        </w:rPr>
        <w:t xml:space="preserve">2021 </w:t>
      </w:r>
      <w:r w:rsidR="00BC5255" w:rsidRPr="001C3E7B">
        <w:rPr>
          <w:rFonts w:asciiTheme="majorHAnsi" w:hAnsiTheme="majorHAnsi" w:cstheme="majorHAnsi"/>
          <w:sz w:val="24"/>
          <w:szCs w:val="24"/>
          <w:lang w:val="ru-MD"/>
        </w:rPr>
        <w:t>годы</w:t>
      </w:r>
      <w:r w:rsidR="00BC5255" w:rsidRPr="001C3E7B">
        <w:rPr>
          <w:rStyle w:val="FootnoteReference"/>
          <w:rFonts w:asciiTheme="majorHAnsi" w:hAnsiTheme="majorHAnsi"/>
          <w:lang w:val="ru-MD"/>
        </w:rPr>
        <w:footnoteReference w:id="7"/>
      </w:r>
      <w:r w:rsidR="00862D5C" w:rsidRPr="001C3E7B">
        <w:rPr>
          <w:rFonts w:asciiTheme="majorHAnsi" w:hAnsiTheme="majorHAnsi" w:cstheme="majorHAnsi"/>
          <w:sz w:val="24"/>
          <w:szCs w:val="24"/>
          <w:lang w:val="ru-MD"/>
        </w:rPr>
        <w:t>, с целью оценки</w:t>
      </w:r>
      <w:r w:rsidR="00BC5255" w:rsidRPr="001C3E7B">
        <w:rPr>
          <w:rFonts w:asciiTheme="majorHAnsi" w:hAnsiTheme="majorHAnsi" w:cstheme="majorHAnsi"/>
          <w:sz w:val="24"/>
          <w:szCs w:val="24"/>
          <w:lang w:val="ru-MD"/>
        </w:rPr>
        <w:t xml:space="preserve"> соответствия государственных закупок в рамках Министерства</w:t>
      </w:r>
      <w:r w:rsidR="00862D5C" w:rsidRPr="001C3E7B">
        <w:rPr>
          <w:rFonts w:asciiTheme="majorHAnsi" w:hAnsiTheme="majorHAnsi" w:cstheme="majorHAnsi"/>
          <w:sz w:val="24"/>
          <w:szCs w:val="24"/>
          <w:lang w:val="ru-MD"/>
        </w:rPr>
        <w:t xml:space="preserve"> финансов, за 2019 - 2020 годы. </w:t>
      </w:r>
      <w:r w:rsidR="00862D5C" w:rsidRPr="001C3E7B">
        <w:rPr>
          <w:rFonts w:asciiTheme="majorHAnsi" w:eastAsia="Arial" w:hAnsiTheme="majorHAnsi"/>
          <w:spacing w:val="1"/>
          <w:sz w:val="24"/>
          <w:szCs w:val="24"/>
          <w:lang w:val="ru-MD"/>
        </w:rPr>
        <w:t>Для достижения цели аудиторской миссии, были установлены следующие конкретные задачи аудита</w:t>
      </w:r>
      <w:r w:rsidRPr="001C3E7B">
        <w:rPr>
          <w:rFonts w:asciiTheme="majorHAnsi" w:hAnsiTheme="majorHAnsi" w:cstheme="majorHAnsi"/>
          <w:sz w:val="24"/>
          <w:szCs w:val="24"/>
          <w:lang w:val="ru-MD"/>
        </w:rPr>
        <w:t xml:space="preserve">: </w:t>
      </w:r>
    </w:p>
    <w:p w:rsidR="009E0420" w:rsidRPr="001C3E7B" w:rsidRDefault="00235EA7" w:rsidP="009E0420">
      <w:pPr>
        <w:spacing w:after="120" w:line="276" w:lineRule="auto"/>
        <w:ind w:right="-331"/>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1. </w:t>
      </w:r>
      <w:r w:rsidR="009E0420" w:rsidRPr="001C3E7B">
        <w:rPr>
          <w:rFonts w:asciiTheme="majorHAnsi" w:eastAsia="Times New Roman" w:hAnsiTheme="majorHAnsi" w:cstheme="majorHAnsi"/>
          <w:sz w:val="24"/>
          <w:szCs w:val="24"/>
          <w:lang w:val="ru-MD"/>
        </w:rPr>
        <w:t>Обеспечили ли закупающие органы со</w:t>
      </w:r>
      <w:r w:rsidR="0018004E" w:rsidRPr="001C3E7B">
        <w:rPr>
          <w:rFonts w:asciiTheme="majorHAnsi" w:eastAsia="Times New Roman" w:hAnsiTheme="majorHAnsi" w:cstheme="majorHAnsi"/>
          <w:sz w:val="24"/>
          <w:szCs w:val="24"/>
          <w:lang w:val="ru-MD"/>
        </w:rPr>
        <w:t>ответств</w:t>
      </w:r>
      <w:r w:rsidR="009E0420" w:rsidRPr="001C3E7B">
        <w:rPr>
          <w:rFonts w:asciiTheme="majorHAnsi" w:eastAsia="Times New Roman" w:hAnsiTheme="majorHAnsi" w:cstheme="majorHAnsi"/>
          <w:sz w:val="24"/>
          <w:szCs w:val="24"/>
          <w:lang w:val="ru-MD"/>
        </w:rPr>
        <w:t xml:space="preserve">ие </w:t>
      </w:r>
      <w:r w:rsidR="0018004E" w:rsidRPr="001C3E7B">
        <w:rPr>
          <w:rFonts w:asciiTheme="majorHAnsi" w:eastAsia="Times New Roman" w:hAnsiTheme="majorHAnsi" w:cstheme="majorHAnsi"/>
          <w:sz w:val="24"/>
          <w:szCs w:val="24"/>
          <w:lang w:val="ru-MD"/>
        </w:rPr>
        <w:t>этапа</w:t>
      </w:r>
      <w:r w:rsidR="009E0420" w:rsidRPr="001C3E7B">
        <w:rPr>
          <w:rFonts w:asciiTheme="majorHAnsi" w:eastAsia="Times New Roman" w:hAnsiTheme="majorHAnsi" w:cstheme="majorHAnsi"/>
          <w:sz w:val="24"/>
          <w:szCs w:val="24"/>
          <w:lang w:val="ru-MD"/>
        </w:rPr>
        <w:t xml:space="preserve"> планирования и публичность процедур государственных закупок?</w:t>
      </w:r>
    </w:p>
    <w:p w:rsidR="009E0420" w:rsidRPr="001C3E7B" w:rsidRDefault="009E0420" w:rsidP="009E0420">
      <w:pPr>
        <w:spacing w:after="120" w:line="276" w:lineRule="auto"/>
        <w:ind w:right="-331"/>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2. </w:t>
      </w:r>
      <w:r w:rsidR="00924F13" w:rsidRPr="001C3E7B">
        <w:rPr>
          <w:rFonts w:asciiTheme="majorHAnsi" w:eastAsia="Times New Roman" w:hAnsiTheme="majorHAnsi" w:cstheme="majorHAnsi"/>
          <w:sz w:val="24"/>
          <w:szCs w:val="24"/>
          <w:lang w:val="ru-MD"/>
        </w:rPr>
        <w:t>Проводи</w:t>
      </w:r>
      <w:r w:rsidRPr="001C3E7B">
        <w:rPr>
          <w:rFonts w:asciiTheme="majorHAnsi" w:eastAsia="Times New Roman" w:hAnsiTheme="majorHAnsi" w:cstheme="majorHAnsi"/>
          <w:sz w:val="24"/>
          <w:szCs w:val="24"/>
          <w:lang w:val="ru-MD"/>
        </w:rPr>
        <w:t>лись ли процедуры присуждения и мониторинга договоров о государственных закупках в соответствии с законодательств</w:t>
      </w:r>
      <w:r w:rsidR="00C11F70" w:rsidRPr="001C3E7B">
        <w:rPr>
          <w:rFonts w:asciiTheme="majorHAnsi" w:eastAsia="Times New Roman" w:hAnsiTheme="majorHAnsi" w:cstheme="majorHAnsi"/>
          <w:sz w:val="24"/>
          <w:szCs w:val="24"/>
          <w:lang w:val="ru-MD"/>
        </w:rPr>
        <w:t>ом</w:t>
      </w:r>
      <w:r w:rsidRPr="001C3E7B">
        <w:rPr>
          <w:rFonts w:asciiTheme="majorHAnsi" w:eastAsia="Times New Roman" w:hAnsiTheme="majorHAnsi" w:cstheme="majorHAnsi"/>
          <w:sz w:val="24"/>
          <w:szCs w:val="24"/>
          <w:lang w:val="ru-MD"/>
        </w:rPr>
        <w:t>?</w:t>
      </w:r>
    </w:p>
    <w:p w:rsidR="009E0420" w:rsidRPr="001C3E7B" w:rsidRDefault="009E0420" w:rsidP="009E0420">
      <w:pPr>
        <w:spacing w:after="120" w:line="276" w:lineRule="auto"/>
        <w:ind w:right="-331"/>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lastRenderedPageBreak/>
        <w:t>3. Обеспечивают ли компетентные органы, наделенные функциями регулирования, надзора и контроля за государственными закупками, выполнение предусмотренных законом обязанностей?</w:t>
      </w:r>
    </w:p>
    <w:p w:rsidR="009E0420" w:rsidRPr="001C3E7B" w:rsidRDefault="009E0420" w:rsidP="009E0420">
      <w:pPr>
        <w:spacing w:after="120" w:line="276" w:lineRule="auto"/>
        <w:ind w:right="-331"/>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4. Обеспечивает ли </w:t>
      </w:r>
      <w:r w:rsidR="00924F13" w:rsidRPr="001C3E7B">
        <w:rPr>
          <w:rFonts w:asciiTheme="majorHAnsi" w:eastAsia="Times New Roman" w:hAnsiTheme="majorHAnsi" w:cstheme="majorHAnsi"/>
          <w:sz w:val="24"/>
          <w:szCs w:val="24"/>
          <w:lang w:val="ru-MD"/>
        </w:rPr>
        <w:t>А</w:t>
      </w:r>
      <w:r w:rsidRPr="001C3E7B">
        <w:rPr>
          <w:rFonts w:asciiTheme="majorHAnsi" w:eastAsia="Times New Roman" w:hAnsiTheme="majorHAnsi" w:cstheme="majorHAnsi"/>
          <w:sz w:val="24"/>
          <w:szCs w:val="24"/>
          <w:lang w:val="ru-MD"/>
        </w:rPr>
        <w:t xml:space="preserve">втоматизированная информационная система </w:t>
      </w:r>
      <w:r w:rsidR="00924F13" w:rsidRPr="001C3E7B">
        <w:rPr>
          <w:rFonts w:asciiTheme="majorHAnsi" w:hAnsiTheme="majorHAnsi" w:cstheme="majorHAnsi"/>
          <w:bCs/>
          <w:sz w:val="24"/>
          <w:szCs w:val="24"/>
          <w:lang w:val="ru-MD"/>
        </w:rPr>
        <w:t>„</w:t>
      </w:r>
      <w:r w:rsidRPr="001C3E7B">
        <w:rPr>
          <w:rFonts w:asciiTheme="majorHAnsi" w:eastAsia="Times New Roman" w:hAnsiTheme="majorHAnsi" w:cstheme="majorHAnsi"/>
          <w:sz w:val="24"/>
          <w:szCs w:val="24"/>
          <w:lang w:val="ru-MD"/>
        </w:rPr>
        <w:t>Государственный реестр государственных закупок</w:t>
      </w:r>
      <w:r w:rsidR="00924F13" w:rsidRPr="001C3E7B">
        <w:rPr>
          <w:rFonts w:asciiTheme="majorHAnsi" w:hAnsiTheme="majorHAnsi" w:cstheme="majorHAnsi"/>
          <w:bCs/>
          <w:sz w:val="24"/>
          <w:szCs w:val="24"/>
          <w:lang w:val="ru-MD"/>
        </w:rPr>
        <w:t>”</w:t>
      </w:r>
      <w:r w:rsidRPr="001C3E7B">
        <w:rPr>
          <w:rFonts w:asciiTheme="majorHAnsi" w:eastAsia="Times New Roman" w:hAnsiTheme="majorHAnsi" w:cstheme="majorHAnsi"/>
          <w:sz w:val="24"/>
          <w:szCs w:val="24"/>
          <w:lang w:val="ru-MD"/>
        </w:rPr>
        <w:t xml:space="preserve"> (MTender) полную/безопасную функциональность на всех этапах процесса государственных закупок?</w:t>
      </w:r>
    </w:p>
    <w:p w:rsidR="009E0420" w:rsidRPr="001C3E7B" w:rsidRDefault="009E0420" w:rsidP="00924F13">
      <w:pPr>
        <w:spacing w:after="120" w:line="276" w:lineRule="auto"/>
        <w:ind w:right="-331" w:firstLine="72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Информация о</w:t>
      </w:r>
      <w:r w:rsidR="00924F13" w:rsidRPr="001C3E7B">
        <w:rPr>
          <w:rFonts w:asciiTheme="majorHAnsi" w:eastAsia="Times New Roman" w:hAnsiTheme="majorHAnsi" w:cstheme="majorHAnsi"/>
          <w:sz w:val="24"/>
          <w:szCs w:val="24"/>
          <w:lang w:val="ru-MD"/>
        </w:rPr>
        <w:t xml:space="preserve"> сфере</w:t>
      </w:r>
      <w:r w:rsidRPr="001C3E7B">
        <w:rPr>
          <w:rFonts w:asciiTheme="majorHAnsi" w:eastAsia="Times New Roman" w:hAnsiTheme="majorHAnsi" w:cstheme="majorHAnsi"/>
          <w:sz w:val="24"/>
          <w:szCs w:val="24"/>
          <w:lang w:val="ru-MD"/>
        </w:rPr>
        <w:t xml:space="preserve"> и подходе аудита представлена ​​в Приложении №3 к настоящему </w:t>
      </w:r>
      <w:r w:rsidR="00924F13" w:rsidRPr="001C3E7B">
        <w:rPr>
          <w:rFonts w:asciiTheme="majorHAnsi" w:eastAsia="Times New Roman" w:hAnsiTheme="majorHAnsi" w:cstheme="majorHAnsi"/>
          <w:sz w:val="24"/>
          <w:szCs w:val="24"/>
          <w:lang w:val="ru-MD"/>
        </w:rPr>
        <w:t>О</w:t>
      </w:r>
      <w:r w:rsidRPr="001C3E7B">
        <w:rPr>
          <w:rFonts w:asciiTheme="majorHAnsi" w:eastAsia="Times New Roman" w:hAnsiTheme="majorHAnsi" w:cstheme="majorHAnsi"/>
          <w:sz w:val="24"/>
          <w:szCs w:val="24"/>
          <w:lang w:val="ru-MD"/>
        </w:rPr>
        <w:t>тчету</w:t>
      </w:r>
      <w:r w:rsidR="00924F13" w:rsidRPr="001C3E7B">
        <w:rPr>
          <w:rFonts w:asciiTheme="majorHAnsi" w:eastAsia="Times New Roman" w:hAnsiTheme="majorHAnsi" w:cstheme="majorHAnsi"/>
          <w:sz w:val="24"/>
          <w:szCs w:val="24"/>
          <w:lang w:val="ru-MD"/>
        </w:rPr>
        <w:t xml:space="preserve"> аудита</w:t>
      </w:r>
      <w:r w:rsidRPr="001C3E7B">
        <w:rPr>
          <w:rFonts w:asciiTheme="majorHAnsi" w:eastAsia="Times New Roman" w:hAnsiTheme="majorHAnsi" w:cstheme="majorHAnsi"/>
          <w:sz w:val="24"/>
          <w:szCs w:val="24"/>
          <w:lang w:val="ru-MD"/>
        </w:rPr>
        <w:t>.</w:t>
      </w:r>
    </w:p>
    <w:p w:rsidR="00235EA7" w:rsidRPr="001C3E7B" w:rsidRDefault="00235EA7" w:rsidP="001F012F">
      <w:pPr>
        <w:pStyle w:val="Heading2"/>
        <w:rPr>
          <w:rFonts w:eastAsiaTheme="minorHAnsi"/>
          <w:szCs w:val="24"/>
          <w:lang w:val="ru-MD"/>
        </w:rPr>
      </w:pPr>
      <w:bookmarkStart w:id="17" w:name="_Toc95760215"/>
      <w:r w:rsidRPr="001C3E7B">
        <w:rPr>
          <w:rFonts w:eastAsia="Times New Roman"/>
          <w:lang w:val="ru-MD" w:eastAsia="ru-RU"/>
        </w:rPr>
        <w:t xml:space="preserve">3.2. </w:t>
      </w:r>
      <w:r w:rsidR="007A7DF4" w:rsidRPr="001C3E7B">
        <w:rPr>
          <w:rFonts w:eastAsia="Times New Roman"/>
          <w:lang w:val="ru-MD" w:eastAsia="ru-RU"/>
        </w:rPr>
        <w:t>Подход к аудиту</w:t>
      </w:r>
      <w:bookmarkEnd w:id="17"/>
    </w:p>
    <w:p w:rsidR="00235EA7" w:rsidRPr="001C3E7B" w:rsidRDefault="007A7DF4" w:rsidP="00CF2ED8">
      <w:pPr>
        <w:spacing w:after="120" w:line="276" w:lineRule="auto"/>
        <w:ind w:right="-334" w:firstLine="720"/>
        <w:jc w:val="both"/>
        <w:rPr>
          <w:rFonts w:asciiTheme="majorHAnsi" w:hAnsiTheme="majorHAnsi" w:cstheme="majorHAnsi"/>
          <w:noProof/>
          <w:sz w:val="24"/>
          <w:szCs w:val="24"/>
          <w:shd w:val="clear" w:color="auto" w:fill="FFFFFF"/>
          <w:lang w:val="ru-MD"/>
        </w:rPr>
      </w:pPr>
      <w:r w:rsidRPr="001C3E7B">
        <w:rPr>
          <w:rFonts w:asciiTheme="majorHAnsi" w:hAnsiTheme="majorHAnsi" w:cstheme="majorHAnsi"/>
          <w:sz w:val="24"/>
          <w:szCs w:val="24"/>
          <w:lang w:val="ru-MD"/>
        </w:rPr>
        <w:t xml:space="preserve">Миссия внешнего </w:t>
      </w:r>
      <w:r w:rsidR="00910762" w:rsidRPr="001C3E7B">
        <w:rPr>
          <w:rFonts w:asciiTheme="majorHAnsi" w:hAnsiTheme="majorHAnsi" w:cstheme="majorHAnsi"/>
          <w:sz w:val="24"/>
          <w:szCs w:val="24"/>
          <w:lang w:val="ru-MD"/>
        </w:rPr>
        <w:t>п</w:t>
      </w:r>
      <w:r w:rsidRPr="001C3E7B">
        <w:rPr>
          <w:rFonts w:asciiTheme="majorHAnsi" w:hAnsiTheme="majorHAnsi" w:cstheme="majorHAnsi"/>
          <w:sz w:val="24"/>
          <w:szCs w:val="24"/>
          <w:lang w:val="ru-MD"/>
        </w:rPr>
        <w:t xml:space="preserve">убличного аудита была проведена в соответствии с </w:t>
      </w:r>
      <w:r w:rsidR="00910762" w:rsidRPr="001C3E7B">
        <w:rPr>
          <w:rFonts w:asciiTheme="majorHAnsi" w:hAnsiTheme="majorHAnsi" w:cstheme="majorHAnsi"/>
          <w:sz w:val="24"/>
          <w:szCs w:val="24"/>
          <w:lang w:val="ru-MD"/>
        </w:rPr>
        <w:t>М</w:t>
      </w:r>
      <w:r w:rsidRPr="001C3E7B">
        <w:rPr>
          <w:rFonts w:asciiTheme="majorHAnsi" w:hAnsiTheme="majorHAnsi" w:cstheme="majorHAnsi"/>
          <w:sz w:val="24"/>
          <w:szCs w:val="24"/>
          <w:lang w:val="ru-MD"/>
        </w:rPr>
        <w:t xml:space="preserve">еждународными стандартами </w:t>
      </w:r>
      <w:r w:rsidR="00910762" w:rsidRPr="001C3E7B">
        <w:rPr>
          <w:rFonts w:asciiTheme="majorHAnsi" w:hAnsiTheme="majorHAnsi" w:cstheme="majorHAnsi"/>
          <w:sz w:val="24"/>
          <w:szCs w:val="24"/>
          <w:lang w:val="ru-MD"/>
        </w:rPr>
        <w:t>В</w:t>
      </w:r>
      <w:r w:rsidRPr="001C3E7B">
        <w:rPr>
          <w:rFonts w:asciiTheme="majorHAnsi" w:hAnsiTheme="majorHAnsi" w:cstheme="majorHAnsi"/>
          <w:sz w:val="24"/>
          <w:szCs w:val="24"/>
          <w:lang w:val="ru-MD"/>
        </w:rPr>
        <w:t xml:space="preserve">ысших </w:t>
      </w:r>
      <w:r w:rsidR="00910762" w:rsidRPr="001C3E7B">
        <w:rPr>
          <w:rFonts w:asciiTheme="majorHAnsi" w:hAnsiTheme="majorHAnsi" w:cstheme="majorHAnsi"/>
          <w:sz w:val="24"/>
          <w:szCs w:val="24"/>
          <w:lang w:val="ru-MD"/>
        </w:rPr>
        <w:t xml:space="preserve">органов </w:t>
      </w:r>
      <w:r w:rsidRPr="001C3E7B">
        <w:rPr>
          <w:rFonts w:asciiTheme="majorHAnsi" w:hAnsiTheme="majorHAnsi" w:cstheme="majorHAnsi"/>
          <w:sz w:val="24"/>
          <w:szCs w:val="24"/>
          <w:lang w:val="ru-MD"/>
        </w:rPr>
        <w:t>аудит</w:t>
      </w:r>
      <w:r w:rsidR="00910762" w:rsidRPr="001C3E7B">
        <w:rPr>
          <w:rFonts w:asciiTheme="majorHAnsi" w:hAnsiTheme="majorHAnsi" w:cstheme="majorHAnsi"/>
          <w:sz w:val="24"/>
          <w:szCs w:val="24"/>
          <w:lang w:val="ru-MD"/>
        </w:rPr>
        <w:t>а</w:t>
      </w:r>
      <w:r w:rsidRPr="001C3E7B">
        <w:rPr>
          <w:rFonts w:asciiTheme="majorHAnsi" w:hAnsiTheme="majorHAnsi" w:cstheme="majorHAnsi"/>
          <w:sz w:val="24"/>
          <w:szCs w:val="24"/>
          <w:lang w:val="ru-MD"/>
        </w:rPr>
        <w:t>, в частности, ISSAI 100, ISSAI 400, а также ISSAI 4000</w:t>
      </w:r>
      <w:r w:rsidR="00910762" w:rsidRPr="001C3E7B">
        <w:rPr>
          <w:rStyle w:val="Ancoranoteidesubsol"/>
          <w:rFonts w:asciiTheme="majorHAnsi" w:hAnsiTheme="majorHAnsi" w:cstheme="majorHAnsi"/>
          <w:sz w:val="24"/>
          <w:szCs w:val="24"/>
          <w:lang w:val="ru-MD"/>
        </w:rPr>
        <w:footnoteReference w:id="8"/>
      </w:r>
      <w:r w:rsidRPr="001C3E7B">
        <w:rPr>
          <w:rFonts w:asciiTheme="majorHAnsi" w:hAnsiTheme="majorHAnsi" w:cstheme="majorHAnsi"/>
          <w:sz w:val="24"/>
          <w:szCs w:val="24"/>
          <w:lang w:val="ru-MD"/>
        </w:rPr>
        <w:t xml:space="preserve">. Методология внешнего </w:t>
      </w:r>
      <w:r w:rsidR="00910762" w:rsidRPr="001C3E7B">
        <w:rPr>
          <w:rFonts w:asciiTheme="majorHAnsi" w:hAnsiTheme="majorHAnsi" w:cstheme="majorHAnsi"/>
          <w:sz w:val="24"/>
          <w:szCs w:val="24"/>
          <w:lang w:val="ru-MD"/>
        </w:rPr>
        <w:t>п</w:t>
      </w:r>
      <w:r w:rsidRPr="001C3E7B">
        <w:rPr>
          <w:rFonts w:asciiTheme="majorHAnsi" w:hAnsiTheme="majorHAnsi" w:cstheme="majorHAnsi"/>
          <w:sz w:val="24"/>
          <w:szCs w:val="24"/>
          <w:lang w:val="ru-MD"/>
        </w:rPr>
        <w:t xml:space="preserve">убличного аудита состояла из мероприятий по сбору </w:t>
      </w:r>
      <w:r w:rsidR="00910762" w:rsidRPr="001C3E7B">
        <w:rPr>
          <w:rFonts w:asciiTheme="majorHAnsi" w:hAnsiTheme="majorHAnsi" w:cstheme="majorHAnsi"/>
          <w:sz w:val="24"/>
          <w:szCs w:val="24"/>
          <w:lang w:val="ru-MD"/>
        </w:rPr>
        <w:t>доказательст</w:t>
      </w:r>
      <w:r w:rsidRPr="001C3E7B">
        <w:rPr>
          <w:rFonts w:asciiTheme="majorHAnsi" w:hAnsiTheme="majorHAnsi" w:cstheme="majorHAnsi"/>
          <w:sz w:val="24"/>
          <w:szCs w:val="24"/>
          <w:lang w:val="ru-MD"/>
        </w:rPr>
        <w:t xml:space="preserve">в на месте и </w:t>
      </w:r>
      <w:r w:rsidR="00910762" w:rsidRPr="001C3E7B">
        <w:rPr>
          <w:rFonts w:asciiTheme="majorHAnsi" w:hAnsiTheme="majorHAnsi" w:cstheme="majorHAnsi"/>
          <w:sz w:val="24"/>
          <w:szCs w:val="24"/>
          <w:lang w:val="ru-MD"/>
        </w:rPr>
        <w:t>дистанционно</w:t>
      </w:r>
      <w:r w:rsidR="00910762" w:rsidRPr="001C3E7B">
        <w:rPr>
          <w:rStyle w:val="FootnoteReference"/>
          <w:rFonts w:asciiTheme="majorHAnsi" w:eastAsia="Times New Roman" w:hAnsiTheme="majorHAnsi" w:cstheme="majorHAnsi"/>
          <w:bCs/>
          <w:sz w:val="24"/>
          <w:szCs w:val="24"/>
          <w:lang w:val="ru-MD" w:eastAsia="ru-RU"/>
        </w:rPr>
        <w:footnoteReference w:id="9"/>
      </w:r>
      <w:r w:rsidRPr="001C3E7B">
        <w:rPr>
          <w:rFonts w:asciiTheme="majorHAnsi" w:hAnsiTheme="majorHAnsi" w:cstheme="majorHAnsi"/>
          <w:sz w:val="24"/>
          <w:szCs w:val="24"/>
          <w:lang w:val="ru-MD"/>
        </w:rPr>
        <w:t xml:space="preserve">, путем проверки </w:t>
      </w:r>
      <w:r w:rsidR="00910762" w:rsidRPr="001C3E7B">
        <w:rPr>
          <w:rFonts w:asciiTheme="majorHAnsi" w:hAnsiTheme="majorHAnsi" w:cstheme="majorHAnsi"/>
          <w:sz w:val="24"/>
          <w:szCs w:val="24"/>
          <w:lang w:val="ru-MD"/>
        </w:rPr>
        <w:t>опера</w:t>
      </w:r>
      <w:r w:rsidRPr="001C3E7B">
        <w:rPr>
          <w:rFonts w:asciiTheme="majorHAnsi" w:hAnsiTheme="majorHAnsi" w:cstheme="majorHAnsi"/>
          <w:sz w:val="24"/>
          <w:szCs w:val="24"/>
          <w:lang w:val="ru-MD"/>
        </w:rPr>
        <w:t xml:space="preserve">ций и документов, связанных с областями государственных закупок и капитальных инвестиций, </w:t>
      </w:r>
      <w:r w:rsidR="00910762" w:rsidRPr="001C3E7B">
        <w:rPr>
          <w:rFonts w:asciiTheme="majorHAnsi" w:hAnsiTheme="majorHAnsi" w:cstheme="majorHAnsi"/>
          <w:sz w:val="24"/>
          <w:szCs w:val="24"/>
          <w:lang w:val="ru-MD"/>
        </w:rPr>
        <w:t>сопоставлении</w:t>
      </w:r>
      <w:r w:rsidRPr="001C3E7B">
        <w:rPr>
          <w:rFonts w:asciiTheme="majorHAnsi" w:hAnsiTheme="majorHAnsi" w:cstheme="majorHAnsi"/>
          <w:sz w:val="24"/>
          <w:szCs w:val="24"/>
          <w:lang w:val="ru-MD"/>
        </w:rPr>
        <w:t xml:space="preserve"> и </w:t>
      </w:r>
      <w:r w:rsidR="00910762" w:rsidRPr="001C3E7B">
        <w:rPr>
          <w:rFonts w:asciiTheme="majorHAnsi" w:hAnsiTheme="majorHAnsi" w:cstheme="majorHAnsi"/>
          <w:sz w:val="24"/>
          <w:szCs w:val="24"/>
          <w:lang w:val="ru-MD"/>
        </w:rPr>
        <w:t>извлечен</w:t>
      </w:r>
      <w:r w:rsidRPr="001C3E7B">
        <w:rPr>
          <w:rFonts w:asciiTheme="majorHAnsi" w:hAnsiTheme="majorHAnsi" w:cstheme="majorHAnsi"/>
          <w:sz w:val="24"/>
          <w:szCs w:val="24"/>
          <w:lang w:val="ru-MD"/>
        </w:rPr>
        <w:t xml:space="preserve">ии информации из различных информационных систем, используемых для этой цели, посредством наблюдений, </w:t>
      </w:r>
      <w:r w:rsidR="00910762" w:rsidRPr="001C3E7B">
        <w:rPr>
          <w:rFonts w:asciiTheme="majorHAnsi" w:hAnsiTheme="majorHAnsi" w:cstheme="majorHAnsi"/>
          <w:sz w:val="24"/>
          <w:szCs w:val="24"/>
          <w:lang w:val="ru-MD"/>
        </w:rPr>
        <w:t>и</w:t>
      </w:r>
      <w:r w:rsidRPr="001C3E7B">
        <w:rPr>
          <w:rFonts w:asciiTheme="majorHAnsi" w:hAnsiTheme="majorHAnsi" w:cstheme="majorHAnsi"/>
          <w:sz w:val="24"/>
          <w:szCs w:val="24"/>
          <w:lang w:val="ru-MD"/>
        </w:rPr>
        <w:t>сследований, интервью и подтверждений</w:t>
      </w:r>
      <w:r w:rsidR="00235EA7" w:rsidRPr="001C3E7B">
        <w:rPr>
          <w:rFonts w:asciiTheme="majorHAnsi" w:eastAsia="Times New Roman" w:hAnsiTheme="majorHAnsi" w:cs="Times New Roman"/>
          <w:sz w:val="24"/>
          <w:szCs w:val="24"/>
          <w:lang w:val="ru-MD" w:eastAsia="ro-MD"/>
        </w:rPr>
        <w:t>.</w:t>
      </w:r>
    </w:p>
    <w:p w:rsidR="00235EA7" w:rsidRPr="001C3E7B" w:rsidRDefault="007A7DF4" w:rsidP="00CF2ED8">
      <w:pPr>
        <w:pStyle w:val="CommentText"/>
        <w:spacing w:line="276" w:lineRule="auto"/>
        <w:ind w:right="-334" w:firstLine="720"/>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Аудиторский подход был основан на оценке соответствия процесса государственных закупок, созданного в рамках системы МФ. Аудит был сосредоточен на анализе внутренних политик, процедур и правил, связанных с каждым этапом реализации процесса государственных закупок в рамках системы МФ, в </w:t>
      </w:r>
      <w:r w:rsidR="00910762" w:rsidRPr="001C3E7B">
        <w:rPr>
          <w:rFonts w:asciiTheme="majorHAnsi" w:hAnsiTheme="majorHAnsi" w:cstheme="majorHAnsi"/>
          <w:sz w:val="24"/>
          <w:szCs w:val="24"/>
          <w:lang w:val="ru-MD"/>
        </w:rPr>
        <w:t>соотношении</w:t>
      </w:r>
      <w:r w:rsidRPr="001C3E7B">
        <w:rPr>
          <w:rFonts w:asciiTheme="majorHAnsi" w:hAnsiTheme="majorHAnsi" w:cstheme="majorHAnsi"/>
          <w:sz w:val="24"/>
          <w:szCs w:val="24"/>
          <w:lang w:val="ru-MD"/>
        </w:rPr>
        <w:t xml:space="preserve"> с решениями и действиями руководства субъекта и </w:t>
      </w:r>
      <w:r w:rsidR="00910762" w:rsidRPr="001C3E7B">
        <w:rPr>
          <w:rFonts w:asciiTheme="majorHAnsi" w:hAnsiTheme="majorHAnsi" w:cstheme="majorHAnsi"/>
          <w:sz w:val="24"/>
          <w:szCs w:val="24"/>
          <w:lang w:val="ru-MD"/>
        </w:rPr>
        <w:t>Р</w:t>
      </w:r>
      <w:r w:rsidRPr="001C3E7B">
        <w:rPr>
          <w:rFonts w:asciiTheme="majorHAnsi" w:hAnsiTheme="majorHAnsi" w:cstheme="majorHAnsi"/>
          <w:sz w:val="24"/>
          <w:szCs w:val="24"/>
          <w:lang w:val="ru-MD"/>
        </w:rPr>
        <w:t>абочей группы по закупкам</w:t>
      </w:r>
      <w:r w:rsidR="00235EA7" w:rsidRPr="001C3E7B">
        <w:rPr>
          <w:rFonts w:asciiTheme="majorHAnsi" w:hAnsiTheme="majorHAnsi" w:cstheme="majorHAnsi"/>
          <w:sz w:val="24"/>
          <w:szCs w:val="24"/>
          <w:lang w:val="ru-MD"/>
        </w:rPr>
        <w:t>.</w:t>
      </w:r>
    </w:p>
    <w:p w:rsidR="00235EA7" w:rsidRPr="001C3E7B" w:rsidRDefault="007A7DF4" w:rsidP="00CF2ED8">
      <w:pPr>
        <w:spacing w:after="120" w:line="276" w:lineRule="auto"/>
        <w:ind w:right="-334" w:firstLine="720"/>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Для оценки соответствия государственных закупок и использования финансовых ресурсов в рамках системы МФ </w:t>
      </w:r>
      <w:r w:rsidR="00910762" w:rsidRPr="001C3E7B">
        <w:rPr>
          <w:rFonts w:asciiTheme="majorHAnsi" w:hAnsiTheme="majorHAnsi" w:cstheme="majorHAnsi"/>
          <w:sz w:val="24"/>
          <w:szCs w:val="24"/>
          <w:lang w:val="ru-MD"/>
        </w:rPr>
        <w:t>за</w:t>
      </w:r>
      <w:r w:rsidRPr="001C3E7B">
        <w:rPr>
          <w:rFonts w:asciiTheme="majorHAnsi" w:hAnsiTheme="majorHAnsi" w:cstheme="majorHAnsi"/>
          <w:sz w:val="24"/>
          <w:szCs w:val="24"/>
          <w:lang w:val="ru-MD"/>
        </w:rPr>
        <w:t xml:space="preserve"> 2019-2020 гг., учитывая риски, выявленные на этапе планирования, внешний публичный аудит подверг проверке государственны</w:t>
      </w:r>
      <w:r w:rsidR="00910762"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закуп</w:t>
      </w:r>
      <w:r w:rsidR="00910762" w:rsidRPr="001C3E7B">
        <w:rPr>
          <w:rFonts w:asciiTheme="majorHAnsi" w:hAnsiTheme="majorHAnsi" w:cstheme="majorHAnsi"/>
          <w:sz w:val="24"/>
          <w:szCs w:val="24"/>
          <w:lang w:val="ru-MD"/>
        </w:rPr>
        <w:t>ки</w:t>
      </w:r>
      <w:r w:rsidRPr="001C3E7B">
        <w:rPr>
          <w:rFonts w:asciiTheme="majorHAnsi" w:hAnsiTheme="majorHAnsi" w:cstheme="majorHAnsi"/>
          <w:sz w:val="24"/>
          <w:szCs w:val="24"/>
          <w:lang w:val="ru-MD"/>
        </w:rPr>
        <w:t xml:space="preserve"> и </w:t>
      </w:r>
      <w:r w:rsidR="00910762" w:rsidRPr="001C3E7B">
        <w:rPr>
          <w:rFonts w:asciiTheme="majorHAnsi" w:hAnsiTheme="majorHAnsi" w:cstheme="majorHAnsi"/>
          <w:sz w:val="24"/>
          <w:szCs w:val="24"/>
          <w:lang w:val="ru-MD"/>
        </w:rPr>
        <w:t xml:space="preserve">понесенные </w:t>
      </w:r>
      <w:r w:rsidRPr="001C3E7B">
        <w:rPr>
          <w:rFonts w:asciiTheme="majorHAnsi" w:hAnsiTheme="majorHAnsi" w:cstheme="majorHAnsi"/>
          <w:sz w:val="24"/>
          <w:szCs w:val="24"/>
          <w:lang w:val="ru-MD"/>
        </w:rPr>
        <w:t>расход</w:t>
      </w:r>
      <w:r w:rsidR="00910762" w:rsidRPr="001C3E7B">
        <w:rPr>
          <w:rFonts w:asciiTheme="majorHAnsi" w:hAnsiTheme="majorHAnsi" w:cstheme="majorHAnsi"/>
          <w:sz w:val="24"/>
          <w:szCs w:val="24"/>
          <w:lang w:val="ru-MD"/>
        </w:rPr>
        <w:t>ы</w:t>
      </w:r>
      <w:r w:rsidRPr="001C3E7B">
        <w:rPr>
          <w:rFonts w:asciiTheme="majorHAnsi" w:hAnsiTheme="majorHAnsi" w:cstheme="majorHAnsi"/>
          <w:sz w:val="24"/>
          <w:szCs w:val="24"/>
          <w:lang w:val="ru-MD"/>
        </w:rPr>
        <w:t xml:space="preserve"> МФ, ГНС, ТС и А</w:t>
      </w:r>
      <w:r w:rsidR="00910762" w:rsidRPr="001C3E7B">
        <w:rPr>
          <w:rFonts w:asciiTheme="majorHAnsi" w:hAnsiTheme="majorHAnsi" w:cstheme="majorHAnsi"/>
          <w:sz w:val="24"/>
          <w:szCs w:val="24"/>
          <w:lang w:val="ru-MD"/>
        </w:rPr>
        <w:t>ГЗ</w:t>
      </w:r>
      <w:r w:rsidRPr="001C3E7B">
        <w:rPr>
          <w:rFonts w:asciiTheme="majorHAnsi" w:hAnsiTheme="majorHAnsi" w:cstheme="majorHAnsi"/>
          <w:sz w:val="24"/>
          <w:szCs w:val="24"/>
          <w:lang w:val="ru-MD"/>
        </w:rPr>
        <w:t xml:space="preserve">, которые составили </w:t>
      </w:r>
      <w:r w:rsidR="00910762" w:rsidRPr="001C3E7B">
        <w:rPr>
          <w:rFonts w:asciiTheme="majorHAnsi" w:hAnsiTheme="majorHAnsi" w:cstheme="majorHAnsi"/>
          <w:sz w:val="24"/>
          <w:szCs w:val="24"/>
          <w:lang w:val="ru-MD"/>
        </w:rPr>
        <w:t xml:space="preserve">в общем </w:t>
      </w:r>
      <w:r w:rsidRPr="001C3E7B">
        <w:rPr>
          <w:rFonts w:asciiTheme="majorHAnsi" w:hAnsiTheme="majorHAnsi" w:cstheme="majorHAnsi"/>
          <w:sz w:val="24"/>
          <w:szCs w:val="24"/>
          <w:lang w:val="ru-MD"/>
        </w:rPr>
        <w:t>481,1 млн.</w:t>
      </w:r>
      <w:r w:rsidR="00910762"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леев, </w:t>
      </w:r>
      <w:r w:rsidR="00910762" w:rsidRPr="001C3E7B">
        <w:rPr>
          <w:rFonts w:asciiTheme="majorHAnsi" w:hAnsiTheme="majorHAnsi" w:cstheme="majorHAnsi"/>
          <w:sz w:val="24"/>
          <w:szCs w:val="24"/>
          <w:lang w:val="ru-MD"/>
        </w:rPr>
        <w:t>или</w:t>
      </w:r>
      <w:r w:rsidRPr="001C3E7B">
        <w:rPr>
          <w:rFonts w:asciiTheme="majorHAnsi" w:hAnsiTheme="majorHAnsi" w:cstheme="majorHAnsi"/>
          <w:sz w:val="24"/>
          <w:szCs w:val="24"/>
          <w:lang w:val="ru-MD"/>
        </w:rPr>
        <w:t xml:space="preserve"> 99,3 % от общего объема расходов на гос</w:t>
      </w:r>
      <w:r w:rsidR="00910762" w:rsidRPr="001C3E7B">
        <w:rPr>
          <w:rFonts w:asciiTheme="majorHAnsi" w:hAnsiTheme="majorHAnsi" w:cstheme="majorHAnsi"/>
          <w:sz w:val="24"/>
          <w:szCs w:val="24"/>
          <w:lang w:val="ru-MD"/>
        </w:rPr>
        <w:t xml:space="preserve">ударственные </w:t>
      </w:r>
      <w:r w:rsidRPr="001C3E7B">
        <w:rPr>
          <w:rFonts w:asciiTheme="majorHAnsi" w:hAnsiTheme="majorHAnsi" w:cstheme="majorHAnsi"/>
          <w:sz w:val="24"/>
          <w:szCs w:val="24"/>
          <w:lang w:val="ru-MD"/>
        </w:rPr>
        <w:t>закупк</w:t>
      </w:r>
      <w:r w:rsidR="00910762" w:rsidRPr="001C3E7B">
        <w:rPr>
          <w:rFonts w:asciiTheme="majorHAnsi" w:hAnsiTheme="majorHAnsi" w:cstheme="majorHAnsi"/>
          <w:sz w:val="24"/>
          <w:szCs w:val="24"/>
          <w:lang w:val="ru-MD"/>
        </w:rPr>
        <w:t>и</w:t>
      </w:r>
      <w:r w:rsidRPr="001C3E7B">
        <w:rPr>
          <w:rFonts w:asciiTheme="majorHAnsi" w:hAnsiTheme="majorHAnsi" w:cstheme="majorHAnsi"/>
          <w:sz w:val="24"/>
          <w:szCs w:val="24"/>
          <w:lang w:val="ru-MD"/>
        </w:rPr>
        <w:t xml:space="preserve"> в рамках системы МФ</w:t>
      </w:r>
      <w:r w:rsidR="00235EA7" w:rsidRPr="001C3E7B">
        <w:rPr>
          <w:rFonts w:asciiTheme="majorHAnsi" w:hAnsiTheme="majorHAnsi" w:cstheme="majorHAnsi"/>
          <w:sz w:val="24"/>
          <w:szCs w:val="24"/>
          <w:lang w:val="ru-MD"/>
        </w:rPr>
        <w:t xml:space="preserve">. </w:t>
      </w:r>
    </w:p>
    <w:p w:rsidR="007A7DF4" w:rsidRPr="001C3E7B" w:rsidRDefault="007A7DF4" w:rsidP="007A7DF4">
      <w:pPr>
        <w:spacing w:after="120" w:line="276" w:lineRule="auto"/>
        <w:ind w:right="-331" w:firstLine="720"/>
        <w:jc w:val="both"/>
        <w:rPr>
          <w:rFonts w:asciiTheme="majorHAnsi" w:hAnsiTheme="majorHAnsi" w:cstheme="majorHAnsi"/>
          <w:noProof/>
          <w:sz w:val="24"/>
          <w:szCs w:val="24"/>
          <w:shd w:val="clear" w:color="auto" w:fill="FFFFFF"/>
          <w:lang w:val="ru-MD"/>
        </w:rPr>
      </w:pPr>
      <w:r w:rsidRPr="001C3E7B">
        <w:rPr>
          <w:rFonts w:asciiTheme="majorHAnsi" w:hAnsiTheme="majorHAnsi" w:cstheme="majorHAnsi"/>
          <w:noProof/>
          <w:sz w:val="24"/>
          <w:szCs w:val="24"/>
          <w:shd w:val="clear" w:color="auto" w:fill="FFFFFF"/>
          <w:lang w:val="ru-MD"/>
        </w:rPr>
        <w:t>Источниками критериев аудита послужили законодательн</w:t>
      </w:r>
      <w:r w:rsidR="001349D1" w:rsidRPr="001C3E7B">
        <w:rPr>
          <w:rFonts w:asciiTheme="majorHAnsi" w:hAnsiTheme="majorHAnsi" w:cstheme="majorHAnsi"/>
          <w:noProof/>
          <w:sz w:val="24"/>
          <w:szCs w:val="24"/>
          <w:shd w:val="clear" w:color="auto" w:fill="FFFFFF"/>
          <w:lang w:val="ru-MD"/>
        </w:rPr>
        <w:t xml:space="preserve">ые и </w:t>
      </w:r>
      <w:r w:rsidRPr="001C3E7B">
        <w:rPr>
          <w:rFonts w:asciiTheme="majorHAnsi" w:hAnsiTheme="majorHAnsi" w:cstheme="majorHAnsi"/>
          <w:noProof/>
          <w:sz w:val="24"/>
          <w:szCs w:val="24"/>
          <w:shd w:val="clear" w:color="auto" w:fill="FFFFFF"/>
          <w:lang w:val="ru-MD"/>
        </w:rPr>
        <w:t xml:space="preserve">нормативные акты в области </w:t>
      </w:r>
      <w:r w:rsidR="001349D1" w:rsidRPr="001C3E7B">
        <w:rPr>
          <w:rFonts w:asciiTheme="majorHAnsi" w:hAnsiTheme="majorHAnsi" w:cstheme="majorHAnsi"/>
          <w:noProof/>
          <w:sz w:val="24"/>
          <w:szCs w:val="24"/>
          <w:shd w:val="clear" w:color="auto" w:fill="FFFFFF"/>
          <w:lang w:val="ru-MD"/>
        </w:rPr>
        <w:t xml:space="preserve">государственных </w:t>
      </w:r>
      <w:r w:rsidRPr="001C3E7B">
        <w:rPr>
          <w:rFonts w:asciiTheme="majorHAnsi" w:hAnsiTheme="majorHAnsi" w:cstheme="majorHAnsi"/>
          <w:noProof/>
          <w:sz w:val="24"/>
          <w:szCs w:val="24"/>
          <w:shd w:val="clear" w:color="auto" w:fill="FFFFFF"/>
          <w:lang w:val="ru-MD"/>
        </w:rPr>
        <w:t xml:space="preserve">закупок, </w:t>
      </w:r>
      <w:r w:rsidR="001349D1" w:rsidRPr="001C3E7B">
        <w:rPr>
          <w:rFonts w:asciiTheme="majorHAnsi" w:hAnsiTheme="majorHAnsi" w:cstheme="majorHAnsi"/>
          <w:noProof/>
          <w:sz w:val="24"/>
          <w:szCs w:val="24"/>
          <w:shd w:val="clear" w:color="auto" w:fill="FFFFFF"/>
          <w:lang w:val="ru-MD"/>
        </w:rPr>
        <w:t>публич</w:t>
      </w:r>
      <w:r w:rsidRPr="001C3E7B">
        <w:rPr>
          <w:rFonts w:asciiTheme="majorHAnsi" w:hAnsiTheme="majorHAnsi" w:cstheme="majorHAnsi"/>
          <w:noProof/>
          <w:sz w:val="24"/>
          <w:szCs w:val="24"/>
          <w:shd w:val="clear" w:color="auto" w:fill="FFFFFF"/>
          <w:lang w:val="ru-MD"/>
        </w:rPr>
        <w:t xml:space="preserve">ных финансов и </w:t>
      </w:r>
      <w:r w:rsidR="001349D1" w:rsidRPr="001C3E7B">
        <w:rPr>
          <w:rFonts w:asciiTheme="majorHAnsi" w:hAnsiTheme="majorHAnsi" w:cstheme="majorHAnsi"/>
          <w:noProof/>
          <w:sz w:val="24"/>
          <w:szCs w:val="24"/>
          <w:shd w:val="clear" w:color="auto" w:fill="FFFFFF"/>
          <w:lang w:val="ru-MD"/>
        </w:rPr>
        <w:t xml:space="preserve">государственного </w:t>
      </w:r>
      <w:r w:rsidRPr="001C3E7B">
        <w:rPr>
          <w:rFonts w:asciiTheme="majorHAnsi" w:hAnsiTheme="majorHAnsi" w:cstheme="majorHAnsi"/>
          <w:noProof/>
          <w:sz w:val="24"/>
          <w:szCs w:val="24"/>
          <w:shd w:val="clear" w:color="auto" w:fill="FFFFFF"/>
          <w:lang w:val="ru-MD"/>
        </w:rPr>
        <w:t xml:space="preserve">внутреннего финансового контроля, представленные в Приложении №2 </w:t>
      </w:r>
      <w:r w:rsidR="001349D1" w:rsidRPr="001C3E7B">
        <w:rPr>
          <w:rFonts w:asciiTheme="majorHAnsi" w:hAnsiTheme="majorHAnsi" w:cstheme="majorHAnsi"/>
          <w:noProof/>
          <w:sz w:val="24"/>
          <w:szCs w:val="24"/>
          <w:shd w:val="clear" w:color="auto" w:fill="FFFFFF"/>
          <w:lang w:val="ru-MD"/>
        </w:rPr>
        <w:t>к</w:t>
      </w:r>
      <w:r w:rsidRPr="001C3E7B">
        <w:rPr>
          <w:rFonts w:asciiTheme="majorHAnsi" w:hAnsiTheme="majorHAnsi" w:cstheme="majorHAnsi"/>
          <w:noProof/>
          <w:sz w:val="24"/>
          <w:szCs w:val="24"/>
          <w:shd w:val="clear" w:color="auto" w:fill="FFFFFF"/>
          <w:lang w:val="ru-MD"/>
        </w:rPr>
        <w:t xml:space="preserve"> настоящем</w:t>
      </w:r>
      <w:r w:rsidR="001349D1" w:rsidRPr="001C3E7B">
        <w:rPr>
          <w:rFonts w:asciiTheme="majorHAnsi" w:hAnsiTheme="majorHAnsi" w:cstheme="majorHAnsi"/>
          <w:noProof/>
          <w:sz w:val="24"/>
          <w:szCs w:val="24"/>
          <w:shd w:val="clear" w:color="auto" w:fill="FFFFFF"/>
          <w:lang w:val="ru-MD"/>
        </w:rPr>
        <w:t>у</w:t>
      </w:r>
      <w:r w:rsidRPr="001C3E7B">
        <w:rPr>
          <w:rFonts w:asciiTheme="majorHAnsi" w:hAnsiTheme="majorHAnsi" w:cstheme="majorHAnsi"/>
          <w:noProof/>
          <w:sz w:val="24"/>
          <w:szCs w:val="24"/>
          <w:shd w:val="clear" w:color="auto" w:fill="FFFFFF"/>
          <w:lang w:val="ru-MD"/>
        </w:rPr>
        <w:t xml:space="preserve"> </w:t>
      </w:r>
      <w:r w:rsidR="001349D1" w:rsidRPr="001C3E7B">
        <w:rPr>
          <w:rFonts w:asciiTheme="majorHAnsi" w:hAnsiTheme="majorHAnsi" w:cstheme="majorHAnsi"/>
          <w:noProof/>
          <w:sz w:val="24"/>
          <w:szCs w:val="24"/>
          <w:shd w:val="clear" w:color="auto" w:fill="FFFFFF"/>
          <w:lang w:val="ru-MD"/>
        </w:rPr>
        <w:t>О</w:t>
      </w:r>
      <w:r w:rsidRPr="001C3E7B">
        <w:rPr>
          <w:rFonts w:asciiTheme="majorHAnsi" w:hAnsiTheme="majorHAnsi" w:cstheme="majorHAnsi"/>
          <w:noProof/>
          <w:sz w:val="24"/>
          <w:szCs w:val="24"/>
          <w:shd w:val="clear" w:color="auto" w:fill="FFFFFF"/>
          <w:lang w:val="ru-MD"/>
        </w:rPr>
        <w:t>тчет</w:t>
      </w:r>
      <w:r w:rsidR="001349D1" w:rsidRPr="001C3E7B">
        <w:rPr>
          <w:rFonts w:asciiTheme="majorHAnsi" w:hAnsiTheme="majorHAnsi" w:cstheme="majorHAnsi"/>
          <w:noProof/>
          <w:sz w:val="24"/>
          <w:szCs w:val="24"/>
          <w:shd w:val="clear" w:color="auto" w:fill="FFFFFF"/>
          <w:lang w:val="ru-MD"/>
        </w:rPr>
        <w:t>у</w:t>
      </w:r>
      <w:r w:rsidRPr="001C3E7B">
        <w:rPr>
          <w:rFonts w:asciiTheme="majorHAnsi" w:hAnsiTheme="majorHAnsi" w:cstheme="majorHAnsi"/>
          <w:noProof/>
          <w:sz w:val="24"/>
          <w:szCs w:val="24"/>
          <w:shd w:val="clear" w:color="auto" w:fill="FFFFFF"/>
          <w:lang w:val="ru-MD"/>
        </w:rPr>
        <w:t xml:space="preserve"> аудита.</w:t>
      </w:r>
    </w:p>
    <w:p w:rsidR="00235EA7" w:rsidRPr="001C3E7B" w:rsidRDefault="007A7DF4" w:rsidP="001349D1">
      <w:pPr>
        <w:spacing w:after="120" w:line="276" w:lineRule="auto"/>
        <w:ind w:right="-331" w:firstLine="720"/>
        <w:jc w:val="both"/>
        <w:rPr>
          <w:rFonts w:asciiTheme="majorHAnsi" w:hAnsiTheme="majorHAnsi" w:cstheme="majorHAnsi"/>
          <w:noProof/>
          <w:sz w:val="24"/>
          <w:szCs w:val="24"/>
          <w:shd w:val="clear" w:color="auto" w:fill="FFFFFF"/>
          <w:lang w:val="ru-MD"/>
        </w:rPr>
      </w:pPr>
      <w:r w:rsidRPr="001C3E7B">
        <w:rPr>
          <w:rFonts w:asciiTheme="majorHAnsi" w:hAnsiTheme="majorHAnsi" w:cstheme="majorHAnsi"/>
          <w:noProof/>
          <w:sz w:val="24"/>
          <w:szCs w:val="24"/>
          <w:shd w:val="clear" w:color="auto" w:fill="FFFFFF"/>
          <w:lang w:val="ru-MD"/>
        </w:rPr>
        <w:t xml:space="preserve">Полученные аудиторские доказательства </w:t>
      </w:r>
      <w:r w:rsidR="001349D1" w:rsidRPr="001C3E7B">
        <w:rPr>
          <w:rFonts w:asciiTheme="majorHAnsi" w:hAnsiTheme="majorHAnsi" w:cstheme="majorHAnsi"/>
          <w:noProof/>
          <w:sz w:val="24"/>
          <w:szCs w:val="24"/>
          <w:shd w:val="clear" w:color="auto" w:fill="FFFFFF"/>
          <w:lang w:val="ru-MD"/>
        </w:rPr>
        <w:t xml:space="preserve">являются </w:t>
      </w:r>
      <w:r w:rsidRPr="001C3E7B">
        <w:rPr>
          <w:rFonts w:asciiTheme="majorHAnsi" w:hAnsiTheme="majorHAnsi" w:cstheme="majorHAnsi"/>
          <w:noProof/>
          <w:sz w:val="24"/>
          <w:szCs w:val="24"/>
          <w:shd w:val="clear" w:color="auto" w:fill="FFFFFF"/>
          <w:lang w:val="ru-MD"/>
        </w:rPr>
        <w:t>достаточны</w:t>
      </w:r>
      <w:r w:rsidR="001349D1" w:rsidRPr="001C3E7B">
        <w:rPr>
          <w:rFonts w:asciiTheme="majorHAnsi" w:hAnsiTheme="majorHAnsi" w:cstheme="majorHAnsi"/>
          <w:noProof/>
          <w:sz w:val="24"/>
          <w:szCs w:val="24"/>
          <w:shd w:val="clear" w:color="auto" w:fill="FFFFFF"/>
          <w:lang w:val="ru-MD"/>
        </w:rPr>
        <w:t>ми</w:t>
      </w:r>
      <w:r w:rsidRPr="001C3E7B">
        <w:rPr>
          <w:rFonts w:asciiTheme="majorHAnsi" w:hAnsiTheme="majorHAnsi" w:cstheme="majorHAnsi"/>
          <w:noProof/>
          <w:sz w:val="24"/>
          <w:szCs w:val="24"/>
          <w:shd w:val="clear" w:color="auto" w:fill="FFFFFF"/>
          <w:lang w:val="ru-MD"/>
        </w:rPr>
        <w:t xml:space="preserve"> и адекватны</w:t>
      </w:r>
      <w:r w:rsidR="001349D1" w:rsidRPr="001C3E7B">
        <w:rPr>
          <w:rFonts w:asciiTheme="majorHAnsi" w:hAnsiTheme="majorHAnsi" w:cstheme="majorHAnsi"/>
          <w:noProof/>
          <w:sz w:val="24"/>
          <w:szCs w:val="24"/>
          <w:shd w:val="clear" w:color="auto" w:fill="FFFFFF"/>
          <w:lang w:val="ru-MD"/>
        </w:rPr>
        <w:t>ми</w:t>
      </w:r>
      <w:r w:rsidRPr="001C3E7B">
        <w:rPr>
          <w:rFonts w:asciiTheme="majorHAnsi" w:hAnsiTheme="majorHAnsi" w:cstheme="majorHAnsi"/>
          <w:noProof/>
          <w:sz w:val="24"/>
          <w:szCs w:val="24"/>
          <w:shd w:val="clear" w:color="auto" w:fill="FFFFFF"/>
          <w:lang w:val="ru-MD"/>
        </w:rPr>
        <w:t xml:space="preserve"> для под</w:t>
      </w:r>
      <w:r w:rsidR="001349D1" w:rsidRPr="001C3E7B">
        <w:rPr>
          <w:rFonts w:asciiTheme="majorHAnsi" w:hAnsiTheme="majorHAnsi" w:cstheme="majorHAnsi"/>
          <w:noProof/>
          <w:sz w:val="24"/>
          <w:szCs w:val="24"/>
          <w:shd w:val="clear" w:color="auto" w:fill="FFFFFF"/>
          <w:lang w:val="ru-MD"/>
        </w:rPr>
        <w:t>тверждения</w:t>
      </w:r>
      <w:r w:rsidRPr="001C3E7B">
        <w:rPr>
          <w:rFonts w:asciiTheme="majorHAnsi" w:hAnsiTheme="majorHAnsi" w:cstheme="majorHAnsi"/>
          <w:noProof/>
          <w:sz w:val="24"/>
          <w:szCs w:val="24"/>
          <w:shd w:val="clear" w:color="auto" w:fill="FFFFFF"/>
          <w:lang w:val="ru-MD"/>
        </w:rPr>
        <w:t xml:space="preserve"> </w:t>
      </w:r>
      <w:r w:rsidR="001349D1" w:rsidRPr="001C3E7B">
        <w:rPr>
          <w:rFonts w:asciiTheme="majorHAnsi" w:hAnsiTheme="majorHAnsi" w:cstheme="majorHAnsi"/>
          <w:noProof/>
          <w:sz w:val="24"/>
          <w:szCs w:val="24"/>
          <w:shd w:val="clear" w:color="auto" w:fill="FFFFFF"/>
          <w:lang w:val="ru-MD"/>
        </w:rPr>
        <w:t>констатаций</w:t>
      </w:r>
      <w:r w:rsidRPr="001C3E7B">
        <w:rPr>
          <w:rFonts w:asciiTheme="majorHAnsi" w:hAnsiTheme="majorHAnsi" w:cstheme="majorHAnsi"/>
          <w:noProof/>
          <w:sz w:val="24"/>
          <w:szCs w:val="24"/>
          <w:shd w:val="clear" w:color="auto" w:fill="FFFFFF"/>
          <w:lang w:val="ru-MD"/>
        </w:rPr>
        <w:t xml:space="preserve"> и выводов, сформулированных в настоящем </w:t>
      </w:r>
      <w:r w:rsidR="001349D1" w:rsidRPr="001C3E7B">
        <w:rPr>
          <w:rFonts w:asciiTheme="majorHAnsi" w:hAnsiTheme="majorHAnsi" w:cstheme="majorHAnsi"/>
          <w:noProof/>
          <w:sz w:val="24"/>
          <w:szCs w:val="24"/>
          <w:shd w:val="clear" w:color="auto" w:fill="FFFFFF"/>
          <w:lang w:val="ru-MD"/>
        </w:rPr>
        <w:t>О</w:t>
      </w:r>
      <w:r w:rsidRPr="001C3E7B">
        <w:rPr>
          <w:rFonts w:asciiTheme="majorHAnsi" w:hAnsiTheme="majorHAnsi" w:cstheme="majorHAnsi"/>
          <w:noProof/>
          <w:sz w:val="24"/>
          <w:szCs w:val="24"/>
          <w:shd w:val="clear" w:color="auto" w:fill="FFFFFF"/>
          <w:lang w:val="ru-MD"/>
        </w:rPr>
        <w:t>тчете аудита</w:t>
      </w:r>
      <w:r w:rsidR="00235EA7" w:rsidRPr="001C3E7B">
        <w:rPr>
          <w:rFonts w:asciiTheme="majorHAnsi" w:hAnsiTheme="majorHAnsi" w:cstheme="majorHAnsi"/>
          <w:sz w:val="24"/>
          <w:szCs w:val="24"/>
          <w:lang w:val="ru-MD"/>
        </w:rPr>
        <w:t>.</w:t>
      </w:r>
    </w:p>
    <w:p w:rsidR="00235EA7" w:rsidRPr="001C3E7B" w:rsidRDefault="007A7DF4" w:rsidP="001F012F">
      <w:pPr>
        <w:pStyle w:val="Heading2"/>
        <w:rPr>
          <w:rFonts w:eastAsia="Arial"/>
          <w:lang w:val="ru-MD"/>
        </w:rPr>
      </w:pPr>
      <w:bookmarkStart w:id="18" w:name="_Toc79071782"/>
      <w:bookmarkStart w:id="19" w:name="_Toc95760216"/>
      <w:bookmarkStart w:id="20" w:name="_Toc71630992"/>
      <w:r w:rsidRPr="001C3E7B">
        <w:rPr>
          <w:rFonts w:eastAsia="Arial"/>
          <w:lang w:val="ru-MD"/>
        </w:rPr>
        <w:t>Ответственность аудитора</w:t>
      </w:r>
      <w:bookmarkEnd w:id="18"/>
      <w:bookmarkEnd w:id="19"/>
      <w:r w:rsidR="00235EA7" w:rsidRPr="001C3E7B">
        <w:rPr>
          <w:rFonts w:eastAsia="Arial"/>
          <w:lang w:val="ru-MD"/>
        </w:rPr>
        <w:t xml:space="preserve"> </w:t>
      </w:r>
      <w:bookmarkEnd w:id="20"/>
      <w:r w:rsidR="00FB1844" w:rsidRPr="001C3E7B">
        <w:rPr>
          <w:rFonts w:eastAsia="Arial"/>
          <w:lang w:val="ru-MD"/>
        </w:rPr>
        <w:t xml:space="preserve"> </w:t>
      </w:r>
    </w:p>
    <w:p w:rsidR="00235EA7" w:rsidRPr="001C3E7B" w:rsidRDefault="007A7DF4" w:rsidP="00CF2ED8">
      <w:pPr>
        <w:pStyle w:val="CommentText"/>
        <w:spacing w:after="0" w:line="276" w:lineRule="auto"/>
        <w:ind w:right="-334" w:firstLine="720"/>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Ответственность аудитора состоит в том, чтобы оценить, соответствует ли конкретная задача/конкретный аспект установленным критериям, получив достаточные и надлежащие аудиторские доказательства, подтверждающие констатации и выводы аудита</w:t>
      </w:r>
      <w:r w:rsidR="00235EA7" w:rsidRPr="001C3E7B">
        <w:rPr>
          <w:rFonts w:asciiTheme="majorHAnsi" w:hAnsiTheme="majorHAnsi" w:cstheme="majorHAnsi"/>
          <w:sz w:val="24"/>
          <w:szCs w:val="24"/>
          <w:lang w:val="ru-MD"/>
        </w:rPr>
        <w:t>.</w:t>
      </w:r>
    </w:p>
    <w:p w:rsidR="0033192C" w:rsidRPr="001C3E7B" w:rsidRDefault="0033192C" w:rsidP="001F012F">
      <w:pPr>
        <w:pStyle w:val="Heading1"/>
        <w:rPr>
          <w:rFonts w:eastAsiaTheme="minorHAnsi"/>
          <w:lang w:val="ru-MD"/>
        </w:rPr>
      </w:pPr>
      <w:bookmarkStart w:id="21" w:name="_Toc95760217"/>
      <w:r w:rsidRPr="001C3E7B">
        <w:rPr>
          <w:lang w:val="ru-MD"/>
        </w:rPr>
        <w:lastRenderedPageBreak/>
        <w:t xml:space="preserve">IV. </w:t>
      </w:r>
      <w:r w:rsidR="007A7DF4" w:rsidRPr="001C3E7B">
        <w:rPr>
          <w:lang w:val="ru-MD"/>
        </w:rPr>
        <w:t>КОНСТАТАЦИИ</w:t>
      </w:r>
      <w:bookmarkEnd w:id="21"/>
    </w:p>
    <w:p w:rsidR="0035672F" w:rsidRPr="001C3E7B" w:rsidRDefault="00F81308" w:rsidP="001F012F">
      <w:pPr>
        <w:pStyle w:val="Heading2"/>
        <w:rPr>
          <w:lang w:val="ru-MD"/>
        </w:rPr>
      </w:pPr>
      <w:bookmarkStart w:id="22" w:name="_Toc95760218"/>
      <w:r w:rsidRPr="001C3E7B">
        <w:rPr>
          <w:lang w:val="ru-MD"/>
        </w:rPr>
        <w:t>4</w:t>
      </w:r>
      <w:r w:rsidRPr="001C3E7B">
        <w:rPr>
          <w:rStyle w:val="Heading2Char"/>
          <w:b/>
          <w:lang w:val="ru-MD"/>
        </w:rPr>
        <w:t>.1</w:t>
      </w:r>
      <w:r w:rsidR="0035672F" w:rsidRPr="001C3E7B">
        <w:rPr>
          <w:rStyle w:val="Heading2Char"/>
          <w:b/>
          <w:lang w:val="ru-MD"/>
        </w:rPr>
        <w:t xml:space="preserve">. </w:t>
      </w:r>
      <w:r w:rsidR="00FC1B5B" w:rsidRPr="001C3E7B">
        <w:rPr>
          <w:rStyle w:val="Heading2Char"/>
          <w:b/>
          <w:lang w:val="ru-MD"/>
        </w:rPr>
        <w:t>Обеспечили ли закупающие органы соответствие этапа планирования и публичность процедур государственных закупок?</w:t>
      </w:r>
      <w:bookmarkEnd w:id="22"/>
    </w:p>
    <w:p w:rsidR="0033192C" w:rsidRPr="001C3E7B" w:rsidRDefault="00404200" w:rsidP="00CF2ED8">
      <w:pPr>
        <w:pStyle w:val="FootnoteText"/>
        <w:spacing w:after="120" w:line="276" w:lineRule="auto"/>
        <w:ind w:right="-334" w:firstLine="567"/>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В соответствии с положениями Закона</w:t>
      </w:r>
      <w:r w:rsidR="006B56F8"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№131 от 03.07.2015</w:t>
      </w:r>
      <w:r w:rsidR="006B56F8" w:rsidRPr="001C3E7B">
        <w:rPr>
          <w:rStyle w:val="FootnoteReference"/>
          <w:rFonts w:asciiTheme="majorHAnsi" w:hAnsiTheme="majorHAnsi" w:cstheme="majorHAnsi"/>
          <w:sz w:val="24"/>
          <w:szCs w:val="24"/>
          <w:lang w:val="ru-MD"/>
        </w:rPr>
        <w:footnoteReference w:id="10"/>
      </w:r>
      <w:r w:rsidR="006B56F8"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финансовые ресурсы, утвержденные для закупок, должны были использова</w:t>
      </w:r>
      <w:r w:rsidR="00B470C0" w:rsidRPr="001C3E7B">
        <w:rPr>
          <w:rFonts w:asciiTheme="majorHAnsi" w:eastAsia="Times New Roman" w:hAnsiTheme="majorHAnsi" w:cstheme="majorHAnsi"/>
          <w:sz w:val="24"/>
          <w:szCs w:val="24"/>
          <w:lang w:val="ru-MD"/>
        </w:rPr>
        <w:t>ться</w:t>
      </w:r>
      <w:r w:rsidRPr="001C3E7B">
        <w:rPr>
          <w:rFonts w:asciiTheme="majorHAnsi" w:eastAsia="Times New Roman" w:hAnsiTheme="majorHAnsi" w:cstheme="majorHAnsi"/>
          <w:sz w:val="24"/>
          <w:szCs w:val="24"/>
          <w:lang w:val="ru-MD"/>
        </w:rPr>
        <w:t xml:space="preserve"> на основе </w:t>
      </w:r>
      <w:r w:rsidR="006B56F8" w:rsidRPr="001C3E7B">
        <w:rPr>
          <w:rFonts w:asciiTheme="majorHAnsi" w:eastAsia="Times New Roman" w:hAnsiTheme="majorHAnsi" w:cstheme="majorHAnsi"/>
          <w:sz w:val="24"/>
          <w:szCs w:val="24"/>
          <w:lang w:val="ru-MD"/>
        </w:rPr>
        <w:t>Г</w:t>
      </w:r>
      <w:r w:rsidRPr="001C3E7B">
        <w:rPr>
          <w:rFonts w:asciiTheme="majorHAnsi" w:eastAsia="Times New Roman" w:hAnsiTheme="majorHAnsi" w:cstheme="majorHAnsi"/>
          <w:sz w:val="24"/>
          <w:szCs w:val="24"/>
          <w:lang w:val="ru-MD"/>
        </w:rPr>
        <w:t xml:space="preserve">одового плана государственных закупок, </w:t>
      </w:r>
      <w:r w:rsidR="00B470C0" w:rsidRPr="001C3E7B">
        <w:rPr>
          <w:rFonts w:asciiTheme="majorHAnsi" w:eastAsia="Times New Roman" w:hAnsiTheme="majorHAnsi" w:cstheme="majorHAnsi"/>
          <w:sz w:val="24"/>
          <w:szCs w:val="24"/>
          <w:lang w:val="ru-MD"/>
        </w:rPr>
        <w:t xml:space="preserve">реально </w:t>
      </w:r>
      <w:r w:rsidRPr="001C3E7B">
        <w:rPr>
          <w:rFonts w:asciiTheme="majorHAnsi" w:eastAsia="Times New Roman" w:hAnsiTheme="majorHAnsi" w:cstheme="majorHAnsi"/>
          <w:sz w:val="24"/>
          <w:szCs w:val="24"/>
          <w:lang w:val="ru-MD"/>
        </w:rPr>
        <w:t>обоснован</w:t>
      </w:r>
      <w:r w:rsidR="00B470C0" w:rsidRPr="001C3E7B">
        <w:rPr>
          <w:rFonts w:asciiTheme="majorHAnsi" w:eastAsia="Times New Roman" w:hAnsiTheme="majorHAnsi" w:cstheme="majorHAnsi"/>
          <w:sz w:val="24"/>
          <w:szCs w:val="24"/>
          <w:lang w:val="ru-MD"/>
        </w:rPr>
        <w:t>ного</w:t>
      </w:r>
      <w:r w:rsidRPr="001C3E7B">
        <w:rPr>
          <w:rFonts w:asciiTheme="majorHAnsi" w:eastAsia="Times New Roman" w:hAnsiTheme="majorHAnsi" w:cstheme="majorHAnsi"/>
          <w:sz w:val="24"/>
          <w:szCs w:val="24"/>
          <w:lang w:val="ru-MD"/>
        </w:rPr>
        <w:t xml:space="preserve"> в соот</w:t>
      </w:r>
      <w:r w:rsidR="00B470C0" w:rsidRPr="001C3E7B">
        <w:rPr>
          <w:rFonts w:asciiTheme="majorHAnsi" w:eastAsia="Times New Roman" w:hAnsiTheme="majorHAnsi" w:cstheme="majorHAnsi"/>
          <w:sz w:val="24"/>
          <w:szCs w:val="24"/>
          <w:lang w:val="ru-MD"/>
        </w:rPr>
        <w:t>ношен</w:t>
      </w:r>
      <w:r w:rsidRPr="001C3E7B">
        <w:rPr>
          <w:rFonts w:asciiTheme="majorHAnsi" w:eastAsia="Times New Roman" w:hAnsiTheme="majorHAnsi" w:cstheme="majorHAnsi"/>
          <w:sz w:val="24"/>
          <w:szCs w:val="24"/>
          <w:lang w:val="ru-MD"/>
        </w:rPr>
        <w:t>ии с бюджетом субъекта</w:t>
      </w:r>
      <w:r w:rsidR="00B470C0"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и в соответствии со стратегией развития учреждения. </w:t>
      </w:r>
      <w:r w:rsidR="007B0AFB" w:rsidRPr="001C3E7B">
        <w:rPr>
          <w:rFonts w:asciiTheme="majorHAnsi" w:eastAsia="Times New Roman" w:hAnsiTheme="majorHAnsi" w:cstheme="majorHAnsi"/>
          <w:sz w:val="24"/>
          <w:szCs w:val="24"/>
          <w:lang w:val="ru-MD"/>
        </w:rPr>
        <w:t>Одновременно,</w:t>
      </w:r>
      <w:r w:rsidRPr="001C3E7B">
        <w:rPr>
          <w:rFonts w:asciiTheme="majorHAnsi" w:eastAsia="Times New Roman" w:hAnsiTheme="majorHAnsi" w:cstheme="majorHAnsi"/>
          <w:sz w:val="24"/>
          <w:szCs w:val="24"/>
          <w:lang w:val="ru-MD"/>
        </w:rPr>
        <w:t xml:space="preserve"> в процессе разработки и доработки </w:t>
      </w:r>
      <w:r w:rsidR="007B0AFB" w:rsidRPr="001C3E7B">
        <w:rPr>
          <w:rFonts w:asciiTheme="majorHAnsi" w:eastAsia="Times New Roman" w:hAnsiTheme="majorHAnsi" w:cstheme="majorHAnsi"/>
          <w:sz w:val="24"/>
          <w:szCs w:val="24"/>
          <w:lang w:val="ru-MD"/>
        </w:rPr>
        <w:t>П</w:t>
      </w:r>
      <w:r w:rsidRPr="001C3E7B">
        <w:rPr>
          <w:rFonts w:asciiTheme="majorHAnsi" w:eastAsia="Times New Roman" w:hAnsiTheme="majorHAnsi" w:cstheme="majorHAnsi"/>
          <w:sz w:val="24"/>
          <w:szCs w:val="24"/>
          <w:lang w:val="ru-MD"/>
        </w:rPr>
        <w:t>лана, субъект должен уделять особое внимание законодательным положениям о</w:t>
      </w:r>
      <w:r w:rsidR="007B0AFB" w:rsidRPr="001C3E7B">
        <w:rPr>
          <w:rFonts w:asciiTheme="majorHAnsi" w:eastAsia="Times New Roman" w:hAnsiTheme="majorHAnsi" w:cstheme="majorHAnsi"/>
          <w:sz w:val="24"/>
          <w:szCs w:val="24"/>
          <w:lang w:val="ru-MD"/>
        </w:rPr>
        <w:t>б</w:t>
      </w:r>
      <w:r w:rsidRPr="001C3E7B">
        <w:rPr>
          <w:rFonts w:asciiTheme="majorHAnsi" w:eastAsia="Times New Roman" w:hAnsiTheme="majorHAnsi" w:cstheme="majorHAnsi"/>
          <w:sz w:val="24"/>
          <w:szCs w:val="24"/>
          <w:lang w:val="ru-MD"/>
        </w:rPr>
        <w:t xml:space="preserve"> оценке стоимости договоров о государственных закупках</w:t>
      </w:r>
      <w:r w:rsidR="007B0AFB"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и о</w:t>
      </w:r>
      <w:r w:rsidR="007B0AFB" w:rsidRPr="001C3E7B">
        <w:rPr>
          <w:rFonts w:asciiTheme="majorHAnsi" w:eastAsia="Times New Roman" w:hAnsiTheme="majorHAnsi" w:cstheme="majorHAnsi"/>
          <w:sz w:val="24"/>
          <w:szCs w:val="24"/>
          <w:lang w:val="ru-MD"/>
        </w:rPr>
        <w:t>публик</w:t>
      </w:r>
      <w:r w:rsidRPr="001C3E7B">
        <w:rPr>
          <w:rFonts w:asciiTheme="majorHAnsi" w:eastAsia="Times New Roman" w:hAnsiTheme="majorHAnsi" w:cstheme="majorHAnsi"/>
          <w:sz w:val="24"/>
          <w:szCs w:val="24"/>
          <w:lang w:val="ru-MD"/>
        </w:rPr>
        <w:t xml:space="preserve">овать </w:t>
      </w:r>
      <w:r w:rsidR="007B0AFB" w:rsidRPr="001C3E7B">
        <w:rPr>
          <w:rFonts w:asciiTheme="majorHAnsi" w:eastAsia="Times New Roman" w:hAnsiTheme="majorHAnsi" w:cstheme="majorHAnsi"/>
          <w:sz w:val="24"/>
          <w:szCs w:val="24"/>
          <w:lang w:val="ru-MD"/>
        </w:rPr>
        <w:t>объяв</w:t>
      </w:r>
      <w:r w:rsidRPr="001C3E7B">
        <w:rPr>
          <w:rFonts w:asciiTheme="majorHAnsi" w:eastAsia="Times New Roman" w:hAnsiTheme="majorHAnsi" w:cstheme="majorHAnsi"/>
          <w:sz w:val="24"/>
          <w:szCs w:val="24"/>
          <w:lang w:val="ru-MD"/>
        </w:rPr>
        <w:t xml:space="preserve">ление о намерениях </w:t>
      </w:r>
      <w:r w:rsidR="007B0AFB" w:rsidRPr="001C3E7B">
        <w:rPr>
          <w:rFonts w:asciiTheme="majorHAnsi" w:eastAsia="Times New Roman" w:hAnsiTheme="majorHAnsi" w:cstheme="majorHAnsi"/>
          <w:sz w:val="24"/>
          <w:szCs w:val="24"/>
          <w:lang w:val="ru-MD"/>
        </w:rPr>
        <w:t>проведения</w:t>
      </w:r>
      <w:r w:rsidRPr="001C3E7B">
        <w:rPr>
          <w:rFonts w:asciiTheme="majorHAnsi" w:eastAsia="Times New Roman" w:hAnsiTheme="majorHAnsi" w:cstheme="majorHAnsi"/>
          <w:sz w:val="24"/>
          <w:szCs w:val="24"/>
          <w:lang w:val="ru-MD"/>
        </w:rPr>
        <w:t xml:space="preserve"> </w:t>
      </w:r>
      <w:r w:rsidR="007B0AFB" w:rsidRPr="001C3E7B">
        <w:rPr>
          <w:rFonts w:asciiTheme="majorHAnsi" w:eastAsia="Times New Roman" w:hAnsiTheme="majorHAnsi" w:cstheme="majorHAnsi"/>
          <w:sz w:val="24"/>
          <w:szCs w:val="24"/>
          <w:lang w:val="ru-MD"/>
        </w:rPr>
        <w:t>запланированны</w:t>
      </w:r>
      <w:r w:rsidRPr="001C3E7B">
        <w:rPr>
          <w:rFonts w:asciiTheme="majorHAnsi" w:eastAsia="Times New Roman" w:hAnsiTheme="majorHAnsi" w:cstheme="majorHAnsi"/>
          <w:sz w:val="24"/>
          <w:szCs w:val="24"/>
          <w:lang w:val="ru-MD"/>
        </w:rPr>
        <w:t>х государственных закуп</w:t>
      </w:r>
      <w:r w:rsidR="007B0AFB" w:rsidRPr="001C3E7B">
        <w:rPr>
          <w:rFonts w:asciiTheme="majorHAnsi" w:eastAsia="Times New Roman" w:hAnsiTheme="majorHAnsi" w:cstheme="majorHAnsi"/>
          <w:sz w:val="24"/>
          <w:szCs w:val="24"/>
          <w:lang w:val="ru-MD"/>
        </w:rPr>
        <w:t>о</w:t>
      </w:r>
      <w:r w:rsidRPr="001C3E7B">
        <w:rPr>
          <w:rFonts w:asciiTheme="majorHAnsi" w:eastAsia="Times New Roman" w:hAnsiTheme="majorHAnsi" w:cstheme="majorHAnsi"/>
          <w:sz w:val="24"/>
          <w:szCs w:val="24"/>
          <w:lang w:val="ru-MD"/>
        </w:rPr>
        <w:t>к</w:t>
      </w:r>
      <w:r w:rsidR="0035672F" w:rsidRPr="001C3E7B">
        <w:rPr>
          <w:rFonts w:asciiTheme="majorHAnsi" w:eastAsia="Times New Roman" w:hAnsiTheme="majorHAnsi" w:cstheme="majorHAnsi"/>
          <w:sz w:val="24"/>
          <w:szCs w:val="24"/>
          <w:lang w:val="ru-MD"/>
        </w:rPr>
        <w:t xml:space="preserve">. </w:t>
      </w:r>
    </w:p>
    <w:p w:rsidR="0035672F" w:rsidRPr="001C3E7B" w:rsidRDefault="00404200" w:rsidP="00CF2ED8">
      <w:pPr>
        <w:pStyle w:val="FootnoteText"/>
        <w:spacing w:after="120" w:line="276" w:lineRule="auto"/>
        <w:ind w:right="-334" w:firstLine="567"/>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Хотя </w:t>
      </w:r>
      <w:r w:rsidR="00CD2A2B" w:rsidRPr="001C3E7B">
        <w:rPr>
          <w:rFonts w:asciiTheme="majorHAnsi" w:eastAsia="Times New Roman" w:hAnsiTheme="majorHAnsi" w:cstheme="majorHAnsi"/>
          <w:sz w:val="24"/>
          <w:szCs w:val="24"/>
          <w:lang w:val="ru-MD"/>
        </w:rPr>
        <w:t>аудируемые субъекты</w:t>
      </w:r>
      <w:r w:rsidRPr="001C3E7B">
        <w:rPr>
          <w:rFonts w:asciiTheme="majorHAnsi" w:eastAsia="Times New Roman" w:hAnsiTheme="majorHAnsi" w:cstheme="majorHAnsi"/>
          <w:sz w:val="24"/>
          <w:szCs w:val="24"/>
          <w:lang w:val="ru-MD"/>
        </w:rPr>
        <w:t xml:space="preserve"> опубликовали объявления о намерениях и разработали планы государственных закупок, аудит </w:t>
      </w:r>
      <w:r w:rsidR="00CD2A2B" w:rsidRPr="001C3E7B">
        <w:rPr>
          <w:rFonts w:asciiTheme="majorHAnsi" w:eastAsia="Times New Roman" w:hAnsiTheme="majorHAnsi" w:cstheme="majorHAnsi"/>
          <w:sz w:val="24"/>
          <w:szCs w:val="24"/>
          <w:lang w:val="ru-MD"/>
        </w:rPr>
        <w:t>отмеча</w:t>
      </w:r>
      <w:r w:rsidRPr="001C3E7B">
        <w:rPr>
          <w:rFonts w:asciiTheme="majorHAnsi" w:eastAsia="Times New Roman" w:hAnsiTheme="majorHAnsi" w:cstheme="majorHAnsi"/>
          <w:sz w:val="24"/>
          <w:szCs w:val="24"/>
          <w:lang w:val="ru-MD"/>
        </w:rPr>
        <w:t>ет наличи</w:t>
      </w:r>
      <w:r w:rsidR="00CD2A2B" w:rsidRPr="001C3E7B">
        <w:rPr>
          <w:rFonts w:asciiTheme="majorHAnsi" w:eastAsia="Times New Roman" w:hAnsiTheme="majorHAnsi" w:cstheme="majorHAnsi"/>
          <w:sz w:val="24"/>
          <w:szCs w:val="24"/>
          <w:lang w:val="ru-MD"/>
        </w:rPr>
        <w:t>е</w:t>
      </w:r>
      <w:r w:rsidRPr="001C3E7B">
        <w:rPr>
          <w:rFonts w:asciiTheme="majorHAnsi" w:eastAsia="Times New Roman" w:hAnsiTheme="majorHAnsi" w:cstheme="majorHAnsi"/>
          <w:sz w:val="24"/>
          <w:szCs w:val="24"/>
          <w:lang w:val="ru-MD"/>
        </w:rPr>
        <w:t xml:space="preserve"> </w:t>
      </w:r>
      <w:r w:rsidR="00110343" w:rsidRPr="001C3E7B">
        <w:rPr>
          <w:rFonts w:asciiTheme="majorHAnsi" w:eastAsia="Times New Roman" w:hAnsiTheme="majorHAnsi" w:cstheme="majorHAnsi"/>
          <w:sz w:val="24"/>
          <w:szCs w:val="24"/>
          <w:lang w:val="ru-MD"/>
        </w:rPr>
        <w:t xml:space="preserve">некоторых </w:t>
      </w:r>
      <w:r w:rsidRPr="001C3E7B">
        <w:rPr>
          <w:rFonts w:asciiTheme="majorHAnsi" w:eastAsia="Times New Roman" w:hAnsiTheme="majorHAnsi" w:cstheme="majorHAnsi"/>
          <w:sz w:val="24"/>
          <w:szCs w:val="24"/>
          <w:lang w:val="ru-MD"/>
        </w:rPr>
        <w:t>резервов</w:t>
      </w:r>
      <w:r w:rsidR="00110343" w:rsidRPr="001C3E7B">
        <w:rPr>
          <w:rFonts w:asciiTheme="majorHAnsi" w:eastAsia="Times New Roman" w:hAnsiTheme="majorHAnsi" w:cstheme="majorHAnsi"/>
          <w:sz w:val="24"/>
          <w:szCs w:val="24"/>
          <w:lang w:val="ru-MD"/>
        </w:rPr>
        <w:t xml:space="preserve"> в аспекте</w:t>
      </w:r>
      <w:r w:rsidRPr="001C3E7B">
        <w:rPr>
          <w:rFonts w:asciiTheme="majorHAnsi" w:eastAsia="Times New Roman" w:hAnsiTheme="majorHAnsi" w:cstheme="majorHAnsi"/>
          <w:sz w:val="24"/>
          <w:szCs w:val="24"/>
          <w:lang w:val="ru-MD"/>
        </w:rPr>
        <w:t xml:space="preserve"> разработк</w:t>
      </w:r>
      <w:r w:rsidR="00CD2A2B" w:rsidRPr="001C3E7B">
        <w:rPr>
          <w:rFonts w:asciiTheme="majorHAnsi" w:eastAsia="Times New Roman" w:hAnsiTheme="majorHAnsi" w:cstheme="majorHAnsi"/>
          <w:sz w:val="24"/>
          <w:szCs w:val="24"/>
          <w:lang w:val="ru-MD"/>
        </w:rPr>
        <w:t>и</w:t>
      </w:r>
      <w:r w:rsidRPr="001C3E7B">
        <w:rPr>
          <w:rFonts w:asciiTheme="majorHAnsi" w:eastAsia="Times New Roman" w:hAnsiTheme="majorHAnsi" w:cstheme="majorHAnsi"/>
          <w:sz w:val="24"/>
          <w:szCs w:val="24"/>
          <w:lang w:val="ru-MD"/>
        </w:rPr>
        <w:t>, опубликовани</w:t>
      </w:r>
      <w:r w:rsidR="00CD2A2B" w:rsidRPr="001C3E7B">
        <w:rPr>
          <w:rFonts w:asciiTheme="majorHAnsi" w:eastAsia="Times New Roman" w:hAnsiTheme="majorHAnsi" w:cstheme="majorHAnsi"/>
          <w:sz w:val="24"/>
          <w:szCs w:val="24"/>
          <w:lang w:val="ru-MD"/>
        </w:rPr>
        <w:t>я</w:t>
      </w:r>
      <w:r w:rsidRPr="001C3E7B">
        <w:rPr>
          <w:rFonts w:asciiTheme="majorHAnsi" w:eastAsia="Times New Roman" w:hAnsiTheme="majorHAnsi" w:cstheme="majorHAnsi"/>
          <w:sz w:val="24"/>
          <w:szCs w:val="24"/>
          <w:lang w:val="ru-MD"/>
        </w:rPr>
        <w:t xml:space="preserve"> и содержани</w:t>
      </w:r>
      <w:r w:rsidR="00CD2A2B" w:rsidRPr="001C3E7B">
        <w:rPr>
          <w:rFonts w:asciiTheme="majorHAnsi" w:eastAsia="Times New Roman" w:hAnsiTheme="majorHAnsi" w:cstheme="majorHAnsi"/>
          <w:sz w:val="24"/>
          <w:szCs w:val="24"/>
          <w:lang w:val="ru-MD"/>
        </w:rPr>
        <w:t xml:space="preserve">я </w:t>
      </w:r>
      <w:r w:rsidR="00110343" w:rsidRPr="001C3E7B">
        <w:rPr>
          <w:rFonts w:asciiTheme="majorHAnsi" w:eastAsia="Times New Roman" w:hAnsiTheme="majorHAnsi" w:cstheme="majorHAnsi"/>
          <w:sz w:val="24"/>
          <w:szCs w:val="24"/>
          <w:lang w:val="ru-MD"/>
        </w:rPr>
        <w:t>п</w:t>
      </w:r>
      <w:r w:rsidRPr="001C3E7B">
        <w:rPr>
          <w:rFonts w:asciiTheme="majorHAnsi" w:eastAsia="Times New Roman" w:hAnsiTheme="majorHAnsi" w:cstheme="majorHAnsi"/>
          <w:sz w:val="24"/>
          <w:szCs w:val="24"/>
          <w:lang w:val="ru-MD"/>
        </w:rPr>
        <w:t xml:space="preserve">лана закупок и объявления о намерениях, а также </w:t>
      </w:r>
      <w:r w:rsidR="00110343" w:rsidRPr="001C3E7B">
        <w:rPr>
          <w:rFonts w:asciiTheme="majorHAnsi" w:eastAsia="Times New Roman" w:hAnsiTheme="majorHAnsi" w:cstheme="majorHAnsi"/>
          <w:sz w:val="24"/>
          <w:szCs w:val="24"/>
          <w:lang w:val="ru-MD"/>
        </w:rPr>
        <w:t>в</w:t>
      </w:r>
      <w:r w:rsidRPr="001C3E7B">
        <w:rPr>
          <w:rFonts w:asciiTheme="majorHAnsi" w:eastAsia="Times New Roman" w:hAnsiTheme="majorHAnsi" w:cstheme="majorHAnsi"/>
          <w:sz w:val="24"/>
          <w:szCs w:val="24"/>
          <w:lang w:val="ru-MD"/>
        </w:rPr>
        <w:t xml:space="preserve"> расчете оценочной стоимости договоров, обусловленных </w:t>
      </w:r>
      <w:r w:rsidR="00110343" w:rsidRPr="001C3E7B">
        <w:rPr>
          <w:rFonts w:asciiTheme="majorHAnsi" w:eastAsia="Times New Roman" w:hAnsiTheme="majorHAnsi" w:cstheme="majorHAnsi"/>
          <w:sz w:val="24"/>
          <w:szCs w:val="24"/>
          <w:lang w:val="ru-MD"/>
        </w:rPr>
        <w:t>ненадлежащим ис</w:t>
      </w:r>
      <w:r w:rsidRPr="001C3E7B">
        <w:rPr>
          <w:rFonts w:asciiTheme="majorHAnsi" w:eastAsia="Times New Roman" w:hAnsiTheme="majorHAnsi" w:cstheme="majorHAnsi"/>
          <w:sz w:val="24"/>
          <w:szCs w:val="24"/>
          <w:lang w:val="ru-MD"/>
        </w:rPr>
        <w:t xml:space="preserve">полнением установленных полномочий и функций, а также </w:t>
      </w:r>
      <w:r w:rsidR="00110343" w:rsidRPr="001C3E7B">
        <w:rPr>
          <w:rFonts w:asciiTheme="majorHAnsi" w:eastAsia="Times New Roman" w:hAnsiTheme="majorHAnsi" w:cstheme="majorHAnsi"/>
          <w:sz w:val="24"/>
          <w:szCs w:val="24"/>
          <w:lang w:val="ru-MD"/>
        </w:rPr>
        <w:t xml:space="preserve">существующими </w:t>
      </w:r>
      <w:r w:rsidRPr="001C3E7B">
        <w:rPr>
          <w:rFonts w:asciiTheme="majorHAnsi" w:eastAsia="Times New Roman" w:hAnsiTheme="majorHAnsi" w:cstheme="majorHAnsi"/>
          <w:sz w:val="24"/>
          <w:szCs w:val="24"/>
          <w:lang w:val="ru-MD"/>
        </w:rPr>
        <w:t>раз</w:t>
      </w:r>
      <w:r w:rsidR="00110343" w:rsidRPr="001C3E7B">
        <w:rPr>
          <w:rFonts w:asciiTheme="majorHAnsi" w:eastAsia="Times New Roman" w:hAnsiTheme="majorHAnsi" w:cstheme="majorHAnsi"/>
          <w:sz w:val="24"/>
          <w:szCs w:val="24"/>
          <w:lang w:val="ru-MD"/>
        </w:rPr>
        <w:t>схожден</w:t>
      </w:r>
      <w:r w:rsidRPr="001C3E7B">
        <w:rPr>
          <w:rFonts w:asciiTheme="majorHAnsi" w:eastAsia="Times New Roman" w:hAnsiTheme="majorHAnsi" w:cstheme="majorHAnsi"/>
          <w:sz w:val="24"/>
          <w:szCs w:val="24"/>
          <w:lang w:val="ru-MD"/>
        </w:rPr>
        <w:t xml:space="preserve">иями между законодательно-нормативными актами в области государственных закупок. В </w:t>
      </w:r>
      <w:r w:rsidR="00110343" w:rsidRPr="001C3E7B">
        <w:rPr>
          <w:rFonts w:asciiTheme="majorHAnsi" w:eastAsia="Times New Roman" w:hAnsiTheme="majorHAnsi" w:cstheme="majorHAnsi"/>
          <w:sz w:val="24"/>
          <w:szCs w:val="24"/>
          <w:lang w:val="ru-MD"/>
        </w:rPr>
        <w:t>итоге</w:t>
      </w:r>
      <w:r w:rsidRPr="001C3E7B">
        <w:rPr>
          <w:rFonts w:asciiTheme="majorHAnsi" w:eastAsia="Times New Roman" w:hAnsiTheme="majorHAnsi" w:cstheme="majorHAnsi"/>
          <w:sz w:val="24"/>
          <w:szCs w:val="24"/>
          <w:lang w:val="ru-MD"/>
        </w:rPr>
        <w:t xml:space="preserve">, не была полностью обеспечена прозрачность и широкое участие экономических операторов в процедурах </w:t>
      </w:r>
      <w:r w:rsidR="00110343" w:rsidRPr="001C3E7B">
        <w:rPr>
          <w:rFonts w:asciiTheme="majorHAnsi" w:eastAsia="Times New Roman" w:hAnsiTheme="majorHAnsi" w:cstheme="majorHAnsi"/>
          <w:sz w:val="24"/>
          <w:szCs w:val="24"/>
          <w:lang w:val="ru-MD"/>
        </w:rPr>
        <w:t>государственных закупок</w:t>
      </w:r>
      <w:r w:rsidRPr="001C3E7B">
        <w:rPr>
          <w:rFonts w:asciiTheme="majorHAnsi" w:eastAsia="Times New Roman" w:hAnsiTheme="majorHAnsi" w:cstheme="majorHAnsi"/>
          <w:sz w:val="24"/>
          <w:szCs w:val="24"/>
          <w:lang w:val="ru-MD"/>
        </w:rPr>
        <w:t xml:space="preserve">, </w:t>
      </w:r>
      <w:r w:rsidR="00110343" w:rsidRPr="001C3E7B">
        <w:rPr>
          <w:rFonts w:asciiTheme="majorHAnsi" w:eastAsia="Times New Roman" w:hAnsiTheme="majorHAnsi" w:cstheme="majorHAnsi"/>
          <w:sz w:val="24"/>
          <w:szCs w:val="24"/>
          <w:lang w:val="ru-MD"/>
        </w:rPr>
        <w:t>с</w:t>
      </w:r>
      <w:r w:rsidRPr="001C3E7B">
        <w:rPr>
          <w:rFonts w:asciiTheme="majorHAnsi" w:eastAsia="Times New Roman" w:hAnsiTheme="majorHAnsi" w:cstheme="majorHAnsi"/>
          <w:sz w:val="24"/>
          <w:szCs w:val="24"/>
          <w:lang w:val="ru-MD"/>
        </w:rPr>
        <w:t xml:space="preserve"> сохран</w:t>
      </w:r>
      <w:r w:rsidR="00110343" w:rsidRPr="001C3E7B">
        <w:rPr>
          <w:rFonts w:asciiTheme="majorHAnsi" w:eastAsia="Times New Roman" w:hAnsiTheme="majorHAnsi" w:cstheme="majorHAnsi"/>
          <w:sz w:val="24"/>
          <w:szCs w:val="24"/>
          <w:lang w:val="ru-MD"/>
        </w:rPr>
        <w:t>ением</w:t>
      </w:r>
      <w:r w:rsidRPr="001C3E7B">
        <w:rPr>
          <w:rFonts w:asciiTheme="majorHAnsi" w:eastAsia="Times New Roman" w:hAnsiTheme="majorHAnsi" w:cstheme="majorHAnsi"/>
          <w:sz w:val="24"/>
          <w:szCs w:val="24"/>
          <w:lang w:val="ru-MD"/>
        </w:rPr>
        <w:t xml:space="preserve"> риск</w:t>
      </w:r>
      <w:r w:rsidR="00110343" w:rsidRPr="001C3E7B">
        <w:rPr>
          <w:rFonts w:asciiTheme="majorHAnsi" w:eastAsia="Times New Roman" w:hAnsiTheme="majorHAnsi" w:cstheme="majorHAnsi"/>
          <w:sz w:val="24"/>
          <w:szCs w:val="24"/>
          <w:lang w:val="ru-MD"/>
        </w:rPr>
        <w:t>а</w:t>
      </w:r>
      <w:r w:rsidRPr="001C3E7B">
        <w:rPr>
          <w:rFonts w:asciiTheme="majorHAnsi" w:eastAsia="Times New Roman" w:hAnsiTheme="majorHAnsi" w:cstheme="majorHAnsi"/>
          <w:sz w:val="24"/>
          <w:szCs w:val="24"/>
          <w:lang w:val="ru-MD"/>
        </w:rPr>
        <w:t xml:space="preserve"> </w:t>
      </w:r>
      <w:r w:rsidR="00110343" w:rsidRPr="001C3E7B">
        <w:rPr>
          <w:rFonts w:asciiTheme="majorHAnsi" w:eastAsia="Times New Roman" w:hAnsiTheme="majorHAnsi" w:cstheme="majorHAnsi"/>
          <w:sz w:val="24"/>
          <w:szCs w:val="24"/>
          <w:lang w:val="ru-MD"/>
        </w:rPr>
        <w:t>аннулирования</w:t>
      </w:r>
      <w:r w:rsidRPr="001C3E7B">
        <w:rPr>
          <w:rFonts w:asciiTheme="majorHAnsi" w:eastAsia="Times New Roman" w:hAnsiTheme="majorHAnsi" w:cstheme="majorHAnsi"/>
          <w:sz w:val="24"/>
          <w:szCs w:val="24"/>
          <w:lang w:val="ru-MD"/>
        </w:rPr>
        <w:t xml:space="preserve"> некоторых процедур закупок или внесения изменений в содержание договоров </w:t>
      </w:r>
      <w:r w:rsidR="00110343" w:rsidRPr="001C3E7B">
        <w:rPr>
          <w:rFonts w:asciiTheme="majorHAnsi" w:eastAsia="Times New Roman" w:hAnsiTheme="majorHAnsi" w:cstheme="majorHAnsi"/>
          <w:sz w:val="24"/>
          <w:szCs w:val="24"/>
          <w:lang w:val="ru-MD"/>
        </w:rPr>
        <w:t>закупок</w:t>
      </w:r>
      <w:r w:rsidRPr="001C3E7B">
        <w:rPr>
          <w:rFonts w:asciiTheme="majorHAnsi" w:eastAsia="Times New Roman" w:hAnsiTheme="majorHAnsi" w:cstheme="majorHAnsi"/>
          <w:sz w:val="24"/>
          <w:szCs w:val="24"/>
          <w:lang w:val="ru-MD"/>
        </w:rPr>
        <w:t>, а также некоторы</w:t>
      </w:r>
      <w:r w:rsidR="00110343" w:rsidRPr="001C3E7B">
        <w:rPr>
          <w:rFonts w:asciiTheme="majorHAnsi" w:eastAsia="Times New Roman" w:hAnsiTheme="majorHAnsi" w:cstheme="majorHAnsi"/>
          <w:sz w:val="24"/>
          <w:szCs w:val="24"/>
          <w:lang w:val="ru-MD"/>
        </w:rPr>
        <w:t>х</w:t>
      </w:r>
      <w:r w:rsidRPr="001C3E7B">
        <w:rPr>
          <w:rFonts w:asciiTheme="majorHAnsi" w:eastAsia="Times New Roman" w:hAnsiTheme="majorHAnsi" w:cstheme="majorHAnsi"/>
          <w:sz w:val="24"/>
          <w:szCs w:val="24"/>
          <w:lang w:val="ru-MD"/>
        </w:rPr>
        <w:t xml:space="preserve"> проблем</w:t>
      </w:r>
      <w:r w:rsidR="00110343" w:rsidRPr="001C3E7B">
        <w:rPr>
          <w:rFonts w:asciiTheme="majorHAnsi" w:eastAsia="Times New Roman" w:hAnsiTheme="majorHAnsi" w:cstheme="majorHAnsi"/>
          <w:sz w:val="24"/>
          <w:szCs w:val="24"/>
          <w:lang w:val="ru-MD"/>
        </w:rPr>
        <w:t xml:space="preserve">ных ситуаций, связанных с </w:t>
      </w:r>
      <w:r w:rsidRPr="001C3E7B">
        <w:rPr>
          <w:rFonts w:asciiTheme="majorHAnsi" w:eastAsia="Times New Roman" w:hAnsiTheme="majorHAnsi" w:cstheme="majorHAnsi"/>
          <w:sz w:val="24"/>
          <w:szCs w:val="24"/>
          <w:lang w:val="ru-MD"/>
        </w:rPr>
        <w:t>осуществлени</w:t>
      </w:r>
      <w:r w:rsidR="00110343" w:rsidRPr="001C3E7B">
        <w:rPr>
          <w:rFonts w:asciiTheme="majorHAnsi" w:eastAsia="Times New Roman" w:hAnsiTheme="majorHAnsi" w:cstheme="majorHAnsi"/>
          <w:sz w:val="24"/>
          <w:szCs w:val="24"/>
          <w:lang w:val="ru-MD"/>
        </w:rPr>
        <w:t>ем государственных закупок</w:t>
      </w:r>
      <w:r w:rsidR="0035672F" w:rsidRPr="001C3E7B">
        <w:rPr>
          <w:rFonts w:asciiTheme="majorHAnsi" w:hAnsiTheme="majorHAnsi" w:cstheme="majorHAnsi"/>
          <w:sz w:val="24"/>
          <w:szCs w:val="24"/>
          <w:lang w:val="ru-MD"/>
        </w:rPr>
        <w:t xml:space="preserve">. </w:t>
      </w:r>
    </w:p>
    <w:p w:rsidR="0035672F" w:rsidRPr="001C3E7B" w:rsidRDefault="00F81308" w:rsidP="001F012F">
      <w:pPr>
        <w:pStyle w:val="Heading2"/>
        <w:rPr>
          <w:lang w:val="ru-MD"/>
        </w:rPr>
      </w:pPr>
      <w:bookmarkStart w:id="23" w:name="_Toc95760219"/>
      <w:r w:rsidRPr="001C3E7B">
        <w:rPr>
          <w:lang w:val="ru-MD"/>
        </w:rPr>
        <w:t>4.</w:t>
      </w:r>
      <w:r w:rsidR="0035672F" w:rsidRPr="001C3E7B">
        <w:rPr>
          <w:lang w:val="ru-MD"/>
        </w:rPr>
        <w:t xml:space="preserve">1.1. </w:t>
      </w:r>
      <w:r w:rsidR="00404200" w:rsidRPr="001C3E7B">
        <w:rPr>
          <w:lang w:val="ru-MD"/>
        </w:rPr>
        <w:t xml:space="preserve">Хотя были разработаны годовые и ежеквартальные планы государственных закупок, они не </w:t>
      </w:r>
      <w:r w:rsidR="00110343" w:rsidRPr="001C3E7B">
        <w:rPr>
          <w:lang w:val="ru-MD"/>
        </w:rPr>
        <w:t xml:space="preserve">в </w:t>
      </w:r>
      <w:r w:rsidR="00404200" w:rsidRPr="001C3E7B">
        <w:rPr>
          <w:lang w:val="ru-MD"/>
        </w:rPr>
        <w:t>полно</w:t>
      </w:r>
      <w:r w:rsidR="00110343" w:rsidRPr="001C3E7B">
        <w:rPr>
          <w:lang w:val="ru-MD"/>
        </w:rPr>
        <w:t>й мере</w:t>
      </w:r>
      <w:r w:rsidR="00404200" w:rsidRPr="001C3E7B">
        <w:rPr>
          <w:lang w:val="ru-MD"/>
        </w:rPr>
        <w:t xml:space="preserve"> соответствуют законодательным положениям</w:t>
      </w:r>
      <w:r w:rsidR="0035672F" w:rsidRPr="001C3E7B">
        <w:rPr>
          <w:lang w:val="ru-MD"/>
        </w:rPr>
        <w:t>.</w:t>
      </w:r>
      <w:bookmarkEnd w:id="23"/>
    </w:p>
    <w:p w:rsidR="0035672F" w:rsidRPr="001C3E7B" w:rsidRDefault="00404200" w:rsidP="00CF2ED8">
      <w:pPr>
        <w:pStyle w:val="NormalWeb"/>
        <w:spacing w:after="120" w:line="276" w:lineRule="auto"/>
        <w:ind w:right="-334" w:firstLine="562"/>
        <w:rPr>
          <w:rFonts w:asciiTheme="majorHAnsi" w:hAnsiTheme="majorHAnsi" w:cstheme="majorHAnsi"/>
          <w:lang w:val="ru-MD"/>
        </w:rPr>
      </w:pPr>
      <w:r w:rsidRPr="001C3E7B">
        <w:rPr>
          <w:rFonts w:asciiTheme="majorHAnsi" w:hAnsiTheme="majorHAnsi" w:cstheme="majorHAnsi"/>
          <w:lang w:val="ru-MD"/>
        </w:rPr>
        <w:t>Одной из целей бюджетной политики является повышение эффективности и прозрачности бюджетных расходов, а также установление согласованной системы приоритетов внутри них. В этом контексте, исходя из закон</w:t>
      </w:r>
      <w:r w:rsidR="002A519D" w:rsidRPr="001C3E7B">
        <w:rPr>
          <w:rFonts w:asciiTheme="majorHAnsi" w:hAnsiTheme="majorHAnsi" w:cstheme="majorHAnsi"/>
          <w:lang w:val="ru-MD"/>
        </w:rPr>
        <w:t>одатель</w:t>
      </w:r>
      <w:r w:rsidRPr="001C3E7B">
        <w:rPr>
          <w:rFonts w:asciiTheme="majorHAnsi" w:hAnsiTheme="majorHAnsi" w:cstheme="majorHAnsi"/>
          <w:lang w:val="ru-MD"/>
        </w:rPr>
        <w:t>ных положений</w:t>
      </w:r>
      <w:r w:rsidR="002A519D" w:rsidRPr="001C3E7B">
        <w:rPr>
          <w:rStyle w:val="FootnoteTextChar2"/>
          <w:rFonts w:asciiTheme="majorHAnsi" w:hAnsiTheme="majorHAnsi" w:cstheme="majorHAnsi"/>
          <w:vertAlign w:val="superscript"/>
          <w:lang w:val="ru-MD"/>
        </w:rPr>
        <w:footnoteReference w:id="11"/>
      </w:r>
      <w:r w:rsidRPr="001C3E7B">
        <w:rPr>
          <w:rFonts w:asciiTheme="majorHAnsi" w:hAnsiTheme="majorHAnsi" w:cstheme="majorHAnsi"/>
          <w:lang w:val="ru-MD"/>
        </w:rPr>
        <w:t>, утвержденные государственные финансовые ресурсы использ</w:t>
      </w:r>
      <w:r w:rsidR="002A519D" w:rsidRPr="001C3E7B">
        <w:rPr>
          <w:rFonts w:asciiTheme="majorHAnsi" w:hAnsiTheme="majorHAnsi" w:cstheme="majorHAnsi"/>
          <w:lang w:val="ru-MD"/>
        </w:rPr>
        <w:t>уют</w:t>
      </w:r>
      <w:r w:rsidRPr="001C3E7B">
        <w:rPr>
          <w:rFonts w:asciiTheme="majorHAnsi" w:hAnsiTheme="majorHAnsi" w:cstheme="majorHAnsi"/>
          <w:lang w:val="ru-MD"/>
        </w:rPr>
        <w:t xml:space="preserve">ся на основе </w:t>
      </w:r>
      <w:r w:rsidR="002A519D" w:rsidRPr="001C3E7B">
        <w:rPr>
          <w:rFonts w:asciiTheme="majorHAnsi" w:hAnsiTheme="majorHAnsi" w:cstheme="majorHAnsi"/>
          <w:lang w:val="ru-MD"/>
        </w:rPr>
        <w:t>реально обоснованного Г</w:t>
      </w:r>
      <w:r w:rsidRPr="001C3E7B">
        <w:rPr>
          <w:rFonts w:asciiTheme="majorHAnsi" w:hAnsiTheme="majorHAnsi" w:cstheme="majorHAnsi"/>
          <w:lang w:val="ru-MD"/>
        </w:rPr>
        <w:t>одового плана государственных закупок, с соблюдением принципов соответствия и прозрачности</w:t>
      </w:r>
      <w:r w:rsidR="0035672F" w:rsidRPr="001C3E7B">
        <w:rPr>
          <w:rFonts w:asciiTheme="majorHAnsi" w:hAnsiTheme="majorHAnsi" w:cstheme="majorHAnsi"/>
          <w:lang w:val="ru-MD"/>
        </w:rPr>
        <w:t xml:space="preserve">. </w:t>
      </w:r>
    </w:p>
    <w:p w:rsidR="0035672F" w:rsidRPr="001C3E7B" w:rsidRDefault="00E71611" w:rsidP="001F012F">
      <w:pPr>
        <w:pStyle w:val="Heading3"/>
        <w:rPr>
          <w:rFonts w:ascii="Times New Roman" w:eastAsia="Times New Roman" w:hAnsi="Times New Roman" w:cs="Times New Roman"/>
          <w:lang w:val="ru-MD"/>
        </w:rPr>
      </w:pPr>
      <w:bookmarkStart w:id="24" w:name="_Toc95760220"/>
      <w:r w:rsidRPr="001C3E7B">
        <w:rPr>
          <w:rFonts w:eastAsia="Times New Roman"/>
          <w:lang w:val="ru-MD"/>
        </w:rPr>
        <w:t>4.</w:t>
      </w:r>
      <w:r w:rsidR="0035672F" w:rsidRPr="001C3E7B">
        <w:rPr>
          <w:rFonts w:eastAsia="Times New Roman"/>
          <w:lang w:val="ru-MD"/>
        </w:rPr>
        <w:t xml:space="preserve">1.1.1. </w:t>
      </w:r>
      <w:r w:rsidR="00404200" w:rsidRPr="001C3E7B">
        <w:rPr>
          <w:rFonts w:eastAsia="Times New Roman"/>
          <w:lang w:val="ru-MD"/>
        </w:rPr>
        <w:t xml:space="preserve">Годовые планы не были согласованы с бюджетом </w:t>
      </w:r>
      <w:r w:rsidR="002A519D" w:rsidRPr="001C3E7B">
        <w:rPr>
          <w:rFonts w:eastAsia="Times New Roman"/>
          <w:lang w:val="ru-MD"/>
        </w:rPr>
        <w:t>з</w:t>
      </w:r>
      <w:r w:rsidR="00404200" w:rsidRPr="001C3E7B">
        <w:rPr>
          <w:rFonts w:eastAsia="Times New Roman"/>
          <w:lang w:val="ru-MD"/>
        </w:rPr>
        <w:t>акупающего органа</w:t>
      </w:r>
      <w:r w:rsidR="0035672F" w:rsidRPr="001C3E7B">
        <w:rPr>
          <w:rFonts w:eastAsia="Times New Roman"/>
          <w:lang w:val="ru-MD"/>
        </w:rPr>
        <w:t>.</w:t>
      </w:r>
      <w:bookmarkEnd w:id="24"/>
      <w:r w:rsidR="0035672F" w:rsidRPr="001C3E7B">
        <w:rPr>
          <w:rFonts w:ascii="Times New Roman" w:eastAsia="Times New Roman" w:hAnsi="Times New Roman" w:cs="Times New Roman"/>
          <w:lang w:val="ru-MD"/>
        </w:rPr>
        <w:t xml:space="preserve"> </w:t>
      </w:r>
    </w:p>
    <w:p w:rsidR="0035672F" w:rsidRPr="001C3E7B" w:rsidRDefault="005364AF" w:rsidP="00CF2ED8">
      <w:pPr>
        <w:shd w:val="clear" w:color="auto" w:fill="FFFFFF"/>
        <w:spacing w:after="120" w:line="276" w:lineRule="auto"/>
        <w:ind w:right="-334" w:firstLine="72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В соответствии с нормативными положениями</w:t>
      </w:r>
      <w:r w:rsidR="0035672F" w:rsidRPr="001C3E7B">
        <w:rPr>
          <w:rStyle w:val="FootnoteTextChar2"/>
          <w:rFonts w:asciiTheme="majorHAnsi" w:eastAsia="Times New Roman" w:hAnsiTheme="majorHAnsi" w:cstheme="majorHAnsi"/>
          <w:sz w:val="24"/>
          <w:szCs w:val="24"/>
          <w:vertAlign w:val="superscript"/>
          <w:lang w:val="ru-MD"/>
        </w:rPr>
        <w:footnoteReference w:id="12"/>
      </w:r>
      <w:r w:rsidR="0035672F"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План государственных закупок должен быть согласован с бюджетом публичного органа</w:t>
      </w:r>
      <w:r w:rsidR="00500EF4"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в соответствии со стратегией развития органа, составляется в первоначальном варианте до разработки предложений по бюджету, окончательно составляется после утверждения собственного бюджета закупающего органа</w:t>
      </w:r>
      <w:r w:rsidR="0035672F"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то, что не было реализовано точно проверенными субъектами. Таким образом, ни од</w:t>
      </w:r>
      <w:r w:rsidR="00500EF4" w:rsidRPr="001C3E7B">
        <w:rPr>
          <w:rFonts w:asciiTheme="majorHAnsi" w:eastAsia="Times New Roman" w:hAnsiTheme="majorHAnsi" w:cstheme="majorHAnsi"/>
          <w:sz w:val="24"/>
          <w:szCs w:val="24"/>
          <w:lang w:val="ru-MD"/>
        </w:rPr>
        <w:t>ин</w:t>
      </w:r>
      <w:r w:rsidRPr="001C3E7B">
        <w:rPr>
          <w:rFonts w:asciiTheme="majorHAnsi" w:eastAsia="Times New Roman" w:hAnsiTheme="majorHAnsi" w:cstheme="majorHAnsi"/>
          <w:sz w:val="24"/>
          <w:szCs w:val="24"/>
          <w:lang w:val="ru-MD"/>
        </w:rPr>
        <w:t xml:space="preserve"> из </w:t>
      </w:r>
      <w:r w:rsidR="00500EF4" w:rsidRPr="001C3E7B">
        <w:rPr>
          <w:rFonts w:asciiTheme="majorHAnsi" w:eastAsia="Times New Roman" w:hAnsiTheme="majorHAnsi" w:cstheme="majorHAnsi"/>
          <w:sz w:val="24"/>
          <w:szCs w:val="24"/>
          <w:lang w:val="ru-MD"/>
        </w:rPr>
        <w:t>аудируемых субъектов</w:t>
      </w:r>
      <w:r w:rsidRPr="001C3E7B">
        <w:rPr>
          <w:rFonts w:asciiTheme="majorHAnsi" w:eastAsia="Times New Roman" w:hAnsiTheme="majorHAnsi" w:cstheme="majorHAnsi"/>
          <w:sz w:val="24"/>
          <w:szCs w:val="24"/>
          <w:lang w:val="ru-MD"/>
        </w:rPr>
        <w:t xml:space="preserve"> не разработал годовые планы закупок до утверждения бюджета, а те, которые были утверждены впоследствии, не соответствуют </w:t>
      </w:r>
      <w:r w:rsidR="00500EF4" w:rsidRPr="001C3E7B">
        <w:rPr>
          <w:rFonts w:asciiTheme="majorHAnsi" w:eastAsia="Times New Roman" w:hAnsiTheme="majorHAnsi" w:cstheme="majorHAnsi"/>
          <w:sz w:val="24"/>
          <w:szCs w:val="24"/>
          <w:lang w:val="ru-MD"/>
        </w:rPr>
        <w:lastRenderedPageBreak/>
        <w:t xml:space="preserve">полностью </w:t>
      </w:r>
      <w:r w:rsidRPr="001C3E7B">
        <w:rPr>
          <w:rFonts w:asciiTheme="majorHAnsi" w:eastAsia="Times New Roman" w:hAnsiTheme="majorHAnsi" w:cstheme="majorHAnsi"/>
          <w:sz w:val="24"/>
          <w:szCs w:val="24"/>
          <w:lang w:val="ru-MD"/>
        </w:rPr>
        <w:t xml:space="preserve">стратегии развития. При изменении планов закупок субъекты не учли </w:t>
      </w:r>
      <w:r w:rsidR="00500EF4" w:rsidRPr="001C3E7B">
        <w:rPr>
          <w:rFonts w:asciiTheme="majorHAnsi" w:eastAsia="Times New Roman" w:hAnsiTheme="majorHAnsi" w:cstheme="majorHAnsi"/>
          <w:sz w:val="24"/>
          <w:szCs w:val="24"/>
          <w:lang w:val="ru-MD"/>
        </w:rPr>
        <w:t xml:space="preserve">внесенные </w:t>
      </w:r>
      <w:r w:rsidRPr="001C3E7B">
        <w:rPr>
          <w:rFonts w:asciiTheme="majorHAnsi" w:eastAsia="Times New Roman" w:hAnsiTheme="majorHAnsi" w:cstheme="majorHAnsi"/>
          <w:sz w:val="24"/>
          <w:szCs w:val="24"/>
          <w:lang w:val="ru-MD"/>
        </w:rPr>
        <w:t>изменени</w:t>
      </w:r>
      <w:r w:rsidR="00500EF4" w:rsidRPr="001C3E7B">
        <w:rPr>
          <w:rFonts w:asciiTheme="majorHAnsi" w:eastAsia="Times New Roman" w:hAnsiTheme="majorHAnsi" w:cstheme="majorHAnsi"/>
          <w:sz w:val="24"/>
          <w:szCs w:val="24"/>
          <w:lang w:val="ru-MD"/>
        </w:rPr>
        <w:t xml:space="preserve">я </w:t>
      </w:r>
      <w:r w:rsidRPr="001C3E7B">
        <w:rPr>
          <w:rFonts w:asciiTheme="majorHAnsi" w:eastAsia="Times New Roman" w:hAnsiTheme="majorHAnsi" w:cstheme="majorHAnsi"/>
          <w:sz w:val="24"/>
          <w:szCs w:val="24"/>
          <w:lang w:val="ru-MD"/>
        </w:rPr>
        <w:t>в план ассигнований на приобретение товаров, услуг и работ</w:t>
      </w:r>
      <w:r w:rsidR="0035672F" w:rsidRPr="001C3E7B">
        <w:rPr>
          <w:rFonts w:asciiTheme="majorHAnsi" w:eastAsia="Times New Roman" w:hAnsiTheme="majorHAnsi" w:cstheme="majorHAnsi"/>
          <w:sz w:val="24"/>
          <w:szCs w:val="24"/>
          <w:lang w:val="ru-MD"/>
        </w:rPr>
        <w:t>.</w:t>
      </w:r>
    </w:p>
    <w:p w:rsidR="0035672F" w:rsidRPr="001C3E7B" w:rsidRDefault="005364AF" w:rsidP="00CF2ED8">
      <w:pPr>
        <w:shd w:val="clear" w:color="auto" w:fill="FFFFFF"/>
        <w:spacing w:after="120" w:line="276" w:lineRule="auto"/>
        <w:ind w:right="-334" w:firstLine="72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Так, в рамках МФ план ассигнований был </w:t>
      </w:r>
      <w:r w:rsidR="00500EF4" w:rsidRPr="001C3E7B">
        <w:rPr>
          <w:rFonts w:asciiTheme="majorHAnsi" w:eastAsia="Times New Roman" w:hAnsiTheme="majorHAnsi" w:cstheme="majorHAnsi"/>
          <w:sz w:val="24"/>
          <w:szCs w:val="24"/>
          <w:lang w:val="ru-MD"/>
        </w:rPr>
        <w:t>уменьш</w:t>
      </w:r>
      <w:r w:rsidRPr="001C3E7B">
        <w:rPr>
          <w:rFonts w:asciiTheme="majorHAnsi" w:eastAsia="Times New Roman" w:hAnsiTheme="majorHAnsi" w:cstheme="majorHAnsi"/>
          <w:sz w:val="24"/>
          <w:szCs w:val="24"/>
          <w:lang w:val="ru-MD"/>
        </w:rPr>
        <w:t xml:space="preserve">ен на 450,0 тыс. леев, а план закупок на весь </w:t>
      </w:r>
      <w:r w:rsidR="00500EF4" w:rsidRPr="001C3E7B">
        <w:rPr>
          <w:rFonts w:asciiTheme="majorHAnsi" w:eastAsia="Times New Roman" w:hAnsiTheme="majorHAnsi" w:cstheme="majorHAnsi"/>
          <w:sz w:val="24"/>
          <w:szCs w:val="24"/>
          <w:lang w:val="ru-MD"/>
        </w:rPr>
        <w:t xml:space="preserve">период </w:t>
      </w:r>
      <w:r w:rsidRPr="001C3E7B">
        <w:rPr>
          <w:rFonts w:asciiTheme="majorHAnsi" w:eastAsia="Times New Roman" w:hAnsiTheme="majorHAnsi" w:cstheme="majorHAnsi"/>
          <w:sz w:val="24"/>
          <w:szCs w:val="24"/>
          <w:lang w:val="ru-MD"/>
        </w:rPr>
        <w:t>2019 год</w:t>
      </w:r>
      <w:r w:rsidR="00500EF4" w:rsidRPr="001C3E7B">
        <w:rPr>
          <w:rFonts w:asciiTheme="majorHAnsi" w:eastAsia="Times New Roman" w:hAnsiTheme="majorHAnsi" w:cstheme="majorHAnsi"/>
          <w:sz w:val="24"/>
          <w:szCs w:val="24"/>
          <w:lang w:val="ru-MD"/>
        </w:rPr>
        <w:t>а</w:t>
      </w:r>
      <w:r w:rsidRPr="001C3E7B">
        <w:rPr>
          <w:rFonts w:asciiTheme="majorHAnsi" w:eastAsia="Times New Roman" w:hAnsiTheme="majorHAnsi" w:cstheme="majorHAnsi"/>
          <w:sz w:val="24"/>
          <w:szCs w:val="24"/>
          <w:lang w:val="ru-MD"/>
        </w:rPr>
        <w:t xml:space="preserve"> остался неизменным. В то же время, хотя в 2020 году план ассигнований был </w:t>
      </w:r>
      <w:r w:rsidR="00500EF4" w:rsidRPr="001C3E7B">
        <w:rPr>
          <w:rFonts w:asciiTheme="majorHAnsi" w:eastAsia="Times New Roman" w:hAnsiTheme="majorHAnsi" w:cstheme="majorHAnsi"/>
          <w:sz w:val="24"/>
          <w:szCs w:val="24"/>
          <w:lang w:val="ru-MD"/>
        </w:rPr>
        <w:t>уменьш</w:t>
      </w:r>
      <w:r w:rsidRPr="001C3E7B">
        <w:rPr>
          <w:rFonts w:asciiTheme="majorHAnsi" w:eastAsia="Times New Roman" w:hAnsiTheme="majorHAnsi" w:cstheme="majorHAnsi"/>
          <w:sz w:val="24"/>
          <w:szCs w:val="24"/>
          <w:lang w:val="ru-MD"/>
        </w:rPr>
        <w:t>ен на 4,7 млн.</w:t>
      </w:r>
      <w:r w:rsidR="00500EF4" w:rsidRPr="001C3E7B">
        <w:rPr>
          <w:rFonts w:asciiTheme="majorHAnsi" w:eastAsia="Times New Roman" w:hAnsiTheme="majorHAnsi" w:cstheme="majorHAnsi"/>
          <w:sz w:val="24"/>
          <w:szCs w:val="24"/>
          <w:lang w:val="ru-MD"/>
        </w:rPr>
        <w:t xml:space="preserve"> леев,</w:t>
      </w:r>
      <w:r w:rsidRPr="001C3E7B">
        <w:rPr>
          <w:rFonts w:asciiTheme="majorHAnsi" w:eastAsia="Times New Roman" w:hAnsiTheme="majorHAnsi" w:cstheme="majorHAnsi"/>
          <w:sz w:val="24"/>
          <w:szCs w:val="24"/>
          <w:lang w:val="ru-MD"/>
        </w:rPr>
        <w:t xml:space="preserve"> план закупок был увеличен в результате </w:t>
      </w:r>
      <w:r w:rsidR="00500EF4" w:rsidRPr="001C3E7B">
        <w:rPr>
          <w:rFonts w:asciiTheme="majorHAnsi" w:eastAsia="Times New Roman" w:hAnsiTheme="majorHAnsi" w:cstheme="majorHAnsi"/>
          <w:sz w:val="24"/>
          <w:szCs w:val="24"/>
          <w:lang w:val="ru-MD"/>
        </w:rPr>
        <w:t xml:space="preserve">внесенных </w:t>
      </w:r>
      <w:r w:rsidRPr="001C3E7B">
        <w:rPr>
          <w:rFonts w:asciiTheme="majorHAnsi" w:eastAsia="Times New Roman" w:hAnsiTheme="majorHAnsi" w:cstheme="majorHAnsi"/>
          <w:sz w:val="24"/>
          <w:szCs w:val="24"/>
          <w:lang w:val="ru-MD"/>
        </w:rPr>
        <w:t>изменений на 5,6 млн. леев.</w:t>
      </w:r>
      <w:r w:rsidR="0035672F" w:rsidRPr="001C3E7B">
        <w:rPr>
          <w:rFonts w:asciiTheme="majorHAnsi" w:eastAsia="Times New Roman" w:hAnsiTheme="majorHAnsi" w:cstheme="majorHAnsi"/>
          <w:sz w:val="24"/>
          <w:szCs w:val="24"/>
          <w:lang w:val="ru-MD"/>
        </w:rPr>
        <w:t xml:space="preserve"> </w:t>
      </w:r>
    </w:p>
    <w:p w:rsidR="00500EF4" w:rsidRPr="001C3E7B" w:rsidRDefault="005364AF" w:rsidP="00500EF4">
      <w:pPr>
        <w:shd w:val="clear" w:color="auto" w:fill="FFFFFF"/>
        <w:spacing w:after="120" w:line="276" w:lineRule="auto"/>
        <w:ind w:right="-334" w:firstLine="72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В рамках ГНС ассигнования на </w:t>
      </w:r>
      <w:r w:rsidR="00500EF4" w:rsidRPr="001C3E7B">
        <w:rPr>
          <w:rFonts w:asciiTheme="majorHAnsi" w:eastAsia="Times New Roman" w:hAnsiTheme="majorHAnsi" w:cstheme="majorHAnsi"/>
          <w:sz w:val="24"/>
          <w:szCs w:val="24"/>
          <w:lang w:val="ru-MD"/>
        </w:rPr>
        <w:t xml:space="preserve">период </w:t>
      </w:r>
      <w:r w:rsidRPr="001C3E7B">
        <w:rPr>
          <w:rFonts w:asciiTheme="majorHAnsi" w:eastAsia="Times New Roman" w:hAnsiTheme="majorHAnsi" w:cstheme="majorHAnsi"/>
          <w:sz w:val="24"/>
          <w:szCs w:val="24"/>
          <w:lang w:val="ru-MD"/>
        </w:rPr>
        <w:t>2019 год</w:t>
      </w:r>
      <w:r w:rsidR="00500EF4" w:rsidRPr="001C3E7B">
        <w:rPr>
          <w:rFonts w:asciiTheme="majorHAnsi" w:eastAsia="Times New Roman" w:hAnsiTheme="majorHAnsi" w:cstheme="majorHAnsi"/>
          <w:sz w:val="24"/>
          <w:szCs w:val="24"/>
          <w:lang w:val="ru-MD"/>
        </w:rPr>
        <w:t>а</w:t>
      </w:r>
      <w:r w:rsidRPr="001C3E7B">
        <w:rPr>
          <w:rFonts w:asciiTheme="majorHAnsi" w:eastAsia="Times New Roman" w:hAnsiTheme="majorHAnsi" w:cstheme="majorHAnsi"/>
          <w:sz w:val="24"/>
          <w:szCs w:val="24"/>
          <w:lang w:val="ru-MD"/>
        </w:rPr>
        <w:t xml:space="preserve"> сократились на 39,2 млн. леев, а план закупок был увеличен на 5,1 млн. леев. Кроме того, в 2020 году план закупок был увеличен на 5,0 млн. леев, а план ассигнований был сокращен на 9,6 млн. леев.</w:t>
      </w:r>
      <w:r w:rsidR="00500EF4" w:rsidRPr="001C3E7B">
        <w:rPr>
          <w:rFonts w:asciiTheme="majorHAnsi" w:eastAsia="Times New Roman" w:hAnsiTheme="majorHAnsi" w:cstheme="majorHAnsi"/>
          <w:sz w:val="24"/>
          <w:szCs w:val="24"/>
          <w:lang w:val="ru-MD"/>
        </w:rPr>
        <w:t xml:space="preserve">  </w:t>
      </w:r>
    </w:p>
    <w:p w:rsidR="005364AF" w:rsidRPr="001C3E7B" w:rsidRDefault="005364AF" w:rsidP="005364AF">
      <w:pPr>
        <w:shd w:val="clear" w:color="auto" w:fill="FFFFFF"/>
        <w:spacing w:after="120" w:line="276" w:lineRule="auto"/>
        <w:ind w:right="-334" w:firstLine="72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В рамках </w:t>
      </w:r>
      <w:r w:rsidR="00500EF4" w:rsidRPr="001C3E7B">
        <w:rPr>
          <w:rFonts w:asciiTheme="majorHAnsi" w:eastAsia="Times New Roman" w:hAnsiTheme="majorHAnsi" w:cstheme="majorHAnsi"/>
          <w:sz w:val="24"/>
          <w:szCs w:val="24"/>
          <w:lang w:val="ru-MD"/>
        </w:rPr>
        <w:t>ТС</w:t>
      </w:r>
      <w:r w:rsidRPr="001C3E7B">
        <w:rPr>
          <w:rFonts w:asciiTheme="majorHAnsi" w:eastAsia="Times New Roman" w:hAnsiTheme="majorHAnsi" w:cstheme="majorHAnsi"/>
          <w:sz w:val="24"/>
          <w:szCs w:val="24"/>
          <w:lang w:val="ru-MD"/>
        </w:rPr>
        <w:t xml:space="preserve"> план ассигнований на 2019 год был сокращен на 44,6 млн. ле</w:t>
      </w:r>
      <w:r w:rsidR="00500EF4" w:rsidRPr="001C3E7B">
        <w:rPr>
          <w:rFonts w:asciiTheme="majorHAnsi" w:eastAsia="Times New Roman" w:hAnsiTheme="majorHAnsi" w:cstheme="majorHAnsi"/>
          <w:sz w:val="24"/>
          <w:szCs w:val="24"/>
          <w:lang w:val="ru-MD"/>
        </w:rPr>
        <w:t>ев</w:t>
      </w:r>
      <w:r w:rsidRPr="001C3E7B">
        <w:rPr>
          <w:rFonts w:asciiTheme="majorHAnsi" w:eastAsia="Times New Roman" w:hAnsiTheme="majorHAnsi" w:cstheme="majorHAnsi"/>
          <w:sz w:val="24"/>
          <w:szCs w:val="24"/>
          <w:lang w:val="ru-MD"/>
        </w:rPr>
        <w:t>, а план закупок остался неизменным</w:t>
      </w:r>
      <w:r w:rsidR="00500EF4" w:rsidRPr="001C3E7B">
        <w:rPr>
          <w:rFonts w:asciiTheme="majorHAnsi" w:eastAsia="Times New Roman" w:hAnsiTheme="majorHAnsi" w:cstheme="majorHAnsi"/>
          <w:sz w:val="24"/>
          <w:szCs w:val="24"/>
          <w:lang w:val="ru-MD"/>
        </w:rPr>
        <w:t>Одновременно</w:t>
      </w:r>
      <w:r w:rsidRPr="001C3E7B">
        <w:rPr>
          <w:rFonts w:asciiTheme="majorHAnsi" w:eastAsia="Times New Roman" w:hAnsiTheme="majorHAnsi" w:cstheme="majorHAnsi"/>
          <w:sz w:val="24"/>
          <w:szCs w:val="24"/>
          <w:lang w:val="ru-MD"/>
        </w:rPr>
        <w:t>, в 2020 году план ассигнований был сокращен на 94,8 млн. ле</w:t>
      </w:r>
      <w:r w:rsidR="00500EF4" w:rsidRPr="001C3E7B">
        <w:rPr>
          <w:rFonts w:asciiTheme="majorHAnsi" w:eastAsia="Times New Roman" w:hAnsiTheme="majorHAnsi" w:cstheme="majorHAnsi"/>
          <w:sz w:val="24"/>
          <w:szCs w:val="24"/>
          <w:lang w:val="ru-MD"/>
        </w:rPr>
        <w:t>ев</w:t>
      </w:r>
      <w:r w:rsidRPr="001C3E7B">
        <w:rPr>
          <w:rFonts w:asciiTheme="majorHAnsi" w:eastAsia="Times New Roman" w:hAnsiTheme="majorHAnsi" w:cstheme="majorHAnsi"/>
          <w:sz w:val="24"/>
          <w:szCs w:val="24"/>
          <w:lang w:val="ru-MD"/>
        </w:rPr>
        <w:t xml:space="preserve">, а план закупок был сокращен на 129,0 млн. </w:t>
      </w:r>
      <w:r w:rsidR="00500EF4" w:rsidRPr="001C3E7B">
        <w:rPr>
          <w:rFonts w:asciiTheme="majorHAnsi" w:eastAsia="Times New Roman" w:hAnsiTheme="majorHAnsi" w:cstheme="majorHAnsi"/>
          <w:sz w:val="24"/>
          <w:szCs w:val="24"/>
          <w:lang w:val="ru-MD"/>
        </w:rPr>
        <w:t>леев</w:t>
      </w:r>
      <w:r w:rsidRPr="001C3E7B">
        <w:rPr>
          <w:rFonts w:asciiTheme="majorHAnsi" w:eastAsia="Times New Roman" w:hAnsiTheme="majorHAnsi" w:cstheme="majorHAnsi"/>
          <w:sz w:val="24"/>
          <w:szCs w:val="24"/>
          <w:lang w:val="ru-MD"/>
        </w:rPr>
        <w:t>.</w:t>
      </w:r>
    </w:p>
    <w:p w:rsidR="0035672F" w:rsidRPr="001C3E7B" w:rsidRDefault="00500EF4" w:rsidP="00CF2ED8">
      <w:pPr>
        <w:shd w:val="clear" w:color="auto" w:fill="FFFFFF"/>
        <w:spacing w:after="120" w:line="276" w:lineRule="auto"/>
        <w:ind w:right="-334" w:firstLine="72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Выявленные ситуации</w:t>
      </w:r>
      <w:r w:rsidR="005364AF" w:rsidRPr="001C3E7B">
        <w:rPr>
          <w:rFonts w:asciiTheme="majorHAnsi" w:eastAsia="Times New Roman" w:hAnsiTheme="majorHAnsi" w:cstheme="majorHAnsi"/>
          <w:sz w:val="24"/>
          <w:szCs w:val="24"/>
          <w:lang w:val="ru-MD"/>
        </w:rPr>
        <w:t xml:space="preserve"> был</w:t>
      </w:r>
      <w:r w:rsidRPr="001C3E7B">
        <w:rPr>
          <w:rFonts w:asciiTheme="majorHAnsi" w:eastAsia="Times New Roman" w:hAnsiTheme="majorHAnsi" w:cstheme="majorHAnsi"/>
          <w:sz w:val="24"/>
          <w:szCs w:val="24"/>
          <w:lang w:val="ru-MD"/>
        </w:rPr>
        <w:t>и</w:t>
      </w:r>
      <w:r w:rsidR="005364AF" w:rsidRPr="001C3E7B">
        <w:rPr>
          <w:rFonts w:asciiTheme="majorHAnsi" w:eastAsia="Times New Roman" w:hAnsiTheme="majorHAnsi" w:cstheme="majorHAnsi"/>
          <w:sz w:val="24"/>
          <w:szCs w:val="24"/>
          <w:lang w:val="ru-MD"/>
        </w:rPr>
        <w:t xml:space="preserve"> обусловлен</w:t>
      </w:r>
      <w:r w:rsidRPr="001C3E7B">
        <w:rPr>
          <w:rFonts w:asciiTheme="majorHAnsi" w:eastAsia="Times New Roman" w:hAnsiTheme="majorHAnsi" w:cstheme="majorHAnsi"/>
          <w:sz w:val="24"/>
          <w:szCs w:val="24"/>
          <w:lang w:val="ru-MD"/>
        </w:rPr>
        <w:t>ы</w:t>
      </w:r>
      <w:r w:rsidR="005364AF" w:rsidRPr="001C3E7B">
        <w:rPr>
          <w:rFonts w:asciiTheme="majorHAnsi" w:eastAsia="Times New Roman" w:hAnsiTheme="majorHAnsi" w:cstheme="majorHAnsi"/>
          <w:sz w:val="24"/>
          <w:szCs w:val="24"/>
          <w:lang w:val="ru-MD"/>
        </w:rPr>
        <w:t xml:space="preserve"> несогласованием изменений в соответствующих планах </w:t>
      </w:r>
      <w:r w:rsidR="00A54A21" w:rsidRPr="001C3E7B">
        <w:rPr>
          <w:rFonts w:asciiTheme="majorHAnsi" w:eastAsia="Times New Roman" w:hAnsiTheme="majorHAnsi" w:cstheme="majorHAnsi"/>
          <w:sz w:val="24"/>
          <w:szCs w:val="24"/>
          <w:lang w:val="ru-MD"/>
        </w:rPr>
        <w:t>Ф</w:t>
      </w:r>
      <w:r w:rsidR="005364AF" w:rsidRPr="001C3E7B">
        <w:rPr>
          <w:rFonts w:asciiTheme="majorHAnsi" w:eastAsia="Times New Roman" w:hAnsiTheme="majorHAnsi" w:cstheme="majorHAnsi"/>
          <w:sz w:val="24"/>
          <w:szCs w:val="24"/>
          <w:lang w:val="ru-MD"/>
        </w:rPr>
        <w:t xml:space="preserve">инансовыми </w:t>
      </w:r>
      <w:r w:rsidR="00A54A21" w:rsidRPr="001C3E7B">
        <w:rPr>
          <w:rFonts w:asciiTheme="majorHAnsi" w:eastAsia="Times New Roman" w:hAnsiTheme="majorHAnsi" w:cstheme="majorHAnsi"/>
          <w:sz w:val="24"/>
          <w:szCs w:val="24"/>
          <w:lang w:val="ru-MD"/>
        </w:rPr>
        <w:t>у</w:t>
      </w:r>
      <w:r w:rsidR="005364AF" w:rsidRPr="001C3E7B">
        <w:rPr>
          <w:rFonts w:asciiTheme="majorHAnsi" w:eastAsia="Times New Roman" w:hAnsiTheme="majorHAnsi" w:cstheme="majorHAnsi"/>
          <w:sz w:val="24"/>
          <w:szCs w:val="24"/>
          <w:lang w:val="ru-MD"/>
        </w:rPr>
        <w:t xml:space="preserve">правлениями с </w:t>
      </w:r>
      <w:r w:rsidR="00A54A21" w:rsidRPr="001C3E7B">
        <w:rPr>
          <w:rFonts w:asciiTheme="majorHAnsi" w:eastAsia="Times New Roman" w:hAnsiTheme="majorHAnsi" w:cstheme="majorHAnsi"/>
          <w:sz w:val="24"/>
          <w:szCs w:val="24"/>
          <w:lang w:val="ru-MD"/>
        </w:rPr>
        <w:t>У</w:t>
      </w:r>
      <w:r w:rsidR="005364AF" w:rsidRPr="001C3E7B">
        <w:rPr>
          <w:rFonts w:asciiTheme="majorHAnsi" w:eastAsia="Times New Roman" w:hAnsiTheme="majorHAnsi" w:cstheme="majorHAnsi"/>
          <w:sz w:val="24"/>
          <w:szCs w:val="24"/>
          <w:lang w:val="ru-MD"/>
        </w:rPr>
        <w:t xml:space="preserve">правлениями </w:t>
      </w:r>
      <w:r w:rsidR="00A54A21" w:rsidRPr="001C3E7B">
        <w:rPr>
          <w:rFonts w:asciiTheme="majorHAnsi" w:eastAsia="Times New Roman" w:hAnsiTheme="majorHAnsi" w:cstheme="majorHAnsi"/>
          <w:sz w:val="24"/>
          <w:szCs w:val="24"/>
          <w:lang w:val="ru-MD"/>
        </w:rPr>
        <w:t xml:space="preserve">по </w:t>
      </w:r>
      <w:r w:rsidR="005364AF" w:rsidRPr="001C3E7B">
        <w:rPr>
          <w:rFonts w:asciiTheme="majorHAnsi" w:eastAsia="Times New Roman" w:hAnsiTheme="majorHAnsi" w:cstheme="majorHAnsi"/>
          <w:sz w:val="24"/>
          <w:szCs w:val="24"/>
          <w:lang w:val="ru-MD"/>
        </w:rPr>
        <w:t>закуп</w:t>
      </w:r>
      <w:r w:rsidR="00A54A21" w:rsidRPr="001C3E7B">
        <w:rPr>
          <w:rFonts w:asciiTheme="majorHAnsi" w:eastAsia="Times New Roman" w:hAnsiTheme="majorHAnsi" w:cstheme="majorHAnsi"/>
          <w:sz w:val="24"/>
          <w:szCs w:val="24"/>
          <w:lang w:val="ru-MD"/>
        </w:rPr>
        <w:t>кам</w:t>
      </w:r>
      <w:r w:rsidR="005364AF" w:rsidRPr="001C3E7B">
        <w:rPr>
          <w:rFonts w:asciiTheme="majorHAnsi" w:eastAsia="Times New Roman" w:hAnsiTheme="majorHAnsi" w:cstheme="majorHAnsi"/>
          <w:sz w:val="24"/>
          <w:szCs w:val="24"/>
          <w:lang w:val="ru-MD"/>
        </w:rPr>
        <w:t xml:space="preserve"> в </w:t>
      </w:r>
      <w:r w:rsidR="00A54A21" w:rsidRPr="001C3E7B">
        <w:rPr>
          <w:rFonts w:asciiTheme="majorHAnsi" w:eastAsia="Times New Roman" w:hAnsiTheme="majorHAnsi" w:cstheme="majorHAnsi"/>
          <w:sz w:val="24"/>
          <w:szCs w:val="24"/>
          <w:lang w:val="ru-MD"/>
        </w:rPr>
        <w:t>рамках аудируемых субъектов</w:t>
      </w:r>
      <w:r w:rsidR="005364AF" w:rsidRPr="001C3E7B">
        <w:rPr>
          <w:rFonts w:asciiTheme="majorHAnsi" w:eastAsia="Times New Roman" w:hAnsiTheme="majorHAnsi" w:cstheme="majorHAnsi"/>
          <w:sz w:val="24"/>
          <w:szCs w:val="24"/>
          <w:lang w:val="ru-MD"/>
        </w:rPr>
        <w:t>. В результате</w:t>
      </w:r>
      <w:r w:rsidR="00A54A21" w:rsidRPr="001C3E7B">
        <w:rPr>
          <w:rFonts w:asciiTheme="majorHAnsi" w:eastAsia="Times New Roman" w:hAnsiTheme="majorHAnsi" w:cstheme="majorHAnsi"/>
          <w:sz w:val="24"/>
          <w:szCs w:val="24"/>
          <w:lang w:val="ru-MD"/>
        </w:rPr>
        <w:t>,</w:t>
      </w:r>
      <w:r w:rsidR="005364AF" w:rsidRPr="001C3E7B">
        <w:rPr>
          <w:rFonts w:asciiTheme="majorHAnsi" w:eastAsia="Times New Roman" w:hAnsiTheme="majorHAnsi" w:cstheme="majorHAnsi"/>
          <w:sz w:val="24"/>
          <w:szCs w:val="24"/>
          <w:lang w:val="ru-MD"/>
        </w:rPr>
        <w:t xml:space="preserve"> </w:t>
      </w:r>
      <w:r w:rsidR="00A54A21" w:rsidRPr="001C3E7B">
        <w:rPr>
          <w:rFonts w:asciiTheme="majorHAnsi" w:eastAsia="Times New Roman" w:hAnsiTheme="majorHAnsi" w:cstheme="majorHAnsi"/>
          <w:sz w:val="24"/>
          <w:szCs w:val="24"/>
          <w:lang w:val="ru-MD"/>
        </w:rPr>
        <w:t>возникши</w:t>
      </w:r>
      <w:r w:rsidR="005364AF" w:rsidRPr="001C3E7B">
        <w:rPr>
          <w:rFonts w:asciiTheme="majorHAnsi" w:eastAsia="Times New Roman" w:hAnsiTheme="majorHAnsi" w:cstheme="majorHAnsi"/>
          <w:sz w:val="24"/>
          <w:szCs w:val="24"/>
          <w:lang w:val="ru-MD"/>
        </w:rPr>
        <w:t>е ра</w:t>
      </w:r>
      <w:r w:rsidR="00A54A21" w:rsidRPr="001C3E7B">
        <w:rPr>
          <w:rFonts w:asciiTheme="majorHAnsi" w:eastAsia="Times New Roman" w:hAnsiTheme="majorHAnsi" w:cstheme="majorHAnsi"/>
          <w:sz w:val="24"/>
          <w:szCs w:val="24"/>
          <w:lang w:val="ru-MD"/>
        </w:rPr>
        <w:t>схождения</w:t>
      </w:r>
      <w:r w:rsidR="005364AF" w:rsidRPr="001C3E7B">
        <w:rPr>
          <w:rFonts w:asciiTheme="majorHAnsi" w:eastAsia="Times New Roman" w:hAnsiTheme="majorHAnsi" w:cstheme="majorHAnsi"/>
          <w:sz w:val="24"/>
          <w:szCs w:val="24"/>
          <w:lang w:val="ru-MD"/>
        </w:rPr>
        <w:t xml:space="preserve"> могут привести к незапланированным закупкам и/или о</w:t>
      </w:r>
      <w:r w:rsidR="00A54A21" w:rsidRPr="001C3E7B">
        <w:rPr>
          <w:rFonts w:asciiTheme="majorHAnsi" w:eastAsia="Times New Roman" w:hAnsiTheme="majorHAnsi" w:cstheme="majorHAnsi"/>
          <w:sz w:val="24"/>
          <w:szCs w:val="24"/>
          <w:lang w:val="ru-MD"/>
        </w:rPr>
        <w:t>ннулировании</w:t>
      </w:r>
      <w:r w:rsidR="005364AF" w:rsidRPr="001C3E7B">
        <w:rPr>
          <w:rFonts w:asciiTheme="majorHAnsi" w:eastAsia="Times New Roman" w:hAnsiTheme="majorHAnsi" w:cstheme="majorHAnsi"/>
          <w:sz w:val="24"/>
          <w:szCs w:val="24"/>
          <w:lang w:val="ru-MD"/>
        </w:rPr>
        <w:t xml:space="preserve"> некоторых процедур закупок</w:t>
      </w:r>
      <w:r w:rsidR="007C7D4E" w:rsidRPr="001C3E7B">
        <w:rPr>
          <w:rFonts w:asciiTheme="majorHAnsi" w:eastAsia="Times New Roman" w:hAnsiTheme="majorHAnsi" w:cstheme="majorHAnsi"/>
          <w:sz w:val="24"/>
          <w:szCs w:val="24"/>
          <w:lang w:val="ru-MD"/>
        </w:rPr>
        <w:t>.</w:t>
      </w:r>
    </w:p>
    <w:p w:rsidR="0035672F" w:rsidRPr="001C3E7B" w:rsidRDefault="00E71611" w:rsidP="001F012F">
      <w:pPr>
        <w:pStyle w:val="Heading3"/>
        <w:rPr>
          <w:rFonts w:eastAsia="Times New Roman"/>
          <w:lang w:val="ru-MD"/>
        </w:rPr>
      </w:pPr>
      <w:bookmarkStart w:id="25" w:name="_Toc95760221"/>
      <w:r w:rsidRPr="001C3E7B">
        <w:rPr>
          <w:rFonts w:eastAsia="Times New Roman"/>
          <w:lang w:val="ru-MD"/>
        </w:rPr>
        <w:t>4.</w:t>
      </w:r>
      <w:r w:rsidR="0035672F" w:rsidRPr="001C3E7B">
        <w:rPr>
          <w:rFonts w:eastAsia="Times New Roman"/>
          <w:lang w:val="ru-MD"/>
        </w:rPr>
        <w:t>1.1.2.</w:t>
      </w:r>
      <w:r w:rsidR="0035672F" w:rsidRPr="001C3E7B">
        <w:rPr>
          <w:lang w:val="ru-MD"/>
        </w:rPr>
        <w:t xml:space="preserve"> </w:t>
      </w:r>
      <w:r w:rsidR="005364AF" w:rsidRPr="001C3E7B">
        <w:rPr>
          <w:lang w:val="ru-MD"/>
        </w:rPr>
        <w:t>Субъекты, подверг</w:t>
      </w:r>
      <w:r w:rsidR="00A54A21" w:rsidRPr="001C3E7B">
        <w:rPr>
          <w:lang w:val="ru-MD"/>
        </w:rPr>
        <w:t>нутые</w:t>
      </w:r>
      <w:r w:rsidR="005364AF" w:rsidRPr="001C3E7B">
        <w:rPr>
          <w:lang w:val="ru-MD"/>
        </w:rPr>
        <w:t xml:space="preserve"> аудиту</w:t>
      </w:r>
      <w:r w:rsidR="00A54A21" w:rsidRPr="001C3E7B">
        <w:rPr>
          <w:lang w:val="ru-MD"/>
        </w:rPr>
        <w:t>,</w:t>
      </w:r>
      <w:r w:rsidR="005364AF" w:rsidRPr="001C3E7B">
        <w:rPr>
          <w:lang w:val="ru-MD"/>
        </w:rPr>
        <w:t xml:space="preserve"> не во всех случаях со</w:t>
      </w:r>
      <w:r w:rsidR="00A54A21" w:rsidRPr="001C3E7B">
        <w:rPr>
          <w:lang w:val="ru-MD"/>
        </w:rPr>
        <w:t>блюд</w:t>
      </w:r>
      <w:r w:rsidR="005364AF" w:rsidRPr="001C3E7B">
        <w:rPr>
          <w:lang w:val="ru-MD"/>
        </w:rPr>
        <w:t xml:space="preserve">али условия расчета и передачи на </w:t>
      </w:r>
      <w:r w:rsidR="00A54A21" w:rsidRPr="001C3E7B">
        <w:rPr>
          <w:lang w:val="ru-MD"/>
        </w:rPr>
        <w:t>о</w:t>
      </w:r>
      <w:r w:rsidR="005364AF" w:rsidRPr="001C3E7B">
        <w:rPr>
          <w:lang w:val="ru-MD"/>
        </w:rPr>
        <w:t>публик</w:t>
      </w:r>
      <w:r w:rsidR="00A54A21" w:rsidRPr="001C3E7B">
        <w:rPr>
          <w:lang w:val="ru-MD"/>
        </w:rPr>
        <w:t>ование</w:t>
      </w:r>
      <w:r w:rsidR="005364AF" w:rsidRPr="001C3E7B">
        <w:rPr>
          <w:lang w:val="ru-MD"/>
        </w:rPr>
        <w:t xml:space="preserve"> оценочной стоимости государственных закупок</w:t>
      </w:r>
      <w:r w:rsidR="0035672F" w:rsidRPr="001C3E7B">
        <w:rPr>
          <w:lang w:val="ru-MD"/>
        </w:rPr>
        <w:t>.</w:t>
      </w:r>
      <w:bookmarkEnd w:id="25"/>
      <w:r w:rsidR="0035672F" w:rsidRPr="001C3E7B">
        <w:rPr>
          <w:lang w:val="ru-MD"/>
        </w:rPr>
        <w:t xml:space="preserve">  </w:t>
      </w:r>
    </w:p>
    <w:p w:rsidR="00991D80" w:rsidRPr="001C3E7B" w:rsidRDefault="00AD3A08" w:rsidP="00CF2ED8">
      <w:pPr>
        <w:shd w:val="clear" w:color="auto" w:fill="FFFFFF"/>
        <w:spacing w:after="120" w:line="276" w:lineRule="auto"/>
        <w:ind w:right="-334" w:firstLine="709"/>
        <w:jc w:val="both"/>
        <w:rPr>
          <w:rFonts w:asciiTheme="majorHAnsi" w:hAnsiTheme="majorHAnsi" w:cstheme="majorHAnsi"/>
          <w:sz w:val="24"/>
          <w:szCs w:val="24"/>
          <w:lang w:val="ru-MD"/>
        </w:rPr>
      </w:pPr>
      <w:r w:rsidRPr="001C3E7B">
        <w:rPr>
          <w:rFonts w:asciiTheme="majorHAnsi" w:eastAsia="Times New Roman" w:hAnsiTheme="majorHAnsi" w:cstheme="majorHAnsi"/>
          <w:sz w:val="24"/>
          <w:szCs w:val="24"/>
          <w:lang w:val="ru-MD"/>
        </w:rPr>
        <w:t>Согласно законодательной базе</w:t>
      </w:r>
      <w:r w:rsidR="00A54A21" w:rsidRPr="001C3E7B">
        <w:rPr>
          <w:rStyle w:val="FootnoteTextChar2"/>
          <w:rFonts w:asciiTheme="majorHAnsi" w:eastAsia="Times New Roman" w:hAnsiTheme="majorHAnsi" w:cstheme="majorHAnsi"/>
          <w:sz w:val="24"/>
          <w:szCs w:val="24"/>
          <w:vertAlign w:val="superscript"/>
          <w:lang w:val="ru-MD"/>
        </w:rPr>
        <w:footnoteReference w:id="13"/>
      </w:r>
      <w:r w:rsidRPr="001C3E7B">
        <w:rPr>
          <w:rFonts w:asciiTheme="majorHAnsi" w:eastAsia="Times New Roman" w:hAnsiTheme="majorHAnsi" w:cstheme="majorHAnsi"/>
          <w:sz w:val="24"/>
          <w:szCs w:val="24"/>
          <w:lang w:val="ru-MD"/>
        </w:rPr>
        <w:t xml:space="preserve">, для планирования государственных закупок </w:t>
      </w:r>
      <w:r w:rsidR="00A54A21" w:rsidRPr="001C3E7B">
        <w:rPr>
          <w:rFonts w:asciiTheme="majorHAnsi" w:eastAsia="Times New Roman" w:hAnsiTheme="majorHAnsi" w:cstheme="majorHAnsi"/>
          <w:sz w:val="24"/>
          <w:szCs w:val="24"/>
          <w:lang w:val="ru-MD"/>
        </w:rPr>
        <w:t>закупающие органы</w:t>
      </w:r>
      <w:r w:rsidRPr="001C3E7B">
        <w:rPr>
          <w:rFonts w:asciiTheme="majorHAnsi" w:eastAsia="Times New Roman" w:hAnsiTheme="majorHAnsi" w:cstheme="majorHAnsi"/>
          <w:sz w:val="24"/>
          <w:szCs w:val="24"/>
          <w:lang w:val="ru-MD"/>
        </w:rPr>
        <w:t xml:space="preserve"> должны были рассчитать оценочную стоимость договоров о государственных закупках , которые, согласно законодательной норме</w:t>
      </w:r>
      <w:r w:rsidR="00A54A21" w:rsidRPr="001C3E7B">
        <w:rPr>
          <w:rStyle w:val="FootnoteTextChar2"/>
          <w:rFonts w:asciiTheme="majorHAnsi" w:hAnsiTheme="majorHAnsi" w:cstheme="majorHAnsi"/>
          <w:sz w:val="24"/>
          <w:szCs w:val="24"/>
          <w:shd w:val="clear" w:color="auto" w:fill="FFFFFF"/>
          <w:vertAlign w:val="superscript"/>
          <w:lang w:val="ru-MD"/>
        </w:rPr>
        <w:footnoteReference w:id="14"/>
      </w:r>
      <w:r w:rsidRPr="001C3E7B">
        <w:rPr>
          <w:rFonts w:asciiTheme="majorHAnsi" w:eastAsia="Times New Roman" w:hAnsiTheme="majorHAnsi" w:cstheme="majorHAnsi"/>
          <w:sz w:val="24"/>
          <w:szCs w:val="24"/>
          <w:lang w:val="ru-MD"/>
        </w:rPr>
        <w:t xml:space="preserve">, должны были быть действительны </w:t>
      </w:r>
      <w:r w:rsidR="00A54A21" w:rsidRPr="001C3E7B">
        <w:rPr>
          <w:rFonts w:asciiTheme="majorHAnsi" w:eastAsia="Times New Roman" w:hAnsiTheme="majorHAnsi" w:cstheme="majorHAnsi"/>
          <w:sz w:val="24"/>
          <w:szCs w:val="24"/>
          <w:lang w:val="ru-MD"/>
        </w:rPr>
        <w:t>на момент</w:t>
      </w:r>
      <w:r w:rsidRPr="001C3E7B">
        <w:rPr>
          <w:rFonts w:asciiTheme="majorHAnsi" w:eastAsia="Times New Roman" w:hAnsiTheme="majorHAnsi" w:cstheme="majorHAnsi"/>
          <w:sz w:val="24"/>
          <w:szCs w:val="24"/>
          <w:lang w:val="ru-MD"/>
        </w:rPr>
        <w:t xml:space="preserve"> передачи на публикацию объявления </w:t>
      </w:r>
      <w:r w:rsidR="00A54A21" w:rsidRPr="001C3E7B">
        <w:rPr>
          <w:rFonts w:asciiTheme="majorHAnsi" w:eastAsia="Times New Roman" w:hAnsiTheme="majorHAnsi" w:cstheme="majorHAnsi"/>
          <w:sz w:val="24"/>
          <w:szCs w:val="24"/>
          <w:lang w:val="ru-MD"/>
        </w:rPr>
        <w:t>на</w:t>
      </w:r>
      <w:r w:rsidRPr="001C3E7B">
        <w:rPr>
          <w:rFonts w:asciiTheme="majorHAnsi" w:eastAsia="Times New Roman" w:hAnsiTheme="majorHAnsi" w:cstheme="majorHAnsi"/>
          <w:sz w:val="24"/>
          <w:szCs w:val="24"/>
          <w:lang w:val="ru-MD"/>
        </w:rPr>
        <w:t xml:space="preserve"> участи</w:t>
      </w:r>
      <w:r w:rsidR="00A54A21" w:rsidRPr="001C3E7B">
        <w:rPr>
          <w:rFonts w:asciiTheme="majorHAnsi" w:eastAsia="Times New Roman" w:hAnsiTheme="majorHAnsi" w:cstheme="majorHAnsi"/>
          <w:sz w:val="24"/>
          <w:szCs w:val="24"/>
          <w:lang w:val="ru-MD"/>
        </w:rPr>
        <w:t>е</w:t>
      </w:r>
      <w:r w:rsidRPr="001C3E7B">
        <w:rPr>
          <w:rFonts w:asciiTheme="majorHAnsi" w:eastAsia="Times New Roman" w:hAnsiTheme="majorHAnsi" w:cstheme="majorHAnsi"/>
          <w:sz w:val="24"/>
          <w:szCs w:val="24"/>
          <w:lang w:val="ru-MD"/>
        </w:rPr>
        <w:t xml:space="preserve">. Аудит констатировал, что оценочная стоимость </w:t>
      </w:r>
      <w:r w:rsidR="00A54A21" w:rsidRPr="001C3E7B">
        <w:rPr>
          <w:rFonts w:asciiTheme="majorHAnsi" w:eastAsia="Times New Roman" w:hAnsiTheme="majorHAnsi" w:cstheme="majorHAnsi"/>
          <w:sz w:val="24"/>
          <w:szCs w:val="24"/>
          <w:lang w:val="ru-MD"/>
        </w:rPr>
        <w:t>договор</w:t>
      </w:r>
      <w:r w:rsidRPr="001C3E7B">
        <w:rPr>
          <w:rFonts w:asciiTheme="majorHAnsi" w:eastAsia="Times New Roman" w:hAnsiTheme="majorHAnsi" w:cstheme="majorHAnsi"/>
          <w:sz w:val="24"/>
          <w:szCs w:val="24"/>
          <w:lang w:val="ru-MD"/>
        </w:rPr>
        <w:t xml:space="preserve">ов </w:t>
      </w:r>
      <w:r w:rsidR="00A54A21" w:rsidRPr="001C3E7B">
        <w:rPr>
          <w:rFonts w:asciiTheme="majorHAnsi" w:eastAsia="Times New Roman" w:hAnsiTheme="majorHAnsi" w:cstheme="majorHAnsi"/>
          <w:sz w:val="24"/>
          <w:szCs w:val="24"/>
          <w:lang w:val="ru-MD"/>
        </w:rPr>
        <w:t>из</w:t>
      </w:r>
      <w:r w:rsidRPr="001C3E7B">
        <w:rPr>
          <w:rFonts w:asciiTheme="majorHAnsi" w:eastAsia="Times New Roman" w:hAnsiTheme="majorHAnsi" w:cstheme="majorHAnsi"/>
          <w:sz w:val="24"/>
          <w:szCs w:val="24"/>
          <w:lang w:val="ru-MD"/>
        </w:rPr>
        <w:t xml:space="preserve"> годовых план</w:t>
      </w:r>
      <w:r w:rsidR="00A54A21" w:rsidRPr="001C3E7B">
        <w:rPr>
          <w:rFonts w:asciiTheme="majorHAnsi" w:eastAsia="Times New Roman" w:hAnsiTheme="majorHAnsi" w:cstheme="majorHAnsi"/>
          <w:sz w:val="24"/>
          <w:szCs w:val="24"/>
          <w:lang w:val="ru-MD"/>
        </w:rPr>
        <w:t>ов</w:t>
      </w:r>
      <w:r w:rsidRPr="001C3E7B">
        <w:rPr>
          <w:rFonts w:asciiTheme="majorHAnsi" w:eastAsia="Times New Roman" w:hAnsiTheme="majorHAnsi" w:cstheme="majorHAnsi"/>
          <w:sz w:val="24"/>
          <w:szCs w:val="24"/>
          <w:lang w:val="ru-MD"/>
        </w:rPr>
        <w:t xml:space="preserve"> не соответствует </w:t>
      </w:r>
      <w:r w:rsidR="00A54A21" w:rsidRPr="001C3E7B">
        <w:rPr>
          <w:rFonts w:asciiTheme="majorHAnsi" w:eastAsia="Times New Roman" w:hAnsiTheme="majorHAnsi" w:cstheme="majorHAnsi"/>
          <w:sz w:val="24"/>
          <w:szCs w:val="24"/>
          <w:lang w:val="ru-MD"/>
        </w:rPr>
        <w:t>выставле</w:t>
      </w:r>
      <w:r w:rsidRPr="001C3E7B">
        <w:rPr>
          <w:rFonts w:asciiTheme="majorHAnsi" w:eastAsia="Times New Roman" w:hAnsiTheme="majorHAnsi" w:cstheme="majorHAnsi"/>
          <w:sz w:val="24"/>
          <w:szCs w:val="24"/>
          <w:lang w:val="ru-MD"/>
        </w:rPr>
        <w:t xml:space="preserve">нной </w:t>
      </w:r>
      <w:r w:rsidR="00A54A21" w:rsidRPr="001C3E7B">
        <w:rPr>
          <w:rFonts w:asciiTheme="majorHAnsi" w:eastAsia="Times New Roman" w:hAnsiTheme="majorHAnsi" w:cstheme="majorHAnsi"/>
          <w:sz w:val="24"/>
          <w:szCs w:val="24"/>
          <w:lang w:val="ru-MD"/>
        </w:rPr>
        <w:t xml:space="preserve">цене </w:t>
      </w:r>
      <w:r w:rsidRPr="001C3E7B">
        <w:rPr>
          <w:rFonts w:asciiTheme="majorHAnsi" w:eastAsia="Times New Roman" w:hAnsiTheme="majorHAnsi" w:cstheme="majorHAnsi"/>
          <w:sz w:val="24"/>
          <w:szCs w:val="24"/>
          <w:lang w:val="ru-MD"/>
        </w:rPr>
        <w:t xml:space="preserve">в процессе инициирования </w:t>
      </w:r>
      <w:r w:rsidR="00A54A21" w:rsidRPr="001C3E7B">
        <w:rPr>
          <w:rFonts w:asciiTheme="majorHAnsi" w:eastAsia="Times New Roman" w:hAnsiTheme="majorHAnsi" w:cstheme="majorHAnsi"/>
          <w:sz w:val="24"/>
          <w:szCs w:val="24"/>
          <w:lang w:val="ru-MD"/>
        </w:rPr>
        <w:t>закупки</w:t>
      </w:r>
      <w:r w:rsidRPr="001C3E7B">
        <w:rPr>
          <w:rFonts w:asciiTheme="majorHAnsi" w:eastAsia="Times New Roman" w:hAnsiTheme="majorHAnsi" w:cstheme="majorHAnsi"/>
          <w:sz w:val="24"/>
          <w:szCs w:val="24"/>
          <w:lang w:val="ru-MD"/>
        </w:rPr>
        <w:t xml:space="preserve"> (в объявлении на участие)</w:t>
      </w:r>
      <w:r w:rsidR="0035672F" w:rsidRPr="001C3E7B">
        <w:rPr>
          <w:rFonts w:asciiTheme="majorHAnsi" w:hAnsiTheme="majorHAnsi" w:cstheme="majorHAnsi"/>
          <w:sz w:val="24"/>
          <w:szCs w:val="24"/>
          <w:lang w:val="ru-MD"/>
        </w:rPr>
        <w:t xml:space="preserve">.  </w:t>
      </w:r>
    </w:p>
    <w:p w:rsidR="00AD3A08" w:rsidRPr="001C3E7B" w:rsidRDefault="005364AF" w:rsidP="00CF2ED8">
      <w:pPr>
        <w:shd w:val="clear" w:color="auto" w:fill="FFFFFF"/>
        <w:spacing w:after="120" w:line="276" w:lineRule="auto"/>
        <w:ind w:right="-334" w:firstLine="709"/>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Так, согласно плану закупок </w:t>
      </w:r>
      <w:r w:rsidR="00AD3A08" w:rsidRPr="001C3E7B">
        <w:rPr>
          <w:rFonts w:asciiTheme="majorHAnsi" w:hAnsiTheme="majorHAnsi" w:cstheme="majorHAnsi"/>
          <w:sz w:val="24"/>
          <w:szCs w:val="24"/>
          <w:lang w:val="ru-MD"/>
        </w:rPr>
        <w:t>ТС</w:t>
      </w:r>
      <w:r w:rsidRPr="001C3E7B">
        <w:rPr>
          <w:rFonts w:asciiTheme="majorHAnsi" w:hAnsiTheme="majorHAnsi" w:cstheme="majorHAnsi"/>
          <w:sz w:val="24"/>
          <w:szCs w:val="24"/>
          <w:lang w:val="ru-MD"/>
        </w:rPr>
        <w:t xml:space="preserve"> на 2020 год, оценочная стоимость 4 закупок работ</w:t>
      </w:r>
      <w:r w:rsidR="00A54A21" w:rsidRPr="001C3E7B">
        <w:rPr>
          <w:rStyle w:val="FootnoteTextChar2"/>
          <w:rFonts w:asciiTheme="majorHAnsi" w:hAnsiTheme="majorHAnsi" w:cstheme="majorHAnsi"/>
          <w:sz w:val="24"/>
          <w:szCs w:val="24"/>
          <w:vertAlign w:val="superscript"/>
          <w:lang w:val="ru-MD"/>
        </w:rPr>
        <w:footnoteReference w:id="15"/>
      </w:r>
      <w:r w:rsidRPr="001C3E7B">
        <w:rPr>
          <w:rFonts w:asciiTheme="majorHAnsi" w:hAnsiTheme="majorHAnsi" w:cstheme="majorHAnsi"/>
          <w:sz w:val="24"/>
          <w:szCs w:val="24"/>
          <w:lang w:val="ru-MD"/>
        </w:rPr>
        <w:t xml:space="preserve"> составляла 9,1 млн. леев, а в объявлении </w:t>
      </w:r>
      <w:r w:rsidR="00A54A21" w:rsidRPr="001C3E7B">
        <w:rPr>
          <w:rFonts w:asciiTheme="majorHAnsi" w:hAnsiTheme="majorHAnsi" w:cstheme="majorHAnsi"/>
          <w:sz w:val="24"/>
          <w:szCs w:val="24"/>
          <w:lang w:val="ru-MD"/>
        </w:rPr>
        <w:t>на</w:t>
      </w:r>
      <w:r w:rsidRPr="001C3E7B">
        <w:rPr>
          <w:rFonts w:asciiTheme="majorHAnsi" w:hAnsiTheme="majorHAnsi" w:cstheme="majorHAnsi"/>
          <w:sz w:val="24"/>
          <w:szCs w:val="24"/>
          <w:lang w:val="ru-MD"/>
        </w:rPr>
        <w:t xml:space="preserve"> участи</w:t>
      </w:r>
      <w:r w:rsidR="00A54A21"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- 11,3 млн. леев. В то же время, согласно плану закупок на 2019 год, оценочная стоимость 7 работ составила 14,9 млн. леев, по сравнению с </w:t>
      </w:r>
      <w:r w:rsidR="00A54A21" w:rsidRPr="001C3E7B">
        <w:rPr>
          <w:rFonts w:asciiTheme="majorHAnsi" w:hAnsiTheme="majorHAnsi" w:cstheme="majorHAnsi"/>
          <w:sz w:val="24"/>
          <w:szCs w:val="24"/>
          <w:lang w:val="ru-MD"/>
        </w:rPr>
        <w:t xml:space="preserve">ценой в </w:t>
      </w:r>
      <w:r w:rsidRPr="001C3E7B">
        <w:rPr>
          <w:rFonts w:asciiTheme="majorHAnsi" w:hAnsiTheme="majorHAnsi" w:cstheme="majorHAnsi"/>
          <w:sz w:val="24"/>
          <w:szCs w:val="24"/>
          <w:lang w:val="ru-MD"/>
        </w:rPr>
        <w:t>16,3 млн. леев</w:t>
      </w:r>
      <w:r w:rsidR="00A54A21" w:rsidRPr="001C3E7B">
        <w:rPr>
          <w:rFonts w:asciiTheme="majorHAnsi" w:hAnsiTheme="majorHAnsi" w:cstheme="majorHAnsi"/>
          <w:sz w:val="24"/>
          <w:szCs w:val="24"/>
          <w:lang w:val="ru-MD"/>
        </w:rPr>
        <w:t xml:space="preserve">, выставленной </w:t>
      </w:r>
      <w:r w:rsidRPr="001C3E7B">
        <w:rPr>
          <w:rFonts w:asciiTheme="majorHAnsi" w:hAnsiTheme="majorHAnsi" w:cstheme="majorHAnsi"/>
          <w:sz w:val="24"/>
          <w:szCs w:val="24"/>
          <w:lang w:val="ru-MD"/>
        </w:rPr>
        <w:t>на аукцион</w:t>
      </w:r>
      <w:r w:rsidR="00A54A21"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w:t>
      </w:r>
    </w:p>
    <w:p w:rsidR="007C7D4E" w:rsidRPr="001C3E7B" w:rsidRDefault="008D6F2C" w:rsidP="00CF2ED8">
      <w:pPr>
        <w:shd w:val="clear" w:color="auto" w:fill="FFFFFF"/>
        <w:spacing w:after="120" w:line="276" w:lineRule="auto"/>
        <w:ind w:right="-334" w:firstLine="706"/>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В рамках ГНС, согласно плану закупок на 2020 год, по 4 процедурам</w:t>
      </w:r>
      <w:r>
        <w:rPr>
          <w:rFonts w:asciiTheme="majorHAnsi" w:hAnsiTheme="majorHAnsi" w:cstheme="majorHAnsi"/>
          <w:sz w:val="24"/>
          <w:szCs w:val="24"/>
          <w:lang w:val="ru-MD"/>
        </w:rPr>
        <w:t xml:space="preserve"> торгов </w:t>
      </w:r>
      <w:r w:rsidRPr="001C3E7B">
        <w:rPr>
          <w:rFonts w:asciiTheme="majorHAnsi" w:hAnsiTheme="majorHAnsi" w:cstheme="majorHAnsi"/>
          <w:sz w:val="24"/>
          <w:szCs w:val="24"/>
          <w:lang w:val="ru-MD"/>
        </w:rPr>
        <w:t xml:space="preserve">оценочная стоимость составляет 5,2 млн. леев, а в объявлении на участие - 4,1 млн. леев, или с разницей в 1,1 млн. леев. </w:t>
      </w:r>
      <w:r w:rsidR="00175C91" w:rsidRPr="001C3E7B">
        <w:rPr>
          <w:rFonts w:asciiTheme="majorHAnsi" w:hAnsiTheme="majorHAnsi" w:cstheme="majorHAnsi"/>
          <w:sz w:val="24"/>
          <w:szCs w:val="24"/>
          <w:lang w:val="ru-MD"/>
        </w:rPr>
        <w:t>Одновременно</w:t>
      </w:r>
      <w:r w:rsidR="00AD3A08" w:rsidRPr="001C3E7B">
        <w:rPr>
          <w:rFonts w:asciiTheme="majorHAnsi" w:hAnsiTheme="majorHAnsi" w:cstheme="majorHAnsi"/>
          <w:sz w:val="24"/>
          <w:szCs w:val="24"/>
          <w:lang w:val="ru-MD"/>
        </w:rPr>
        <w:t xml:space="preserve">, согласно плану закупок на 2019 год, в рамках 11 процедур оценочная стоимость составляет 14,4 млн. леев, а </w:t>
      </w:r>
      <w:r w:rsidR="00A54A21" w:rsidRPr="001C3E7B">
        <w:rPr>
          <w:rFonts w:asciiTheme="majorHAnsi" w:hAnsiTheme="majorHAnsi" w:cstheme="majorHAnsi"/>
          <w:sz w:val="24"/>
          <w:szCs w:val="24"/>
          <w:lang w:val="ru-MD"/>
        </w:rPr>
        <w:t>в объявлении на участие</w:t>
      </w:r>
      <w:r w:rsidR="00AD3A08" w:rsidRPr="001C3E7B">
        <w:rPr>
          <w:rFonts w:asciiTheme="majorHAnsi" w:hAnsiTheme="majorHAnsi" w:cstheme="majorHAnsi"/>
          <w:sz w:val="24"/>
          <w:szCs w:val="24"/>
          <w:lang w:val="ru-MD"/>
        </w:rPr>
        <w:t xml:space="preserve"> - 10,4 млн. леев, </w:t>
      </w:r>
      <w:r w:rsidR="00AD3A08" w:rsidRPr="001C3E7B">
        <w:rPr>
          <w:rFonts w:asciiTheme="majorHAnsi" w:hAnsiTheme="majorHAnsi" w:cstheme="majorHAnsi"/>
          <w:sz w:val="24"/>
          <w:szCs w:val="24"/>
          <w:lang w:val="ru-MD"/>
        </w:rPr>
        <w:lastRenderedPageBreak/>
        <w:t xml:space="preserve">или с разницей в 3,7 млн. леев. </w:t>
      </w:r>
      <w:r w:rsidR="00175C91" w:rsidRPr="001C3E7B">
        <w:rPr>
          <w:rFonts w:asciiTheme="majorHAnsi" w:hAnsiTheme="majorHAnsi" w:cstheme="majorHAnsi"/>
          <w:sz w:val="24"/>
          <w:szCs w:val="24"/>
          <w:lang w:val="ru-MD"/>
        </w:rPr>
        <w:t>Также</w:t>
      </w:r>
      <w:r w:rsidR="00AD3A08" w:rsidRPr="001C3E7B">
        <w:rPr>
          <w:rFonts w:asciiTheme="majorHAnsi" w:hAnsiTheme="majorHAnsi" w:cstheme="majorHAnsi"/>
          <w:sz w:val="24"/>
          <w:szCs w:val="24"/>
          <w:lang w:val="ru-MD"/>
        </w:rPr>
        <w:t xml:space="preserve">, в случае 4 других процедур </w:t>
      </w:r>
      <w:r w:rsidR="00175C91" w:rsidRPr="001C3E7B">
        <w:rPr>
          <w:rFonts w:asciiTheme="majorHAnsi" w:hAnsiTheme="majorHAnsi" w:cstheme="majorHAnsi"/>
          <w:sz w:val="24"/>
          <w:szCs w:val="24"/>
          <w:lang w:val="ru-MD"/>
        </w:rPr>
        <w:t>закупок</w:t>
      </w:r>
      <w:r w:rsidR="00AD3A08" w:rsidRPr="001C3E7B">
        <w:rPr>
          <w:rFonts w:asciiTheme="majorHAnsi" w:hAnsiTheme="majorHAnsi" w:cstheme="majorHAnsi"/>
          <w:sz w:val="24"/>
          <w:szCs w:val="24"/>
          <w:lang w:val="ru-MD"/>
        </w:rPr>
        <w:t xml:space="preserve">, оценочная стоимость </w:t>
      </w:r>
      <w:r w:rsidR="00175C91" w:rsidRPr="001C3E7B">
        <w:rPr>
          <w:rFonts w:asciiTheme="majorHAnsi" w:hAnsiTheme="majorHAnsi" w:cstheme="majorHAnsi"/>
          <w:sz w:val="24"/>
          <w:szCs w:val="24"/>
          <w:lang w:val="ru-MD"/>
        </w:rPr>
        <w:t>согласно</w:t>
      </w:r>
      <w:r w:rsidR="00AD3A08" w:rsidRPr="001C3E7B">
        <w:rPr>
          <w:rFonts w:asciiTheme="majorHAnsi" w:hAnsiTheme="majorHAnsi" w:cstheme="majorHAnsi"/>
          <w:sz w:val="24"/>
          <w:szCs w:val="24"/>
          <w:lang w:val="ru-MD"/>
        </w:rPr>
        <w:t xml:space="preserve"> план</w:t>
      </w:r>
      <w:r w:rsidR="00175C91" w:rsidRPr="001C3E7B">
        <w:rPr>
          <w:rFonts w:asciiTheme="majorHAnsi" w:hAnsiTheme="majorHAnsi" w:cstheme="majorHAnsi"/>
          <w:sz w:val="24"/>
          <w:szCs w:val="24"/>
          <w:lang w:val="ru-MD"/>
        </w:rPr>
        <w:t>у</w:t>
      </w:r>
      <w:r w:rsidR="00AD3A08" w:rsidRPr="001C3E7B">
        <w:rPr>
          <w:rFonts w:asciiTheme="majorHAnsi" w:hAnsiTheme="majorHAnsi" w:cstheme="majorHAnsi"/>
          <w:sz w:val="24"/>
          <w:szCs w:val="24"/>
          <w:lang w:val="ru-MD"/>
        </w:rPr>
        <w:t xml:space="preserve"> </w:t>
      </w:r>
      <w:r w:rsidR="00175C91" w:rsidRPr="001C3E7B">
        <w:rPr>
          <w:rFonts w:asciiTheme="majorHAnsi" w:hAnsiTheme="majorHAnsi" w:cstheme="majorHAnsi"/>
          <w:sz w:val="24"/>
          <w:szCs w:val="24"/>
          <w:lang w:val="ru-MD"/>
        </w:rPr>
        <w:t>закупок</w:t>
      </w:r>
      <w:r w:rsidR="00AD3A08" w:rsidRPr="001C3E7B">
        <w:rPr>
          <w:rFonts w:asciiTheme="majorHAnsi" w:hAnsiTheme="majorHAnsi" w:cstheme="majorHAnsi"/>
          <w:sz w:val="24"/>
          <w:szCs w:val="24"/>
          <w:lang w:val="ru-MD"/>
        </w:rPr>
        <w:t xml:space="preserve"> составляет 2,6 млн. леев, а </w:t>
      </w:r>
      <w:r w:rsidR="00A54A21" w:rsidRPr="001C3E7B">
        <w:rPr>
          <w:rFonts w:asciiTheme="majorHAnsi" w:hAnsiTheme="majorHAnsi" w:cstheme="majorHAnsi"/>
          <w:sz w:val="24"/>
          <w:szCs w:val="24"/>
          <w:lang w:val="ru-MD"/>
        </w:rPr>
        <w:t>в объявлении на участие</w:t>
      </w:r>
      <w:r w:rsidR="00AD3A08" w:rsidRPr="001C3E7B">
        <w:rPr>
          <w:rFonts w:asciiTheme="majorHAnsi" w:hAnsiTheme="majorHAnsi" w:cstheme="majorHAnsi"/>
          <w:sz w:val="24"/>
          <w:szCs w:val="24"/>
          <w:lang w:val="ru-MD"/>
        </w:rPr>
        <w:t xml:space="preserve"> - 3,1 млн. леев, или на 0,5 млн. леев</w:t>
      </w:r>
      <w:r w:rsidR="00175C91" w:rsidRPr="001C3E7B">
        <w:rPr>
          <w:rFonts w:asciiTheme="majorHAnsi" w:hAnsiTheme="majorHAnsi" w:cstheme="majorHAnsi"/>
          <w:sz w:val="24"/>
          <w:szCs w:val="24"/>
          <w:lang w:val="ru-MD"/>
        </w:rPr>
        <w:t xml:space="preserve"> </w:t>
      </w:r>
      <w:r w:rsidR="00AD3A08" w:rsidRPr="001C3E7B">
        <w:rPr>
          <w:rFonts w:asciiTheme="majorHAnsi" w:hAnsiTheme="majorHAnsi" w:cstheme="majorHAnsi"/>
          <w:sz w:val="24"/>
          <w:szCs w:val="24"/>
          <w:lang w:val="ru-MD"/>
        </w:rPr>
        <w:t>больше</w:t>
      </w:r>
      <w:r w:rsidR="00175C91" w:rsidRPr="001C3E7B">
        <w:rPr>
          <w:rFonts w:asciiTheme="majorHAnsi" w:hAnsiTheme="majorHAnsi" w:cstheme="majorHAnsi"/>
          <w:sz w:val="24"/>
          <w:szCs w:val="24"/>
          <w:lang w:val="ru-MD"/>
        </w:rPr>
        <w:t>.</w:t>
      </w:r>
      <w:r w:rsidR="00AD3A08" w:rsidRPr="001C3E7B">
        <w:rPr>
          <w:rFonts w:asciiTheme="majorHAnsi" w:hAnsiTheme="majorHAnsi" w:cstheme="majorHAnsi"/>
          <w:sz w:val="24"/>
          <w:szCs w:val="24"/>
          <w:lang w:val="ru-MD"/>
        </w:rPr>
        <w:t xml:space="preserve"> </w:t>
      </w:r>
    </w:p>
    <w:p w:rsidR="0035672F" w:rsidRPr="001C3E7B" w:rsidRDefault="00AD3A08" w:rsidP="00CF2ED8">
      <w:pPr>
        <w:spacing w:after="120" w:line="276" w:lineRule="auto"/>
        <w:ind w:right="-334" w:firstLine="706"/>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В рамках </w:t>
      </w:r>
      <w:r w:rsidR="00500EF4" w:rsidRPr="001C3E7B">
        <w:rPr>
          <w:rFonts w:asciiTheme="majorHAnsi" w:hAnsiTheme="majorHAnsi" w:cstheme="majorHAnsi"/>
          <w:sz w:val="24"/>
          <w:szCs w:val="24"/>
          <w:lang w:val="ru-MD"/>
        </w:rPr>
        <w:t>ТС</w:t>
      </w:r>
      <w:r w:rsidRPr="001C3E7B">
        <w:rPr>
          <w:rFonts w:asciiTheme="majorHAnsi" w:hAnsiTheme="majorHAnsi" w:cstheme="majorHAnsi"/>
          <w:sz w:val="24"/>
          <w:szCs w:val="24"/>
          <w:lang w:val="ru-MD"/>
        </w:rPr>
        <w:t xml:space="preserve"> не </w:t>
      </w:r>
      <w:r w:rsidR="00175C91" w:rsidRPr="001C3E7B">
        <w:rPr>
          <w:rFonts w:asciiTheme="majorHAnsi" w:hAnsiTheme="majorHAnsi" w:cstheme="majorHAnsi"/>
          <w:sz w:val="24"/>
          <w:szCs w:val="24"/>
          <w:lang w:val="ru-MD"/>
        </w:rPr>
        <w:t xml:space="preserve">были </w:t>
      </w:r>
      <w:r w:rsidRPr="001C3E7B">
        <w:rPr>
          <w:rFonts w:asciiTheme="majorHAnsi" w:hAnsiTheme="majorHAnsi" w:cstheme="majorHAnsi"/>
          <w:sz w:val="24"/>
          <w:szCs w:val="24"/>
          <w:lang w:val="ru-MD"/>
        </w:rPr>
        <w:t>уч</w:t>
      </w:r>
      <w:r w:rsidR="00175C91" w:rsidRPr="001C3E7B">
        <w:rPr>
          <w:rFonts w:asciiTheme="majorHAnsi" w:hAnsiTheme="majorHAnsi" w:cstheme="majorHAnsi"/>
          <w:sz w:val="24"/>
          <w:szCs w:val="24"/>
          <w:lang w:val="ru-MD"/>
        </w:rPr>
        <w:t>тены</w:t>
      </w:r>
      <w:r w:rsidRPr="001C3E7B">
        <w:rPr>
          <w:rFonts w:asciiTheme="majorHAnsi" w:hAnsiTheme="majorHAnsi" w:cstheme="majorHAnsi"/>
          <w:sz w:val="24"/>
          <w:szCs w:val="24"/>
          <w:lang w:val="ru-MD"/>
        </w:rPr>
        <w:t xml:space="preserve"> законодательные положения</w:t>
      </w:r>
      <w:r w:rsidR="00175C91" w:rsidRPr="001C3E7B">
        <w:rPr>
          <w:rStyle w:val="FootnoteTextChar2"/>
          <w:rFonts w:asciiTheme="majorHAnsi" w:hAnsiTheme="majorHAnsi" w:cstheme="majorHAnsi"/>
          <w:sz w:val="24"/>
          <w:szCs w:val="24"/>
          <w:vertAlign w:val="superscript"/>
          <w:lang w:val="ru-MD"/>
        </w:rPr>
        <w:footnoteReference w:id="16"/>
      </w:r>
      <w:r w:rsidRPr="001C3E7B">
        <w:rPr>
          <w:rFonts w:asciiTheme="majorHAnsi" w:hAnsiTheme="majorHAnsi" w:cstheme="majorHAnsi"/>
          <w:sz w:val="24"/>
          <w:szCs w:val="24"/>
          <w:lang w:val="ru-MD"/>
        </w:rPr>
        <w:t xml:space="preserve">, согласно которым, </w:t>
      </w:r>
      <w:r w:rsidR="00175C91" w:rsidRPr="001C3E7B">
        <w:rPr>
          <w:rFonts w:asciiTheme="majorHAnsi" w:hAnsiTheme="majorHAnsi" w:cstheme="majorHAnsi"/>
          <w:sz w:val="24"/>
          <w:szCs w:val="24"/>
          <w:lang w:val="ru-MD"/>
        </w:rPr>
        <w:t>если срок договора установлен и составляет более 12 месяцев, оценочная стоимость должна рассчитываться посредством сложения всех взносов, подлежащих уплате на всем протяжении соответствующего договора</w:t>
      </w:r>
      <w:r w:rsidRPr="001C3E7B">
        <w:rPr>
          <w:rFonts w:asciiTheme="majorHAnsi" w:hAnsiTheme="majorHAnsi" w:cstheme="majorHAnsi"/>
          <w:sz w:val="24"/>
          <w:szCs w:val="24"/>
          <w:lang w:val="ru-MD"/>
        </w:rPr>
        <w:t xml:space="preserve">.  Таким образом, запланированная на 2019 год стоимость банковских услуг за 36 месяцев составила 6,8 млн. леев, в то время как </w:t>
      </w:r>
      <w:r w:rsidR="00175C91" w:rsidRPr="001C3E7B">
        <w:rPr>
          <w:rFonts w:asciiTheme="majorHAnsi" w:hAnsiTheme="majorHAnsi" w:cstheme="majorHAnsi"/>
          <w:sz w:val="24"/>
          <w:szCs w:val="24"/>
          <w:lang w:val="ru-MD"/>
        </w:rPr>
        <w:t>вы</w:t>
      </w:r>
      <w:r w:rsidRPr="001C3E7B">
        <w:rPr>
          <w:rFonts w:asciiTheme="majorHAnsi" w:hAnsiTheme="majorHAnsi" w:cstheme="majorHAnsi"/>
          <w:sz w:val="24"/>
          <w:szCs w:val="24"/>
          <w:lang w:val="ru-MD"/>
        </w:rPr>
        <w:t xml:space="preserve">ставленная </w:t>
      </w:r>
      <w:r w:rsidR="00175C91" w:rsidRPr="001C3E7B">
        <w:rPr>
          <w:rFonts w:asciiTheme="majorHAnsi" w:hAnsiTheme="majorHAnsi" w:cstheme="majorHAnsi"/>
          <w:sz w:val="24"/>
          <w:szCs w:val="24"/>
          <w:lang w:val="ru-MD"/>
        </w:rPr>
        <w:t>стоимость в рамках</w:t>
      </w:r>
      <w:r w:rsidRPr="001C3E7B">
        <w:rPr>
          <w:rFonts w:asciiTheme="majorHAnsi" w:hAnsiTheme="majorHAnsi" w:cstheme="majorHAnsi"/>
          <w:sz w:val="24"/>
          <w:szCs w:val="24"/>
          <w:lang w:val="ru-MD"/>
        </w:rPr>
        <w:t xml:space="preserve"> процедур</w:t>
      </w:r>
      <w:r w:rsidR="00175C91" w:rsidRPr="001C3E7B">
        <w:rPr>
          <w:rFonts w:asciiTheme="majorHAnsi" w:hAnsiTheme="majorHAnsi" w:cstheme="majorHAnsi"/>
          <w:sz w:val="24"/>
          <w:szCs w:val="24"/>
          <w:lang w:val="ru-MD"/>
        </w:rPr>
        <w:t>ы</w:t>
      </w:r>
      <w:r w:rsidRPr="001C3E7B">
        <w:rPr>
          <w:rFonts w:asciiTheme="majorHAnsi" w:hAnsiTheme="majorHAnsi" w:cstheme="majorHAnsi"/>
          <w:sz w:val="24"/>
          <w:szCs w:val="24"/>
          <w:lang w:val="ru-MD"/>
        </w:rPr>
        <w:t xml:space="preserve"> закупок - 22,7 млн. леев, или на 15,9 млн. леев</w:t>
      </w:r>
      <w:r w:rsidR="00175C91"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больше.  Аналогично, услуги поддержки </w:t>
      </w:r>
      <w:r w:rsidR="00175C91" w:rsidRPr="001C3E7B">
        <w:rPr>
          <w:rFonts w:asciiTheme="majorHAnsi" w:hAnsiTheme="majorHAnsi" w:cstheme="majorHAnsi"/>
          <w:sz w:val="24"/>
          <w:szCs w:val="24"/>
          <w:lang w:val="ru-MD"/>
        </w:rPr>
        <w:t xml:space="preserve">таможенной </w:t>
      </w:r>
      <w:r w:rsidRPr="001C3E7B">
        <w:rPr>
          <w:rFonts w:asciiTheme="majorHAnsi" w:hAnsiTheme="majorHAnsi" w:cstheme="majorHAnsi"/>
          <w:sz w:val="24"/>
          <w:szCs w:val="24"/>
          <w:lang w:val="ru-MD"/>
        </w:rPr>
        <w:t xml:space="preserve">интегрированной информационной системы </w:t>
      </w:r>
      <w:r w:rsidR="00175C91" w:rsidRPr="001C3E7B">
        <w:rPr>
          <w:rFonts w:asciiTheme="majorHAnsi" w:hAnsiTheme="majorHAnsi" w:cstheme="majorHAnsi"/>
          <w:bCs/>
          <w:sz w:val="24"/>
          <w:szCs w:val="24"/>
          <w:shd w:val="clear" w:color="auto" w:fill="FFFFFF"/>
          <w:lang w:val="ru-MD"/>
        </w:rPr>
        <w:t>„Asycuda World”</w:t>
      </w:r>
      <w:r w:rsidRPr="001C3E7B">
        <w:rPr>
          <w:rFonts w:asciiTheme="majorHAnsi" w:hAnsiTheme="majorHAnsi" w:cstheme="majorHAnsi"/>
          <w:sz w:val="24"/>
          <w:szCs w:val="24"/>
          <w:lang w:val="ru-MD"/>
        </w:rPr>
        <w:t xml:space="preserve"> на период 2019-2021 гг. в плане закупок </w:t>
      </w:r>
      <w:r w:rsidR="00175C91" w:rsidRPr="001C3E7B">
        <w:rPr>
          <w:rFonts w:asciiTheme="majorHAnsi" w:hAnsiTheme="majorHAnsi" w:cstheme="majorHAnsi"/>
          <w:sz w:val="24"/>
          <w:szCs w:val="24"/>
          <w:lang w:val="ru-MD"/>
        </w:rPr>
        <w:t xml:space="preserve">были </w:t>
      </w:r>
      <w:r w:rsidRPr="001C3E7B">
        <w:rPr>
          <w:rFonts w:asciiTheme="majorHAnsi" w:hAnsiTheme="majorHAnsi" w:cstheme="majorHAnsi"/>
          <w:sz w:val="24"/>
          <w:szCs w:val="24"/>
          <w:lang w:val="ru-MD"/>
        </w:rPr>
        <w:t>оцен</w:t>
      </w:r>
      <w:r w:rsidR="00175C91" w:rsidRPr="001C3E7B">
        <w:rPr>
          <w:rFonts w:asciiTheme="majorHAnsi" w:hAnsiTheme="majorHAnsi" w:cstheme="majorHAnsi"/>
          <w:sz w:val="24"/>
          <w:szCs w:val="24"/>
          <w:lang w:val="ru-MD"/>
        </w:rPr>
        <w:t>ены</w:t>
      </w:r>
      <w:r w:rsidRPr="001C3E7B">
        <w:rPr>
          <w:rFonts w:asciiTheme="majorHAnsi" w:hAnsiTheme="majorHAnsi" w:cstheme="majorHAnsi"/>
          <w:sz w:val="24"/>
          <w:szCs w:val="24"/>
          <w:lang w:val="ru-MD"/>
        </w:rPr>
        <w:t xml:space="preserve"> в сумме 16,9 млн. леев, а </w:t>
      </w:r>
      <w:r w:rsidR="00175C91" w:rsidRPr="001C3E7B">
        <w:rPr>
          <w:rFonts w:asciiTheme="majorHAnsi" w:hAnsiTheme="majorHAnsi" w:cstheme="majorHAnsi"/>
          <w:sz w:val="24"/>
          <w:szCs w:val="24"/>
          <w:lang w:val="ru-MD"/>
        </w:rPr>
        <w:t>в рамках</w:t>
      </w:r>
      <w:r w:rsidRPr="001C3E7B">
        <w:rPr>
          <w:rFonts w:asciiTheme="majorHAnsi" w:hAnsiTheme="majorHAnsi" w:cstheme="majorHAnsi"/>
          <w:sz w:val="24"/>
          <w:szCs w:val="24"/>
          <w:lang w:val="ru-MD"/>
        </w:rPr>
        <w:t xml:space="preserve"> процедур</w:t>
      </w:r>
      <w:r w:rsidR="00175C91" w:rsidRPr="001C3E7B">
        <w:rPr>
          <w:rFonts w:asciiTheme="majorHAnsi" w:hAnsiTheme="majorHAnsi" w:cstheme="majorHAnsi"/>
          <w:sz w:val="24"/>
          <w:szCs w:val="24"/>
          <w:lang w:val="ru-MD"/>
        </w:rPr>
        <w:t>ы</w:t>
      </w:r>
      <w:r w:rsidRPr="001C3E7B">
        <w:rPr>
          <w:rFonts w:asciiTheme="majorHAnsi" w:hAnsiTheme="majorHAnsi" w:cstheme="majorHAnsi"/>
          <w:sz w:val="24"/>
          <w:szCs w:val="24"/>
          <w:lang w:val="ru-MD"/>
        </w:rPr>
        <w:t xml:space="preserve"> закупок была </w:t>
      </w:r>
      <w:r w:rsidR="00175C91" w:rsidRPr="001C3E7B">
        <w:rPr>
          <w:rFonts w:asciiTheme="majorHAnsi" w:hAnsiTheme="majorHAnsi" w:cstheme="majorHAnsi"/>
          <w:sz w:val="24"/>
          <w:szCs w:val="24"/>
          <w:lang w:val="ru-MD"/>
        </w:rPr>
        <w:t>выст</w:t>
      </w:r>
      <w:r w:rsidRPr="001C3E7B">
        <w:rPr>
          <w:rFonts w:asciiTheme="majorHAnsi" w:hAnsiTheme="majorHAnsi" w:cstheme="majorHAnsi"/>
          <w:sz w:val="24"/>
          <w:szCs w:val="24"/>
          <w:lang w:val="ru-MD"/>
        </w:rPr>
        <w:t>авлена сумма в 54,4 млн. леев, или на 37,5 млн. леев</w:t>
      </w:r>
      <w:r w:rsidR="00175C91"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больше. </w:t>
      </w:r>
      <w:r w:rsidR="00175C91" w:rsidRPr="001C3E7B">
        <w:rPr>
          <w:rFonts w:asciiTheme="majorHAnsi" w:hAnsiTheme="majorHAnsi" w:cstheme="majorHAnsi"/>
          <w:sz w:val="24"/>
          <w:szCs w:val="24"/>
          <w:lang w:val="ru-MD"/>
        </w:rPr>
        <w:t>Указ</w:t>
      </w:r>
      <w:r w:rsidRPr="001C3E7B">
        <w:rPr>
          <w:rFonts w:asciiTheme="majorHAnsi" w:hAnsiTheme="majorHAnsi" w:cstheme="majorHAnsi"/>
          <w:sz w:val="24"/>
          <w:szCs w:val="24"/>
          <w:lang w:val="ru-MD"/>
        </w:rPr>
        <w:t xml:space="preserve">анная ситуация </w:t>
      </w:r>
      <w:r w:rsidR="00175C91" w:rsidRPr="001C3E7B">
        <w:rPr>
          <w:rFonts w:asciiTheme="majorHAnsi" w:hAnsiTheme="majorHAnsi" w:cstheme="majorHAnsi"/>
          <w:sz w:val="24"/>
          <w:szCs w:val="24"/>
          <w:lang w:val="ru-MD"/>
        </w:rPr>
        <w:t>возникла из-за</w:t>
      </w:r>
      <w:r w:rsidRPr="001C3E7B">
        <w:rPr>
          <w:rFonts w:asciiTheme="majorHAnsi" w:hAnsiTheme="majorHAnsi" w:cstheme="majorHAnsi"/>
          <w:sz w:val="24"/>
          <w:szCs w:val="24"/>
          <w:lang w:val="ru-MD"/>
        </w:rPr>
        <w:t xml:space="preserve"> нефункциональност</w:t>
      </w:r>
      <w:r w:rsidR="00175C91" w:rsidRPr="001C3E7B">
        <w:rPr>
          <w:rFonts w:asciiTheme="majorHAnsi" w:hAnsiTheme="majorHAnsi" w:cstheme="majorHAnsi"/>
          <w:sz w:val="24"/>
          <w:szCs w:val="24"/>
          <w:lang w:val="ru-MD"/>
        </w:rPr>
        <w:t>и</w:t>
      </w:r>
      <w:r w:rsidRPr="001C3E7B">
        <w:rPr>
          <w:rFonts w:asciiTheme="majorHAnsi" w:hAnsiTheme="majorHAnsi" w:cstheme="majorHAnsi"/>
          <w:sz w:val="24"/>
          <w:szCs w:val="24"/>
          <w:lang w:val="ru-MD"/>
        </w:rPr>
        <w:t xml:space="preserve"> </w:t>
      </w:r>
      <w:r w:rsidR="00175C91" w:rsidRPr="001C3E7B">
        <w:rPr>
          <w:rFonts w:asciiTheme="majorHAnsi" w:hAnsiTheme="majorHAnsi" w:cstheme="majorHAnsi"/>
          <w:sz w:val="24"/>
          <w:szCs w:val="24"/>
          <w:lang w:val="ru-MD"/>
        </w:rPr>
        <w:t xml:space="preserve">некоторых </w:t>
      </w:r>
      <w:r w:rsidRPr="001C3E7B">
        <w:rPr>
          <w:rFonts w:asciiTheme="majorHAnsi" w:hAnsiTheme="majorHAnsi" w:cstheme="majorHAnsi"/>
          <w:sz w:val="24"/>
          <w:szCs w:val="24"/>
          <w:lang w:val="ru-MD"/>
        </w:rPr>
        <w:t xml:space="preserve">ключевых </w:t>
      </w:r>
      <w:r w:rsidR="00175C91" w:rsidRPr="001C3E7B">
        <w:rPr>
          <w:rFonts w:asciiTheme="majorHAnsi" w:hAnsiTheme="majorHAnsi" w:cstheme="majorHAnsi"/>
          <w:sz w:val="24"/>
          <w:szCs w:val="24"/>
          <w:lang w:val="ru-MD"/>
        </w:rPr>
        <w:t>контролей</w:t>
      </w:r>
      <w:r w:rsidRPr="001C3E7B">
        <w:rPr>
          <w:rFonts w:asciiTheme="majorHAnsi" w:hAnsiTheme="majorHAnsi" w:cstheme="majorHAnsi"/>
          <w:sz w:val="24"/>
          <w:szCs w:val="24"/>
          <w:lang w:val="ru-MD"/>
        </w:rPr>
        <w:t>, установленных при планировании государственных закупок</w:t>
      </w:r>
      <w:r w:rsidR="00C01305" w:rsidRPr="001C3E7B">
        <w:rPr>
          <w:rFonts w:asciiTheme="majorHAnsi" w:hAnsiTheme="majorHAnsi" w:cstheme="majorHAnsi"/>
          <w:bCs/>
          <w:sz w:val="24"/>
          <w:szCs w:val="24"/>
          <w:shd w:val="clear" w:color="auto" w:fill="FFFFFF"/>
          <w:lang w:val="ru-MD"/>
        </w:rPr>
        <w:t>.</w:t>
      </w:r>
    </w:p>
    <w:p w:rsidR="0035672F" w:rsidRPr="001C3E7B" w:rsidRDefault="00E71611" w:rsidP="001F012F">
      <w:pPr>
        <w:pStyle w:val="Heading3"/>
        <w:rPr>
          <w:shd w:val="clear" w:color="auto" w:fill="FFFFFF"/>
          <w:lang w:val="ru-MD"/>
        </w:rPr>
      </w:pPr>
      <w:bookmarkStart w:id="26" w:name="_Toc95760222"/>
      <w:r w:rsidRPr="001C3E7B">
        <w:rPr>
          <w:shd w:val="clear" w:color="auto" w:fill="FFFFFF"/>
          <w:lang w:val="ru-MD"/>
        </w:rPr>
        <w:t>4.</w:t>
      </w:r>
      <w:r w:rsidR="0035672F" w:rsidRPr="001C3E7B">
        <w:rPr>
          <w:shd w:val="clear" w:color="auto" w:fill="FFFFFF"/>
          <w:lang w:val="ru-MD"/>
        </w:rPr>
        <w:t>1.1.3</w:t>
      </w:r>
      <w:r w:rsidR="00123E24" w:rsidRPr="001C3E7B">
        <w:rPr>
          <w:shd w:val="clear" w:color="auto" w:fill="FFFFFF"/>
          <w:lang w:val="ru-MD"/>
        </w:rPr>
        <w:t xml:space="preserve"> Ежегодные планы государственных закупок не разрабатываются и </w:t>
      </w:r>
      <w:r w:rsidR="00175C91" w:rsidRPr="001C3E7B">
        <w:rPr>
          <w:shd w:val="clear" w:color="auto" w:fill="FFFFFF"/>
          <w:lang w:val="ru-MD"/>
        </w:rPr>
        <w:t xml:space="preserve">не </w:t>
      </w:r>
      <w:r w:rsidR="00123E24" w:rsidRPr="001C3E7B">
        <w:rPr>
          <w:shd w:val="clear" w:color="auto" w:fill="FFFFFF"/>
          <w:lang w:val="ru-MD"/>
        </w:rPr>
        <w:t xml:space="preserve">публикуются </w:t>
      </w:r>
      <w:r w:rsidR="00175C91" w:rsidRPr="001C3E7B">
        <w:rPr>
          <w:shd w:val="clear" w:color="auto" w:fill="FFFFFF"/>
          <w:lang w:val="ru-MD"/>
        </w:rPr>
        <w:t>в установленном порядке</w:t>
      </w:r>
      <w:r w:rsidR="0035672F" w:rsidRPr="001C3E7B">
        <w:rPr>
          <w:shd w:val="clear" w:color="auto" w:fill="FFFFFF"/>
          <w:lang w:val="ru-MD"/>
        </w:rPr>
        <w:t>.</w:t>
      </w:r>
      <w:bookmarkEnd w:id="26"/>
    </w:p>
    <w:p w:rsidR="00123E24" w:rsidRPr="001C3E7B" w:rsidRDefault="00123E24" w:rsidP="00123E24">
      <w:pPr>
        <w:spacing w:after="120" w:line="276" w:lineRule="auto"/>
        <w:ind w:right="-334" w:firstLine="72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Согласно законодательным положениям</w:t>
      </w:r>
      <w:r w:rsidR="00582219" w:rsidRPr="001C3E7B">
        <w:rPr>
          <w:rStyle w:val="FootnoteTextChar2"/>
          <w:rFonts w:asciiTheme="majorHAnsi" w:eastAsia="Times New Roman" w:hAnsiTheme="majorHAnsi" w:cstheme="majorHAnsi"/>
          <w:sz w:val="24"/>
          <w:szCs w:val="24"/>
          <w:vertAlign w:val="superscript"/>
          <w:lang w:val="ru-MD"/>
        </w:rPr>
        <w:footnoteReference w:id="17"/>
      </w:r>
      <w:r w:rsidRPr="001C3E7B">
        <w:rPr>
          <w:rFonts w:asciiTheme="majorHAnsi" w:eastAsia="Times New Roman" w:hAnsiTheme="majorHAnsi" w:cstheme="majorHAnsi"/>
          <w:sz w:val="24"/>
          <w:szCs w:val="24"/>
          <w:lang w:val="ru-MD"/>
        </w:rPr>
        <w:t xml:space="preserve">, </w:t>
      </w:r>
      <w:r w:rsidR="00582219" w:rsidRPr="001C3E7B">
        <w:rPr>
          <w:rFonts w:asciiTheme="majorHAnsi" w:eastAsia="Times New Roman" w:hAnsiTheme="majorHAnsi" w:cstheme="majorHAnsi"/>
          <w:sz w:val="24"/>
          <w:szCs w:val="24"/>
          <w:lang w:val="ru-MD"/>
        </w:rPr>
        <w:t>закупающий орган</w:t>
      </w:r>
      <w:r w:rsidRPr="001C3E7B">
        <w:rPr>
          <w:rFonts w:asciiTheme="majorHAnsi" w:eastAsia="Times New Roman" w:hAnsiTheme="majorHAnsi" w:cstheme="majorHAnsi"/>
          <w:sz w:val="24"/>
          <w:szCs w:val="24"/>
          <w:lang w:val="ru-MD"/>
        </w:rPr>
        <w:t xml:space="preserve"> обязан опубликовать на своей веб-странице временный/годовой план в течение 15 дней после его утверждения или в течение 5 дней после его изменения. Проведенный анализ показ</w:t>
      </w:r>
      <w:r w:rsidR="00AA75D2" w:rsidRPr="001C3E7B">
        <w:rPr>
          <w:rFonts w:asciiTheme="majorHAnsi" w:eastAsia="Times New Roman" w:hAnsiTheme="majorHAnsi" w:cstheme="majorHAnsi"/>
          <w:sz w:val="24"/>
          <w:szCs w:val="24"/>
          <w:lang w:val="ru-MD"/>
        </w:rPr>
        <w:t>ал</w:t>
      </w:r>
      <w:r w:rsidRPr="001C3E7B">
        <w:rPr>
          <w:rFonts w:asciiTheme="majorHAnsi" w:eastAsia="Times New Roman" w:hAnsiTheme="majorHAnsi" w:cstheme="majorHAnsi"/>
          <w:sz w:val="24"/>
          <w:szCs w:val="24"/>
          <w:lang w:val="ru-MD"/>
        </w:rPr>
        <w:t xml:space="preserve">, что, хотя </w:t>
      </w:r>
      <w:r w:rsidR="00AA75D2" w:rsidRPr="001C3E7B">
        <w:rPr>
          <w:rFonts w:asciiTheme="majorHAnsi" w:eastAsia="Times New Roman" w:hAnsiTheme="majorHAnsi" w:cstheme="majorHAnsi"/>
          <w:sz w:val="24"/>
          <w:szCs w:val="24"/>
          <w:lang w:val="ru-MD"/>
        </w:rPr>
        <w:t>аудируемые субъекты</w:t>
      </w:r>
      <w:r w:rsidRPr="001C3E7B">
        <w:rPr>
          <w:rFonts w:asciiTheme="majorHAnsi" w:eastAsia="Times New Roman" w:hAnsiTheme="majorHAnsi" w:cstheme="majorHAnsi"/>
          <w:sz w:val="24"/>
          <w:szCs w:val="24"/>
          <w:lang w:val="ru-MD"/>
        </w:rPr>
        <w:t xml:space="preserve"> опубликовали планы закупок, не все опубликовали и внесенные </w:t>
      </w:r>
      <w:r w:rsidR="00AA75D2" w:rsidRPr="001C3E7B">
        <w:rPr>
          <w:rFonts w:asciiTheme="majorHAnsi" w:eastAsia="Times New Roman" w:hAnsiTheme="majorHAnsi" w:cstheme="majorHAnsi"/>
          <w:sz w:val="24"/>
          <w:szCs w:val="24"/>
          <w:lang w:val="ru-MD"/>
        </w:rPr>
        <w:t xml:space="preserve">в них </w:t>
      </w:r>
      <w:r w:rsidRPr="001C3E7B">
        <w:rPr>
          <w:rFonts w:asciiTheme="majorHAnsi" w:eastAsia="Times New Roman" w:hAnsiTheme="majorHAnsi" w:cstheme="majorHAnsi"/>
          <w:sz w:val="24"/>
          <w:szCs w:val="24"/>
          <w:lang w:val="ru-MD"/>
        </w:rPr>
        <w:t xml:space="preserve">изменения, или </w:t>
      </w:r>
      <w:r w:rsidR="00AA75D2" w:rsidRPr="001C3E7B">
        <w:rPr>
          <w:rFonts w:asciiTheme="majorHAnsi" w:eastAsia="Times New Roman" w:hAnsiTheme="majorHAnsi" w:cstheme="majorHAnsi"/>
          <w:sz w:val="24"/>
          <w:szCs w:val="24"/>
          <w:lang w:val="ru-MD"/>
        </w:rPr>
        <w:t xml:space="preserve">же </w:t>
      </w:r>
      <w:r w:rsidRPr="001C3E7B">
        <w:rPr>
          <w:rFonts w:asciiTheme="majorHAnsi" w:eastAsia="Times New Roman" w:hAnsiTheme="majorHAnsi" w:cstheme="majorHAnsi"/>
          <w:sz w:val="24"/>
          <w:szCs w:val="24"/>
          <w:lang w:val="ru-MD"/>
        </w:rPr>
        <w:t xml:space="preserve">планы и изменения к ним были опубликованы с несоблюдением предусмотренных сроков. </w:t>
      </w:r>
    </w:p>
    <w:p w:rsidR="0035672F" w:rsidRPr="001C3E7B" w:rsidRDefault="00123E24" w:rsidP="00AA75D2">
      <w:pPr>
        <w:spacing w:after="120" w:line="276" w:lineRule="auto"/>
        <w:ind w:right="-334" w:firstLine="72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Так, </w:t>
      </w:r>
      <w:r w:rsidR="00500EF4" w:rsidRPr="001C3E7B">
        <w:rPr>
          <w:rFonts w:asciiTheme="majorHAnsi" w:eastAsia="Times New Roman" w:hAnsiTheme="majorHAnsi" w:cstheme="majorHAnsi"/>
          <w:sz w:val="24"/>
          <w:szCs w:val="24"/>
          <w:lang w:val="ru-MD"/>
        </w:rPr>
        <w:t>ТС</w:t>
      </w:r>
      <w:r w:rsidRPr="001C3E7B">
        <w:rPr>
          <w:rFonts w:asciiTheme="majorHAnsi" w:eastAsia="Times New Roman" w:hAnsiTheme="majorHAnsi" w:cstheme="majorHAnsi"/>
          <w:sz w:val="24"/>
          <w:szCs w:val="24"/>
          <w:lang w:val="ru-MD"/>
        </w:rPr>
        <w:t xml:space="preserve"> опубликовал</w:t>
      </w:r>
      <w:r w:rsidR="00AA75D2" w:rsidRPr="001C3E7B">
        <w:rPr>
          <w:rFonts w:asciiTheme="majorHAnsi" w:eastAsia="Times New Roman" w:hAnsiTheme="majorHAnsi" w:cstheme="majorHAnsi"/>
          <w:sz w:val="24"/>
          <w:szCs w:val="24"/>
          <w:lang w:val="ru-MD"/>
        </w:rPr>
        <w:t>а</w:t>
      </w:r>
      <w:r w:rsidRPr="001C3E7B">
        <w:rPr>
          <w:rFonts w:asciiTheme="majorHAnsi" w:eastAsia="Times New Roman" w:hAnsiTheme="majorHAnsi" w:cstheme="majorHAnsi"/>
          <w:sz w:val="24"/>
          <w:szCs w:val="24"/>
          <w:lang w:val="ru-MD"/>
        </w:rPr>
        <w:t xml:space="preserve"> первоначальный план закупок на 2020 год 21.05.2020, а изменения</w:t>
      </w:r>
      <w:r w:rsidR="00AA75D2" w:rsidRPr="001C3E7B">
        <w:rPr>
          <w:rFonts w:asciiTheme="majorHAnsi" w:eastAsia="Times New Roman" w:hAnsiTheme="majorHAnsi" w:cstheme="majorHAnsi"/>
          <w:sz w:val="24"/>
          <w:szCs w:val="24"/>
          <w:lang w:val="ru-MD"/>
        </w:rPr>
        <w:t>, внесенные</w:t>
      </w:r>
      <w:r w:rsidRPr="001C3E7B">
        <w:rPr>
          <w:rFonts w:asciiTheme="majorHAnsi" w:eastAsia="Times New Roman" w:hAnsiTheme="majorHAnsi" w:cstheme="majorHAnsi"/>
          <w:sz w:val="24"/>
          <w:szCs w:val="24"/>
          <w:lang w:val="ru-MD"/>
        </w:rPr>
        <w:t xml:space="preserve"> 29.06.2020 и 22.12.2020</w:t>
      </w:r>
      <w:r w:rsidR="00AA75D2"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были опубликованы 29.12.2020</w:t>
      </w:r>
      <w:r w:rsidR="0035672F" w:rsidRPr="001C3E7B">
        <w:rPr>
          <w:rFonts w:asciiTheme="majorHAnsi" w:eastAsia="Times New Roman" w:hAnsiTheme="majorHAnsi" w:cstheme="majorHAnsi"/>
          <w:sz w:val="24"/>
          <w:szCs w:val="24"/>
          <w:lang w:val="ru-MD" w:eastAsia="ro-MD"/>
        </w:rPr>
        <w:t>.</w:t>
      </w:r>
    </w:p>
    <w:p w:rsidR="0035672F" w:rsidRPr="001C3E7B" w:rsidRDefault="00123E24" w:rsidP="00CF2ED8">
      <w:pPr>
        <w:spacing w:after="120" w:line="276" w:lineRule="auto"/>
        <w:ind w:right="-334" w:firstLine="567"/>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В рамках ГНС изменения </w:t>
      </w:r>
      <w:r w:rsidR="00AA75D2" w:rsidRPr="001C3E7B">
        <w:rPr>
          <w:rFonts w:asciiTheme="majorHAnsi" w:eastAsia="Times New Roman" w:hAnsiTheme="majorHAnsi" w:cstheme="majorHAnsi"/>
          <w:sz w:val="24"/>
          <w:szCs w:val="24"/>
          <w:lang w:val="ru-MD"/>
        </w:rPr>
        <w:t xml:space="preserve">к </w:t>
      </w:r>
      <w:r w:rsidRPr="001C3E7B">
        <w:rPr>
          <w:rFonts w:asciiTheme="majorHAnsi" w:eastAsia="Times New Roman" w:hAnsiTheme="majorHAnsi" w:cstheme="majorHAnsi"/>
          <w:sz w:val="24"/>
          <w:szCs w:val="24"/>
          <w:lang w:val="ru-MD"/>
        </w:rPr>
        <w:t>утвержденно</w:t>
      </w:r>
      <w:r w:rsidR="00AA75D2" w:rsidRPr="001C3E7B">
        <w:rPr>
          <w:rFonts w:asciiTheme="majorHAnsi" w:eastAsia="Times New Roman" w:hAnsiTheme="majorHAnsi" w:cstheme="majorHAnsi"/>
          <w:sz w:val="24"/>
          <w:szCs w:val="24"/>
          <w:lang w:val="ru-MD"/>
        </w:rPr>
        <w:t>му</w:t>
      </w:r>
      <w:r w:rsidRPr="001C3E7B">
        <w:rPr>
          <w:rFonts w:asciiTheme="majorHAnsi" w:eastAsia="Times New Roman" w:hAnsiTheme="majorHAnsi" w:cstheme="majorHAnsi"/>
          <w:sz w:val="24"/>
          <w:szCs w:val="24"/>
          <w:lang w:val="ru-MD"/>
        </w:rPr>
        <w:t xml:space="preserve"> план</w:t>
      </w:r>
      <w:r w:rsidR="00AA75D2" w:rsidRPr="001C3E7B">
        <w:rPr>
          <w:rFonts w:asciiTheme="majorHAnsi" w:eastAsia="Times New Roman" w:hAnsiTheme="majorHAnsi" w:cstheme="majorHAnsi"/>
          <w:sz w:val="24"/>
          <w:szCs w:val="24"/>
          <w:lang w:val="ru-MD"/>
        </w:rPr>
        <w:t>у</w:t>
      </w:r>
      <w:r w:rsidRPr="001C3E7B">
        <w:rPr>
          <w:rFonts w:asciiTheme="majorHAnsi" w:eastAsia="Times New Roman" w:hAnsiTheme="majorHAnsi" w:cstheme="majorHAnsi"/>
          <w:sz w:val="24"/>
          <w:szCs w:val="24"/>
          <w:lang w:val="ru-MD"/>
        </w:rPr>
        <w:t xml:space="preserve">, внесенные 01.03.2019 и, соответственно, 05.08.2019, были опубликованы на веб-странице 27.01.2020. </w:t>
      </w:r>
      <w:r w:rsidR="00AA75D2" w:rsidRPr="001C3E7B">
        <w:rPr>
          <w:rFonts w:asciiTheme="majorHAnsi" w:eastAsia="Times New Roman" w:hAnsiTheme="majorHAnsi" w:cstheme="majorHAnsi"/>
          <w:sz w:val="24"/>
          <w:szCs w:val="24"/>
          <w:lang w:val="ru-MD"/>
        </w:rPr>
        <w:t>Одновременно</w:t>
      </w:r>
      <w:r w:rsidRPr="001C3E7B">
        <w:rPr>
          <w:rFonts w:asciiTheme="majorHAnsi" w:eastAsia="Times New Roman" w:hAnsiTheme="majorHAnsi" w:cstheme="majorHAnsi"/>
          <w:sz w:val="24"/>
          <w:szCs w:val="24"/>
          <w:lang w:val="ru-MD"/>
        </w:rPr>
        <w:t xml:space="preserve">, годовой план закупок на 2020 год, утвержденный 15.01.2020, был опубликован на веб-странице </w:t>
      </w:r>
      <w:r w:rsidR="00AA75D2" w:rsidRPr="001C3E7B">
        <w:rPr>
          <w:rFonts w:asciiTheme="majorHAnsi" w:eastAsia="Times New Roman" w:hAnsiTheme="majorHAnsi" w:cstheme="majorHAnsi"/>
          <w:sz w:val="24"/>
          <w:szCs w:val="24"/>
          <w:lang w:val="ru-MD"/>
        </w:rPr>
        <w:t>0</w:t>
      </w:r>
      <w:r w:rsidRPr="001C3E7B">
        <w:rPr>
          <w:rFonts w:asciiTheme="majorHAnsi" w:eastAsia="Times New Roman" w:hAnsiTheme="majorHAnsi" w:cstheme="majorHAnsi"/>
          <w:sz w:val="24"/>
          <w:szCs w:val="24"/>
          <w:lang w:val="ru-MD"/>
        </w:rPr>
        <w:t xml:space="preserve">2.07.2020, а измененный план закупок, утвержденный 02.11.2020, был опубликован ГНС 13.01.2021. </w:t>
      </w:r>
      <w:r w:rsidR="00AA75D2" w:rsidRPr="001C3E7B">
        <w:rPr>
          <w:rFonts w:asciiTheme="majorHAnsi" w:eastAsia="Times New Roman" w:hAnsiTheme="majorHAnsi" w:cstheme="majorHAnsi"/>
          <w:sz w:val="24"/>
          <w:szCs w:val="24"/>
          <w:lang w:val="ru-MD"/>
        </w:rPr>
        <w:t>Субъект</w:t>
      </w:r>
      <w:r w:rsidRPr="001C3E7B">
        <w:rPr>
          <w:rFonts w:asciiTheme="majorHAnsi" w:eastAsia="Times New Roman" w:hAnsiTheme="majorHAnsi" w:cstheme="majorHAnsi"/>
          <w:sz w:val="24"/>
          <w:szCs w:val="24"/>
          <w:lang w:val="ru-MD"/>
        </w:rPr>
        <w:t xml:space="preserve"> сообщил о публикации годового плана закупок на свое</w:t>
      </w:r>
      <w:r w:rsidR="00AA75D2" w:rsidRPr="001C3E7B">
        <w:rPr>
          <w:rFonts w:asciiTheme="majorHAnsi" w:eastAsia="Times New Roman" w:hAnsiTheme="majorHAnsi" w:cstheme="majorHAnsi"/>
          <w:sz w:val="24"/>
          <w:szCs w:val="24"/>
          <w:lang w:val="ru-MD"/>
        </w:rPr>
        <w:t>м</w:t>
      </w:r>
      <w:r w:rsidRPr="001C3E7B">
        <w:rPr>
          <w:rFonts w:asciiTheme="majorHAnsi" w:eastAsia="Times New Roman" w:hAnsiTheme="majorHAnsi" w:cstheme="majorHAnsi"/>
          <w:sz w:val="24"/>
          <w:szCs w:val="24"/>
          <w:lang w:val="ru-MD"/>
        </w:rPr>
        <w:t xml:space="preserve"> информационно</w:t>
      </w:r>
      <w:r w:rsidR="00AA75D2" w:rsidRPr="001C3E7B">
        <w:rPr>
          <w:rFonts w:asciiTheme="majorHAnsi" w:eastAsia="Times New Roman" w:hAnsiTheme="majorHAnsi" w:cstheme="majorHAnsi"/>
          <w:sz w:val="24"/>
          <w:szCs w:val="24"/>
          <w:lang w:val="ru-MD"/>
        </w:rPr>
        <w:t>м</w:t>
      </w:r>
      <w:r w:rsidRPr="001C3E7B">
        <w:rPr>
          <w:rFonts w:asciiTheme="majorHAnsi" w:eastAsia="Times New Roman" w:hAnsiTheme="majorHAnsi" w:cstheme="majorHAnsi"/>
          <w:sz w:val="24"/>
          <w:szCs w:val="24"/>
          <w:lang w:val="ru-MD"/>
        </w:rPr>
        <w:t xml:space="preserve"> пан</w:t>
      </w:r>
      <w:r w:rsidR="00AA75D2" w:rsidRPr="001C3E7B">
        <w:rPr>
          <w:rFonts w:asciiTheme="majorHAnsi" w:eastAsia="Times New Roman" w:hAnsiTheme="majorHAnsi" w:cstheme="majorHAnsi"/>
          <w:sz w:val="24"/>
          <w:szCs w:val="24"/>
          <w:lang w:val="ru-MD"/>
        </w:rPr>
        <w:t>но</w:t>
      </w:r>
      <w:r w:rsidR="00F81308" w:rsidRPr="001C3E7B">
        <w:rPr>
          <w:rFonts w:asciiTheme="majorHAnsi" w:eastAsia="Times New Roman" w:hAnsiTheme="majorHAnsi" w:cstheme="majorHAnsi"/>
          <w:sz w:val="24"/>
          <w:szCs w:val="24"/>
          <w:lang w:val="ru-MD" w:eastAsia="ro-MD"/>
        </w:rPr>
        <w:t>.</w:t>
      </w:r>
      <w:r w:rsidR="0035672F" w:rsidRPr="001C3E7B">
        <w:rPr>
          <w:rFonts w:asciiTheme="majorHAnsi" w:eastAsia="Times New Roman" w:hAnsiTheme="majorHAnsi" w:cstheme="majorHAnsi"/>
          <w:sz w:val="24"/>
          <w:szCs w:val="24"/>
          <w:lang w:val="ru-MD" w:eastAsia="ro-MD"/>
        </w:rPr>
        <w:t xml:space="preserve"> </w:t>
      </w:r>
    </w:p>
    <w:p w:rsidR="0035672F" w:rsidRPr="001C3E7B" w:rsidRDefault="00123E24" w:rsidP="00CF2ED8">
      <w:pPr>
        <w:pStyle w:val="NormalWeb"/>
        <w:spacing w:after="120" w:line="276" w:lineRule="auto"/>
        <w:ind w:right="-334" w:firstLine="562"/>
        <w:rPr>
          <w:rFonts w:asciiTheme="majorHAnsi" w:hAnsiTheme="majorHAnsi" w:cstheme="majorHAnsi"/>
          <w:bCs/>
          <w:lang w:val="ru-MD"/>
        </w:rPr>
      </w:pPr>
      <w:r w:rsidRPr="001C3E7B">
        <w:rPr>
          <w:rFonts w:asciiTheme="majorHAnsi" w:hAnsiTheme="majorHAnsi" w:cstheme="majorHAnsi"/>
          <w:bCs/>
          <w:lang w:val="ru-MD"/>
        </w:rPr>
        <w:t>На</w:t>
      </w:r>
      <w:r w:rsidR="00AA75D2" w:rsidRPr="001C3E7B">
        <w:rPr>
          <w:rFonts w:asciiTheme="majorHAnsi" w:hAnsiTheme="majorHAnsi" w:cstheme="majorHAnsi"/>
          <w:bCs/>
          <w:lang w:val="ru-MD"/>
        </w:rPr>
        <w:t>именов</w:t>
      </w:r>
      <w:r w:rsidRPr="001C3E7B">
        <w:rPr>
          <w:rFonts w:asciiTheme="majorHAnsi" w:hAnsiTheme="majorHAnsi" w:cstheme="majorHAnsi"/>
          <w:bCs/>
          <w:lang w:val="ru-MD"/>
        </w:rPr>
        <w:t xml:space="preserve">ания услуг, указанных в годовых планах закупок </w:t>
      </w:r>
      <w:r w:rsidR="00500EF4" w:rsidRPr="001C3E7B">
        <w:rPr>
          <w:rFonts w:asciiTheme="majorHAnsi" w:hAnsiTheme="majorHAnsi" w:cstheme="majorHAnsi"/>
          <w:bCs/>
          <w:lang w:val="ru-MD"/>
        </w:rPr>
        <w:t>ТС</w:t>
      </w:r>
      <w:r w:rsidRPr="001C3E7B">
        <w:rPr>
          <w:rFonts w:asciiTheme="majorHAnsi" w:hAnsiTheme="majorHAnsi" w:cstheme="majorHAnsi"/>
          <w:bCs/>
          <w:lang w:val="ru-MD"/>
        </w:rPr>
        <w:t xml:space="preserve">, не во всех случаях соответствуют </w:t>
      </w:r>
      <w:r w:rsidR="00AA75D2" w:rsidRPr="001C3E7B">
        <w:rPr>
          <w:rFonts w:asciiTheme="majorHAnsi" w:hAnsiTheme="majorHAnsi" w:cstheme="majorHAnsi"/>
          <w:bCs/>
          <w:lang w:val="ru-MD"/>
        </w:rPr>
        <w:t xml:space="preserve">наименованиям, </w:t>
      </w:r>
      <w:r w:rsidRPr="001C3E7B">
        <w:rPr>
          <w:rFonts w:asciiTheme="majorHAnsi" w:hAnsiTheme="majorHAnsi" w:cstheme="majorHAnsi"/>
          <w:bCs/>
          <w:lang w:val="ru-MD"/>
        </w:rPr>
        <w:t xml:space="preserve">указанным в отчетах о государственных закупках. </w:t>
      </w:r>
      <w:r w:rsidR="00AA75D2" w:rsidRPr="001C3E7B">
        <w:rPr>
          <w:rFonts w:asciiTheme="majorHAnsi" w:hAnsiTheme="majorHAnsi" w:cstheme="majorHAnsi"/>
          <w:bCs/>
          <w:lang w:val="ru-MD"/>
        </w:rPr>
        <w:t>Так</w:t>
      </w:r>
      <w:r w:rsidRPr="001C3E7B">
        <w:rPr>
          <w:rFonts w:asciiTheme="majorHAnsi" w:hAnsiTheme="majorHAnsi" w:cstheme="majorHAnsi"/>
          <w:bCs/>
          <w:lang w:val="ru-MD"/>
        </w:rPr>
        <w:t xml:space="preserve">, в плане закупок было указано </w:t>
      </w:r>
      <w:r w:rsidR="00AA75D2" w:rsidRPr="001C3E7B">
        <w:rPr>
          <w:rFonts w:asciiTheme="majorHAnsi" w:hAnsiTheme="majorHAnsi" w:cstheme="majorHAnsi"/>
          <w:bCs/>
          <w:lang w:val="ru-MD"/>
        </w:rPr>
        <w:t>„Р</w:t>
      </w:r>
      <w:r w:rsidRPr="001C3E7B">
        <w:rPr>
          <w:rFonts w:asciiTheme="majorHAnsi" w:hAnsiTheme="majorHAnsi" w:cstheme="majorHAnsi"/>
          <w:bCs/>
          <w:lang w:val="ru-MD"/>
        </w:rPr>
        <w:t>аз</w:t>
      </w:r>
      <w:r w:rsidR="00AA75D2" w:rsidRPr="001C3E7B">
        <w:rPr>
          <w:rFonts w:asciiTheme="majorHAnsi" w:hAnsiTheme="majorHAnsi" w:cstheme="majorHAnsi"/>
          <w:bCs/>
          <w:lang w:val="ru-MD"/>
        </w:rPr>
        <w:t>работка</w:t>
      </w:r>
      <w:r w:rsidRPr="001C3E7B">
        <w:rPr>
          <w:rFonts w:asciiTheme="majorHAnsi" w:hAnsiTheme="majorHAnsi" w:cstheme="majorHAnsi"/>
          <w:bCs/>
          <w:lang w:val="ru-MD"/>
        </w:rPr>
        <w:t xml:space="preserve"> информационных систем, </w:t>
      </w:r>
      <w:r w:rsidR="00AA75D2" w:rsidRPr="001C3E7B">
        <w:rPr>
          <w:rFonts w:asciiTheme="majorHAnsi" w:hAnsiTheme="majorHAnsi" w:cstheme="majorHAnsi"/>
          <w:bCs/>
          <w:lang w:val="ru-MD"/>
        </w:rPr>
        <w:t>поддержка</w:t>
      </w:r>
      <w:r w:rsidRPr="001C3E7B">
        <w:rPr>
          <w:rFonts w:asciiTheme="majorHAnsi" w:hAnsiTheme="majorHAnsi" w:cstheme="majorHAnsi"/>
          <w:bCs/>
          <w:lang w:val="ru-MD"/>
        </w:rPr>
        <w:t>, видеонаблюдение и радиологическая система</w:t>
      </w:r>
      <w:r w:rsidR="00AA75D2" w:rsidRPr="001C3E7B">
        <w:rPr>
          <w:rFonts w:asciiTheme="majorHAnsi" w:hAnsiTheme="majorHAnsi" w:cstheme="majorHAnsi"/>
          <w:bCs/>
          <w:lang w:val="ru-MD"/>
        </w:rPr>
        <w:t>”</w:t>
      </w:r>
      <w:r w:rsidRPr="001C3E7B">
        <w:rPr>
          <w:rFonts w:asciiTheme="majorHAnsi" w:hAnsiTheme="majorHAnsi" w:cstheme="majorHAnsi"/>
          <w:bCs/>
          <w:lang w:val="ru-MD"/>
        </w:rPr>
        <w:t xml:space="preserve"> на сумму 14,2 млн. леев, а в отчете о процедурах закупок путем переговоров - </w:t>
      </w:r>
      <w:r w:rsidR="00AA75D2" w:rsidRPr="001C3E7B">
        <w:rPr>
          <w:rFonts w:asciiTheme="majorHAnsi" w:hAnsiTheme="majorHAnsi" w:cstheme="majorHAnsi"/>
          <w:bCs/>
          <w:lang w:val="ru-MD"/>
        </w:rPr>
        <w:t>„И</w:t>
      </w:r>
      <w:r w:rsidRPr="001C3E7B">
        <w:rPr>
          <w:rFonts w:asciiTheme="majorHAnsi" w:hAnsiTheme="majorHAnsi" w:cstheme="majorHAnsi"/>
          <w:bCs/>
          <w:lang w:val="ru-MD"/>
        </w:rPr>
        <w:t xml:space="preserve">нформационные услуги, связанные с разработкой, администрированием и обеспечением функционирования </w:t>
      </w:r>
      <w:r w:rsidR="00AA75D2" w:rsidRPr="001C3E7B">
        <w:rPr>
          <w:rFonts w:asciiTheme="majorHAnsi" w:hAnsiTheme="majorHAnsi" w:cstheme="majorHAnsi"/>
          <w:bCs/>
          <w:lang w:val="ru-MD"/>
        </w:rPr>
        <w:t xml:space="preserve">таможенной </w:t>
      </w:r>
      <w:r w:rsidRPr="001C3E7B">
        <w:rPr>
          <w:rFonts w:asciiTheme="majorHAnsi" w:hAnsiTheme="majorHAnsi" w:cstheme="majorHAnsi"/>
          <w:bCs/>
          <w:lang w:val="ru-MD"/>
        </w:rPr>
        <w:lastRenderedPageBreak/>
        <w:t xml:space="preserve">интегрированной информационной системы </w:t>
      </w:r>
      <w:r w:rsidR="00AA75D2" w:rsidRPr="001C3E7B">
        <w:rPr>
          <w:rFonts w:asciiTheme="majorHAnsi" w:hAnsiTheme="majorHAnsi" w:cstheme="majorHAnsi"/>
          <w:lang w:val="ru-MD"/>
        </w:rPr>
        <w:t xml:space="preserve">„Asycuda”, </w:t>
      </w:r>
      <w:r w:rsidRPr="001C3E7B">
        <w:rPr>
          <w:rFonts w:asciiTheme="majorHAnsi" w:hAnsiTheme="majorHAnsi" w:cstheme="majorHAnsi"/>
          <w:bCs/>
          <w:lang w:val="ru-MD"/>
        </w:rPr>
        <w:t>и услуг</w:t>
      </w:r>
      <w:r w:rsidR="00AA75D2" w:rsidRPr="001C3E7B">
        <w:rPr>
          <w:rFonts w:asciiTheme="majorHAnsi" w:hAnsiTheme="majorHAnsi" w:cstheme="majorHAnsi"/>
          <w:bCs/>
          <w:lang w:val="ru-MD"/>
        </w:rPr>
        <w:t>и</w:t>
      </w:r>
      <w:r w:rsidRPr="001C3E7B">
        <w:rPr>
          <w:rFonts w:asciiTheme="majorHAnsi" w:hAnsiTheme="majorHAnsi" w:cstheme="majorHAnsi"/>
          <w:bCs/>
          <w:lang w:val="ru-MD"/>
        </w:rPr>
        <w:t xml:space="preserve"> </w:t>
      </w:r>
      <w:r w:rsidR="00AA75D2" w:rsidRPr="001C3E7B">
        <w:rPr>
          <w:rFonts w:asciiTheme="majorHAnsi" w:hAnsiTheme="majorHAnsi" w:cstheme="majorHAnsi"/>
          <w:bCs/>
          <w:lang w:val="ru-MD"/>
        </w:rPr>
        <w:t>поддержки</w:t>
      </w:r>
      <w:r w:rsidRPr="001C3E7B">
        <w:rPr>
          <w:rFonts w:asciiTheme="majorHAnsi" w:hAnsiTheme="majorHAnsi" w:cstheme="majorHAnsi"/>
          <w:bCs/>
          <w:lang w:val="ru-MD"/>
        </w:rPr>
        <w:t xml:space="preserve"> и ремонт</w:t>
      </w:r>
      <w:r w:rsidR="00AA75D2" w:rsidRPr="001C3E7B">
        <w:rPr>
          <w:rFonts w:asciiTheme="majorHAnsi" w:hAnsiTheme="majorHAnsi" w:cstheme="majorHAnsi"/>
          <w:bCs/>
          <w:lang w:val="ru-MD"/>
        </w:rPr>
        <w:t>а</w:t>
      </w:r>
      <w:r w:rsidRPr="001C3E7B">
        <w:rPr>
          <w:rFonts w:asciiTheme="majorHAnsi" w:hAnsiTheme="majorHAnsi" w:cstheme="majorHAnsi"/>
          <w:bCs/>
          <w:lang w:val="ru-MD"/>
        </w:rPr>
        <w:t xml:space="preserve"> систем обнаружения радиоактивных веществ”</w:t>
      </w:r>
      <w:r w:rsidR="0035672F" w:rsidRPr="001C3E7B">
        <w:rPr>
          <w:rFonts w:asciiTheme="majorHAnsi" w:hAnsiTheme="majorHAnsi" w:cstheme="majorHAnsi"/>
          <w:lang w:val="ru-MD" w:eastAsia="ru-RU"/>
        </w:rPr>
        <w:t>.</w:t>
      </w:r>
      <w:r w:rsidR="0035672F" w:rsidRPr="001C3E7B">
        <w:rPr>
          <w:rFonts w:asciiTheme="majorHAnsi" w:hAnsiTheme="majorHAnsi" w:cstheme="majorHAnsi"/>
          <w:bCs/>
          <w:lang w:val="ru-MD"/>
        </w:rPr>
        <w:t xml:space="preserve"> </w:t>
      </w:r>
    </w:p>
    <w:p w:rsidR="0035672F" w:rsidRPr="001C3E7B" w:rsidRDefault="00123E24" w:rsidP="00CF2ED8">
      <w:pPr>
        <w:pStyle w:val="NormalWeb"/>
        <w:spacing w:after="120" w:line="276" w:lineRule="auto"/>
        <w:ind w:right="-334" w:firstLine="562"/>
        <w:rPr>
          <w:rFonts w:asciiTheme="majorHAnsi" w:hAnsiTheme="majorHAnsi" w:cstheme="majorHAnsi"/>
          <w:bCs/>
          <w:lang w:val="ru-MD"/>
        </w:rPr>
      </w:pPr>
      <w:r w:rsidRPr="001C3E7B">
        <w:rPr>
          <w:rFonts w:asciiTheme="majorHAnsi" w:hAnsiTheme="majorHAnsi" w:cstheme="majorHAnsi"/>
          <w:bCs/>
          <w:lang w:val="ru-MD"/>
        </w:rPr>
        <w:t>При планировании некоторых закупок в рамках ГНС</w:t>
      </w:r>
      <w:r w:rsidR="00AA75D2" w:rsidRPr="001C3E7B">
        <w:rPr>
          <w:rFonts w:asciiTheme="majorHAnsi" w:hAnsiTheme="majorHAnsi" w:cstheme="majorHAnsi"/>
          <w:bCs/>
          <w:lang w:val="ru-MD"/>
        </w:rPr>
        <w:t>,</w:t>
      </w:r>
      <w:r w:rsidRPr="001C3E7B">
        <w:rPr>
          <w:rFonts w:asciiTheme="majorHAnsi" w:hAnsiTheme="majorHAnsi" w:cstheme="majorHAnsi"/>
          <w:bCs/>
          <w:lang w:val="ru-MD"/>
        </w:rPr>
        <w:t xml:space="preserve"> не устан</w:t>
      </w:r>
      <w:r w:rsidR="00F530E8" w:rsidRPr="001C3E7B">
        <w:rPr>
          <w:rFonts w:asciiTheme="majorHAnsi" w:hAnsiTheme="majorHAnsi" w:cstheme="majorHAnsi"/>
          <w:bCs/>
          <w:lang w:val="ru-MD"/>
        </w:rPr>
        <w:t>авливалась</w:t>
      </w:r>
      <w:r w:rsidRPr="001C3E7B">
        <w:rPr>
          <w:rFonts w:asciiTheme="majorHAnsi" w:hAnsiTheme="majorHAnsi" w:cstheme="majorHAnsi"/>
          <w:bCs/>
          <w:lang w:val="ru-MD"/>
        </w:rPr>
        <w:t xml:space="preserve"> </w:t>
      </w:r>
      <w:r w:rsidR="00F530E8" w:rsidRPr="001C3E7B">
        <w:rPr>
          <w:rFonts w:asciiTheme="majorHAnsi" w:hAnsiTheme="majorHAnsi" w:cstheme="majorHAnsi"/>
          <w:bCs/>
          <w:lang w:val="ru-MD"/>
        </w:rPr>
        <w:t xml:space="preserve">точно </w:t>
      </w:r>
      <w:r w:rsidRPr="001C3E7B">
        <w:rPr>
          <w:rFonts w:asciiTheme="majorHAnsi" w:hAnsiTheme="majorHAnsi" w:cstheme="majorHAnsi"/>
          <w:bCs/>
          <w:lang w:val="ru-MD"/>
        </w:rPr>
        <w:t xml:space="preserve">процедура, которая должна была применяться, </w:t>
      </w:r>
      <w:r w:rsidR="00F530E8" w:rsidRPr="001C3E7B">
        <w:rPr>
          <w:rFonts w:asciiTheme="majorHAnsi" w:hAnsiTheme="majorHAnsi" w:cstheme="majorHAnsi"/>
          <w:bCs/>
          <w:lang w:val="ru-MD"/>
        </w:rPr>
        <w:t xml:space="preserve">в </w:t>
      </w:r>
      <w:r w:rsidRPr="001C3E7B">
        <w:rPr>
          <w:rFonts w:asciiTheme="majorHAnsi" w:hAnsiTheme="majorHAnsi" w:cstheme="majorHAnsi"/>
          <w:bCs/>
          <w:lang w:val="ru-MD"/>
        </w:rPr>
        <w:t>план</w:t>
      </w:r>
      <w:r w:rsidR="00F530E8" w:rsidRPr="001C3E7B">
        <w:rPr>
          <w:rFonts w:asciiTheme="majorHAnsi" w:hAnsiTheme="majorHAnsi" w:cstheme="majorHAnsi"/>
          <w:bCs/>
          <w:lang w:val="ru-MD"/>
        </w:rPr>
        <w:t>е</w:t>
      </w:r>
      <w:r w:rsidRPr="001C3E7B">
        <w:rPr>
          <w:rFonts w:asciiTheme="majorHAnsi" w:hAnsiTheme="majorHAnsi" w:cstheme="majorHAnsi"/>
          <w:bCs/>
          <w:lang w:val="ru-MD"/>
        </w:rPr>
        <w:t xml:space="preserve"> </w:t>
      </w:r>
      <w:r w:rsidR="00F530E8" w:rsidRPr="001C3E7B">
        <w:rPr>
          <w:rFonts w:asciiTheme="majorHAnsi" w:hAnsiTheme="majorHAnsi" w:cstheme="majorHAnsi"/>
          <w:bCs/>
          <w:lang w:val="ru-MD"/>
        </w:rPr>
        <w:t>предусматривалось проведение закупок</w:t>
      </w:r>
      <w:r w:rsidRPr="001C3E7B">
        <w:rPr>
          <w:rFonts w:asciiTheme="majorHAnsi" w:hAnsiTheme="majorHAnsi" w:cstheme="majorHAnsi"/>
          <w:bCs/>
          <w:lang w:val="ru-MD"/>
        </w:rPr>
        <w:t xml:space="preserve"> 2 процедур</w:t>
      </w:r>
      <w:r w:rsidR="00F530E8" w:rsidRPr="001C3E7B">
        <w:rPr>
          <w:rFonts w:asciiTheme="majorHAnsi" w:hAnsiTheme="majorHAnsi" w:cstheme="majorHAnsi"/>
          <w:bCs/>
          <w:lang w:val="ru-MD"/>
        </w:rPr>
        <w:t>ами</w:t>
      </w:r>
      <w:r w:rsidRPr="001C3E7B">
        <w:rPr>
          <w:rFonts w:asciiTheme="majorHAnsi" w:hAnsiTheme="majorHAnsi" w:cstheme="majorHAnsi"/>
          <w:bCs/>
          <w:lang w:val="ru-MD"/>
        </w:rPr>
        <w:t xml:space="preserve"> (</w:t>
      </w:r>
      <w:r w:rsidR="00F530E8" w:rsidRPr="001C3E7B">
        <w:rPr>
          <w:rFonts w:asciiTheme="majorHAnsi" w:hAnsiTheme="majorHAnsi" w:cstheme="majorHAnsi"/>
          <w:bCs/>
          <w:lang w:val="ru-MD"/>
        </w:rPr>
        <w:t>ЗЦО</w:t>
      </w:r>
      <w:r w:rsidRPr="001C3E7B">
        <w:rPr>
          <w:rFonts w:asciiTheme="majorHAnsi" w:hAnsiTheme="majorHAnsi" w:cstheme="majorHAnsi"/>
          <w:bCs/>
          <w:lang w:val="ru-MD"/>
        </w:rPr>
        <w:t xml:space="preserve">, </w:t>
      </w:r>
      <w:r w:rsidR="00F530E8" w:rsidRPr="001C3E7B">
        <w:rPr>
          <w:rFonts w:asciiTheme="majorHAnsi" w:hAnsiTheme="majorHAnsi" w:cstheme="majorHAnsi"/>
          <w:bCs/>
          <w:lang w:val="ru-MD"/>
        </w:rPr>
        <w:t>НС</w:t>
      </w:r>
      <w:r w:rsidRPr="001C3E7B">
        <w:rPr>
          <w:rFonts w:asciiTheme="majorHAnsi" w:hAnsiTheme="majorHAnsi" w:cstheme="majorHAnsi"/>
          <w:bCs/>
          <w:lang w:val="ru-MD"/>
        </w:rPr>
        <w:t>) и т. д., а также не указывал</w:t>
      </w:r>
      <w:r w:rsidR="00F530E8" w:rsidRPr="001C3E7B">
        <w:rPr>
          <w:rFonts w:asciiTheme="majorHAnsi" w:hAnsiTheme="majorHAnsi" w:cstheme="majorHAnsi"/>
          <w:bCs/>
          <w:lang w:val="ru-MD"/>
        </w:rPr>
        <w:t>ся</w:t>
      </w:r>
      <w:r w:rsidRPr="001C3E7B">
        <w:rPr>
          <w:rFonts w:asciiTheme="majorHAnsi" w:hAnsiTheme="majorHAnsi" w:cstheme="majorHAnsi"/>
          <w:bCs/>
          <w:lang w:val="ru-MD"/>
        </w:rPr>
        <w:t xml:space="preserve"> </w:t>
      </w:r>
      <w:r w:rsidR="00F530E8" w:rsidRPr="001C3E7B">
        <w:rPr>
          <w:rFonts w:asciiTheme="majorHAnsi" w:hAnsiTheme="majorHAnsi" w:cstheme="majorHAnsi"/>
          <w:bCs/>
          <w:lang w:val="ru-MD"/>
        </w:rPr>
        <w:t xml:space="preserve">точно </w:t>
      </w:r>
      <w:r w:rsidRPr="001C3E7B">
        <w:rPr>
          <w:rFonts w:asciiTheme="majorHAnsi" w:hAnsiTheme="majorHAnsi" w:cstheme="majorHAnsi"/>
          <w:bCs/>
          <w:lang w:val="ru-MD"/>
        </w:rPr>
        <w:t xml:space="preserve">период проведения </w:t>
      </w:r>
      <w:r w:rsidR="00F530E8" w:rsidRPr="001C3E7B">
        <w:rPr>
          <w:rFonts w:asciiTheme="majorHAnsi" w:hAnsiTheme="majorHAnsi" w:cstheme="majorHAnsi"/>
          <w:bCs/>
          <w:lang w:val="ru-MD"/>
        </w:rPr>
        <w:t>за</w:t>
      </w:r>
      <w:r w:rsidRPr="001C3E7B">
        <w:rPr>
          <w:rFonts w:asciiTheme="majorHAnsi" w:hAnsiTheme="majorHAnsi" w:cstheme="majorHAnsi"/>
          <w:bCs/>
          <w:lang w:val="ru-MD"/>
        </w:rPr>
        <w:t xml:space="preserve">купки, не был определен </w:t>
      </w:r>
      <w:r w:rsidR="00F530E8" w:rsidRPr="001C3E7B">
        <w:rPr>
          <w:rFonts w:asciiTheme="majorHAnsi" w:hAnsiTheme="majorHAnsi" w:cstheme="majorHAnsi"/>
          <w:bCs/>
          <w:lang w:val="ru-MD"/>
        </w:rPr>
        <w:t xml:space="preserve">конкретный период </w:t>
      </w:r>
      <w:r w:rsidRPr="001C3E7B">
        <w:rPr>
          <w:rFonts w:asciiTheme="majorHAnsi" w:hAnsiTheme="majorHAnsi" w:cstheme="majorHAnsi"/>
          <w:bCs/>
          <w:lang w:val="ru-MD"/>
        </w:rPr>
        <w:t xml:space="preserve">(например: август-декабрь) и т. д. </w:t>
      </w:r>
      <w:r w:rsidR="00F530E8" w:rsidRPr="001C3E7B">
        <w:rPr>
          <w:rFonts w:asciiTheme="majorHAnsi" w:hAnsiTheme="majorHAnsi" w:cstheme="majorHAnsi"/>
          <w:bCs/>
          <w:lang w:val="ru-MD"/>
        </w:rPr>
        <w:t>Субъект</w:t>
      </w:r>
      <w:r w:rsidRPr="001C3E7B">
        <w:rPr>
          <w:rFonts w:asciiTheme="majorHAnsi" w:hAnsiTheme="majorHAnsi" w:cstheme="majorHAnsi"/>
          <w:bCs/>
          <w:lang w:val="ru-MD"/>
        </w:rPr>
        <w:t xml:space="preserve"> мотивировал данную ситуацию тем, что в процессе исполнения закупок могут образоваться </w:t>
      </w:r>
      <w:r w:rsidR="00F530E8" w:rsidRPr="001C3E7B">
        <w:rPr>
          <w:rFonts w:asciiTheme="majorHAnsi" w:hAnsiTheme="majorHAnsi" w:cstheme="majorHAnsi"/>
          <w:bCs/>
          <w:lang w:val="ru-MD"/>
        </w:rPr>
        <w:t>экономии</w:t>
      </w:r>
      <w:r w:rsidRPr="001C3E7B">
        <w:rPr>
          <w:rFonts w:asciiTheme="majorHAnsi" w:hAnsiTheme="majorHAnsi" w:cstheme="majorHAnsi"/>
          <w:bCs/>
          <w:lang w:val="ru-MD"/>
        </w:rPr>
        <w:t xml:space="preserve"> финансовых ресурсов, которые могут быть использованы </w:t>
      </w:r>
      <w:r w:rsidR="00F530E8" w:rsidRPr="001C3E7B">
        <w:rPr>
          <w:rFonts w:asciiTheme="majorHAnsi" w:hAnsiTheme="majorHAnsi" w:cstheme="majorHAnsi"/>
          <w:bCs/>
          <w:lang w:val="ru-MD"/>
        </w:rPr>
        <w:t>для</w:t>
      </w:r>
      <w:r w:rsidRPr="001C3E7B">
        <w:rPr>
          <w:rFonts w:asciiTheme="majorHAnsi" w:hAnsiTheme="majorHAnsi" w:cstheme="majorHAnsi"/>
          <w:bCs/>
          <w:lang w:val="ru-MD"/>
        </w:rPr>
        <w:t xml:space="preserve"> заключени</w:t>
      </w:r>
      <w:r w:rsidR="00F530E8" w:rsidRPr="001C3E7B">
        <w:rPr>
          <w:rFonts w:asciiTheme="majorHAnsi" w:hAnsiTheme="majorHAnsi" w:cstheme="majorHAnsi"/>
          <w:bCs/>
          <w:lang w:val="ru-MD"/>
        </w:rPr>
        <w:t>я</w:t>
      </w:r>
      <w:r w:rsidRPr="001C3E7B">
        <w:rPr>
          <w:rFonts w:asciiTheme="majorHAnsi" w:hAnsiTheme="majorHAnsi" w:cstheme="majorHAnsi"/>
          <w:bCs/>
          <w:lang w:val="ru-MD"/>
        </w:rPr>
        <w:t xml:space="preserve"> договоров </w:t>
      </w:r>
      <w:r w:rsidR="00F530E8" w:rsidRPr="001C3E7B">
        <w:rPr>
          <w:rFonts w:asciiTheme="majorHAnsi" w:hAnsiTheme="majorHAnsi" w:cstheme="majorHAnsi"/>
          <w:bCs/>
          <w:lang w:val="ru-MD"/>
        </w:rPr>
        <w:t>небольшой стоимости</w:t>
      </w:r>
      <w:r w:rsidRPr="001C3E7B">
        <w:rPr>
          <w:rFonts w:asciiTheme="majorHAnsi" w:hAnsiTheme="majorHAnsi" w:cstheme="majorHAnsi"/>
          <w:bCs/>
          <w:lang w:val="ru-MD"/>
        </w:rPr>
        <w:t>.</w:t>
      </w:r>
      <w:r w:rsidR="00F81308" w:rsidRPr="001C3E7B">
        <w:rPr>
          <w:rFonts w:asciiTheme="majorHAnsi" w:hAnsiTheme="majorHAnsi" w:cstheme="majorHAnsi"/>
          <w:bCs/>
          <w:lang w:val="ru-MD"/>
        </w:rPr>
        <w:t xml:space="preserve"> </w:t>
      </w:r>
    </w:p>
    <w:p w:rsidR="0035672F" w:rsidRPr="001C3E7B" w:rsidRDefault="00E71611" w:rsidP="001F012F">
      <w:pPr>
        <w:pStyle w:val="Heading2"/>
        <w:rPr>
          <w:lang w:val="ru-MD"/>
        </w:rPr>
      </w:pPr>
      <w:bookmarkStart w:id="27" w:name="_Toc95760223"/>
      <w:r w:rsidRPr="001C3E7B">
        <w:rPr>
          <w:lang w:val="ru-MD"/>
        </w:rPr>
        <w:t>4.</w:t>
      </w:r>
      <w:r w:rsidR="0035672F" w:rsidRPr="001C3E7B">
        <w:rPr>
          <w:lang w:val="ru-MD"/>
        </w:rPr>
        <w:t xml:space="preserve">1.2. </w:t>
      </w:r>
      <w:r w:rsidR="00F530E8" w:rsidRPr="001C3E7B">
        <w:rPr>
          <w:lang w:val="ru-MD"/>
        </w:rPr>
        <w:t>Закупающие органы</w:t>
      </w:r>
      <w:r w:rsidR="00123E24" w:rsidRPr="001C3E7B">
        <w:rPr>
          <w:lang w:val="ru-MD"/>
        </w:rPr>
        <w:t xml:space="preserve"> не</w:t>
      </w:r>
      <w:r w:rsidR="00F530E8" w:rsidRPr="001C3E7B">
        <w:rPr>
          <w:lang w:val="ru-MD"/>
        </w:rPr>
        <w:t>адекватн</w:t>
      </w:r>
      <w:r w:rsidR="00123E24" w:rsidRPr="001C3E7B">
        <w:rPr>
          <w:lang w:val="ru-MD"/>
        </w:rPr>
        <w:t>о оценивают потребности, недостаточно изучая рынок</w:t>
      </w:r>
      <w:r w:rsidR="0035672F" w:rsidRPr="001C3E7B">
        <w:rPr>
          <w:lang w:val="ru-MD"/>
        </w:rPr>
        <w:t>.</w:t>
      </w:r>
      <w:bookmarkEnd w:id="27"/>
    </w:p>
    <w:p w:rsidR="007F2876" w:rsidRPr="001C3E7B" w:rsidRDefault="00123E24" w:rsidP="00CF2ED8">
      <w:pPr>
        <w:pStyle w:val="NormalWeb"/>
        <w:spacing w:after="120" w:line="276" w:lineRule="auto"/>
        <w:ind w:right="-331" w:firstLine="562"/>
        <w:rPr>
          <w:rFonts w:asciiTheme="majorHAnsi" w:hAnsiTheme="majorHAnsi" w:cstheme="majorHAnsi"/>
          <w:lang w:val="ru-MD"/>
        </w:rPr>
      </w:pPr>
      <w:r w:rsidRPr="001C3E7B">
        <w:rPr>
          <w:rFonts w:asciiTheme="majorHAnsi" w:hAnsiTheme="majorHAnsi" w:cstheme="majorHAnsi"/>
          <w:lang w:val="ru-MD"/>
        </w:rPr>
        <w:t>Определение потребност</w:t>
      </w:r>
      <w:r w:rsidR="00F530E8" w:rsidRPr="001C3E7B">
        <w:rPr>
          <w:rFonts w:asciiTheme="majorHAnsi" w:hAnsiTheme="majorHAnsi" w:cstheme="majorHAnsi"/>
          <w:lang w:val="ru-MD"/>
        </w:rPr>
        <w:t>ей</w:t>
      </w:r>
      <w:r w:rsidRPr="001C3E7B">
        <w:rPr>
          <w:rFonts w:asciiTheme="majorHAnsi" w:hAnsiTheme="majorHAnsi" w:cstheme="majorHAnsi"/>
          <w:lang w:val="ru-MD"/>
        </w:rPr>
        <w:t xml:space="preserve"> в товарах, услугах и работах является важным элементом для проведения государственных закупок. В результате неадекватной оценки потребностей</w:t>
      </w:r>
      <w:r w:rsidR="00F530E8" w:rsidRPr="001C3E7B">
        <w:rPr>
          <w:rFonts w:asciiTheme="majorHAnsi" w:hAnsiTheme="majorHAnsi" w:cstheme="majorHAnsi"/>
          <w:lang w:val="ru-MD"/>
        </w:rPr>
        <w:t>,</w:t>
      </w:r>
      <w:r w:rsidRPr="001C3E7B">
        <w:rPr>
          <w:rFonts w:asciiTheme="majorHAnsi" w:hAnsiTheme="majorHAnsi" w:cstheme="majorHAnsi"/>
          <w:lang w:val="ru-MD"/>
        </w:rPr>
        <w:t xml:space="preserve"> неэффективно используются государственные средства. </w:t>
      </w:r>
      <w:r w:rsidR="00AA75D2" w:rsidRPr="001C3E7B">
        <w:rPr>
          <w:rFonts w:asciiTheme="majorHAnsi" w:hAnsiTheme="majorHAnsi" w:cstheme="majorHAnsi"/>
          <w:lang w:val="ru-MD"/>
        </w:rPr>
        <w:t>Одновременно</w:t>
      </w:r>
      <w:r w:rsidR="00F530E8" w:rsidRPr="001C3E7B">
        <w:rPr>
          <w:rFonts w:asciiTheme="majorHAnsi" w:hAnsiTheme="majorHAnsi" w:cstheme="majorHAnsi"/>
          <w:lang w:val="ru-MD"/>
        </w:rPr>
        <w:t>,</w:t>
      </w:r>
      <w:r w:rsidRPr="001C3E7B">
        <w:rPr>
          <w:rFonts w:asciiTheme="majorHAnsi" w:hAnsiTheme="majorHAnsi" w:cstheme="majorHAnsi"/>
          <w:lang w:val="ru-MD"/>
        </w:rPr>
        <w:t xml:space="preserve"> сохраняется риск </w:t>
      </w:r>
      <w:r w:rsidR="00F530E8" w:rsidRPr="001C3E7B">
        <w:rPr>
          <w:rFonts w:asciiTheme="majorHAnsi" w:hAnsiTheme="majorHAnsi" w:cstheme="majorHAnsi"/>
          <w:lang w:val="ru-MD"/>
        </w:rPr>
        <w:t>пере</w:t>
      </w:r>
      <w:r w:rsidRPr="001C3E7B">
        <w:rPr>
          <w:rFonts w:asciiTheme="majorHAnsi" w:hAnsiTheme="majorHAnsi" w:cstheme="majorHAnsi"/>
          <w:lang w:val="ru-MD"/>
        </w:rPr>
        <w:t xml:space="preserve">направления финансовых </w:t>
      </w:r>
      <w:r w:rsidR="00F530E8" w:rsidRPr="001C3E7B">
        <w:rPr>
          <w:rFonts w:asciiTheme="majorHAnsi" w:hAnsiTheme="majorHAnsi" w:cstheme="majorHAnsi"/>
          <w:lang w:val="ru-MD"/>
        </w:rPr>
        <w:t>средств</w:t>
      </w:r>
      <w:r w:rsidRPr="001C3E7B">
        <w:rPr>
          <w:rFonts w:asciiTheme="majorHAnsi" w:hAnsiTheme="majorHAnsi" w:cstheme="majorHAnsi"/>
          <w:lang w:val="ru-MD"/>
        </w:rPr>
        <w:t xml:space="preserve"> в течение года </w:t>
      </w:r>
      <w:r w:rsidR="00F530E8" w:rsidRPr="001C3E7B">
        <w:rPr>
          <w:rFonts w:asciiTheme="majorHAnsi" w:hAnsiTheme="majorHAnsi" w:cstheme="majorHAnsi"/>
          <w:lang w:val="ru-MD"/>
        </w:rPr>
        <w:t xml:space="preserve">на иные, чем </w:t>
      </w:r>
      <w:r w:rsidRPr="001C3E7B">
        <w:rPr>
          <w:rFonts w:asciiTheme="majorHAnsi" w:hAnsiTheme="majorHAnsi" w:cstheme="majorHAnsi"/>
          <w:lang w:val="ru-MD"/>
        </w:rPr>
        <w:t xml:space="preserve">первоначально </w:t>
      </w:r>
      <w:r w:rsidR="00F530E8" w:rsidRPr="001C3E7B">
        <w:rPr>
          <w:rFonts w:asciiTheme="majorHAnsi" w:hAnsiTheme="majorHAnsi" w:cstheme="majorHAnsi"/>
          <w:lang w:val="ru-MD"/>
        </w:rPr>
        <w:t>запланированные, цели</w:t>
      </w:r>
      <w:r w:rsidR="0035672F" w:rsidRPr="001C3E7B">
        <w:rPr>
          <w:rFonts w:asciiTheme="majorHAnsi" w:hAnsiTheme="majorHAnsi" w:cstheme="majorHAnsi"/>
          <w:lang w:val="ru-MD"/>
        </w:rPr>
        <w:t>.</w:t>
      </w:r>
      <w:r w:rsidR="007F2876" w:rsidRPr="001C3E7B">
        <w:rPr>
          <w:rFonts w:asciiTheme="majorHAnsi" w:hAnsiTheme="majorHAnsi" w:cstheme="majorHAnsi"/>
          <w:lang w:val="ru-MD"/>
        </w:rPr>
        <w:t xml:space="preserve"> </w:t>
      </w:r>
    </w:p>
    <w:p w:rsidR="00FA4512" w:rsidRPr="001C3E7B" w:rsidRDefault="00E71611" w:rsidP="001F012F">
      <w:pPr>
        <w:pStyle w:val="Heading3"/>
        <w:rPr>
          <w:lang w:val="ru-MD"/>
        </w:rPr>
      </w:pPr>
      <w:bookmarkStart w:id="28" w:name="_Toc95760224"/>
      <w:r w:rsidRPr="001C3E7B">
        <w:rPr>
          <w:lang w:val="ru-MD"/>
        </w:rPr>
        <w:t>4.</w:t>
      </w:r>
      <w:r w:rsidR="00FA4512" w:rsidRPr="001C3E7B">
        <w:rPr>
          <w:lang w:val="ru-MD"/>
        </w:rPr>
        <w:t xml:space="preserve">1.2.1. </w:t>
      </w:r>
      <w:r w:rsidR="00123E24" w:rsidRPr="001C3E7B">
        <w:rPr>
          <w:lang w:val="ru-MD"/>
        </w:rPr>
        <w:t xml:space="preserve">Не </w:t>
      </w:r>
      <w:r w:rsidR="00F530E8" w:rsidRPr="001C3E7B">
        <w:rPr>
          <w:lang w:val="ru-MD"/>
        </w:rPr>
        <w:t>были у</w:t>
      </w:r>
      <w:r w:rsidR="00123E24" w:rsidRPr="001C3E7B">
        <w:rPr>
          <w:lang w:val="ru-MD"/>
        </w:rPr>
        <w:t>рег</w:t>
      </w:r>
      <w:r w:rsidR="00F530E8" w:rsidRPr="001C3E7B">
        <w:rPr>
          <w:lang w:val="ru-MD"/>
        </w:rPr>
        <w:t>ул</w:t>
      </w:r>
      <w:r w:rsidR="00123E24" w:rsidRPr="001C3E7B">
        <w:rPr>
          <w:lang w:val="ru-MD"/>
        </w:rPr>
        <w:t>ирован</w:t>
      </w:r>
      <w:r w:rsidR="00F530E8" w:rsidRPr="001C3E7B">
        <w:rPr>
          <w:lang w:val="ru-MD"/>
        </w:rPr>
        <w:t>ы</w:t>
      </w:r>
      <w:r w:rsidR="00123E24" w:rsidRPr="001C3E7B">
        <w:rPr>
          <w:lang w:val="ru-MD"/>
        </w:rPr>
        <w:t xml:space="preserve"> процедура и порядок документирования </w:t>
      </w:r>
      <w:r w:rsidR="00F530E8" w:rsidRPr="001C3E7B">
        <w:rPr>
          <w:lang w:val="ru-MD"/>
        </w:rPr>
        <w:t>закупающими органами</w:t>
      </w:r>
      <w:r w:rsidR="00123E24" w:rsidRPr="001C3E7B">
        <w:rPr>
          <w:lang w:val="ru-MD"/>
        </w:rPr>
        <w:t xml:space="preserve"> исследования рынка, </w:t>
      </w:r>
      <w:r w:rsidR="003E4E1C" w:rsidRPr="001C3E7B">
        <w:rPr>
          <w:lang w:val="ru-MD"/>
        </w:rPr>
        <w:t xml:space="preserve">поскольку были </w:t>
      </w:r>
      <w:r w:rsidR="00123E24" w:rsidRPr="001C3E7B">
        <w:rPr>
          <w:lang w:val="ru-MD"/>
        </w:rPr>
        <w:t xml:space="preserve">выявлены и некоторые </w:t>
      </w:r>
      <w:r w:rsidR="003E4E1C" w:rsidRPr="001C3E7B">
        <w:rPr>
          <w:lang w:val="ru-MD"/>
        </w:rPr>
        <w:t>резервы</w:t>
      </w:r>
      <w:r w:rsidR="00123E24" w:rsidRPr="001C3E7B">
        <w:rPr>
          <w:lang w:val="ru-MD"/>
        </w:rPr>
        <w:t xml:space="preserve"> в это</w:t>
      </w:r>
      <w:r w:rsidR="003E4E1C" w:rsidRPr="001C3E7B">
        <w:rPr>
          <w:lang w:val="ru-MD"/>
        </w:rPr>
        <w:t>м</w:t>
      </w:r>
      <w:r w:rsidR="00123E24" w:rsidRPr="001C3E7B">
        <w:rPr>
          <w:lang w:val="ru-MD"/>
        </w:rPr>
        <w:t xml:space="preserve"> </w:t>
      </w:r>
      <w:r w:rsidR="003E4E1C" w:rsidRPr="001C3E7B">
        <w:rPr>
          <w:lang w:val="ru-MD"/>
        </w:rPr>
        <w:t>отношении</w:t>
      </w:r>
      <w:r w:rsidR="00FA4512" w:rsidRPr="001C3E7B">
        <w:rPr>
          <w:lang w:val="ru-MD"/>
        </w:rPr>
        <w:t>.</w:t>
      </w:r>
      <w:bookmarkEnd w:id="28"/>
    </w:p>
    <w:p w:rsidR="005859B0" w:rsidRPr="001C3E7B" w:rsidRDefault="00123E24" w:rsidP="00CF2ED8">
      <w:pPr>
        <w:pStyle w:val="FootnoteText"/>
        <w:spacing w:after="120" w:line="276" w:lineRule="auto"/>
        <w:ind w:right="-331" w:firstLine="533"/>
        <w:jc w:val="both"/>
        <w:rPr>
          <w:rFonts w:asciiTheme="majorHAnsi" w:eastAsia="Times New Roman" w:hAnsiTheme="majorHAnsi" w:cstheme="majorHAnsi"/>
          <w:sz w:val="24"/>
          <w:szCs w:val="24"/>
          <w:lang w:val="ru-MD"/>
        </w:rPr>
      </w:pPr>
      <w:r w:rsidRPr="001C3E7B">
        <w:rPr>
          <w:rFonts w:asciiTheme="majorHAnsi" w:hAnsiTheme="majorHAnsi" w:cstheme="majorHAnsi"/>
          <w:sz w:val="24"/>
          <w:szCs w:val="24"/>
          <w:lang w:val="ru-MD"/>
        </w:rPr>
        <w:t>Согласно ст.38 Закона</w:t>
      </w:r>
      <w:r w:rsidR="003E4E1C"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№131 от 03.07.2015, </w:t>
      </w:r>
      <w:r w:rsidR="003E4E1C" w:rsidRPr="001C3E7B">
        <w:rPr>
          <w:rFonts w:asciiTheme="majorHAnsi" w:hAnsiTheme="majorHAnsi" w:cstheme="majorHAnsi"/>
          <w:sz w:val="24"/>
          <w:szCs w:val="24"/>
          <w:lang w:val="ru-MD"/>
        </w:rPr>
        <w:t>до начала процедуры присуждения договора закупающий орган вправе организовывать консультации с рынком в целях подготовки закупки, с указанием предмета договора о государственных закупках, и для информирования экономических операторов о планах закупки и требованиях в связи с ними, сообщив об этом посредством БГЗ, а также любыми иными способами</w:t>
      </w:r>
      <w:r w:rsidR="00B539E6" w:rsidRPr="001C3E7B">
        <w:rPr>
          <w:rFonts w:asciiTheme="majorHAnsi" w:eastAsia="Times New Roman" w:hAnsiTheme="majorHAnsi" w:cstheme="majorHAnsi"/>
          <w:sz w:val="24"/>
          <w:szCs w:val="24"/>
          <w:lang w:val="ru-MD"/>
        </w:rPr>
        <w:t xml:space="preserve">. </w:t>
      </w:r>
    </w:p>
    <w:p w:rsidR="004262A3" w:rsidRPr="001C3E7B" w:rsidRDefault="002715CF" w:rsidP="00CF2ED8">
      <w:pPr>
        <w:pStyle w:val="FootnoteText"/>
        <w:spacing w:after="120" w:line="276" w:lineRule="auto"/>
        <w:ind w:right="-331" w:firstLine="533"/>
        <w:jc w:val="both"/>
        <w:rPr>
          <w:rFonts w:asciiTheme="majorHAnsi" w:hAnsiTheme="majorHAnsi" w:cstheme="majorHAnsi"/>
          <w:sz w:val="24"/>
          <w:szCs w:val="24"/>
          <w:lang w:val="ru-MD"/>
        </w:rPr>
      </w:pPr>
      <w:r w:rsidRPr="001C3E7B">
        <w:rPr>
          <w:rFonts w:asciiTheme="majorHAnsi" w:eastAsia="Times New Roman" w:hAnsiTheme="majorHAnsi" w:cstheme="majorHAnsi"/>
          <w:sz w:val="24"/>
          <w:szCs w:val="24"/>
          <w:lang w:val="ru-MD"/>
        </w:rPr>
        <w:t>Аудит выявил нерег</w:t>
      </w:r>
      <w:r w:rsidR="003E4E1C" w:rsidRPr="001C3E7B">
        <w:rPr>
          <w:rFonts w:asciiTheme="majorHAnsi" w:eastAsia="Times New Roman" w:hAnsiTheme="majorHAnsi" w:cstheme="majorHAnsi"/>
          <w:sz w:val="24"/>
          <w:szCs w:val="24"/>
          <w:lang w:val="ru-MD"/>
        </w:rPr>
        <w:t>ламент</w:t>
      </w:r>
      <w:r w:rsidRPr="001C3E7B">
        <w:rPr>
          <w:rFonts w:asciiTheme="majorHAnsi" w:eastAsia="Times New Roman" w:hAnsiTheme="majorHAnsi" w:cstheme="majorHAnsi"/>
          <w:sz w:val="24"/>
          <w:szCs w:val="24"/>
          <w:lang w:val="ru-MD"/>
        </w:rPr>
        <w:t>ир</w:t>
      </w:r>
      <w:r w:rsidR="003E4E1C" w:rsidRPr="001C3E7B">
        <w:rPr>
          <w:rFonts w:asciiTheme="majorHAnsi" w:eastAsia="Times New Roman" w:hAnsiTheme="majorHAnsi" w:cstheme="majorHAnsi"/>
          <w:sz w:val="24"/>
          <w:szCs w:val="24"/>
          <w:lang w:val="ru-MD"/>
        </w:rPr>
        <w:t>ование</w:t>
      </w:r>
      <w:r w:rsidRPr="001C3E7B">
        <w:rPr>
          <w:rFonts w:asciiTheme="majorHAnsi" w:eastAsia="Times New Roman" w:hAnsiTheme="majorHAnsi" w:cstheme="majorHAnsi"/>
          <w:sz w:val="24"/>
          <w:szCs w:val="24"/>
          <w:lang w:val="ru-MD"/>
        </w:rPr>
        <w:t xml:space="preserve"> законодательно-нормативной баз</w:t>
      </w:r>
      <w:r w:rsidR="003E4E1C" w:rsidRPr="001C3E7B">
        <w:rPr>
          <w:rFonts w:asciiTheme="majorHAnsi" w:eastAsia="Times New Roman" w:hAnsiTheme="majorHAnsi" w:cstheme="majorHAnsi"/>
          <w:sz w:val="24"/>
          <w:szCs w:val="24"/>
          <w:lang w:val="ru-MD"/>
        </w:rPr>
        <w:t>ой</w:t>
      </w:r>
      <w:r w:rsidRPr="001C3E7B">
        <w:rPr>
          <w:rFonts w:asciiTheme="majorHAnsi" w:eastAsia="Times New Roman" w:hAnsiTheme="majorHAnsi" w:cstheme="majorHAnsi"/>
          <w:sz w:val="24"/>
          <w:szCs w:val="24"/>
          <w:lang w:val="ru-MD"/>
        </w:rPr>
        <w:t xml:space="preserve"> в области государственных закупок процедуры и способа документирования </w:t>
      </w:r>
      <w:r w:rsidR="00F530E8" w:rsidRPr="001C3E7B">
        <w:rPr>
          <w:rFonts w:asciiTheme="majorHAnsi" w:eastAsia="Times New Roman" w:hAnsiTheme="majorHAnsi" w:cstheme="majorHAnsi"/>
          <w:sz w:val="24"/>
          <w:szCs w:val="24"/>
          <w:lang w:val="ru-MD"/>
        </w:rPr>
        <w:t>закупающими органами</w:t>
      </w:r>
      <w:r w:rsidRPr="001C3E7B">
        <w:rPr>
          <w:rFonts w:asciiTheme="majorHAnsi" w:eastAsia="Times New Roman" w:hAnsiTheme="majorHAnsi" w:cstheme="majorHAnsi"/>
          <w:sz w:val="24"/>
          <w:szCs w:val="24"/>
          <w:lang w:val="ru-MD"/>
        </w:rPr>
        <w:t xml:space="preserve"> исследования рынка, что ограничивает возможность подтверждения адекватной консультации </w:t>
      </w:r>
      <w:r w:rsidR="003E4E1C" w:rsidRPr="001C3E7B">
        <w:rPr>
          <w:rFonts w:asciiTheme="majorHAnsi" w:eastAsia="Times New Roman" w:hAnsiTheme="majorHAnsi" w:cstheme="majorHAnsi"/>
          <w:sz w:val="24"/>
          <w:szCs w:val="24"/>
          <w:lang w:val="ru-MD"/>
        </w:rPr>
        <w:t>с</w:t>
      </w:r>
      <w:r w:rsidRPr="001C3E7B">
        <w:rPr>
          <w:rFonts w:asciiTheme="majorHAnsi" w:eastAsia="Times New Roman" w:hAnsiTheme="majorHAnsi" w:cstheme="majorHAnsi"/>
          <w:sz w:val="24"/>
          <w:szCs w:val="24"/>
          <w:lang w:val="ru-MD"/>
        </w:rPr>
        <w:t xml:space="preserve"> рынк</w:t>
      </w:r>
      <w:r w:rsidR="003E4E1C" w:rsidRPr="001C3E7B">
        <w:rPr>
          <w:rFonts w:asciiTheme="majorHAnsi" w:eastAsia="Times New Roman" w:hAnsiTheme="majorHAnsi" w:cstheme="majorHAnsi"/>
          <w:sz w:val="24"/>
          <w:szCs w:val="24"/>
          <w:lang w:val="ru-MD"/>
        </w:rPr>
        <w:t>ом</w:t>
      </w:r>
      <w:r w:rsidR="00B539E6" w:rsidRPr="001C3E7B">
        <w:rPr>
          <w:rFonts w:asciiTheme="majorHAnsi" w:hAnsiTheme="majorHAnsi" w:cstheme="majorHAnsi"/>
          <w:sz w:val="24"/>
          <w:szCs w:val="24"/>
          <w:lang w:val="ru-MD"/>
        </w:rPr>
        <w:t xml:space="preserve">. </w:t>
      </w:r>
    </w:p>
    <w:p w:rsidR="00B539E6" w:rsidRPr="001C3E7B" w:rsidRDefault="00AA75D2" w:rsidP="00CF2ED8">
      <w:pPr>
        <w:pStyle w:val="FootnoteText"/>
        <w:spacing w:after="120" w:line="276" w:lineRule="auto"/>
        <w:ind w:right="-331" w:firstLine="533"/>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Одновременно</w:t>
      </w:r>
      <w:r w:rsidR="003E4E1C" w:rsidRPr="001C3E7B">
        <w:rPr>
          <w:rFonts w:asciiTheme="majorHAnsi" w:hAnsiTheme="majorHAnsi" w:cstheme="majorHAnsi"/>
          <w:sz w:val="24"/>
          <w:szCs w:val="24"/>
          <w:lang w:val="ru-MD"/>
        </w:rPr>
        <w:t>,</w:t>
      </w:r>
      <w:r w:rsidR="002715CF" w:rsidRPr="001C3E7B">
        <w:rPr>
          <w:rFonts w:asciiTheme="majorHAnsi" w:hAnsiTheme="majorHAnsi" w:cstheme="majorHAnsi"/>
          <w:sz w:val="24"/>
          <w:szCs w:val="24"/>
          <w:lang w:val="ru-MD"/>
        </w:rPr>
        <w:t xml:space="preserve"> аудит выявил некоторые проблемы</w:t>
      </w:r>
      <w:r w:rsidR="003E4E1C" w:rsidRPr="001C3E7B">
        <w:rPr>
          <w:rFonts w:asciiTheme="majorHAnsi" w:hAnsiTheme="majorHAnsi" w:cstheme="majorHAnsi"/>
          <w:sz w:val="24"/>
          <w:szCs w:val="24"/>
          <w:lang w:val="ru-MD"/>
        </w:rPr>
        <w:t>, связанные с</w:t>
      </w:r>
      <w:r w:rsidR="002715CF" w:rsidRPr="001C3E7B">
        <w:rPr>
          <w:rFonts w:asciiTheme="majorHAnsi" w:hAnsiTheme="majorHAnsi" w:cstheme="majorHAnsi"/>
          <w:sz w:val="24"/>
          <w:szCs w:val="24"/>
          <w:lang w:val="ru-MD"/>
        </w:rPr>
        <w:t xml:space="preserve"> оценк</w:t>
      </w:r>
      <w:r w:rsidR="003E4E1C" w:rsidRPr="001C3E7B">
        <w:rPr>
          <w:rFonts w:asciiTheme="majorHAnsi" w:hAnsiTheme="majorHAnsi" w:cstheme="majorHAnsi"/>
          <w:sz w:val="24"/>
          <w:szCs w:val="24"/>
          <w:lang w:val="ru-MD"/>
        </w:rPr>
        <w:t>ой</w:t>
      </w:r>
      <w:r w:rsidR="002715CF" w:rsidRPr="001C3E7B">
        <w:rPr>
          <w:rFonts w:asciiTheme="majorHAnsi" w:hAnsiTheme="majorHAnsi" w:cstheme="majorHAnsi"/>
          <w:sz w:val="24"/>
          <w:szCs w:val="24"/>
          <w:lang w:val="ru-MD"/>
        </w:rPr>
        <w:t xml:space="preserve"> потребностей в результате недостаточного исследования рынка </w:t>
      </w:r>
      <w:r w:rsidR="003E4E1C" w:rsidRPr="001C3E7B">
        <w:rPr>
          <w:rFonts w:asciiTheme="majorHAnsi" w:hAnsiTheme="majorHAnsi" w:cstheme="majorHAnsi"/>
          <w:sz w:val="24"/>
          <w:szCs w:val="24"/>
          <w:lang w:val="ru-MD"/>
        </w:rPr>
        <w:t>закупающими органами</w:t>
      </w:r>
      <w:r w:rsidR="002715CF" w:rsidRPr="001C3E7B">
        <w:rPr>
          <w:rFonts w:asciiTheme="majorHAnsi" w:hAnsiTheme="majorHAnsi" w:cstheme="majorHAnsi"/>
          <w:sz w:val="24"/>
          <w:szCs w:val="24"/>
          <w:lang w:val="ru-MD"/>
        </w:rPr>
        <w:t xml:space="preserve">, </w:t>
      </w:r>
      <w:r w:rsidR="003E4E1C" w:rsidRPr="001C3E7B">
        <w:rPr>
          <w:rFonts w:asciiTheme="majorHAnsi" w:hAnsiTheme="majorHAnsi" w:cstheme="majorHAnsi"/>
          <w:sz w:val="24"/>
          <w:szCs w:val="24"/>
          <w:lang w:val="ru-MD"/>
        </w:rPr>
        <w:t>что</w:t>
      </w:r>
      <w:r w:rsidR="002715CF" w:rsidRPr="001C3E7B">
        <w:rPr>
          <w:rFonts w:asciiTheme="majorHAnsi" w:hAnsiTheme="majorHAnsi" w:cstheme="majorHAnsi"/>
          <w:sz w:val="24"/>
          <w:szCs w:val="24"/>
          <w:lang w:val="ru-MD"/>
        </w:rPr>
        <w:t xml:space="preserve"> обусловил</w:t>
      </w:r>
      <w:r w:rsidR="003E4E1C" w:rsidRPr="001C3E7B">
        <w:rPr>
          <w:rFonts w:asciiTheme="majorHAnsi" w:hAnsiTheme="majorHAnsi" w:cstheme="majorHAnsi"/>
          <w:sz w:val="24"/>
          <w:szCs w:val="24"/>
          <w:lang w:val="ru-MD"/>
        </w:rPr>
        <w:t>о</w:t>
      </w:r>
      <w:r w:rsidR="002715CF" w:rsidRPr="001C3E7B">
        <w:rPr>
          <w:rFonts w:asciiTheme="majorHAnsi" w:hAnsiTheme="majorHAnsi" w:cstheme="majorHAnsi"/>
          <w:sz w:val="24"/>
          <w:szCs w:val="24"/>
          <w:lang w:val="ru-MD"/>
        </w:rPr>
        <w:t xml:space="preserve"> неисполнение договора и </w:t>
      </w:r>
      <w:r w:rsidR="003E4E1C" w:rsidRPr="001C3E7B">
        <w:rPr>
          <w:rFonts w:asciiTheme="majorHAnsi" w:hAnsiTheme="majorHAnsi" w:cstheme="majorHAnsi"/>
          <w:sz w:val="24"/>
          <w:szCs w:val="24"/>
          <w:lang w:val="ru-MD"/>
        </w:rPr>
        <w:t>аннулирование</w:t>
      </w:r>
      <w:r w:rsidR="002715CF" w:rsidRPr="001C3E7B">
        <w:rPr>
          <w:rFonts w:asciiTheme="majorHAnsi" w:hAnsiTheme="majorHAnsi" w:cstheme="majorHAnsi"/>
          <w:sz w:val="24"/>
          <w:szCs w:val="24"/>
          <w:lang w:val="ru-MD"/>
        </w:rPr>
        <w:t xml:space="preserve"> некоторых процедур закупок. Так, в рамках </w:t>
      </w:r>
      <w:r w:rsidR="00500EF4" w:rsidRPr="001C3E7B">
        <w:rPr>
          <w:rFonts w:asciiTheme="majorHAnsi" w:hAnsiTheme="majorHAnsi" w:cstheme="majorHAnsi"/>
          <w:sz w:val="24"/>
          <w:szCs w:val="24"/>
          <w:lang w:val="ru-MD"/>
        </w:rPr>
        <w:t>ТС</w:t>
      </w:r>
      <w:r w:rsidR="002715CF" w:rsidRPr="001C3E7B">
        <w:rPr>
          <w:rFonts w:asciiTheme="majorHAnsi" w:hAnsiTheme="majorHAnsi" w:cstheme="majorHAnsi"/>
          <w:sz w:val="24"/>
          <w:szCs w:val="24"/>
          <w:lang w:val="ru-MD"/>
        </w:rPr>
        <w:t xml:space="preserve"> </w:t>
      </w:r>
      <w:r w:rsidR="003E4E1C" w:rsidRPr="001C3E7B">
        <w:rPr>
          <w:rFonts w:asciiTheme="majorHAnsi" w:hAnsiTheme="majorHAnsi" w:cstheme="majorHAnsi"/>
          <w:sz w:val="24"/>
          <w:szCs w:val="24"/>
          <w:lang w:val="ru-MD"/>
        </w:rPr>
        <w:t xml:space="preserve">21.12.2020 </w:t>
      </w:r>
      <w:r w:rsidR="002715CF" w:rsidRPr="001C3E7B">
        <w:rPr>
          <w:rFonts w:asciiTheme="majorHAnsi" w:hAnsiTheme="majorHAnsi" w:cstheme="majorHAnsi"/>
          <w:sz w:val="24"/>
          <w:szCs w:val="24"/>
          <w:lang w:val="ru-MD"/>
        </w:rPr>
        <w:t>был</w:t>
      </w:r>
      <w:r w:rsidR="003E4E1C" w:rsidRPr="001C3E7B">
        <w:rPr>
          <w:rFonts w:asciiTheme="majorHAnsi" w:hAnsiTheme="majorHAnsi" w:cstheme="majorHAnsi"/>
          <w:sz w:val="24"/>
          <w:szCs w:val="24"/>
          <w:lang w:val="ru-MD"/>
        </w:rPr>
        <w:t>а</w:t>
      </w:r>
      <w:r w:rsidR="002715CF" w:rsidRPr="001C3E7B">
        <w:rPr>
          <w:rFonts w:asciiTheme="majorHAnsi" w:hAnsiTheme="majorHAnsi" w:cstheme="majorHAnsi"/>
          <w:sz w:val="24"/>
          <w:szCs w:val="24"/>
          <w:lang w:val="ru-MD"/>
        </w:rPr>
        <w:t xml:space="preserve"> запущен</w:t>
      </w:r>
      <w:r w:rsidR="003E4E1C" w:rsidRPr="001C3E7B">
        <w:rPr>
          <w:rFonts w:asciiTheme="majorHAnsi" w:hAnsiTheme="majorHAnsi" w:cstheme="majorHAnsi"/>
          <w:sz w:val="24"/>
          <w:szCs w:val="24"/>
          <w:lang w:val="ru-MD"/>
        </w:rPr>
        <w:t>а</w:t>
      </w:r>
      <w:r w:rsidR="002715CF" w:rsidRPr="001C3E7B">
        <w:rPr>
          <w:rFonts w:asciiTheme="majorHAnsi" w:hAnsiTheme="majorHAnsi" w:cstheme="majorHAnsi"/>
          <w:sz w:val="24"/>
          <w:szCs w:val="24"/>
          <w:lang w:val="ru-MD"/>
        </w:rPr>
        <w:t xml:space="preserve"> </w:t>
      </w:r>
      <w:r w:rsidR="003E4E1C" w:rsidRPr="001C3E7B">
        <w:rPr>
          <w:rFonts w:asciiTheme="majorHAnsi" w:hAnsiTheme="majorHAnsi" w:cstheme="majorHAnsi"/>
          <w:sz w:val="24"/>
          <w:szCs w:val="24"/>
          <w:lang w:val="ru-MD"/>
        </w:rPr>
        <w:t>закупка</w:t>
      </w:r>
      <w:r w:rsidR="002715CF" w:rsidRPr="001C3E7B">
        <w:rPr>
          <w:rFonts w:asciiTheme="majorHAnsi" w:hAnsiTheme="majorHAnsi" w:cstheme="majorHAnsi"/>
          <w:sz w:val="24"/>
          <w:szCs w:val="24"/>
          <w:lang w:val="ru-MD"/>
        </w:rPr>
        <w:t xml:space="preserve"> услуг по неинтрузивному осмотру товаров и транспортных средств</w:t>
      </w:r>
      <w:r w:rsidR="003E4E1C" w:rsidRPr="001C3E7B">
        <w:rPr>
          <w:rFonts w:asciiTheme="majorHAnsi" w:hAnsiTheme="majorHAnsi" w:cstheme="majorHAnsi"/>
          <w:sz w:val="24"/>
          <w:szCs w:val="24"/>
          <w:lang w:val="ru-MD"/>
        </w:rPr>
        <w:t xml:space="preserve">, </w:t>
      </w:r>
      <w:r w:rsidR="002715CF" w:rsidRPr="001C3E7B">
        <w:rPr>
          <w:rFonts w:asciiTheme="majorHAnsi" w:hAnsiTheme="majorHAnsi" w:cstheme="majorHAnsi"/>
          <w:sz w:val="24"/>
          <w:szCs w:val="24"/>
          <w:lang w:val="ru-MD"/>
        </w:rPr>
        <w:t>на сумму 135,0 млн.</w:t>
      </w:r>
      <w:r w:rsidR="003E4E1C" w:rsidRPr="001C3E7B">
        <w:rPr>
          <w:rFonts w:asciiTheme="majorHAnsi" w:hAnsiTheme="majorHAnsi" w:cstheme="majorHAnsi"/>
          <w:sz w:val="24"/>
          <w:szCs w:val="24"/>
          <w:lang w:val="ru-MD"/>
        </w:rPr>
        <w:t xml:space="preserve"> </w:t>
      </w:r>
      <w:r w:rsidR="002715CF" w:rsidRPr="001C3E7B">
        <w:rPr>
          <w:rFonts w:asciiTheme="majorHAnsi" w:hAnsiTheme="majorHAnsi" w:cstheme="majorHAnsi"/>
          <w:sz w:val="24"/>
          <w:szCs w:val="24"/>
          <w:lang w:val="ru-MD"/>
        </w:rPr>
        <w:t xml:space="preserve">леев, а в период запуска от </w:t>
      </w:r>
      <w:r w:rsidR="003E4E1C" w:rsidRPr="001C3E7B">
        <w:rPr>
          <w:rFonts w:asciiTheme="majorHAnsi" w:hAnsiTheme="majorHAnsi" w:cstheme="majorHAnsi"/>
          <w:sz w:val="24"/>
          <w:szCs w:val="24"/>
          <w:lang w:val="ru-MD"/>
        </w:rPr>
        <w:t>офер</w:t>
      </w:r>
      <w:r w:rsidR="002715CF" w:rsidRPr="001C3E7B">
        <w:rPr>
          <w:rFonts w:asciiTheme="majorHAnsi" w:hAnsiTheme="majorHAnsi" w:cstheme="majorHAnsi"/>
          <w:sz w:val="24"/>
          <w:szCs w:val="24"/>
          <w:lang w:val="ru-MD"/>
        </w:rPr>
        <w:t xml:space="preserve">ентов </w:t>
      </w:r>
      <w:r w:rsidR="003E4E1C" w:rsidRPr="001C3E7B">
        <w:rPr>
          <w:rFonts w:asciiTheme="majorHAnsi" w:hAnsiTheme="majorHAnsi" w:cstheme="majorHAnsi"/>
          <w:sz w:val="24"/>
          <w:szCs w:val="24"/>
          <w:lang w:val="ru-MD"/>
        </w:rPr>
        <w:t xml:space="preserve">было получено </w:t>
      </w:r>
      <w:r w:rsidR="002715CF" w:rsidRPr="001C3E7B">
        <w:rPr>
          <w:rFonts w:asciiTheme="majorHAnsi" w:hAnsiTheme="majorHAnsi" w:cstheme="majorHAnsi"/>
          <w:sz w:val="24"/>
          <w:szCs w:val="24"/>
          <w:lang w:val="ru-MD"/>
        </w:rPr>
        <w:t xml:space="preserve">более 80 </w:t>
      </w:r>
      <w:r w:rsidR="00D05942" w:rsidRPr="001C3E7B">
        <w:rPr>
          <w:rFonts w:asciiTheme="majorHAnsi" w:hAnsiTheme="majorHAnsi" w:cstheme="majorHAnsi"/>
          <w:sz w:val="24"/>
          <w:szCs w:val="24"/>
          <w:lang w:val="ru-MD"/>
        </w:rPr>
        <w:t xml:space="preserve">запросов </w:t>
      </w:r>
      <w:r w:rsidR="002715CF" w:rsidRPr="001C3E7B">
        <w:rPr>
          <w:rFonts w:asciiTheme="majorHAnsi" w:hAnsiTheme="majorHAnsi" w:cstheme="majorHAnsi"/>
          <w:sz w:val="24"/>
          <w:szCs w:val="24"/>
          <w:lang w:val="ru-MD"/>
        </w:rPr>
        <w:t>разъяснений, которые, в</w:t>
      </w:r>
      <w:r w:rsidR="003E4E1C" w:rsidRPr="001C3E7B">
        <w:rPr>
          <w:rFonts w:asciiTheme="majorHAnsi" w:hAnsiTheme="majorHAnsi" w:cstheme="majorHAnsi"/>
          <w:sz w:val="24"/>
          <w:szCs w:val="24"/>
          <w:lang w:val="ru-MD"/>
        </w:rPr>
        <w:t xml:space="preserve"> нарушение</w:t>
      </w:r>
      <w:r w:rsidR="002715CF" w:rsidRPr="001C3E7B">
        <w:rPr>
          <w:rFonts w:asciiTheme="majorHAnsi" w:hAnsiTheme="majorHAnsi" w:cstheme="majorHAnsi"/>
          <w:sz w:val="24"/>
          <w:szCs w:val="24"/>
          <w:lang w:val="ru-MD"/>
        </w:rPr>
        <w:t xml:space="preserve"> законодательной баз</w:t>
      </w:r>
      <w:r w:rsidR="003E4E1C" w:rsidRPr="001C3E7B">
        <w:rPr>
          <w:rFonts w:asciiTheme="majorHAnsi" w:hAnsiTheme="majorHAnsi" w:cstheme="majorHAnsi"/>
          <w:sz w:val="24"/>
          <w:szCs w:val="24"/>
          <w:lang w:val="ru-MD"/>
        </w:rPr>
        <w:t>ы</w:t>
      </w:r>
      <w:r w:rsidR="003E4E1C" w:rsidRPr="001C3E7B">
        <w:rPr>
          <w:rStyle w:val="FootnoteTextChar2"/>
          <w:rFonts w:asciiTheme="majorHAnsi" w:eastAsia="Times New Roman" w:hAnsiTheme="majorHAnsi" w:cstheme="majorHAnsi"/>
          <w:bCs/>
          <w:sz w:val="24"/>
          <w:szCs w:val="24"/>
          <w:vertAlign w:val="superscript"/>
          <w:lang w:val="ru-MD"/>
        </w:rPr>
        <w:footnoteReference w:id="18"/>
      </w:r>
      <w:r w:rsidR="002715CF" w:rsidRPr="001C3E7B">
        <w:rPr>
          <w:rFonts w:asciiTheme="majorHAnsi" w:hAnsiTheme="majorHAnsi" w:cstheme="majorHAnsi"/>
          <w:sz w:val="24"/>
          <w:szCs w:val="24"/>
          <w:lang w:val="ru-MD"/>
        </w:rPr>
        <w:t xml:space="preserve">, остались без ответа, </w:t>
      </w:r>
      <w:r w:rsidR="003E4E1C" w:rsidRPr="001C3E7B">
        <w:rPr>
          <w:rFonts w:asciiTheme="majorHAnsi" w:hAnsiTheme="majorHAnsi" w:cstheme="majorHAnsi"/>
          <w:sz w:val="24"/>
          <w:szCs w:val="24"/>
          <w:lang w:val="ru-MD"/>
        </w:rPr>
        <w:t>и</w:t>
      </w:r>
      <w:r w:rsidR="00D05942" w:rsidRPr="001C3E7B">
        <w:rPr>
          <w:rFonts w:asciiTheme="majorHAnsi" w:hAnsiTheme="majorHAnsi" w:cstheme="majorHAnsi"/>
          <w:sz w:val="24"/>
          <w:szCs w:val="24"/>
          <w:lang w:val="ru-MD"/>
        </w:rPr>
        <w:t>,</w:t>
      </w:r>
      <w:r w:rsidR="003E4E1C" w:rsidRPr="001C3E7B">
        <w:rPr>
          <w:rFonts w:asciiTheme="majorHAnsi" w:hAnsiTheme="majorHAnsi" w:cstheme="majorHAnsi"/>
          <w:sz w:val="24"/>
          <w:szCs w:val="24"/>
          <w:lang w:val="ru-MD"/>
        </w:rPr>
        <w:t xml:space="preserve"> </w:t>
      </w:r>
      <w:r w:rsidR="002715CF" w:rsidRPr="001C3E7B">
        <w:rPr>
          <w:rFonts w:asciiTheme="majorHAnsi" w:hAnsiTheme="majorHAnsi" w:cstheme="majorHAnsi"/>
          <w:sz w:val="24"/>
          <w:szCs w:val="24"/>
          <w:lang w:val="ru-MD"/>
        </w:rPr>
        <w:t xml:space="preserve">в конечном </w:t>
      </w:r>
      <w:r w:rsidR="003E4E1C" w:rsidRPr="001C3E7B">
        <w:rPr>
          <w:rFonts w:asciiTheme="majorHAnsi" w:hAnsiTheme="majorHAnsi" w:cstheme="majorHAnsi"/>
          <w:sz w:val="24"/>
          <w:szCs w:val="24"/>
          <w:lang w:val="ru-MD"/>
        </w:rPr>
        <w:t>итоге</w:t>
      </w:r>
      <w:r w:rsidR="00D05942" w:rsidRPr="001C3E7B">
        <w:rPr>
          <w:rFonts w:asciiTheme="majorHAnsi" w:hAnsiTheme="majorHAnsi" w:cstheme="majorHAnsi"/>
          <w:sz w:val="24"/>
          <w:szCs w:val="24"/>
          <w:lang w:val="ru-MD"/>
        </w:rPr>
        <w:t>,</w:t>
      </w:r>
      <w:r w:rsidR="003E4E1C" w:rsidRPr="001C3E7B">
        <w:rPr>
          <w:rFonts w:asciiTheme="majorHAnsi" w:hAnsiTheme="majorHAnsi" w:cstheme="majorHAnsi"/>
          <w:sz w:val="24"/>
          <w:szCs w:val="24"/>
          <w:lang w:val="ru-MD"/>
        </w:rPr>
        <w:t xml:space="preserve"> закупка</w:t>
      </w:r>
      <w:r w:rsidR="002715CF" w:rsidRPr="001C3E7B">
        <w:rPr>
          <w:rFonts w:asciiTheme="majorHAnsi" w:hAnsiTheme="majorHAnsi" w:cstheme="majorHAnsi"/>
          <w:sz w:val="24"/>
          <w:szCs w:val="24"/>
          <w:lang w:val="ru-MD"/>
        </w:rPr>
        <w:t xml:space="preserve"> не был</w:t>
      </w:r>
      <w:r w:rsidR="003E4E1C" w:rsidRPr="001C3E7B">
        <w:rPr>
          <w:rFonts w:asciiTheme="majorHAnsi" w:hAnsiTheme="majorHAnsi" w:cstheme="majorHAnsi"/>
          <w:sz w:val="24"/>
          <w:szCs w:val="24"/>
          <w:lang w:val="ru-MD"/>
        </w:rPr>
        <w:t>а</w:t>
      </w:r>
      <w:r w:rsidR="002715CF" w:rsidRPr="001C3E7B">
        <w:rPr>
          <w:rFonts w:asciiTheme="majorHAnsi" w:hAnsiTheme="majorHAnsi" w:cstheme="majorHAnsi"/>
          <w:sz w:val="24"/>
          <w:szCs w:val="24"/>
          <w:lang w:val="ru-MD"/>
        </w:rPr>
        <w:t xml:space="preserve"> </w:t>
      </w:r>
      <w:r w:rsidR="003E4E1C" w:rsidRPr="001C3E7B">
        <w:rPr>
          <w:rFonts w:asciiTheme="majorHAnsi" w:hAnsiTheme="majorHAnsi" w:cstheme="majorHAnsi"/>
          <w:sz w:val="24"/>
          <w:szCs w:val="24"/>
          <w:lang w:val="ru-MD"/>
        </w:rPr>
        <w:t>проведена</w:t>
      </w:r>
      <w:r w:rsidR="005859B0" w:rsidRPr="001C3E7B">
        <w:rPr>
          <w:rFonts w:asciiTheme="majorHAnsi" w:eastAsia="Times New Roman" w:hAnsiTheme="majorHAnsi" w:cstheme="majorHAnsi"/>
          <w:bCs/>
          <w:sz w:val="24"/>
          <w:szCs w:val="24"/>
          <w:lang w:val="ru-MD"/>
        </w:rPr>
        <w:t>.</w:t>
      </w:r>
    </w:p>
    <w:p w:rsidR="002715CF" w:rsidRPr="001C3E7B" w:rsidRDefault="002715CF" w:rsidP="002715CF">
      <w:pPr>
        <w:spacing w:line="276" w:lineRule="auto"/>
        <w:ind w:right="-334" w:firstLine="562"/>
        <w:jc w:val="both"/>
        <w:rPr>
          <w:rFonts w:asciiTheme="majorHAnsi" w:hAnsiTheme="majorHAnsi" w:cstheme="majorHAnsi"/>
          <w:sz w:val="24"/>
          <w:szCs w:val="24"/>
          <w:lang w:val="ru-MD" w:eastAsia="ro-MD"/>
        </w:rPr>
      </w:pPr>
      <w:r w:rsidRPr="001C3E7B">
        <w:rPr>
          <w:rFonts w:asciiTheme="majorHAnsi" w:hAnsiTheme="majorHAnsi" w:cstheme="majorHAnsi"/>
          <w:sz w:val="24"/>
          <w:szCs w:val="24"/>
          <w:lang w:val="ru-MD" w:eastAsia="ro-MD"/>
        </w:rPr>
        <w:t>В рамках другой процедуры, запущенной ГНС, оценочная с</w:t>
      </w:r>
      <w:r w:rsidR="00D05942" w:rsidRPr="001C3E7B">
        <w:rPr>
          <w:rFonts w:asciiTheme="majorHAnsi" w:hAnsiTheme="majorHAnsi" w:cstheme="majorHAnsi"/>
          <w:sz w:val="24"/>
          <w:szCs w:val="24"/>
          <w:lang w:val="ru-MD" w:eastAsia="ro-MD"/>
        </w:rPr>
        <w:t>тоимость</w:t>
      </w:r>
      <w:r w:rsidRPr="001C3E7B">
        <w:rPr>
          <w:rFonts w:asciiTheme="majorHAnsi" w:hAnsiTheme="majorHAnsi" w:cstheme="majorHAnsi"/>
          <w:sz w:val="24"/>
          <w:szCs w:val="24"/>
          <w:lang w:val="ru-MD" w:eastAsia="ro-MD"/>
        </w:rPr>
        <w:t xml:space="preserve"> </w:t>
      </w:r>
      <w:r w:rsidR="00D05942" w:rsidRPr="001C3E7B">
        <w:rPr>
          <w:rFonts w:asciiTheme="majorHAnsi" w:hAnsiTheme="majorHAnsi" w:cstheme="majorHAnsi"/>
          <w:sz w:val="24"/>
          <w:szCs w:val="24"/>
          <w:lang w:val="ru-MD" w:eastAsia="ro-MD"/>
        </w:rPr>
        <w:t xml:space="preserve">была </w:t>
      </w:r>
      <w:r w:rsidRPr="001C3E7B">
        <w:rPr>
          <w:rFonts w:asciiTheme="majorHAnsi" w:hAnsiTheme="majorHAnsi" w:cstheme="majorHAnsi"/>
          <w:sz w:val="24"/>
          <w:szCs w:val="24"/>
          <w:lang w:val="ru-MD" w:eastAsia="ro-MD"/>
        </w:rPr>
        <w:t>ниже</w:t>
      </w:r>
      <w:r w:rsidR="00D05942" w:rsidRPr="001C3E7B">
        <w:rPr>
          <w:rFonts w:asciiTheme="majorHAnsi" w:hAnsiTheme="majorHAnsi" w:cstheme="majorHAnsi"/>
          <w:sz w:val="24"/>
          <w:szCs w:val="24"/>
          <w:lang w:val="ru-MD" w:eastAsia="ro-MD"/>
        </w:rPr>
        <w:t xml:space="preserve"> предложенной оферентами </w:t>
      </w:r>
      <w:r w:rsidRPr="001C3E7B">
        <w:rPr>
          <w:rFonts w:asciiTheme="majorHAnsi" w:hAnsiTheme="majorHAnsi" w:cstheme="majorHAnsi"/>
          <w:sz w:val="24"/>
          <w:szCs w:val="24"/>
          <w:lang w:val="ru-MD" w:eastAsia="ro-MD"/>
        </w:rPr>
        <w:t>сумм</w:t>
      </w:r>
      <w:r w:rsidR="00D05942" w:rsidRPr="001C3E7B">
        <w:rPr>
          <w:rFonts w:asciiTheme="majorHAnsi" w:hAnsiTheme="majorHAnsi" w:cstheme="majorHAnsi"/>
          <w:sz w:val="24"/>
          <w:szCs w:val="24"/>
          <w:lang w:val="ru-MD" w:eastAsia="ro-MD"/>
        </w:rPr>
        <w:t>ы</w:t>
      </w:r>
      <w:r w:rsidRPr="001C3E7B">
        <w:rPr>
          <w:rFonts w:asciiTheme="majorHAnsi" w:hAnsiTheme="majorHAnsi" w:cstheme="majorHAnsi"/>
          <w:sz w:val="24"/>
          <w:szCs w:val="24"/>
          <w:lang w:val="ru-MD" w:eastAsia="ro-MD"/>
        </w:rPr>
        <w:t xml:space="preserve">. </w:t>
      </w:r>
      <w:r w:rsidR="00AA75D2" w:rsidRPr="001C3E7B">
        <w:rPr>
          <w:rFonts w:asciiTheme="majorHAnsi" w:hAnsiTheme="majorHAnsi" w:cstheme="majorHAnsi"/>
          <w:sz w:val="24"/>
          <w:szCs w:val="24"/>
          <w:lang w:val="ru-MD" w:eastAsia="ro-MD"/>
        </w:rPr>
        <w:t>Так</w:t>
      </w:r>
      <w:r w:rsidRPr="001C3E7B">
        <w:rPr>
          <w:rFonts w:asciiTheme="majorHAnsi" w:hAnsiTheme="majorHAnsi" w:cstheme="majorHAnsi"/>
          <w:sz w:val="24"/>
          <w:szCs w:val="24"/>
          <w:lang w:val="ru-MD" w:eastAsia="ro-MD"/>
        </w:rPr>
        <w:t xml:space="preserve">, процедура </w:t>
      </w:r>
      <w:r w:rsidR="00D05942" w:rsidRPr="001C3E7B">
        <w:rPr>
          <w:rFonts w:asciiTheme="majorHAnsi" w:hAnsiTheme="majorHAnsi" w:cstheme="majorHAnsi"/>
          <w:sz w:val="24"/>
          <w:szCs w:val="24"/>
          <w:lang w:val="ru-MD" w:eastAsia="ro-MD"/>
        </w:rPr>
        <w:t xml:space="preserve">на </w:t>
      </w:r>
      <w:r w:rsidRPr="001C3E7B">
        <w:rPr>
          <w:rFonts w:asciiTheme="majorHAnsi" w:hAnsiTheme="majorHAnsi" w:cstheme="majorHAnsi"/>
          <w:sz w:val="24"/>
          <w:szCs w:val="24"/>
          <w:lang w:val="ru-MD" w:eastAsia="ro-MD"/>
        </w:rPr>
        <w:t>приобретени</w:t>
      </w:r>
      <w:r w:rsidR="00D05942" w:rsidRPr="001C3E7B">
        <w:rPr>
          <w:rFonts w:asciiTheme="majorHAnsi" w:hAnsiTheme="majorHAnsi" w:cstheme="majorHAnsi"/>
          <w:sz w:val="24"/>
          <w:szCs w:val="24"/>
          <w:lang w:val="ru-MD" w:eastAsia="ro-MD"/>
        </w:rPr>
        <w:t>е</w:t>
      </w:r>
      <w:r w:rsidRPr="001C3E7B">
        <w:rPr>
          <w:rFonts w:asciiTheme="majorHAnsi" w:hAnsiTheme="majorHAnsi" w:cstheme="majorHAnsi"/>
          <w:sz w:val="24"/>
          <w:szCs w:val="24"/>
          <w:lang w:val="ru-MD" w:eastAsia="ro-MD"/>
        </w:rPr>
        <w:t xml:space="preserve"> услуг по разработке технико-экономического обоснования и выдачи проектной документации для </w:t>
      </w:r>
      <w:r w:rsidRPr="001C3E7B">
        <w:rPr>
          <w:rFonts w:asciiTheme="majorHAnsi" w:hAnsiTheme="majorHAnsi" w:cstheme="majorHAnsi"/>
          <w:sz w:val="24"/>
          <w:szCs w:val="24"/>
          <w:lang w:val="ru-MD" w:eastAsia="ro-MD"/>
        </w:rPr>
        <w:lastRenderedPageBreak/>
        <w:t xml:space="preserve">реконструкции и модернизации </w:t>
      </w:r>
      <w:r w:rsidR="00D05942" w:rsidRPr="001C3E7B">
        <w:rPr>
          <w:rFonts w:asciiTheme="majorHAnsi" w:hAnsiTheme="majorHAnsi" w:cstheme="majorHAnsi"/>
          <w:sz w:val="24"/>
          <w:szCs w:val="24"/>
          <w:lang w:val="ru-MD" w:eastAsia="ro-MD"/>
        </w:rPr>
        <w:t>здания</w:t>
      </w:r>
      <w:r w:rsidRPr="001C3E7B">
        <w:rPr>
          <w:rFonts w:asciiTheme="majorHAnsi" w:hAnsiTheme="majorHAnsi" w:cstheme="majorHAnsi"/>
          <w:sz w:val="24"/>
          <w:szCs w:val="24"/>
          <w:lang w:val="ru-MD" w:eastAsia="ro-MD"/>
        </w:rPr>
        <w:t xml:space="preserve"> по ул. К. Тэнасе 9 и гараж</w:t>
      </w:r>
      <w:r w:rsidR="00D05942" w:rsidRPr="001C3E7B">
        <w:rPr>
          <w:rFonts w:asciiTheme="majorHAnsi" w:hAnsiTheme="majorHAnsi" w:cstheme="majorHAnsi"/>
          <w:sz w:val="24"/>
          <w:szCs w:val="24"/>
          <w:lang w:val="ru-MD" w:eastAsia="ro-MD"/>
        </w:rPr>
        <w:t>ей</w:t>
      </w:r>
      <w:r w:rsidRPr="001C3E7B">
        <w:rPr>
          <w:rFonts w:asciiTheme="majorHAnsi" w:hAnsiTheme="majorHAnsi" w:cstheme="majorHAnsi"/>
          <w:sz w:val="24"/>
          <w:szCs w:val="24"/>
          <w:lang w:val="ru-MD" w:eastAsia="ro-MD"/>
        </w:rPr>
        <w:t>, запущенн</w:t>
      </w:r>
      <w:r w:rsidR="00D05942" w:rsidRPr="001C3E7B">
        <w:rPr>
          <w:rFonts w:asciiTheme="majorHAnsi" w:hAnsiTheme="majorHAnsi" w:cstheme="majorHAnsi"/>
          <w:sz w:val="24"/>
          <w:szCs w:val="24"/>
          <w:lang w:val="ru-MD" w:eastAsia="ro-MD"/>
        </w:rPr>
        <w:t>ая</w:t>
      </w:r>
      <w:r w:rsidRPr="001C3E7B">
        <w:rPr>
          <w:rFonts w:asciiTheme="majorHAnsi" w:hAnsiTheme="majorHAnsi" w:cstheme="majorHAnsi"/>
          <w:sz w:val="24"/>
          <w:szCs w:val="24"/>
          <w:lang w:val="ru-MD" w:eastAsia="ro-MD"/>
        </w:rPr>
        <w:t xml:space="preserve"> 21.08.2020, изначально оценивались </w:t>
      </w:r>
      <w:r w:rsidR="00D05942" w:rsidRPr="001C3E7B">
        <w:rPr>
          <w:rFonts w:asciiTheme="majorHAnsi" w:hAnsiTheme="majorHAnsi" w:cstheme="majorHAnsi"/>
          <w:sz w:val="24"/>
          <w:szCs w:val="24"/>
          <w:lang w:val="ru-MD" w:eastAsia="ro-MD"/>
        </w:rPr>
        <w:t xml:space="preserve">в размере </w:t>
      </w:r>
      <w:r w:rsidRPr="001C3E7B">
        <w:rPr>
          <w:rFonts w:asciiTheme="majorHAnsi" w:hAnsiTheme="majorHAnsi" w:cstheme="majorHAnsi"/>
          <w:sz w:val="24"/>
          <w:szCs w:val="24"/>
          <w:lang w:val="ru-MD" w:eastAsia="ro-MD"/>
        </w:rPr>
        <w:t xml:space="preserve">на 30% меньше </w:t>
      </w:r>
      <w:r w:rsidR="00D05942" w:rsidRPr="001C3E7B">
        <w:rPr>
          <w:rFonts w:asciiTheme="majorHAnsi" w:hAnsiTheme="majorHAnsi" w:cstheme="majorHAnsi"/>
          <w:sz w:val="24"/>
          <w:szCs w:val="24"/>
          <w:lang w:val="ru-MD" w:eastAsia="ro-MD"/>
        </w:rPr>
        <w:t xml:space="preserve">по сравнению с </w:t>
      </w:r>
      <w:r w:rsidRPr="001C3E7B">
        <w:rPr>
          <w:rFonts w:asciiTheme="majorHAnsi" w:hAnsiTheme="majorHAnsi" w:cstheme="majorHAnsi"/>
          <w:sz w:val="24"/>
          <w:szCs w:val="24"/>
          <w:lang w:val="ru-MD" w:eastAsia="ro-MD"/>
        </w:rPr>
        <w:t>представленны</w:t>
      </w:r>
      <w:r w:rsidR="00D05942" w:rsidRPr="001C3E7B">
        <w:rPr>
          <w:rFonts w:asciiTheme="majorHAnsi" w:hAnsiTheme="majorHAnsi" w:cstheme="majorHAnsi"/>
          <w:sz w:val="24"/>
          <w:szCs w:val="24"/>
          <w:lang w:val="ru-MD" w:eastAsia="ro-MD"/>
        </w:rPr>
        <w:t>м</w:t>
      </w:r>
      <w:r w:rsidRPr="001C3E7B">
        <w:rPr>
          <w:rFonts w:asciiTheme="majorHAnsi" w:hAnsiTheme="majorHAnsi" w:cstheme="majorHAnsi"/>
          <w:sz w:val="24"/>
          <w:szCs w:val="24"/>
          <w:lang w:val="ru-MD" w:eastAsia="ro-MD"/>
        </w:rPr>
        <w:t xml:space="preserve"> </w:t>
      </w:r>
      <w:r w:rsidR="00D05942" w:rsidRPr="001C3E7B">
        <w:rPr>
          <w:rFonts w:asciiTheme="majorHAnsi" w:hAnsiTheme="majorHAnsi" w:cstheme="majorHAnsi"/>
          <w:sz w:val="24"/>
          <w:szCs w:val="24"/>
          <w:lang w:val="ru-MD" w:eastAsia="ro-MD"/>
        </w:rPr>
        <w:t>предложением в рамках</w:t>
      </w:r>
      <w:r w:rsidRPr="001C3E7B">
        <w:rPr>
          <w:rFonts w:asciiTheme="majorHAnsi" w:hAnsiTheme="majorHAnsi" w:cstheme="majorHAnsi"/>
          <w:sz w:val="24"/>
          <w:szCs w:val="24"/>
          <w:lang w:val="ru-MD" w:eastAsia="ro-MD"/>
        </w:rPr>
        <w:t xml:space="preserve"> процедур</w:t>
      </w:r>
      <w:r w:rsidR="00D05942" w:rsidRPr="001C3E7B">
        <w:rPr>
          <w:rFonts w:asciiTheme="majorHAnsi" w:hAnsiTheme="majorHAnsi" w:cstheme="majorHAnsi"/>
          <w:sz w:val="24"/>
          <w:szCs w:val="24"/>
          <w:lang w:val="ru-MD" w:eastAsia="ro-MD"/>
        </w:rPr>
        <w:t>ы</w:t>
      </w:r>
      <w:r w:rsidRPr="001C3E7B">
        <w:rPr>
          <w:rFonts w:asciiTheme="majorHAnsi" w:hAnsiTheme="majorHAnsi" w:cstheme="majorHAnsi"/>
          <w:sz w:val="24"/>
          <w:szCs w:val="24"/>
          <w:lang w:val="ru-MD" w:eastAsia="ro-MD"/>
        </w:rPr>
        <w:t xml:space="preserve"> закупок, в </w:t>
      </w:r>
      <w:r w:rsidR="00D05942" w:rsidRPr="001C3E7B">
        <w:rPr>
          <w:rFonts w:asciiTheme="majorHAnsi" w:hAnsiTheme="majorHAnsi" w:cstheme="majorHAnsi"/>
          <w:sz w:val="24"/>
          <w:szCs w:val="24"/>
          <w:lang w:val="ru-MD" w:eastAsia="ro-MD"/>
        </w:rPr>
        <w:t>итоге,</w:t>
      </w:r>
      <w:r w:rsidRPr="001C3E7B">
        <w:rPr>
          <w:rFonts w:asciiTheme="majorHAnsi" w:hAnsiTheme="majorHAnsi" w:cstheme="majorHAnsi"/>
          <w:sz w:val="24"/>
          <w:szCs w:val="24"/>
          <w:lang w:val="ru-MD" w:eastAsia="ro-MD"/>
        </w:rPr>
        <w:t xml:space="preserve"> процедура была отменена. Субъект мотивировал данную ситуацию тем, что бюджетные ассигнования были ограничены. </w:t>
      </w:r>
    </w:p>
    <w:p w:rsidR="002715CF" w:rsidRPr="001C3E7B" w:rsidRDefault="002715CF" w:rsidP="002715CF">
      <w:pPr>
        <w:spacing w:line="276" w:lineRule="auto"/>
        <w:ind w:right="-334" w:firstLine="562"/>
        <w:jc w:val="both"/>
        <w:rPr>
          <w:rFonts w:asciiTheme="majorHAnsi" w:hAnsiTheme="majorHAnsi" w:cstheme="majorHAnsi"/>
          <w:sz w:val="24"/>
          <w:szCs w:val="24"/>
          <w:lang w:val="ru-MD" w:eastAsia="ro-MD"/>
        </w:rPr>
      </w:pPr>
      <w:r w:rsidRPr="001C3E7B">
        <w:rPr>
          <w:rFonts w:asciiTheme="majorHAnsi" w:hAnsiTheme="majorHAnsi" w:cstheme="majorHAnsi"/>
          <w:sz w:val="24"/>
          <w:szCs w:val="24"/>
          <w:lang w:val="ru-MD" w:eastAsia="ro-MD"/>
        </w:rPr>
        <w:t xml:space="preserve">Принять к сведению, что по </w:t>
      </w:r>
      <w:r w:rsidR="004572C4" w:rsidRPr="001C3E7B">
        <w:rPr>
          <w:rFonts w:asciiTheme="majorHAnsi" w:hAnsiTheme="majorHAnsi" w:cstheme="majorHAnsi"/>
          <w:sz w:val="24"/>
          <w:szCs w:val="24"/>
          <w:lang w:val="ru-MD" w:eastAsia="ro-MD"/>
        </w:rPr>
        <w:t>П</w:t>
      </w:r>
      <w:r w:rsidRPr="001C3E7B">
        <w:rPr>
          <w:rFonts w:asciiTheme="majorHAnsi" w:hAnsiTheme="majorHAnsi" w:cstheme="majorHAnsi"/>
          <w:sz w:val="24"/>
          <w:szCs w:val="24"/>
          <w:lang w:val="ru-MD" w:eastAsia="ro-MD"/>
        </w:rPr>
        <w:t>риказ</w:t>
      </w:r>
      <w:r w:rsidR="004572C4" w:rsidRPr="001C3E7B">
        <w:rPr>
          <w:rFonts w:asciiTheme="majorHAnsi" w:hAnsiTheme="majorHAnsi" w:cstheme="majorHAnsi"/>
          <w:sz w:val="24"/>
          <w:szCs w:val="24"/>
          <w:lang w:val="ru-MD" w:eastAsia="ro-MD"/>
        </w:rPr>
        <w:t>ом МФ №</w:t>
      </w:r>
      <w:r w:rsidRPr="001C3E7B">
        <w:rPr>
          <w:rFonts w:asciiTheme="majorHAnsi" w:hAnsiTheme="majorHAnsi" w:cstheme="majorHAnsi"/>
          <w:sz w:val="24"/>
          <w:szCs w:val="24"/>
          <w:lang w:val="ru-MD" w:eastAsia="ro-MD"/>
        </w:rPr>
        <w:t>105 от 12.08.2020</w:t>
      </w:r>
      <w:r w:rsidR="004572C4" w:rsidRPr="001C3E7B">
        <w:rPr>
          <w:rStyle w:val="FootnoteReference"/>
          <w:rFonts w:asciiTheme="majorHAnsi" w:hAnsiTheme="majorHAnsi" w:cstheme="majorHAnsi"/>
          <w:sz w:val="24"/>
          <w:szCs w:val="24"/>
          <w:lang w:val="ru-MD" w:eastAsia="ro-MD"/>
        </w:rPr>
        <w:footnoteReference w:id="19"/>
      </w:r>
      <w:r w:rsidRPr="001C3E7B">
        <w:rPr>
          <w:rFonts w:asciiTheme="majorHAnsi" w:hAnsiTheme="majorHAnsi" w:cstheme="majorHAnsi"/>
          <w:sz w:val="24"/>
          <w:szCs w:val="24"/>
          <w:lang w:val="ru-MD" w:eastAsia="ro-MD"/>
        </w:rPr>
        <w:t xml:space="preserve">, были регламентированы порядок, условия и порядок организации и проведения рыночных консультаций по подготовке </w:t>
      </w:r>
      <w:r w:rsidR="004572C4" w:rsidRPr="001C3E7B">
        <w:rPr>
          <w:rFonts w:asciiTheme="majorHAnsi" w:hAnsiTheme="majorHAnsi" w:cstheme="majorHAnsi"/>
          <w:sz w:val="24"/>
          <w:szCs w:val="24"/>
          <w:lang w:val="ru-MD" w:eastAsia="ro-MD"/>
        </w:rPr>
        <w:t>государственных закупок</w:t>
      </w:r>
      <w:r w:rsidRPr="001C3E7B">
        <w:rPr>
          <w:rFonts w:asciiTheme="majorHAnsi" w:hAnsiTheme="majorHAnsi" w:cstheme="majorHAnsi"/>
          <w:sz w:val="24"/>
          <w:szCs w:val="24"/>
          <w:lang w:val="ru-MD" w:eastAsia="ro-MD"/>
        </w:rPr>
        <w:t>.</w:t>
      </w:r>
    </w:p>
    <w:p w:rsidR="0035672F" w:rsidRPr="001C3E7B" w:rsidRDefault="00E71611" w:rsidP="001F012F">
      <w:pPr>
        <w:pStyle w:val="Heading3"/>
        <w:rPr>
          <w:rFonts w:eastAsia="Times New Roman"/>
          <w:lang w:val="ru-MD"/>
        </w:rPr>
      </w:pPr>
      <w:bookmarkStart w:id="29" w:name="_Toc95760225"/>
      <w:r w:rsidRPr="001C3E7B">
        <w:rPr>
          <w:rFonts w:eastAsia="Times New Roman"/>
          <w:lang w:val="ru-MD"/>
        </w:rPr>
        <w:t>4.</w:t>
      </w:r>
      <w:r w:rsidR="0035672F" w:rsidRPr="001C3E7B">
        <w:rPr>
          <w:rFonts w:eastAsia="Times New Roman"/>
          <w:lang w:val="ru-MD"/>
        </w:rPr>
        <w:t xml:space="preserve">1.2.2. </w:t>
      </w:r>
      <w:r w:rsidR="00435F19" w:rsidRPr="001C3E7B">
        <w:rPr>
          <w:rFonts w:eastAsia="Times New Roman"/>
          <w:lang w:val="ru-MD"/>
        </w:rPr>
        <w:t>При определении аудируемыми субъектами потребностей, были выявлены некоторые недостатки</w:t>
      </w:r>
      <w:r w:rsidR="0035672F" w:rsidRPr="001C3E7B">
        <w:rPr>
          <w:lang w:val="ru-MD"/>
        </w:rPr>
        <w:t>.</w:t>
      </w:r>
      <w:bookmarkEnd w:id="29"/>
    </w:p>
    <w:p w:rsidR="0035672F" w:rsidRPr="001C3E7B" w:rsidRDefault="002715CF" w:rsidP="00CF2ED8">
      <w:pPr>
        <w:pStyle w:val="NormalWeb"/>
        <w:shd w:val="clear" w:color="auto" w:fill="FFFFFF"/>
        <w:spacing w:after="120" w:line="276" w:lineRule="auto"/>
        <w:ind w:right="-334" w:firstLine="720"/>
        <w:rPr>
          <w:rFonts w:asciiTheme="majorHAnsi" w:hAnsiTheme="majorHAnsi" w:cstheme="majorHAnsi"/>
          <w:lang w:val="ru-MD"/>
        </w:rPr>
      </w:pPr>
      <w:r w:rsidRPr="001C3E7B">
        <w:rPr>
          <w:rFonts w:asciiTheme="majorHAnsi" w:hAnsiTheme="majorHAnsi" w:cstheme="majorHAnsi"/>
          <w:bCs/>
          <w:lang w:val="ru-MD"/>
        </w:rPr>
        <w:t xml:space="preserve">Согласно нормативной базе, точное знание потребностей в товарах, работах или услугах и наличие финансовых источников или доказательства их выделения являются необходимыми условиями для планирования договоров о государственных закупках. </w:t>
      </w:r>
      <w:r w:rsidR="00435F19" w:rsidRPr="001C3E7B">
        <w:rPr>
          <w:rFonts w:asciiTheme="majorHAnsi" w:hAnsiTheme="majorHAnsi" w:cstheme="majorHAnsi"/>
          <w:bCs/>
          <w:lang w:val="ru-MD"/>
        </w:rPr>
        <w:t>П</w:t>
      </w:r>
      <w:r w:rsidRPr="001C3E7B">
        <w:rPr>
          <w:rFonts w:asciiTheme="majorHAnsi" w:hAnsiTheme="majorHAnsi" w:cstheme="majorHAnsi"/>
          <w:bCs/>
          <w:lang w:val="ru-MD"/>
        </w:rPr>
        <w:t>роведенные аудитом</w:t>
      </w:r>
      <w:r w:rsidR="00435F19" w:rsidRPr="001C3E7B">
        <w:rPr>
          <w:rFonts w:asciiTheme="majorHAnsi" w:hAnsiTheme="majorHAnsi" w:cstheme="majorHAnsi"/>
          <w:bCs/>
          <w:lang w:val="ru-MD"/>
        </w:rPr>
        <w:t xml:space="preserve"> тестирования</w:t>
      </w:r>
      <w:r w:rsidRPr="001C3E7B">
        <w:rPr>
          <w:rFonts w:asciiTheme="majorHAnsi" w:hAnsiTheme="majorHAnsi" w:cstheme="majorHAnsi"/>
          <w:bCs/>
          <w:lang w:val="ru-MD"/>
        </w:rPr>
        <w:t xml:space="preserve"> выявили некоторые недостатки </w:t>
      </w:r>
      <w:r w:rsidR="00CA2B2E" w:rsidRPr="001C3E7B">
        <w:rPr>
          <w:rFonts w:asciiTheme="majorHAnsi" w:hAnsiTheme="majorHAnsi" w:cstheme="majorHAnsi"/>
          <w:bCs/>
          <w:lang w:val="ru-MD"/>
        </w:rPr>
        <w:t>в</w:t>
      </w:r>
      <w:r w:rsidRPr="001C3E7B">
        <w:rPr>
          <w:rFonts w:asciiTheme="majorHAnsi" w:hAnsiTheme="majorHAnsi" w:cstheme="majorHAnsi"/>
          <w:bCs/>
          <w:lang w:val="ru-MD"/>
        </w:rPr>
        <w:t xml:space="preserve"> определении потребностей </w:t>
      </w:r>
      <w:r w:rsidR="00CA2B2E" w:rsidRPr="001C3E7B">
        <w:rPr>
          <w:rFonts w:asciiTheme="majorHAnsi" w:hAnsiTheme="majorHAnsi" w:cstheme="majorHAnsi"/>
          <w:bCs/>
          <w:lang w:val="ru-MD"/>
        </w:rPr>
        <w:t xml:space="preserve">аудируемыми </w:t>
      </w:r>
      <w:r w:rsidRPr="001C3E7B">
        <w:rPr>
          <w:rFonts w:asciiTheme="majorHAnsi" w:hAnsiTheme="majorHAnsi" w:cstheme="majorHAnsi"/>
          <w:bCs/>
          <w:lang w:val="ru-MD"/>
        </w:rPr>
        <w:t xml:space="preserve">субъектами, </w:t>
      </w:r>
      <w:r w:rsidR="00CA2B2E" w:rsidRPr="001C3E7B">
        <w:rPr>
          <w:rFonts w:asciiTheme="majorHAnsi" w:hAnsiTheme="majorHAnsi" w:cstheme="majorHAnsi"/>
          <w:bCs/>
          <w:lang w:val="ru-MD"/>
        </w:rPr>
        <w:t>поскольку</w:t>
      </w:r>
      <w:r w:rsidRPr="001C3E7B">
        <w:rPr>
          <w:rFonts w:asciiTheme="majorHAnsi" w:hAnsiTheme="majorHAnsi" w:cstheme="majorHAnsi"/>
          <w:bCs/>
          <w:lang w:val="ru-MD"/>
        </w:rPr>
        <w:t xml:space="preserve"> были проведены дополнительные </w:t>
      </w:r>
      <w:r w:rsidR="00CA2B2E" w:rsidRPr="001C3E7B">
        <w:rPr>
          <w:rFonts w:asciiTheme="majorHAnsi" w:hAnsiTheme="majorHAnsi" w:cstheme="majorHAnsi"/>
          <w:bCs/>
          <w:lang w:val="ru-MD"/>
        </w:rPr>
        <w:t>закупки</w:t>
      </w:r>
      <w:r w:rsidRPr="001C3E7B">
        <w:rPr>
          <w:rFonts w:asciiTheme="majorHAnsi" w:hAnsiTheme="majorHAnsi" w:cstheme="majorHAnsi"/>
          <w:bCs/>
          <w:lang w:val="ru-MD"/>
        </w:rPr>
        <w:t xml:space="preserve"> </w:t>
      </w:r>
      <w:r w:rsidR="00CA2B2E" w:rsidRPr="001C3E7B">
        <w:rPr>
          <w:rFonts w:asciiTheme="majorHAnsi" w:hAnsiTheme="majorHAnsi" w:cstheme="majorHAnsi"/>
          <w:bCs/>
          <w:lang w:val="ru-MD"/>
        </w:rPr>
        <w:t>с применением</w:t>
      </w:r>
      <w:r w:rsidRPr="001C3E7B">
        <w:rPr>
          <w:rFonts w:asciiTheme="majorHAnsi" w:hAnsiTheme="majorHAnsi" w:cstheme="majorHAnsi"/>
          <w:bCs/>
          <w:lang w:val="ru-MD"/>
        </w:rPr>
        <w:t xml:space="preserve"> тех же процедура закупок</w:t>
      </w:r>
      <w:r w:rsidR="0035672F" w:rsidRPr="001C3E7B">
        <w:rPr>
          <w:rFonts w:asciiTheme="majorHAnsi" w:hAnsiTheme="majorHAnsi" w:cstheme="majorHAnsi"/>
          <w:lang w:val="ru-MD"/>
        </w:rPr>
        <w:t>.</w:t>
      </w:r>
    </w:p>
    <w:p w:rsidR="006C11C5" w:rsidRPr="001C3E7B" w:rsidRDefault="002715CF" w:rsidP="00CF2ED8">
      <w:pPr>
        <w:spacing w:after="120" w:line="276" w:lineRule="auto"/>
        <w:ind w:right="-334" w:firstLine="567"/>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Так, в рамках </w:t>
      </w:r>
      <w:r w:rsidR="00500EF4" w:rsidRPr="001C3E7B">
        <w:rPr>
          <w:rFonts w:asciiTheme="majorHAnsi" w:hAnsiTheme="majorHAnsi" w:cstheme="majorHAnsi"/>
          <w:sz w:val="24"/>
          <w:szCs w:val="24"/>
          <w:lang w:val="ru-MD"/>
        </w:rPr>
        <w:t>ТС</w:t>
      </w:r>
      <w:r w:rsidRPr="001C3E7B">
        <w:rPr>
          <w:rFonts w:asciiTheme="majorHAnsi" w:hAnsiTheme="majorHAnsi" w:cstheme="majorHAnsi"/>
          <w:sz w:val="24"/>
          <w:szCs w:val="24"/>
          <w:lang w:val="ru-MD"/>
        </w:rPr>
        <w:t xml:space="preserve"> в период 2020 года, на аукционе </w:t>
      </w:r>
      <w:r w:rsidR="00CA2B2E" w:rsidRPr="001C3E7B">
        <w:rPr>
          <w:rFonts w:asciiTheme="majorHAnsi" w:hAnsiTheme="majorHAnsi" w:cstheme="majorHAnsi"/>
          <w:sz w:val="24"/>
          <w:szCs w:val="24"/>
          <w:lang w:val="ru-MD"/>
        </w:rPr>
        <w:t xml:space="preserve">от </w:t>
      </w:r>
      <w:r w:rsidRPr="001C3E7B">
        <w:rPr>
          <w:rFonts w:asciiTheme="majorHAnsi" w:hAnsiTheme="majorHAnsi" w:cstheme="majorHAnsi"/>
          <w:sz w:val="24"/>
          <w:szCs w:val="24"/>
          <w:lang w:val="ru-MD"/>
        </w:rPr>
        <w:t xml:space="preserve">13.03.2020 по приобретению служебной формы, </w:t>
      </w:r>
      <w:r w:rsidR="00CA2B2E" w:rsidRPr="001C3E7B">
        <w:rPr>
          <w:rFonts w:asciiTheme="majorHAnsi" w:hAnsiTheme="majorHAnsi" w:cstheme="majorHAnsi"/>
          <w:sz w:val="24"/>
          <w:szCs w:val="24"/>
          <w:lang w:val="ru-MD"/>
        </w:rPr>
        <w:t xml:space="preserve">дополнительно </w:t>
      </w:r>
      <w:r w:rsidRPr="001C3E7B">
        <w:rPr>
          <w:rFonts w:asciiTheme="majorHAnsi" w:hAnsiTheme="majorHAnsi" w:cstheme="majorHAnsi"/>
          <w:sz w:val="24"/>
          <w:szCs w:val="24"/>
          <w:lang w:val="ru-MD"/>
        </w:rPr>
        <w:t xml:space="preserve">был заключен </w:t>
      </w:r>
      <w:r w:rsidR="00CA2B2E" w:rsidRPr="001C3E7B">
        <w:rPr>
          <w:rFonts w:asciiTheme="majorHAnsi" w:hAnsiTheme="majorHAnsi" w:cstheme="majorHAnsi"/>
          <w:sz w:val="24"/>
          <w:szCs w:val="24"/>
          <w:lang w:val="ru-MD"/>
        </w:rPr>
        <w:t xml:space="preserve">один </w:t>
      </w:r>
      <w:r w:rsidRPr="001C3E7B">
        <w:rPr>
          <w:rFonts w:asciiTheme="majorHAnsi" w:hAnsiTheme="majorHAnsi" w:cstheme="majorHAnsi"/>
          <w:sz w:val="24"/>
          <w:szCs w:val="24"/>
          <w:lang w:val="ru-MD"/>
        </w:rPr>
        <w:t xml:space="preserve">договор небольшой стоимости на сумму 237,6 тыс. леев. </w:t>
      </w:r>
      <w:r w:rsidR="00CA2B2E" w:rsidRPr="001C3E7B">
        <w:rPr>
          <w:rFonts w:asciiTheme="majorHAnsi" w:hAnsiTheme="majorHAnsi" w:cstheme="majorHAnsi"/>
          <w:sz w:val="24"/>
          <w:szCs w:val="24"/>
          <w:lang w:val="ru-MD"/>
        </w:rPr>
        <w:t>Также</w:t>
      </w:r>
      <w:r w:rsidRPr="001C3E7B">
        <w:rPr>
          <w:rFonts w:asciiTheme="majorHAnsi" w:hAnsiTheme="majorHAnsi" w:cstheme="majorHAnsi"/>
          <w:sz w:val="24"/>
          <w:szCs w:val="24"/>
          <w:lang w:val="ru-MD"/>
        </w:rPr>
        <w:t xml:space="preserve">, в том же году, </w:t>
      </w:r>
      <w:r w:rsidR="00CA2B2E" w:rsidRPr="001C3E7B">
        <w:rPr>
          <w:rFonts w:asciiTheme="majorHAnsi" w:hAnsiTheme="majorHAnsi" w:cstheme="majorHAnsi"/>
          <w:sz w:val="24"/>
          <w:szCs w:val="24"/>
          <w:lang w:val="ru-MD"/>
        </w:rPr>
        <w:t>для закупки</w:t>
      </w:r>
      <w:r w:rsidRPr="001C3E7B">
        <w:rPr>
          <w:rFonts w:asciiTheme="majorHAnsi" w:hAnsiTheme="majorHAnsi" w:cstheme="majorHAnsi"/>
          <w:sz w:val="24"/>
          <w:szCs w:val="24"/>
          <w:lang w:val="ru-MD"/>
        </w:rPr>
        <w:t xml:space="preserve"> униформы, </w:t>
      </w:r>
      <w:r w:rsidR="00500EF4" w:rsidRPr="001C3E7B">
        <w:rPr>
          <w:rFonts w:asciiTheme="majorHAnsi" w:hAnsiTheme="majorHAnsi" w:cstheme="majorHAnsi"/>
          <w:sz w:val="24"/>
          <w:szCs w:val="24"/>
          <w:lang w:val="ru-MD"/>
        </w:rPr>
        <w:t>ТС</w:t>
      </w:r>
      <w:r w:rsidRPr="001C3E7B">
        <w:rPr>
          <w:rFonts w:asciiTheme="majorHAnsi" w:hAnsiTheme="majorHAnsi" w:cstheme="majorHAnsi"/>
          <w:sz w:val="24"/>
          <w:szCs w:val="24"/>
          <w:lang w:val="ru-MD"/>
        </w:rPr>
        <w:t xml:space="preserve"> </w:t>
      </w:r>
      <w:r w:rsidR="00CA2B2E" w:rsidRPr="001C3E7B">
        <w:rPr>
          <w:rFonts w:asciiTheme="majorHAnsi" w:hAnsiTheme="majorHAnsi" w:cstheme="majorHAnsi"/>
          <w:sz w:val="24"/>
          <w:szCs w:val="24"/>
          <w:lang w:val="ru-MD"/>
        </w:rPr>
        <w:t xml:space="preserve">12.02.2020 </w:t>
      </w:r>
      <w:r w:rsidRPr="001C3E7B">
        <w:rPr>
          <w:rFonts w:asciiTheme="majorHAnsi" w:hAnsiTheme="majorHAnsi" w:cstheme="majorHAnsi"/>
          <w:sz w:val="24"/>
          <w:szCs w:val="24"/>
          <w:lang w:val="ru-MD"/>
        </w:rPr>
        <w:t xml:space="preserve">запустил публичный аукцион </w:t>
      </w:r>
      <w:r w:rsidR="00CA2B2E" w:rsidRPr="001C3E7B">
        <w:rPr>
          <w:rFonts w:asciiTheme="majorHAnsi" w:hAnsiTheme="majorHAnsi" w:cstheme="majorHAnsi"/>
          <w:sz w:val="24"/>
          <w:szCs w:val="24"/>
          <w:lang w:val="ru-MD"/>
        </w:rPr>
        <w:t>на сумму</w:t>
      </w:r>
      <w:r w:rsidRPr="001C3E7B">
        <w:rPr>
          <w:rFonts w:asciiTheme="majorHAnsi" w:hAnsiTheme="majorHAnsi" w:cstheme="majorHAnsi"/>
          <w:sz w:val="24"/>
          <w:szCs w:val="24"/>
          <w:lang w:val="ru-MD"/>
        </w:rPr>
        <w:t xml:space="preserve"> 4,3 млн. ле</w:t>
      </w:r>
      <w:r w:rsidR="00CA2B2E" w:rsidRPr="001C3E7B">
        <w:rPr>
          <w:rFonts w:asciiTheme="majorHAnsi" w:hAnsiTheme="majorHAnsi" w:cstheme="majorHAnsi"/>
          <w:sz w:val="24"/>
          <w:szCs w:val="24"/>
          <w:lang w:val="ru-MD"/>
        </w:rPr>
        <w:t>ев</w:t>
      </w:r>
      <w:r w:rsidRPr="001C3E7B">
        <w:rPr>
          <w:rFonts w:asciiTheme="majorHAnsi" w:hAnsiTheme="majorHAnsi" w:cstheme="majorHAnsi"/>
          <w:sz w:val="24"/>
          <w:szCs w:val="24"/>
          <w:lang w:val="ru-MD"/>
        </w:rPr>
        <w:t xml:space="preserve">, в котором участвовали 3 </w:t>
      </w:r>
      <w:r w:rsidR="00CA2B2E" w:rsidRPr="001C3E7B">
        <w:rPr>
          <w:rFonts w:asciiTheme="majorHAnsi" w:hAnsiTheme="majorHAnsi" w:cstheme="majorHAnsi"/>
          <w:sz w:val="24"/>
          <w:szCs w:val="24"/>
          <w:lang w:val="ru-MD"/>
        </w:rPr>
        <w:t>офере</w:t>
      </w:r>
      <w:r w:rsidRPr="001C3E7B">
        <w:rPr>
          <w:rFonts w:asciiTheme="majorHAnsi" w:hAnsiTheme="majorHAnsi" w:cstheme="majorHAnsi"/>
          <w:sz w:val="24"/>
          <w:szCs w:val="24"/>
          <w:lang w:val="ru-MD"/>
        </w:rPr>
        <w:t>нта, победителю был</w:t>
      </w:r>
      <w:r w:rsidR="00CA2B2E" w:rsidRPr="001C3E7B">
        <w:rPr>
          <w:rFonts w:asciiTheme="majorHAnsi" w:hAnsiTheme="majorHAnsi" w:cstheme="majorHAnsi"/>
          <w:sz w:val="24"/>
          <w:szCs w:val="24"/>
          <w:lang w:val="ru-MD"/>
        </w:rPr>
        <w:t>а</w:t>
      </w:r>
      <w:r w:rsidRPr="001C3E7B">
        <w:rPr>
          <w:rFonts w:asciiTheme="majorHAnsi" w:hAnsiTheme="majorHAnsi" w:cstheme="majorHAnsi"/>
          <w:sz w:val="24"/>
          <w:szCs w:val="24"/>
          <w:lang w:val="ru-MD"/>
        </w:rPr>
        <w:t xml:space="preserve"> прис</w:t>
      </w:r>
      <w:r w:rsidR="00CA2B2E" w:rsidRPr="001C3E7B">
        <w:rPr>
          <w:rFonts w:asciiTheme="majorHAnsi" w:hAnsiTheme="majorHAnsi" w:cstheme="majorHAnsi"/>
          <w:sz w:val="24"/>
          <w:szCs w:val="24"/>
          <w:lang w:val="ru-MD"/>
        </w:rPr>
        <w:t>ужд</w:t>
      </w:r>
      <w:r w:rsidRPr="001C3E7B">
        <w:rPr>
          <w:rFonts w:asciiTheme="majorHAnsi" w:hAnsiTheme="majorHAnsi" w:cstheme="majorHAnsi"/>
          <w:sz w:val="24"/>
          <w:szCs w:val="24"/>
          <w:lang w:val="ru-MD"/>
        </w:rPr>
        <w:t>ен</w:t>
      </w:r>
      <w:r w:rsidR="00CA2B2E" w:rsidRPr="001C3E7B">
        <w:rPr>
          <w:rFonts w:asciiTheme="majorHAnsi" w:hAnsiTheme="majorHAnsi" w:cstheme="majorHAnsi"/>
          <w:sz w:val="24"/>
          <w:szCs w:val="24"/>
          <w:lang w:val="ru-MD"/>
        </w:rPr>
        <w:t>а</w:t>
      </w:r>
      <w:r w:rsidRPr="001C3E7B">
        <w:rPr>
          <w:rFonts w:asciiTheme="majorHAnsi" w:hAnsiTheme="majorHAnsi" w:cstheme="majorHAnsi"/>
          <w:sz w:val="24"/>
          <w:szCs w:val="24"/>
          <w:lang w:val="ru-MD"/>
        </w:rPr>
        <w:t xml:space="preserve"> </w:t>
      </w:r>
      <w:r w:rsidR="00CA2B2E" w:rsidRPr="001C3E7B">
        <w:rPr>
          <w:rFonts w:asciiTheme="majorHAnsi" w:hAnsiTheme="majorHAnsi" w:cstheme="majorHAnsi"/>
          <w:sz w:val="24"/>
          <w:szCs w:val="24"/>
          <w:lang w:val="ru-MD"/>
        </w:rPr>
        <w:t>оферта</w:t>
      </w:r>
      <w:r w:rsidRPr="001C3E7B">
        <w:rPr>
          <w:rFonts w:asciiTheme="majorHAnsi" w:hAnsiTheme="majorHAnsi" w:cstheme="majorHAnsi"/>
          <w:sz w:val="24"/>
          <w:szCs w:val="24"/>
          <w:lang w:val="ru-MD"/>
        </w:rPr>
        <w:t xml:space="preserve"> </w:t>
      </w:r>
      <w:r w:rsidR="00CA2B2E" w:rsidRPr="001C3E7B">
        <w:rPr>
          <w:rFonts w:asciiTheme="majorHAnsi" w:hAnsiTheme="majorHAnsi" w:cstheme="majorHAnsi"/>
          <w:sz w:val="24"/>
          <w:szCs w:val="24"/>
          <w:lang w:val="ru-MD"/>
        </w:rPr>
        <w:t>на</w:t>
      </w:r>
      <w:r w:rsidRPr="001C3E7B">
        <w:rPr>
          <w:rFonts w:asciiTheme="majorHAnsi" w:hAnsiTheme="majorHAnsi" w:cstheme="majorHAnsi"/>
          <w:sz w:val="24"/>
          <w:szCs w:val="24"/>
          <w:lang w:val="ru-MD"/>
        </w:rPr>
        <w:t xml:space="preserve"> 4,3 млн. ле</w:t>
      </w:r>
      <w:r w:rsidR="00CA2B2E" w:rsidRPr="001C3E7B">
        <w:rPr>
          <w:rFonts w:asciiTheme="majorHAnsi" w:hAnsiTheme="majorHAnsi" w:cstheme="majorHAnsi"/>
          <w:sz w:val="24"/>
          <w:szCs w:val="24"/>
          <w:lang w:val="ru-MD"/>
        </w:rPr>
        <w:t>ев</w:t>
      </w:r>
      <w:r w:rsidRPr="001C3E7B">
        <w:rPr>
          <w:rFonts w:asciiTheme="majorHAnsi" w:hAnsiTheme="majorHAnsi" w:cstheme="majorHAnsi"/>
          <w:sz w:val="24"/>
          <w:szCs w:val="24"/>
          <w:lang w:val="ru-MD"/>
        </w:rPr>
        <w:t xml:space="preserve">, однако </w:t>
      </w:r>
      <w:r w:rsidR="00500EF4" w:rsidRPr="001C3E7B">
        <w:rPr>
          <w:rFonts w:asciiTheme="majorHAnsi" w:hAnsiTheme="majorHAnsi" w:cstheme="majorHAnsi"/>
          <w:sz w:val="24"/>
          <w:szCs w:val="24"/>
          <w:lang w:val="ru-MD"/>
        </w:rPr>
        <w:t>ТС</w:t>
      </w:r>
      <w:r w:rsidRPr="001C3E7B">
        <w:rPr>
          <w:rFonts w:asciiTheme="majorHAnsi" w:hAnsiTheme="majorHAnsi" w:cstheme="majorHAnsi"/>
          <w:sz w:val="24"/>
          <w:szCs w:val="24"/>
          <w:lang w:val="ru-MD"/>
        </w:rPr>
        <w:t xml:space="preserve"> заключил </w:t>
      </w:r>
      <w:r w:rsidR="00A54A21" w:rsidRPr="001C3E7B">
        <w:rPr>
          <w:rFonts w:asciiTheme="majorHAnsi" w:hAnsiTheme="majorHAnsi" w:cstheme="majorHAnsi"/>
          <w:sz w:val="24"/>
          <w:szCs w:val="24"/>
          <w:lang w:val="ru-MD"/>
        </w:rPr>
        <w:t>договор</w:t>
      </w:r>
      <w:r w:rsidRPr="001C3E7B">
        <w:rPr>
          <w:rFonts w:asciiTheme="majorHAnsi" w:hAnsiTheme="majorHAnsi" w:cstheme="majorHAnsi"/>
          <w:sz w:val="24"/>
          <w:szCs w:val="24"/>
          <w:lang w:val="ru-MD"/>
        </w:rPr>
        <w:t xml:space="preserve"> на сумму 1,7 млн.</w:t>
      </w:r>
      <w:r w:rsidR="00CA2B2E"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леев</w:t>
      </w:r>
      <w:r w:rsidR="00CA2B2E"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из-за отсутствия финансовых средств. В таких случаях, по мнению аудита, сохраняется риск возникновения судебных разбирательств и взыскания штрафов за неисполнение договора </w:t>
      </w:r>
      <w:r w:rsidR="00500EF4" w:rsidRPr="001C3E7B">
        <w:rPr>
          <w:rFonts w:asciiTheme="majorHAnsi" w:hAnsiTheme="majorHAnsi" w:cstheme="majorHAnsi"/>
          <w:sz w:val="24"/>
          <w:szCs w:val="24"/>
          <w:lang w:val="ru-MD"/>
        </w:rPr>
        <w:t>ТС</w:t>
      </w:r>
      <w:r w:rsidR="006C11C5" w:rsidRPr="001C3E7B">
        <w:rPr>
          <w:rFonts w:asciiTheme="majorHAnsi" w:hAnsiTheme="majorHAnsi" w:cstheme="majorHAnsi"/>
          <w:sz w:val="24"/>
          <w:szCs w:val="24"/>
          <w:lang w:val="ru-MD"/>
        </w:rPr>
        <w:t xml:space="preserve">.   </w:t>
      </w:r>
    </w:p>
    <w:p w:rsidR="006E61A0" w:rsidRPr="001C3E7B" w:rsidRDefault="002715CF" w:rsidP="00CF2ED8">
      <w:pPr>
        <w:spacing w:after="120" w:line="276" w:lineRule="auto"/>
        <w:ind w:right="-334" w:firstLine="567"/>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Также отмечается, что дополнительно </w:t>
      </w:r>
      <w:r w:rsidR="00CA2B2E" w:rsidRPr="001C3E7B">
        <w:rPr>
          <w:rFonts w:asciiTheme="majorHAnsi" w:hAnsiTheme="majorHAnsi" w:cstheme="majorHAnsi"/>
          <w:sz w:val="24"/>
          <w:szCs w:val="24"/>
          <w:lang w:val="ru-MD"/>
        </w:rPr>
        <w:t>к</w:t>
      </w:r>
      <w:r w:rsidRPr="001C3E7B">
        <w:rPr>
          <w:rFonts w:asciiTheme="majorHAnsi" w:hAnsiTheme="majorHAnsi" w:cstheme="majorHAnsi"/>
          <w:sz w:val="24"/>
          <w:szCs w:val="24"/>
          <w:lang w:val="ru-MD"/>
        </w:rPr>
        <w:t xml:space="preserve"> аукцион</w:t>
      </w:r>
      <w:r w:rsidR="00CA2B2E" w:rsidRPr="001C3E7B">
        <w:rPr>
          <w:rFonts w:asciiTheme="majorHAnsi" w:hAnsiTheme="majorHAnsi" w:cstheme="majorHAnsi"/>
          <w:sz w:val="24"/>
          <w:szCs w:val="24"/>
          <w:lang w:val="ru-MD"/>
        </w:rPr>
        <w:t>у</w:t>
      </w:r>
      <w:r w:rsidRPr="001C3E7B">
        <w:rPr>
          <w:rFonts w:asciiTheme="majorHAnsi" w:hAnsiTheme="majorHAnsi" w:cstheme="majorHAnsi"/>
          <w:sz w:val="24"/>
          <w:szCs w:val="24"/>
          <w:lang w:val="ru-MD"/>
        </w:rPr>
        <w:t xml:space="preserve"> по закупке </w:t>
      </w:r>
      <w:r w:rsidR="00CA2B2E" w:rsidRPr="001C3E7B">
        <w:rPr>
          <w:rFonts w:asciiTheme="majorHAnsi" w:hAnsiTheme="majorHAnsi" w:cstheme="majorHAnsi"/>
          <w:sz w:val="24"/>
          <w:szCs w:val="24"/>
          <w:lang w:val="ru-MD"/>
        </w:rPr>
        <w:t xml:space="preserve">работ по </w:t>
      </w:r>
      <w:r w:rsidRPr="001C3E7B">
        <w:rPr>
          <w:rFonts w:asciiTheme="majorHAnsi" w:hAnsiTheme="majorHAnsi" w:cstheme="majorHAnsi"/>
          <w:sz w:val="24"/>
          <w:szCs w:val="24"/>
          <w:lang w:val="ru-MD"/>
        </w:rPr>
        <w:t>строитель</w:t>
      </w:r>
      <w:r w:rsidR="00CA2B2E" w:rsidRPr="001C3E7B">
        <w:rPr>
          <w:rFonts w:asciiTheme="majorHAnsi" w:hAnsiTheme="majorHAnsi" w:cstheme="majorHAnsi"/>
          <w:sz w:val="24"/>
          <w:szCs w:val="24"/>
          <w:lang w:val="ru-MD"/>
        </w:rPr>
        <w:t>ству</w:t>
      </w:r>
      <w:r w:rsidRPr="001C3E7B">
        <w:rPr>
          <w:rFonts w:asciiTheme="majorHAnsi" w:hAnsiTheme="majorHAnsi" w:cstheme="majorHAnsi"/>
          <w:sz w:val="24"/>
          <w:szCs w:val="24"/>
          <w:lang w:val="ru-MD"/>
        </w:rPr>
        <w:t xml:space="preserve"> </w:t>
      </w:r>
      <w:r w:rsidR="00CA2B2E" w:rsidRPr="001C3E7B">
        <w:rPr>
          <w:rFonts w:asciiTheme="majorHAnsi" w:hAnsiTheme="majorHAnsi" w:cstheme="majorHAnsi"/>
          <w:sz w:val="24"/>
          <w:szCs w:val="24"/>
          <w:lang w:val="ru-MD"/>
        </w:rPr>
        <w:t>К</w:t>
      </w:r>
      <w:r w:rsidRPr="001C3E7B">
        <w:rPr>
          <w:rFonts w:asciiTheme="majorHAnsi" w:hAnsiTheme="majorHAnsi" w:cstheme="majorHAnsi"/>
          <w:sz w:val="24"/>
          <w:szCs w:val="24"/>
          <w:lang w:val="ru-MD"/>
        </w:rPr>
        <w:t xml:space="preserve">онтрольной зоны на </w:t>
      </w:r>
      <w:r w:rsidR="00CA2B2E" w:rsidRPr="001C3E7B">
        <w:rPr>
          <w:rFonts w:asciiTheme="majorHAnsi" w:hAnsiTheme="majorHAnsi" w:cstheme="majorHAnsi"/>
          <w:sz w:val="24"/>
          <w:szCs w:val="24"/>
          <w:lang w:val="ru-MD"/>
        </w:rPr>
        <w:t>Таможне</w:t>
      </w:r>
      <w:r w:rsidRPr="001C3E7B">
        <w:rPr>
          <w:rFonts w:asciiTheme="majorHAnsi" w:hAnsiTheme="majorHAnsi" w:cstheme="majorHAnsi"/>
          <w:sz w:val="24"/>
          <w:szCs w:val="24"/>
          <w:lang w:val="ru-MD"/>
        </w:rPr>
        <w:t xml:space="preserve"> Костешть, проведенном</w:t>
      </w:r>
      <w:r w:rsidR="00CA2B2E" w:rsidRPr="001C3E7B">
        <w:rPr>
          <w:rFonts w:asciiTheme="majorHAnsi" w:hAnsiTheme="majorHAnsi" w:cstheme="majorHAnsi"/>
          <w:sz w:val="24"/>
          <w:szCs w:val="24"/>
          <w:lang w:val="ru-MD"/>
        </w:rPr>
        <w:t>у</w:t>
      </w:r>
      <w:r w:rsidRPr="001C3E7B">
        <w:rPr>
          <w:rFonts w:asciiTheme="majorHAnsi" w:hAnsiTheme="majorHAnsi" w:cstheme="majorHAnsi"/>
          <w:sz w:val="24"/>
          <w:szCs w:val="24"/>
          <w:lang w:val="ru-MD"/>
        </w:rPr>
        <w:t xml:space="preserve"> 31.07.2020 </w:t>
      </w:r>
      <w:r w:rsidR="00CA2B2E" w:rsidRPr="001C3E7B">
        <w:rPr>
          <w:rFonts w:asciiTheme="majorHAnsi" w:hAnsiTheme="majorHAnsi" w:cstheme="majorHAnsi"/>
          <w:sz w:val="24"/>
          <w:szCs w:val="24"/>
          <w:lang w:val="ru-MD"/>
        </w:rPr>
        <w:t>на сумму</w:t>
      </w:r>
      <w:r w:rsidRPr="001C3E7B">
        <w:rPr>
          <w:rFonts w:asciiTheme="majorHAnsi" w:hAnsiTheme="majorHAnsi" w:cstheme="majorHAnsi"/>
          <w:sz w:val="24"/>
          <w:szCs w:val="24"/>
          <w:lang w:val="ru-MD"/>
        </w:rPr>
        <w:t xml:space="preserve"> 1,4 млн. ле</w:t>
      </w:r>
      <w:r w:rsidR="00CA2B2E" w:rsidRPr="001C3E7B">
        <w:rPr>
          <w:rFonts w:asciiTheme="majorHAnsi" w:hAnsiTheme="majorHAnsi" w:cstheme="majorHAnsi"/>
          <w:sz w:val="24"/>
          <w:szCs w:val="24"/>
          <w:lang w:val="ru-MD"/>
        </w:rPr>
        <w:t xml:space="preserve">ев, </w:t>
      </w:r>
      <w:r w:rsidRPr="001C3E7B">
        <w:rPr>
          <w:rFonts w:asciiTheme="majorHAnsi" w:hAnsiTheme="majorHAnsi" w:cstheme="majorHAnsi"/>
          <w:sz w:val="24"/>
          <w:szCs w:val="24"/>
          <w:lang w:val="ru-MD"/>
        </w:rPr>
        <w:t xml:space="preserve"> 05.11.2020 был заключен договор о закупках </w:t>
      </w:r>
      <w:r w:rsidR="00CA2B2E" w:rsidRPr="001C3E7B">
        <w:rPr>
          <w:rFonts w:asciiTheme="majorHAnsi" w:hAnsiTheme="majorHAnsi" w:cstheme="majorHAnsi"/>
          <w:sz w:val="24"/>
          <w:szCs w:val="24"/>
          <w:lang w:val="ru-MD"/>
        </w:rPr>
        <w:t>небольшой</w:t>
      </w:r>
      <w:r w:rsidRPr="001C3E7B">
        <w:rPr>
          <w:rFonts w:asciiTheme="majorHAnsi" w:hAnsiTheme="majorHAnsi" w:cstheme="majorHAnsi"/>
          <w:sz w:val="24"/>
          <w:szCs w:val="24"/>
          <w:lang w:val="ru-MD"/>
        </w:rPr>
        <w:t xml:space="preserve"> стоимости на сумму 215,5 тыс. леев о </w:t>
      </w:r>
      <w:r w:rsidR="00CA2B2E" w:rsidRPr="001C3E7B">
        <w:rPr>
          <w:rFonts w:asciiTheme="majorHAnsi" w:hAnsiTheme="majorHAnsi" w:cstheme="majorHAnsi"/>
          <w:sz w:val="24"/>
          <w:szCs w:val="24"/>
          <w:lang w:val="ru-MD"/>
        </w:rPr>
        <w:t>закупке</w:t>
      </w:r>
      <w:r w:rsidRPr="001C3E7B">
        <w:rPr>
          <w:rFonts w:asciiTheme="majorHAnsi" w:hAnsiTheme="majorHAnsi" w:cstheme="majorHAnsi"/>
          <w:sz w:val="24"/>
          <w:szCs w:val="24"/>
          <w:lang w:val="ru-MD"/>
        </w:rPr>
        <w:t xml:space="preserve"> работ </w:t>
      </w:r>
      <w:r w:rsidR="00CA2B2E" w:rsidRPr="001C3E7B">
        <w:rPr>
          <w:rFonts w:asciiTheme="majorHAnsi" w:hAnsiTheme="majorHAnsi" w:cstheme="majorHAnsi"/>
          <w:sz w:val="24"/>
          <w:szCs w:val="24"/>
          <w:lang w:val="ru-MD"/>
        </w:rPr>
        <w:t>на</w:t>
      </w:r>
      <w:r w:rsidRPr="001C3E7B">
        <w:rPr>
          <w:rFonts w:asciiTheme="majorHAnsi" w:hAnsiTheme="majorHAnsi" w:cstheme="majorHAnsi"/>
          <w:sz w:val="24"/>
          <w:szCs w:val="24"/>
          <w:lang w:val="ru-MD"/>
        </w:rPr>
        <w:t xml:space="preserve"> указанно</w:t>
      </w:r>
      <w:r w:rsidR="00CA2B2E" w:rsidRPr="001C3E7B">
        <w:rPr>
          <w:rFonts w:asciiTheme="majorHAnsi" w:hAnsiTheme="majorHAnsi" w:cstheme="majorHAnsi"/>
          <w:sz w:val="24"/>
          <w:szCs w:val="24"/>
          <w:lang w:val="ru-MD"/>
        </w:rPr>
        <w:t>м объекте.</w:t>
      </w:r>
      <w:r w:rsidRPr="001C3E7B">
        <w:rPr>
          <w:rFonts w:asciiTheme="majorHAnsi" w:hAnsiTheme="majorHAnsi" w:cstheme="majorHAnsi"/>
          <w:sz w:val="24"/>
          <w:szCs w:val="24"/>
          <w:lang w:val="ru-MD"/>
        </w:rPr>
        <w:t xml:space="preserve"> </w:t>
      </w:r>
    </w:p>
    <w:p w:rsidR="006C11C5" w:rsidRPr="001C3E7B" w:rsidRDefault="002715CF" w:rsidP="00CF2ED8">
      <w:pPr>
        <w:spacing w:after="120" w:line="276" w:lineRule="auto"/>
        <w:ind w:right="-331" w:firstLine="567"/>
        <w:jc w:val="both"/>
        <w:rPr>
          <w:rFonts w:asciiTheme="majorHAnsi" w:hAnsiTheme="majorHAnsi" w:cstheme="majorHAnsi"/>
          <w:sz w:val="24"/>
          <w:szCs w:val="24"/>
          <w:lang w:val="ru-MD" w:eastAsia="ro-MD"/>
        </w:rPr>
      </w:pPr>
      <w:r w:rsidRPr="001C3E7B">
        <w:rPr>
          <w:rFonts w:asciiTheme="majorHAnsi" w:hAnsiTheme="majorHAnsi" w:cstheme="majorHAnsi"/>
          <w:sz w:val="24"/>
          <w:szCs w:val="24"/>
          <w:lang w:val="ru-MD"/>
        </w:rPr>
        <w:t xml:space="preserve">ГНС, 03.05.2019 в </w:t>
      </w:r>
      <w:r w:rsidR="00CA2B2E" w:rsidRPr="001C3E7B">
        <w:rPr>
          <w:rFonts w:asciiTheme="majorHAnsi" w:hAnsiTheme="majorHAnsi" w:cstheme="majorHAnsi"/>
          <w:sz w:val="24"/>
          <w:szCs w:val="24"/>
          <w:lang w:val="ru-MD"/>
        </w:rPr>
        <w:t>рамках</w:t>
      </w:r>
      <w:r w:rsidRPr="001C3E7B">
        <w:rPr>
          <w:rFonts w:asciiTheme="majorHAnsi" w:hAnsiTheme="majorHAnsi" w:cstheme="majorHAnsi"/>
          <w:sz w:val="24"/>
          <w:szCs w:val="24"/>
          <w:lang w:val="ru-MD"/>
        </w:rPr>
        <w:t xml:space="preserve"> публичного аукциона, приобрела бумагу формата А4 на сумму 2,0 млн. ле</w:t>
      </w:r>
      <w:r w:rsidR="00345091" w:rsidRPr="001C3E7B">
        <w:rPr>
          <w:rFonts w:asciiTheme="majorHAnsi" w:hAnsiTheme="majorHAnsi" w:cstheme="majorHAnsi"/>
          <w:sz w:val="24"/>
          <w:szCs w:val="24"/>
          <w:lang w:val="ru-MD"/>
        </w:rPr>
        <w:t>ев</w:t>
      </w:r>
      <w:r w:rsidRPr="001C3E7B">
        <w:rPr>
          <w:rFonts w:asciiTheme="majorHAnsi" w:hAnsiTheme="majorHAnsi" w:cstheme="majorHAnsi"/>
          <w:sz w:val="24"/>
          <w:szCs w:val="24"/>
          <w:lang w:val="ru-MD"/>
        </w:rPr>
        <w:t>, а 31.10.2019, дополнительно</w:t>
      </w:r>
      <w:r w:rsidR="00345091" w:rsidRPr="001C3E7B">
        <w:rPr>
          <w:rFonts w:asciiTheme="majorHAnsi" w:hAnsiTheme="majorHAnsi" w:cstheme="majorHAnsi"/>
          <w:sz w:val="24"/>
          <w:szCs w:val="24"/>
          <w:lang w:val="ru-MD"/>
        </w:rPr>
        <w:t>, посредством ЗЦО</w:t>
      </w:r>
      <w:r w:rsidRPr="001C3E7B">
        <w:rPr>
          <w:rFonts w:asciiTheme="majorHAnsi" w:hAnsiTheme="majorHAnsi" w:cstheme="majorHAnsi"/>
          <w:sz w:val="24"/>
          <w:szCs w:val="24"/>
          <w:lang w:val="ru-MD"/>
        </w:rPr>
        <w:t>, приобрел</w:t>
      </w:r>
      <w:r w:rsidR="00345091" w:rsidRPr="001C3E7B">
        <w:rPr>
          <w:rFonts w:asciiTheme="majorHAnsi" w:hAnsiTheme="majorHAnsi" w:cstheme="majorHAnsi"/>
          <w:sz w:val="24"/>
          <w:szCs w:val="24"/>
          <w:lang w:val="ru-MD"/>
        </w:rPr>
        <w:t>а</w:t>
      </w:r>
      <w:r w:rsidRPr="001C3E7B">
        <w:rPr>
          <w:rFonts w:asciiTheme="majorHAnsi" w:hAnsiTheme="majorHAnsi" w:cstheme="majorHAnsi"/>
          <w:sz w:val="24"/>
          <w:szCs w:val="24"/>
          <w:lang w:val="ru-MD"/>
        </w:rPr>
        <w:t xml:space="preserve"> бумагу A3 на сумму 25,0 тыс. леев. Субъект мотивировал </w:t>
      </w:r>
      <w:r w:rsidR="00345091" w:rsidRPr="001C3E7B">
        <w:rPr>
          <w:rFonts w:asciiTheme="majorHAnsi" w:hAnsiTheme="majorHAnsi" w:cstheme="majorHAnsi"/>
          <w:sz w:val="24"/>
          <w:szCs w:val="24"/>
          <w:lang w:val="ru-MD"/>
        </w:rPr>
        <w:t xml:space="preserve">эту </w:t>
      </w:r>
      <w:r w:rsidRPr="001C3E7B">
        <w:rPr>
          <w:rFonts w:asciiTheme="majorHAnsi" w:hAnsiTheme="majorHAnsi" w:cstheme="majorHAnsi"/>
          <w:sz w:val="24"/>
          <w:szCs w:val="24"/>
          <w:lang w:val="ru-MD"/>
        </w:rPr>
        <w:t xml:space="preserve">ситуацию тем, что использовал </w:t>
      </w:r>
      <w:r w:rsidR="00345091" w:rsidRPr="001C3E7B">
        <w:rPr>
          <w:rFonts w:asciiTheme="majorHAnsi" w:hAnsiTheme="majorHAnsi" w:cstheme="majorHAnsi"/>
          <w:sz w:val="24"/>
          <w:szCs w:val="24"/>
          <w:lang w:val="ru-MD"/>
        </w:rPr>
        <w:t>сэконом</w:t>
      </w:r>
      <w:r w:rsidRPr="001C3E7B">
        <w:rPr>
          <w:rFonts w:asciiTheme="majorHAnsi" w:hAnsiTheme="majorHAnsi" w:cstheme="majorHAnsi"/>
          <w:sz w:val="24"/>
          <w:szCs w:val="24"/>
          <w:lang w:val="ru-MD"/>
        </w:rPr>
        <w:t>ленные с</w:t>
      </w:r>
      <w:r w:rsidR="00345091" w:rsidRPr="001C3E7B">
        <w:rPr>
          <w:rFonts w:asciiTheme="majorHAnsi" w:hAnsiTheme="majorHAnsi" w:cstheme="majorHAnsi"/>
          <w:sz w:val="24"/>
          <w:szCs w:val="24"/>
          <w:lang w:val="ru-MD"/>
        </w:rPr>
        <w:t>редства</w:t>
      </w:r>
      <w:r w:rsidRPr="001C3E7B">
        <w:rPr>
          <w:rFonts w:asciiTheme="majorHAnsi" w:hAnsiTheme="majorHAnsi" w:cstheme="majorHAnsi"/>
          <w:sz w:val="24"/>
          <w:szCs w:val="24"/>
          <w:lang w:val="ru-MD"/>
        </w:rPr>
        <w:t xml:space="preserve"> от совершения </w:t>
      </w:r>
      <w:r w:rsidR="00345091" w:rsidRPr="001C3E7B">
        <w:rPr>
          <w:rFonts w:asciiTheme="majorHAnsi" w:hAnsiTheme="majorHAnsi" w:cstheme="majorHAnsi"/>
          <w:sz w:val="24"/>
          <w:szCs w:val="24"/>
          <w:lang w:val="ru-MD"/>
        </w:rPr>
        <w:t xml:space="preserve">ряда </w:t>
      </w:r>
      <w:r w:rsidRPr="001C3E7B">
        <w:rPr>
          <w:rFonts w:asciiTheme="majorHAnsi" w:hAnsiTheme="majorHAnsi" w:cstheme="majorHAnsi"/>
          <w:sz w:val="24"/>
          <w:szCs w:val="24"/>
          <w:lang w:val="ru-MD"/>
        </w:rPr>
        <w:t>государственных закупок</w:t>
      </w:r>
      <w:r w:rsidR="006C11C5" w:rsidRPr="001C3E7B">
        <w:rPr>
          <w:rFonts w:asciiTheme="majorHAnsi" w:hAnsiTheme="majorHAnsi" w:cstheme="majorHAnsi"/>
          <w:sz w:val="24"/>
          <w:szCs w:val="24"/>
          <w:lang w:val="ru-MD" w:eastAsia="ro-MD"/>
        </w:rPr>
        <w:t>.</w:t>
      </w:r>
    </w:p>
    <w:p w:rsidR="0035672F" w:rsidRPr="001C3E7B" w:rsidRDefault="002715CF" w:rsidP="00CF2ED8">
      <w:pPr>
        <w:spacing w:after="120" w:line="276" w:lineRule="auto"/>
        <w:ind w:right="-331" w:firstLine="567"/>
        <w:jc w:val="both"/>
        <w:rPr>
          <w:rFonts w:asciiTheme="majorHAnsi" w:hAnsiTheme="majorHAnsi" w:cstheme="majorHAnsi"/>
          <w:sz w:val="24"/>
          <w:szCs w:val="24"/>
          <w:lang w:val="ru-MD" w:eastAsia="ro-MD"/>
        </w:rPr>
      </w:pPr>
      <w:r w:rsidRPr="001C3E7B">
        <w:rPr>
          <w:rFonts w:asciiTheme="majorHAnsi" w:hAnsiTheme="majorHAnsi" w:cstheme="majorHAnsi"/>
          <w:sz w:val="24"/>
          <w:szCs w:val="24"/>
          <w:lang w:val="ru-MD" w:eastAsia="ro-MD"/>
        </w:rPr>
        <w:t xml:space="preserve">Некоторые </w:t>
      </w:r>
      <w:r w:rsidR="00345091" w:rsidRPr="001C3E7B">
        <w:rPr>
          <w:rFonts w:asciiTheme="majorHAnsi" w:hAnsiTheme="majorHAnsi" w:cstheme="majorHAnsi"/>
          <w:sz w:val="24"/>
          <w:szCs w:val="24"/>
          <w:lang w:val="ru-MD" w:eastAsia="ro-MD"/>
        </w:rPr>
        <w:t>резервы по части</w:t>
      </w:r>
      <w:r w:rsidRPr="001C3E7B">
        <w:rPr>
          <w:rFonts w:asciiTheme="majorHAnsi" w:hAnsiTheme="majorHAnsi" w:cstheme="majorHAnsi"/>
          <w:sz w:val="24"/>
          <w:szCs w:val="24"/>
          <w:lang w:val="ru-MD" w:eastAsia="ro-MD"/>
        </w:rPr>
        <w:t xml:space="preserve"> определени</w:t>
      </w:r>
      <w:r w:rsidR="00345091" w:rsidRPr="001C3E7B">
        <w:rPr>
          <w:rFonts w:asciiTheme="majorHAnsi" w:hAnsiTheme="majorHAnsi" w:cstheme="majorHAnsi"/>
          <w:sz w:val="24"/>
          <w:szCs w:val="24"/>
          <w:lang w:val="ru-MD" w:eastAsia="ro-MD"/>
        </w:rPr>
        <w:t>я</w:t>
      </w:r>
      <w:r w:rsidRPr="001C3E7B">
        <w:rPr>
          <w:rFonts w:asciiTheme="majorHAnsi" w:hAnsiTheme="majorHAnsi" w:cstheme="majorHAnsi"/>
          <w:sz w:val="24"/>
          <w:szCs w:val="24"/>
          <w:lang w:val="ru-MD" w:eastAsia="ro-MD"/>
        </w:rPr>
        <w:t xml:space="preserve"> потребностей в </w:t>
      </w:r>
      <w:r w:rsidR="00345091" w:rsidRPr="001C3E7B">
        <w:rPr>
          <w:rFonts w:asciiTheme="majorHAnsi" w:hAnsiTheme="majorHAnsi" w:cstheme="majorHAnsi"/>
          <w:sz w:val="24"/>
          <w:szCs w:val="24"/>
          <w:lang w:val="ru-MD" w:eastAsia="ro-MD"/>
        </w:rPr>
        <w:t>закупке</w:t>
      </w:r>
      <w:r w:rsidRPr="001C3E7B">
        <w:rPr>
          <w:rFonts w:asciiTheme="majorHAnsi" w:hAnsiTheme="majorHAnsi" w:cstheme="majorHAnsi"/>
          <w:sz w:val="24"/>
          <w:szCs w:val="24"/>
          <w:lang w:val="ru-MD" w:eastAsia="ro-MD"/>
        </w:rPr>
        <w:t xml:space="preserve"> услуг по ремонту и техническому обслуживанию автомобилей были </w:t>
      </w:r>
      <w:r w:rsidR="00345091" w:rsidRPr="001C3E7B">
        <w:rPr>
          <w:rFonts w:asciiTheme="majorHAnsi" w:hAnsiTheme="majorHAnsi" w:cstheme="majorHAnsi"/>
          <w:sz w:val="24"/>
          <w:szCs w:val="24"/>
          <w:lang w:val="ru-MD" w:eastAsia="ro-MD"/>
        </w:rPr>
        <w:t>выя</w:t>
      </w:r>
      <w:r w:rsidRPr="001C3E7B">
        <w:rPr>
          <w:rFonts w:asciiTheme="majorHAnsi" w:hAnsiTheme="majorHAnsi" w:cstheme="majorHAnsi"/>
          <w:sz w:val="24"/>
          <w:szCs w:val="24"/>
          <w:lang w:val="ru-MD" w:eastAsia="ro-MD"/>
        </w:rPr>
        <w:t xml:space="preserve">влены в ГНС. </w:t>
      </w:r>
      <w:r w:rsidR="00AA75D2" w:rsidRPr="001C3E7B">
        <w:rPr>
          <w:rFonts w:asciiTheme="majorHAnsi" w:hAnsiTheme="majorHAnsi" w:cstheme="majorHAnsi"/>
          <w:sz w:val="24"/>
          <w:szCs w:val="24"/>
          <w:lang w:val="ru-MD" w:eastAsia="ro-MD"/>
        </w:rPr>
        <w:t>Так</w:t>
      </w:r>
      <w:r w:rsidRPr="001C3E7B">
        <w:rPr>
          <w:rFonts w:asciiTheme="majorHAnsi" w:hAnsiTheme="majorHAnsi" w:cstheme="majorHAnsi"/>
          <w:sz w:val="24"/>
          <w:szCs w:val="24"/>
          <w:lang w:val="ru-MD" w:eastAsia="ro-MD"/>
        </w:rPr>
        <w:t xml:space="preserve">, соответствующая </w:t>
      </w:r>
      <w:r w:rsidR="00345091" w:rsidRPr="001C3E7B">
        <w:rPr>
          <w:rFonts w:asciiTheme="majorHAnsi" w:hAnsiTheme="majorHAnsi" w:cstheme="majorHAnsi"/>
          <w:sz w:val="24"/>
          <w:szCs w:val="24"/>
          <w:lang w:val="ru-MD" w:eastAsia="ro-MD"/>
        </w:rPr>
        <w:t>за</w:t>
      </w:r>
      <w:r w:rsidRPr="001C3E7B">
        <w:rPr>
          <w:rFonts w:asciiTheme="majorHAnsi" w:hAnsiTheme="majorHAnsi" w:cstheme="majorHAnsi"/>
          <w:sz w:val="24"/>
          <w:szCs w:val="24"/>
          <w:lang w:val="ru-MD" w:eastAsia="ro-MD"/>
        </w:rPr>
        <w:t xml:space="preserve">купка </w:t>
      </w:r>
      <w:r w:rsidR="00345091" w:rsidRPr="001C3E7B">
        <w:rPr>
          <w:rFonts w:asciiTheme="majorHAnsi" w:hAnsiTheme="majorHAnsi" w:cstheme="majorHAnsi"/>
          <w:sz w:val="24"/>
          <w:szCs w:val="24"/>
          <w:lang w:val="ru-MD" w:eastAsia="ro-MD"/>
        </w:rPr>
        <w:t>проводилась</w:t>
      </w:r>
      <w:r w:rsidRPr="001C3E7B">
        <w:rPr>
          <w:rFonts w:asciiTheme="majorHAnsi" w:hAnsiTheme="majorHAnsi" w:cstheme="majorHAnsi"/>
          <w:sz w:val="24"/>
          <w:szCs w:val="24"/>
          <w:lang w:val="ru-MD" w:eastAsia="ro-MD"/>
        </w:rPr>
        <w:t xml:space="preserve"> путем заключения 14.02.2019 </w:t>
      </w:r>
      <w:r w:rsidR="00345091" w:rsidRPr="001C3E7B">
        <w:rPr>
          <w:rFonts w:asciiTheme="majorHAnsi" w:hAnsiTheme="majorHAnsi" w:cstheme="majorHAnsi"/>
          <w:sz w:val="24"/>
          <w:szCs w:val="24"/>
          <w:lang w:val="ru-MD" w:eastAsia="ro-MD"/>
        </w:rPr>
        <w:t xml:space="preserve">1 </w:t>
      </w:r>
      <w:r w:rsidRPr="001C3E7B">
        <w:rPr>
          <w:rFonts w:asciiTheme="majorHAnsi" w:hAnsiTheme="majorHAnsi" w:cstheme="majorHAnsi"/>
          <w:sz w:val="24"/>
          <w:szCs w:val="24"/>
          <w:lang w:val="ru-MD" w:eastAsia="ro-MD"/>
        </w:rPr>
        <w:t xml:space="preserve">договора </w:t>
      </w:r>
      <w:r w:rsidR="00345091" w:rsidRPr="001C3E7B">
        <w:rPr>
          <w:rFonts w:asciiTheme="majorHAnsi" w:hAnsiTheme="majorHAnsi" w:cstheme="majorHAnsi"/>
          <w:sz w:val="24"/>
          <w:szCs w:val="24"/>
          <w:lang w:val="ru-MD" w:eastAsia="ro-MD"/>
        </w:rPr>
        <w:t>о закупке небольш</w:t>
      </w:r>
      <w:r w:rsidRPr="001C3E7B">
        <w:rPr>
          <w:rFonts w:asciiTheme="majorHAnsi" w:hAnsiTheme="majorHAnsi" w:cstheme="majorHAnsi"/>
          <w:sz w:val="24"/>
          <w:szCs w:val="24"/>
          <w:lang w:val="ru-MD" w:eastAsia="ro-MD"/>
        </w:rPr>
        <w:t>ой стоимост</w:t>
      </w:r>
      <w:r w:rsidR="00345091" w:rsidRPr="001C3E7B">
        <w:rPr>
          <w:rFonts w:asciiTheme="majorHAnsi" w:hAnsiTheme="majorHAnsi" w:cstheme="majorHAnsi"/>
          <w:sz w:val="24"/>
          <w:szCs w:val="24"/>
          <w:lang w:val="ru-MD" w:eastAsia="ro-MD"/>
        </w:rPr>
        <w:t>и</w:t>
      </w:r>
      <w:r w:rsidRPr="001C3E7B">
        <w:rPr>
          <w:rFonts w:asciiTheme="majorHAnsi" w:hAnsiTheme="majorHAnsi" w:cstheme="majorHAnsi"/>
          <w:sz w:val="24"/>
          <w:szCs w:val="24"/>
          <w:lang w:val="ru-MD" w:eastAsia="ro-MD"/>
        </w:rPr>
        <w:t xml:space="preserve"> (81/19) </w:t>
      </w:r>
      <w:r w:rsidR="00345091" w:rsidRPr="001C3E7B">
        <w:rPr>
          <w:rFonts w:asciiTheme="majorHAnsi" w:hAnsiTheme="majorHAnsi" w:cstheme="majorHAnsi"/>
          <w:sz w:val="24"/>
          <w:szCs w:val="24"/>
          <w:lang w:val="ru-MD" w:eastAsia="ro-MD"/>
        </w:rPr>
        <w:t>на</w:t>
      </w:r>
      <w:r w:rsidRPr="001C3E7B">
        <w:rPr>
          <w:rFonts w:asciiTheme="majorHAnsi" w:hAnsiTheme="majorHAnsi" w:cstheme="majorHAnsi"/>
          <w:sz w:val="24"/>
          <w:szCs w:val="24"/>
          <w:lang w:val="ru-MD" w:eastAsia="ro-MD"/>
        </w:rPr>
        <w:t xml:space="preserve"> сумм</w:t>
      </w:r>
      <w:r w:rsidR="00345091" w:rsidRPr="001C3E7B">
        <w:rPr>
          <w:rFonts w:asciiTheme="majorHAnsi" w:hAnsiTheme="majorHAnsi" w:cstheme="majorHAnsi"/>
          <w:sz w:val="24"/>
          <w:szCs w:val="24"/>
          <w:lang w:val="ru-MD" w:eastAsia="ro-MD"/>
        </w:rPr>
        <w:t>у</w:t>
      </w:r>
      <w:r w:rsidRPr="001C3E7B">
        <w:rPr>
          <w:rFonts w:asciiTheme="majorHAnsi" w:hAnsiTheme="majorHAnsi" w:cstheme="majorHAnsi"/>
          <w:sz w:val="24"/>
          <w:szCs w:val="24"/>
          <w:lang w:val="ru-MD" w:eastAsia="ro-MD"/>
        </w:rPr>
        <w:t xml:space="preserve"> 240,0 тыс. </w:t>
      </w:r>
      <w:r w:rsidR="00345091" w:rsidRPr="001C3E7B">
        <w:rPr>
          <w:rFonts w:asciiTheme="majorHAnsi" w:hAnsiTheme="majorHAnsi" w:cstheme="majorHAnsi"/>
          <w:sz w:val="24"/>
          <w:szCs w:val="24"/>
          <w:lang w:val="ru-MD" w:eastAsia="ro-MD"/>
        </w:rPr>
        <w:t>л</w:t>
      </w:r>
      <w:r w:rsidRPr="001C3E7B">
        <w:rPr>
          <w:rFonts w:asciiTheme="majorHAnsi" w:hAnsiTheme="majorHAnsi" w:cstheme="majorHAnsi"/>
          <w:sz w:val="24"/>
          <w:szCs w:val="24"/>
          <w:lang w:val="ru-MD" w:eastAsia="ro-MD"/>
        </w:rPr>
        <w:t>еев</w:t>
      </w:r>
      <w:r w:rsidR="00345091" w:rsidRPr="001C3E7B">
        <w:rPr>
          <w:rFonts w:asciiTheme="majorHAnsi" w:hAnsiTheme="majorHAnsi" w:cstheme="majorHAnsi"/>
          <w:sz w:val="24"/>
          <w:szCs w:val="24"/>
          <w:lang w:val="ru-MD" w:eastAsia="ro-MD"/>
        </w:rPr>
        <w:t>,</w:t>
      </w:r>
      <w:r w:rsidRPr="001C3E7B">
        <w:rPr>
          <w:rFonts w:asciiTheme="majorHAnsi" w:hAnsiTheme="majorHAnsi" w:cstheme="majorHAnsi"/>
          <w:sz w:val="24"/>
          <w:szCs w:val="24"/>
          <w:lang w:val="ru-MD" w:eastAsia="ro-MD"/>
        </w:rPr>
        <w:t xml:space="preserve"> и 2 договор</w:t>
      </w:r>
      <w:r w:rsidR="00345091" w:rsidRPr="001C3E7B">
        <w:rPr>
          <w:rFonts w:asciiTheme="majorHAnsi" w:hAnsiTheme="majorHAnsi" w:cstheme="majorHAnsi"/>
          <w:sz w:val="24"/>
          <w:szCs w:val="24"/>
          <w:lang w:val="ru-MD" w:eastAsia="ro-MD"/>
        </w:rPr>
        <w:t>ов</w:t>
      </w:r>
      <w:r w:rsidRPr="001C3E7B">
        <w:rPr>
          <w:rFonts w:asciiTheme="majorHAnsi" w:hAnsiTheme="majorHAnsi" w:cstheme="majorHAnsi"/>
          <w:sz w:val="24"/>
          <w:szCs w:val="24"/>
          <w:lang w:val="ru-MD" w:eastAsia="ro-MD"/>
        </w:rPr>
        <w:t xml:space="preserve"> путем </w:t>
      </w:r>
      <w:r w:rsidR="00345091" w:rsidRPr="001C3E7B">
        <w:rPr>
          <w:rFonts w:asciiTheme="majorHAnsi" w:hAnsiTheme="majorHAnsi" w:cstheme="majorHAnsi"/>
          <w:sz w:val="24"/>
          <w:szCs w:val="24"/>
          <w:lang w:val="ru-MD" w:eastAsia="ro-MD"/>
        </w:rPr>
        <w:t>проведения</w:t>
      </w:r>
      <w:r w:rsidRPr="001C3E7B">
        <w:rPr>
          <w:rFonts w:asciiTheme="majorHAnsi" w:hAnsiTheme="majorHAnsi" w:cstheme="majorHAnsi"/>
          <w:sz w:val="24"/>
          <w:szCs w:val="24"/>
          <w:lang w:val="ru-MD" w:eastAsia="ro-MD"/>
        </w:rPr>
        <w:t xml:space="preserve"> 29.07.2019 и 09.12.2019 закуп</w:t>
      </w:r>
      <w:r w:rsidR="00345091" w:rsidRPr="001C3E7B">
        <w:rPr>
          <w:rFonts w:asciiTheme="majorHAnsi" w:hAnsiTheme="majorHAnsi" w:cstheme="majorHAnsi"/>
          <w:sz w:val="24"/>
          <w:szCs w:val="24"/>
          <w:lang w:val="ru-MD" w:eastAsia="ro-MD"/>
        </w:rPr>
        <w:t>о</w:t>
      </w:r>
      <w:r w:rsidRPr="001C3E7B">
        <w:rPr>
          <w:rFonts w:asciiTheme="majorHAnsi" w:hAnsiTheme="majorHAnsi" w:cstheme="majorHAnsi"/>
          <w:sz w:val="24"/>
          <w:szCs w:val="24"/>
          <w:lang w:val="ru-MD" w:eastAsia="ro-MD"/>
        </w:rPr>
        <w:t>к</w:t>
      </w:r>
      <w:r w:rsidR="00345091" w:rsidRPr="001C3E7B">
        <w:rPr>
          <w:rFonts w:asciiTheme="majorHAnsi" w:hAnsiTheme="majorHAnsi" w:cstheme="majorHAnsi"/>
          <w:sz w:val="24"/>
          <w:szCs w:val="24"/>
          <w:lang w:val="ru-MD" w:eastAsia="ro-MD"/>
        </w:rPr>
        <w:t xml:space="preserve"> </w:t>
      </w:r>
      <w:r w:rsidRPr="001C3E7B">
        <w:rPr>
          <w:rFonts w:asciiTheme="majorHAnsi" w:hAnsiTheme="majorHAnsi" w:cstheme="majorHAnsi"/>
          <w:sz w:val="24"/>
          <w:szCs w:val="24"/>
          <w:lang w:val="ru-MD" w:eastAsia="ro-MD"/>
        </w:rPr>
        <w:t xml:space="preserve">через </w:t>
      </w:r>
      <w:r w:rsidR="00345091" w:rsidRPr="001C3E7B">
        <w:rPr>
          <w:rFonts w:asciiTheme="majorHAnsi" w:hAnsiTheme="majorHAnsi" w:cstheme="majorHAnsi"/>
          <w:sz w:val="24"/>
          <w:szCs w:val="24"/>
          <w:lang w:val="ru-MD" w:eastAsia="ro-MD"/>
        </w:rPr>
        <w:t>ЗЦО, на</w:t>
      </w:r>
      <w:r w:rsidRPr="001C3E7B">
        <w:rPr>
          <w:rFonts w:asciiTheme="majorHAnsi" w:hAnsiTheme="majorHAnsi" w:cstheme="majorHAnsi"/>
          <w:sz w:val="24"/>
          <w:szCs w:val="24"/>
          <w:lang w:val="ru-MD" w:eastAsia="ro-MD"/>
        </w:rPr>
        <w:t xml:space="preserve"> сумм</w:t>
      </w:r>
      <w:r w:rsidR="00345091" w:rsidRPr="001C3E7B">
        <w:rPr>
          <w:rFonts w:asciiTheme="majorHAnsi" w:hAnsiTheme="majorHAnsi" w:cstheme="majorHAnsi"/>
          <w:sz w:val="24"/>
          <w:szCs w:val="24"/>
          <w:lang w:val="ru-MD" w:eastAsia="ro-MD"/>
        </w:rPr>
        <w:t>у</w:t>
      </w:r>
      <w:r w:rsidRPr="001C3E7B">
        <w:rPr>
          <w:rFonts w:asciiTheme="majorHAnsi" w:hAnsiTheme="majorHAnsi" w:cstheme="majorHAnsi"/>
          <w:sz w:val="24"/>
          <w:szCs w:val="24"/>
          <w:lang w:val="ru-MD" w:eastAsia="ro-MD"/>
        </w:rPr>
        <w:t xml:space="preserve"> 233,1 тыс. леев (в том числе дополнительного соглашения на сумму 34,9 тыс. леев) и</w:t>
      </w:r>
      <w:r w:rsidR="00345091" w:rsidRPr="001C3E7B">
        <w:rPr>
          <w:rFonts w:asciiTheme="majorHAnsi" w:hAnsiTheme="majorHAnsi" w:cstheme="majorHAnsi"/>
          <w:sz w:val="24"/>
          <w:szCs w:val="24"/>
          <w:lang w:val="ru-MD" w:eastAsia="ro-MD"/>
        </w:rPr>
        <w:t>,</w:t>
      </w:r>
      <w:r w:rsidRPr="001C3E7B">
        <w:rPr>
          <w:rFonts w:asciiTheme="majorHAnsi" w:hAnsiTheme="majorHAnsi" w:cstheme="majorHAnsi"/>
          <w:sz w:val="24"/>
          <w:szCs w:val="24"/>
          <w:lang w:val="ru-MD" w:eastAsia="ro-MD"/>
        </w:rPr>
        <w:t xml:space="preserve"> </w:t>
      </w:r>
      <w:r w:rsidR="00345091" w:rsidRPr="001C3E7B">
        <w:rPr>
          <w:rFonts w:asciiTheme="majorHAnsi" w:hAnsiTheme="majorHAnsi" w:cstheme="majorHAnsi"/>
          <w:sz w:val="24"/>
          <w:szCs w:val="24"/>
          <w:lang w:val="ru-MD" w:eastAsia="ro-MD"/>
        </w:rPr>
        <w:t xml:space="preserve">соответственно, </w:t>
      </w:r>
      <w:r w:rsidRPr="001C3E7B">
        <w:rPr>
          <w:rFonts w:asciiTheme="majorHAnsi" w:hAnsiTheme="majorHAnsi" w:cstheme="majorHAnsi"/>
          <w:sz w:val="24"/>
          <w:szCs w:val="24"/>
          <w:lang w:val="ru-MD" w:eastAsia="ro-MD"/>
        </w:rPr>
        <w:t xml:space="preserve">116,9 тыс. леев. Аналогично, в 2020 </w:t>
      </w:r>
      <w:r w:rsidRPr="001C3E7B">
        <w:rPr>
          <w:rFonts w:asciiTheme="majorHAnsi" w:hAnsiTheme="majorHAnsi" w:cstheme="majorHAnsi"/>
          <w:sz w:val="24"/>
          <w:szCs w:val="24"/>
          <w:lang w:val="ru-MD" w:eastAsia="ro-MD"/>
        </w:rPr>
        <w:lastRenderedPageBreak/>
        <w:t xml:space="preserve">году, у того же экономического оператора </w:t>
      </w:r>
      <w:r w:rsidR="00345091" w:rsidRPr="001C3E7B">
        <w:rPr>
          <w:rFonts w:asciiTheme="majorHAnsi" w:hAnsiTheme="majorHAnsi" w:cstheme="majorHAnsi"/>
          <w:sz w:val="24"/>
          <w:szCs w:val="24"/>
          <w:lang w:val="ru-MD" w:eastAsia="ro-MD"/>
        </w:rPr>
        <w:t xml:space="preserve">ГНС </w:t>
      </w:r>
      <w:r w:rsidRPr="001C3E7B">
        <w:rPr>
          <w:rFonts w:asciiTheme="majorHAnsi" w:hAnsiTheme="majorHAnsi" w:cstheme="majorHAnsi"/>
          <w:sz w:val="24"/>
          <w:szCs w:val="24"/>
          <w:lang w:val="ru-MD" w:eastAsia="ro-MD"/>
        </w:rPr>
        <w:t xml:space="preserve">были приобретены услуги по ремонту и техническому обслуживанию транспортных средств, </w:t>
      </w:r>
      <w:r w:rsidR="00345091" w:rsidRPr="001C3E7B">
        <w:rPr>
          <w:rFonts w:asciiTheme="majorHAnsi" w:hAnsiTheme="majorHAnsi" w:cstheme="majorHAnsi"/>
          <w:sz w:val="24"/>
          <w:szCs w:val="24"/>
          <w:lang w:val="ru-MD" w:eastAsia="ro-MD"/>
        </w:rPr>
        <w:t xml:space="preserve">путем </w:t>
      </w:r>
      <w:r w:rsidRPr="001C3E7B">
        <w:rPr>
          <w:rFonts w:asciiTheme="majorHAnsi" w:hAnsiTheme="majorHAnsi" w:cstheme="majorHAnsi"/>
          <w:sz w:val="24"/>
          <w:szCs w:val="24"/>
          <w:lang w:val="ru-MD" w:eastAsia="ro-MD"/>
        </w:rPr>
        <w:t>заключ</w:t>
      </w:r>
      <w:r w:rsidR="00345091" w:rsidRPr="001C3E7B">
        <w:rPr>
          <w:rFonts w:asciiTheme="majorHAnsi" w:hAnsiTheme="majorHAnsi" w:cstheme="majorHAnsi"/>
          <w:sz w:val="24"/>
          <w:szCs w:val="24"/>
          <w:lang w:val="ru-MD" w:eastAsia="ro-MD"/>
        </w:rPr>
        <w:t>ения</w:t>
      </w:r>
      <w:r w:rsidRPr="001C3E7B">
        <w:rPr>
          <w:rFonts w:asciiTheme="majorHAnsi" w:hAnsiTheme="majorHAnsi" w:cstheme="majorHAnsi"/>
          <w:sz w:val="24"/>
          <w:szCs w:val="24"/>
          <w:lang w:val="ru-MD" w:eastAsia="ro-MD"/>
        </w:rPr>
        <w:t xml:space="preserve"> 21.01.2020 </w:t>
      </w:r>
      <w:r w:rsidR="00345091" w:rsidRPr="001C3E7B">
        <w:rPr>
          <w:rFonts w:asciiTheme="majorHAnsi" w:hAnsiTheme="majorHAnsi" w:cstheme="majorHAnsi"/>
          <w:sz w:val="24"/>
          <w:szCs w:val="24"/>
          <w:lang w:val="ru-MD" w:eastAsia="ro-MD"/>
        </w:rPr>
        <w:t xml:space="preserve">одного </w:t>
      </w:r>
      <w:r w:rsidRPr="001C3E7B">
        <w:rPr>
          <w:rFonts w:asciiTheme="majorHAnsi" w:hAnsiTheme="majorHAnsi" w:cstheme="majorHAnsi"/>
          <w:sz w:val="24"/>
          <w:szCs w:val="24"/>
          <w:lang w:val="ru-MD" w:eastAsia="ro-MD"/>
        </w:rPr>
        <w:t>договор</w:t>
      </w:r>
      <w:r w:rsidR="00345091" w:rsidRPr="001C3E7B">
        <w:rPr>
          <w:rFonts w:asciiTheme="majorHAnsi" w:hAnsiTheme="majorHAnsi" w:cstheme="majorHAnsi"/>
          <w:sz w:val="24"/>
          <w:szCs w:val="24"/>
          <w:lang w:val="ru-MD" w:eastAsia="ro-MD"/>
        </w:rPr>
        <w:t>а</w:t>
      </w:r>
      <w:r w:rsidRPr="001C3E7B">
        <w:rPr>
          <w:rFonts w:asciiTheme="majorHAnsi" w:hAnsiTheme="majorHAnsi" w:cstheme="majorHAnsi"/>
          <w:sz w:val="24"/>
          <w:szCs w:val="24"/>
          <w:lang w:val="ru-MD" w:eastAsia="ro-MD"/>
        </w:rPr>
        <w:t xml:space="preserve"> (№7/20) </w:t>
      </w:r>
      <w:r w:rsidR="00345091" w:rsidRPr="001C3E7B">
        <w:rPr>
          <w:rFonts w:asciiTheme="majorHAnsi" w:hAnsiTheme="majorHAnsi" w:cstheme="majorHAnsi"/>
          <w:sz w:val="24"/>
          <w:szCs w:val="24"/>
          <w:lang w:val="ru-MD" w:eastAsia="ro-MD"/>
        </w:rPr>
        <w:t xml:space="preserve">о </w:t>
      </w:r>
      <w:r w:rsidRPr="001C3E7B">
        <w:rPr>
          <w:rFonts w:asciiTheme="majorHAnsi" w:hAnsiTheme="majorHAnsi" w:cstheme="majorHAnsi"/>
          <w:sz w:val="24"/>
          <w:szCs w:val="24"/>
          <w:lang w:val="ru-MD" w:eastAsia="ro-MD"/>
        </w:rPr>
        <w:t>закуп</w:t>
      </w:r>
      <w:r w:rsidR="00345091" w:rsidRPr="001C3E7B">
        <w:rPr>
          <w:rFonts w:asciiTheme="majorHAnsi" w:hAnsiTheme="majorHAnsi" w:cstheme="majorHAnsi"/>
          <w:sz w:val="24"/>
          <w:szCs w:val="24"/>
          <w:lang w:val="ru-MD" w:eastAsia="ro-MD"/>
        </w:rPr>
        <w:t>ках</w:t>
      </w:r>
      <w:r w:rsidRPr="001C3E7B">
        <w:rPr>
          <w:rFonts w:asciiTheme="majorHAnsi" w:hAnsiTheme="majorHAnsi" w:cstheme="majorHAnsi"/>
          <w:sz w:val="24"/>
          <w:szCs w:val="24"/>
          <w:lang w:val="ru-MD" w:eastAsia="ro-MD"/>
        </w:rPr>
        <w:t xml:space="preserve"> </w:t>
      </w:r>
      <w:r w:rsidR="00CA2B2E" w:rsidRPr="001C3E7B">
        <w:rPr>
          <w:rFonts w:asciiTheme="majorHAnsi" w:hAnsiTheme="majorHAnsi" w:cstheme="majorHAnsi"/>
          <w:sz w:val="24"/>
          <w:szCs w:val="24"/>
          <w:lang w:val="ru-MD" w:eastAsia="ro-MD"/>
        </w:rPr>
        <w:t>небольшой</w:t>
      </w:r>
      <w:r w:rsidRPr="001C3E7B">
        <w:rPr>
          <w:rFonts w:asciiTheme="majorHAnsi" w:hAnsiTheme="majorHAnsi" w:cstheme="majorHAnsi"/>
          <w:sz w:val="24"/>
          <w:szCs w:val="24"/>
          <w:lang w:val="ru-MD" w:eastAsia="ro-MD"/>
        </w:rPr>
        <w:t xml:space="preserve"> стоимости на сумму 240,0 тыс. </w:t>
      </w:r>
      <w:r w:rsidR="00345091" w:rsidRPr="001C3E7B">
        <w:rPr>
          <w:rFonts w:asciiTheme="majorHAnsi" w:hAnsiTheme="majorHAnsi" w:cstheme="majorHAnsi"/>
          <w:sz w:val="24"/>
          <w:szCs w:val="24"/>
          <w:lang w:val="ru-MD" w:eastAsia="ro-MD"/>
        </w:rPr>
        <w:t>л</w:t>
      </w:r>
      <w:r w:rsidRPr="001C3E7B">
        <w:rPr>
          <w:rFonts w:asciiTheme="majorHAnsi" w:hAnsiTheme="majorHAnsi" w:cstheme="majorHAnsi"/>
          <w:sz w:val="24"/>
          <w:szCs w:val="24"/>
          <w:lang w:val="ru-MD" w:eastAsia="ro-MD"/>
        </w:rPr>
        <w:t>еев</w:t>
      </w:r>
      <w:r w:rsidR="00345091" w:rsidRPr="001C3E7B">
        <w:rPr>
          <w:rFonts w:asciiTheme="majorHAnsi" w:hAnsiTheme="majorHAnsi" w:cstheme="majorHAnsi"/>
          <w:sz w:val="24"/>
          <w:szCs w:val="24"/>
          <w:lang w:val="ru-MD" w:eastAsia="ro-MD"/>
        </w:rPr>
        <w:t xml:space="preserve">, </w:t>
      </w:r>
      <w:r w:rsidRPr="001C3E7B">
        <w:rPr>
          <w:rFonts w:asciiTheme="majorHAnsi" w:hAnsiTheme="majorHAnsi" w:cstheme="majorHAnsi"/>
          <w:sz w:val="24"/>
          <w:szCs w:val="24"/>
          <w:lang w:val="ru-MD" w:eastAsia="ro-MD"/>
        </w:rPr>
        <w:t xml:space="preserve"> и другого договора путем организации закупок через </w:t>
      </w:r>
      <w:r w:rsidR="00345091" w:rsidRPr="001C3E7B">
        <w:rPr>
          <w:rFonts w:asciiTheme="majorHAnsi" w:hAnsiTheme="majorHAnsi" w:cstheme="majorHAnsi"/>
          <w:sz w:val="24"/>
          <w:szCs w:val="24"/>
          <w:lang w:val="ru-MD" w:eastAsia="ro-MD"/>
        </w:rPr>
        <w:t>ЗЦО</w:t>
      </w:r>
      <w:r w:rsidRPr="001C3E7B">
        <w:rPr>
          <w:rFonts w:asciiTheme="majorHAnsi" w:hAnsiTheme="majorHAnsi" w:cstheme="majorHAnsi"/>
          <w:sz w:val="24"/>
          <w:szCs w:val="24"/>
          <w:lang w:val="ru-MD" w:eastAsia="ro-MD"/>
        </w:rPr>
        <w:t xml:space="preserve"> на сумму 174,5 тыс. леев (в том числе дополнительного соглашения на сумму 22,7 тыс. леев)</w:t>
      </w:r>
      <w:r w:rsidR="006B26CC" w:rsidRPr="001C3E7B">
        <w:rPr>
          <w:rFonts w:asciiTheme="majorHAnsi" w:hAnsiTheme="majorHAnsi" w:cstheme="majorHAnsi"/>
          <w:sz w:val="24"/>
          <w:szCs w:val="24"/>
          <w:lang w:val="ru-MD" w:eastAsia="ro-MD"/>
        </w:rPr>
        <w:t>.</w:t>
      </w:r>
      <w:r w:rsidR="0035672F" w:rsidRPr="001C3E7B">
        <w:rPr>
          <w:rFonts w:asciiTheme="majorHAnsi" w:hAnsiTheme="majorHAnsi" w:cstheme="majorHAnsi"/>
          <w:sz w:val="24"/>
          <w:szCs w:val="24"/>
          <w:lang w:val="ru-MD" w:eastAsia="ro-MD"/>
        </w:rPr>
        <w:t xml:space="preserve"> </w:t>
      </w:r>
    </w:p>
    <w:p w:rsidR="002715CF" w:rsidRPr="001C3E7B" w:rsidRDefault="002715CF" w:rsidP="002715CF">
      <w:pPr>
        <w:tabs>
          <w:tab w:val="left" w:pos="450"/>
          <w:tab w:val="left" w:pos="630"/>
        </w:tabs>
        <w:spacing w:after="120" w:line="276" w:lineRule="auto"/>
        <w:ind w:right="-334" w:firstLine="540"/>
        <w:jc w:val="both"/>
        <w:rPr>
          <w:rFonts w:asciiTheme="majorHAnsi" w:hAnsiTheme="majorHAnsi" w:cstheme="majorHAnsi"/>
          <w:sz w:val="24"/>
          <w:szCs w:val="24"/>
          <w:lang w:val="ru-MD" w:eastAsia="ro-MD"/>
        </w:rPr>
      </w:pPr>
      <w:r w:rsidRPr="001C3E7B">
        <w:rPr>
          <w:rFonts w:asciiTheme="majorHAnsi" w:hAnsiTheme="majorHAnsi" w:cstheme="majorHAnsi"/>
          <w:sz w:val="24"/>
          <w:szCs w:val="24"/>
          <w:lang w:val="ru-MD" w:eastAsia="ro-MD"/>
        </w:rPr>
        <w:t>На приобретение услуг по ремонту и техническому обслуживанию многофункционального оборудования в период 2020 г</w:t>
      </w:r>
      <w:r w:rsidR="001F7411" w:rsidRPr="001C3E7B">
        <w:rPr>
          <w:rFonts w:asciiTheme="majorHAnsi" w:hAnsiTheme="majorHAnsi" w:cstheme="majorHAnsi"/>
          <w:sz w:val="24"/>
          <w:szCs w:val="24"/>
          <w:lang w:val="ru-MD" w:eastAsia="ro-MD"/>
        </w:rPr>
        <w:t>ода,</w:t>
      </w:r>
      <w:r w:rsidRPr="001C3E7B">
        <w:rPr>
          <w:rFonts w:asciiTheme="majorHAnsi" w:hAnsiTheme="majorHAnsi" w:cstheme="majorHAnsi"/>
          <w:sz w:val="24"/>
          <w:szCs w:val="24"/>
          <w:lang w:val="ru-MD" w:eastAsia="ro-MD"/>
        </w:rPr>
        <w:t xml:space="preserve"> ГНС, помимо договора, заключенного в результате публичного аукциона, </w:t>
      </w:r>
      <w:r w:rsidR="00E602EC" w:rsidRPr="001C3E7B">
        <w:rPr>
          <w:rFonts w:asciiTheme="majorHAnsi" w:hAnsiTheme="majorHAnsi" w:cstheme="majorHAnsi"/>
          <w:sz w:val="24"/>
          <w:szCs w:val="24"/>
          <w:lang w:val="ru-MD" w:eastAsia="ro-MD"/>
        </w:rPr>
        <w:t>н</w:t>
      </w:r>
      <w:r w:rsidR="001F7411" w:rsidRPr="001C3E7B">
        <w:rPr>
          <w:rFonts w:asciiTheme="majorHAnsi" w:hAnsiTheme="majorHAnsi" w:cstheme="majorHAnsi"/>
          <w:sz w:val="24"/>
          <w:szCs w:val="24"/>
          <w:lang w:val="ru-MD" w:eastAsia="ro-MD"/>
        </w:rPr>
        <w:t>а</w:t>
      </w:r>
      <w:r w:rsidRPr="001C3E7B">
        <w:rPr>
          <w:rFonts w:asciiTheme="majorHAnsi" w:hAnsiTheme="majorHAnsi" w:cstheme="majorHAnsi"/>
          <w:sz w:val="24"/>
          <w:szCs w:val="24"/>
          <w:lang w:val="ru-MD" w:eastAsia="ro-MD"/>
        </w:rPr>
        <w:t xml:space="preserve"> сумм</w:t>
      </w:r>
      <w:r w:rsidR="00E602EC" w:rsidRPr="001C3E7B">
        <w:rPr>
          <w:rFonts w:asciiTheme="majorHAnsi" w:hAnsiTheme="majorHAnsi" w:cstheme="majorHAnsi"/>
          <w:sz w:val="24"/>
          <w:szCs w:val="24"/>
          <w:lang w:val="ru-MD" w:eastAsia="ro-MD"/>
        </w:rPr>
        <w:t>у</w:t>
      </w:r>
      <w:r w:rsidRPr="001C3E7B">
        <w:rPr>
          <w:rFonts w:asciiTheme="majorHAnsi" w:hAnsiTheme="majorHAnsi" w:cstheme="majorHAnsi"/>
          <w:sz w:val="24"/>
          <w:szCs w:val="24"/>
          <w:lang w:val="ru-MD" w:eastAsia="ro-MD"/>
        </w:rPr>
        <w:t xml:space="preserve"> 2383,8 тыс. леев, заключил</w:t>
      </w:r>
      <w:r w:rsidR="001F7411" w:rsidRPr="001C3E7B">
        <w:rPr>
          <w:rFonts w:asciiTheme="majorHAnsi" w:hAnsiTheme="majorHAnsi" w:cstheme="majorHAnsi"/>
          <w:sz w:val="24"/>
          <w:szCs w:val="24"/>
          <w:lang w:val="ru-MD" w:eastAsia="ro-MD"/>
        </w:rPr>
        <w:t>а</w:t>
      </w:r>
      <w:r w:rsidRPr="001C3E7B">
        <w:rPr>
          <w:rFonts w:asciiTheme="majorHAnsi" w:hAnsiTheme="majorHAnsi" w:cstheme="majorHAnsi"/>
          <w:sz w:val="24"/>
          <w:szCs w:val="24"/>
          <w:lang w:val="ru-MD" w:eastAsia="ro-MD"/>
        </w:rPr>
        <w:t xml:space="preserve"> и </w:t>
      </w:r>
      <w:r w:rsidR="001F7411" w:rsidRPr="001C3E7B">
        <w:rPr>
          <w:rFonts w:asciiTheme="majorHAnsi" w:hAnsiTheme="majorHAnsi" w:cstheme="majorHAnsi"/>
          <w:sz w:val="24"/>
          <w:szCs w:val="24"/>
          <w:lang w:val="ru-MD" w:eastAsia="ro-MD"/>
        </w:rPr>
        <w:t xml:space="preserve">один </w:t>
      </w:r>
      <w:r w:rsidR="00A54A21" w:rsidRPr="001C3E7B">
        <w:rPr>
          <w:rFonts w:asciiTheme="majorHAnsi" w:hAnsiTheme="majorHAnsi" w:cstheme="majorHAnsi"/>
          <w:sz w:val="24"/>
          <w:szCs w:val="24"/>
          <w:lang w:val="ru-MD" w:eastAsia="ro-MD"/>
        </w:rPr>
        <w:t>договор</w:t>
      </w:r>
      <w:r w:rsidRPr="001C3E7B">
        <w:rPr>
          <w:rFonts w:asciiTheme="majorHAnsi" w:hAnsiTheme="majorHAnsi" w:cstheme="majorHAnsi"/>
          <w:sz w:val="24"/>
          <w:szCs w:val="24"/>
          <w:lang w:val="ru-MD" w:eastAsia="ro-MD"/>
        </w:rPr>
        <w:t xml:space="preserve"> закупки </w:t>
      </w:r>
      <w:r w:rsidR="00CA2B2E" w:rsidRPr="001C3E7B">
        <w:rPr>
          <w:rFonts w:asciiTheme="majorHAnsi" w:hAnsiTheme="majorHAnsi" w:cstheme="majorHAnsi"/>
          <w:sz w:val="24"/>
          <w:szCs w:val="24"/>
          <w:lang w:val="ru-MD" w:eastAsia="ro-MD"/>
        </w:rPr>
        <w:t>небольшой</w:t>
      </w:r>
      <w:r w:rsidRPr="001C3E7B">
        <w:rPr>
          <w:rFonts w:asciiTheme="majorHAnsi" w:hAnsiTheme="majorHAnsi" w:cstheme="majorHAnsi"/>
          <w:sz w:val="24"/>
          <w:szCs w:val="24"/>
          <w:lang w:val="ru-MD" w:eastAsia="ro-MD"/>
        </w:rPr>
        <w:t xml:space="preserve"> стоимости на сумму 184,8 тыс. леев. </w:t>
      </w:r>
      <w:r w:rsidR="00AA75D2" w:rsidRPr="001C3E7B">
        <w:rPr>
          <w:rFonts w:asciiTheme="majorHAnsi" w:hAnsiTheme="majorHAnsi" w:cstheme="majorHAnsi"/>
          <w:sz w:val="24"/>
          <w:szCs w:val="24"/>
          <w:lang w:val="ru-MD" w:eastAsia="ro-MD"/>
        </w:rPr>
        <w:t>Одновременно</w:t>
      </w:r>
      <w:r w:rsidRPr="001C3E7B">
        <w:rPr>
          <w:rFonts w:asciiTheme="majorHAnsi" w:hAnsiTheme="majorHAnsi" w:cstheme="majorHAnsi"/>
          <w:sz w:val="24"/>
          <w:szCs w:val="24"/>
          <w:lang w:val="ru-MD" w:eastAsia="ro-MD"/>
        </w:rPr>
        <w:t xml:space="preserve">, при </w:t>
      </w:r>
      <w:r w:rsidR="001F7411" w:rsidRPr="001C3E7B">
        <w:rPr>
          <w:rFonts w:asciiTheme="majorHAnsi" w:hAnsiTheme="majorHAnsi" w:cstheme="majorHAnsi"/>
          <w:sz w:val="24"/>
          <w:szCs w:val="24"/>
          <w:lang w:val="ru-MD" w:eastAsia="ro-MD"/>
        </w:rPr>
        <w:t>закупке</w:t>
      </w:r>
      <w:r w:rsidRPr="001C3E7B">
        <w:rPr>
          <w:rFonts w:asciiTheme="majorHAnsi" w:hAnsiTheme="majorHAnsi" w:cstheme="majorHAnsi"/>
          <w:sz w:val="24"/>
          <w:szCs w:val="24"/>
          <w:lang w:val="ru-MD" w:eastAsia="ro-MD"/>
        </w:rPr>
        <w:t xml:space="preserve"> расходных материалов для многофункциональных приборов, помимо </w:t>
      </w:r>
      <w:r w:rsidR="001F7411" w:rsidRPr="001C3E7B">
        <w:rPr>
          <w:rFonts w:asciiTheme="majorHAnsi" w:hAnsiTheme="majorHAnsi" w:cstheme="majorHAnsi"/>
          <w:sz w:val="24"/>
          <w:szCs w:val="24"/>
          <w:lang w:val="ru-MD" w:eastAsia="ro-MD"/>
        </w:rPr>
        <w:t>закупки от 30.09.2019 на</w:t>
      </w:r>
      <w:r w:rsidRPr="001C3E7B">
        <w:rPr>
          <w:rFonts w:asciiTheme="majorHAnsi" w:hAnsiTheme="majorHAnsi" w:cstheme="majorHAnsi"/>
          <w:sz w:val="24"/>
          <w:szCs w:val="24"/>
          <w:lang w:val="ru-MD" w:eastAsia="ro-MD"/>
        </w:rPr>
        <w:t xml:space="preserve"> сумм</w:t>
      </w:r>
      <w:r w:rsidR="001F7411" w:rsidRPr="001C3E7B">
        <w:rPr>
          <w:rFonts w:asciiTheme="majorHAnsi" w:hAnsiTheme="majorHAnsi" w:cstheme="majorHAnsi"/>
          <w:sz w:val="24"/>
          <w:szCs w:val="24"/>
          <w:lang w:val="ru-MD" w:eastAsia="ro-MD"/>
        </w:rPr>
        <w:t>у</w:t>
      </w:r>
      <w:r w:rsidRPr="001C3E7B">
        <w:rPr>
          <w:rFonts w:asciiTheme="majorHAnsi" w:hAnsiTheme="majorHAnsi" w:cstheme="majorHAnsi"/>
          <w:sz w:val="24"/>
          <w:szCs w:val="24"/>
          <w:lang w:val="ru-MD" w:eastAsia="ro-MD"/>
        </w:rPr>
        <w:t xml:space="preserve"> 1 571,4 тыс. леев, </w:t>
      </w:r>
      <w:r w:rsidR="001F7411" w:rsidRPr="001C3E7B">
        <w:rPr>
          <w:rFonts w:asciiTheme="majorHAnsi" w:hAnsiTheme="majorHAnsi" w:cstheme="majorHAnsi"/>
          <w:sz w:val="24"/>
          <w:szCs w:val="24"/>
          <w:lang w:val="ru-MD" w:eastAsia="ro-MD"/>
        </w:rPr>
        <w:t xml:space="preserve">11.09.2019 </w:t>
      </w:r>
      <w:r w:rsidRPr="001C3E7B">
        <w:rPr>
          <w:rFonts w:asciiTheme="majorHAnsi" w:hAnsiTheme="majorHAnsi" w:cstheme="majorHAnsi"/>
          <w:sz w:val="24"/>
          <w:szCs w:val="24"/>
          <w:lang w:val="ru-MD" w:eastAsia="ro-MD"/>
        </w:rPr>
        <w:t xml:space="preserve">был заключен  </w:t>
      </w:r>
      <w:r w:rsidR="00A54A21" w:rsidRPr="001C3E7B">
        <w:rPr>
          <w:rFonts w:asciiTheme="majorHAnsi" w:hAnsiTheme="majorHAnsi" w:cstheme="majorHAnsi"/>
          <w:sz w:val="24"/>
          <w:szCs w:val="24"/>
          <w:lang w:val="ru-MD" w:eastAsia="ro-MD"/>
        </w:rPr>
        <w:t>договор</w:t>
      </w:r>
      <w:r w:rsidRPr="001C3E7B">
        <w:rPr>
          <w:rFonts w:asciiTheme="majorHAnsi" w:hAnsiTheme="majorHAnsi" w:cstheme="majorHAnsi"/>
          <w:sz w:val="24"/>
          <w:szCs w:val="24"/>
          <w:lang w:val="ru-MD" w:eastAsia="ro-MD"/>
        </w:rPr>
        <w:t xml:space="preserve"> </w:t>
      </w:r>
      <w:r w:rsidR="001F7411" w:rsidRPr="001C3E7B">
        <w:rPr>
          <w:rFonts w:asciiTheme="majorHAnsi" w:hAnsiTheme="majorHAnsi" w:cstheme="majorHAnsi"/>
          <w:sz w:val="24"/>
          <w:szCs w:val="24"/>
          <w:lang w:val="ru-MD" w:eastAsia="ro-MD"/>
        </w:rPr>
        <w:t>о закупке</w:t>
      </w:r>
      <w:r w:rsidRPr="001C3E7B">
        <w:rPr>
          <w:rFonts w:asciiTheme="majorHAnsi" w:hAnsiTheme="majorHAnsi" w:cstheme="majorHAnsi"/>
          <w:sz w:val="24"/>
          <w:szCs w:val="24"/>
          <w:lang w:val="ru-MD" w:eastAsia="ro-MD"/>
        </w:rPr>
        <w:t xml:space="preserve"> </w:t>
      </w:r>
      <w:r w:rsidR="00CA2B2E" w:rsidRPr="001C3E7B">
        <w:rPr>
          <w:rFonts w:asciiTheme="majorHAnsi" w:hAnsiTheme="majorHAnsi" w:cstheme="majorHAnsi"/>
          <w:sz w:val="24"/>
          <w:szCs w:val="24"/>
          <w:lang w:val="ru-MD" w:eastAsia="ro-MD"/>
        </w:rPr>
        <w:t>небольшой</w:t>
      </w:r>
      <w:r w:rsidRPr="001C3E7B">
        <w:rPr>
          <w:rFonts w:asciiTheme="majorHAnsi" w:hAnsiTheme="majorHAnsi" w:cstheme="majorHAnsi"/>
          <w:sz w:val="24"/>
          <w:szCs w:val="24"/>
          <w:lang w:val="ru-MD" w:eastAsia="ro-MD"/>
        </w:rPr>
        <w:t xml:space="preserve"> стоимости </w:t>
      </w:r>
      <w:r w:rsidR="001F7411" w:rsidRPr="001C3E7B">
        <w:rPr>
          <w:rFonts w:asciiTheme="majorHAnsi" w:hAnsiTheme="majorHAnsi" w:cstheme="majorHAnsi"/>
          <w:sz w:val="24"/>
          <w:szCs w:val="24"/>
          <w:lang w:val="ru-MD" w:eastAsia="ro-MD"/>
        </w:rPr>
        <w:t>на</w:t>
      </w:r>
      <w:r w:rsidRPr="001C3E7B">
        <w:rPr>
          <w:rFonts w:asciiTheme="majorHAnsi" w:hAnsiTheme="majorHAnsi" w:cstheme="majorHAnsi"/>
          <w:sz w:val="24"/>
          <w:szCs w:val="24"/>
          <w:lang w:val="ru-MD" w:eastAsia="ro-MD"/>
        </w:rPr>
        <w:t xml:space="preserve"> сумм</w:t>
      </w:r>
      <w:r w:rsidR="001F7411" w:rsidRPr="001C3E7B">
        <w:rPr>
          <w:rFonts w:asciiTheme="majorHAnsi" w:hAnsiTheme="majorHAnsi" w:cstheme="majorHAnsi"/>
          <w:sz w:val="24"/>
          <w:szCs w:val="24"/>
          <w:lang w:val="ru-MD" w:eastAsia="ro-MD"/>
        </w:rPr>
        <w:t>у</w:t>
      </w:r>
      <w:r w:rsidRPr="001C3E7B">
        <w:rPr>
          <w:rFonts w:asciiTheme="majorHAnsi" w:hAnsiTheme="majorHAnsi" w:cstheme="majorHAnsi"/>
          <w:sz w:val="24"/>
          <w:szCs w:val="24"/>
          <w:lang w:val="ru-MD" w:eastAsia="ro-MD"/>
        </w:rPr>
        <w:t xml:space="preserve"> 235,0 тыс. леев, а при </w:t>
      </w:r>
      <w:r w:rsidR="001F7411" w:rsidRPr="001C3E7B">
        <w:rPr>
          <w:rFonts w:asciiTheme="majorHAnsi" w:hAnsiTheme="majorHAnsi" w:cstheme="majorHAnsi"/>
          <w:sz w:val="24"/>
          <w:szCs w:val="24"/>
          <w:lang w:val="ru-MD" w:eastAsia="ro-MD"/>
        </w:rPr>
        <w:t>закупке</w:t>
      </w:r>
      <w:r w:rsidRPr="001C3E7B">
        <w:rPr>
          <w:rFonts w:asciiTheme="majorHAnsi" w:hAnsiTheme="majorHAnsi" w:cstheme="majorHAnsi"/>
          <w:sz w:val="24"/>
          <w:szCs w:val="24"/>
          <w:lang w:val="ru-MD" w:eastAsia="ro-MD"/>
        </w:rPr>
        <w:t xml:space="preserve"> от 24.12.2019 </w:t>
      </w:r>
      <w:r w:rsidR="001F7411" w:rsidRPr="001C3E7B">
        <w:rPr>
          <w:rFonts w:asciiTheme="majorHAnsi" w:hAnsiTheme="majorHAnsi" w:cstheme="majorHAnsi"/>
          <w:sz w:val="24"/>
          <w:szCs w:val="24"/>
          <w:lang w:val="ru-MD" w:eastAsia="ro-MD"/>
        </w:rPr>
        <w:t>на</w:t>
      </w:r>
      <w:r w:rsidRPr="001C3E7B">
        <w:rPr>
          <w:rFonts w:asciiTheme="majorHAnsi" w:hAnsiTheme="majorHAnsi" w:cstheme="majorHAnsi"/>
          <w:sz w:val="24"/>
          <w:szCs w:val="24"/>
          <w:lang w:val="ru-MD" w:eastAsia="ro-MD"/>
        </w:rPr>
        <w:t xml:space="preserve"> сумм</w:t>
      </w:r>
      <w:r w:rsidR="001F7411" w:rsidRPr="001C3E7B">
        <w:rPr>
          <w:rFonts w:asciiTheme="majorHAnsi" w:hAnsiTheme="majorHAnsi" w:cstheme="majorHAnsi"/>
          <w:sz w:val="24"/>
          <w:szCs w:val="24"/>
          <w:lang w:val="ru-MD" w:eastAsia="ro-MD"/>
        </w:rPr>
        <w:t>у</w:t>
      </w:r>
      <w:r w:rsidRPr="001C3E7B">
        <w:rPr>
          <w:rFonts w:asciiTheme="majorHAnsi" w:hAnsiTheme="majorHAnsi" w:cstheme="majorHAnsi"/>
          <w:sz w:val="24"/>
          <w:szCs w:val="24"/>
          <w:lang w:val="ru-MD" w:eastAsia="ro-MD"/>
        </w:rPr>
        <w:t xml:space="preserve"> 2 272,4 тыс. </w:t>
      </w:r>
      <w:r w:rsidR="001F7411" w:rsidRPr="001C3E7B">
        <w:rPr>
          <w:rFonts w:asciiTheme="majorHAnsi" w:hAnsiTheme="majorHAnsi" w:cstheme="majorHAnsi"/>
          <w:sz w:val="24"/>
          <w:szCs w:val="24"/>
          <w:lang w:val="ru-MD" w:eastAsia="ro-MD"/>
        </w:rPr>
        <w:t>л</w:t>
      </w:r>
      <w:r w:rsidRPr="001C3E7B">
        <w:rPr>
          <w:rFonts w:asciiTheme="majorHAnsi" w:hAnsiTheme="majorHAnsi" w:cstheme="majorHAnsi"/>
          <w:sz w:val="24"/>
          <w:szCs w:val="24"/>
          <w:lang w:val="ru-MD" w:eastAsia="ro-MD"/>
        </w:rPr>
        <w:t>еев</w:t>
      </w:r>
      <w:r w:rsidR="001F7411" w:rsidRPr="001C3E7B">
        <w:rPr>
          <w:rFonts w:asciiTheme="majorHAnsi" w:hAnsiTheme="majorHAnsi" w:cstheme="majorHAnsi"/>
          <w:sz w:val="24"/>
          <w:szCs w:val="24"/>
          <w:lang w:val="ru-MD" w:eastAsia="ro-MD"/>
        </w:rPr>
        <w:t>,</w:t>
      </w:r>
      <w:r w:rsidRPr="001C3E7B">
        <w:rPr>
          <w:rFonts w:asciiTheme="majorHAnsi" w:hAnsiTheme="majorHAnsi" w:cstheme="majorHAnsi"/>
          <w:sz w:val="24"/>
          <w:szCs w:val="24"/>
          <w:lang w:val="ru-MD" w:eastAsia="ro-MD"/>
        </w:rPr>
        <w:t xml:space="preserve"> был заключен договор </w:t>
      </w:r>
      <w:r w:rsidR="001F7411" w:rsidRPr="001C3E7B">
        <w:rPr>
          <w:rFonts w:asciiTheme="majorHAnsi" w:hAnsiTheme="majorHAnsi" w:cstheme="majorHAnsi"/>
          <w:sz w:val="24"/>
          <w:szCs w:val="24"/>
          <w:lang w:val="ru-MD" w:eastAsia="ro-MD"/>
        </w:rPr>
        <w:t>о</w:t>
      </w:r>
      <w:r w:rsidRPr="001C3E7B">
        <w:rPr>
          <w:rFonts w:asciiTheme="majorHAnsi" w:hAnsiTheme="majorHAnsi" w:cstheme="majorHAnsi"/>
          <w:sz w:val="24"/>
          <w:szCs w:val="24"/>
          <w:lang w:val="ru-MD" w:eastAsia="ro-MD"/>
        </w:rPr>
        <w:t xml:space="preserve"> закупк</w:t>
      </w:r>
      <w:r w:rsidR="001F7411" w:rsidRPr="001C3E7B">
        <w:rPr>
          <w:rFonts w:asciiTheme="majorHAnsi" w:hAnsiTheme="majorHAnsi" w:cstheme="majorHAnsi"/>
          <w:sz w:val="24"/>
          <w:szCs w:val="24"/>
          <w:lang w:val="ru-MD" w:eastAsia="ro-MD"/>
        </w:rPr>
        <w:t>е</w:t>
      </w:r>
      <w:r w:rsidRPr="001C3E7B">
        <w:rPr>
          <w:rFonts w:asciiTheme="majorHAnsi" w:hAnsiTheme="majorHAnsi" w:cstheme="majorHAnsi"/>
          <w:sz w:val="24"/>
          <w:szCs w:val="24"/>
          <w:lang w:val="ru-MD" w:eastAsia="ro-MD"/>
        </w:rPr>
        <w:t xml:space="preserve"> </w:t>
      </w:r>
      <w:r w:rsidR="00CA2B2E" w:rsidRPr="001C3E7B">
        <w:rPr>
          <w:rFonts w:asciiTheme="majorHAnsi" w:hAnsiTheme="majorHAnsi" w:cstheme="majorHAnsi"/>
          <w:sz w:val="24"/>
          <w:szCs w:val="24"/>
          <w:lang w:val="ru-MD" w:eastAsia="ro-MD"/>
        </w:rPr>
        <w:t>небольшой</w:t>
      </w:r>
      <w:r w:rsidRPr="001C3E7B">
        <w:rPr>
          <w:rFonts w:asciiTheme="majorHAnsi" w:hAnsiTheme="majorHAnsi" w:cstheme="majorHAnsi"/>
          <w:sz w:val="24"/>
          <w:szCs w:val="24"/>
          <w:lang w:val="ru-MD" w:eastAsia="ro-MD"/>
        </w:rPr>
        <w:t xml:space="preserve"> стоимости </w:t>
      </w:r>
      <w:r w:rsidR="001F7411" w:rsidRPr="001C3E7B">
        <w:rPr>
          <w:rFonts w:asciiTheme="majorHAnsi" w:hAnsiTheme="majorHAnsi" w:cstheme="majorHAnsi"/>
          <w:sz w:val="24"/>
          <w:szCs w:val="24"/>
          <w:lang w:val="ru-MD" w:eastAsia="ro-MD"/>
        </w:rPr>
        <w:t>на</w:t>
      </w:r>
      <w:r w:rsidRPr="001C3E7B">
        <w:rPr>
          <w:rFonts w:asciiTheme="majorHAnsi" w:hAnsiTheme="majorHAnsi" w:cstheme="majorHAnsi"/>
          <w:sz w:val="24"/>
          <w:szCs w:val="24"/>
          <w:lang w:val="ru-MD" w:eastAsia="ro-MD"/>
        </w:rPr>
        <w:t xml:space="preserve"> сумм</w:t>
      </w:r>
      <w:r w:rsidR="001F7411" w:rsidRPr="001C3E7B">
        <w:rPr>
          <w:rFonts w:asciiTheme="majorHAnsi" w:hAnsiTheme="majorHAnsi" w:cstheme="majorHAnsi"/>
          <w:sz w:val="24"/>
          <w:szCs w:val="24"/>
          <w:lang w:val="ru-MD" w:eastAsia="ro-MD"/>
        </w:rPr>
        <w:t>у</w:t>
      </w:r>
      <w:r w:rsidRPr="001C3E7B">
        <w:rPr>
          <w:rFonts w:asciiTheme="majorHAnsi" w:hAnsiTheme="majorHAnsi" w:cstheme="majorHAnsi"/>
          <w:sz w:val="24"/>
          <w:szCs w:val="24"/>
          <w:lang w:val="ru-MD" w:eastAsia="ro-MD"/>
        </w:rPr>
        <w:t xml:space="preserve"> 239,0 тыс. леев.</w:t>
      </w:r>
    </w:p>
    <w:p w:rsidR="007B3673" w:rsidRPr="001C3E7B" w:rsidRDefault="002715CF" w:rsidP="001F7411">
      <w:pPr>
        <w:tabs>
          <w:tab w:val="left" w:pos="450"/>
          <w:tab w:val="left" w:pos="630"/>
        </w:tabs>
        <w:spacing w:after="120" w:line="276" w:lineRule="auto"/>
        <w:ind w:right="-334" w:firstLine="540"/>
        <w:jc w:val="both"/>
        <w:rPr>
          <w:rFonts w:asciiTheme="majorHAnsi" w:hAnsiTheme="majorHAnsi" w:cstheme="majorHAnsi"/>
          <w:sz w:val="24"/>
          <w:szCs w:val="24"/>
          <w:lang w:val="ru-MD" w:eastAsia="ro-MD"/>
        </w:rPr>
      </w:pPr>
      <w:r w:rsidRPr="001C3E7B">
        <w:rPr>
          <w:rFonts w:asciiTheme="majorHAnsi" w:hAnsiTheme="majorHAnsi" w:cstheme="majorHAnsi"/>
          <w:sz w:val="24"/>
          <w:szCs w:val="24"/>
          <w:lang w:val="ru-MD" w:eastAsia="ro-MD"/>
        </w:rPr>
        <w:t xml:space="preserve">Субъект мотивировал </w:t>
      </w:r>
      <w:r w:rsidR="001F7411" w:rsidRPr="001C3E7B">
        <w:rPr>
          <w:rFonts w:asciiTheme="majorHAnsi" w:hAnsiTheme="majorHAnsi" w:cstheme="majorHAnsi"/>
          <w:sz w:val="24"/>
          <w:szCs w:val="24"/>
          <w:lang w:val="ru-MD" w:eastAsia="ro-MD"/>
        </w:rPr>
        <w:t xml:space="preserve">эту </w:t>
      </w:r>
      <w:r w:rsidRPr="001C3E7B">
        <w:rPr>
          <w:rFonts w:asciiTheme="majorHAnsi" w:hAnsiTheme="majorHAnsi" w:cstheme="majorHAnsi"/>
          <w:sz w:val="24"/>
          <w:szCs w:val="24"/>
          <w:lang w:val="ru-MD" w:eastAsia="ro-MD"/>
        </w:rPr>
        <w:t xml:space="preserve">ситуацию </w:t>
      </w:r>
      <w:r w:rsidR="001F7411" w:rsidRPr="001C3E7B">
        <w:rPr>
          <w:rFonts w:asciiTheme="majorHAnsi" w:hAnsiTheme="majorHAnsi" w:cstheme="majorHAnsi"/>
          <w:sz w:val="24"/>
          <w:szCs w:val="24"/>
          <w:lang w:val="ru-MD" w:eastAsia="ro-MD"/>
        </w:rPr>
        <w:t xml:space="preserve">выделением </w:t>
      </w:r>
      <w:r w:rsidRPr="001C3E7B">
        <w:rPr>
          <w:rFonts w:asciiTheme="majorHAnsi" w:hAnsiTheme="majorHAnsi" w:cstheme="majorHAnsi"/>
          <w:sz w:val="24"/>
          <w:szCs w:val="24"/>
          <w:lang w:val="ru-MD" w:eastAsia="ro-MD"/>
        </w:rPr>
        <w:t>недостаточны</w:t>
      </w:r>
      <w:r w:rsidR="001F7411" w:rsidRPr="001C3E7B">
        <w:rPr>
          <w:rFonts w:asciiTheme="majorHAnsi" w:hAnsiTheme="majorHAnsi" w:cstheme="majorHAnsi"/>
          <w:sz w:val="24"/>
          <w:szCs w:val="24"/>
          <w:lang w:val="ru-MD" w:eastAsia="ro-MD"/>
        </w:rPr>
        <w:t>х</w:t>
      </w:r>
      <w:r w:rsidRPr="001C3E7B">
        <w:rPr>
          <w:rFonts w:asciiTheme="majorHAnsi" w:hAnsiTheme="majorHAnsi" w:cstheme="majorHAnsi"/>
          <w:sz w:val="24"/>
          <w:szCs w:val="24"/>
          <w:lang w:val="ru-MD" w:eastAsia="ro-MD"/>
        </w:rPr>
        <w:t xml:space="preserve"> финансовых ресурсов при планировании </w:t>
      </w:r>
      <w:r w:rsidR="004572C4" w:rsidRPr="001C3E7B">
        <w:rPr>
          <w:rFonts w:asciiTheme="majorHAnsi" w:hAnsiTheme="majorHAnsi" w:cstheme="majorHAnsi"/>
          <w:sz w:val="24"/>
          <w:szCs w:val="24"/>
          <w:lang w:val="ru-MD" w:eastAsia="ro-MD"/>
        </w:rPr>
        <w:t>государственных закупок</w:t>
      </w:r>
      <w:r w:rsidR="007B3673" w:rsidRPr="001C3E7B">
        <w:rPr>
          <w:rFonts w:asciiTheme="majorHAnsi" w:hAnsiTheme="majorHAnsi" w:cstheme="majorHAnsi"/>
          <w:sz w:val="24"/>
          <w:szCs w:val="24"/>
          <w:lang w:val="ru-MD" w:eastAsia="ro-MD"/>
        </w:rPr>
        <w:t>.</w:t>
      </w:r>
    </w:p>
    <w:p w:rsidR="0035672F" w:rsidRPr="001C3E7B" w:rsidRDefault="002715CF" w:rsidP="00CF2ED8">
      <w:pPr>
        <w:tabs>
          <w:tab w:val="left" w:pos="450"/>
          <w:tab w:val="left" w:pos="630"/>
        </w:tabs>
        <w:spacing w:after="120" w:line="276" w:lineRule="auto"/>
        <w:ind w:right="-334" w:firstLine="547"/>
        <w:jc w:val="both"/>
        <w:rPr>
          <w:rFonts w:asciiTheme="majorHAnsi" w:hAnsiTheme="majorHAnsi" w:cstheme="majorHAnsi"/>
          <w:sz w:val="24"/>
          <w:szCs w:val="24"/>
          <w:lang w:val="ru-MD" w:eastAsia="ro-MD"/>
        </w:rPr>
      </w:pPr>
      <w:r w:rsidRPr="001C3E7B">
        <w:rPr>
          <w:rFonts w:asciiTheme="majorHAnsi" w:hAnsiTheme="majorHAnsi" w:cstheme="majorHAnsi"/>
          <w:sz w:val="24"/>
          <w:szCs w:val="24"/>
          <w:lang w:val="ru-MD" w:eastAsia="ro-MD"/>
        </w:rPr>
        <w:t xml:space="preserve">Аудит </w:t>
      </w:r>
      <w:r w:rsidR="001F7411" w:rsidRPr="001C3E7B">
        <w:rPr>
          <w:rFonts w:asciiTheme="majorHAnsi" w:hAnsiTheme="majorHAnsi" w:cstheme="majorHAnsi"/>
          <w:sz w:val="24"/>
          <w:szCs w:val="24"/>
          <w:lang w:val="ru-MD" w:eastAsia="ro-MD"/>
        </w:rPr>
        <w:t>отмечает</w:t>
      </w:r>
      <w:r w:rsidRPr="001C3E7B">
        <w:rPr>
          <w:rFonts w:asciiTheme="majorHAnsi" w:hAnsiTheme="majorHAnsi" w:cstheme="majorHAnsi"/>
          <w:sz w:val="24"/>
          <w:szCs w:val="24"/>
          <w:lang w:val="ru-MD" w:eastAsia="ro-MD"/>
        </w:rPr>
        <w:t xml:space="preserve">, что при </w:t>
      </w:r>
      <w:r w:rsidR="001F7411" w:rsidRPr="001C3E7B">
        <w:rPr>
          <w:rFonts w:asciiTheme="majorHAnsi" w:hAnsiTheme="majorHAnsi" w:cstheme="majorHAnsi"/>
          <w:sz w:val="24"/>
          <w:szCs w:val="24"/>
          <w:lang w:val="ru-MD" w:eastAsia="ro-MD"/>
        </w:rPr>
        <w:t>закупке</w:t>
      </w:r>
      <w:r w:rsidRPr="001C3E7B">
        <w:rPr>
          <w:rFonts w:asciiTheme="majorHAnsi" w:hAnsiTheme="majorHAnsi" w:cstheme="majorHAnsi"/>
          <w:sz w:val="24"/>
          <w:szCs w:val="24"/>
          <w:lang w:val="ru-MD" w:eastAsia="ro-MD"/>
        </w:rPr>
        <w:t xml:space="preserve"> соответствующих услуг на 2020 год не было соблюдено и необходимое условие, предусмотренное нормативной базой</w:t>
      </w:r>
      <w:r w:rsidR="001F7411" w:rsidRPr="001C3E7B">
        <w:rPr>
          <w:rStyle w:val="FootnoteTextChar2"/>
          <w:rFonts w:asciiTheme="majorHAnsi" w:hAnsiTheme="majorHAnsi" w:cstheme="majorHAnsi"/>
          <w:sz w:val="24"/>
          <w:szCs w:val="24"/>
          <w:vertAlign w:val="superscript"/>
          <w:lang w:val="ru-MD" w:eastAsia="ro-MD"/>
        </w:rPr>
        <w:footnoteReference w:id="20"/>
      </w:r>
      <w:r w:rsidRPr="001C3E7B">
        <w:rPr>
          <w:rFonts w:asciiTheme="majorHAnsi" w:hAnsiTheme="majorHAnsi" w:cstheme="majorHAnsi"/>
          <w:sz w:val="24"/>
          <w:szCs w:val="24"/>
          <w:lang w:val="ru-MD" w:eastAsia="ro-MD"/>
        </w:rPr>
        <w:t xml:space="preserve">, относительно того, что </w:t>
      </w:r>
      <w:r w:rsidR="001F7411" w:rsidRPr="001C3E7B">
        <w:rPr>
          <w:rFonts w:asciiTheme="majorHAnsi" w:hAnsiTheme="majorHAnsi" w:cstheme="majorHAnsi"/>
          <w:sz w:val="24"/>
          <w:szCs w:val="24"/>
          <w:lang w:val="ru-MD" w:eastAsia="ro-MD"/>
        </w:rPr>
        <w:t>закупающий орган</w:t>
      </w:r>
      <w:r w:rsidRPr="001C3E7B">
        <w:rPr>
          <w:rFonts w:asciiTheme="majorHAnsi" w:hAnsiTheme="majorHAnsi" w:cstheme="majorHAnsi"/>
          <w:sz w:val="24"/>
          <w:szCs w:val="24"/>
          <w:lang w:val="ru-MD" w:eastAsia="ro-MD"/>
        </w:rPr>
        <w:t xml:space="preserve"> планирует государственные закупки</w:t>
      </w:r>
      <w:r w:rsidR="001F7411" w:rsidRPr="001C3E7B">
        <w:rPr>
          <w:rFonts w:asciiTheme="majorHAnsi" w:hAnsiTheme="majorHAnsi" w:cstheme="majorHAnsi"/>
          <w:sz w:val="24"/>
          <w:szCs w:val="24"/>
          <w:lang w:val="ru-MD" w:eastAsia="ro-MD"/>
        </w:rPr>
        <w:t xml:space="preserve"> при наличии</w:t>
      </w:r>
      <w:r w:rsidRPr="001C3E7B">
        <w:rPr>
          <w:rFonts w:asciiTheme="majorHAnsi" w:hAnsiTheme="majorHAnsi" w:cstheme="majorHAnsi"/>
          <w:sz w:val="24"/>
          <w:szCs w:val="24"/>
          <w:lang w:val="ru-MD" w:eastAsia="ro-MD"/>
        </w:rPr>
        <w:t xml:space="preserve"> финансовы</w:t>
      </w:r>
      <w:r w:rsidR="001F7411" w:rsidRPr="001C3E7B">
        <w:rPr>
          <w:rFonts w:asciiTheme="majorHAnsi" w:hAnsiTheme="majorHAnsi" w:cstheme="majorHAnsi"/>
          <w:sz w:val="24"/>
          <w:szCs w:val="24"/>
          <w:lang w:val="ru-MD" w:eastAsia="ro-MD"/>
        </w:rPr>
        <w:t>х</w:t>
      </w:r>
      <w:r w:rsidRPr="001C3E7B">
        <w:rPr>
          <w:rFonts w:asciiTheme="majorHAnsi" w:hAnsiTheme="majorHAnsi" w:cstheme="majorHAnsi"/>
          <w:sz w:val="24"/>
          <w:szCs w:val="24"/>
          <w:lang w:val="ru-MD" w:eastAsia="ro-MD"/>
        </w:rPr>
        <w:t xml:space="preserve"> </w:t>
      </w:r>
      <w:r w:rsidR="001F7411" w:rsidRPr="001C3E7B">
        <w:rPr>
          <w:rFonts w:asciiTheme="majorHAnsi" w:hAnsiTheme="majorHAnsi" w:cstheme="majorHAnsi"/>
          <w:sz w:val="24"/>
          <w:szCs w:val="24"/>
          <w:lang w:val="ru-MD" w:eastAsia="ro-MD"/>
        </w:rPr>
        <w:t>средств</w:t>
      </w:r>
      <w:r w:rsidRPr="001C3E7B">
        <w:rPr>
          <w:rFonts w:asciiTheme="majorHAnsi" w:hAnsiTheme="majorHAnsi" w:cstheme="majorHAnsi"/>
          <w:sz w:val="24"/>
          <w:szCs w:val="24"/>
          <w:lang w:val="ru-MD" w:eastAsia="ro-MD"/>
        </w:rPr>
        <w:t xml:space="preserve">. </w:t>
      </w:r>
      <w:r w:rsidR="00AA75D2" w:rsidRPr="001C3E7B">
        <w:rPr>
          <w:rFonts w:asciiTheme="majorHAnsi" w:hAnsiTheme="majorHAnsi" w:cstheme="majorHAnsi"/>
          <w:sz w:val="24"/>
          <w:szCs w:val="24"/>
          <w:lang w:val="ru-MD" w:eastAsia="ro-MD"/>
        </w:rPr>
        <w:t>Так</w:t>
      </w:r>
      <w:r w:rsidRPr="001C3E7B">
        <w:rPr>
          <w:rFonts w:asciiTheme="majorHAnsi" w:hAnsiTheme="majorHAnsi" w:cstheme="majorHAnsi"/>
          <w:sz w:val="24"/>
          <w:szCs w:val="24"/>
          <w:lang w:val="ru-MD" w:eastAsia="ro-MD"/>
        </w:rPr>
        <w:t xml:space="preserve">, в июле 2020 года ГНС инициировала </w:t>
      </w:r>
      <w:r w:rsidR="001F7411" w:rsidRPr="001C3E7B">
        <w:rPr>
          <w:rFonts w:asciiTheme="majorHAnsi" w:hAnsiTheme="majorHAnsi" w:cstheme="majorHAnsi"/>
          <w:sz w:val="24"/>
          <w:szCs w:val="24"/>
          <w:lang w:val="ru-MD" w:eastAsia="ro-MD"/>
        </w:rPr>
        <w:t>закупку посредством ЗЦО</w:t>
      </w:r>
      <w:r w:rsidRPr="001C3E7B">
        <w:rPr>
          <w:rFonts w:asciiTheme="majorHAnsi" w:hAnsiTheme="majorHAnsi" w:cstheme="majorHAnsi"/>
          <w:sz w:val="24"/>
          <w:szCs w:val="24"/>
          <w:lang w:val="ru-MD" w:eastAsia="ro-MD"/>
        </w:rPr>
        <w:t xml:space="preserve"> стоимостью 267,0 тыс. леев, не </w:t>
      </w:r>
      <w:r w:rsidR="001F7411" w:rsidRPr="001C3E7B">
        <w:rPr>
          <w:rFonts w:asciiTheme="majorHAnsi" w:hAnsiTheme="majorHAnsi" w:cstheme="majorHAnsi"/>
          <w:sz w:val="24"/>
          <w:szCs w:val="24"/>
          <w:lang w:val="ru-MD" w:eastAsia="ro-MD"/>
        </w:rPr>
        <w:t xml:space="preserve">имея </w:t>
      </w:r>
      <w:r w:rsidRPr="001C3E7B">
        <w:rPr>
          <w:rFonts w:asciiTheme="majorHAnsi" w:hAnsiTheme="majorHAnsi" w:cstheme="majorHAnsi"/>
          <w:sz w:val="24"/>
          <w:szCs w:val="24"/>
          <w:lang w:val="ru-MD" w:eastAsia="ro-MD"/>
        </w:rPr>
        <w:t>гаранти</w:t>
      </w:r>
      <w:r w:rsidR="001F7411" w:rsidRPr="001C3E7B">
        <w:rPr>
          <w:rFonts w:asciiTheme="majorHAnsi" w:hAnsiTheme="majorHAnsi" w:cstheme="majorHAnsi"/>
          <w:sz w:val="24"/>
          <w:szCs w:val="24"/>
          <w:lang w:val="ru-MD" w:eastAsia="ro-MD"/>
        </w:rPr>
        <w:t>и того</w:t>
      </w:r>
      <w:r w:rsidRPr="001C3E7B">
        <w:rPr>
          <w:rFonts w:asciiTheme="majorHAnsi" w:hAnsiTheme="majorHAnsi" w:cstheme="majorHAnsi"/>
          <w:sz w:val="24"/>
          <w:szCs w:val="24"/>
          <w:lang w:val="ru-MD" w:eastAsia="ro-MD"/>
        </w:rPr>
        <w:t xml:space="preserve">, что на момент </w:t>
      </w:r>
      <w:r w:rsidR="001F7411" w:rsidRPr="001C3E7B">
        <w:rPr>
          <w:rFonts w:asciiTheme="majorHAnsi" w:hAnsiTheme="majorHAnsi" w:cstheme="majorHAnsi"/>
          <w:sz w:val="24"/>
          <w:szCs w:val="24"/>
          <w:lang w:val="ru-MD" w:eastAsia="ro-MD"/>
        </w:rPr>
        <w:t>инициирования</w:t>
      </w:r>
      <w:r w:rsidRPr="001C3E7B">
        <w:rPr>
          <w:rFonts w:asciiTheme="majorHAnsi" w:hAnsiTheme="majorHAnsi" w:cstheme="majorHAnsi"/>
          <w:sz w:val="24"/>
          <w:szCs w:val="24"/>
          <w:lang w:val="ru-MD" w:eastAsia="ro-MD"/>
        </w:rPr>
        <w:t xml:space="preserve"> процедуры закупки финансовые средства выдел</w:t>
      </w:r>
      <w:r w:rsidR="001F7411" w:rsidRPr="001C3E7B">
        <w:rPr>
          <w:rFonts w:asciiTheme="majorHAnsi" w:hAnsiTheme="majorHAnsi" w:cstheme="majorHAnsi"/>
          <w:sz w:val="24"/>
          <w:szCs w:val="24"/>
          <w:lang w:val="ru-MD" w:eastAsia="ro-MD"/>
        </w:rPr>
        <w:t>ены</w:t>
      </w:r>
      <w:r w:rsidRPr="001C3E7B">
        <w:rPr>
          <w:rFonts w:asciiTheme="majorHAnsi" w:hAnsiTheme="majorHAnsi" w:cstheme="majorHAnsi"/>
          <w:sz w:val="24"/>
          <w:szCs w:val="24"/>
          <w:lang w:val="ru-MD" w:eastAsia="ro-MD"/>
        </w:rPr>
        <w:t xml:space="preserve"> и предназначены исключительно для </w:t>
      </w:r>
      <w:r w:rsidR="001F7411" w:rsidRPr="001C3E7B">
        <w:rPr>
          <w:rFonts w:asciiTheme="majorHAnsi" w:hAnsiTheme="majorHAnsi" w:cstheme="majorHAnsi"/>
          <w:sz w:val="24"/>
          <w:szCs w:val="24"/>
          <w:lang w:val="ru-MD" w:eastAsia="ro-MD"/>
        </w:rPr>
        <w:t>этой закупки</w:t>
      </w:r>
      <w:r w:rsidRPr="001C3E7B">
        <w:rPr>
          <w:rFonts w:asciiTheme="majorHAnsi" w:hAnsiTheme="majorHAnsi" w:cstheme="majorHAnsi"/>
          <w:sz w:val="24"/>
          <w:szCs w:val="24"/>
          <w:lang w:val="ru-MD" w:eastAsia="ro-MD"/>
        </w:rPr>
        <w:t>. Необходимо отметить, что в данной процедуре, помимо выигр</w:t>
      </w:r>
      <w:r w:rsidR="00FC6F7D" w:rsidRPr="001C3E7B">
        <w:rPr>
          <w:rFonts w:asciiTheme="majorHAnsi" w:hAnsiTheme="majorHAnsi" w:cstheme="majorHAnsi"/>
          <w:sz w:val="24"/>
          <w:szCs w:val="24"/>
          <w:lang w:val="ru-MD" w:eastAsia="ro-MD"/>
        </w:rPr>
        <w:t>авше</w:t>
      </w:r>
      <w:r w:rsidRPr="001C3E7B">
        <w:rPr>
          <w:rFonts w:asciiTheme="majorHAnsi" w:hAnsiTheme="majorHAnsi" w:cstheme="majorHAnsi"/>
          <w:sz w:val="24"/>
          <w:szCs w:val="24"/>
          <w:lang w:val="ru-MD" w:eastAsia="ro-MD"/>
        </w:rPr>
        <w:t xml:space="preserve">го экономического оператора, в предыдущие периоды 2019-2020 годов участвовал и другой экономический оператор, ставший победителем </w:t>
      </w:r>
      <w:r w:rsidR="00FC6F7D" w:rsidRPr="001C3E7B">
        <w:rPr>
          <w:rFonts w:asciiTheme="majorHAnsi" w:hAnsiTheme="majorHAnsi" w:cstheme="majorHAnsi"/>
          <w:sz w:val="24"/>
          <w:szCs w:val="24"/>
          <w:lang w:val="ru-MD" w:eastAsia="ro-MD"/>
        </w:rPr>
        <w:t>на основании самой низкой цены</w:t>
      </w:r>
      <w:r w:rsidRPr="001C3E7B">
        <w:rPr>
          <w:rFonts w:asciiTheme="majorHAnsi" w:hAnsiTheme="majorHAnsi" w:cstheme="majorHAnsi"/>
          <w:sz w:val="24"/>
          <w:szCs w:val="24"/>
          <w:lang w:val="ru-MD" w:eastAsia="ro-MD"/>
        </w:rPr>
        <w:t xml:space="preserve">, но </w:t>
      </w:r>
      <w:r w:rsidR="00FC6F7D" w:rsidRPr="001C3E7B">
        <w:rPr>
          <w:rFonts w:asciiTheme="majorHAnsi" w:hAnsiTheme="majorHAnsi" w:cstheme="majorHAnsi"/>
          <w:sz w:val="24"/>
          <w:szCs w:val="24"/>
          <w:lang w:val="ru-MD" w:eastAsia="ro-MD"/>
        </w:rPr>
        <w:t>закупки</w:t>
      </w:r>
      <w:r w:rsidRPr="001C3E7B">
        <w:rPr>
          <w:rFonts w:asciiTheme="majorHAnsi" w:hAnsiTheme="majorHAnsi" w:cstheme="majorHAnsi"/>
          <w:sz w:val="24"/>
          <w:szCs w:val="24"/>
          <w:lang w:val="ru-MD" w:eastAsia="ro-MD"/>
        </w:rPr>
        <w:t xml:space="preserve"> был</w:t>
      </w:r>
      <w:r w:rsidR="00FC6F7D" w:rsidRPr="001C3E7B">
        <w:rPr>
          <w:rFonts w:asciiTheme="majorHAnsi" w:hAnsiTheme="majorHAnsi" w:cstheme="majorHAnsi"/>
          <w:sz w:val="24"/>
          <w:szCs w:val="24"/>
          <w:lang w:val="ru-MD" w:eastAsia="ro-MD"/>
        </w:rPr>
        <w:t>и</w:t>
      </w:r>
      <w:r w:rsidRPr="001C3E7B">
        <w:rPr>
          <w:rFonts w:asciiTheme="majorHAnsi" w:hAnsiTheme="majorHAnsi" w:cstheme="majorHAnsi"/>
          <w:sz w:val="24"/>
          <w:szCs w:val="24"/>
          <w:lang w:val="ru-MD" w:eastAsia="ro-MD"/>
        </w:rPr>
        <w:t xml:space="preserve"> отменен</w:t>
      </w:r>
      <w:r w:rsidR="00FC6F7D" w:rsidRPr="001C3E7B">
        <w:rPr>
          <w:rFonts w:asciiTheme="majorHAnsi" w:hAnsiTheme="majorHAnsi" w:cstheme="majorHAnsi"/>
          <w:sz w:val="24"/>
          <w:szCs w:val="24"/>
          <w:lang w:val="ru-MD" w:eastAsia="ro-MD"/>
        </w:rPr>
        <w:t>ы</w:t>
      </w:r>
      <w:r w:rsidRPr="001C3E7B">
        <w:rPr>
          <w:rFonts w:asciiTheme="majorHAnsi" w:hAnsiTheme="majorHAnsi" w:cstheme="majorHAnsi"/>
          <w:sz w:val="24"/>
          <w:szCs w:val="24"/>
          <w:lang w:val="ru-MD" w:eastAsia="ro-MD"/>
        </w:rPr>
        <w:t xml:space="preserve"> из-за нехватки финансовых </w:t>
      </w:r>
      <w:r w:rsidR="00FC6F7D" w:rsidRPr="001C3E7B">
        <w:rPr>
          <w:rFonts w:asciiTheme="majorHAnsi" w:hAnsiTheme="majorHAnsi" w:cstheme="majorHAnsi"/>
          <w:sz w:val="24"/>
          <w:szCs w:val="24"/>
          <w:lang w:val="ru-MD" w:eastAsia="ro-MD"/>
        </w:rPr>
        <w:t>средств</w:t>
      </w:r>
      <w:r w:rsidR="007B3673" w:rsidRPr="001C3E7B">
        <w:rPr>
          <w:rFonts w:asciiTheme="majorHAnsi" w:hAnsiTheme="majorHAnsi" w:cstheme="majorHAnsi"/>
          <w:sz w:val="24"/>
          <w:szCs w:val="24"/>
          <w:lang w:val="ru-MD" w:eastAsia="ro-MD"/>
        </w:rPr>
        <w:t xml:space="preserve">. </w:t>
      </w:r>
    </w:p>
    <w:p w:rsidR="0035672F" w:rsidRPr="001C3E7B" w:rsidRDefault="00E71611" w:rsidP="001F012F">
      <w:pPr>
        <w:pStyle w:val="Heading2"/>
        <w:rPr>
          <w:rFonts w:eastAsia="Times New Roman"/>
          <w:lang w:val="ru-MD"/>
        </w:rPr>
      </w:pPr>
      <w:bookmarkStart w:id="30" w:name="_Toc95760226"/>
      <w:r w:rsidRPr="001C3E7B">
        <w:rPr>
          <w:rFonts w:eastAsia="Times New Roman"/>
          <w:lang w:val="ru-MD"/>
        </w:rPr>
        <w:t>4.</w:t>
      </w:r>
      <w:r w:rsidR="0035672F" w:rsidRPr="001C3E7B">
        <w:rPr>
          <w:rFonts w:eastAsia="Times New Roman"/>
          <w:lang w:val="ru-MD"/>
        </w:rPr>
        <w:t>1.3</w:t>
      </w:r>
      <w:r w:rsidR="009E1F54" w:rsidRPr="001C3E7B">
        <w:rPr>
          <w:rFonts w:eastAsia="Times New Roman"/>
          <w:lang w:val="ru-MD"/>
        </w:rPr>
        <w:t>.</w:t>
      </w:r>
      <w:r w:rsidR="0035672F" w:rsidRPr="001C3E7B">
        <w:rPr>
          <w:rFonts w:eastAsia="Times New Roman"/>
          <w:lang w:val="ru-MD"/>
        </w:rPr>
        <w:t xml:space="preserve"> </w:t>
      </w:r>
      <w:r w:rsidR="002715CF" w:rsidRPr="001C3E7B">
        <w:rPr>
          <w:rFonts w:eastAsia="Times New Roman"/>
          <w:lang w:val="ru-MD"/>
        </w:rPr>
        <w:t xml:space="preserve">Объявления о намерениях не разрабатываются и не публикуются в соответствии с </w:t>
      </w:r>
      <w:r w:rsidR="00FC6F7D" w:rsidRPr="001C3E7B">
        <w:rPr>
          <w:rFonts w:eastAsia="Times New Roman"/>
          <w:lang w:val="ru-MD"/>
        </w:rPr>
        <w:t xml:space="preserve">предписаниями </w:t>
      </w:r>
      <w:r w:rsidR="002715CF" w:rsidRPr="001C3E7B">
        <w:rPr>
          <w:rFonts w:eastAsia="Times New Roman"/>
          <w:lang w:val="ru-MD"/>
        </w:rPr>
        <w:t>закон</w:t>
      </w:r>
      <w:r w:rsidR="00FC6F7D" w:rsidRPr="001C3E7B">
        <w:rPr>
          <w:rFonts w:eastAsia="Times New Roman"/>
          <w:lang w:val="ru-MD"/>
        </w:rPr>
        <w:t>а</w:t>
      </w:r>
      <w:r w:rsidR="009E1F54" w:rsidRPr="001C3E7B">
        <w:rPr>
          <w:rFonts w:eastAsia="Times New Roman"/>
          <w:lang w:val="ru-MD"/>
        </w:rPr>
        <w:t>.</w:t>
      </w:r>
      <w:bookmarkEnd w:id="30"/>
    </w:p>
    <w:p w:rsidR="0035672F" w:rsidRPr="001C3E7B" w:rsidRDefault="002715CF" w:rsidP="00CF2ED8">
      <w:pPr>
        <w:spacing w:after="120" w:line="276" w:lineRule="auto"/>
        <w:ind w:right="-331" w:firstLine="562"/>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Статья 28 Закона</w:t>
      </w:r>
      <w:r w:rsidR="00FC6F7D"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 xml:space="preserve">№131 от 03.07.2015 обязывает </w:t>
      </w:r>
      <w:r w:rsidR="001F7411" w:rsidRPr="001C3E7B">
        <w:rPr>
          <w:rFonts w:asciiTheme="majorHAnsi" w:eastAsia="Times New Roman" w:hAnsiTheme="majorHAnsi" w:cstheme="majorHAnsi"/>
          <w:sz w:val="24"/>
          <w:szCs w:val="24"/>
          <w:lang w:val="ru-MD"/>
        </w:rPr>
        <w:t>закупающий орган</w:t>
      </w:r>
      <w:r w:rsidRPr="001C3E7B">
        <w:rPr>
          <w:rFonts w:asciiTheme="majorHAnsi" w:eastAsia="Times New Roman" w:hAnsiTheme="majorHAnsi" w:cstheme="majorHAnsi"/>
          <w:sz w:val="24"/>
          <w:szCs w:val="24"/>
          <w:lang w:val="ru-MD"/>
        </w:rPr>
        <w:t xml:space="preserve"> публиковать в Б</w:t>
      </w:r>
      <w:r w:rsidR="00FC6F7D" w:rsidRPr="001C3E7B">
        <w:rPr>
          <w:rFonts w:asciiTheme="majorHAnsi" w:eastAsia="Times New Roman" w:hAnsiTheme="majorHAnsi" w:cstheme="majorHAnsi"/>
          <w:sz w:val="24"/>
          <w:szCs w:val="24"/>
          <w:lang w:val="ru-MD"/>
        </w:rPr>
        <w:t>ГЗ</w:t>
      </w:r>
      <w:r w:rsidRPr="001C3E7B">
        <w:rPr>
          <w:rFonts w:asciiTheme="majorHAnsi" w:eastAsia="Times New Roman" w:hAnsiTheme="majorHAnsi" w:cstheme="majorHAnsi"/>
          <w:sz w:val="24"/>
          <w:szCs w:val="24"/>
          <w:lang w:val="ru-MD"/>
        </w:rPr>
        <w:t xml:space="preserve"> </w:t>
      </w:r>
      <w:r w:rsidR="00FC6F7D" w:rsidRPr="001C3E7B">
        <w:rPr>
          <w:rFonts w:asciiTheme="majorHAnsi" w:eastAsia="Times New Roman" w:hAnsiTheme="majorHAnsi" w:cstheme="majorHAnsi"/>
          <w:sz w:val="24"/>
          <w:szCs w:val="24"/>
          <w:lang w:val="ru-MD"/>
        </w:rPr>
        <w:t>объя</w:t>
      </w:r>
      <w:r w:rsidRPr="001C3E7B">
        <w:rPr>
          <w:rFonts w:asciiTheme="majorHAnsi" w:eastAsia="Times New Roman" w:hAnsiTheme="majorHAnsi" w:cstheme="majorHAnsi"/>
          <w:sz w:val="24"/>
          <w:szCs w:val="24"/>
          <w:lang w:val="ru-MD"/>
        </w:rPr>
        <w:t xml:space="preserve">вление о намерениях </w:t>
      </w:r>
      <w:r w:rsidR="00FC6F7D" w:rsidRPr="001C3E7B">
        <w:rPr>
          <w:rFonts w:asciiTheme="majorHAnsi" w:eastAsia="Times New Roman" w:hAnsiTheme="majorHAnsi" w:cstheme="majorHAnsi"/>
          <w:sz w:val="24"/>
          <w:szCs w:val="24"/>
          <w:lang w:val="ru-MD"/>
        </w:rPr>
        <w:t> в отношении предстоящих государст</w:t>
      </w:r>
      <w:r w:rsidR="00FC6F7D" w:rsidRPr="001C3E7B">
        <w:rPr>
          <w:rFonts w:asciiTheme="majorHAnsi" w:eastAsia="Times New Roman" w:hAnsiTheme="majorHAnsi" w:cstheme="majorHAnsi"/>
          <w:sz w:val="24"/>
          <w:szCs w:val="24"/>
          <w:lang w:val="ru-MD"/>
        </w:rPr>
        <w:softHyphen/>
        <w:t xml:space="preserve">венных закупок. </w:t>
      </w:r>
      <w:r w:rsidRPr="001C3E7B">
        <w:rPr>
          <w:rFonts w:asciiTheme="majorHAnsi" w:eastAsia="Times New Roman" w:hAnsiTheme="majorHAnsi" w:cstheme="majorHAnsi"/>
          <w:sz w:val="24"/>
          <w:szCs w:val="24"/>
          <w:lang w:val="ru-MD"/>
        </w:rPr>
        <w:t xml:space="preserve">Объявление должно содержать, по крайней мере, информацию, содержащуюся в приложении </w:t>
      </w:r>
      <w:r w:rsidR="00FC6F7D"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4 закона и, при необходимости, друг</w:t>
      </w:r>
      <w:r w:rsidR="00FC6F7D" w:rsidRPr="001C3E7B">
        <w:rPr>
          <w:rFonts w:asciiTheme="majorHAnsi" w:eastAsia="Times New Roman" w:hAnsiTheme="majorHAnsi" w:cstheme="majorHAnsi"/>
          <w:sz w:val="24"/>
          <w:szCs w:val="24"/>
          <w:lang w:val="ru-MD"/>
        </w:rPr>
        <w:t>ую</w:t>
      </w:r>
      <w:r w:rsidRPr="001C3E7B">
        <w:rPr>
          <w:rFonts w:asciiTheme="majorHAnsi" w:eastAsia="Times New Roman" w:hAnsiTheme="majorHAnsi" w:cstheme="majorHAnsi"/>
          <w:sz w:val="24"/>
          <w:szCs w:val="24"/>
          <w:lang w:val="ru-MD"/>
        </w:rPr>
        <w:t xml:space="preserve"> информаци</w:t>
      </w:r>
      <w:r w:rsidR="00FC6F7D" w:rsidRPr="001C3E7B">
        <w:rPr>
          <w:rFonts w:asciiTheme="majorHAnsi" w:eastAsia="Times New Roman" w:hAnsiTheme="majorHAnsi" w:cstheme="majorHAnsi"/>
          <w:sz w:val="24"/>
          <w:szCs w:val="24"/>
          <w:lang w:val="ru-MD"/>
        </w:rPr>
        <w:t>ю</w:t>
      </w:r>
      <w:r w:rsidRPr="001C3E7B">
        <w:rPr>
          <w:rFonts w:asciiTheme="majorHAnsi" w:eastAsia="Times New Roman" w:hAnsiTheme="majorHAnsi" w:cstheme="majorHAnsi"/>
          <w:sz w:val="24"/>
          <w:szCs w:val="24"/>
          <w:lang w:val="ru-MD"/>
        </w:rPr>
        <w:t>, которая считается полезной им и должна быть опубликована не более чем за 30 календарных дней со дня утверждения собственного бюджета</w:t>
      </w:r>
      <w:r w:rsidR="0035672F" w:rsidRPr="001C3E7B">
        <w:rPr>
          <w:rFonts w:asciiTheme="majorHAnsi" w:eastAsia="Times New Roman" w:hAnsiTheme="majorHAnsi" w:cstheme="majorHAnsi"/>
          <w:sz w:val="24"/>
          <w:szCs w:val="24"/>
          <w:lang w:val="ru-MD"/>
        </w:rPr>
        <w:t xml:space="preserve">. </w:t>
      </w:r>
    </w:p>
    <w:p w:rsidR="00FA4512" w:rsidRPr="001C3E7B" w:rsidRDefault="00E71611" w:rsidP="001F012F">
      <w:pPr>
        <w:pStyle w:val="Heading3"/>
        <w:rPr>
          <w:rFonts w:eastAsia="Times New Roman"/>
          <w:lang w:val="ru-MD"/>
        </w:rPr>
      </w:pPr>
      <w:bookmarkStart w:id="31" w:name="_Toc95760227"/>
      <w:r w:rsidRPr="001C3E7B">
        <w:rPr>
          <w:rFonts w:eastAsia="Times New Roman"/>
          <w:lang w:val="ru-MD"/>
        </w:rPr>
        <w:t>4.</w:t>
      </w:r>
      <w:r w:rsidR="0035672F" w:rsidRPr="001C3E7B">
        <w:rPr>
          <w:rFonts w:eastAsia="Times New Roman"/>
          <w:lang w:val="ru-MD"/>
        </w:rPr>
        <w:t>1.3.1</w:t>
      </w:r>
      <w:r w:rsidR="001018A7" w:rsidRPr="001C3E7B">
        <w:rPr>
          <w:rFonts w:eastAsia="Times New Roman"/>
          <w:lang w:val="ru-MD"/>
        </w:rPr>
        <w:t>.</w:t>
      </w:r>
      <w:r w:rsidR="0035672F" w:rsidRPr="001C3E7B">
        <w:rPr>
          <w:rFonts w:eastAsia="Times New Roman"/>
          <w:lang w:val="ru-MD"/>
        </w:rPr>
        <w:t xml:space="preserve"> </w:t>
      </w:r>
      <w:r w:rsidR="00F530E8" w:rsidRPr="001C3E7B">
        <w:rPr>
          <w:rFonts w:eastAsia="Times New Roman"/>
          <w:lang w:val="ru-MD"/>
        </w:rPr>
        <w:t>Закупающие органы</w:t>
      </w:r>
      <w:r w:rsidR="002715CF" w:rsidRPr="001C3E7B">
        <w:rPr>
          <w:rFonts w:eastAsia="Times New Roman"/>
          <w:lang w:val="ru-MD"/>
        </w:rPr>
        <w:t xml:space="preserve"> не публиковали, или</w:t>
      </w:r>
      <w:r w:rsidR="00FC6F7D" w:rsidRPr="001C3E7B">
        <w:rPr>
          <w:rFonts w:eastAsia="Times New Roman"/>
          <w:lang w:val="ru-MD"/>
        </w:rPr>
        <w:t>,</w:t>
      </w:r>
      <w:r w:rsidR="002715CF" w:rsidRPr="001C3E7B">
        <w:rPr>
          <w:rFonts w:eastAsia="Times New Roman"/>
          <w:lang w:val="ru-MD"/>
        </w:rPr>
        <w:t xml:space="preserve"> в некоторых случаях</w:t>
      </w:r>
      <w:r w:rsidR="00FC6F7D" w:rsidRPr="001C3E7B">
        <w:rPr>
          <w:rFonts w:eastAsia="Times New Roman"/>
          <w:lang w:val="ru-MD"/>
        </w:rPr>
        <w:t>,</w:t>
      </w:r>
      <w:r w:rsidR="002715CF" w:rsidRPr="001C3E7B">
        <w:rPr>
          <w:rFonts w:eastAsia="Times New Roman"/>
          <w:lang w:val="ru-MD"/>
        </w:rPr>
        <w:t xml:space="preserve"> </w:t>
      </w:r>
      <w:r w:rsidR="00FC6F7D" w:rsidRPr="001C3E7B">
        <w:rPr>
          <w:rFonts w:eastAsia="Times New Roman"/>
          <w:lang w:val="ru-MD"/>
        </w:rPr>
        <w:t xml:space="preserve">публиковали </w:t>
      </w:r>
      <w:r w:rsidR="002715CF" w:rsidRPr="001C3E7B">
        <w:rPr>
          <w:rFonts w:eastAsia="Times New Roman"/>
          <w:lang w:val="ru-MD"/>
        </w:rPr>
        <w:t>с опозданием объявления о намерениях.</w:t>
      </w:r>
      <w:bookmarkEnd w:id="31"/>
      <w:r w:rsidR="002715CF" w:rsidRPr="001C3E7B">
        <w:rPr>
          <w:rFonts w:eastAsia="Times New Roman"/>
          <w:lang w:val="ru-MD"/>
        </w:rPr>
        <w:t xml:space="preserve"> </w:t>
      </w:r>
    </w:p>
    <w:p w:rsidR="002715CF" w:rsidRPr="001C3E7B" w:rsidRDefault="002715CF" w:rsidP="002715CF">
      <w:pPr>
        <w:spacing w:after="0" w:line="240" w:lineRule="auto"/>
        <w:ind w:right="-331" w:firstLine="72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Аудит по</w:t>
      </w:r>
      <w:r w:rsidR="00FC6F7D" w:rsidRPr="001C3E7B">
        <w:rPr>
          <w:rFonts w:asciiTheme="majorHAnsi" w:eastAsia="Times New Roman" w:hAnsiTheme="majorHAnsi" w:cstheme="majorHAnsi"/>
          <w:sz w:val="24"/>
          <w:szCs w:val="24"/>
          <w:lang w:val="ru-MD"/>
        </w:rPr>
        <w:t>каза</w:t>
      </w:r>
      <w:r w:rsidRPr="001C3E7B">
        <w:rPr>
          <w:rFonts w:asciiTheme="majorHAnsi" w:eastAsia="Times New Roman" w:hAnsiTheme="majorHAnsi" w:cstheme="majorHAnsi"/>
          <w:sz w:val="24"/>
          <w:szCs w:val="24"/>
          <w:lang w:val="ru-MD"/>
        </w:rPr>
        <w:t xml:space="preserve">л, что </w:t>
      </w:r>
      <w:r w:rsidR="00FC6F7D" w:rsidRPr="001C3E7B">
        <w:rPr>
          <w:rFonts w:asciiTheme="majorHAnsi" w:eastAsia="Times New Roman" w:hAnsiTheme="majorHAnsi" w:cstheme="majorHAnsi"/>
          <w:sz w:val="24"/>
          <w:szCs w:val="24"/>
          <w:lang w:val="ru-MD"/>
        </w:rPr>
        <w:t>за</w:t>
      </w:r>
      <w:r w:rsidRPr="001C3E7B">
        <w:rPr>
          <w:rFonts w:asciiTheme="majorHAnsi" w:eastAsia="Times New Roman" w:hAnsiTheme="majorHAnsi" w:cstheme="majorHAnsi"/>
          <w:sz w:val="24"/>
          <w:szCs w:val="24"/>
          <w:lang w:val="ru-MD"/>
        </w:rPr>
        <w:t xml:space="preserve"> 2019-2020 год</w:t>
      </w:r>
      <w:r w:rsidR="00FC6F7D" w:rsidRPr="001C3E7B">
        <w:rPr>
          <w:rFonts w:asciiTheme="majorHAnsi" w:eastAsia="Times New Roman" w:hAnsiTheme="majorHAnsi" w:cstheme="majorHAnsi"/>
          <w:sz w:val="24"/>
          <w:szCs w:val="24"/>
          <w:lang w:val="ru-MD"/>
        </w:rPr>
        <w:t>ы</w:t>
      </w:r>
      <w:r w:rsidRPr="001C3E7B">
        <w:rPr>
          <w:rFonts w:asciiTheme="majorHAnsi" w:eastAsia="Times New Roman" w:hAnsiTheme="majorHAnsi" w:cstheme="majorHAnsi"/>
          <w:sz w:val="24"/>
          <w:szCs w:val="24"/>
          <w:lang w:val="ru-MD"/>
        </w:rPr>
        <w:t xml:space="preserve"> не все </w:t>
      </w:r>
      <w:r w:rsidR="00AA75D2" w:rsidRPr="001C3E7B">
        <w:rPr>
          <w:rFonts w:asciiTheme="majorHAnsi" w:eastAsia="Times New Roman" w:hAnsiTheme="majorHAnsi" w:cstheme="majorHAnsi"/>
          <w:sz w:val="24"/>
          <w:szCs w:val="24"/>
          <w:lang w:val="ru-MD"/>
        </w:rPr>
        <w:t>аудируемые субъекты</w:t>
      </w:r>
      <w:r w:rsidRPr="001C3E7B">
        <w:rPr>
          <w:rFonts w:asciiTheme="majorHAnsi" w:eastAsia="Times New Roman" w:hAnsiTheme="majorHAnsi" w:cstheme="majorHAnsi"/>
          <w:sz w:val="24"/>
          <w:szCs w:val="24"/>
          <w:lang w:val="ru-MD"/>
        </w:rPr>
        <w:t xml:space="preserve"> (</w:t>
      </w:r>
      <w:r w:rsidR="00FC6F7D" w:rsidRPr="001C3E7B">
        <w:rPr>
          <w:rFonts w:asciiTheme="majorHAnsi" w:eastAsia="Times New Roman" w:hAnsiTheme="majorHAnsi" w:cstheme="majorHAnsi"/>
          <w:sz w:val="24"/>
          <w:szCs w:val="24"/>
          <w:lang w:val="ru-MD"/>
        </w:rPr>
        <w:t>ГНС, ТС,</w:t>
      </w:r>
      <w:r w:rsidRPr="001C3E7B">
        <w:rPr>
          <w:rFonts w:asciiTheme="majorHAnsi" w:eastAsia="Times New Roman" w:hAnsiTheme="majorHAnsi" w:cstheme="majorHAnsi"/>
          <w:sz w:val="24"/>
          <w:szCs w:val="24"/>
          <w:lang w:val="ru-MD"/>
        </w:rPr>
        <w:t xml:space="preserve"> центральный аппарат </w:t>
      </w:r>
      <w:r w:rsidR="00FC6F7D" w:rsidRPr="001C3E7B">
        <w:rPr>
          <w:rFonts w:asciiTheme="majorHAnsi" w:eastAsia="Times New Roman" w:hAnsiTheme="majorHAnsi" w:cstheme="majorHAnsi"/>
          <w:sz w:val="24"/>
          <w:szCs w:val="24"/>
          <w:lang w:val="ru-MD"/>
        </w:rPr>
        <w:t>МФ</w:t>
      </w:r>
      <w:r w:rsidRPr="001C3E7B">
        <w:rPr>
          <w:rFonts w:asciiTheme="majorHAnsi" w:eastAsia="Times New Roman" w:hAnsiTheme="majorHAnsi" w:cstheme="majorHAnsi"/>
          <w:sz w:val="24"/>
          <w:szCs w:val="24"/>
          <w:lang w:val="ru-MD"/>
        </w:rPr>
        <w:t xml:space="preserve">), </w:t>
      </w:r>
      <w:r w:rsidR="00303F44" w:rsidRPr="001C3E7B">
        <w:rPr>
          <w:rFonts w:asciiTheme="majorHAnsi" w:eastAsia="Times New Roman" w:hAnsiTheme="majorHAnsi" w:cstheme="majorHAnsi"/>
          <w:sz w:val="24"/>
          <w:szCs w:val="24"/>
          <w:lang w:val="ru-MD"/>
        </w:rPr>
        <w:t>о</w:t>
      </w:r>
      <w:r w:rsidRPr="001C3E7B">
        <w:rPr>
          <w:rFonts w:asciiTheme="majorHAnsi" w:eastAsia="Times New Roman" w:hAnsiTheme="majorHAnsi" w:cstheme="majorHAnsi"/>
          <w:sz w:val="24"/>
          <w:szCs w:val="24"/>
          <w:lang w:val="ru-MD"/>
        </w:rPr>
        <w:t xml:space="preserve">публиковали соответствующие объявления </w:t>
      </w:r>
      <w:r w:rsidR="00303F44" w:rsidRPr="001C3E7B">
        <w:rPr>
          <w:rFonts w:asciiTheme="majorHAnsi" w:eastAsia="Times New Roman" w:hAnsiTheme="majorHAnsi" w:cstheme="majorHAnsi"/>
          <w:sz w:val="24"/>
          <w:szCs w:val="24"/>
          <w:lang w:val="ru-MD"/>
        </w:rPr>
        <w:t>в отношении</w:t>
      </w:r>
      <w:r w:rsidRPr="001C3E7B">
        <w:rPr>
          <w:rFonts w:asciiTheme="majorHAnsi" w:eastAsia="Times New Roman" w:hAnsiTheme="majorHAnsi" w:cstheme="majorHAnsi"/>
          <w:sz w:val="24"/>
          <w:szCs w:val="24"/>
          <w:lang w:val="ru-MD"/>
        </w:rPr>
        <w:t xml:space="preserve"> всех запланированных процедур. </w:t>
      </w:r>
      <w:r w:rsidR="00AA75D2" w:rsidRPr="001C3E7B">
        <w:rPr>
          <w:rFonts w:asciiTheme="majorHAnsi" w:eastAsia="Times New Roman" w:hAnsiTheme="majorHAnsi" w:cstheme="majorHAnsi"/>
          <w:sz w:val="24"/>
          <w:szCs w:val="24"/>
          <w:lang w:val="ru-MD"/>
        </w:rPr>
        <w:t>Так</w:t>
      </w:r>
      <w:r w:rsidRPr="001C3E7B">
        <w:rPr>
          <w:rFonts w:asciiTheme="majorHAnsi" w:eastAsia="Times New Roman" w:hAnsiTheme="majorHAnsi" w:cstheme="majorHAnsi"/>
          <w:sz w:val="24"/>
          <w:szCs w:val="24"/>
          <w:lang w:val="ru-MD"/>
        </w:rPr>
        <w:t xml:space="preserve">, </w:t>
      </w:r>
      <w:r w:rsidR="00303F44" w:rsidRPr="001C3E7B">
        <w:rPr>
          <w:rFonts w:asciiTheme="majorHAnsi" w:eastAsia="Times New Roman" w:hAnsiTheme="majorHAnsi" w:cstheme="majorHAnsi"/>
          <w:sz w:val="24"/>
          <w:szCs w:val="24"/>
          <w:lang w:val="ru-MD"/>
        </w:rPr>
        <w:t>з</w:t>
      </w:r>
      <w:r w:rsidRPr="001C3E7B">
        <w:rPr>
          <w:rFonts w:asciiTheme="majorHAnsi" w:eastAsia="Times New Roman" w:hAnsiTheme="majorHAnsi" w:cstheme="majorHAnsi"/>
          <w:sz w:val="24"/>
          <w:szCs w:val="24"/>
          <w:lang w:val="ru-MD"/>
        </w:rPr>
        <w:t xml:space="preserve">а 2019 год объявления о намерениях ГНС по 11 </w:t>
      </w:r>
      <w:r w:rsidR="00303F44" w:rsidRPr="001C3E7B">
        <w:rPr>
          <w:rFonts w:asciiTheme="majorHAnsi" w:eastAsia="Times New Roman" w:hAnsiTheme="majorHAnsi" w:cstheme="majorHAnsi"/>
          <w:sz w:val="24"/>
          <w:szCs w:val="24"/>
          <w:lang w:val="ru-MD"/>
        </w:rPr>
        <w:t>за</w:t>
      </w:r>
      <w:r w:rsidRPr="001C3E7B">
        <w:rPr>
          <w:rFonts w:asciiTheme="majorHAnsi" w:eastAsia="Times New Roman" w:hAnsiTheme="majorHAnsi" w:cstheme="majorHAnsi"/>
          <w:sz w:val="24"/>
          <w:szCs w:val="24"/>
          <w:lang w:val="ru-MD"/>
        </w:rPr>
        <w:t>купкам на сумму 52,2 млн.</w:t>
      </w:r>
      <w:r w:rsidR="00303F44"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леев</w:t>
      </w:r>
      <w:r w:rsidR="00303F44" w:rsidRPr="001C3E7B">
        <w:rPr>
          <w:rStyle w:val="FootnoteTextChar2"/>
          <w:rFonts w:asciiTheme="majorHAnsi" w:eastAsia="Times New Roman" w:hAnsiTheme="majorHAnsi" w:cstheme="majorHAnsi"/>
          <w:sz w:val="24"/>
          <w:szCs w:val="24"/>
          <w:vertAlign w:val="superscript"/>
          <w:lang w:val="ru-MD"/>
        </w:rPr>
        <w:footnoteReference w:id="21"/>
      </w:r>
      <w:r w:rsidRPr="001C3E7B">
        <w:rPr>
          <w:rFonts w:asciiTheme="majorHAnsi" w:eastAsia="Times New Roman" w:hAnsiTheme="majorHAnsi" w:cstheme="majorHAnsi"/>
          <w:sz w:val="24"/>
          <w:szCs w:val="24"/>
          <w:lang w:val="ru-MD"/>
        </w:rPr>
        <w:t xml:space="preserve"> и, соответственно, </w:t>
      </w:r>
      <w:r w:rsidR="00303F44" w:rsidRPr="001C3E7B">
        <w:rPr>
          <w:rFonts w:asciiTheme="majorHAnsi" w:eastAsia="Times New Roman" w:hAnsiTheme="majorHAnsi" w:cstheme="majorHAnsi"/>
          <w:sz w:val="24"/>
          <w:szCs w:val="24"/>
          <w:lang w:val="ru-MD"/>
        </w:rPr>
        <w:t>з</w:t>
      </w:r>
      <w:r w:rsidRPr="001C3E7B">
        <w:rPr>
          <w:rFonts w:asciiTheme="majorHAnsi" w:eastAsia="Times New Roman" w:hAnsiTheme="majorHAnsi" w:cstheme="majorHAnsi"/>
          <w:sz w:val="24"/>
          <w:szCs w:val="24"/>
          <w:lang w:val="ru-MD"/>
        </w:rPr>
        <w:t xml:space="preserve">а 2020 год - </w:t>
      </w:r>
      <w:r w:rsidR="00303F44" w:rsidRPr="001C3E7B">
        <w:rPr>
          <w:rFonts w:asciiTheme="majorHAnsi" w:eastAsia="Times New Roman" w:hAnsiTheme="majorHAnsi" w:cstheme="majorHAnsi"/>
          <w:sz w:val="24"/>
          <w:szCs w:val="24"/>
          <w:lang w:val="ru-MD"/>
        </w:rPr>
        <w:t>по</w:t>
      </w:r>
      <w:r w:rsidRPr="001C3E7B">
        <w:rPr>
          <w:rFonts w:asciiTheme="majorHAnsi" w:eastAsia="Times New Roman" w:hAnsiTheme="majorHAnsi" w:cstheme="majorHAnsi"/>
          <w:sz w:val="24"/>
          <w:szCs w:val="24"/>
          <w:lang w:val="ru-MD"/>
        </w:rPr>
        <w:t xml:space="preserve"> 4 закупк</w:t>
      </w:r>
      <w:r w:rsidR="00303F44" w:rsidRPr="001C3E7B">
        <w:rPr>
          <w:rFonts w:asciiTheme="majorHAnsi" w:eastAsia="Times New Roman" w:hAnsiTheme="majorHAnsi" w:cstheme="majorHAnsi"/>
          <w:sz w:val="24"/>
          <w:szCs w:val="24"/>
          <w:lang w:val="ru-MD"/>
        </w:rPr>
        <w:t>ам</w:t>
      </w:r>
      <w:r w:rsidRPr="001C3E7B">
        <w:rPr>
          <w:rFonts w:asciiTheme="majorHAnsi" w:eastAsia="Times New Roman" w:hAnsiTheme="majorHAnsi" w:cstheme="majorHAnsi"/>
          <w:sz w:val="24"/>
          <w:szCs w:val="24"/>
          <w:lang w:val="ru-MD"/>
        </w:rPr>
        <w:t xml:space="preserve"> </w:t>
      </w:r>
      <w:r w:rsidR="00303F44" w:rsidRPr="001C3E7B">
        <w:rPr>
          <w:rFonts w:asciiTheme="majorHAnsi" w:eastAsia="Times New Roman" w:hAnsiTheme="majorHAnsi" w:cstheme="majorHAnsi"/>
          <w:sz w:val="24"/>
          <w:szCs w:val="24"/>
          <w:lang w:val="ru-MD"/>
        </w:rPr>
        <w:t>стоимостью</w:t>
      </w:r>
      <w:r w:rsidRPr="001C3E7B">
        <w:rPr>
          <w:rFonts w:asciiTheme="majorHAnsi" w:eastAsia="Times New Roman" w:hAnsiTheme="majorHAnsi" w:cstheme="majorHAnsi"/>
          <w:sz w:val="24"/>
          <w:szCs w:val="24"/>
          <w:lang w:val="ru-MD"/>
        </w:rPr>
        <w:t xml:space="preserve"> 63,6 млн. </w:t>
      </w:r>
      <w:r w:rsidR="00303F44" w:rsidRPr="001C3E7B">
        <w:rPr>
          <w:rFonts w:asciiTheme="majorHAnsi" w:eastAsia="Times New Roman" w:hAnsiTheme="majorHAnsi" w:cstheme="majorHAnsi"/>
          <w:sz w:val="24"/>
          <w:szCs w:val="24"/>
          <w:lang w:val="ru-MD"/>
        </w:rPr>
        <w:t>л</w:t>
      </w:r>
      <w:r w:rsidRPr="001C3E7B">
        <w:rPr>
          <w:rFonts w:asciiTheme="majorHAnsi" w:eastAsia="Times New Roman" w:hAnsiTheme="majorHAnsi" w:cstheme="majorHAnsi"/>
          <w:sz w:val="24"/>
          <w:szCs w:val="24"/>
          <w:lang w:val="ru-MD"/>
        </w:rPr>
        <w:t>е</w:t>
      </w:r>
      <w:r w:rsidR="00303F44" w:rsidRPr="001C3E7B">
        <w:rPr>
          <w:rFonts w:asciiTheme="majorHAnsi" w:eastAsia="Times New Roman" w:hAnsiTheme="majorHAnsi" w:cstheme="majorHAnsi"/>
          <w:sz w:val="24"/>
          <w:szCs w:val="24"/>
          <w:lang w:val="ru-MD"/>
        </w:rPr>
        <w:t>ев</w:t>
      </w:r>
      <w:r w:rsidR="00303F44" w:rsidRPr="001C3E7B">
        <w:rPr>
          <w:rStyle w:val="FootnoteTextChar2"/>
          <w:rFonts w:asciiTheme="majorHAnsi" w:eastAsia="Times New Roman" w:hAnsiTheme="majorHAnsi" w:cstheme="majorHAnsi"/>
          <w:sz w:val="24"/>
          <w:szCs w:val="24"/>
          <w:vertAlign w:val="superscript"/>
          <w:lang w:val="ru-MD"/>
        </w:rPr>
        <w:footnoteReference w:id="22"/>
      </w:r>
      <w:r w:rsidRPr="001C3E7B">
        <w:rPr>
          <w:rFonts w:asciiTheme="majorHAnsi" w:eastAsia="Times New Roman" w:hAnsiTheme="majorHAnsi" w:cstheme="majorHAnsi"/>
          <w:sz w:val="24"/>
          <w:szCs w:val="24"/>
          <w:lang w:val="ru-MD"/>
        </w:rPr>
        <w:t xml:space="preserve"> не </w:t>
      </w:r>
      <w:r w:rsidR="00303F44" w:rsidRPr="001C3E7B">
        <w:rPr>
          <w:rFonts w:asciiTheme="majorHAnsi" w:eastAsia="Times New Roman" w:hAnsiTheme="majorHAnsi" w:cstheme="majorHAnsi"/>
          <w:sz w:val="24"/>
          <w:szCs w:val="24"/>
          <w:lang w:val="ru-MD"/>
        </w:rPr>
        <w:t>были о</w:t>
      </w:r>
      <w:r w:rsidRPr="001C3E7B">
        <w:rPr>
          <w:rFonts w:asciiTheme="majorHAnsi" w:eastAsia="Times New Roman" w:hAnsiTheme="majorHAnsi" w:cstheme="majorHAnsi"/>
          <w:sz w:val="24"/>
          <w:szCs w:val="24"/>
          <w:lang w:val="ru-MD"/>
        </w:rPr>
        <w:t>публик</w:t>
      </w:r>
      <w:r w:rsidR="00303F44" w:rsidRPr="001C3E7B">
        <w:rPr>
          <w:rFonts w:asciiTheme="majorHAnsi" w:eastAsia="Times New Roman" w:hAnsiTheme="majorHAnsi" w:cstheme="majorHAnsi"/>
          <w:sz w:val="24"/>
          <w:szCs w:val="24"/>
          <w:lang w:val="ru-MD"/>
        </w:rPr>
        <w:t>ованы</w:t>
      </w:r>
      <w:r w:rsidRPr="001C3E7B">
        <w:rPr>
          <w:rFonts w:asciiTheme="majorHAnsi" w:eastAsia="Times New Roman" w:hAnsiTheme="majorHAnsi" w:cstheme="majorHAnsi"/>
          <w:sz w:val="24"/>
          <w:szCs w:val="24"/>
          <w:lang w:val="ru-MD"/>
        </w:rPr>
        <w:t xml:space="preserve"> в БАП, хотя они содержатся в д</w:t>
      </w:r>
      <w:r w:rsidR="00303F44" w:rsidRPr="001C3E7B">
        <w:rPr>
          <w:rFonts w:asciiTheme="majorHAnsi" w:eastAsia="Times New Roman" w:hAnsiTheme="majorHAnsi" w:cstheme="majorHAnsi"/>
          <w:sz w:val="24"/>
          <w:szCs w:val="24"/>
          <w:lang w:val="ru-MD"/>
        </w:rPr>
        <w:t xml:space="preserve">елах </w:t>
      </w:r>
      <w:r w:rsidRPr="001C3E7B">
        <w:rPr>
          <w:rFonts w:asciiTheme="majorHAnsi" w:eastAsia="Times New Roman" w:hAnsiTheme="majorHAnsi" w:cstheme="majorHAnsi"/>
          <w:sz w:val="24"/>
          <w:szCs w:val="24"/>
          <w:lang w:val="ru-MD"/>
        </w:rPr>
        <w:t>о закупка</w:t>
      </w:r>
      <w:r w:rsidR="00303F44" w:rsidRPr="001C3E7B">
        <w:rPr>
          <w:rFonts w:asciiTheme="majorHAnsi" w:eastAsia="Times New Roman" w:hAnsiTheme="majorHAnsi" w:cstheme="majorHAnsi"/>
          <w:sz w:val="24"/>
          <w:szCs w:val="24"/>
          <w:lang w:val="ru-MD"/>
        </w:rPr>
        <w:t>х</w:t>
      </w:r>
      <w:r w:rsidRPr="001C3E7B">
        <w:rPr>
          <w:rFonts w:asciiTheme="majorHAnsi" w:eastAsia="Times New Roman" w:hAnsiTheme="majorHAnsi" w:cstheme="majorHAnsi"/>
          <w:sz w:val="24"/>
          <w:szCs w:val="24"/>
          <w:lang w:val="ru-MD"/>
        </w:rPr>
        <w:t xml:space="preserve">. </w:t>
      </w:r>
    </w:p>
    <w:p w:rsidR="0035672F" w:rsidRPr="001C3E7B" w:rsidRDefault="002715CF" w:rsidP="00303F44">
      <w:pPr>
        <w:spacing w:after="0" w:line="240" w:lineRule="auto"/>
        <w:ind w:right="-331" w:firstLine="720"/>
        <w:jc w:val="both"/>
        <w:rPr>
          <w:rFonts w:asciiTheme="majorHAnsi" w:hAnsiTheme="majorHAnsi" w:cstheme="majorHAnsi"/>
          <w:noProof/>
          <w:sz w:val="24"/>
          <w:szCs w:val="24"/>
          <w:lang w:val="ru-MD"/>
        </w:rPr>
      </w:pPr>
      <w:r w:rsidRPr="001C3E7B">
        <w:rPr>
          <w:rFonts w:asciiTheme="majorHAnsi" w:eastAsia="Times New Roman" w:hAnsiTheme="majorHAnsi" w:cstheme="majorHAnsi"/>
          <w:sz w:val="24"/>
          <w:szCs w:val="24"/>
          <w:lang w:val="ru-MD"/>
        </w:rPr>
        <w:t xml:space="preserve">Кроме того, </w:t>
      </w:r>
      <w:r w:rsidR="00500EF4" w:rsidRPr="001C3E7B">
        <w:rPr>
          <w:rFonts w:asciiTheme="majorHAnsi" w:eastAsia="Times New Roman" w:hAnsiTheme="majorHAnsi" w:cstheme="majorHAnsi"/>
          <w:sz w:val="24"/>
          <w:szCs w:val="24"/>
          <w:lang w:val="ru-MD"/>
        </w:rPr>
        <w:t>ТС</w:t>
      </w:r>
      <w:r w:rsidRPr="001C3E7B">
        <w:rPr>
          <w:rFonts w:asciiTheme="majorHAnsi" w:eastAsia="Times New Roman" w:hAnsiTheme="majorHAnsi" w:cstheme="majorHAnsi"/>
          <w:sz w:val="24"/>
          <w:szCs w:val="24"/>
          <w:lang w:val="ru-MD"/>
        </w:rPr>
        <w:t xml:space="preserve"> </w:t>
      </w:r>
      <w:r w:rsidR="00303F44" w:rsidRPr="001C3E7B">
        <w:rPr>
          <w:rFonts w:asciiTheme="majorHAnsi" w:eastAsia="Times New Roman" w:hAnsiTheme="majorHAnsi" w:cstheme="majorHAnsi"/>
          <w:sz w:val="24"/>
          <w:szCs w:val="24"/>
          <w:lang w:val="ru-MD"/>
        </w:rPr>
        <w:t>з</w:t>
      </w:r>
      <w:r w:rsidRPr="001C3E7B">
        <w:rPr>
          <w:rFonts w:asciiTheme="majorHAnsi" w:eastAsia="Times New Roman" w:hAnsiTheme="majorHAnsi" w:cstheme="majorHAnsi"/>
          <w:sz w:val="24"/>
          <w:szCs w:val="24"/>
          <w:lang w:val="ru-MD"/>
        </w:rPr>
        <w:t>а 2019 год не включил</w:t>
      </w:r>
      <w:r w:rsidR="00303F44" w:rsidRPr="001C3E7B">
        <w:rPr>
          <w:rFonts w:asciiTheme="majorHAnsi" w:eastAsia="Times New Roman" w:hAnsiTheme="majorHAnsi" w:cstheme="majorHAnsi"/>
          <w:sz w:val="24"/>
          <w:szCs w:val="24"/>
          <w:lang w:val="ru-MD"/>
        </w:rPr>
        <w:t>а</w:t>
      </w:r>
      <w:r w:rsidRPr="001C3E7B">
        <w:rPr>
          <w:rFonts w:asciiTheme="majorHAnsi" w:eastAsia="Times New Roman" w:hAnsiTheme="majorHAnsi" w:cstheme="majorHAnsi"/>
          <w:sz w:val="24"/>
          <w:szCs w:val="24"/>
          <w:lang w:val="ru-MD"/>
        </w:rPr>
        <w:t xml:space="preserve"> в опубликованно</w:t>
      </w:r>
      <w:r w:rsidR="007B69AE" w:rsidRPr="001C3E7B">
        <w:rPr>
          <w:rFonts w:asciiTheme="majorHAnsi" w:eastAsia="Times New Roman" w:hAnsiTheme="majorHAnsi" w:cstheme="majorHAnsi"/>
          <w:sz w:val="24"/>
          <w:szCs w:val="24"/>
          <w:lang w:val="ru-MD"/>
        </w:rPr>
        <w:t>м</w:t>
      </w:r>
      <w:r w:rsidRPr="001C3E7B">
        <w:rPr>
          <w:rFonts w:asciiTheme="majorHAnsi" w:eastAsia="Times New Roman" w:hAnsiTheme="majorHAnsi" w:cstheme="majorHAnsi"/>
          <w:sz w:val="24"/>
          <w:szCs w:val="24"/>
          <w:lang w:val="ru-MD"/>
        </w:rPr>
        <w:t xml:space="preserve"> объявлени</w:t>
      </w:r>
      <w:r w:rsidR="007B69AE" w:rsidRPr="001C3E7B">
        <w:rPr>
          <w:rFonts w:asciiTheme="majorHAnsi" w:eastAsia="Times New Roman" w:hAnsiTheme="majorHAnsi" w:cstheme="majorHAnsi"/>
          <w:sz w:val="24"/>
          <w:szCs w:val="24"/>
          <w:lang w:val="ru-MD"/>
        </w:rPr>
        <w:t>и</w:t>
      </w:r>
      <w:r w:rsidRPr="001C3E7B">
        <w:rPr>
          <w:rFonts w:asciiTheme="majorHAnsi" w:eastAsia="Times New Roman" w:hAnsiTheme="majorHAnsi" w:cstheme="majorHAnsi"/>
          <w:sz w:val="24"/>
          <w:szCs w:val="24"/>
          <w:lang w:val="ru-MD"/>
        </w:rPr>
        <w:t xml:space="preserve"> 6 </w:t>
      </w:r>
      <w:r w:rsidR="00303F44" w:rsidRPr="001C3E7B">
        <w:rPr>
          <w:rFonts w:asciiTheme="majorHAnsi" w:eastAsia="Times New Roman" w:hAnsiTheme="majorHAnsi" w:cstheme="majorHAnsi"/>
          <w:sz w:val="24"/>
          <w:szCs w:val="24"/>
          <w:lang w:val="ru-MD"/>
        </w:rPr>
        <w:t>за</w:t>
      </w:r>
      <w:r w:rsidRPr="001C3E7B">
        <w:rPr>
          <w:rFonts w:asciiTheme="majorHAnsi" w:eastAsia="Times New Roman" w:hAnsiTheme="majorHAnsi" w:cstheme="majorHAnsi"/>
          <w:sz w:val="24"/>
          <w:szCs w:val="24"/>
          <w:lang w:val="ru-MD"/>
        </w:rPr>
        <w:t xml:space="preserve">купок на сумму 14,7 млн. </w:t>
      </w:r>
      <w:r w:rsidR="00303F44" w:rsidRPr="001C3E7B">
        <w:rPr>
          <w:rFonts w:asciiTheme="majorHAnsi" w:eastAsia="Times New Roman" w:hAnsiTheme="majorHAnsi" w:cstheme="majorHAnsi"/>
          <w:sz w:val="24"/>
          <w:szCs w:val="24"/>
          <w:lang w:val="ru-MD"/>
        </w:rPr>
        <w:t>леев</w:t>
      </w:r>
      <w:r w:rsidR="00303F44" w:rsidRPr="001C3E7B">
        <w:rPr>
          <w:rStyle w:val="FootnoteTextChar2"/>
          <w:rFonts w:asciiTheme="majorHAnsi" w:eastAsia="Times New Roman" w:hAnsiTheme="majorHAnsi" w:cstheme="majorHAnsi"/>
          <w:sz w:val="24"/>
          <w:szCs w:val="24"/>
          <w:vertAlign w:val="superscript"/>
          <w:lang w:val="ru-MD"/>
        </w:rPr>
        <w:footnoteReference w:id="23"/>
      </w:r>
      <w:r w:rsidRPr="001C3E7B">
        <w:rPr>
          <w:rFonts w:asciiTheme="majorHAnsi" w:eastAsia="Times New Roman" w:hAnsiTheme="majorHAnsi" w:cstheme="majorHAnsi"/>
          <w:sz w:val="24"/>
          <w:szCs w:val="24"/>
          <w:lang w:val="ru-MD"/>
        </w:rPr>
        <w:t xml:space="preserve">. Аналогично, </w:t>
      </w:r>
      <w:r w:rsidR="00303F44" w:rsidRPr="001C3E7B">
        <w:rPr>
          <w:rFonts w:asciiTheme="majorHAnsi" w:eastAsia="Times New Roman" w:hAnsiTheme="majorHAnsi" w:cstheme="majorHAnsi"/>
          <w:sz w:val="24"/>
          <w:szCs w:val="24"/>
          <w:lang w:val="ru-MD"/>
        </w:rPr>
        <w:t>МФ</w:t>
      </w:r>
      <w:r w:rsidRPr="001C3E7B">
        <w:rPr>
          <w:rFonts w:asciiTheme="majorHAnsi" w:eastAsia="Times New Roman" w:hAnsiTheme="majorHAnsi" w:cstheme="majorHAnsi"/>
          <w:sz w:val="24"/>
          <w:szCs w:val="24"/>
          <w:lang w:val="ru-MD"/>
        </w:rPr>
        <w:t xml:space="preserve"> не опубликовал</w:t>
      </w:r>
      <w:r w:rsidR="00303F44" w:rsidRPr="001C3E7B">
        <w:rPr>
          <w:rFonts w:asciiTheme="majorHAnsi" w:eastAsia="Times New Roman" w:hAnsiTheme="majorHAnsi" w:cstheme="majorHAnsi"/>
          <w:sz w:val="24"/>
          <w:szCs w:val="24"/>
          <w:lang w:val="ru-MD"/>
        </w:rPr>
        <w:t>о</w:t>
      </w:r>
      <w:r w:rsidRPr="001C3E7B">
        <w:rPr>
          <w:rFonts w:asciiTheme="majorHAnsi" w:eastAsia="Times New Roman" w:hAnsiTheme="majorHAnsi" w:cstheme="majorHAnsi"/>
          <w:sz w:val="24"/>
          <w:szCs w:val="24"/>
          <w:lang w:val="ru-MD"/>
        </w:rPr>
        <w:t xml:space="preserve"> объявления о намерениях по двум процедурам </w:t>
      </w:r>
      <w:r w:rsidR="00303F44" w:rsidRPr="001C3E7B">
        <w:rPr>
          <w:rFonts w:asciiTheme="majorHAnsi" w:eastAsia="Times New Roman" w:hAnsiTheme="majorHAnsi" w:cstheme="majorHAnsi"/>
          <w:sz w:val="24"/>
          <w:szCs w:val="24"/>
          <w:lang w:val="ru-MD"/>
        </w:rPr>
        <w:t>закупок</w:t>
      </w:r>
      <w:r w:rsidRPr="001C3E7B">
        <w:rPr>
          <w:rFonts w:asciiTheme="majorHAnsi" w:eastAsia="Times New Roman" w:hAnsiTheme="majorHAnsi" w:cstheme="majorHAnsi"/>
          <w:sz w:val="24"/>
          <w:szCs w:val="24"/>
          <w:lang w:val="ru-MD"/>
        </w:rPr>
        <w:t xml:space="preserve"> стоимостью 1,9 млн.</w:t>
      </w:r>
      <w:r w:rsidR="00303F44" w:rsidRPr="001C3E7B">
        <w:rPr>
          <w:rFonts w:asciiTheme="majorHAnsi" w:eastAsia="Times New Roman" w:hAnsiTheme="majorHAnsi" w:cstheme="majorHAnsi"/>
          <w:sz w:val="24"/>
          <w:szCs w:val="24"/>
          <w:lang w:val="ru-MD"/>
        </w:rPr>
        <w:t xml:space="preserve"> леев</w:t>
      </w:r>
      <w:r w:rsidRPr="001C3E7B">
        <w:rPr>
          <w:rFonts w:asciiTheme="majorHAnsi" w:eastAsia="Times New Roman" w:hAnsiTheme="majorHAnsi" w:cstheme="majorHAnsi"/>
          <w:sz w:val="24"/>
          <w:szCs w:val="24"/>
          <w:lang w:val="ru-MD"/>
        </w:rPr>
        <w:t>.</w:t>
      </w:r>
      <w:r w:rsidR="006B26CC" w:rsidRPr="001C3E7B">
        <w:rPr>
          <w:rFonts w:asciiTheme="majorHAnsi" w:hAnsiTheme="majorHAnsi" w:cstheme="majorHAnsi"/>
          <w:noProof/>
          <w:sz w:val="24"/>
          <w:szCs w:val="24"/>
          <w:lang w:val="ru-MD"/>
        </w:rPr>
        <w:t xml:space="preserve"> </w:t>
      </w:r>
    </w:p>
    <w:p w:rsidR="003B1950" w:rsidRPr="001C3E7B" w:rsidRDefault="002715CF" w:rsidP="00CF2ED8">
      <w:pPr>
        <w:spacing w:after="120" w:line="276" w:lineRule="auto"/>
        <w:ind w:right="-334" w:firstLine="720"/>
        <w:jc w:val="both"/>
        <w:rPr>
          <w:rFonts w:asciiTheme="majorHAnsi" w:hAnsiTheme="majorHAnsi" w:cstheme="majorHAnsi"/>
          <w:noProof/>
          <w:sz w:val="24"/>
          <w:szCs w:val="24"/>
          <w:lang w:val="ru-MD"/>
        </w:rPr>
      </w:pPr>
      <w:r w:rsidRPr="001C3E7B">
        <w:rPr>
          <w:rFonts w:asciiTheme="majorHAnsi" w:hAnsiTheme="majorHAnsi" w:cstheme="majorHAnsi"/>
          <w:noProof/>
          <w:sz w:val="24"/>
          <w:szCs w:val="24"/>
          <w:lang w:val="ru-MD"/>
        </w:rPr>
        <w:t>Согласно законодатель</w:t>
      </w:r>
      <w:r w:rsidR="00303F44" w:rsidRPr="001C3E7B">
        <w:rPr>
          <w:rFonts w:asciiTheme="majorHAnsi" w:hAnsiTheme="majorHAnsi" w:cstheme="majorHAnsi"/>
          <w:noProof/>
          <w:sz w:val="24"/>
          <w:szCs w:val="24"/>
          <w:lang w:val="ru-MD"/>
        </w:rPr>
        <w:t>ству</w:t>
      </w:r>
      <w:r w:rsidR="00303F44" w:rsidRPr="001C3E7B">
        <w:rPr>
          <w:rStyle w:val="FootnoteTextChar2"/>
          <w:rFonts w:asciiTheme="majorHAnsi" w:hAnsiTheme="majorHAnsi" w:cstheme="majorHAnsi"/>
          <w:noProof/>
          <w:sz w:val="24"/>
          <w:szCs w:val="24"/>
          <w:vertAlign w:val="superscript"/>
          <w:lang w:val="ru-MD"/>
        </w:rPr>
        <w:footnoteReference w:id="24"/>
      </w:r>
      <w:r w:rsidR="00303F44" w:rsidRPr="001C3E7B">
        <w:rPr>
          <w:rFonts w:asciiTheme="majorHAnsi" w:hAnsiTheme="majorHAnsi" w:cstheme="majorHAnsi"/>
          <w:noProof/>
          <w:sz w:val="24"/>
          <w:szCs w:val="24"/>
          <w:lang w:val="ru-MD"/>
        </w:rPr>
        <w:t>,</w:t>
      </w:r>
      <w:r w:rsidRPr="001C3E7B">
        <w:rPr>
          <w:rFonts w:asciiTheme="majorHAnsi" w:hAnsiTheme="majorHAnsi" w:cstheme="majorHAnsi"/>
          <w:noProof/>
          <w:sz w:val="24"/>
          <w:szCs w:val="24"/>
          <w:lang w:val="ru-MD"/>
        </w:rPr>
        <w:t xml:space="preserve"> </w:t>
      </w:r>
      <w:r w:rsidR="00303F44" w:rsidRPr="001C3E7B">
        <w:rPr>
          <w:rFonts w:asciiTheme="majorHAnsi" w:hAnsiTheme="majorHAnsi" w:cstheme="majorHAnsi"/>
          <w:noProof/>
          <w:sz w:val="24"/>
          <w:szCs w:val="24"/>
          <w:lang w:val="ru-MD"/>
        </w:rPr>
        <w:t>объявление о намерении публикуется отдельно по каждой процедуре закупки в срок не более 30 дней со дня утверждения собственного бюджета соответствующего закупающего органа</w:t>
      </w:r>
      <w:r w:rsidRPr="001C3E7B">
        <w:rPr>
          <w:rFonts w:asciiTheme="majorHAnsi" w:hAnsiTheme="majorHAnsi" w:cstheme="majorHAnsi"/>
          <w:noProof/>
          <w:sz w:val="24"/>
          <w:szCs w:val="24"/>
          <w:lang w:val="ru-MD"/>
        </w:rPr>
        <w:t xml:space="preserve">. </w:t>
      </w:r>
      <w:r w:rsidR="00AA75D2" w:rsidRPr="001C3E7B">
        <w:rPr>
          <w:rFonts w:asciiTheme="majorHAnsi" w:hAnsiTheme="majorHAnsi" w:cstheme="majorHAnsi"/>
          <w:noProof/>
          <w:sz w:val="24"/>
          <w:szCs w:val="24"/>
          <w:lang w:val="ru-MD"/>
        </w:rPr>
        <w:t>Так</w:t>
      </w:r>
      <w:r w:rsidRPr="001C3E7B">
        <w:rPr>
          <w:rFonts w:asciiTheme="majorHAnsi" w:hAnsiTheme="majorHAnsi" w:cstheme="majorHAnsi"/>
          <w:noProof/>
          <w:sz w:val="24"/>
          <w:szCs w:val="24"/>
          <w:lang w:val="ru-MD"/>
        </w:rPr>
        <w:t xml:space="preserve">, </w:t>
      </w:r>
      <w:r w:rsidR="00303F44" w:rsidRPr="001C3E7B">
        <w:rPr>
          <w:rFonts w:asciiTheme="majorHAnsi" w:hAnsiTheme="majorHAnsi" w:cstheme="majorHAnsi"/>
          <w:noProof/>
          <w:sz w:val="24"/>
          <w:szCs w:val="24"/>
          <w:lang w:val="ru-MD"/>
        </w:rPr>
        <w:t>н</w:t>
      </w:r>
      <w:r w:rsidRPr="001C3E7B">
        <w:rPr>
          <w:rFonts w:asciiTheme="majorHAnsi" w:hAnsiTheme="majorHAnsi" w:cstheme="majorHAnsi"/>
          <w:noProof/>
          <w:sz w:val="24"/>
          <w:szCs w:val="24"/>
          <w:lang w:val="ru-MD"/>
        </w:rPr>
        <w:t xml:space="preserve">а 2019 год </w:t>
      </w:r>
      <w:r w:rsidR="00500EF4" w:rsidRPr="001C3E7B">
        <w:rPr>
          <w:rFonts w:asciiTheme="majorHAnsi" w:hAnsiTheme="majorHAnsi" w:cstheme="majorHAnsi"/>
          <w:noProof/>
          <w:sz w:val="24"/>
          <w:szCs w:val="24"/>
          <w:lang w:val="ru-MD"/>
        </w:rPr>
        <w:t>ТС</w:t>
      </w:r>
      <w:r w:rsidRPr="001C3E7B">
        <w:rPr>
          <w:rFonts w:asciiTheme="majorHAnsi" w:hAnsiTheme="majorHAnsi" w:cstheme="majorHAnsi"/>
          <w:noProof/>
          <w:sz w:val="24"/>
          <w:szCs w:val="24"/>
          <w:lang w:val="ru-MD"/>
        </w:rPr>
        <w:t xml:space="preserve"> опубликовал</w:t>
      </w:r>
      <w:r w:rsidR="00303F44" w:rsidRPr="001C3E7B">
        <w:rPr>
          <w:rFonts w:asciiTheme="majorHAnsi" w:hAnsiTheme="majorHAnsi" w:cstheme="majorHAnsi"/>
          <w:noProof/>
          <w:sz w:val="24"/>
          <w:szCs w:val="24"/>
          <w:lang w:val="ru-MD"/>
        </w:rPr>
        <w:t>а</w:t>
      </w:r>
      <w:r w:rsidRPr="001C3E7B">
        <w:rPr>
          <w:rFonts w:asciiTheme="majorHAnsi" w:hAnsiTheme="majorHAnsi" w:cstheme="majorHAnsi"/>
          <w:noProof/>
          <w:sz w:val="24"/>
          <w:szCs w:val="24"/>
          <w:lang w:val="ru-MD"/>
        </w:rPr>
        <w:t xml:space="preserve"> </w:t>
      </w:r>
      <w:r w:rsidR="00303F44" w:rsidRPr="001C3E7B">
        <w:rPr>
          <w:rFonts w:asciiTheme="majorHAnsi" w:hAnsiTheme="majorHAnsi" w:cstheme="majorHAnsi"/>
          <w:noProof/>
          <w:sz w:val="24"/>
          <w:szCs w:val="24"/>
          <w:lang w:val="ru-MD"/>
        </w:rPr>
        <w:t xml:space="preserve">объявление о </w:t>
      </w:r>
      <w:r w:rsidRPr="001C3E7B">
        <w:rPr>
          <w:rFonts w:asciiTheme="majorHAnsi" w:hAnsiTheme="majorHAnsi" w:cstheme="majorHAnsi"/>
          <w:noProof/>
          <w:sz w:val="24"/>
          <w:szCs w:val="24"/>
          <w:lang w:val="ru-MD"/>
        </w:rPr>
        <w:t>намерен</w:t>
      </w:r>
      <w:r w:rsidR="00303F44" w:rsidRPr="001C3E7B">
        <w:rPr>
          <w:rFonts w:asciiTheme="majorHAnsi" w:hAnsiTheme="majorHAnsi" w:cstheme="majorHAnsi"/>
          <w:noProof/>
          <w:sz w:val="24"/>
          <w:szCs w:val="24"/>
          <w:lang w:val="ru-MD"/>
        </w:rPr>
        <w:t>ии</w:t>
      </w:r>
      <w:r w:rsidRPr="001C3E7B">
        <w:rPr>
          <w:rFonts w:asciiTheme="majorHAnsi" w:hAnsiTheme="majorHAnsi" w:cstheme="majorHAnsi"/>
          <w:noProof/>
          <w:sz w:val="24"/>
          <w:szCs w:val="24"/>
          <w:lang w:val="ru-MD"/>
        </w:rPr>
        <w:t>, в которо</w:t>
      </w:r>
      <w:r w:rsidR="00303F44" w:rsidRPr="001C3E7B">
        <w:rPr>
          <w:rFonts w:asciiTheme="majorHAnsi" w:hAnsiTheme="majorHAnsi" w:cstheme="majorHAnsi"/>
          <w:noProof/>
          <w:sz w:val="24"/>
          <w:szCs w:val="24"/>
          <w:lang w:val="ru-MD"/>
        </w:rPr>
        <w:t>е</w:t>
      </w:r>
      <w:r w:rsidRPr="001C3E7B">
        <w:rPr>
          <w:rFonts w:asciiTheme="majorHAnsi" w:hAnsiTheme="majorHAnsi" w:cstheme="majorHAnsi"/>
          <w:noProof/>
          <w:sz w:val="24"/>
          <w:szCs w:val="24"/>
          <w:lang w:val="ru-MD"/>
        </w:rPr>
        <w:t xml:space="preserve"> был</w:t>
      </w:r>
      <w:r w:rsidR="00303F44" w:rsidRPr="001C3E7B">
        <w:rPr>
          <w:rFonts w:asciiTheme="majorHAnsi" w:hAnsiTheme="majorHAnsi" w:cstheme="majorHAnsi"/>
          <w:noProof/>
          <w:sz w:val="24"/>
          <w:szCs w:val="24"/>
          <w:lang w:val="ru-MD"/>
        </w:rPr>
        <w:t>о</w:t>
      </w:r>
      <w:r w:rsidRPr="001C3E7B">
        <w:rPr>
          <w:rFonts w:asciiTheme="majorHAnsi" w:hAnsiTheme="majorHAnsi" w:cstheme="majorHAnsi"/>
          <w:noProof/>
          <w:sz w:val="24"/>
          <w:szCs w:val="24"/>
          <w:lang w:val="ru-MD"/>
        </w:rPr>
        <w:t xml:space="preserve"> включен</w:t>
      </w:r>
      <w:r w:rsidR="00303F44" w:rsidRPr="001C3E7B">
        <w:rPr>
          <w:rFonts w:asciiTheme="majorHAnsi" w:hAnsiTheme="majorHAnsi" w:cstheme="majorHAnsi"/>
          <w:noProof/>
          <w:sz w:val="24"/>
          <w:szCs w:val="24"/>
          <w:lang w:val="ru-MD"/>
        </w:rPr>
        <w:t>о</w:t>
      </w:r>
      <w:r w:rsidRPr="001C3E7B">
        <w:rPr>
          <w:rFonts w:asciiTheme="majorHAnsi" w:hAnsiTheme="majorHAnsi" w:cstheme="majorHAnsi"/>
          <w:noProof/>
          <w:sz w:val="24"/>
          <w:szCs w:val="24"/>
          <w:lang w:val="ru-MD"/>
        </w:rPr>
        <w:t xml:space="preserve"> 10 наименований </w:t>
      </w:r>
      <w:r w:rsidR="00303F44" w:rsidRPr="001C3E7B">
        <w:rPr>
          <w:rFonts w:asciiTheme="majorHAnsi" w:hAnsiTheme="majorHAnsi" w:cstheme="majorHAnsi"/>
          <w:noProof/>
          <w:sz w:val="24"/>
          <w:szCs w:val="24"/>
          <w:lang w:val="ru-MD"/>
        </w:rPr>
        <w:t>за</w:t>
      </w:r>
      <w:r w:rsidRPr="001C3E7B">
        <w:rPr>
          <w:rFonts w:asciiTheme="majorHAnsi" w:hAnsiTheme="majorHAnsi" w:cstheme="majorHAnsi"/>
          <w:noProof/>
          <w:sz w:val="24"/>
          <w:szCs w:val="24"/>
          <w:lang w:val="ru-MD"/>
        </w:rPr>
        <w:t xml:space="preserve">купок, которые </w:t>
      </w:r>
      <w:r w:rsidR="00303F44" w:rsidRPr="001C3E7B">
        <w:rPr>
          <w:rFonts w:asciiTheme="majorHAnsi" w:hAnsiTheme="majorHAnsi" w:cstheme="majorHAnsi"/>
          <w:noProof/>
          <w:sz w:val="24"/>
          <w:szCs w:val="24"/>
          <w:lang w:val="ru-MD"/>
        </w:rPr>
        <w:t xml:space="preserve">были одновременно </w:t>
      </w:r>
      <w:r w:rsidRPr="001C3E7B">
        <w:rPr>
          <w:rFonts w:asciiTheme="majorHAnsi" w:hAnsiTheme="majorHAnsi" w:cstheme="majorHAnsi"/>
          <w:noProof/>
          <w:sz w:val="24"/>
          <w:szCs w:val="24"/>
          <w:lang w:val="ru-MD"/>
        </w:rPr>
        <w:t>включ</w:t>
      </w:r>
      <w:r w:rsidR="00303F44" w:rsidRPr="001C3E7B">
        <w:rPr>
          <w:rFonts w:asciiTheme="majorHAnsi" w:hAnsiTheme="majorHAnsi" w:cstheme="majorHAnsi"/>
          <w:noProof/>
          <w:sz w:val="24"/>
          <w:szCs w:val="24"/>
          <w:lang w:val="ru-MD"/>
        </w:rPr>
        <w:t>ены</w:t>
      </w:r>
      <w:r w:rsidRPr="001C3E7B">
        <w:rPr>
          <w:rFonts w:asciiTheme="majorHAnsi" w:hAnsiTheme="majorHAnsi" w:cstheme="majorHAnsi"/>
          <w:noProof/>
          <w:sz w:val="24"/>
          <w:szCs w:val="24"/>
          <w:lang w:val="ru-MD"/>
        </w:rPr>
        <w:t xml:space="preserve"> и в план закупок, с превышением срока публикации на 25 дней. Кроме того, несмотря на то, что на 2020 год </w:t>
      </w:r>
      <w:r w:rsidR="00B056A2" w:rsidRPr="001C3E7B">
        <w:rPr>
          <w:rFonts w:asciiTheme="majorHAnsi" w:hAnsiTheme="majorHAnsi" w:cstheme="majorHAnsi"/>
          <w:noProof/>
          <w:sz w:val="24"/>
          <w:szCs w:val="24"/>
          <w:lang w:val="ru-MD"/>
        </w:rPr>
        <w:t xml:space="preserve">ТС </w:t>
      </w:r>
      <w:r w:rsidRPr="001C3E7B">
        <w:rPr>
          <w:rFonts w:asciiTheme="majorHAnsi" w:hAnsiTheme="majorHAnsi" w:cstheme="majorHAnsi"/>
          <w:noProof/>
          <w:sz w:val="24"/>
          <w:szCs w:val="24"/>
          <w:lang w:val="ru-MD"/>
        </w:rPr>
        <w:t>опубликова</w:t>
      </w:r>
      <w:r w:rsidR="00B056A2" w:rsidRPr="001C3E7B">
        <w:rPr>
          <w:rFonts w:asciiTheme="majorHAnsi" w:hAnsiTheme="majorHAnsi" w:cstheme="majorHAnsi"/>
          <w:noProof/>
          <w:sz w:val="24"/>
          <w:szCs w:val="24"/>
          <w:lang w:val="ru-MD"/>
        </w:rPr>
        <w:t>ла</w:t>
      </w:r>
      <w:r w:rsidRPr="001C3E7B">
        <w:rPr>
          <w:rFonts w:asciiTheme="majorHAnsi" w:hAnsiTheme="majorHAnsi" w:cstheme="majorHAnsi"/>
          <w:noProof/>
          <w:sz w:val="24"/>
          <w:szCs w:val="24"/>
          <w:lang w:val="ru-MD"/>
        </w:rPr>
        <w:t xml:space="preserve"> объявления для каждой процедуры</w:t>
      </w:r>
      <w:r w:rsidR="00B056A2" w:rsidRPr="001C3E7B">
        <w:rPr>
          <w:rFonts w:asciiTheme="majorHAnsi" w:hAnsiTheme="majorHAnsi" w:cstheme="majorHAnsi"/>
          <w:noProof/>
          <w:sz w:val="24"/>
          <w:szCs w:val="24"/>
          <w:lang w:val="ru-MD"/>
        </w:rPr>
        <w:t xml:space="preserve"> отдельно</w:t>
      </w:r>
      <w:r w:rsidRPr="001C3E7B">
        <w:rPr>
          <w:rFonts w:asciiTheme="majorHAnsi" w:hAnsiTheme="majorHAnsi" w:cstheme="majorHAnsi"/>
          <w:noProof/>
          <w:sz w:val="24"/>
          <w:szCs w:val="24"/>
          <w:lang w:val="ru-MD"/>
        </w:rPr>
        <w:t>, не был</w:t>
      </w:r>
      <w:r w:rsidR="00B056A2" w:rsidRPr="001C3E7B">
        <w:rPr>
          <w:rFonts w:asciiTheme="majorHAnsi" w:hAnsiTheme="majorHAnsi" w:cstheme="majorHAnsi"/>
          <w:noProof/>
          <w:sz w:val="24"/>
          <w:szCs w:val="24"/>
          <w:lang w:val="ru-MD"/>
        </w:rPr>
        <w:t>и</w:t>
      </w:r>
      <w:r w:rsidRPr="001C3E7B">
        <w:rPr>
          <w:rFonts w:asciiTheme="majorHAnsi" w:hAnsiTheme="majorHAnsi" w:cstheme="majorHAnsi"/>
          <w:noProof/>
          <w:sz w:val="24"/>
          <w:szCs w:val="24"/>
          <w:lang w:val="ru-MD"/>
        </w:rPr>
        <w:t xml:space="preserve"> опубликован</w:t>
      </w:r>
      <w:r w:rsidR="00B056A2" w:rsidRPr="001C3E7B">
        <w:rPr>
          <w:rFonts w:asciiTheme="majorHAnsi" w:hAnsiTheme="majorHAnsi" w:cstheme="majorHAnsi"/>
          <w:noProof/>
          <w:sz w:val="24"/>
          <w:szCs w:val="24"/>
          <w:lang w:val="ru-MD"/>
        </w:rPr>
        <w:t>ы</w:t>
      </w:r>
      <w:r w:rsidRPr="001C3E7B">
        <w:rPr>
          <w:rFonts w:asciiTheme="majorHAnsi" w:hAnsiTheme="majorHAnsi" w:cstheme="majorHAnsi"/>
          <w:noProof/>
          <w:sz w:val="24"/>
          <w:szCs w:val="24"/>
          <w:lang w:val="ru-MD"/>
        </w:rPr>
        <w:t xml:space="preserve"> объявлени</w:t>
      </w:r>
      <w:r w:rsidR="00B056A2" w:rsidRPr="001C3E7B">
        <w:rPr>
          <w:rFonts w:asciiTheme="majorHAnsi" w:hAnsiTheme="majorHAnsi" w:cstheme="majorHAnsi"/>
          <w:noProof/>
          <w:sz w:val="24"/>
          <w:szCs w:val="24"/>
          <w:lang w:val="ru-MD"/>
        </w:rPr>
        <w:t>я</w:t>
      </w:r>
      <w:r w:rsidRPr="001C3E7B">
        <w:rPr>
          <w:rFonts w:asciiTheme="majorHAnsi" w:hAnsiTheme="majorHAnsi" w:cstheme="majorHAnsi"/>
          <w:noProof/>
          <w:sz w:val="24"/>
          <w:szCs w:val="24"/>
          <w:lang w:val="ru-MD"/>
        </w:rPr>
        <w:t xml:space="preserve"> </w:t>
      </w:r>
      <w:r w:rsidR="00B056A2" w:rsidRPr="001C3E7B">
        <w:rPr>
          <w:rFonts w:asciiTheme="majorHAnsi" w:hAnsiTheme="majorHAnsi" w:cstheme="majorHAnsi"/>
          <w:noProof/>
          <w:sz w:val="24"/>
          <w:szCs w:val="24"/>
          <w:lang w:val="ru-MD"/>
        </w:rPr>
        <w:t>для</w:t>
      </w:r>
      <w:r w:rsidRPr="001C3E7B">
        <w:rPr>
          <w:rFonts w:asciiTheme="majorHAnsi" w:hAnsiTheme="majorHAnsi" w:cstheme="majorHAnsi"/>
          <w:noProof/>
          <w:sz w:val="24"/>
          <w:szCs w:val="24"/>
          <w:lang w:val="ru-MD"/>
        </w:rPr>
        <w:t xml:space="preserve"> 7 </w:t>
      </w:r>
      <w:r w:rsidR="00B056A2" w:rsidRPr="001C3E7B">
        <w:rPr>
          <w:rFonts w:asciiTheme="majorHAnsi" w:hAnsiTheme="majorHAnsi" w:cstheme="majorHAnsi"/>
          <w:noProof/>
          <w:sz w:val="24"/>
          <w:szCs w:val="24"/>
          <w:lang w:val="ru-MD"/>
        </w:rPr>
        <w:t>закупок на сумму</w:t>
      </w:r>
      <w:r w:rsidRPr="001C3E7B">
        <w:rPr>
          <w:rFonts w:asciiTheme="majorHAnsi" w:hAnsiTheme="majorHAnsi" w:cstheme="majorHAnsi"/>
          <w:noProof/>
          <w:sz w:val="24"/>
          <w:szCs w:val="24"/>
          <w:lang w:val="ru-MD"/>
        </w:rPr>
        <w:t xml:space="preserve"> 18, 3 млн.</w:t>
      </w:r>
      <w:r w:rsidR="00B056A2" w:rsidRPr="001C3E7B">
        <w:rPr>
          <w:rFonts w:asciiTheme="majorHAnsi" w:hAnsiTheme="majorHAnsi" w:cstheme="majorHAnsi"/>
          <w:noProof/>
          <w:sz w:val="24"/>
          <w:szCs w:val="24"/>
          <w:lang w:val="ru-MD"/>
        </w:rPr>
        <w:t xml:space="preserve"> </w:t>
      </w:r>
      <w:r w:rsidRPr="001C3E7B">
        <w:rPr>
          <w:rFonts w:asciiTheme="majorHAnsi" w:hAnsiTheme="majorHAnsi" w:cstheme="majorHAnsi"/>
          <w:noProof/>
          <w:sz w:val="24"/>
          <w:szCs w:val="24"/>
          <w:lang w:val="ru-MD"/>
        </w:rPr>
        <w:t>ле</w:t>
      </w:r>
      <w:r w:rsidR="00B056A2" w:rsidRPr="001C3E7B">
        <w:rPr>
          <w:rFonts w:asciiTheme="majorHAnsi" w:hAnsiTheme="majorHAnsi" w:cstheme="majorHAnsi"/>
          <w:noProof/>
          <w:sz w:val="24"/>
          <w:szCs w:val="24"/>
          <w:lang w:val="ru-MD"/>
        </w:rPr>
        <w:t>ев</w:t>
      </w:r>
      <w:r w:rsidR="003B1950" w:rsidRPr="001C3E7B">
        <w:rPr>
          <w:rStyle w:val="FootnoteTextChar2"/>
          <w:rFonts w:asciiTheme="majorHAnsi" w:hAnsiTheme="majorHAnsi" w:cstheme="majorHAnsi"/>
          <w:noProof/>
          <w:sz w:val="24"/>
          <w:szCs w:val="24"/>
          <w:vertAlign w:val="superscript"/>
          <w:lang w:val="ru-MD"/>
        </w:rPr>
        <w:footnoteReference w:id="25"/>
      </w:r>
      <w:r w:rsidR="003B1950" w:rsidRPr="001C3E7B">
        <w:rPr>
          <w:rFonts w:asciiTheme="majorHAnsi" w:hAnsiTheme="majorHAnsi" w:cstheme="majorHAnsi"/>
          <w:noProof/>
          <w:sz w:val="24"/>
          <w:szCs w:val="24"/>
          <w:lang w:val="ru-MD"/>
        </w:rPr>
        <w:t>.</w:t>
      </w:r>
    </w:p>
    <w:p w:rsidR="0035672F" w:rsidRPr="001C3E7B" w:rsidRDefault="00E71611" w:rsidP="001F012F">
      <w:pPr>
        <w:pStyle w:val="Heading3"/>
        <w:rPr>
          <w:rFonts w:eastAsia="Times New Roman"/>
          <w:bCs/>
          <w:lang w:val="ru-MD"/>
        </w:rPr>
      </w:pPr>
      <w:bookmarkStart w:id="32" w:name="_Toc95760228"/>
      <w:r w:rsidRPr="001C3E7B">
        <w:rPr>
          <w:rFonts w:eastAsia="Times New Roman"/>
          <w:i w:val="0"/>
          <w:lang w:val="ru-MD" w:eastAsia="ro-MD"/>
        </w:rPr>
        <w:t>4.</w:t>
      </w:r>
      <w:r w:rsidR="0035672F" w:rsidRPr="001C3E7B">
        <w:rPr>
          <w:rFonts w:eastAsia="Times New Roman"/>
          <w:i w:val="0"/>
          <w:lang w:val="ru-MD" w:eastAsia="ro-MD"/>
        </w:rPr>
        <w:t xml:space="preserve">1.3.2. </w:t>
      </w:r>
      <w:r w:rsidR="002715CF" w:rsidRPr="001C3E7B">
        <w:rPr>
          <w:rFonts w:eastAsia="Times New Roman"/>
          <w:i w:val="0"/>
          <w:lang w:val="ru-MD" w:eastAsia="ro-MD"/>
        </w:rPr>
        <w:t>Субъекты не разраб</w:t>
      </w:r>
      <w:r w:rsidR="001564F4" w:rsidRPr="001C3E7B">
        <w:rPr>
          <w:rFonts w:eastAsia="Times New Roman"/>
          <w:i w:val="0"/>
          <w:lang w:val="ru-MD" w:eastAsia="ro-MD"/>
        </w:rPr>
        <w:t>атыв</w:t>
      </w:r>
      <w:r w:rsidR="002715CF" w:rsidRPr="001C3E7B">
        <w:rPr>
          <w:rFonts w:eastAsia="Times New Roman"/>
          <w:i w:val="0"/>
          <w:lang w:val="ru-MD" w:eastAsia="ro-MD"/>
        </w:rPr>
        <w:t xml:space="preserve">али </w:t>
      </w:r>
      <w:r w:rsidR="001564F4" w:rsidRPr="001C3E7B">
        <w:rPr>
          <w:rFonts w:eastAsia="Times New Roman"/>
          <w:i w:val="0"/>
          <w:lang w:val="ru-MD" w:eastAsia="ro-MD"/>
        </w:rPr>
        <w:t xml:space="preserve">объявления о намерениях  </w:t>
      </w:r>
      <w:r w:rsidR="002715CF" w:rsidRPr="001C3E7B">
        <w:rPr>
          <w:rFonts w:eastAsia="Times New Roman"/>
          <w:i w:val="0"/>
          <w:lang w:val="ru-MD" w:eastAsia="ro-MD"/>
        </w:rPr>
        <w:t>в соответствии с законодательной базой</w:t>
      </w:r>
      <w:r w:rsidR="009E1F54" w:rsidRPr="001C3E7B">
        <w:rPr>
          <w:rFonts w:eastAsia="Times New Roman"/>
          <w:lang w:val="ru-MD" w:eastAsia="ro-MD"/>
        </w:rPr>
        <w:t>.</w:t>
      </w:r>
      <w:bookmarkEnd w:id="32"/>
    </w:p>
    <w:p w:rsidR="003B1950" w:rsidRPr="001C3E7B" w:rsidRDefault="001564F4" w:rsidP="00CF2ED8">
      <w:pPr>
        <w:spacing w:after="120" w:line="276" w:lineRule="auto"/>
        <w:ind w:right="-334" w:firstLine="720"/>
        <w:jc w:val="both"/>
        <w:rPr>
          <w:rFonts w:asciiTheme="majorHAnsi" w:hAnsiTheme="majorHAnsi" w:cstheme="majorHAnsi"/>
          <w:sz w:val="24"/>
          <w:szCs w:val="24"/>
          <w:lang w:val="ru-MD" w:eastAsia="ru-RU"/>
        </w:rPr>
      </w:pPr>
      <w:r w:rsidRPr="001C3E7B">
        <w:rPr>
          <w:rFonts w:asciiTheme="majorHAnsi" w:hAnsiTheme="majorHAnsi" w:cstheme="majorHAnsi"/>
          <w:sz w:val="24"/>
          <w:szCs w:val="24"/>
          <w:lang w:val="ru-MD"/>
        </w:rPr>
        <w:t>Закупающий орган обязан</w:t>
      </w:r>
      <w:r w:rsidRPr="001C3E7B">
        <w:rPr>
          <w:rStyle w:val="FootnoteTextChar2"/>
          <w:rFonts w:asciiTheme="majorHAnsi" w:hAnsiTheme="majorHAnsi" w:cstheme="majorHAnsi"/>
          <w:sz w:val="24"/>
          <w:szCs w:val="24"/>
          <w:shd w:val="clear" w:color="auto" w:fill="FFFFFF"/>
          <w:vertAlign w:val="superscript"/>
          <w:lang w:val="ru-MD"/>
        </w:rPr>
        <w:footnoteReference w:id="26"/>
      </w:r>
      <w:r w:rsidRPr="001C3E7B">
        <w:rPr>
          <w:rFonts w:asciiTheme="majorHAnsi" w:hAnsiTheme="majorHAnsi" w:cstheme="majorHAnsi"/>
          <w:sz w:val="24"/>
          <w:szCs w:val="24"/>
          <w:shd w:val="clear" w:color="auto" w:fill="FFFFFF"/>
          <w:vertAlign w:val="superscript"/>
          <w:lang w:val="ru-MD"/>
        </w:rPr>
        <w:t xml:space="preserve"> </w:t>
      </w:r>
      <w:r w:rsidRPr="001C3E7B">
        <w:rPr>
          <w:rFonts w:asciiTheme="majorHAnsi" w:hAnsiTheme="majorHAnsi" w:cstheme="majorHAnsi"/>
          <w:sz w:val="24"/>
          <w:szCs w:val="24"/>
          <w:lang w:val="ru-MD"/>
        </w:rPr>
        <w:t xml:space="preserve"> включить в объявление по меньшей мере информацию, предусмотренную в приложении №3 к закону №131 от 03.07.2015, и, если необходимо, другую информацию, признаваемую им полезной</w:t>
      </w:r>
      <w:r w:rsidR="002715CF" w:rsidRPr="001C3E7B">
        <w:rPr>
          <w:rFonts w:asciiTheme="majorHAnsi" w:hAnsiTheme="majorHAnsi" w:cstheme="majorHAnsi"/>
          <w:sz w:val="24"/>
          <w:szCs w:val="24"/>
          <w:lang w:val="ru-MD"/>
        </w:rPr>
        <w:t xml:space="preserve">. Как показал аудит, объявления, опубликованные </w:t>
      </w:r>
      <w:r w:rsidRPr="001C3E7B">
        <w:rPr>
          <w:rFonts w:asciiTheme="majorHAnsi" w:hAnsiTheme="majorHAnsi" w:cstheme="majorHAnsi"/>
          <w:sz w:val="24"/>
          <w:szCs w:val="24"/>
          <w:lang w:val="ru-MD"/>
        </w:rPr>
        <w:t>аудируем</w:t>
      </w:r>
      <w:r w:rsidR="002715CF" w:rsidRPr="001C3E7B">
        <w:rPr>
          <w:rFonts w:asciiTheme="majorHAnsi" w:hAnsiTheme="majorHAnsi" w:cstheme="majorHAnsi"/>
          <w:sz w:val="24"/>
          <w:szCs w:val="24"/>
          <w:lang w:val="ru-MD"/>
        </w:rPr>
        <w:t xml:space="preserve">ыми субъектами, не соответствуют предусмотренной модели, </w:t>
      </w:r>
      <w:r w:rsidR="004E38A8" w:rsidRPr="001C3E7B">
        <w:rPr>
          <w:rFonts w:asciiTheme="majorHAnsi" w:hAnsiTheme="majorHAnsi" w:cstheme="majorHAnsi"/>
          <w:sz w:val="24"/>
          <w:szCs w:val="24"/>
          <w:lang w:val="ru-MD"/>
        </w:rPr>
        <w:t xml:space="preserve">в них </w:t>
      </w:r>
      <w:r w:rsidR="002715CF" w:rsidRPr="001C3E7B">
        <w:rPr>
          <w:rFonts w:asciiTheme="majorHAnsi" w:hAnsiTheme="majorHAnsi" w:cstheme="majorHAnsi"/>
          <w:sz w:val="24"/>
          <w:szCs w:val="24"/>
          <w:lang w:val="ru-MD"/>
        </w:rPr>
        <w:t xml:space="preserve">не указаны характер и масштаб работ, характер и количество или стоимость товаров, характер и масштаб услуг. Они содержат только общее описание работ или услуг, особенно при </w:t>
      </w:r>
      <w:r w:rsidR="001F7411" w:rsidRPr="001C3E7B">
        <w:rPr>
          <w:rFonts w:asciiTheme="majorHAnsi" w:hAnsiTheme="majorHAnsi" w:cstheme="majorHAnsi"/>
          <w:sz w:val="24"/>
          <w:szCs w:val="24"/>
          <w:lang w:val="ru-MD"/>
        </w:rPr>
        <w:t>закупке</w:t>
      </w:r>
      <w:r w:rsidR="002715CF" w:rsidRPr="001C3E7B">
        <w:rPr>
          <w:rFonts w:asciiTheme="majorHAnsi" w:hAnsiTheme="majorHAnsi" w:cstheme="majorHAnsi"/>
          <w:sz w:val="24"/>
          <w:szCs w:val="24"/>
          <w:lang w:val="ru-MD"/>
        </w:rPr>
        <w:t xml:space="preserve"> компьютерных работ и услуг, </w:t>
      </w:r>
      <w:r w:rsidR="004E38A8" w:rsidRPr="001C3E7B">
        <w:rPr>
          <w:rFonts w:asciiTheme="majorHAnsi" w:hAnsiTheme="majorHAnsi" w:cstheme="majorHAnsi"/>
          <w:sz w:val="24"/>
          <w:szCs w:val="24"/>
          <w:lang w:val="ru-MD"/>
        </w:rPr>
        <w:t>поддержки</w:t>
      </w:r>
      <w:r w:rsidR="002715CF" w:rsidRPr="001C3E7B">
        <w:rPr>
          <w:rFonts w:asciiTheme="majorHAnsi" w:hAnsiTheme="majorHAnsi" w:cstheme="majorHAnsi"/>
          <w:sz w:val="24"/>
          <w:szCs w:val="24"/>
          <w:lang w:val="ru-MD"/>
        </w:rPr>
        <w:t xml:space="preserve"> и ремонт</w:t>
      </w:r>
      <w:r w:rsidR="004E38A8" w:rsidRPr="001C3E7B">
        <w:rPr>
          <w:rFonts w:asciiTheme="majorHAnsi" w:hAnsiTheme="majorHAnsi" w:cstheme="majorHAnsi"/>
          <w:sz w:val="24"/>
          <w:szCs w:val="24"/>
          <w:lang w:val="ru-MD"/>
        </w:rPr>
        <w:t>а</w:t>
      </w:r>
      <w:r w:rsidR="0035672F" w:rsidRPr="001C3E7B">
        <w:rPr>
          <w:rFonts w:asciiTheme="majorHAnsi" w:hAnsiTheme="majorHAnsi" w:cstheme="majorHAnsi"/>
          <w:sz w:val="24"/>
          <w:szCs w:val="24"/>
          <w:lang w:val="ru-MD" w:eastAsia="ru-RU"/>
        </w:rPr>
        <w:t>.</w:t>
      </w:r>
      <w:r w:rsidR="003B1950" w:rsidRPr="001C3E7B">
        <w:rPr>
          <w:rFonts w:asciiTheme="majorHAnsi" w:hAnsiTheme="majorHAnsi" w:cstheme="majorHAnsi"/>
          <w:sz w:val="24"/>
          <w:szCs w:val="24"/>
          <w:lang w:val="ru-MD" w:eastAsia="ru-RU"/>
        </w:rPr>
        <w:t xml:space="preserve"> </w:t>
      </w:r>
      <w:r w:rsidR="0035672F" w:rsidRPr="001C3E7B">
        <w:rPr>
          <w:rFonts w:asciiTheme="majorHAnsi" w:hAnsiTheme="majorHAnsi" w:cstheme="majorHAnsi"/>
          <w:sz w:val="24"/>
          <w:szCs w:val="24"/>
          <w:lang w:val="ru-MD" w:eastAsia="ru-RU"/>
        </w:rPr>
        <w:t xml:space="preserve"> </w:t>
      </w:r>
    </w:p>
    <w:p w:rsidR="0035672F" w:rsidRPr="001C3E7B" w:rsidRDefault="00E71611" w:rsidP="001F012F">
      <w:pPr>
        <w:pStyle w:val="Heading3"/>
        <w:rPr>
          <w:lang w:val="ru-MD" w:eastAsia="ru-RU"/>
        </w:rPr>
      </w:pPr>
      <w:bookmarkStart w:id="33" w:name="_Toc95760229"/>
      <w:r w:rsidRPr="001C3E7B">
        <w:rPr>
          <w:lang w:val="ru-MD" w:eastAsia="ru-RU"/>
        </w:rPr>
        <w:t>4.</w:t>
      </w:r>
      <w:r w:rsidR="0035672F" w:rsidRPr="001C3E7B">
        <w:rPr>
          <w:lang w:val="ru-MD" w:eastAsia="ru-RU"/>
        </w:rPr>
        <w:t xml:space="preserve">1.3.3. </w:t>
      </w:r>
      <w:r w:rsidR="00877057" w:rsidRPr="001C3E7B">
        <w:rPr>
          <w:lang w:val="ru-MD" w:eastAsia="ru-RU"/>
        </w:rPr>
        <w:t>Нормативные акты, касающиеся планирования государственных закупок, не прив</w:t>
      </w:r>
      <w:r w:rsidR="004E38A8" w:rsidRPr="001C3E7B">
        <w:rPr>
          <w:lang w:val="ru-MD" w:eastAsia="ru-RU"/>
        </w:rPr>
        <w:t>едены</w:t>
      </w:r>
      <w:r w:rsidR="00877057" w:rsidRPr="001C3E7B">
        <w:rPr>
          <w:lang w:val="ru-MD" w:eastAsia="ru-RU"/>
        </w:rPr>
        <w:t xml:space="preserve"> в соответстви</w:t>
      </w:r>
      <w:r w:rsidR="004E38A8" w:rsidRPr="001C3E7B">
        <w:rPr>
          <w:lang w:val="ru-MD" w:eastAsia="ru-RU"/>
        </w:rPr>
        <w:t>е с положениями законодательства</w:t>
      </w:r>
      <w:r w:rsidR="009E1F54" w:rsidRPr="001C3E7B">
        <w:rPr>
          <w:lang w:val="ru-MD" w:eastAsia="ru-RU"/>
        </w:rPr>
        <w:t>.</w:t>
      </w:r>
      <w:bookmarkEnd w:id="33"/>
    </w:p>
    <w:p w:rsidR="0035672F" w:rsidRPr="001C3E7B" w:rsidRDefault="00877057" w:rsidP="00CF2ED8">
      <w:pPr>
        <w:spacing w:after="120" w:line="276" w:lineRule="auto"/>
        <w:ind w:right="-334" w:firstLine="720"/>
        <w:jc w:val="both"/>
        <w:rPr>
          <w:rFonts w:asciiTheme="majorHAnsi" w:hAnsiTheme="majorHAnsi" w:cstheme="majorHAnsi"/>
          <w:sz w:val="24"/>
          <w:szCs w:val="24"/>
          <w:lang w:val="ru-MD"/>
        </w:rPr>
      </w:pPr>
      <w:r w:rsidRPr="001C3E7B">
        <w:rPr>
          <w:rFonts w:asciiTheme="majorHAnsi" w:hAnsiTheme="majorHAnsi" w:cstheme="majorHAnsi"/>
          <w:sz w:val="24"/>
          <w:szCs w:val="24"/>
          <w:lang w:val="ru-MD" w:eastAsia="ru-RU"/>
        </w:rPr>
        <w:t xml:space="preserve">Согласно положениям Закона </w:t>
      </w:r>
      <w:r w:rsidR="004E38A8" w:rsidRPr="001C3E7B">
        <w:rPr>
          <w:rFonts w:asciiTheme="majorHAnsi" w:hAnsiTheme="majorHAnsi" w:cstheme="majorHAnsi"/>
          <w:sz w:val="24"/>
          <w:szCs w:val="24"/>
          <w:lang w:val="ru-MD" w:eastAsia="ru-RU"/>
        </w:rPr>
        <w:t>о</w:t>
      </w:r>
      <w:r w:rsidRPr="001C3E7B">
        <w:rPr>
          <w:rFonts w:asciiTheme="majorHAnsi" w:hAnsiTheme="majorHAnsi" w:cstheme="majorHAnsi"/>
          <w:sz w:val="24"/>
          <w:szCs w:val="24"/>
          <w:lang w:val="ru-MD" w:eastAsia="ru-RU"/>
        </w:rPr>
        <w:t xml:space="preserve"> государственных закупках</w:t>
      </w:r>
      <w:r w:rsidR="004E38A8" w:rsidRPr="001C3E7B">
        <w:rPr>
          <w:rStyle w:val="FootnoteTextChar2"/>
          <w:rFonts w:asciiTheme="majorHAnsi" w:hAnsiTheme="majorHAnsi" w:cstheme="majorHAnsi"/>
          <w:sz w:val="24"/>
          <w:szCs w:val="24"/>
          <w:vertAlign w:val="superscript"/>
          <w:lang w:val="ru-MD" w:eastAsia="ru-RU"/>
        </w:rPr>
        <w:footnoteReference w:id="27"/>
      </w:r>
      <w:r w:rsidRPr="001C3E7B">
        <w:rPr>
          <w:rFonts w:asciiTheme="majorHAnsi" w:hAnsiTheme="majorHAnsi" w:cstheme="majorHAnsi"/>
          <w:sz w:val="24"/>
          <w:szCs w:val="24"/>
          <w:lang w:val="ru-MD" w:eastAsia="ru-RU"/>
        </w:rPr>
        <w:t xml:space="preserve">, в течение 9 месяцев со дня опубликования </w:t>
      </w:r>
      <w:r w:rsidR="00F900B1" w:rsidRPr="001C3E7B">
        <w:rPr>
          <w:rFonts w:asciiTheme="majorHAnsi" w:hAnsiTheme="majorHAnsi" w:cstheme="majorHAnsi"/>
          <w:sz w:val="24"/>
          <w:szCs w:val="24"/>
          <w:lang w:val="ru-MD" w:eastAsia="ru-RU"/>
        </w:rPr>
        <w:t>П</w:t>
      </w:r>
      <w:r w:rsidRPr="001C3E7B">
        <w:rPr>
          <w:rFonts w:asciiTheme="majorHAnsi" w:hAnsiTheme="majorHAnsi" w:cstheme="majorHAnsi"/>
          <w:sz w:val="24"/>
          <w:szCs w:val="24"/>
          <w:lang w:val="ru-MD" w:eastAsia="ru-RU"/>
        </w:rPr>
        <w:t>равительство должно было привести свои нормативные акты в соответствие с указанным зак</w:t>
      </w:r>
      <w:r w:rsidR="00F900B1" w:rsidRPr="001C3E7B">
        <w:rPr>
          <w:rFonts w:asciiTheme="majorHAnsi" w:hAnsiTheme="majorHAnsi" w:cstheme="majorHAnsi"/>
          <w:sz w:val="24"/>
          <w:szCs w:val="24"/>
          <w:lang w:val="ru-MD" w:eastAsia="ru-RU"/>
        </w:rPr>
        <w:t>оном. Аудит выявил некоторые расхожден</w:t>
      </w:r>
      <w:r w:rsidRPr="001C3E7B">
        <w:rPr>
          <w:rFonts w:asciiTheme="majorHAnsi" w:hAnsiTheme="majorHAnsi" w:cstheme="majorHAnsi"/>
          <w:sz w:val="24"/>
          <w:szCs w:val="24"/>
          <w:lang w:val="ru-MD" w:eastAsia="ru-RU"/>
        </w:rPr>
        <w:t xml:space="preserve">ия между положениями </w:t>
      </w:r>
      <w:r w:rsidR="00F900B1" w:rsidRPr="001C3E7B">
        <w:rPr>
          <w:rFonts w:asciiTheme="majorHAnsi" w:hAnsiTheme="majorHAnsi" w:cstheme="majorHAnsi"/>
          <w:sz w:val="24"/>
          <w:szCs w:val="24"/>
          <w:lang w:val="ru-MD" w:eastAsia="ru-RU"/>
        </w:rPr>
        <w:t>З</w:t>
      </w:r>
      <w:r w:rsidRPr="001C3E7B">
        <w:rPr>
          <w:rFonts w:asciiTheme="majorHAnsi" w:hAnsiTheme="majorHAnsi" w:cstheme="majorHAnsi"/>
          <w:sz w:val="24"/>
          <w:szCs w:val="24"/>
          <w:lang w:val="ru-MD" w:eastAsia="ru-RU"/>
        </w:rPr>
        <w:t xml:space="preserve">акона </w:t>
      </w:r>
      <w:r w:rsidR="00F900B1" w:rsidRPr="001C3E7B">
        <w:rPr>
          <w:rFonts w:asciiTheme="majorHAnsi" w:hAnsiTheme="majorHAnsi" w:cstheme="majorHAnsi"/>
          <w:sz w:val="24"/>
          <w:szCs w:val="24"/>
          <w:lang w:val="ru-MD" w:eastAsia="ru-RU"/>
        </w:rPr>
        <w:t>о</w:t>
      </w:r>
      <w:r w:rsidRPr="001C3E7B">
        <w:rPr>
          <w:rFonts w:asciiTheme="majorHAnsi" w:hAnsiTheme="majorHAnsi" w:cstheme="majorHAnsi"/>
          <w:sz w:val="24"/>
          <w:szCs w:val="24"/>
          <w:lang w:val="ru-MD" w:eastAsia="ru-RU"/>
        </w:rPr>
        <w:t xml:space="preserve"> </w:t>
      </w:r>
      <w:r w:rsidR="00F900B1" w:rsidRPr="001C3E7B">
        <w:rPr>
          <w:rFonts w:asciiTheme="majorHAnsi" w:hAnsiTheme="majorHAnsi" w:cstheme="majorHAnsi"/>
          <w:sz w:val="24"/>
          <w:szCs w:val="24"/>
          <w:lang w:val="ru-MD" w:eastAsia="ru-RU"/>
        </w:rPr>
        <w:t xml:space="preserve">государственных </w:t>
      </w:r>
      <w:r w:rsidRPr="001C3E7B">
        <w:rPr>
          <w:rFonts w:asciiTheme="majorHAnsi" w:hAnsiTheme="majorHAnsi" w:cstheme="majorHAnsi"/>
          <w:sz w:val="24"/>
          <w:szCs w:val="24"/>
          <w:lang w:val="ru-MD" w:eastAsia="ru-RU"/>
        </w:rPr>
        <w:t>закупках</w:t>
      </w:r>
      <w:r w:rsidR="00F900B1" w:rsidRPr="001C3E7B">
        <w:rPr>
          <w:rStyle w:val="FootnoteTextChar2"/>
          <w:rFonts w:asciiTheme="majorHAnsi" w:hAnsiTheme="majorHAnsi" w:cstheme="majorHAnsi"/>
          <w:sz w:val="24"/>
          <w:szCs w:val="24"/>
          <w:vertAlign w:val="superscript"/>
          <w:lang w:val="ru-MD" w:eastAsia="ru-RU"/>
        </w:rPr>
        <w:footnoteReference w:id="28"/>
      </w:r>
      <w:r w:rsidRPr="001C3E7B">
        <w:rPr>
          <w:rFonts w:asciiTheme="majorHAnsi" w:hAnsiTheme="majorHAnsi" w:cstheme="majorHAnsi"/>
          <w:sz w:val="24"/>
          <w:szCs w:val="24"/>
          <w:lang w:val="ru-MD" w:eastAsia="ru-RU"/>
        </w:rPr>
        <w:t xml:space="preserve"> и Положения о порядке планирования договоров о государственных закупках</w:t>
      </w:r>
      <w:r w:rsidR="00F900B1" w:rsidRPr="001C3E7B">
        <w:rPr>
          <w:rStyle w:val="FootnoteTextChar2"/>
          <w:rFonts w:asciiTheme="majorHAnsi" w:hAnsiTheme="majorHAnsi" w:cstheme="majorHAnsi"/>
          <w:sz w:val="24"/>
          <w:szCs w:val="24"/>
          <w:shd w:val="clear" w:color="auto" w:fill="FFFFFF"/>
          <w:vertAlign w:val="superscript"/>
          <w:lang w:val="ru-MD"/>
        </w:rPr>
        <w:footnoteReference w:id="29"/>
      </w:r>
      <w:r w:rsidRPr="001C3E7B">
        <w:rPr>
          <w:rFonts w:asciiTheme="majorHAnsi" w:hAnsiTheme="majorHAnsi" w:cstheme="majorHAnsi"/>
          <w:sz w:val="24"/>
          <w:szCs w:val="24"/>
          <w:lang w:val="ru-MD" w:eastAsia="ru-RU"/>
        </w:rPr>
        <w:t>, касающи</w:t>
      </w:r>
      <w:r w:rsidR="00F900B1" w:rsidRPr="001C3E7B">
        <w:rPr>
          <w:rFonts w:asciiTheme="majorHAnsi" w:hAnsiTheme="majorHAnsi" w:cstheme="majorHAnsi"/>
          <w:sz w:val="24"/>
          <w:szCs w:val="24"/>
          <w:lang w:val="ru-MD" w:eastAsia="ru-RU"/>
        </w:rPr>
        <w:t>е</w:t>
      </w:r>
      <w:r w:rsidRPr="001C3E7B">
        <w:rPr>
          <w:rFonts w:asciiTheme="majorHAnsi" w:hAnsiTheme="majorHAnsi" w:cstheme="majorHAnsi"/>
          <w:sz w:val="24"/>
          <w:szCs w:val="24"/>
          <w:lang w:val="ru-MD" w:eastAsia="ru-RU"/>
        </w:rPr>
        <w:t xml:space="preserve">ся содержания объявления о намерениях и обязательной оценочной стоимости для </w:t>
      </w:r>
      <w:r w:rsidR="00F900B1" w:rsidRPr="001C3E7B">
        <w:rPr>
          <w:rFonts w:asciiTheme="majorHAnsi" w:hAnsiTheme="majorHAnsi" w:cstheme="majorHAnsi"/>
          <w:sz w:val="24"/>
          <w:szCs w:val="24"/>
          <w:lang w:val="ru-MD" w:eastAsia="ru-RU"/>
        </w:rPr>
        <w:t>о</w:t>
      </w:r>
      <w:r w:rsidRPr="001C3E7B">
        <w:rPr>
          <w:rFonts w:asciiTheme="majorHAnsi" w:hAnsiTheme="majorHAnsi" w:cstheme="majorHAnsi"/>
          <w:sz w:val="24"/>
          <w:szCs w:val="24"/>
          <w:lang w:val="ru-MD" w:eastAsia="ru-RU"/>
        </w:rPr>
        <w:t>публик</w:t>
      </w:r>
      <w:r w:rsidR="00F900B1" w:rsidRPr="001C3E7B">
        <w:rPr>
          <w:rFonts w:asciiTheme="majorHAnsi" w:hAnsiTheme="majorHAnsi" w:cstheme="majorHAnsi"/>
          <w:sz w:val="24"/>
          <w:szCs w:val="24"/>
          <w:lang w:val="ru-MD" w:eastAsia="ru-RU"/>
        </w:rPr>
        <w:t>ования</w:t>
      </w:r>
      <w:r w:rsidRPr="001C3E7B">
        <w:rPr>
          <w:rFonts w:asciiTheme="majorHAnsi" w:hAnsiTheme="majorHAnsi" w:cstheme="majorHAnsi"/>
          <w:sz w:val="24"/>
          <w:szCs w:val="24"/>
          <w:lang w:val="ru-MD" w:eastAsia="ru-RU"/>
        </w:rPr>
        <w:t xml:space="preserve"> объявления о намерениях. </w:t>
      </w:r>
      <w:r w:rsidR="00F900B1" w:rsidRPr="001C3E7B">
        <w:rPr>
          <w:rFonts w:asciiTheme="majorHAnsi" w:hAnsiTheme="majorHAnsi" w:cstheme="majorHAnsi"/>
          <w:sz w:val="24"/>
          <w:szCs w:val="24"/>
          <w:lang w:val="ru-MD" w:eastAsia="ru-RU"/>
        </w:rPr>
        <w:t>Следовательно, МФ и АГЗ</w:t>
      </w:r>
      <w:r w:rsidRPr="001C3E7B">
        <w:rPr>
          <w:rFonts w:asciiTheme="majorHAnsi" w:hAnsiTheme="majorHAnsi" w:cstheme="majorHAnsi"/>
          <w:sz w:val="24"/>
          <w:szCs w:val="24"/>
          <w:lang w:val="ru-MD" w:eastAsia="ru-RU"/>
        </w:rPr>
        <w:t xml:space="preserve"> не </w:t>
      </w:r>
      <w:r w:rsidR="00F900B1" w:rsidRPr="001C3E7B">
        <w:rPr>
          <w:rFonts w:asciiTheme="majorHAnsi" w:hAnsiTheme="majorHAnsi" w:cstheme="majorHAnsi"/>
          <w:sz w:val="24"/>
          <w:szCs w:val="24"/>
          <w:lang w:val="ru-MD" w:eastAsia="ru-RU"/>
        </w:rPr>
        <w:t>представи</w:t>
      </w:r>
      <w:r w:rsidRPr="001C3E7B">
        <w:rPr>
          <w:rFonts w:asciiTheme="majorHAnsi" w:hAnsiTheme="majorHAnsi" w:cstheme="majorHAnsi"/>
          <w:sz w:val="24"/>
          <w:szCs w:val="24"/>
          <w:lang w:val="ru-MD" w:eastAsia="ru-RU"/>
        </w:rPr>
        <w:t>ли предложения о</w:t>
      </w:r>
      <w:r w:rsidR="00F900B1" w:rsidRPr="001C3E7B">
        <w:rPr>
          <w:rFonts w:asciiTheme="majorHAnsi" w:hAnsiTheme="majorHAnsi" w:cstheme="majorHAnsi"/>
          <w:sz w:val="24"/>
          <w:szCs w:val="24"/>
          <w:lang w:val="ru-MD" w:eastAsia="ru-RU"/>
        </w:rPr>
        <w:t>б</w:t>
      </w:r>
      <w:r w:rsidRPr="001C3E7B">
        <w:rPr>
          <w:rFonts w:asciiTheme="majorHAnsi" w:hAnsiTheme="majorHAnsi" w:cstheme="majorHAnsi"/>
          <w:sz w:val="24"/>
          <w:szCs w:val="24"/>
          <w:lang w:val="ru-MD" w:eastAsia="ru-RU"/>
        </w:rPr>
        <w:t xml:space="preserve"> изменени</w:t>
      </w:r>
      <w:r w:rsidR="00F900B1" w:rsidRPr="001C3E7B">
        <w:rPr>
          <w:rFonts w:asciiTheme="majorHAnsi" w:hAnsiTheme="majorHAnsi" w:cstheme="majorHAnsi"/>
          <w:sz w:val="24"/>
          <w:szCs w:val="24"/>
          <w:lang w:val="ru-MD" w:eastAsia="ru-RU"/>
        </w:rPr>
        <w:t>и</w:t>
      </w:r>
      <w:r w:rsidRPr="001C3E7B">
        <w:rPr>
          <w:rFonts w:asciiTheme="majorHAnsi" w:hAnsiTheme="majorHAnsi" w:cstheme="majorHAnsi"/>
          <w:sz w:val="24"/>
          <w:szCs w:val="24"/>
          <w:lang w:val="ru-MD" w:eastAsia="ru-RU"/>
        </w:rPr>
        <w:t xml:space="preserve"> указанного </w:t>
      </w:r>
      <w:r w:rsidR="00F900B1" w:rsidRPr="001C3E7B">
        <w:rPr>
          <w:rFonts w:asciiTheme="majorHAnsi" w:hAnsiTheme="majorHAnsi" w:cstheme="majorHAnsi"/>
          <w:sz w:val="24"/>
          <w:szCs w:val="24"/>
          <w:lang w:val="ru-MD" w:eastAsia="ru-RU"/>
        </w:rPr>
        <w:t>П</w:t>
      </w:r>
      <w:r w:rsidRPr="001C3E7B">
        <w:rPr>
          <w:rFonts w:asciiTheme="majorHAnsi" w:hAnsiTheme="majorHAnsi" w:cstheme="majorHAnsi"/>
          <w:sz w:val="24"/>
          <w:szCs w:val="24"/>
          <w:lang w:val="ru-MD" w:eastAsia="ru-RU"/>
        </w:rPr>
        <w:t xml:space="preserve">оложения и </w:t>
      </w:r>
      <w:r w:rsidR="00F900B1" w:rsidRPr="001C3E7B">
        <w:rPr>
          <w:rFonts w:asciiTheme="majorHAnsi" w:hAnsiTheme="majorHAnsi" w:cstheme="majorHAnsi"/>
          <w:sz w:val="24"/>
          <w:szCs w:val="24"/>
          <w:lang w:val="ru-MD" w:eastAsia="ru-RU"/>
        </w:rPr>
        <w:t xml:space="preserve">его </w:t>
      </w:r>
      <w:r w:rsidRPr="001C3E7B">
        <w:rPr>
          <w:rFonts w:asciiTheme="majorHAnsi" w:hAnsiTheme="majorHAnsi" w:cstheme="majorHAnsi"/>
          <w:sz w:val="24"/>
          <w:szCs w:val="24"/>
          <w:lang w:val="ru-MD" w:eastAsia="ru-RU"/>
        </w:rPr>
        <w:t>приведени</w:t>
      </w:r>
      <w:r w:rsidR="00F900B1" w:rsidRPr="001C3E7B">
        <w:rPr>
          <w:rFonts w:asciiTheme="majorHAnsi" w:hAnsiTheme="majorHAnsi" w:cstheme="majorHAnsi"/>
          <w:sz w:val="24"/>
          <w:szCs w:val="24"/>
          <w:lang w:val="ru-MD" w:eastAsia="ru-RU"/>
        </w:rPr>
        <w:t>и</w:t>
      </w:r>
      <w:r w:rsidRPr="001C3E7B">
        <w:rPr>
          <w:rFonts w:asciiTheme="majorHAnsi" w:hAnsiTheme="majorHAnsi" w:cstheme="majorHAnsi"/>
          <w:sz w:val="24"/>
          <w:szCs w:val="24"/>
          <w:lang w:val="ru-MD" w:eastAsia="ru-RU"/>
        </w:rPr>
        <w:t xml:space="preserve"> в соответствие с </w:t>
      </w:r>
      <w:r w:rsidR="00F900B1" w:rsidRPr="001C3E7B">
        <w:rPr>
          <w:rFonts w:asciiTheme="majorHAnsi" w:hAnsiTheme="majorHAnsi" w:cstheme="majorHAnsi"/>
          <w:sz w:val="24"/>
          <w:szCs w:val="24"/>
          <w:lang w:val="ru-MD" w:eastAsia="ru-RU"/>
        </w:rPr>
        <w:t>этим</w:t>
      </w:r>
      <w:r w:rsidRPr="001C3E7B">
        <w:rPr>
          <w:rFonts w:asciiTheme="majorHAnsi" w:hAnsiTheme="majorHAnsi" w:cstheme="majorHAnsi"/>
          <w:sz w:val="24"/>
          <w:szCs w:val="24"/>
          <w:lang w:val="ru-MD" w:eastAsia="ru-RU"/>
        </w:rPr>
        <w:t xml:space="preserve"> Законом. Выявленные </w:t>
      </w:r>
      <w:r w:rsidR="00F900B1" w:rsidRPr="001C3E7B">
        <w:rPr>
          <w:rFonts w:asciiTheme="majorHAnsi" w:hAnsiTheme="majorHAnsi" w:cstheme="majorHAnsi"/>
          <w:sz w:val="24"/>
          <w:szCs w:val="24"/>
          <w:lang w:val="ru-MD" w:eastAsia="ru-RU"/>
        </w:rPr>
        <w:t xml:space="preserve">ситуации </w:t>
      </w:r>
      <w:r w:rsidRPr="001C3E7B">
        <w:rPr>
          <w:rFonts w:asciiTheme="majorHAnsi" w:hAnsiTheme="majorHAnsi" w:cstheme="majorHAnsi"/>
          <w:sz w:val="24"/>
          <w:szCs w:val="24"/>
          <w:lang w:val="ru-MD" w:eastAsia="ru-RU"/>
        </w:rPr>
        <w:t xml:space="preserve">были </w:t>
      </w:r>
      <w:r w:rsidR="00F900B1" w:rsidRPr="001C3E7B">
        <w:rPr>
          <w:rFonts w:asciiTheme="majorHAnsi" w:hAnsiTheme="majorHAnsi" w:cstheme="majorHAnsi"/>
          <w:sz w:val="24"/>
          <w:szCs w:val="24"/>
          <w:lang w:val="ru-MD" w:eastAsia="ru-RU"/>
        </w:rPr>
        <w:t>обусловлены</w:t>
      </w:r>
      <w:r w:rsidRPr="001C3E7B">
        <w:rPr>
          <w:rFonts w:asciiTheme="majorHAnsi" w:hAnsiTheme="majorHAnsi" w:cstheme="majorHAnsi"/>
          <w:sz w:val="24"/>
          <w:szCs w:val="24"/>
          <w:lang w:val="ru-MD" w:eastAsia="ru-RU"/>
        </w:rPr>
        <w:t xml:space="preserve"> недостаточным внутренним управленческим контролем в рамках субъектов, что </w:t>
      </w:r>
      <w:r w:rsidR="00F900B1" w:rsidRPr="001C3E7B">
        <w:rPr>
          <w:rFonts w:asciiTheme="majorHAnsi" w:hAnsiTheme="majorHAnsi" w:cstheme="majorHAnsi"/>
          <w:sz w:val="24"/>
          <w:szCs w:val="24"/>
          <w:lang w:val="ru-MD" w:eastAsia="ru-RU"/>
        </w:rPr>
        <w:t>генериру</w:t>
      </w:r>
      <w:r w:rsidRPr="001C3E7B">
        <w:rPr>
          <w:rFonts w:asciiTheme="majorHAnsi" w:hAnsiTheme="majorHAnsi" w:cstheme="majorHAnsi"/>
          <w:sz w:val="24"/>
          <w:szCs w:val="24"/>
          <w:lang w:val="ru-MD" w:eastAsia="ru-RU"/>
        </w:rPr>
        <w:t xml:space="preserve">ет несоответствия при составлении </w:t>
      </w:r>
      <w:r w:rsidR="00F900B1" w:rsidRPr="001C3E7B">
        <w:rPr>
          <w:rFonts w:asciiTheme="majorHAnsi" w:hAnsiTheme="majorHAnsi" w:cstheme="majorHAnsi"/>
          <w:sz w:val="24"/>
          <w:szCs w:val="24"/>
          <w:lang w:val="ru-MD" w:eastAsia="ru-RU"/>
        </w:rPr>
        <w:t>аудируемыми субъектами объ</w:t>
      </w:r>
      <w:r w:rsidRPr="001C3E7B">
        <w:rPr>
          <w:rFonts w:asciiTheme="majorHAnsi" w:hAnsiTheme="majorHAnsi" w:cstheme="majorHAnsi"/>
          <w:sz w:val="24"/>
          <w:szCs w:val="24"/>
          <w:lang w:val="ru-MD" w:eastAsia="ru-RU"/>
        </w:rPr>
        <w:t>явлений о намерениях, тем самым ограничивая прозрачность осуществл</w:t>
      </w:r>
      <w:r w:rsidR="00F900B1" w:rsidRPr="001C3E7B">
        <w:rPr>
          <w:rFonts w:asciiTheme="majorHAnsi" w:hAnsiTheme="majorHAnsi" w:cstheme="majorHAnsi"/>
          <w:sz w:val="24"/>
          <w:szCs w:val="24"/>
          <w:lang w:val="ru-MD" w:eastAsia="ru-RU"/>
        </w:rPr>
        <w:t>яем</w:t>
      </w:r>
      <w:r w:rsidRPr="001C3E7B">
        <w:rPr>
          <w:rFonts w:asciiTheme="majorHAnsi" w:hAnsiTheme="majorHAnsi" w:cstheme="majorHAnsi"/>
          <w:sz w:val="24"/>
          <w:szCs w:val="24"/>
          <w:lang w:val="ru-MD" w:eastAsia="ru-RU"/>
        </w:rPr>
        <w:t xml:space="preserve">ых </w:t>
      </w:r>
      <w:r w:rsidR="00F900B1" w:rsidRPr="001C3E7B">
        <w:rPr>
          <w:rFonts w:asciiTheme="majorHAnsi" w:hAnsiTheme="majorHAnsi" w:cstheme="majorHAnsi"/>
          <w:sz w:val="24"/>
          <w:szCs w:val="24"/>
          <w:lang w:val="ru-MD" w:eastAsia="ru-RU"/>
        </w:rPr>
        <w:t>за</w:t>
      </w:r>
      <w:r w:rsidRPr="001C3E7B">
        <w:rPr>
          <w:rFonts w:asciiTheme="majorHAnsi" w:hAnsiTheme="majorHAnsi" w:cstheme="majorHAnsi"/>
          <w:sz w:val="24"/>
          <w:szCs w:val="24"/>
          <w:lang w:val="ru-MD" w:eastAsia="ru-RU"/>
        </w:rPr>
        <w:t xml:space="preserve">купок. </w:t>
      </w:r>
    </w:p>
    <w:p w:rsidR="009654FA" w:rsidRPr="001C3E7B" w:rsidRDefault="00E71611" w:rsidP="001F012F">
      <w:pPr>
        <w:pStyle w:val="Heading2"/>
        <w:rPr>
          <w:rFonts w:eastAsia="Times New Roman"/>
          <w:b w:val="0"/>
          <w:lang w:val="ru-MD"/>
        </w:rPr>
      </w:pPr>
      <w:bookmarkStart w:id="34" w:name="_Toc95760230"/>
      <w:r w:rsidRPr="001C3E7B">
        <w:rPr>
          <w:rFonts w:eastAsia="Times New Roman"/>
          <w:lang w:val="ru-MD"/>
        </w:rPr>
        <w:t>4.2.</w:t>
      </w:r>
      <w:r w:rsidR="0035672F" w:rsidRPr="001C3E7B">
        <w:rPr>
          <w:rFonts w:eastAsia="Times New Roman"/>
          <w:lang w:val="ru-MD"/>
        </w:rPr>
        <w:t xml:space="preserve"> </w:t>
      </w:r>
      <w:r w:rsidR="00C11F70" w:rsidRPr="00DD5C4D">
        <w:rPr>
          <w:rFonts w:eastAsia="Times New Roman" w:cstheme="majorHAnsi"/>
          <w:szCs w:val="24"/>
          <w:lang w:val="ru-MD"/>
        </w:rPr>
        <w:t>Проводились ли процедуры присуждения и мониторинга договоров о государственных закупках в соответствии с законодательством</w:t>
      </w:r>
      <w:r w:rsidR="009654FA" w:rsidRPr="00DD5C4D">
        <w:rPr>
          <w:rFonts w:eastAsia="Times New Roman"/>
          <w:lang w:val="ru-MD"/>
        </w:rPr>
        <w:t>?</w:t>
      </w:r>
      <w:bookmarkEnd w:id="34"/>
    </w:p>
    <w:p w:rsidR="0035672F" w:rsidRPr="001C3E7B" w:rsidRDefault="003C7D31" w:rsidP="00CF2ED8">
      <w:pPr>
        <w:shd w:val="clear" w:color="auto" w:fill="FFFFFF"/>
        <w:spacing w:after="120" w:line="276" w:lineRule="auto"/>
        <w:ind w:right="-334" w:firstLine="720"/>
        <w:jc w:val="both"/>
        <w:rPr>
          <w:rFonts w:asciiTheme="majorHAnsi" w:eastAsia="Times New Roman" w:hAnsiTheme="majorHAnsi" w:cstheme="majorHAnsi"/>
          <w:b/>
          <w:sz w:val="24"/>
          <w:szCs w:val="24"/>
          <w:lang w:val="ru-MD"/>
        </w:rPr>
      </w:pPr>
      <w:r w:rsidRPr="001C3E7B">
        <w:rPr>
          <w:rFonts w:asciiTheme="majorHAnsi" w:eastAsia="Times New Roman" w:hAnsiTheme="majorHAnsi" w:cstheme="majorHAnsi"/>
          <w:sz w:val="24"/>
          <w:szCs w:val="24"/>
          <w:lang w:val="ru-MD"/>
        </w:rPr>
        <w:t xml:space="preserve">Субъекты, подвергшиеся аудиту, в качестве </w:t>
      </w:r>
      <w:r w:rsidR="00776957" w:rsidRPr="001C3E7B">
        <w:rPr>
          <w:rFonts w:asciiTheme="majorHAnsi" w:eastAsia="Times New Roman" w:hAnsiTheme="majorHAnsi" w:cstheme="majorHAnsi"/>
          <w:sz w:val="24"/>
          <w:szCs w:val="24"/>
          <w:lang w:val="ru-MD"/>
        </w:rPr>
        <w:t>закупающих</w:t>
      </w:r>
      <w:r w:rsidRPr="001C3E7B">
        <w:rPr>
          <w:rFonts w:asciiTheme="majorHAnsi" w:eastAsia="Times New Roman" w:hAnsiTheme="majorHAnsi" w:cstheme="majorHAnsi"/>
          <w:sz w:val="24"/>
          <w:szCs w:val="24"/>
          <w:lang w:val="ru-MD"/>
        </w:rPr>
        <w:t xml:space="preserve"> органов, должны были приобретать товары, услуги и работы в соответствии с</w:t>
      </w:r>
      <w:r w:rsidR="00B503FA" w:rsidRPr="001C3E7B">
        <w:rPr>
          <w:rFonts w:asciiTheme="majorHAnsi" w:eastAsia="Times New Roman" w:hAnsiTheme="majorHAnsi" w:cstheme="majorHAnsi"/>
          <w:sz w:val="24"/>
          <w:szCs w:val="24"/>
          <w:lang w:val="ru-MD"/>
        </w:rPr>
        <w:t xml:space="preserve"> З</w:t>
      </w:r>
      <w:r w:rsidRPr="001C3E7B">
        <w:rPr>
          <w:rFonts w:asciiTheme="majorHAnsi" w:eastAsia="Times New Roman" w:hAnsiTheme="majorHAnsi" w:cstheme="majorHAnsi"/>
          <w:sz w:val="24"/>
          <w:szCs w:val="24"/>
          <w:lang w:val="ru-MD"/>
        </w:rPr>
        <w:t xml:space="preserve">аконом </w:t>
      </w:r>
      <w:r w:rsidR="00B503FA" w:rsidRPr="001C3E7B">
        <w:rPr>
          <w:rFonts w:asciiTheme="majorHAnsi" w:eastAsia="Times New Roman" w:hAnsiTheme="majorHAnsi" w:cstheme="majorHAnsi"/>
          <w:sz w:val="24"/>
          <w:szCs w:val="24"/>
          <w:lang w:val="ru-MD"/>
        </w:rPr>
        <w:t>о</w:t>
      </w:r>
      <w:r w:rsidRPr="001C3E7B">
        <w:rPr>
          <w:rFonts w:asciiTheme="majorHAnsi" w:eastAsia="Times New Roman" w:hAnsiTheme="majorHAnsi" w:cstheme="majorHAnsi"/>
          <w:sz w:val="24"/>
          <w:szCs w:val="24"/>
          <w:lang w:val="ru-MD"/>
        </w:rPr>
        <w:t xml:space="preserve"> государственных закупках и </w:t>
      </w:r>
      <w:r w:rsidR="00B503FA" w:rsidRPr="001C3E7B">
        <w:rPr>
          <w:rFonts w:asciiTheme="majorHAnsi" w:eastAsia="Times New Roman" w:hAnsiTheme="majorHAnsi" w:cstheme="majorHAnsi"/>
          <w:sz w:val="24"/>
          <w:szCs w:val="24"/>
          <w:lang w:val="ru-MD"/>
        </w:rPr>
        <w:t>П</w:t>
      </w:r>
      <w:r w:rsidRPr="001C3E7B">
        <w:rPr>
          <w:rFonts w:asciiTheme="majorHAnsi" w:eastAsia="Times New Roman" w:hAnsiTheme="majorHAnsi" w:cstheme="majorHAnsi"/>
          <w:sz w:val="24"/>
          <w:szCs w:val="24"/>
          <w:lang w:val="ru-MD"/>
        </w:rPr>
        <w:t xml:space="preserve">оложениями, разработанными и утвержденными Правительством. В </w:t>
      </w:r>
      <w:r w:rsidR="00B503FA" w:rsidRPr="001C3E7B">
        <w:rPr>
          <w:rFonts w:asciiTheme="majorHAnsi" w:eastAsia="Times New Roman" w:hAnsiTheme="majorHAnsi" w:cstheme="majorHAnsi"/>
          <w:sz w:val="24"/>
          <w:szCs w:val="24"/>
          <w:lang w:val="ru-MD"/>
        </w:rPr>
        <w:t xml:space="preserve">этой </w:t>
      </w:r>
      <w:r w:rsidRPr="001C3E7B">
        <w:rPr>
          <w:rFonts w:asciiTheme="majorHAnsi" w:eastAsia="Times New Roman" w:hAnsiTheme="majorHAnsi" w:cstheme="majorHAnsi"/>
          <w:sz w:val="24"/>
          <w:szCs w:val="24"/>
          <w:lang w:val="ru-MD"/>
        </w:rPr>
        <w:t xml:space="preserve">связи были созданы рабочие группы </w:t>
      </w:r>
      <w:r w:rsidR="00B503FA" w:rsidRPr="001C3E7B">
        <w:rPr>
          <w:rFonts w:asciiTheme="majorHAnsi" w:eastAsia="Times New Roman" w:hAnsiTheme="majorHAnsi" w:cstheme="majorHAnsi"/>
          <w:sz w:val="24"/>
          <w:szCs w:val="24"/>
          <w:lang w:val="ru-MD"/>
        </w:rPr>
        <w:t>по</w:t>
      </w:r>
      <w:r w:rsidRPr="001C3E7B">
        <w:rPr>
          <w:rFonts w:asciiTheme="majorHAnsi" w:eastAsia="Times New Roman" w:hAnsiTheme="majorHAnsi" w:cstheme="majorHAnsi"/>
          <w:sz w:val="24"/>
          <w:szCs w:val="24"/>
          <w:lang w:val="ru-MD"/>
        </w:rPr>
        <w:t xml:space="preserve"> закуп</w:t>
      </w:r>
      <w:r w:rsidR="00B503FA" w:rsidRPr="001C3E7B">
        <w:rPr>
          <w:rFonts w:asciiTheme="majorHAnsi" w:eastAsia="Times New Roman" w:hAnsiTheme="majorHAnsi" w:cstheme="majorHAnsi"/>
          <w:sz w:val="24"/>
          <w:szCs w:val="24"/>
          <w:lang w:val="ru-MD"/>
        </w:rPr>
        <w:t>кам</w:t>
      </w:r>
      <w:r w:rsidRPr="001C3E7B">
        <w:rPr>
          <w:rFonts w:asciiTheme="majorHAnsi" w:eastAsia="Times New Roman" w:hAnsiTheme="majorHAnsi" w:cstheme="majorHAnsi"/>
          <w:sz w:val="24"/>
          <w:szCs w:val="24"/>
          <w:lang w:val="ru-MD"/>
        </w:rPr>
        <w:t xml:space="preserve">, были установлены в соответствии с планами процедуры, которые должны были быть запущены, были опубликованы объявления об участии, была разработана документация о </w:t>
      </w:r>
      <w:r w:rsidR="00B503FA" w:rsidRPr="001C3E7B">
        <w:rPr>
          <w:rFonts w:asciiTheme="majorHAnsi" w:eastAsia="Times New Roman" w:hAnsiTheme="majorHAnsi" w:cstheme="majorHAnsi"/>
          <w:sz w:val="24"/>
          <w:szCs w:val="24"/>
          <w:lang w:val="ru-MD"/>
        </w:rPr>
        <w:t>прису</w:t>
      </w:r>
      <w:r w:rsidRPr="001C3E7B">
        <w:rPr>
          <w:rFonts w:asciiTheme="majorHAnsi" w:eastAsia="Times New Roman" w:hAnsiTheme="majorHAnsi" w:cstheme="majorHAnsi"/>
          <w:sz w:val="24"/>
          <w:szCs w:val="24"/>
          <w:lang w:val="ru-MD"/>
        </w:rPr>
        <w:t>ждении, котор</w:t>
      </w:r>
      <w:r w:rsidR="00B503FA" w:rsidRPr="001C3E7B">
        <w:rPr>
          <w:rFonts w:asciiTheme="majorHAnsi" w:eastAsia="Times New Roman" w:hAnsiTheme="majorHAnsi" w:cstheme="majorHAnsi"/>
          <w:sz w:val="24"/>
          <w:szCs w:val="24"/>
          <w:lang w:val="ru-MD"/>
        </w:rPr>
        <w:t>ые</w:t>
      </w:r>
      <w:r w:rsidRPr="001C3E7B">
        <w:rPr>
          <w:rFonts w:asciiTheme="majorHAnsi" w:eastAsia="Times New Roman" w:hAnsiTheme="majorHAnsi" w:cstheme="majorHAnsi"/>
          <w:sz w:val="24"/>
          <w:szCs w:val="24"/>
          <w:lang w:val="ru-MD"/>
        </w:rPr>
        <w:t xml:space="preserve"> </w:t>
      </w:r>
      <w:r w:rsidR="00B503FA" w:rsidRPr="001C3E7B">
        <w:rPr>
          <w:rFonts w:asciiTheme="majorHAnsi" w:eastAsia="Times New Roman" w:hAnsiTheme="majorHAnsi" w:cstheme="majorHAnsi"/>
          <w:sz w:val="24"/>
          <w:szCs w:val="24"/>
          <w:lang w:val="ru-MD"/>
        </w:rPr>
        <w:t>были приложены в АИС</w:t>
      </w:r>
      <w:r w:rsidRPr="001C3E7B">
        <w:rPr>
          <w:rFonts w:asciiTheme="majorHAnsi" w:eastAsia="Times New Roman" w:hAnsiTheme="majorHAnsi" w:cstheme="majorHAnsi"/>
          <w:sz w:val="24"/>
          <w:szCs w:val="24"/>
          <w:lang w:val="ru-MD"/>
        </w:rPr>
        <w:t xml:space="preserve"> </w:t>
      </w:r>
      <w:r w:rsidR="00B503FA" w:rsidRPr="001C3E7B">
        <w:rPr>
          <w:rFonts w:asciiTheme="majorHAnsi" w:eastAsia="Times New Roman" w:hAnsiTheme="majorHAnsi" w:cstheme="majorHAnsi"/>
          <w:sz w:val="24"/>
          <w:szCs w:val="24"/>
          <w:lang w:val="ru-MD"/>
        </w:rPr>
        <w:t>„ГРГЗ”</w:t>
      </w:r>
      <w:r w:rsidRPr="001C3E7B">
        <w:rPr>
          <w:rFonts w:asciiTheme="majorHAnsi" w:eastAsia="Times New Roman" w:hAnsiTheme="majorHAnsi" w:cstheme="majorHAnsi"/>
          <w:sz w:val="24"/>
          <w:szCs w:val="24"/>
          <w:lang w:val="ru-MD"/>
        </w:rPr>
        <w:t xml:space="preserve"> (MTender). Тем не менее, аудит </w:t>
      </w:r>
      <w:r w:rsidR="00B503FA" w:rsidRPr="001C3E7B">
        <w:rPr>
          <w:rFonts w:asciiTheme="majorHAnsi" w:eastAsia="Times New Roman" w:hAnsiTheme="majorHAnsi" w:cstheme="majorHAnsi"/>
          <w:sz w:val="24"/>
          <w:szCs w:val="24"/>
          <w:lang w:val="ru-MD"/>
        </w:rPr>
        <w:t>отмеч</w:t>
      </w:r>
      <w:r w:rsidRPr="001C3E7B">
        <w:rPr>
          <w:rFonts w:asciiTheme="majorHAnsi" w:eastAsia="Times New Roman" w:hAnsiTheme="majorHAnsi" w:cstheme="majorHAnsi"/>
          <w:sz w:val="24"/>
          <w:szCs w:val="24"/>
          <w:lang w:val="ru-MD"/>
        </w:rPr>
        <w:t>ает некоторые отклонения в деятельности рабочей группы по закупкам</w:t>
      </w:r>
      <w:r w:rsidR="00B503FA" w:rsidRPr="001C3E7B">
        <w:rPr>
          <w:rFonts w:asciiTheme="majorHAnsi" w:eastAsia="Times New Roman" w:hAnsiTheme="majorHAnsi" w:cstheme="majorHAnsi"/>
          <w:sz w:val="24"/>
          <w:szCs w:val="24"/>
          <w:lang w:val="ru-MD"/>
        </w:rPr>
        <w:t xml:space="preserve"> при</w:t>
      </w:r>
      <w:r w:rsidRPr="001C3E7B">
        <w:rPr>
          <w:rFonts w:asciiTheme="majorHAnsi" w:eastAsia="Times New Roman" w:hAnsiTheme="majorHAnsi" w:cstheme="majorHAnsi"/>
          <w:sz w:val="24"/>
          <w:szCs w:val="24"/>
          <w:lang w:val="ru-MD"/>
        </w:rPr>
        <w:t xml:space="preserve"> документировани</w:t>
      </w:r>
      <w:r w:rsidR="00B503FA" w:rsidRPr="001C3E7B">
        <w:rPr>
          <w:rFonts w:asciiTheme="majorHAnsi" w:eastAsia="Times New Roman" w:hAnsiTheme="majorHAnsi" w:cstheme="majorHAnsi"/>
          <w:sz w:val="24"/>
          <w:szCs w:val="24"/>
          <w:lang w:val="ru-MD"/>
        </w:rPr>
        <w:t>и</w:t>
      </w:r>
      <w:r w:rsidRPr="001C3E7B">
        <w:rPr>
          <w:rFonts w:asciiTheme="majorHAnsi" w:eastAsia="Times New Roman" w:hAnsiTheme="majorHAnsi" w:cstheme="majorHAnsi"/>
          <w:sz w:val="24"/>
          <w:szCs w:val="24"/>
          <w:lang w:val="ru-MD"/>
        </w:rPr>
        <w:t xml:space="preserve"> процесса закупок, приняти</w:t>
      </w:r>
      <w:r w:rsidR="00B503FA" w:rsidRPr="001C3E7B">
        <w:rPr>
          <w:rFonts w:asciiTheme="majorHAnsi" w:eastAsia="Times New Roman" w:hAnsiTheme="majorHAnsi" w:cstheme="majorHAnsi"/>
          <w:sz w:val="24"/>
          <w:szCs w:val="24"/>
          <w:lang w:val="ru-MD"/>
        </w:rPr>
        <w:t>я</w:t>
      </w:r>
      <w:r w:rsidRPr="001C3E7B">
        <w:rPr>
          <w:rFonts w:asciiTheme="majorHAnsi" w:eastAsia="Times New Roman" w:hAnsiTheme="majorHAnsi" w:cstheme="majorHAnsi"/>
          <w:sz w:val="24"/>
          <w:szCs w:val="24"/>
          <w:lang w:val="ru-MD"/>
        </w:rPr>
        <w:t xml:space="preserve"> решений о присуждении, что повлияло на соответствие и прозрачность процесса государственных закупок</w:t>
      </w:r>
      <w:r w:rsidR="00B503FA" w:rsidRPr="001C3E7B">
        <w:rPr>
          <w:rFonts w:asciiTheme="majorHAnsi" w:eastAsia="Times New Roman" w:hAnsiTheme="majorHAnsi" w:cstheme="majorHAnsi"/>
          <w:sz w:val="24"/>
          <w:szCs w:val="24"/>
          <w:lang w:val="ru-MD"/>
        </w:rPr>
        <w:t>.</w:t>
      </w:r>
    </w:p>
    <w:p w:rsidR="00FA4512" w:rsidRPr="001C3E7B" w:rsidRDefault="00E71611" w:rsidP="001F012F">
      <w:pPr>
        <w:pStyle w:val="Heading2"/>
        <w:rPr>
          <w:rFonts w:eastAsia="Times New Roman"/>
          <w:lang w:val="ru-MD"/>
        </w:rPr>
      </w:pPr>
      <w:bookmarkStart w:id="35" w:name="_Toc95760231"/>
      <w:r w:rsidRPr="001C3E7B">
        <w:rPr>
          <w:rFonts w:eastAsia="Times New Roman"/>
          <w:lang w:val="ru-MD"/>
        </w:rPr>
        <w:t>4.</w:t>
      </w:r>
      <w:r w:rsidR="0035672F" w:rsidRPr="001C3E7B">
        <w:rPr>
          <w:rFonts w:eastAsia="Times New Roman"/>
          <w:lang w:val="ru-MD"/>
        </w:rPr>
        <w:t>2.1.</w:t>
      </w:r>
      <w:r w:rsidR="00FA4512" w:rsidRPr="001C3E7B">
        <w:rPr>
          <w:rFonts w:eastAsia="Times New Roman"/>
          <w:lang w:val="ru-MD"/>
        </w:rPr>
        <w:t xml:space="preserve"> </w:t>
      </w:r>
      <w:r w:rsidR="003C7D31" w:rsidRPr="001C3E7B">
        <w:rPr>
          <w:rFonts w:eastAsia="Times New Roman"/>
          <w:lang w:val="ru-MD"/>
        </w:rPr>
        <w:t>Отмечаются некоторые недостатки в деятельности рабочей группы по закупкам</w:t>
      </w:r>
      <w:r w:rsidR="00FA4512" w:rsidRPr="001C3E7B">
        <w:rPr>
          <w:rFonts w:eastAsia="Times New Roman"/>
          <w:lang w:val="ru-MD"/>
        </w:rPr>
        <w:t>.</w:t>
      </w:r>
      <w:bookmarkEnd w:id="35"/>
    </w:p>
    <w:p w:rsidR="0035672F" w:rsidRPr="001C3E7B" w:rsidRDefault="003C7D31" w:rsidP="00CF2ED8">
      <w:pPr>
        <w:pStyle w:val="NormalWeb"/>
        <w:spacing w:after="120" w:line="276" w:lineRule="auto"/>
        <w:ind w:right="-334"/>
        <w:rPr>
          <w:rFonts w:asciiTheme="majorHAnsi" w:hAnsiTheme="majorHAnsi" w:cstheme="majorHAnsi"/>
          <w:lang w:val="ru-MD"/>
        </w:rPr>
      </w:pPr>
      <w:r w:rsidRPr="001C3E7B">
        <w:rPr>
          <w:rFonts w:asciiTheme="majorHAnsi" w:hAnsiTheme="majorHAnsi" w:cstheme="majorHAnsi"/>
          <w:lang w:val="ru-MD"/>
        </w:rPr>
        <w:t>Согласно законодательству</w:t>
      </w:r>
      <w:r w:rsidR="0035672F" w:rsidRPr="001C3E7B">
        <w:rPr>
          <w:rStyle w:val="FootnoteTextChar2"/>
          <w:rFonts w:asciiTheme="majorHAnsi" w:hAnsiTheme="majorHAnsi" w:cstheme="majorHAnsi"/>
          <w:vertAlign w:val="superscript"/>
          <w:lang w:val="ru-MD"/>
        </w:rPr>
        <w:footnoteReference w:id="30"/>
      </w:r>
      <w:r w:rsidR="009C4588" w:rsidRPr="001C3E7B">
        <w:rPr>
          <w:rFonts w:asciiTheme="majorHAnsi" w:hAnsiTheme="majorHAnsi" w:cstheme="majorHAnsi"/>
          <w:lang w:val="ru-MD"/>
        </w:rPr>
        <w:t>,</w:t>
      </w:r>
      <w:r w:rsidR="0035672F" w:rsidRPr="001C3E7B">
        <w:rPr>
          <w:rFonts w:asciiTheme="majorHAnsi" w:hAnsiTheme="majorHAnsi" w:cstheme="majorHAnsi"/>
          <w:shd w:val="clear" w:color="auto" w:fill="FFFFFF"/>
          <w:lang w:val="ru-MD"/>
        </w:rPr>
        <w:t xml:space="preserve"> </w:t>
      </w:r>
      <w:r w:rsidRPr="001C3E7B">
        <w:rPr>
          <w:rFonts w:asciiTheme="majorHAnsi" w:hAnsiTheme="majorHAnsi" w:cstheme="majorHAnsi"/>
          <w:shd w:val="clear" w:color="auto" w:fill="FFFFFF"/>
          <w:lang w:val="ru-MD"/>
        </w:rPr>
        <w:t>закупающий орган осуществляет свои функции посредством рабочей группы, созданной с этой целью в пределах имеющихся штатов закупающего органа из служащих и специалистов, обладающих профессиональными навыками в области государственных закупок</w:t>
      </w:r>
      <w:r w:rsidR="0035672F" w:rsidRPr="001C3E7B">
        <w:rPr>
          <w:rFonts w:asciiTheme="majorHAnsi" w:hAnsiTheme="majorHAnsi" w:cstheme="majorHAnsi"/>
          <w:shd w:val="clear" w:color="auto" w:fill="FFFFFF"/>
          <w:lang w:val="ru-MD"/>
        </w:rPr>
        <w:t xml:space="preserve">. </w:t>
      </w:r>
      <w:r w:rsidRPr="001C3E7B">
        <w:rPr>
          <w:rFonts w:asciiTheme="majorHAnsi" w:hAnsiTheme="majorHAnsi" w:cstheme="majorHAnsi"/>
          <w:shd w:val="clear" w:color="auto" w:fill="FFFFFF"/>
          <w:lang w:val="ru-MD"/>
        </w:rPr>
        <w:t xml:space="preserve">Аудиторские тесты </w:t>
      </w:r>
      <w:r w:rsidR="00B503FA" w:rsidRPr="001C3E7B">
        <w:rPr>
          <w:rFonts w:asciiTheme="majorHAnsi" w:hAnsiTheme="majorHAnsi" w:cstheme="majorHAnsi"/>
          <w:shd w:val="clear" w:color="auto" w:fill="FFFFFF"/>
          <w:lang w:val="ru-MD"/>
        </w:rPr>
        <w:t>показали</w:t>
      </w:r>
      <w:r w:rsidRPr="001C3E7B">
        <w:rPr>
          <w:rFonts w:asciiTheme="majorHAnsi" w:hAnsiTheme="majorHAnsi" w:cstheme="majorHAnsi"/>
          <w:shd w:val="clear" w:color="auto" w:fill="FFFFFF"/>
          <w:lang w:val="ru-MD"/>
        </w:rPr>
        <w:t xml:space="preserve">, что, хотя все </w:t>
      </w:r>
      <w:r w:rsidR="00B503FA" w:rsidRPr="001C3E7B">
        <w:rPr>
          <w:rFonts w:asciiTheme="majorHAnsi" w:hAnsiTheme="majorHAnsi" w:cstheme="majorHAnsi"/>
          <w:shd w:val="clear" w:color="auto" w:fill="FFFFFF"/>
          <w:lang w:val="ru-MD"/>
        </w:rPr>
        <w:t>аудируемые</w:t>
      </w:r>
      <w:r w:rsidRPr="001C3E7B">
        <w:rPr>
          <w:rFonts w:asciiTheme="majorHAnsi" w:hAnsiTheme="majorHAnsi" w:cstheme="majorHAnsi"/>
          <w:shd w:val="clear" w:color="auto" w:fill="FFFFFF"/>
          <w:lang w:val="ru-MD"/>
        </w:rPr>
        <w:t xml:space="preserve"> субъекты создали рабочие группы, разработали внутренние правила функционирования, </w:t>
      </w:r>
      <w:r w:rsidR="00B503FA" w:rsidRPr="001C3E7B">
        <w:rPr>
          <w:rFonts w:asciiTheme="majorHAnsi" w:hAnsiTheme="majorHAnsi" w:cstheme="majorHAnsi"/>
          <w:shd w:val="clear" w:color="auto" w:fill="FFFFFF"/>
          <w:lang w:val="ru-MD"/>
        </w:rPr>
        <w:t>были выявлены</w:t>
      </w:r>
      <w:r w:rsidRPr="001C3E7B">
        <w:rPr>
          <w:rFonts w:asciiTheme="majorHAnsi" w:hAnsiTheme="majorHAnsi" w:cstheme="majorHAnsi"/>
          <w:shd w:val="clear" w:color="auto" w:fill="FFFFFF"/>
          <w:lang w:val="ru-MD"/>
        </w:rPr>
        <w:t xml:space="preserve"> некоторые несоответствия в исполнении обязанностей, предусмотренных </w:t>
      </w:r>
      <w:r w:rsidR="00B503FA" w:rsidRPr="001C3E7B">
        <w:rPr>
          <w:rFonts w:asciiTheme="majorHAnsi" w:hAnsiTheme="majorHAnsi" w:cstheme="majorHAnsi"/>
          <w:shd w:val="clear" w:color="auto" w:fill="FFFFFF"/>
          <w:lang w:val="ru-MD"/>
        </w:rPr>
        <w:t>законодательн</w:t>
      </w:r>
      <w:r w:rsidRPr="001C3E7B">
        <w:rPr>
          <w:rFonts w:asciiTheme="majorHAnsi" w:hAnsiTheme="majorHAnsi" w:cstheme="majorHAnsi"/>
          <w:shd w:val="clear" w:color="auto" w:fill="FFFFFF"/>
          <w:lang w:val="ru-MD"/>
        </w:rPr>
        <w:t>ой базой</w:t>
      </w:r>
      <w:r w:rsidR="00B503FA" w:rsidRPr="001C3E7B">
        <w:rPr>
          <w:rStyle w:val="FootnoteTextChar2"/>
          <w:rFonts w:asciiTheme="majorHAnsi" w:hAnsiTheme="majorHAnsi" w:cstheme="majorHAnsi"/>
          <w:vertAlign w:val="superscript"/>
          <w:lang w:val="ru-MD"/>
        </w:rPr>
        <w:footnoteReference w:id="31"/>
      </w:r>
      <w:r w:rsidRPr="001C3E7B">
        <w:rPr>
          <w:rFonts w:asciiTheme="majorHAnsi" w:hAnsiTheme="majorHAnsi" w:cstheme="majorHAnsi"/>
          <w:shd w:val="clear" w:color="auto" w:fill="FFFFFF"/>
          <w:lang w:val="ru-MD"/>
        </w:rPr>
        <w:t>, выраженны</w:t>
      </w:r>
      <w:r w:rsidR="00B503FA" w:rsidRPr="001C3E7B">
        <w:rPr>
          <w:rFonts w:asciiTheme="majorHAnsi" w:hAnsiTheme="majorHAnsi" w:cstheme="majorHAnsi"/>
          <w:shd w:val="clear" w:color="auto" w:fill="FFFFFF"/>
          <w:lang w:val="ru-MD"/>
        </w:rPr>
        <w:t>е</w:t>
      </w:r>
      <w:r w:rsidRPr="001C3E7B">
        <w:rPr>
          <w:rFonts w:asciiTheme="majorHAnsi" w:hAnsiTheme="majorHAnsi" w:cstheme="majorHAnsi"/>
          <w:shd w:val="clear" w:color="auto" w:fill="FFFFFF"/>
          <w:lang w:val="ru-MD"/>
        </w:rPr>
        <w:t xml:space="preserve"> в </w:t>
      </w:r>
      <w:r w:rsidR="00B503FA" w:rsidRPr="001C3E7B">
        <w:rPr>
          <w:rFonts w:asciiTheme="majorHAnsi" w:hAnsiTheme="majorHAnsi" w:cstheme="majorHAnsi"/>
          <w:shd w:val="clear" w:color="auto" w:fill="FFFFFF"/>
          <w:lang w:val="ru-MD"/>
        </w:rPr>
        <w:t>ненадлежащем</w:t>
      </w:r>
      <w:r w:rsidRPr="001C3E7B">
        <w:rPr>
          <w:rFonts w:asciiTheme="majorHAnsi" w:hAnsiTheme="majorHAnsi" w:cstheme="majorHAnsi"/>
          <w:shd w:val="clear" w:color="auto" w:fill="FFFFFF"/>
          <w:lang w:val="ru-MD"/>
        </w:rPr>
        <w:t xml:space="preserve"> документировани</w:t>
      </w:r>
      <w:r w:rsidR="00B503FA" w:rsidRPr="001C3E7B">
        <w:rPr>
          <w:rFonts w:asciiTheme="majorHAnsi" w:hAnsiTheme="majorHAnsi" w:cstheme="majorHAnsi"/>
          <w:shd w:val="clear" w:color="auto" w:fill="FFFFFF"/>
          <w:lang w:val="ru-MD"/>
        </w:rPr>
        <w:t>и</w:t>
      </w:r>
      <w:r w:rsidRPr="001C3E7B">
        <w:rPr>
          <w:rFonts w:asciiTheme="majorHAnsi" w:hAnsiTheme="majorHAnsi" w:cstheme="majorHAnsi"/>
          <w:shd w:val="clear" w:color="auto" w:fill="FFFFFF"/>
          <w:lang w:val="ru-MD"/>
        </w:rPr>
        <w:t xml:space="preserve"> и непровер</w:t>
      </w:r>
      <w:r w:rsidR="00B503FA" w:rsidRPr="001C3E7B">
        <w:rPr>
          <w:rFonts w:asciiTheme="majorHAnsi" w:hAnsiTheme="majorHAnsi" w:cstheme="majorHAnsi"/>
          <w:shd w:val="clear" w:color="auto" w:fill="FFFFFF"/>
          <w:lang w:val="ru-MD"/>
        </w:rPr>
        <w:t>к</w:t>
      </w:r>
      <w:r w:rsidRPr="001C3E7B">
        <w:rPr>
          <w:rFonts w:asciiTheme="majorHAnsi" w:hAnsiTheme="majorHAnsi" w:cstheme="majorHAnsi"/>
          <w:shd w:val="clear" w:color="auto" w:fill="FFFFFF"/>
          <w:lang w:val="ru-MD"/>
        </w:rPr>
        <w:t xml:space="preserve">е ситуаций несовместимости, </w:t>
      </w:r>
      <w:r w:rsidR="00861E73" w:rsidRPr="001C3E7B">
        <w:rPr>
          <w:rFonts w:asciiTheme="majorHAnsi" w:hAnsiTheme="majorHAnsi" w:cstheme="majorHAnsi"/>
          <w:shd w:val="clear" w:color="auto" w:fill="FFFFFF"/>
          <w:lang w:val="ru-MD"/>
        </w:rPr>
        <w:t>несоставлении в установленном порядке</w:t>
      </w:r>
      <w:r w:rsidRPr="001C3E7B">
        <w:rPr>
          <w:rFonts w:asciiTheme="majorHAnsi" w:hAnsiTheme="majorHAnsi" w:cstheme="majorHAnsi"/>
          <w:shd w:val="clear" w:color="auto" w:fill="FFFFFF"/>
          <w:lang w:val="ru-MD"/>
        </w:rPr>
        <w:t xml:space="preserve"> годовых планов по осуществлению государственных закупок и </w:t>
      </w:r>
      <w:r w:rsidR="00861E73" w:rsidRPr="001C3E7B">
        <w:rPr>
          <w:rFonts w:asciiTheme="majorHAnsi" w:hAnsiTheme="majorHAnsi" w:cstheme="majorHAnsi"/>
          <w:shd w:val="clear" w:color="auto" w:fill="FFFFFF"/>
          <w:lang w:val="ru-MD"/>
        </w:rPr>
        <w:t>объ</w:t>
      </w:r>
      <w:r w:rsidRPr="001C3E7B">
        <w:rPr>
          <w:rFonts w:asciiTheme="majorHAnsi" w:hAnsiTheme="majorHAnsi" w:cstheme="majorHAnsi"/>
          <w:shd w:val="clear" w:color="auto" w:fill="FFFFFF"/>
          <w:lang w:val="ru-MD"/>
        </w:rPr>
        <w:t xml:space="preserve">явлений о намерениях и </w:t>
      </w:r>
      <w:r w:rsidR="00861E73" w:rsidRPr="001C3E7B">
        <w:rPr>
          <w:rFonts w:asciiTheme="majorHAnsi" w:hAnsiTheme="majorHAnsi" w:cstheme="majorHAnsi"/>
          <w:shd w:val="clear" w:color="auto" w:fill="FFFFFF"/>
          <w:lang w:val="ru-MD"/>
        </w:rPr>
        <w:t>присуж</w:t>
      </w:r>
      <w:r w:rsidRPr="001C3E7B">
        <w:rPr>
          <w:rFonts w:asciiTheme="majorHAnsi" w:hAnsiTheme="majorHAnsi" w:cstheme="majorHAnsi"/>
          <w:shd w:val="clear" w:color="auto" w:fill="FFFFFF"/>
          <w:lang w:val="ru-MD"/>
        </w:rPr>
        <w:t>дении, несоблюдени</w:t>
      </w:r>
      <w:r w:rsidR="00861E73" w:rsidRPr="001C3E7B">
        <w:rPr>
          <w:rFonts w:asciiTheme="majorHAnsi" w:hAnsiTheme="majorHAnsi" w:cstheme="majorHAnsi"/>
          <w:shd w:val="clear" w:color="auto" w:fill="FFFFFF"/>
          <w:lang w:val="ru-MD"/>
        </w:rPr>
        <w:t>и</w:t>
      </w:r>
      <w:r w:rsidRPr="001C3E7B">
        <w:rPr>
          <w:rFonts w:asciiTheme="majorHAnsi" w:hAnsiTheme="majorHAnsi" w:cstheme="majorHAnsi"/>
          <w:shd w:val="clear" w:color="auto" w:fill="FFFFFF"/>
          <w:lang w:val="ru-MD"/>
        </w:rPr>
        <w:t xml:space="preserve"> сроков составления и представления аукционной документации, ситуаци</w:t>
      </w:r>
      <w:r w:rsidR="00861E73" w:rsidRPr="001C3E7B">
        <w:rPr>
          <w:rFonts w:asciiTheme="majorHAnsi" w:hAnsiTheme="majorHAnsi" w:cstheme="majorHAnsi"/>
          <w:shd w:val="clear" w:color="auto" w:fill="FFFFFF"/>
          <w:lang w:val="ru-MD"/>
        </w:rPr>
        <w:t>и</w:t>
      </w:r>
      <w:r w:rsidRPr="001C3E7B">
        <w:rPr>
          <w:rFonts w:asciiTheme="majorHAnsi" w:hAnsiTheme="majorHAnsi" w:cstheme="majorHAnsi"/>
          <w:shd w:val="clear" w:color="auto" w:fill="FFFFFF"/>
          <w:lang w:val="ru-MD"/>
        </w:rPr>
        <w:t xml:space="preserve">, </w:t>
      </w:r>
      <w:r w:rsidR="00861E73" w:rsidRPr="001C3E7B">
        <w:rPr>
          <w:rFonts w:asciiTheme="majorHAnsi" w:hAnsiTheme="majorHAnsi" w:cstheme="majorHAnsi"/>
          <w:shd w:val="clear" w:color="auto" w:fill="FFFFFF"/>
          <w:lang w:val="ru-MD"/>
        </w:rPr>
        <w:t>рассматриваоответствующих разделах</w:t>
      </w:r>
      <w:r w:rsidRPr="001C3E7B">
        <w:rPr>
          <w:rFonts w:asciiTheme="majorHAnsi" w:hAnsiTheme="majorHAnsi" w:cstheme="majorHAnsi"/>
          <w:shd w:val="clear" w:color="auto" w:fill="FFFFFF"/>
          <w:lang w:val="ru-MD"/>
        </w:rPr>
        <w:t xml:space="preserve"> настоящего </w:t>
      </w:r>
      <w:r w:rsidR="00861E73" w:rsidRPr="001C3E7B">
        <w:rPr>
          <w:rFonts w:asciiTheme="majorHAnsi" w:hAnsiTheme="majorHAnsi" w:cstheme="majorHAnsi"/>
          <w:shd w:val="clear" w:color="auto" w:fill="FFFFFF"/>
          <w:lang w:val="ru-MD"/>
        </w:rPr>
        <w:t>О</w:t>
      </w:r>
      <w:r w:rsidRPr="001C3E7B">
        <w:rPr>
          <w:rFonts w:asciiTheme="majorHAnsi" w:hAnsiTheme="majorHAnsi" w:cstheme="majorHAnsi"/>
          <w:shd w:val="clear" w:color="auto" w:fill="FFFFFF"/>
          <w:lang w:val="ru-MD"/>
        </w:rPr>
        <w:t xml:space="preserve">тчета. </w:t>
      </w:r>
    </w:p>
    <w:p w:rsidR="00465D7E" w:rsidRPr="001C3E7B" w:rsidRDefault="00861E73" w:rsidP="00CF2ED8">
      <w:pPr>
        <w:spacing w:line="276" w:lineRule="auto"/>
        <w:ind w:right="-334" w:firstLine="567"/>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Согласно законодательству</w:t>
      </w:r>
      <w:r w:rsidR="0035672F" w:rsidRPr="001C3E7B">
        <w:rPr>
          <w:rStyle w:val="FootnoteTextChar2"/>
          <w:rFonts w:asciiTheme="majorHAnsi" w:hAnsiTheme="majorHAnsi" w:cstheme="majorHAnsi"/>
          <w:sz w:val="24"/>
          <w:szCs w:val="24"/>
          <w:vertAlign w:val="superscript"/>
          <w:lang w:val="ru-MD"/>
        </w:rPr>
        <w:footnoteReference w:id="32"/>
      </w:r>
      <w:r w:rsidR="0035672F" w:rsidRPr="001C3E7B">
        <w:rPr>
          <w:rFonts w:asciiTheme="majorHAnsi" w:hAnsiTheme="majorHAnsi" w:cstheme="majorHAnsi"/>
          <w:sz w:val="24"/>
          <w:szCs w:val="24"/>
          <w:lang w:val="ru-MD"/>
        </w:rPr>
        <w:t xml:space="preserve">, </w:t>
      </w:r>
      <w:r w:rsidR="003C7D31" w:rsidRPr="001C3E7B">
        <w:rPr>
          <w:rFonts w:asciiTheme="majorHAnsi" w:hAnsiTheme="majorHAnsi" w:cstheme="majorHAnsi"/>
          <w:sz w:val="24"/>
          <w:szCs w:val="24"/>
          <w:lang w:val="ru-MD"/>
        </w:rPr>
        <w:t>на протяжении процесса присуждения договора о государственных закупках рабочая группа по закупкам обязана принимать все необходимые меры для исключения ситуаций, способных привести к возникновению конфликта интересов и/или проявлению нелояльной конкуренции</w:t>
      </w:r>
      <w:r w:rsidR="0035672F" w:rsidRPr="001C3E7B">
        <w:rPr>
          <w:rFonts w:asciiTheme="majorHAnsi" w:hAnsiTheme="majorHAnsi" w:cstheme="majorHAnsi"/>
          <w:sz w:val="24"/>
          <w:szCs w:val="24"/>
          <w:lang w:val="ru-MD"/>
        </w:rPr>
        <w:t xml:space="preserve">. </w:t>
      </w:r>
      <w:r w:rsidR="003C7D31" w:rsidRPr="001C3E7B">
        <w:rPr>
          <w:rFonts w:asciiTheme="majorHAnsi" w:hAnsiTheme="majorHAnsi" w:cstheme="majorHAnsi"/>
          <w:sz w:val="24"/>
          <w:szCs w:val="24"/>
          <w:lang w:val="ru-MD"/>
        </w:rPr>
        <w:t xml:space="preserve">Соответственно, до </w:t>
      </w:r>
      <w:r w:rsidRPr="001C3E7B">
        <w:rPr>
          <w:rFonts w:asciiTheme="majorHAnsi" w:hAnsiTheme="majorHAnsi" w:cstheme="majorHAnsi"/>
          <w:sz w:val="24"/>
          <w:szCs w:val="24"/>
          <w:lang w:val="ru-MD"/>
        </w:rPr>
        <w:t>наступления предельного</w:t>
      </w:r>
      <w:r w:rsidR="003C7D31" w:rsidRPr="001C3E7B">
        <w:rPr>
          <w:rFonts w:asciiTheme="majorHAnsi" w:hAnsiTheme="majorHAnsi" w:cstheme="majorHAnsi"/>
          <w:sz w:val="24"/>
          <w:szCs w:val="24"/>
          <w:lang w:val="ru-MD"/>
        </w:rPr>
        <w:t xml:space="preserve"> срока подачи и открытия </w:t>
      </w:r>
      <w:r w:rsidRPr="001C3E7B">
        <w:rPr>
          <w:rFonts w:asciiTheme="majorHAnsi" w:hAnsiTheme="majorHAnsi" w:cstheme="majorHAnsi"/>
          <w:sz w:val="24"/>
          <w:szCs w:val="24"/>
          <w:lang w:val="ru-MD"/>
        </w:rPr>
        <w:t>оферт,</w:t>
      </w:r>
      <w:r w:rsidR="003C7D31" w:rsidRPr="001C3E7B">
        <w:rPr>
          <w:rFonts w:asciiTheme="majorHAnsi" w:hAnsiTheme="majorHAnsi" w:cstheme="majorHAnsi"/>
          <w:sz w:val="24"/>
          <w:szCs w:val="24"/>
          <w:lang w:val="ru-MD"/>
        </w:rPr>
        <w:t xml:space="preserve"> члены рабочей группы должны подписать </w:t>
      </w:r>
      <w:r w:rsidRPr="001C3E7B">
        <w:rPr>
          <w:rFonts w:asciiTheme="majorHAnsi" w:hAnsiTheme="majorHAnsi" w:cstheme="majorHAnsi"/>
          <w:sz w:val="24"/>
          <w:szCs w:val="24"/>
          <w:lang w:val="ru-MD"/>
        </w:rPr>
        <w:t xml:space="preserve">в </w:t>
      </w:r>
      <w:r w:rsidR="003C7D31" w:rsidRPr="001C3E7B">
        <w:rPr>
          <w:rFonts w:asciiTheme="majorHAnsi" w:hAnsiTheme="majorHAnsi" w:cstheme="majorHAnsi"/>
          <w:sz w:val="24"/>
          <w:szCs w:val="24"/>
          <w:lang w:val="ru-MD"/>
        </w:rPr>
        <w:t>обязательно</w:t>
      </w:r>
      <w:r w:rsidRPr="001C3E7B">
        <w:rPr>
          <w:rFonts w:asciiTheme="majorHAnsi" w:hAnsiTheme="majorHAnsi" w:cstheme="majorHAnsi"/>
          <w:sz w:val="24"/>
          <w:szCs w:val="24"/>
          <w:lang w:val="ru-MD"/>
        </w:rPr>
        <w:t>м порядке,</w:t>
      </w:r>
      <w:r w:rsidR="003C7D31" w:rsidRPr="001C3E7B">
        <w:rPr>
          <w:rFonts w:asciiTheme="majorHAnsi" w:hAnsiTheme="majorHAnsi" w:cstheme="majorHAnsi"/>
          <w:sz w:val="24"/>
          <w:szCs w:val="24"/>
          <w:lang w:val="ru-MD"/>
        </w:rPr>
        <w:t xml:space="preserve"> под свою ответственность, </w:t>
      </w:r>
      <w:r w:rsidRPr="001C3E7B">
        <w:rPr>
          <w:rFonts w:asciiTheme="majorHAnsi" w:hAnsiTheme="majorHAnsi" w:cstheme="majorHAnsi"/>
          <w:sz w:val="24"/>
          <w:szCs w:val="24"/>
          <w:lang w:val="ru-MD"/>
        </w:rPr>
        <w:t xml:space="preserve">декларацию </w:t>
      </w:r>
      <w:r w:rsidR="003C7D31" w:rsidRPr="001C3E7B">
        <w:rPr>
          <w:rFonts w:asciiTheme="majorHAnsi" w:hAnsiTheme="majorHAnsi" w:cstheme="majorHAnsi"/>
          <w:sz w:val="24"/>
          <w:szCs w:val="24"/>
          <w:lang w:val="ru-MD"/>
        </w:rPr>
        <w:t xml:space="preserve">о конфиденциальности и беспристрастности. Анализ, проведенный аудитом, показал, что в рамках ГНС по 2 процедурам закупок не были подписаны декларации членами рабочей группы, а по 4 другим процедурам некоторые члены не подписали соответствующие </w:t>
      </w:r>
      <w:r w:rsidRPr="001C3E7B">
        <w:rPr>
          <w:rFonts w:asciiTheme="majorHAnsi" w:hAnsiTheme="majorHAnsi" w:cstheme="majorHAnsi"/>
          <w:sz w:val="24"/>
          <w:szCs w:val="24"/>
          <w:lang w:val="ru-MD"/>
        </w:rPr>
        <w:t>декларации</w:t>
      </w:r>
      <w:r w:rsidR="003C7D31" w:rsidRPr="001C3E7B">
        <w:rPr>
          <w:rFonts w:asciiTheme="majorHAnsi" w:hAnsiTheme="majorHAnsi" w:cstheme="majorHAnsi"/>
          <w:sz w:val="24"/>
          <w:szCs w:val="24"/>
          <w:lang w:val="ru-MD"/>
        </w:rPr>
        <w:t>. Кроме того, по 10 процедурам закупок некоторые члены подписали декларации после отк</w:t>
      </w:r>
      <w:r w:rsidRPr="001C3E7B">
        <w:rPr>
          <w:rFonts w:asciiTheme="majorHAnsi" w:hAnsiTheme="majorHAnsi" w:cstheme="majorHAnsi"/>
          <w:sz w:val="24"/>
          <w:szCs w:val="24"/>
          <w:lang w:val="ru-MD"/>
        </w:rPr>
        <w:t>рытия оферт, на основании ст.</w:t>
      </w:r>
      <w:r w:rsidR="003C7D31" w:rsidRPr="001C3E7B">
        <w:rPr>
          <w:rFonts w:asciiTheme="majorHAnsi" w:hAnsiTheme="majorHAnsi" w:cstheme="majorHAnsi"/>
          <w:sz w:val="24"/>
          <w:szCs w:val="24"/>
          <w:lang w:val="ru-MD"/>
        </w:rPr>
        <w:t>79 Закона</w:t>
      </w:r>
      <w:r w:rsidRPr="001C3E7B">
        <w:rPr>
          <w:rFonts w:asciiTheme="majorHAnsi" w:hAnsiTheme="majorHAnsi" w:cstheme="majorHAnsi"/>
          <w:sz w:val="24"/>
          <w:szCs w:val="24"/>
          <w:lang w:val="ru-MD"/>
        </w:rPr>
        <w:t xml:space="preserve"> </w:t>
      </w:r>
      <w:r w:rsidR="003C7D31" w:rsidRPr="001C3E7B">
        <w:rPr>
          <w:rFonts w:asciiTheme="majorHAnsi" w:hAnsiTheme="majorHAnsi" w:cstheme="majorHAnsi"/>
          <w:sz w:val="24"/>
          <w:szCs w:val="24"/>
          <w:lang w:val="ru-MD"/>
        </w:rPr>
        <w:t>№131 от 03.07.2015</w:t>
      </w:r>
      <w:r w:rsidR="004B5621" w:rsidRPr="001C3E7B">
        <w:rPr>
          <w:rFonts w:asciiTheme="majorHAnsi" w:hAnsiTheme="majorHAnsi" w:cstheme="majorHAnsi"/>
          <w:sz w:val="24"/>
          <w:szCs w:val="24"/>
          <w:lang w:val="ru-MD"/>
        </w:rPr>
        <w:t>.</w:t>
      </w:r>
      <w:r w:rsidR="00465D7E" w:rsidRPr="001C3E7B">
        <w:rPr>
          <w:rFonts w:asciiTheme="majorHAnsi" w:hAnsiTheme="majorHAnsi" w:cstheme="majorHAnsi"/>
          <w:sz w:val="24"/>
          <w:szCs w:val="24"/>
          <w:lang w:val="ru-MD"/>
        </w:rPr>
        <w:t xml:space="preserve"> </w:t>
      </w:r>
    </w:p>
    <w:p w:rsidR="00582E52" w:rsidRPr="001C3E7B" w:rsidRDefault="0035672F" w:rsidP="00582E52">
      <w:pPr>
        <w:spacing w:after="120" w:line="276" w:lineRule="auto"/>
        <w:ind w:right="-331" w:firstLine="562"/>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  </w:t>
      </w:r>
      <w:r w:rsidR="003C7D31" w:rsidRPr="001C3E7B">
        <w:rPr>
          <w:rFonts w:asciiTheme="majorHAnsi" w:eastAsia="Times New Roman" w:hAnsiTheme="majorHAnsi" w:cstheme="majorHAnsi"/>
          <w:sz w:val="24"/>
          <w:szCs w:val="24"/>
          <w:lang w:val="ru-MD"/>
        </w:rPr>
        <w:t>Выявленные ситуации были вызваны недостаточно</w:t>
      </w:r>
      <w:r w:rsidR="00861E73" w:rsidRPr="001C3E7B">
        <w:rPr>
          <w:rFonts w:asciiTheme="majorHAnsi" w:eastAsia="Times New Roman" w:hAnsiTheme="majorHAnsi" w:cstheme="majorHAnsi"/>
          <w:sz w:val="24"/>
          <w:szCs w:val="24"/>
          <w:lang w:val="ru-MD"/>
        </w:rPr>
        <w:t xml:space="preserve">стью мероприятий </w:t>
      </w:r>
      <w:r w:rsidR="003C7D31" w:rsidRPr="001C3E7B">
        <w:rPr>
          <w:rFonts w:asciiTheme="majorHAnsi" w:eastAsia="Times New Roman" w:hAnsiTheme="majorHAnsi" w:cstheme="majorHAnsi"/>
          <w:sz w:val="24"/>
          <w:szCs w:val="24"/>
          <w:lang w:val="ru-MD"/>
        </w:rPr>
        <w:t xml:space="preserve">внутреннего контроля, а также некоторыми </w:t>
      </w:r>
      <w:r w:rsidR="00861E73" w:rsidRPr="001C3E7B">
        <w:rPr>
          <w:rFonts w:asciiTheme="majorHAnsi" w:eastAsia="Times New Roman" w:hAnsiTheme="majorHAnsi" w:cstheme="majorHAnsi"/>
          <w:sz w:val="24"/>
          <w:szCs w:val="24"/>
          <w:lang w:val="ru-MD"/>
        </w:rPr>
        <w:t>резерв</w:t>
      </w:r>
      <w:r w:rsidR="003C7D31" w:rsidRPr="001C3E7B">
        <w:rPr>
          <w:rFonts w:asciiTheme="majorHAnsi" w:eastAsia="Times New Roman" w:hAnsiTheme="majorHAnsi" w:cstheme="majorHAnsi"/>
          <w:sz w:val="24"/>
          <w:szCs w:val="24"/>
          <w:lang w:val="ru-MD"/>
        </w:rPr>
        <w:t xml:space="preserve">ами в деятельности рабочей группы по закупкам, что может </w:t>
      </w:r>
      <w:r w:rsidR="00861E73" w:rsidRPr="001C3E7B">
        <w:rPr>
          <w:rFonts w:asciiTheme="majorHAnsi" w:eastAsia="Times New Roman" w:hAnsiTheme="majorHAnsi" w:cstheme="majorHAnsi"/>
          <w:sz w:val="24"/>
          <w:szCs w:val="24"/>
          <w:lang w:val="ru-MD"/>
        </w:rPr>
        <w:t>обусловить</w:t>
      </w:r>
      <w:r w:rsidR="003C7D31" w:rsidRPr="001C3E7B">
        <w:rPr>
          <w:rFonts w:asciiTheme="majorHAnsi" w:eastAsia="Times New Roman" w:hAnsiTheme="majorHAnsi" w:cstheme="majorHAnsi"/>
          <w:sz w:val="24"/>
          <w:szCs w:val="24"/>
          <w:lang w:val="ru-MD"/>
        </w:rPr>
        <w:t xml:space="preserve"> применени</w:t>
      </w:r>
      <w:r w:rsidR="00861E73" w:rsidRPr="001C3E7B">
        <w:rPr>
          <w:rFonts w:asciiTheme="majorHAnsi" w:eastAsia="Times New Roman" w:hAnsiTheme="majorHAnsi" w:cstheme="majorHAnsi"/>
          <w:sz w:val="24"/>
          <w:szCs w:val="24"/>
          <w:lang w:val="ru-MD"/>
        </w:rPr>
        <w:t>е</w:t>
      </w:r>
      <w:r w:rsidR="003C7D31" w:rsidRPr="001C3E7B">
        <w:rPr>
          <w:rFonts w:asciiTheme="majorHAnsi" w:eastAsia="Times New Roman" w:hAnsiTheme="majorHAnsi" w:cstheme="majorHAnsi"/>
          <w:sz w:val="24"/>
          <w:szCs w:val="24"/>
          <w:lang w:val="ru-MD"/>
        </w:rPr>
        <w:t xml:space="preserve"> неадекватных процедур и возникновени</w:t>
      </w:r>
      <w:r w:rsidR="00861E73" w:rsidRPr="001C3E7B">
        <w:rPr>
          <w:rFonts w:asciiTheme="majorHAnsi" w:eastAsia="Times New Roman" w:hAnsiTheme="majorHAnsi" w:cstheme="majorHAnsi"/>
          <w:sz w:val="24"/>
          <w:szCs w:val="24"/>
          <w:lang w:val="ru-MD"/>
        </w:rPr>
        <w:t>е</w:t>
      </w:r>
      <w:r w:rsidR="003C7D31" w:rsidRPr="001C3E7B">
        <w:rPr>
          <w:rFonts w:asciiTheme="majorHAnsi" w:eastAsia="Times New Roman" w:hAnsiTheme="majorHAnsi" w:cstheme="majorHAnsi"/>
          <w:sz w:val="24"/>
          <w:szCs w:val="24"/>
          <w:lang w:val="ru-MD"/>
        </w:rPr>
        <w:t xml:space="preserve"> конфликт</w:t>
      </w:r>
      <w:r w:rsidR="00861E73" w:rsidRPr="001C3E7B">
        <w:rPr>
          <w:rFonts w:asciiTheme="majorHAnsi" w:eastAsia="Times New Roman" w:hAnsiTheme="majorHAnsi" w:cstheme="majorHAnsi"/>
          <w:sz w:val="24"/>
          <w:szCs w:val="24"/>
          <w:lang w:val="ru-MD"/>
        </w:rPr>
        <w:t>а</w:t>
      </w:r>
      <w:r w:rsidR="003C7D31" w:rsidRPr="001C3E7B">
        <w:rPr>
          <w:rFonts w:asciiTheme="majorHAnsi" w:eastAsia="Times New Roman" w:hAnsiTheme="majorHAnsi" w:cstheme="majorHAnsi"/>
          <w:sz w:val="24"/>
          <w:szCs w:val="24"/>
          <w:lang w:val="ru-MD"/>
        </w:rPr>
        <w:t xml:space="preserve"> интересов</w:t>
      </w:r>
      <w:r w:rsidR="004B5621" w:rsidRPr="001C3E7B">
        <w:rPr>
          <w:rFonts w:asciiTheme="majorHAnsi" w:eastAsia="Times New Roman" w:hAnsiTheme="majorHAnsi" w:cstheme="majorHAnsi"/>
          <w:sz w:val="24"/>
          <w:szCs w:val="24"/>
          <w:lang w:val="ru-MD"/>
        </w:rPr>
        <w:t>.</w:t>
      </w:r>
    </w:p>
    <w:p w:rsidR="0035672F" w:rsidRPr="001C3E7B" w:rsidRDefault="00E71611" w:rsidP="001F012F">
      <w:pPr>
        <w:pStyle w:val="Heading2"/>
        <w:rPr>
          <w:lang w:val="ru-MD"/>
        </w:rPr>
      </w:pPr>
      <w:bookmarkStart w:id="36" w:name="_Toc95760232"/>
      <w:r w:rsidRPr="001C3E7B">
        <w:rPr>
          <w:lang w:val="ru-MD"/>
        </w:rPr>
        <w:t>4.</w:t>
      </w:r>
      <w:r w:rsidR="0035672F" w:rsidRPr="001C3E7B">
        <w:rPr>
          <w:lang w:val="ru-MD"/>
        </w:rPr>
        <w:t xml:space="preserve">2.2. </w:t>
      </w:r>
      <w:r w:rsidR="003C7D31" w:rsidRPr="001C3E7B">
        <w:rPr>
          <w:lang w:val="ru-MD"/>
        </w:rPr>
        <w:t xml:space="preserve">В </w:t>
      </w:r>
      <w:r w:rsidR="00571E15" w:rsidRPr="001C3E7B">
        <w:rPr>
          <w:lang w:val="ru-MD"/>
        </w:rPr>
        <w:t xml:space="preserve">рамках </w:t>
      </w:r>
      <w:r w:rsidR="003C7D31" w:rsidRPr="001C3E7B">
        <w:rPr>
          <w:lang w:val="ru-MD"/>
        </w:rPr>
        <w:t xml:space="preserve">процедур </w:t>
      </w:r>
      <w:r w:rsidR="00571E15" w:rsidRPr="001C3E7B">
        <w:rPr>
          <w:lang w:val="ru-MD"/>
        </w:rPr>
        <w:t xml:space="preserve">путем переговоров </w:t>
      </w:r>
      <w:r w:rsidR="003C7D31" w:rsidRPr="001C3E7B">
        <w:rPr>
          <w:lang w:val="ru-MD"/>
        </w:rPr>
        <w:t>отмечаются некоторые отклонения от законодательной базы</w:t>
      </w:r>
      <w:r w:rsidR="00C85D8C" w:rsidRPr="001C3E7B">
        <w:rPr>
          <w:lang w:val="ru-MD"/>
        </w:rPr>
        <w:t>.</w:t>
      </w:r>
      <w:bookmarkEnd w:id="36"/>
    </w:p>
    <w:p w:rsidR="0035672F" w:rsidRPr="001C3E7B" w:rsidRDefault="00E71611" w:rsidP="001F012F">
      <w:pPr>
        <w:pStyle w:val="Heading3"/>
        <w:rPr>
          <w:lang w:val="ru-MD"/>
        </w:rPr>
      </w:pPr>
      <w:bookmarkStart w:id="37" w:name="_Toc95760233"/>
      <w:r w:rsidRPr="001C3E7B">
        <w:rPr>
          <w:lang w:val="ru-MD"/>
        </w:rPr>
        <w:t>4.</w:t>
      </w:r>
      <w:r w:rsidR="0035672F" w:rsidRPr="001C3E7B">
        <w:rPr>
          <w:lang w:val="ru-MD"/>
        </w:rPr>
        <w:t xml:space="preserve">2.2.1. </w:t>
      </w:r>
      <w:r w:rsidR="001852A3" w:rsidRPr="001C3E7B">
        <w:rPr>
          <w:lang w:val="ru-MD"/>
        </w:rPr>
        <w:t xml:space="preserve">Применение процедуры </w:t>
      </w:r>
      <w:r w:rsidR="00571E15" w:rsidRPr="001C3E7B">
        <w:rPr>
          <w:lang w:val="ru-MD"/>
        </w:rPr>
        <w:t xml:space="preserve">путем </w:t>
      </w:r>
      <w:r w:rsidR="001852A3" w:rsidRPr="001C3E7B">
        <w:rPr>
          <w:lang w:val="ru-MD"/>
        </w:rPr>
        <w:t>переговоров в некоторых случаях не соответствует законным критериям</w:t>
      </w:r>
      <w:r w:rsidR="00924AB1" w:rsidRPr="001C3E7B">
        <w:rPr>
          <w:lang w:val="ru-MD"/>
        </w:rPr>
        <w:t>.</w:t>
      </w:r>
      <w:bookmarkEnd w:id="37"/>
    </w:p>
    <w:p w:rsidR="0035672F" w:rsidRPr="001C3E7B" w:rsidRDefault="00571E15" w:rsidP="00CF2ED8">
      <w:pPr>
        <w:spacing w:after="120" w:line="276" w:lineRule="auto"/>
        <w:ind w:right="-331" w:firstLine="720"/>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З</w:t>
      </w:r>
      <w:r w:rsidR="001852A3" w:rsidRPr="001C3E7B">
        <w:rPr>
          <w:rFonts w:asciiTheme="majorHAnsi" w:hAnsiTheme="majorHAnsi" w:cstheme="majorHAnsi"/>
          <w:sz w:val="24"/>
          <w:szCs w:val="24"/>
          <w:lang w:val="ru-MD"/>
        </w:rPr>
        <w:t>а 2019-2020 г</w:t>
      </w:r>
      <w:r w:rsidRPr="001C3E7B">
        <w:rPr>
          <w:rFonts w:asciiTheme="majorHAnsi" w:hAnsiTheme="majorHAnsi" w:cstheme="majorHAnsi"/>
          <w:sz w:val="24"/>
          <w:szCs w:val="24"/>
          <w:lang w:val="ru-MD"/>
        </w:rPr>
        <w:t>оды</w:t>
      </w:r>
      <w:r w:rsidR="001852A3" w:rsidRPr="001C3E7B">
        <w:rPr>
          <w:rFonts w:asciiTheme="majorHAnsi" w:hAnsiTheme="majorHAnsi" w:cstheme="majorHAnsi"/>
          <w:sz w:val="24"/>
          <w:szCs w:val="24"/>
          <w:lang w:val="ru-MD"/>
        </w:rPr>
        <w:t xml:space="preserve">, посредством процедуры переговоров без опубликования объявления </w:t>
      </w:r>
      <w:r w:rsidRPr="001C3E7B">
        <w:rPr>
          <w:rFonts w:asciiTheme="majorHAnsi" w:hAnsiTheme="majorHAnsi" w:cstheme="majorHAnsi"/>
          <w:sz w:val="24"/>
          <w:szCs w:val="24"/>
          <w:lang w:val="ru-MD"/>
        </w:rPr>
        <w:t>на</w:t>
      </w:r>
      <w:r w:rsidR="001852A3" w:rsidRPr="001C3E7B">
        <w:rPr>
          <w:rFonts w:asciiTheme="majorHAnsi" w:hAnsiTheme="majorHAnsi" w:cstheme="majorHAnsi"/>
          <w:sz w:val="24"/>
          <w:szCs w:val="24"/>
          <w:lang w:val="ru-MD"/>
        </w:rPr>
        <w:t xml:space="preserve"> участи</w:t>
      </w:r>
      <w:r w:rsidRPr="001C3E7B">
        <w:rPr>
          <w:rFonts w:asciiTheme="majorHAnsi" w:hAnsiTheme="majorHAnsi" w:cstheme="majorHAnsi"/>
          <w:sz w:val="24"/>
          <w:szCs w:val="24"/>
          <w:lang w:val="ru-MD"/>
        </w:rPr>
        <w:t>е</w:t>
      </w:r>
      <w:r w:rsidR="001852A3"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аудируемые </w:t>
      </w:r>
      <w:r w:rsidR="001852A3" w:rsidRPr="001C3E7B">
        <w:rPr>
          <w:rFonts w:asciiTheme="majorHAnsi" w:hAnsiTheme="majorHAnsi" w:cstheme="majorHAnsi"/>
          <w:sz w:val="24"/>
          <w:szCs w:val="24"/>
          <w:lang w:val="ru-MD"/>
        </w:rPr>
        <w:t xml:space="preserve">субъекты </w:t>
      </w:r>
      <w:r w:rsidRPr="001C3E7B">
        <w:rPr>
          <w:rFonts w:asciiTheme="majorHAnsi" w:hAnsiTheme="majorHAnsi" w:cstheme="majorHAnsi"/>
          <w:sz w:val="24"/>
          <w:szCs w:val="24"/>
          <w:lang w:val="ru-MD"/>
        </w:rPr>
        <w:t>закуп</w:t>
      </w:r>
      <w:r w:rsidR="001852A3" w:rsidRPr="001C3E7B">
        <w:rPr>
          <w:rFonts w:asciiTheme="majorHAnsi" w:hAnsiTheme="majorHAnsi" w:cstheme="majorHAnsi"/>
          <w:sz w:val="24"/>
          <w:szCs w:val="24"/>
          <w:lang w:val="ru-MD"/>
        </w:rPr>
        <w:t xml:space="preserve">ли у </w:t>
      </w:r>
      <w:r w:rsidRPr="001C3E7B">
        <w:rPr>
          <w:rFonts w:asciiTheme="majorHAnsi" w:hAnsiTheme="majorHAnsi" w:cstheme="majorHAnsi"/>
          <w:sz w:val="24"/>
          <w:szCs w:val="24"/>
          <w:lang w:val="ru-MD"/>
        </w:rPr>
        <w:t>ПУ</w:t>
      </w:r>
      <w:r w:rsidR="001852A3"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ЦИТФ</w:t>
      </w:r>
      <w:r w:rsidR="001852A3" w:rsidRPr="001C3E7B">
        <w:rPr>
          <w:rFonts w:asciiTheme="majorHAnsi" w:hAnsiTheme="majorHAnsi" w:cstheme="majorHAnsi"/>
          <w:sz w:val="24"/>
          <w:szCs w:val="24"/>
          <w:lang w:val="ru-MD"/>
        </w:rPr>
        <w:t>” (</w:t>
      </w:r>
      <w:r w:rsidRPr="001C3E7B">
        <w:rPr>
          <w:rFonts w:asciiTheme="majorHAnsi" w:hAnsiTheme="majorHAnsi" w:cstheme="majorHAnsi"/>
          <w:sz w:val="24"/>
          <w:szCs w:val="24"/>
          <w:lang w:val="ru-MD"/>
        </w:rPr>
        <w:t xml:space="preserve">в </w:t>
      </w:r>
      <w:r w:rsidR="001852A3" w:rsidRPr="001C3E7B">
        <w:rPr>
          <w:rFonts w:asciiTheme="majorHAnsi" w:hAnsiTheme="majorHAnsi" w:cstheme="majorHAnsi"/>
          <w:sz w:val="24"/>
          <w:szCs w:val="24"/>
          <w:lang w:val="ru-MD"/>
        </w:rPr>
        <w:t>подчинен</w:t>
      </w:r>
      <w:r w:rsidRPr="001C3E7B">
        <w:rPr>
          <w:rFonts w:asciiTheme="majorHAnsi" w:hAnsiTheme="majorHAnsi" w:cstheme="majorHAnsi"/>
          <w:sz w:val="24"/>
          <w:szCs w:val="24"/>
          <w:lang w:val="ru-MD"/>
        </w:rPr>
        <w:t>ии</w:t>
      </w:r>
      <w:r w:rsidR="001852A3" w:rsidRPr="001C3E7B">
        <w:rPr>
          <w:rFonts w:asciiTheme="majorHAnsi" w:hAnsiTheme="majorHAnsi" w:cstheme="majorHAnsi"/>
          <w:sz w:val="24"/>
          <w:szCs w:val="24"/>
          <w:lang w:val="ru-MD"/>
        </w:rPr>
        <w:t xml:space="preserve"> МФ) информационные услуги, связанные с разработкой, администрированием и обеспечением функционирования информационных систем, в том числе </w:t>
      </w:r>
      <w:r w:rsidRPr="001C3E7B">
        <w:rPr>
          <w:rFonts w:asciiTheme="majorHAnsi" w:hAnsiTheme="majorHAnsi" w:cstheme="majorHAnsi"/>
          <w:sz w:val="24"/>
          <w:szCs w:val="24"/>
          <w:lang w:val="ru-MD"/>
        </w:rPr>
        <w:t>ТС</w:t>
      </w:r>
      <w:r w:rsidR="001852A3" w:rsidRPr="001C3E7B">
        <w:rPr>
          <w:rFonts w:asciiTheme="majorHAnsi" w:hAnsiTheme="majorHAnsi" w:cstheme="majorHAnsi"/>
          <w:sz w:val="24"/>
          <w:szCs w:val="24"/>
          <w:lang w:val="ru-MD"/>
        </w:rPr>
        <w:t xml:space="preserve"> - на сумму 17,4 млн. </w:t>
      </w:r>
      <w:r w:rsidRPr="001C3E7B">
        <w:rPr>
          <w:rFonts w:asciiTheme="majorHAnsi" w:hAnsiTheme="majorHAnsi" w:cstheme="majorHAnsi"/>
          <w:sz w:val="24"/>
          <w:szCs w:val="24"/>
          <w:lang w:val="ru-MD"/>
        </w:rPr>
        <w:t>леев</w:t>
      </w:r>
      <w:r w:rsidR="001852A3" w:rsidRPr="001C3E7B">
        <w:rPr>
          <w:rFonts w:asciiTheme="majorHAnsi" w:hAnsiTheme="majorHAnsi" w:cstheme="majorHAnsi"/>
          <w:sz w:val="24"/>
          <w:szCs w:val="24"/>
          <w:lang w:val="ru-MD"/>
        </w:rPr>
        <w:t xml:space="preserve"> (2019</w:t>
      </w:r>
      <w:r w:rsidRPr="001C3E7B">
        <w:rPr>
          <w:rFonts w:asciiTheme="majorHAnsi" w:hAnsiTheme="majorHAnsi" w:cstheme="majorHAnsi"/>
          <w:sz w:val="24"/>
          <w:szCs w:val="24"/>
          <w:lang w:val="ru-MD"/>
        </w:rPr>
        <w:t xml:space="preserve"> год</w:t>
      </w:r>
      <w:r w:rsidR="001852A3" w:rsidRPr="001C3E7B">
        <w:rPr>
          <w:rFonts w:asciiTheme="majorHAnsi" w:hAnsiTheme="majorHAnsi" w:cstheme="majorHAnsi"/>
          <w:sz w:val="24"/>
          <w:szCs w:val="24"/>
          <w:lang w:val="ru-MD"/>
        </w:rPr>
        <w:t xml:space="preserve">) и 19,8 млн. </w:t>
      </w:r>
      <w:r w:rsidRPr="001C3E7B">
        <w:rPr>
          <w:rFonts w:asciiTheme="majorHAnsi" w:hAnsiTheme="majorHAnsi" w:cstheme="majorHAnsi"/>
          <w:sz w:val="24"/>
          <w:szCs w:val="24"/>
          <w:lang w:val="ru-MD"/>
        </w:rPr>
        <w:t>леев</w:t>
      </w:r>
      <w:r w:rsidR="001852A3" w:rsidRPr="001C3E7B">
        <w:rPr>
          <w:rFonts w:asciiTheme="majorHAnsi" w:hAnsiTheme="majorHAnsi" w:cstheme="majorHAnsi"/>
          <w:sz w:val="24"/>
          <w:szCs w:val="24"/>
          <w:lang w:val="ru-MD"/>
        </w:rPr>
        <w:t xml:space="preserve"> (2020</w:t>
      </w:r>
      <w:r w:rsidRPr="001C3E7B">
        <w:rPr>
          <w:rFonts w:asciiTheme="majorHAnsi" w:hAnsiTheme="majorHAnsi" w:cstheme="majorHAnsi"/>
          <w:sz w:val="24"/>
          <w:szCs w:val="24"/>
          <w:lang w:val="ru-MD"/>
        </w:rPr>
        <w:t xml:space="preserve"> год</w:t>
      </w:r>
      <w:r w:rsidR="001852A3" w:rsidRPr="001C3E7B">
        <w:rPr>
          <w:rFonts w:asciiTheme="majorHAnsi" w:hAnsiTheme="majorHAnsi" w:cstheme="majorHAnsi"/>
          <w:sz w:val="24"/>
          <w:szCs w:val="24"/>
          <w:lang w:val="ru-MD"/>
        </w:rPr>
        <w:t xml:space="preserve">); ГНС - на сумму 47,9 млн. </w:t>
      </w:r>
      <w:r w:rsidRPr="001C3E7B">
        <w:rPr>
          <w:rFonts w:asciiTheme="majorHAnsi" w:hAnsiTheme="majorHAnsi" w:cstheme="majorHAnsi"/>
          <w:sz w:val="24"/>
          <w:szCs w:val="24"/>
          <w:lang w:val="ru-MD"/>
        </w:rPr>
        <w:t>леев</w:t>
      </w:r>
      <w:r w:rsidR="001852A3" w:rsidRPr="001C3E7B">
        <w:rPr>
          <w:rFonts w:asciiTheme="majorHAnsi" w:hAnsiTheme="majorHAnsi" w:cstheme="majorHAnsi"/>
          <w:sz w:val="24"/>
          <w:szCs w:val="24"/>
          <w:lang w:val="ru-MD"/>
        </w:rPr>
        <w:t xml:space="preserve"> (2019</w:t>
      </w:r>
      <w:r w:rsidRPr="001C3E7B">
        <w:rPr>
          <w:rFonts w:asciiTheme="majorHAnsi" w:hAnsiTheme="majorHAnsi" w:cstheme="majorHAnsi"/>
          <w:sz w:val="24"/>
          <w:szCs w:val="24"/>
          <w:lang w:val="ru-MD"/>
        </w:rPr>
        <w:t xml:space="preserve"> год</w:t>
      </w:r>
      <w:r w:rsidR="001852A3" w:rsidRPr="001C3E7B">
        <w:rPr>
          <w:rFonts w:asciiTheme="majorHAnsi" w:hAnsiTheme="majorHAnsi" w:cstheme="majorHAnsi"/>
          <w:sz w:val="24"/>
          <w:szCs w:val="24"/>
          <w:lang w:val="ru-MD"/>
        </w:rPr>
        <w:t xml:space="preserve">) и 67,1 млн. </w:t>
      </w:r>
      <w:r w:rsidRPr="001C3E7B">
        <w:rPr>
          <w:rFonts w:asciiTheme="majorHAnsi" w:hAnsiTheme="majorHAnsi" w:cstheme="majorHAnsi"/>
          <w:sz w:val="24"/>
          <w:szCs w:val="24"/>
          <w:lang w:val="ru-MD"/>
        </w:rPr>
        <w:t>леев</w:t>
      </w:r>
      <w:r w:rsidR="001852A3" w:rsidRPr="001C3E7B">
        <w:rPr>
          <w:rFonts w:asciiTheme="majorHAnsi" w:hAnsiTheme="majorHAnsi" w:cstheme="majorHAnsi"/>
          <w:sz w:val="24"/>
          <w:szCs w:val="24"/>
          <w:lang w:val="ru-MD"/>
        </w:rPr>
        <w:t xml:space="preserve"> (2020</w:t>
      </w:r>
      <w:r w:rsidRPr="001C3E7B">
        <w:rPr>
          <w:rFonts w:asciiTheme="majorHAnsi" w:hAnsiTheme="majorHAnsi" w:cstheme="majorHAnsi"/>
          <w:sz w:val="24"/>
          <w:szCs w:val="24"/>
          <w:lang w:val="ru-MD"/>
        </w:rPr>
        <w:t xml:space="preserve"> год</w:t>
      </w:r>
      <w:r w:rsidR="001852A3" w:rsidRPr="001C3E7B">
        <w:rPr>
          <w:rFonts w:asciiTheme="majorHAnsi" w:hAnsiTheme="majorHAnsi" w:cstheme="majorHAnsi"/>
          <w:sz w:val="24"/>
          <w:szCs w:val="24"/>
          <w:lang w:val="ru-MD"/>
        </w:rPr>
        <w:t xml:space="preserve">); МФ - на сумму 18,5 млн. </w:t>
      </w:r>
      <w:r w:rsidRPr="001C3E7B">
        <w:rPr>
          <w:rFonts w:asciiTheme="majorHAnsi" w:hAnsiTheme="majorHAnsi" w:cstheme="majorHAnsi"/>
          <w:sz w:val="24"/>
          <w:szCs w:val="24"/>
          <w:lang w:val="ru-MD"/>
        </w:rPr>
        <w:t>леев</w:t>
      </w:r>
      <w:r w:rsidR="001852A3" w:rsidRPr="001C3E7B">
        <w:rPr>
          <w:rFonts w:asciiTheme="majorHAnsi" w:hAnsiTheme="majorHAnsi" w:cstheme="majorHAnsi"/>
          <w:sz w:val="24"/>
          <w:szCs w:val="24"/>
          <w:lang w:val="ru-MD"/>
        </w:rPr>
        <w:t xml:space="preserve"> (2019</w:t>
      </w:r>
      <w:r w:rsidRPr="001C3E7B">
        <w:rPr>
          <w:rFonts w:asciiTheme="majorHAnsi" w:hAnsiTheme="majorHAnsi" w:cstheme="majorHAnsi"/>
          <w:sz w:val="24"/>
          <w:szCs w:val="24"/>
          <w:lang w:val="ru-MD"/>
        </w:rPr>
        <w:t xml:space="preserve"> год</w:t>
      </w:r>
      <w:r w:rsidR="001852A3" w:rsidRPr="001C3E7B">
        <w:rPr>
          <w:rFonts w:asciiTheme="majorHAnsi" w:hAnsiTheme="majorHAnsi" w:cstheme="majorHAnsi"/>
          <w:sz w:val="24"/>
          <w:szCs w:val="24"/>
          <w:lang w:val="ru-MD"/>
        </w:rPr>
        <w:t>) и 27,7 млн.</w:t>
      </w:r>
      <w:r w:rsidRPr="001C3E7B">
        <w:rPr>
          <w:rFonts w:asciiTheme="majorHAnsi" w:hAnsiTheme="majorHAnsi" w:cstheme="majorHAnsi"/>
          <w:sz w:val="24"/>
          <w:szCs w:val="24"/>
          <w:lang w:val="ru-MD"/>
        </w:rPr>
        <w:t xml:space="preserve"> леев (2020 год)</w:t>
      </w:r>
      <w:r w:rsidR="001852A3" w:rsidRPr="001C3E7B">
        <w:rPr>
          <w:rFonts w:asciiTheme="majorHAnsi" w:hAnsiTheme="majorHAnsi" w:cstheme="majorHAnsi"/>
          <w:sz w:val="24"/>
          <w:szCs w:val="24"/>
          <w:lang w:val="ru-MD"/>
        </w:rPr>
        <w:t xml:space="preserve">. </w:t>
      </w:r>
    </w:p>
    <w:p w:rsidR="00924AB1" w:rsidRPr="001C3E7B" w:rsidRDefault="001852A3" w:rsidP="00CF2ED8">
      <w:pPr>
        <w:spacing w:after="120" w:line="276" w:lineRule="auto"/>
        <w:ind w:right="-331" w:firstLine="720"/>
        <w:jc w:val="both"/>
        <w:rPr>
          <w:rFonts w:asciiTheme="majorHAnsi" w:hAnsiTheme="majorHAnsi" w:cstheme="majorHAnsi"/>
          <w:sz w:val="24"/>
          <w:szCs w:val="24"/>
          <w:shd w:val="clear" w:color="auto" w:fill="FFFFFF"/>
          <w:lang w:val="ru-MD"/>
        </w:rPr>
      </w:pPr>
      <w:r w:rsidRPr="001C3E7B">
        <w:rPr>
          <w:rFonts w:asciiTheme="majorHAnsi" w:hAnsiTheme="majorHAnsi" w:cstheme="majorHAnsi"/>
          <w:sz w:val="24"/>
          <w:szCs w:val="24"/>
          <w:lang w:val="ru-MD"/>
        </w:rPr>
        <w:t>Тест</w:t>
      </w:r>
      <w:r w:rsidR="00571E15" w:rsidRPr="001C3E7B">
        <w:rPr>
          <w:rFonts w:asciiTheme="majorHAnsi" w:hAnsiTheme="majorHAnsi" w:cstheme="majorHAnsi"/>
          <w:sz w:val="24"/>
          <w:szCs w:val="24"/>
          <w:lang w:val="ru-MD"/>
        </w:rPr>
        <w:t>ирования</w:t>
      </w:r>
      <w:r w:rsidRPr="001C3E7B">
        <w:rPr>
          <w:rFonts w:asciiTheme="majorHAnsi" w:hAnsiTheme="majorHAnsi" w:cstheme="majorHAnsi"/>
          <w:sz w:val="24"/>
          <w:szCs w:val="24"/>
          <w:lang w:val="ru-MD"/>
        </w:rPr>
        <w:t xml:space="preserve"> аудита </w:t>
      </w:r>
      <w:r w:rsidR="00571E15" w:rsidRPr="001C3E7B">
        <w:rPr>
          <w:rFonts w:asciiTheme="majorHAnsi" w:hAnsiTheme="majorHAnsi" w:cstheme="majorHAnsi"/>
          <w:sz w:val="24"/>
          <w:szCs w:val="24"/>
          <w:lang w:val="ru-MD"/>
        </w:rPr>
        <w:t>показали</w:t>
      </w:r>
      <w:r w:rsidRPr="001C3E7B">
        <w:rPr>
          <w:rFonts w:asciiTheme="majorHAnsi" w:hAnsiTheme="majorHAnsi" w:cstheme="majorHAnsi"/>
          <w:sz w:val="24"/>
          <w:szCs w:val="24"/>
          <w:lang w:val="ru-MD"/>
        </w:rPr>
        <w:t xml:space="preserve">, что приобретение информационных услуг от указанного </w:t>
      </w:r>
      <w:r w:rsidR="00571E15" w:rsidRPr="001C3E7B">
        <w:rPr>
          <w:rFonts w:asciiTheme="majorHAnsi" w:hAnsiTheme="majorHAnsi" w:cstheme="majorHAnsi"/>
          <w:sz w:val="24"/>
          <w:szCs w:val="24"/>
          <w:lang w:val="ru-MD"/>
        </w:rPr>
        <w:t>оферента</w:t>
      </w:r>
      <w:r w:rsidRPr="001C3E7B">
        <w:rPr>
          <w:rFonts w:asciiTheme="majorHAnsi" w:hAnsiTheme="majorHAnsi" w:cstheme="majorHAnsi"/>
          <w:sz w:val="24"/>
          <w:szCs w:val="24"/>
          <w:lang w:val="ru-MD"/>
        </w:rPr>
        <w:t xml:space="preserve"> основывалось на </w:t>
      </w:r>
      <w:r w:rsidR="00B503FA" w:rsidRPr="001C3E7B">
        <w:rPr>
          <w:rFonts w:asciiTheme="majorHAnsi" w:hAnsiTheme="majorHAnsi" w:cstheme="majorHAnsi"/>
          <w:sz w:val="24"/>
          <w:szCs w:val="24"/>
          <w:lang w:val="ru-MD"/>
        </w:rPr>
        <w:t>законодательн</w:t>
      </w:r>
      <w:r w:rsidRPr="001C3E7B">
        <w:rPr>
          <w:rFonts w:asciiTheme="majorHAnsi" w:hAnsiTheme="majorHAnsi" w:cstheme="majorHAnsi"/>
          <w:sz w:val="24"/>
          <w:szCs w:val="24"/>
          <w:lang w:val="ru-MD"/>
        </w:rPr>
        <w:t>ых положениях</w:t>
      </w:r>
      <w:r w:rsidR="00571E15" w:rsidRPr="001C3E7B">
        <w:rPr>
          <w:rStyle w:val="FootnoteTextChar2"/>
          <w:rFonts w:asciiTheme="majorHAnsi" w:hAnsiTheme="majorHAnsi" w:cstheme="majorHAnsi"/>
          <w:sz w:val="24"/>
          <w:szCs w:val="24"/>
          <w:vertAlign w:val="superscript"/>
          <w:lang w:val="ru-MD"/>
        </w:rPr>
        <w:footnoteReference w:id="33"/>
      </w:r>
      <w:r w:rsidRPr="001C3E7B">
        <w:rPr>
          <w:rFonts w:asciiTheme="majorHAnsi" w:hAnsiTheme="majorHAnsi" w:cstheme="majorHAnsi"/>
          <w:sz w:val="24"/>
          <w:szCs w:val="24"/>
          <w:lang w:val="ru-MD"/>
        </w:rPr>
        <w:t xml:space="preserve">, согласно которым, </w:t>
      </w:r>
      <w:r w:rsidR="00571E15" w:rsidRPr="001C3E7B">
        <w:rPr>
          <w:rFonts w:asciiTheme="majorHAnsi" w:hAnsiTheme="majorHAnsi" w:cstheme="majorHAnsi"/>
          <w:sz w:val="24"/>
          <w:szCs w:val="24"/>
          <w:lang w:val="ru-MD"/>
        </w:rPr>
        <w:t>закупающий орган</w:t>
      </w:r>
      <w:r w:rsidRPr="001C3E7B">
        <w:rPr>
          <w:rFonts w:asciiTheme="majorHAnsi" w:hAnsiTheme="majorHAnsi" w:cstheme="majorHAnsi"/>
          <w:sz w:val="24"/>
          <w:szCs w:val="24"/>
          <w:lang w:val="ru-MD"/>
        </w:rPr>
        <w:t xml:space="preserve"> может использовать процедуру </w:t>
      </w:r>
      <w:r w:rsidR="00571E15" w:rsidRPr="001C3E7B">
        <w:rPr>
          <w:rFonts w:asciiTheme="majorHAnsi" w:hAnsiTheme="majorHAnsi" w:cstheme="majorHAnsi"/>
          <w:sz w:val="24"/>
          <w:szCs w:val="24"/>
          <w:lang w:val="ru-MD"/>
        </w:rPr>
        <w:t xml:space="preserve">путем </w:t>
      </w:r>
      <w:r w:rsidRPr="001C3E7B">
        <w:rPr>
          <w:rFonts w:asciiTheme="majorHAnsi" w:hAnsiTheme="majorHAnsi" w:cstheme="majorHAnsi"/>
          <w:sz w:val="24"/>
          <w:szCs w:val="24"/>
          <w:lang w:val="ru-MD"/>
        </w:rPr>
        <w:t xml:space="preserve">переговоров без предварительного опубликования </w:t>
      </w:r>
      <w:r w:rsidR="00894075" w:rsidRPr="001C3E7B">
        <w:rPr>
          <w:rFonts w:asciiTheme="majorHAnsi" w:hAnsiTheme="majorHAnsi" w:cstheme="majorHAnsi"/>
          <w:sz w:val="24"/>
          <w:szCs w:val="24"/>
          <w:lang w:val="ru-MD"/>
        </w:rPr>
        <w:t>объявл</w:t>
      </w:r>
      <w:r w:rsidRPr="001C3E7B">
        <w:rPr>
          <w:rFonts w:asciiTheme="majorHAnsi" w:hAnsiTheme="majorHAnsi" w:cstheme="majorHAnsi"/>
          <w:sz w:val="24"/>
          <w:szCs w:val="24"/>
          <w:lang w:val="ru-MD"/>
        </w:rPr>
        <w:t xml:space="preserve">ения </w:t>
      </w:r>
      <w:r w:rsidR="00571E15" w:rsidRPr="001C3E7B">
        <w:rPr>
          <w:rFonts w:asciiTheme="majorHAnsi" w:hAnsiTheme="majorHAnsi" w:cstheme="majorHAnsi"/>
          <w:sz w:val="24"/>
          <w:szCs w:val="24"/>
          <w:lang w:val="ru-MD"/>
        </w:rPr>
        <w:t>на</w:t>
      </w:r>
      <w:r w:rsidRPr="001C3E7B">
        <w:rPr>
          <w:rFonts w:asciiTheme="majorHAnsi" w:hAnsiTheme="majorHAnsi" w:cstheme="majorHAnsi"/>
          <w:sz w:val="24"/>
          <w:szCs w:val="24"/>
          <w:lang w:val="ru-MD"/>
        </w:rPr>
        <w:t xml:space="preserve"> участи</w:t>
      </w:r>
      <w:r w:rsidR="00571E15"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если </w:t>
      </w:r>
      <w:r w:rsidR="00894075" w:rsidRPr="001C3E7B">
        <w:rPr>
          <w:rFonts w:asciiTheme="majorHAnsi" w:hAnsiTheme="majorHAnsi" w:cstheme="majorHAnsi"/>
          <w:sz w:val="24"/>
          <w:szCs w:val="24"/>
          <w:lang w:val="ru-MD"/>
        </w:rPr>
        <w:t>по техническим причинам или причинам, связанным с творческой деятельностью либо относящимся к защите исключительных прав, необходимыми товарами, работами и услугами располагает единственный экономический оператор и альтернативы не существует</w:t>
      </w:r>
      <w:r w:rsidR="00924AB1" w:rsidRPr="001C3E7B">
        <w:rPr>
          <w:rFonts w:asciiTheme="majorHAnsi" w:hAnsiTheme="majorHAnsi" w:cstheme="majorHAnsi"/>
          <w:sz w:val="24"/>
          <w:szCs w:val="24"/>
          <w:shd w:val="clear" w:color="auto" w:fill="FFFFFF"/>
          <w:lang w:val="ru-MD"/>
        </w:rPr>
        <w:t>.</w:t>
      </w:r>
      <w:r w:rsidR="0035672F" w:rsidRPr="001C3E7B">
        <w:rPr>
          <w:rFonts w:asciiTheme="majorHAnsi" w:hAnsiTheme="majorHAnsi" w:cstheme="majorHAnsi"/>
          <w:sz w:val="24"/>
          <w:szCs w:val="24"/>
          <w:shd w:val="clear" w:color="auto" w:fill="FFFFFF"/>
          <w:lang w:val="ru-MD"/>
        </w:rPr>
        <w:t xml:space="preserve"> </w:t>
      </w:r>
    </w:p>
    <w:p w:rsidR="0035672F" w:rsidRPr="001C3E7B" w:rsidRDefault="001852A3" w:rsidP="00CF2ED8">
      <w:pPr>
        <w:spacing w:after="120" w:line="276" w:lineRule="auto"/>
        <w:ind w:right="-331" w:firstLine="720"/>
        <w:jc w:val="both"/>
        <w:rPr>
          <w:rFonts w:asciiTheme="majorHAnsi" w:hAnsiTheme="majorHAnsi" w:cstheme="majorHAnsi"/>
          <w:sz w:val="24"/>
          <w:szCs w:val="24"/>
          <w:lang w:val="ru-MD"/>
        </w:rPr>
      </w:pPr>
      <w:r w:rsidRPr="001C3E7B">
        <w:rPr>
          <w:rFonts w:asciiTheme="majorHAnsi" w:hAnsiTheme="majorHAnsi" w:cstheme="majorHAnsi"/>
          <w:sz w:val="24"/>
          <w:szCs w:val="24"/>
          <w:shd w:val="clear" w:color="auto" w:fill="FFFFFF"/>
          <w:lang w:val="ru-MD"/>
        </w:rPr>
        <w:t>В то же время</w:t>
      </w:r>
      <w:r w:rsidR="00894075" w:rsidRPr="001C3E7B">
        <w:rPr>
          <w:rFonts w:asciiTheme="majorHAnsi" w:hAnsiTheme="majorHAnsi" w:cstheme="majorHAnsi"/>
          <w:sz w:val="24"/>
          <w:szCs w:val="24"/>
          <w:shd w:val="clear" w:color="auto" w:fill="FFFFFF"/>
          <w:lang w:val="ru-MD"/>
        </w:rPr>
        <w:t>,</w:t>
      </w:r>
      <w:r w:rsidRPr="001C3E7B">
        <w:rPr>
          <w:rFonts w:asciiTheme="majorHAnsi" w:hAnsiTheme="majorHAnsi" w:cstheme="majorHAnsi"/>
          <w:sz w:val="24"/>
          <w:szCs w:val="24"/>
          <w:shd w:val="clear" w:color="auto" w:fill="FFFFFF"/>
          <w:lang w:val="ru-MD"/>
        </w:rPr>
        <w:t xml:space="preserve"> аудит </w:t>
      </w:r>
      <w:r w:rsidR="00894075" w:rsidRPr="001C3E7B">
        <w:rPr>
          <w:rFonts w:asciiTheme="majorHAnsi" w:hAnsiTheme="majorHAnsi" w:cstheme="majorHAnsi"/>
          <w:sz w:val="24"/>
          <w:szCs w:val="24"/>
          <w:shd w:val="clear" w:color="auto" w:fill="FFFFFF"/>
          <w:lang w:val="ru-MD"/>
        </w:rPr>
        <w:t>отмечает</w:t>
      </w:r>
      <w:r w:rsidRPr="001C3E7B">
        <w:rPr>
          <w:rFonts w:asciiTheme="majorHAnsi" w:hAnsiTheme="majorHAnsi" w:cstheme="majorHAnsi"/>
          <w:sz w:val="24"/>
          <w:szCs w:val="24"/>
          <w:shd w:val="clear" w:color="auto" w:fill="FFFFFF"/>
          <w:lang w:val="ru-MD"/>
        </w:rPr>
        <w:t xml:space="preserve">, что некоторые </w:t>
      </w:r>
      <w:r w:rsidR="00894075" w:rsidRPr="001C3E7B">
        <w:rPr>
          <w:rFonts w:asciiTheme="majorHAnsi" w:hAnsiTheme="majorHAnsi" w:cstheme="majorHAnsi"/>
          <w:sz w:val="24"/>
          <w:szCs w:val="24"/>
          <w:shd w:val="clear" w:color="auto" w:fill="FFFFFF"/>
          <w:lang w:val="ru-MD"/>
        </w:rPr>
        <w:t>закупки</w:t>
      </w:r>
      <w:r w:rsidRPr="001C3E7B">
        <w:rPr>
          <w:rFonts w:asciiTheme="majorHAnsi" w:hAnsiTheme="majorHAnsi" w:cstheme="majorHAnsi"/>
          <w:sz w:val="24"/>
          <w:szCs w:val="24"/>
          <w:shd w:val="clear" w:color="auto" w:fill="FFFFFF"/>
          <w:lang w:val="ru-MD"/>
        </w:rPr>
        <w:t xml:space="preserve"> товаров и услуг посредством процедуры переговоров не вписываются в указанное положение</w:t>
      </w:r>
      <w:r w:rsidR="00894075" w:rsidRPr="001C3E7B">
        <w:rPr>
          <w:rFonts w:asciiTheme="majorHAnsi" w:hAnsiTheme="majorHAnsi" w:cstheme="majorHAnsi"/>
          <w:sz w:val="24"/>
          <w:szCs w:val="24"/>
          <w:shd w:val="clear" w:color="auto" w:fill="FFFFFF"/>
          <w:lang w:val="ru-MD"/>
        </w:rPr>
        <w:t xml:space="preserve"> закона</w:t>
      </w:r>
      <w:r w:rsidRPr="001C3E7B">
        <w:rPr>
          <w:rFonts w:asciiTheme="majorHAnsi" w:hAnsiTheme="majorHAnsi" w:cstheme="majorHAnsi"/>
          <w:sz w:val="24"/>
          <w:szCs w:val="24"/>
          <w:shd w:val="clear" w:color="auto" w:fill="FFFFFF"/>
          <w:lang w:val="ru-MD"/>
        </w:rPr>
        <w:t xml:space="preserve">, а именно: </w:t>
      </w:r>
      <w:r w:rsidR="006C087F" w:rsidRPr="001C3E7B">
        <w:rPr>
          <w:rFonts w:asciiTheme="majorHAnsi" w:hAnsiTheme="majorHAnsi" w:cstheme="majorHAnsi"/>
          <w:sz w:val="24"/>
          <w:szCs w:val="24"/>
          <w:shd w:val="clear" w:color="auto" w:fill="FFFFFF"/>
          <w:lang w:val="ru-MD"/>
        </w:rPr>
        <w:t>i)</w:t>
      </w:r>
      <w:r w:rsidRPr="001C3E7B">
        <w:rPr>
          <w:rFonts w:asciiTheme="majorHAnsi" w:hAnsiTheme="majorHAnsi" w:cstheme="majorHAnsi"/>
          <w:sz w:val="24"/>
          <w:szCs w:val="24"/>
          <w:shd w:val="clear" w:color="auto" w:fill="FFFFFF"/>
          <w:lang w:val="ru-MD"/>
        </w:rPr>
        <w:t xml:space="preserve"> приобретение </w:t>
      </w:r>
      <w:r w:rsidR="00571E15" w:rsidRPr="001C3E7B">
        <w:rPr>
          <w:rFonts w:asciiTheme="majorHAnsi" w:hAnsiTheme="majorHAnsi" w:cstheme="majorHAnsi"/>
          <w:sz w:val="24"/>
          <w:szCs w:val="24"/>
          <w:shd w:val="clear" w:color="auto" w:fill="FFFFFF"/>
          <w:lang w:val="ru-MD"/>
        </w:rPr>
        <w:t>ТС</w:t>
      </w:r>
      <w:r w:rsidRPr="001C3E7B">
        <w:rPr>
          <w:rFonts w:asciiTheme="majorHAnsi" w:hAnsiTheme="majorHAnsi" w:cstheme="majorHAnsi"/>
          <w:sz w:val="24"/>
          <w:szCs w:val="24"/>
          <w:shd w:val="clear" w:color="auto" w:fill="FFFFFF"/>
          <w:lang w:val="ru-MD"/>
        </w:rPr>
        <w:t xml:space="preserve"> услуг по </w:t>
      </w:r>
      <w:r w:rsidR="00894075" w:rsidRPr="001C3E7B">
        <w:rPr>
          <w:rFonts w:asciiTheme="majorHAnsi" w:hAnsiTheme="majorHAnsi" w:cstheme="majorHAnsi"/>
          <w:sz w:val="24"/>
          <w:szCs w:val="24"/>
          <w:shd w:val="clear" w:color="auto" w:fill="FFFFFF"/>
          <w:lang w:val="ru-MD"/>
        </w:rPr>
        <w:t>перепроектированию</w:t>
      </w:r>
      <w:r w:rsidRPr="001C3E7B">
        <w:rPr>
          <w:rFonts w:asciiTheme="majorHAnsi" w:hAnsiTheme="majorHAnsi" w:cstheme="majorHAnsi"/>
          <w:sz w:val="24"/>
          <w:szCs w:val="24"/>
          <w:shd w:val="clear" w:color="auto" w:fill="FFFFFF"/>
          <w:lang w:val="ru-MD"/>
        </w:rPr>
        <w:t xml:space="preserve"> работ на пункте пересечения государственной границы Скулень на сумму 436,8 тыс. леев; ii) приобретение ГНС услуг по обучению на сумму 0,4 млн. леев, а также услуг подписк</w:t>
      </w:r>
      <w:r w:rsidR="00894075" w:rsidRPr="001C3E7B">
        <w:rPr>
          <w:rFonts w:asciiTheme="majorHAnsi" w:hAnsiTheme="majorHAnsi" w:cstheme="majorHAnsi"/>
          <w:sz w:val="24"/>
          <w:szCs w:val="24"/>
          <w:shd w:val="clear" w:color="auto" w:fill="FFFFFF"/>
          <w:lang w:val="ru-MD"/>
        </w:rPr>
        <w:t>и</w:t>
      </w:r>
      <w:r w:rsidRPr="001C3E7B">
        <w:rPr>
          <w:rFonts w:asciiTheme="majorHAnsi" w:hAnsiTheme="majorHAnsi" w:cstheme="majorHAnsi"/>
          <w:sz w:val="24"/>
          <w:szCs w:val="24"/>
          <w:shd w:val="clear" w:color="auto" w:fill="FFFFFF"/>
          <w:lang w:val="ru-MD"/>
        </w:rPr>
        <w:t xml:space="preserve"> и ремонт</w:t>
      </w:r>
      <w:r w:rsidR="00894075" w:rsidRPr="001C3E7B">
        <w:rPr>
          <w:rFonts w:asciiTheme="majorHAnsi" w:hAnsiTheme="majorHAnsi" w:cstheme="majorHAnsi"/>
          <w:sz w:val="24"/>
          <w:szCs w:val="24"/>
          <w:shd w:val="clear" w:color="auto" w:fill="FFFFFF"/>
          <w:lang w:val="ru-MD"/>
        </w:rPr>
        <w:t>а</w:t>
      </w:r>
      <w:r w:rsidRPr="001C3E7B">
        <w:rPr>
          <w:rFonts w:asciiTheme="majorHAnsi" w:hAnsiTheme="majorHAnsi" w:cstheme="majorHAnsi"/>
          <w:sz w:val="24"/>
          <w:szCs w:val="24"/>
          <w:shd w:val="clear" w:color="auto" w:fill="FFFFFF"/>
          <w:lang w:val="ru-MD"/>
        </w:rPr>
        <w:t xml:space="preserve"> на сумму 1,4 млн. леев. </w:t>
      </w:r>
      <w:r w:rsidR="006C087F" w:rsidRPr="001C3E7B">
        <w:rPr>
          <w:rFonts w:asciiTheme="majorHAnsi" w:hAnsiTheme="majorHAnsi" w:cstheme="majorHAnsi"/>
          <w:sz w:val="24"/>
          <w:szCs w:val="24"/>
          <w:shd w:val="clear" w:color="auto" w:fill="FFFFFF"/>
          <w:lang w:val="ru-MD"/>
        </w:rPr>
        <w:t>iii)</w:t>
      </w:r>
      <w:r w:rsidRPr="001C3E7B">
        <w:rPr>
          <w:rFonts w:asciiTheme="majorHAnsi" w:hAnsiTheme="majorHAnsi" w:cstheme="majorHAnsi"/>
          <w:sz w:val="24"/>
          <w:szCs w:val="24"/>
          <w:shd w:val="clear" w:color="auto" w:fill="FFFFFF"/>
          <w:lang w:val="ru-MD"/>
        </w:rPr>
        <w:t xml:space="preserve"> приобретение МФ услуг по обучению в области публичных финансов на сумму 1,4 млн. </w:t>
      </w:r>
      <w:r w:rsidR="00571E15" w:rsidRPr="001C3E7B">
        <w:rPr>
          <w:rFonts w:asciiTheme="majorHAnsi" w:hAnsiTheme="majorHAnsi" w:cstheme="majorHAnsi"/>
          <w:sz w:val="24"/>
          <w:szCs w:val="24"/>
          <w:shd w:val="clear" w:color="auto" w:fill="FFFFFF"/>
          <w:lang w:val="ru-MD"/>
        </w:rPr>
        <w:t>леев</w:t>
      </w:r>
      <w:r w:rsidR="0035672F" w:rsidRPr="001C3E7B">
        <w:rPr>
          <w:rFonts w:asciiTheme="majorHAnsi" w:hAnsiTheme="majorHAnsi" w:cstheme="majorHAnsi"/>
          <w:sz w:val="24"/>
          <w:szCs w:val="24"/>
          <w:lang w:val="ru-MD"/>
        </w:rPr>
        <w:t>.</w:t>
      </w:r>
      <w:r w:rsidR="0035672F" w:rsidRPr="001C3E7B">
        <w:rPr>
          <w:rFonts w:asciiTheme="majorHAnsi" w:hAnsiTheme="majorHAnsi" w:cstheme="majorHAnsi"/>
          <w:sz w:val="24"/>
          <w:szCs w:val="24"/>
          <w:highlight w:val="yellow"/>
          <w:lang w:val="ru-MD"/>
        </w:rPr>
        <w:t xml:space="preserve"> </w:t>
      </w:r>
    </w:p>
    <w:p w:rsidR="0035672F" w:rsidRPr="001C3E7B" w:rsidRDefault="00E71611" w:rsidP="001F012F">
      <w:pPr>
        <w:pStyle w:val="Heading3"/>
        <w:rPr>
          <w:rFonts w:eastAsia="Times New Roman"/>
          <w:lang w:val="ru-MD"/>
        </w:rPr>
      </w:pPr>
      <w:bookmarkStart w:id="38" w:name="_Toc95760234"/>
      <w:r w:rsidRPr="001C3E7B">
        <w:rPr>
          <w:shd w:val="clear" w:color="auto" w:fill="FFFFFF"/>
          <w:lang w:val="ru-MD"/>
        </w:rPr>
        <w:t>4.</w:t>
      </w:r>
      <w:r w:rsidR="0035672F" w:rsidRPr="001C3E7B">
        <w:rPr>
          <w:shd w:val="clear" w:color="auto" w:fill="FFFFFF"/>
          <w:lang w:val="ru-MD"/>
        </w:rPr>
        <w:t xml:space="preserve">2.2.2. </w:t>
      </w:r>
      <w:r w:rsidR="001852A3" w:rsidRPr="001C3E7B">
        <w:rPr>
          <w:shd w:val="clear" w:color="auto" w:fill="FFFFFF"/>
          <w:lang w:val="ru-MD"/>
        </w:rPr>
        <w:t>Аудит</w:t>
      </w:r>
      <w:r w:rsidR="006C087F" w:rsidRPr="001C3E7B">
        <w:rPr>
          <w:shd w:val="clear" w:color="auto" w:fill="FFFFFF"/>
          <w:lang w:val="ru-MD"/>
        </w:rPr>
        <w:t>ом установлены</w:t>
      </w:r>
      <w:r w:rsidR="001852A3" w:rsidRPr="001C3E7B">
        <w:rPr>
          <w:shd w:val="clear" w:color="auto" w:fill="FFFFFF"/>
          <w:lang w:val="ru-MD"/>
        </w:rPr>
        <w:t xml:space="preserve"> противоречивы</w:t>
      </w:r>
      <w:r w:rsidR="006C087F" w:rsidRPr="001C3E7B">
        <w:rPr>
          <w:shd w:val="clear" w:color="auto" w:fill="FFFFFF"/>
          <w:lang w:val="ru-MD"/>
        </w:rPr>
        <w:t>е</w:t>
      </w:r>
      <w:r w:rsidR="001852A3" w:rsidRPr="001C3E7B">
        <w:rPr>
          <w:shd w:val="clear" w:color="auto" w:fill="FFFFFF"/>
          <w:lang w:val="ru-MD"/>
        </w:rPr>
        <w:t xml:space="preserve"> нормативных положения относительно приобретения типовых форм первичных документов с</w:t>
      </w:r>
      <w:r w:rsidR="006C087F" w:rsidRPr="001C3E7B">
        <w:rPr>
          <w:shd w:val="clear" w:color="auto" w:fill="FFFFFF"/>
          <w:lang w:val="ru-MD"/>
        </w:rPr>
        <w:t>трогой отчетности</w:t>
      </w:r>
      <w:r w:rsidR="00E10555" w:rsidRPr="001C3E7B">
        <w:rPr>
          <w:rFonts w:eastAsia="Times New Roman"/>
          <w:lang w:val="ru-MD"/>
        </w:rPr>
        <w:t>.</w:t>
      </w:r>
      <w:bookmarkEnd w:id="38"/>
    </w:p>
    <w:p w:rsidR="0035672F" w:rsidRPr="001C3E7B" w:rsidRDefault="001852A3" w:rsidP="00CF2ED8">
      <w:pPr>
        <w:spacing w:after="120" w:line="276" w:lineRule="auto"/>
        <w:ind w:right="-334" w:firstLine="720"/>
        <w:jc w:val="both"/>
        <w:rPr>
          <w:rFonts w:asciiTheme="majorHAnsi" w:hAnsiTheme="majorHAnsi" w:cstheme="majorHAnsi"/>
          <w:sz w:val="24"/>
          <w:szCs w:val="24"/>
          <w:shd w:val="clear" w:color="auto" w:fill="FFFFFF"/>
          <w:lang w:val="ru-MD"/>
        </w:rPr>
      </w:pPr>
      <w:r w:rsidRPr="001C3E7B">
        <w:rPr>
          <w:rFonts w:asciiTheme="majorHAnsi" w:hAnsiTheme="majorHAnsi" w:cstheme="majorHAnsi"/>
          <w:sz w:val="24"/>
          <w:szCs w:val="24"/>
          <w:shd w:val="clear" w:color="auto" w:fill="FFFFFF"/>
          <w:lang w:val="ru-MD"/>
        </w:rPr>
        <w:t xml:space="preserve">Аудит выявил проблемную ситуацию при </w:t>
      </w:r>
      <w:r w:rsidR="00904ABE" w:rsidRPr="001C3E7B">
        <w:rPr>
          <w:rFonts w:asciiTheme="majorHAnsi" w:hAnsiTheme="majorHAnsi" w:cstheme="majorHAnsi"/>
          <w:sz w:val="24"/>
          <w:szCs w:val="24"/>
          <w:shd w:val="clear" w:color="auto" w:fill="FFFFFF"/>
          <w:lang w:val="ru-MD"/>
        </w:rPr>
        <w:t>за</w:t>
      </w:r>
      <w:r w:rsidRPr="001C3E7B">
        <w:rPr>
          <w:rFonts w:asciiTheme="majorHAnsi" w:hAnsiTheme="majorHAnsi" w:cstheme="majorHAnsi"/>
          <w:sz w:val="24"/>
          <w:szCs w:val="24"/>
          <w:shd w:val="clear" w:color="auto" w:fill="FFFFFF"/>
          <w:lang w:val="ru-MD"/>
        </w:rPr>
        <w:t xml:space="preserve">купке типовых форм первичных документов </w:t>
      </w:r>
      <w:r w:rsidR="00904ABE" w:rsidRPr="001C3E7B">
        <w:rPr>
          <w:rFonts w:asciiTheme="majorHAnsi" w:hAnsiTheme="majorHAnsi" w:cstheme="majorHAnsi"/>
          <w:sz w:val="24"/>
          <w:szCs w:val="24"/>
          <w:shd w:val="clear" w:color="auto" w:fill="FFFFFF"/>
          <w:lang w:val="ru-MD"/>
        </w:rPr>
        <w:t>строгой отчетности</w:t>
      </w:r>
      <w:r w:rsidRPr="001C3E7B">
        <w:rPr>
          <w:rFonts w:asciiTheme="majorHAnsi" w:hAnsiTheme="majorHAnsi" w:cstheme="majorHAnsi"/>
          <w:sz w:val="24"/>
          <w:szCs w:val="24"/>
          <w:shd w:val="clear" w:color="auto" w:fill="FFFFFF"/>
          <w:lang w:val="ru-MD"/>
        </w:rPr>
        <w:t>. Так, в соответствии с нормативной базой</w:t>
      </w:r>
      <w:r w:rsidR="00904ABE" w:rsidRPr="001C3E7B">
        <w:rPr>
          <w:rStyle w:val="FootnoteTextChar2"/>
          <w:rFonts w:asciiTheme="majorHAnsi" w:eastAsia="Times New Roman" w:hAnsiTheme="majorHAnsi" w:cstheme="majorHAnsi"/>
          <w:sz w:val="24"/>
          <w:szCs w:val="24"/>
          <w:vertAlign w:val="superscript"/>
          <w:lang w:val="ru-MD"/>
        </w:rPr>
        <w:footnoteReference w:id="34"/>
      </w:r>
      <w:r w:rsidR="00904ABE" w:rsidRPr="001C3E7B">
        <w:rPr>
          <w:rFonts w:asciiTheme="majorHAnsi" w:hAnsiTheme="majorHAnsi" w:cstheme="majorHAnsi"/>
          <w:sz w:val="24"/>
          <w:szCs w:val="24"/>
          <w:shd w:val="clear" w:color="auto" w:fill="FFFFFF"/>
          <w:lang w:val="ru-MD"/>
        </w:rPr>
        <w:t>,</w:t>
      </w:r>
      <w:r w:rsidRPr="001C3E7B">
        <w:rPr>
          <w:rFonts w:asciiTheme="majorHAnsi" w:hAnsiTheme="majorHAnsi" w:cstheme="majorHAnsi"/>
          <w:sz w:val="24"/>
          <w:szCs w:val="24"/>
          <w:shd w:val="clear" w:color="auto" w:fill="FFFFFF"/>
          <w:lang w:val="ru-MD"/>
        </w:rPr>
        <w:t xml:space="preserve"> </w:t>
      </w:r>
      <w:r w:rsidR="00904ABE" w:rsidRPr="001C3E7B">
        <w:rPr>
          <w:rFonts w:asciiTheme="majorHAnsi" w:hAnsiTheme="majorHAnsi" w:cstheme="majorHAnsi"/>
          <w:sz w:val="24"/>
          <w:szCs w:val="24"/>
          <w:shd w:val="clear" w:color="auto" w:fill="FFFFFF"/>
          <w:lang w:val="ru-MD"/>
        </w:rPr>
        <w:t xml:space="preserve">ГНС </w:t>
      </w:r>
      <w:r w:rsidRPr="001C3E7B">
        <w:rPr>
          <w:rFonts w:asciiTheme="majorHAnsi" w:hAnsiTheme="majorHAnsi" w:cstheme="majorHAnsi"/>
          <w:sz w:val="24"/>
          <w:szCs w:val="24"/>
          <w:shd w:val="clear" w:color="auto" w:fill="FFFFFF"/>
          <w:lang w:val="ru-MD"/>
        </w:rPr>
        <w:t>был</w:t>
      </w:r>
      <w:r w:rsidR="00A14A15" w:rsidRPr="001C3E7B">
        <w:rPr>
          <w:rFonts w:asciiTheme="majorHAnsi" w:hAnsiTheme="majorHAnsi" w:cstheme="majorHAnsi"/>
          <w:sz w:val="24"/>
          <w:szCs w:val="24"/>
          <w:shd w:val="clear" w:color="auto" w:fill="FFFFFF"/>
          <w:lang w:val="ru-MD"/>
        </w:rPr>
        <w:t>а поручена</w:t>
      </w:r>
      <w:r w:rsidRPr="001C3E7B">
        <w:rPr>
          <w:rFonts w:asciiTheme="majorHAnsi" w:hAnsiTheme="majorHAnsi" w:cstheme="majorHAnsi"/>
          <w:sz w:val="24"/>
          <w:szCs w:val="24"/>
          <w:shd w:val="clear" w:color="auto" w:fill="FFFFFF"/>
          <w:lang w:val="ru-MD"/>
        </w:rPr>
        <w:t xml:space="preserve"> </w:t>
      </w:r>
      <w:r w:rsidR="00A14A15" w:rsidRPr="001C3E7B">
        <w:rPr>
          <w:rFonts w:asciiTheme="majorHAnsi" w:hAnsiTheme="majorHAnsi" w:cstheme="majorHAnsi"/>
          <w:sz w:val="24"/>
          <w:szCs w:val="24"/>
          <w:shd w:val="clear" w:color="auto" w:fill="FFFFFF"/>
          <w:lang w:val="ru-MD"/>
        </w:rPr>
        <w:t xml:space="preserve">печать в централизованном порядке </w:t>
      </w:r>
      <w:r w:rsidRPr="001C3E7B">
        <w:rPr>
          <w:rFonts w:asciiTheme="majorHAnsi" w:hAnsiTheme="majorHAnsi" w:cstheme="majorHAnsi"/>
          <w:sz w:val="24"/>
          <w:szCs w:val="24"/>
          <w:shd w:val="clear" w:color="auto" w:fill="FFFFFF"/>
          <w:lang w:val="ru-MD"/>
        </w:rPr>
        <w:t xml:space="preserve">9 </w:t>
      </w:r>
      <w:r w:rsidR="00A14A15" w:rsidRPr="001C3E7B">
        <w:rPr>
          <w:rFonts w:asciiTheme="majorHAnsi" w:hAnsiTheme="majorHAnsi" w:cstheme="majorHAnsi"/>
          <w:sz w:val="24"/>
          <w:szCs w:val="24"/>
          <w:shd w:val="clear" w:color="auto" w:fill="FFFFFF"/>
          <w:lang w:val="ru-MD"/>
        </w:rPr>
        <w:t>типовых форм</w:t>
      </w:r>
      <w:r w:rsidRPr="001C3E7B">
        <w:rPr>
          <w:rFonts w:asciiTheme="majorHAnsi" w:hAnsiTheme="majorHAnsi" w:cstheme="majorHAnsi"/>
          <w:sz w:val="24"/>
          <w:szCs w:val="24"/>
          <w:shd w:val="clear" w:color="auto" w:fill="FFFFFF"/>
          <w:lang w:val="ru-MD"/>
        </w:rPr>
        <w:t>. В то же время, другое положение</w:t>
      </w:r>
      <w:r w:rsidR="00904ABE" w:rsidRPr="001C3E7B">
        <w:rPr>
          <w:rStyle w:val="FootnoteTextChar2"/>
          <w:rFonts w:asciiTheme="majorHAnsi" w:hAnsiTheme="majorHAnsi" w:cstheme="majorHAnsi"/>
          <w:sz w:val="24"/>
          <w:szCs w:val="24"/>
          <w:shd w:val="clear" w:color="auto" w:fill="FFFFFF"/>
          <w:vertAlign w:val="superscript"/>
          <w:lang w:val="ru-MD"/>
        </w:rPr>
        <w:footnoteReference w:id="35"/>
      </w:r>
      <w:r w:rsidRPr="001C3E7B">
        <w:rPr>
          <w:rFonts w:asciiTheme="majorHAnsi" w:hAnsiTheme="majorHAnsi" w:cstheme="majorHAnsi"/>
          <w:sz w:val="24"/>
          <w:szCs w:val="24"/>
          <w:shd w:val="clear" w:color="auto" w:fill="FFFFFF"/>
          <w:lang w:val="ru-MD"/>
        </w:rPr>
        <w:t xml:space="preserve"> этого документа указывает на то, что </w:t>
      </w:r>
      <w:r w:rsidR="00A14A15" w:rsidRPr="001C3E7B">
        <w:rPr>
          <w:rFonts w:asciiTheme="majorHAnsi" w:hAnsiTheme="majorHAnsi" w:cstheme="majorHAnsi"/>
          <w:sz w:val="24"/>
          <w:szCs w:val="24"/>
          <w:shd w:val="clear" w:color="auto" w:fill="FFFFFF"/>
          <w:lang w:val="ru-MD"/>
        </w:rPr>
        <w:t xml:space="preserve">печатание типовых форм первичных документов строгой отчетности будет осуществляться типографиями по заказам Государственного предприятия по изданию бланков </w:t>
      </w:r>
      <w:r w:rsidR="00A14A15" w:rsidRPr="001C3E7B">
        <w:rPr>
          <w:rFonts w:asciiTheme="majorHAnsi" w:eastAsia="Times New Roman" w:hAnsiTheme="majorHAnsi" w:cstheme="majorHAnsi"/>
          <w:sz w:val="24"/>
          <w:szCs w:val="24"/>
          <w:lang w:val="ru-MD"/>
        </w:rPr>
        <w:t>„</w:t>
      </w:r>
      <w:r w:rsidR="00A14A15" w:rsidRPr="001C3E7B">
        <w:rPr>
          <w:rFonts w:asciiTheme="majorHAnsi" w:hAnsiTheme="majorHAnsi" w:cstheme="majorHAnsi"/>
          <w:sz w:val="24"/>
          <w:szCs w:val="24"/>
          <w:shd w:val="clear" w:color="auto" w:fill="FFFFFF"/>
          <w:lang w:val="ru-MD"/>
        </w:rPr>
        <w:t>Статистика</w:t>
      </w:r>
      <w:r w:rsidR="00A14A15" w:rsidRPr="001C3E7B">
        <w:rPr>
          <w:rFonts w:asciiTheme="majorHAnsi" w:eastAsia="Times New Roman" w:hAnsiTheme="majorHAnsi" w:cstheme="majorHAnsi"/>
          <w:sz w:val="24"/>
          <w:szCs w:val="24"/>
          <w:lang w:val="ru-MD"/>
        </w:rPr>
        <w:t>”</w:t>
      </w:r>
      <w:r w:rsidR="00A14A15" w:rsidRPr="001C3E7B">
        <w:rPr>
          <w:rFonts w:asciiTheme="majorHAnsi" w:hAnsiTheme="majorHAnsi" w:cstheme="majorHAnsi"/>
          <w:sz w:val="24"/>
          <w:szCs w:val="24"/>
          <w:shd w:val="clear" w:color="auto" w:fill="FFFFFF"/>
          <w:lang w:val="ru-MD"/>
        </w:rPr>
        <w:t xml:space="preserve">, Публичного учреждения </w:t>
      </w:r>
      <w:r w:rsidR="00A14A15" w:rsidRPr="001C3E7B">
        <w:rPr>
          <w:rFonts w:asciiTheme="majorHAnsi" w:eastAsia="Times New Roman" w:hAnsiTheme="majorHAnsi" w:cstheme="majorHAnsi"/>
          <w:sz w:val="24"/>
          <w:szCs w:val="24"/>
          <w:lang w:val="ru-MD"/>
        </w:rPr>
        <w:t>„</w:t>
      </w:r>
      <w:r w:rsidR="00A14A15" w:rsidRPr="001C3E7B">
        <w:rPr>
          <w:rFonts w:asciiTheme="majorHAnsi" w:hAnsiTheme="majorHAnsi" w:cstheme="majorHAnsi"/>
          <w:sz w:val="24"/>
          <w:szCs w:val="24"/>
          <w:shd w:val="clear" w:color="auto" w:fill="FFFFFF"/>
          <w:lang w:val="ru-MD"/>
        </w:rPr>
        <w:t>Центр информационных технологий в финансах на основе тендеров</w:t>
      </w:r>
      <w:r w:rsidR="0035672F" w:rsidRPr="001C3E7B">
        <w:rPr>
          <w:rFonts w:asciiTheme="majorHAnsi" w:hAnsiTheme="majorHAnsi" w:cstheme="majorHAnsi"/>
          <w:sz w:val="24"/>
          <w:szCs w:val="24"/>
          <w:shd w:val="clear" w:color="auto" w:fill="FFFFFF"/>
          <w:lang w:val="ru-MD"/>
        </w:rPr>
        <w:t>.</w:t>
      </w:r>
    </w:p>
    <w:p w:rsidR="0035672F" w:rsidRPr="001C3E7B" w:rsidRDefault="001852A3" w:rsidP="00CF2ED8">
      <w:pPr>
        <w:spacing w:after="120" w:line="276" w:lineRule="auto"/>
        <w:ind w:right="-334" w:firstLine="720"/>
        <w:jc w:val="both"/>
        <w:rPr>
          <w:rFonts w:asciiTheme="majorHAnsi" w:eastAsia="Times New Roman" w:hAnsiTheme="majorHAnsi" w:cstheme="majorHAnsi"/>
          <w:sz w:val="24"/>
          <w:szCs w:val="24"/>
          <w:lang w:val="ru-MD"/>
        </w:rPr>
      </w:pPr>
      <w:r w:rsidRPr="001C3E7B">
        <w:rPr>
          <w:rFonts w:asciiTheme="majorHAnsi" w:hAnsiTheme="majorHAnsi" w:cstheme="majorHAnsi"/>
          <w:sz w:val="24"/>
          <w:szCs w:val="24"/>
          <w:shd w:val="clear" w:color="auto" w:fill="FFFFFF"/>
          <w:lang w:val="ru-MD"/>
        </w:rPr>
        <w:t>Таким образом, в течение 2019-2020 гг. ГНС приобрела соответствующие формы</w:t>
      </w:r>
      <w:r w:rsidR="00904ABE" w:rsidRPr="001C3E7B">
        <w:rPr>
          <w:rFonts w:asciiTheme="majorHAnsi" w:hAnsiTheme="majorHAnsi" w:cstheme="majorHAnsi"/>
          <w:sz w:val="24"/>
          <w:szCs w:val="24"/>
          <w:shd w:val="clear" w:color="auto" w:fill="FFFFFF"/>
          <w:lang w:val="ru-MD"/>
        </w:rPr>
        <w:t xml:space="preserve"> путем</w:t>
      </w:r>
      <w:r w:rsidRPr="001C3E7B">
        <w:rPr>
          <w:rFonts w:asciiTheme="majorHAnsi" w:hAnsiTheme="majorHAnsi" w:cstheme="majorHAnsi"/>
          <w:sz w:val="24"/>
          <w:szCs w:val="24"/>
          <w:shd w:val="clear" w:color="auto" w:fill="FFFFFF"/>
          <w:lang w:val="ru-MD"/>
        </w:rPr>
        <w:t xml:space="preserve"> примен</w:t>
      </w:r>
      <w:r w:rsidR="00904ABE" w:rsidRPr="001C3E7B">
        <w:rPr>
          <w:rFonts w:asciiTheme="majorHAnsi" w:hAnsiTheme="majorHAnsi" w:cstheme="majorHAnsi"/>
          <w:sz w:val="24"/>
          <w:szCs w:val="24"/>
          <w:shd w:val="clear" w:color="auto" w:fill="FFFFFF"/>
          <w:lang w:val="ru-MD"/>
        </w:rPr>
        <w:t>ения</w:t>
      </w:r>
      <w:r w:rsidRPr="001C3E7B">
        <w:rPr>
          <w:rFonts w:asciiTheme="majorHAnsi" w:hAnsiTheme="majorHAnsi" w:cstheme="majorHAnsi"/>
          <w:sz w:val="24"/>
          <w:szCs w:val="24"/>
          <w:shd w:val="clear" w:color="auto" w:fill="FFFFFF"/>
          <w:lang w:val="ru-MD"/>
        </w:rPr>
        <w:t xml:space="preserve"> процедур</w:t>
      </w:r>
      <w:r w:rsidR="00904ABE" w:rsidRPr="001C3E7B">
        <w:rPr>
          <w:rFonts w:asciiTheme="majorHAnsi" w:hAnsiTheme="majorHAnsi" w:cstheme="majorHAnsi"/>
          <w:sz w:val="24"/>
          <w:szCs w:val="24"/>
          <w:shd w:val="clear" w:color="auto" w:fill="FFFFFF"/>
          <w:lang w:val="ru-MD"/>
        </w:rPr>
        <w:t>ы</w:t>
      </w:r>
      <w:r w:rsidRPr="001C3E7B">
        <w:rPr>
          <w:rFonts w:asciiTheme="majorHAnsi" w:hAnsiTheme="majorHAnsi" w:cstheme="majorHAnsi"/>
          <w:sz w:val="24"/>
          <w:szCs w:val="24"/>
          <w:shd w:val="clear" w:color="auto" w:fill="FFFFFF"/>
          <w:lang w:val="ru-MD"/>
        </w:rPr>
        <w:t xml:space="preserve"> переговоров без публикации, от </w:t>
      </w:r>
      <w:r w:rsidR="00904ABE" w:rsidRPr="001C3E7B">
        <w:rPr>
          <w:rFonts w:asciiTheme="majorHAnsi" w:hAnsiTheme="majorHAnsi" w:cstheme="majorHAnsi"/>
          <w:sz w:val="24"/>
          <w:szCs w:val="24"/>
          <w:shd w:val="clear" w:color="auto" w:fill="FFFFFF"/>
          <w:lang w:val="ru-MD"/>
        </w:rPr>
        <w:t>ПУ</w:t>
      </w:r>
      <w:r w:rsidR="00904ABE" w:rsidRPr="001C3E7B">
        <w:rPr>
          <w:rFonts w:asciiTheme="majorHAnsi" w:eastAsia="Times New Roman" w:hAnsiTheme="majorHAnsi" w:cstheme="majorHAnsi"/>
          <w:sz w:val="24"/>
          <w:szCs w:val="24"/>
          <w:lang w:val="ru-MD"/>
        </w:rPr>
        <w:t xml:space="preserve"> „ЦИТФ”</w:t>
      </w:r>
      <w:r w:rsidRPr="001C3E7B">
        <w:rPr>
          <w:rFonts w:asciiTheme="majorHAnsi" w:hAnsiTheme="majorHAnsi" w:cstheme="majorHAnsi"/>
          <w:sz w:val="24"/>
          <w:szCs w:val="24"/>
          <w:shd w:val="clear" w:color="auto" w:fill="FFFFFF"/>
          <w:lang w:val="ru-MD"/>
        </w:rPr>
        <w:t>, котор</w:t>
      </w:r>
      <w:r w:rsidR="00904ABE" w:rsidRPr="001C3E7B">
        <w:rPr>
          <w:rFonts w:asciiTheme="majorHAnsi" w:hAnsiTheme="majorHAnsi" w:cstheme="majorHAnsi"/>
          <w:sz w:val="24"/>
          <w:szCs w:val="24"/>
          <w:shd w:val="clear" w:color="auto" w:fill="FFFFFF"/>
          <w:lang w:val="ru-MD"/>
        </w:rPr>
        <w:t>ое</w:t>
      </w:r>
      <w:r w:rsidRPr="001C3E7B">
        <w:rPr>
          <w:rFonts w:asciiTheme="majorHAnsi" w:hAnsiTheme="majorHAnsi" w:cstheme="majorHAnsi"/>
          <w:sz w:val="24"/>
          <w:szCs w:val="24"/>
          <w:shd w:val="clear" w:color="auto" w:fill="FFFFFF"/>
          <w:lang w:val="ru-MD"/>
        </w:rPr>
        <w:t>, в свою очередь, организ</w:t>
      </w:r>
      <w:r w:rsidR="00904ABE" w:rsidRPr="001C3E7B">
        <w:rPr>
          <w:rFonts w:asciiTheme="majorHAnsi" w:hAnsiTheme="majorHAnsi" w:cstheme="majorHAnsi"/>
          <w:sz w:val="24"/>
          <w:szCs w:val="24"/>
          <w:shd w:val="clear" w:color="auto" w:fill="FFFFFF"/>
          <w:lang w:val="ru-MD"/>
        </w:rPr>
        <w:t>овывала</w:t>
      </w:r>
      <w:r w:rsidRPr="001C3E7B">
        <w:rPr>
          <w:rFonts w:asciiTheme="majorHAnsi" w:hAnsiTheme="majorHAnsi" w:cstheme="majorHAnsi"/>
          <w:sz w:val="24"/>
          <w:szCs w:val="24"/>
          <w:shd w:val="clear" w:color="auto" w:fill="FFFFFF"/>
          <w:lang w:val="ru-MD"/>
        </w:rPr>
        <w:t xml:space="preserve"> с Центральной типографией процедуры закупок. Аудит</w:t>
      </w:r>
      <w:r w:rsidR="00A14A15" w:rsidRPr="001C3E7B">
        <w:rPr>
          <w:rFonts w:asciiTheme="majorHAnsi" w:hAnsiTheme="majorHAnsi" w:cstheme="majorHAnsi"/>
          <w:sz w:val="24"/>
          <w:szCs w:val="24"/>
          <w:shd w:val="clear" w:color="auto" w:fill="FFFFFF"/>
          <w:lang w:val="ru-MD"/>
        </w:rPr>
        <w:t>ом установлено</w:t>
      </w:r>
      <w:r w:rsidRPr="001C3E7B">
        <w:rPr>
          <w:rFonts w:asciiTheme="majorHAnsi" w:hAnsiTheme="majorHAnsi" w:cstheme="majorHAnsi"/>
          <w:sz w:val="24"/>
          <w:szCs w:val="24"/>
          <w:shd w:val="clear" w:color="auto" w:fill="FFFFFF"/>
          <w:lang w:val="ru-MD"/>
        </w:rPr>
        <w:t xml:space="preserve">, что в 2019 году </w:t>
      </w:r>
      <w:r w:rsidR="00904ABE" w:rsidRPr="001C3E7B">
        <w:rPr>
          <w:rFonts w:asciiTheme="majorHAnsi" w:hAnsiTheme="majorHAnsi" w:cstheme="majorHAnsi"/>
          <w:sz w:val="24"/>
          <w:szCs w:val="24"/>
          <w:shd w:val="clear" w:color="auto" w:fill="FFFFFF"/>
          <w:lang w:val="ru-MD"/>
        </w:rPr>
        <w:t>ПУ</w:t>
      </w:r>
      <w:r w:rsidR="00904ABE" w:rsidRPr="001C3E7B">
        <w:rPr>
          <w:rFonts w:asciiTheme="majorHAnsi" w:eastAsia="Times New Roman" w:hAnsiTheme="majorHAnsi" w:cstheme="majorHAnsi"/>
          <w:sz w:val="24"/>
          <w:szCs w:val="24"/>
          <w:lang w:val="ru-MD"/>
        </w:rPr>
        <w:t xml:space="preserve"> „ЦИТФ” </w:t>
      </w:r>
      <w:r w:rsidRPr="001C3E7B">
        <w:rPr>
          <w:rFonts w:asciiTheme="majorHAnsi" w:hAnsiTheme="majorHAnsi" w:cstheme="majorHAnsi"/>
          <w:sz w:val="24"/>
          <w:szCs w:val="24"/>
          <w:shd w:val="clear" w:color="auto" w:fill="FFFFFF"/>
          <w:lang w:val="ru-MD"/>
        </w:rPr>
        <w:t>получил</w:t>
      </w:r>
      <w:r w:rsidR="00904ABE" w:rsidRPr="001C3E7B">
        <w:rPr>
          <w:rFonts w:asciiTheme="majorHAnsi" w:hAnsiTheme="majorHAnsi" w:cstheme="majorHAnsi"/>
          <w:sz w:val="24"/>
          <w:szCs w:val="24"/>
          <w:shd w:val="clear" w:color="auto" w:fill="FFFFFF"/>
          <w:lang w:val="ru-MD"/>
        </w:rPr>
        <w:t>о</w:t>
      </w:r>
      <w:r w:rsidRPr="001C3E7B">
        <w:rPr>
          <w:rFonts w:asciiTheme="majorHAnsi" w:hAnsiTheme="majorHAnsi" w:cstheme="majorHAnsi"/>
          <w:sz w:val="24"/>
          <w:szCs w:val="24"/>
          <w:shd w:val="clear" w:color="auto" w:fill="FFFFFF"/>
          <w:lang w:val="ru-MD"/>
        </w:rPr>
        <w:t xml:space="preserve"> финансовые средства на сумму 4,5 млн. леев, на покрытие своих расходов, от реализации 7,4 млн. </w:t>
      </w:r>
      <w:r w:rsidR="00A14A15" w:rsidRPr="001C3E7B">
        <w:rPr>
          <w:rFonts w:asciiTheme="majorHAnsi" w:hAnsiTheme="majorHAnsi" w:cstheme="majorHAnsi"/>
          <w:sz w:val="24"/>
          <w:szCs w:val="24"/>
          <w:shd w:val="clear" w:color="auto" w:fill="FFFFFF"/>
          <w:lang w:val="ru-MD"/>
        </w:rPr>
        <w:t>бланк</w:t>
      </w:r>
      <w:r w:rsidRPr="001C3E7B">
        <w:rPr>
          <w:rFonts w:asciiTheme="majorHAnsi" w:hAnsiTheme="majorHAnsi" w:cstheme="majorHAnsi"/>
          <w:sz w:val="24"/>
          <w:szCs w:val="24"/>
          <w:shd w:val="clear" w:color="auto" w:fill="FFFFFF"/>
          <w:lang w:val="ru-MD"/>
        </w:rPr>
        <w:t>ов налоговых накладных, а в 2020 г.</w:t>
      </w:r>
      <w:r w:rsidR="00904ABE" w:rsidRPr="001C3E7B">
        <w:rPr>
          <w:rFonts w:asciiTheme="majorHAnsi" w:hAnsiTheme="majorHAnsi" w:cstheme="majorHAnsi"/>
          <w:sz w:val="24"/>
          <w:szCs w:val="24"/>
          <w:shd w:val="clear" w:color="auto" w:fill="FFFFFF"/>
          <w:lang w:val="ru-MD"/>
        </w:rPr>
        <w:t xml:space="preserve"> </w:t>
      </w:r>
      <w:r w:rsidRPr="001C3E7B">
        <w:rPr>
          <w:rFonts w:asciiTheme="majorHAnsi" w:hAnsiTheme="majorHAnsi" w:cstheme="majorHAnsi"/>
          <w:sz w:val="24"/>
          <w:szCs w:val="24"/>
          <w:shd w:val="clear" w:color="auto" w:fill="FFFFFF"/>
          <w:lang w:val="ru-MD"/>
        </w:rPr>
        <w:t>-</w:t>
      </w:r>
      <w:r w:rsidR="00904ABE" w:rsidRPr="001C3E7B">
        <w:rPr>
          <w:rFonts w:asciiTheme="majorHAnsi" w:hAnsiTheme="majorHAnsi" w:cstheme="majorHAnsi"/>
          <w:sz w:val="24"/>
          <w:szCs w:val="24"/>
          <w:shd w:val="clear" w:color="auto" w:fill="FFFFFF"/>
          <w:lang w:val="ru-MD"/>
        </w:rPr>
        <w:t xml:space="preserve"> </w:t>
      </w:r>
      <w:r w:rsidRPr="001C3E7B">
        <w:rPr>
          <w:rFonts w:asciiTheme="majorHAnsi" w:hAnsiTheme="majorHAnsi" w:cstheme="majorHAnsi"/>
          <w:sz w:val="24"/>
          <w:szCs w:val="24"/>
          <w:shd w:val="clear" w:color="auto" w:fill="FFFFFF"/>
          <w:lang w:val="ru-MD"/>
        </w:rPr>
        <w:t xml:space="preserve">3,4 млн. леев от реализации 5,2 млн. </w:t>
      </w:r>
      <w:r w:rsidR="00A14A15" w:rsidRPr="001C3E7B">
        <w:rPr>
          <w:rFonts w:asciiTheme="majorHAnsi" w:hAnsiTheme="majorHAnsi" w:cstheme="majorHAnsi"/>
          <w:sz w:val="24"/>
          <w:szCs w:val="24"/>
          <w:shd w:val="clear" w:color="auto" w:fill="FFFFFF"/>
          <w:lang w:val="ru-MD"/>
        </w:rPr>
        <w:t>бланк</w:t>
      </w:r>
      <w:r w:rsidRPr="001C3E7B">
        <w:rPr>
          <w:rFonts w:asciiTheme="majorHAnsi" w:hAnsiTheme="majorHAnsi" w:cstheme="majorHAnsi"/>
          <w:sz w:val="24"/>
          <w:szCs w:val="24"/>
          <w:shd w:val="clear" w:color="auto" w:fill="FFFFFF"/>
          <w:lang w:val="ru-MD"/>
        </w:rPr>
        <w:t>ов налоговых накладных</w:t>
      </w:r>
      <w:r w:rsidR="00403DD5" w:rsidRPr="001C3E7B">
        <w:rPr>
          <w:rFonts w:asciiTheme="majorHAnsi" w:eastAsia="Times New Roman" w:hAnsiTheme="majorHAnsi" w:cstheme="majorHAnsi"/>
          <w:sz w:val="24"/>
          <w:szCs w:val="24"/>
          <w:lang w:val="ru-MD"/>
        </w:rPr>
        <w:t xml:space="preserve">. </w:t>
      </w:r>
    </w:p>
    <w:p w:rsidR="0035672F" w:rsidRPr="001C3E7B" w:rsidRDefault="001852A3" w:rsidP="00506A57">
      <w:pPr>
        <w:spacing w:after="0" w:line="276" w:lineRule="auto"/>
        <w:ind w:right="-331" w:firstLine="720"/>
        <w:jc w:val="both"/>
        <w:rPr>
          <w:rFonts w:asciiTheme="majorHAnsi" w:hAnsiTheme="majorHAnsi" w:cstheme="majorHAnsi"/>
          <w:sz w:val="24"/>
          <w:szCs w:val="24"/>
          <w:shd w:val="clear" w:color="auto" w:fill="FFFFFF"/>
          <w:lang w:val="ru-MD"/>
        </w:rPr>
      </w:pPr>
      <w:r w:rsidRPr="001C3E7B">
        <w:rPr>
          <w:rFonts w:asciiTheme="majorHAnsi" w:eastAsia="Times New Roman" w:hAnsiTheme="majorHAnsi" w:cstheme="majorHAnsi"/>
          <w:sz w:val="24"/>
          <w:szCs w:val="24"/>
          <w:lang w:val="ru-MD"/>
        </w:rPr>
        <w:t xml:space="preserve">Согласно тому же положению нормативной базы, </w:t>
      </w:r>
      <w:r w:rsidR="00A14A15" w:rsidRPr="001C3E7B">
        <w:rPr>
          <w:rFonts w:asciiTheme="majorHAnsi" w:eastAsia="Times New Roman" w:hAnsiTheme="majorHAnsi" w:cstheme="majorHAnsi"/>
          <w:sz w:val="24"/>
          <w:szCs w:val="24"/>
          <w:lang w:val="ru-MD"/>
        </w:rPr>
        <w:t>ТС был поручен централизованный выпуск типовых форм первичных документов строгой отчетности – Таможенная декларация и Преференциальный сертификат происхождения товаров</w:t>
      </w:r>
      <w:r w:rsidRPr="001C3E7B">
        <w:rPr>
          <w:rFonts w:asciiTheme="majorHAnsi" w:eastAsia="Times New Roman" w:hAnsiTheme="majorHAnsi" w:cstheme="majorHAnsi"/>
          <w:sz w:val="24"/>
          <w:szCs w:val="24"/>
          <w:lang w:val="ru-MD"/>
        </w:rPr>
        <w:t xml:space="preserve">. </w:t>
      </w:r>
      <w:r w:rsidR="00A14A15" w:rsidRPr="001C3E7B">
        <w:rPr>
          <w:rFonts w:asciiTheme="majorHAnsi" w:eastAsia="Times New Roman" w:hAnsiTheme="majorHAnsi" w:cstheme="majorHAnsi"/>
          <w:sz w:val="24"/>
          <w:szCs w:val="24"/>
          <w:lang w:val="ru-MD"/>
        </w:rPr>
        <w:t>Одновременно</w:t>
      </w:r>
      <w:r w:rsidRPr="001C3E7B">
        <w:rPr>
          <w:rFonts w:asciiTheme="majorHAnsi" w:eastAsia="Times New Roman" w:hAnsiTheme="majorHAnsi" w:cstheme="majorHAnsi"/>
          <w:sz w:val="24"/>
          <w:szCs w:val="24"/>
          <w:lang w:val="ru-MD"/>
        </w:rPr>
        <w:t xml:space="preserve"> отмечается, что </w:t>
      </w:r>
      <w:r w:rsidR="00A14A15" w:rsidRPr="001C3E7B">
        <w:rPr>
          <w:rFonts w:asciiTheme="majorHAnsi" w:eastAsia="Times New Roman" w:hAnsiTheme="majorHAnsi" w:cstheme="majorHAnsi"/>
          <w:sz w:val="24"/>
          <w:szCs w:val="24"/>
          <w:lang w:val="ru-MD"/>
        </w:rPr>
        <w:t>Т</w:t>
      </w:r>
      <w:r w:rsidRPr="001C3E7B">
        <w:rPr>
          <w:rFonts w:asciiTheme="majorHAnsi" w:eastAsia="Times New Roman" w:hAnsiTheme="majorHAnsi" w:cstheme="majorHAnsi"/>
          <w:sz w:val="24"/>
          <w:szCs w:val="24"/>
          <w:lang w:val="ru-MD"/>
        </w:rPr>
        <w:t xml:space="preserve">аможенные декларации были приобретены на аукционах, организованных </w:t>
      </w:r>
      <w:r w:rsidR="00A14A15" w:rsidRPr="001C3E7B">
        <w:rPr>
          <w:rFonts w:asciiTheme="majorHAnsi" w:eastAsia="Times New Roman" w:hAnsiTheme="majorHAnsi" w:cstheme="majorHAnsi"/>
          <w:sz w:val="24"/>
          <w:szCs w:val="24"/>
          <w:lang w:val="ru-MD"/>
        </w:rPr>
        <w:t>ПУ</w:t>
      </w:r>
      <w:r w:rsidRPr="001C3E7B">
        <w:rPr>
          <w:rFonts w:asciiTheme="majorHAnsi" w:eastAsia="Times New Roman" w:hAnsiTheme="majorHAnsi" w:cstheme="majorHAnsi"/>
          <w:sz w:val="24"/>
          <w:szCs w:val="24"/>
          <w:lang w:val="ru-MD"/>
        </w:rPr>
        <w:t xml:space="preserve"> </w:t>
      </w:r>
      <w:r w:rsidR="00A14A15" w:rsidRPr="001C3E7B">
        <w:rPr>
          <w:rFonts w:asciiTheme="majorHAnsi" w:eastAsia="Times New Roman" w:hAnsiTheme="majorHAnsi" w:cstheme="majorHAnsi"/>
          <w:sz w:val="24"/>
          <w:szCs w:val="24"/>
          <w:lang w:val="ru-MD"/>
        </w:rPr>
        <w:t>„ЦИТФ”,</w:t>
      </w:r>
      <w:r w:rsidRPr="001C3E7B">
        <w:rPr>
          <w:rFonts w:asciiTheme="majorHAnsi" w:eastAsia="Times New Roman" w:hAnsiTheme="majorHAnsi" w:cstheme="majorHAnsi"/>
          <w:sz w:val="24"/>
          <w:szCs w:val="24"/>
          <w:lang w:val="ru-MD"/>
        </w:rPr>
        <w:t xml:space="preserve"> и реализованы </w:t>
      </w:r>
      <w:r w:rsidR="00A14A15" w:rsidRPr="001C3E7B">
        <w:rPr>
          <w:rFonts w:asciiTheme="majorHAnsi" w:eastAsia="Times New Roman" w:hAnsiTheme="majorHAnsi" w:cstheme="majorHAnsi"/>
          <w:sz w:val="24"/>
          <w:szCs w:val="24"/>
          <w:lang w:val="ru-MD"/>
        </w:rPr>
        <w:t xml:space="preserve">им же </w:t>
      </w:r>
      <w:r w:rsidRPr="001C3E7B">
        <w:rPr>
          <w:rFonts w:asciiTheme="majorHAnsi" w:eastAsia="Times New Roman" w:hAnsiTheme="majorHAnsi" w:cstheme="majorHAnsi"/>
          <w:sz w:val="24"/>
          <w:szCs w:val="24"/>
          <w:lang w:val="ru-MD"/>
        </w:rPr>
        <w:t xml:space="preserve">таможенным брокерам без участия </w:t>
      </w:r>
      <w:r w:rsidR="00571E15" w:rsidRPr="001C3E7B">
        <w:rPr>
          <w:rFonts w:asciiTheme="majorHAnsi" w:eastAsia="Times New Roman" w:hAnsiTheme="majorHAnsi" w:cstheme="majorHAnsi"/>
          <w:sz w:val="24"/>
          <w:szCs w:val="24"/>
          <w:lang w:val="ru-MD"/>
        </w:rPr>
        <w:t>ТС</w:t>
      </w:r>
      <w:r w:rsidRPr="001C3E7B">
        <w:rPr>
          <w:rFonts w:asciiTheme="majorHAnsi" w:eastAsia="Times New Roman" w:hAnsiTheme="majorHAnsi" w:cstheme="majorHAnsi"/>
          <w:sz w:val="24"/>
          <w:szCs w:val="24"/>
          <w:lang w:val="ru-MD"/>
        </w:rPr>
        <w:t xml:space="preserve"> в процессе централизованной печати типовых форм, а также без </w:t>
      </w:r>
      <w:r w:rsidR="00A14A15" w:rsidRPr="001C3E7B">
        <w:rPr>
          <w:rFonts w:asciiTheme="majorHAnsi" w:eastAsia="Times New Roman" w:hAnsiTheme="majorHAnsi" w:cstheme="majorHAnsi"/>
          <w:sz w:val="24"/>
          <w:szCs w:val="24"/>
          <w:lang w:val="ru-MD"/>
        </w:rPr>
        <w:t xml:space="preserve">обеспечения ТС </w:t>
      </w:r>
      <w:r w:rsidRPr="001C3E7B">
        <w:rPr>
          <w:rFonts w:asciiTheme="majorHAnsi" w:eastAsia="Times New Roman" w:hAnsiTheme="majorHAnsi" w:cstheme="majorHAnsi"/>
          <w:sz w:val="24"/>
          <w:szCs w:val="24"/>
          <w:lang w:val="ru-MD"/>
        </w:rPr>
        <w:t>учета соответствующих форм</w:t>
      </w:r>
      <w:r w:rsidR="00E10555" w:rsidRPr="001C3E7B">
        <w:rPr>
          <w:rFonts w:asciiTheme="majorHAnsi" w:eastAsia="Times New Roman" w:hAnsiTheme="majorHAnsi" w:cstheme="majorHAnsi"/>
          <w:sz w:val="24"/>
          <w:szCs w:val="24"/>
          <w:lang w:val="ru-MD"/>
        </w:rPr>
        <w:t>.</w:t>
      </w:r>
    </w:p>
    <w:p w:rsidR="00582E52" w:rsidRPr="001C3E7B" w:rsidRDefault="00A14A15" w:rsidP="00506A57">
      <w:pPr>
        <w:spacing w:after="0" w:line="276" w:lineRule="auto"/>
        <w:ind w:right="-331" w:firstLine="72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Отмеченные выше ситуации</w:t>
      </w:r>
      <w:r w:rsidR="001852A3" w:rsidRPr="001C3E7B">
        <w:rPr>
          <w:rFonts w:asciiTheme="majorHAnsi" w:eastAsia="Times New Roman" w:hAnsiTheme="majorHAnsi" w:cstheme="majorHAnsi"/>
          <w:sz w:val="24"/>
          <w:szCs w:val="24"/>
          <w:lang w:val="ru-MD"/>
        </w:rPr>
        <w:t xml:space="preserve"> были </w:t>
      </w:r>
      <w:r w:rsidRPr="001C3E7B">
        <w:rPr>
          <w:rFonts w:asciiTheme="majorHAnsi" w:eastAsia="Times New Roman" w:hAnsiTheme="majorHAnsi" w:cstheme="majorHAnsi"/>
          <w:sz w:val="24"/>
          <w:szCs w:val="24"/>
          <w:lang w:val="ru-MD"/>
        </w:rPr>
        <w:t>обусловлен</w:t>
      </w:r>
      <w:r w:rsidR="001852A3" w:rsidRPr="001C3E7B">
        <w:rPr>
          <w:rFonts w:asciiTheme="majorHAnsi" w:eastAsia="Times New Roman" w:hAnsiTheme="majorHAnsi" w:cstheme="majorHAnsi"/>
          <w:sz w:val="24"/>
          <w:szCs w:val="24"/>
          <w:lang w:val="ru-MD"/>
        </w:rPr>
        <w:t xml:space="preserve">ы </w:t>
      </w:r>
      <w:r w:rsidRPr="001C3E7B">
        <w:rPr>
          <w:rFonts w:asciiTheme="majorHAnsi" w:eastAsia="Times New Roman" w:hAnsiTheme="majorHAnsi" w:cstheme="majorHAnsi"/>
          <w:sz w:val="24"/>
          <w:szCs w:val="24"/>
          <w:lang w:val="ru-MD"/>
        </w:rPr>
        <w:t xml:space="preserve">существующими расхождениями в </w:t>
      </w:r>
      <w:r w:rsidR="001852A3" w:rsidRPr="001C3E7B">
        <w:rPr>
          <w:rFonts w:asciiTheme="majorHAnsi" w:eastAsia="Times New Roman" w:hAnsiTheme="majorHAnsi" w:cstheme="majorHAnsi"/>
          <w:sz w:val="24"/>
          <w:szCs w:val="24"/>
          <w:lang w:val="ru-MD"/>
        </w:rPr>
        <w:t>нормативн</w:t>
      </w:r>
      <w:r w:rsidRPr="001C3E7B">
        <w:rPr>
          <w:rFonts w:asciiTheme="majorHAnsi" w:eastAsia="Times New Roman" w:hAnsiTheme="majorHAnsi" w:cstheme="majorHAnsi"/>
          <w:sz w:val="24"/>
          <w:szCs w:val="24"/>
          <w:lang w:val="ru-MD"/>
        </w:rPr>
        <w:t>ой базе</w:t>
      </w:r>
      <w:r w:rsidR="001852A3" w:rsidRPr="001C3E7B">
        <w:rPr>
          <w:rFonts w:asciiTheme="majorHAnsi" w:eastAsia="Times New Roman" w:hAnsiTheme="majorHAnsi" w:cstheme="majorHAnsi"/>
          <w:sz w:val="24"/>
          <w:szCs w:val="24"/>
          <w:lang w:val="ru-MD"/>
        </w:rPr>
        <w:t xml:space="preserve"> и их неоднозначной интерпретацией, тем самым сохраняя риск осуществления дополнительных расходов из бюджетных средств</w:t>
      </w:r>
      <w:r w:rsidR="0035672F" w:rsidRPr="001C3E7B">
        <w:rPr>
          <w:rFonts w:asciiTheme="majorHAnsi" w:eastAsia="Times New Roman" w:hAnsiTheme="majorHAnsi" w:cstheme="majorHAnsi"/>
          <w:sz w:val="24"/>
          <w:szCs w:val="24"/>
          <w:lang w:val="ru-MD"/>
        </w:rPr>
        <w:t>.</w:t>
      </w:r>
    </w:p>
    <w:p w:rsidR="0035672F" w:rsidRPr="001C3E7B" w:rsidRDefault="00E71611" w:rsidP="001F012F">
      <w:pPr>
        <w:pStyle w:val="Heading2"/>
        <w:rPr>
          <w:lang w:val="ru-MD"/>
        </w:rPr>
      </w:pPr>
      <w:bookmarkStart w:id="39" w:name="_Toc95760235"/>
      <w:r w:rsidRPr="001C3E7B">
        <w:rPr>
          <w:lang w:val="ru-MD"/>
        </w:rPr>
        <w:t>4.</w:t>
      </w:r>
      <w:r w:rsidR="0035672F" w:rsidRPr="001C3E7B">
        <w:rPr>
          <w:lang w:val="ru-MD"/>
        </w:rPr>
        <w:t xml:space="preserve">2.3. </w:t>
      </w:r>
      <w:r w:rsidR="001613C1" w:rsidRPr="001C3E7B">
        <w:rPr>
          <w:lang w:val="ru-MD"/>
        </w:rPr>
        <w:t>Закупающие органы</w:t>
      </w:r>
      <w:r w:rsidR="001852A3" w:rsidRPr="001C3E7B">
        <w:rPr>
          <w:lang w:val="ru-MD"/>
        </w:rPr>
        <w:t xml:space="preserve"> в некоторых случаях не соблюдают требования</w:t>
      </w:r>
      <w:r w:rsidR="001613C1" w:rsidRPr="001C3E7B">
        <w:rPr>
          <w:lang w:val="ru-MD"/>
        </w:rPr>
        <w:t>, касающиеся</w:t>
      </w:r>
      <w:r w:rsidR="001852A3" w:rsidRPr="001C3E7B">
        <w:rPr>
          <w:lang w:val="ru-MD"/>
        </w:rPr>
        <w:t xml:space="preserve"> организации и проведени</w:t>
      </w:r>
      <w:r w:rsidR="001613C1" w:rsidRPr="001C3E7B">
        <w:rPr>
          <w:lang w:val="ru-MD"/>
        </w:rPr>
        <w:t>я</w:t>
      </w:r>
      <w:r w:rsidR="001852A3" w:rsidRPr="001C3E7B">
        <w:rPr>
          <w:lang w:val="ru-MD"/>
        </w:rPr>
        <w:t xml:space="preserve"> </w:t>
      </w:r>
      <w:r w:rsidR="001613C1" w:rsidRPr="001C3E7B">
        <w:rPr>
          <w:lang w:val="ru-MD"/>
        </w:rPr>
        <w:t xml:space="preserve">закупок путем </w:t>
      </w:r>
      <w:r w:rsidR="001852A3" w:rsidRPr="001C3E7B">
        <w:rPr>
          <w:lang w:val="ru-MD"/>
        </w:rPr>
        <w:t>конкурентн</w:t>
      </w:r>
      <w:r w:rsidR="001613C1" w:rsidRPr="001C3E7B">
        <w:rPr>
          <w:lang w:val="ru-MD"/>
        </w:rPr>
        <w:t>ого диалога</w:t>
      </w:r>
      <w:r w:rsidR="0035672F" w:rsidRPr="001C3E7B">
        <w:rPr>
          <w:lang w:val="ru-MD"/>
        </w:rPr>
        <w:t>.</w:t>
      </w:r>
      <w:bookmarkEnd w:id="39"/>
    </w:p>
    <w:p w:rsidR="0035672F" w:rsidRPr="001C3E7B" w:rsidRDefault="00E71611" w:rsidP="001852A3">
      <w:pPr>
        <w:pStyle w:val="Heading3"/>
        <w:rPr>
          <w:lang w:val="ru-MD"/>
        </w:rPr>
      </w:pPr>
      <w:bookmarkStart w:id="40" w:name="_Toc95760236"/>
      <w:r w:rsidRPr="001C3E7B">
        <w:rPr>
          <w:lang w:val="ru-MD"/>
        </w:rPr>
        <w:t>4.</w:t>
      </w:r>
      <w:r w:rsidR="0035672F" w:rsidRPr="001C3E7B">
        <w:rPr>
          <w:lang w:val="ru-MD"/>
        </w:rPr>
        <w:t xml:space="preserve">2.3.1. </w:t>
      </w:r>
      <w:r w:rsidR="001852A3" w:rsidRPr="001C3E7B">
        <w:rPr>
          <w:lang w:val="ru-MD"/>
        </w:rPr>
        <w:t>Не</w:t>
      </w:r>
      <w:r w:rsidR="001613C1" w:rsidRPr="001C3E7B">
        <w:rPr>
          <w:lang w:val="ru-MD"/>
        </w:rPr>
        <w:t>правильно</w:t>
      </w:r>
      <w:r w:rsidR="001852A3" w:rsidRPr="001C3E7B">
        <w:rPr>
          <w:lang w:val="ru-MD"/>
        </w:rPr>
        <w:t xml:space="preserve">е применение процедур закупок </w:t>
      </w:r>
      <w:r w:rsidR="007362EB" w:rsidRPr="001C3E7B">
        <w:rPr>
          <w:lang w:val="ru-MD"/>
        </w:rPr>
        <w:t>приводит к снижению закупок путем конкурентного диалога</w:t>
      </w:r>
      <w:r w:rsidR="0035672F" w:rsidRPr="001C3E7B">
        <w:rPr>
          <w:lang w:val="ru-MD"/>
        </w:rPr>
        <w:t>.</w:t>
      </w:r>
      <w:bookmarkEnd w:id="40"/>
      <w:r w:rsidR="0035672F" w:rsidRPr="001C3E7B">
        <w:rPr>
          <w:lang w:val="ru-MD"/>
        </w:rPr>
        <w:t xml:space="preserve"> </w:t>
      </w:r>
    </w:p>
    <w:p w:rsidR="00096D68" w:rsidRPr="001C3E7B" w:rsidRDefault="001852A3" w:rsidP="001852A3">
      <w:pPr>
        <w:spacing w:after="120" w:line="276" w:lineRule="auto"/>
        <w:ind w:right="-334" w:firstLine="562"/>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Согласно Закону о государственных закупках</w:t>
      </w:r>
      <w:r w:rsidR="0035672F" w:rsidRPr="001C3E7B">
        <w:rPr>
          <w:rStyle w:val="FootnoteTextChar2"/>
          <w:rFonts w:asciiTheme="majorHAnsi" w:eastAsia="Times New Roman" w:hAnsiTheme="majorHAnsi" w:cstheme="majorHAnsi"/>
          <w:sz w:val="24"/>
          <w:szCs w:val="24"/>
          <w:vertAlign w:val="superscript"/>
          <w:lang w:val="ru-MD"/>
        </w:rPr>
        <w:footnoteReference w:id="36"/>
      </w:r>
      <w:r w:rsidR="00616F12" w:rsidRPr="001C3E7B">
        <w:rPr>
          <w:rFonts w:asciiTheme="majorHAnsi" w:eastAsia="Times New Roman" w:hAnsiTheme="majorHAnsi" w:cstheme="majorHAnsi"/>
          <w:sz w:val="24"/>
          <w:szCs w:val="24"/>
          <w:lang w:val="ru-MD"/>
        </w:rPr>
        <w:t>,</w:t>
      </w:r>
      <w:r w:rsidR="0035672F" w:rsidRPr="001C3E7B">
        <w:rPr>
          <w:rFonts w:asciiTheme="majorHAnsi" w:eastAsia="Times New Roman" w:hAnsiTheme="majorHAnsi" w:cstheme="majorHAnsi"/>
          <w:sz w:val="24"/>
          <w:szCs w:val="24"/>
          <w:lang w:val="ru-MD"/>
        </w:rPr>
        <w:t xml:space="preserve"> </w:t>
      </w:r>
      <w:r w:rsidR="006126CC" w:rsidRPr="001C3E7B">
        <w:rPr>
          <w:rFonts w:asciiTheme="majorHAnsi" w:hAnsiTheme="majorHAnsi" w:cstheme="majorHAnsi"/>
          <w:sz w:val="24"/>
          <w:szCs w:val="24"/>
          <w:lang w:val="ru-MD"/>
        </w:rPr>
        <w:t xml:space="preserve">основные принципы в осуществлении закупок связаны с эффективностью использования государственных средств путем применения соревновательных/конкурентных процедур присуждения, для достижения оптимального соотношения между </w:t>
      </w:r>
      <w:r w:rsidR="00663481" w:rsidRPr="001C3E7B">
        <w:rPr>
          <w:rFonts w:asciiTheme="majorHAnsi" w:hAnsiTheme="majorHAnsi" w:cstheme="majorHAnsi"/>
          <w:sz w:val="24"/>
          <w:szCs w:val="24"/>
          <w:lang w:val="ru-MD"/>
        </w:rPr>
        <w:t xml:space="preserve">ценой и </w:t>
      </w:r>
      <w:r w:rsidR="006126CC" w:rsidRPr="001C3E7B">
        <w:rPr>
          <w:rFonts w:asciiTheme="majorHAnsi" w:hAnsiTheme="majorHAnsi" w:cstheme="majorHAnsi"/>
          <w:sz w:val="24"/>
          <w:szCs w:val="24"/>
          <w:lang w:val="ru-MD"/>
        </w:rPr>
        <w:t>качеством</w:t>
      </w:r>
      <w:r w:rsidR="0035672F" w:rsidRPr="001C3E7B">
        <w:rPr>
          <w:rFonts w:asciiTheme="majorHAnsi" w:eastAsia="Times New Roman" w:hAnsiTheme="majorHAnsi" w:cstheme="majorHAnsi"/>
          <w:sz w:val="24"/>
          <w:szCs w:val="24"/>
          <w:lang w:val="ru-MD"/>
        </w:rPr>
        <w:t xml:space="preserve">. </w:t>
      </w:r>
      <w:r w:rsidR="00663481" w:rsidRPr="001C3E7B">
        <w:rPr>
          <w:rFonts w:asciiTheme="majorHAnsi" w:eastAsia="Times New Roman" w:hAnsiTheme="majorHAnsi" w:cstheme="majorHAnsi"/>
          <w:sz w:val="24"/>
          <w:szCs w:val="24"/>
          <w:lang w:val="ru-MD"/>
        </w:rPr>
        <w:t>Тестирования аудита</w:t>
      </w:r>
      <w:r w:rsidR="006126CC" w:rsidRPr="001C3E7B">
        <w:rPr>
          <w:rFonts w:asciiTheme="majorHAnsi" w:eastAsia="Times New Roman" w:hAnsiTheme="majorHAnsi" w:cstheme="majorHAnsi"/>
          <w:sz w:val="24"/>
          <w:szCs w:val="24"/>
          <w:lang w:val="ru-MD"/>
        </w:rPr>
        <w:t xml:space="preserve"> показ</w:t>
      </w:r>
      <w:r w:rsidR="00663481" w:rsidRPr="001C3E7B">
        <w:rPr>
          <w:rFonts w:asciiTheme="majorHAnsi" w:eastAsia="Times New Roman" w:hAnsiTheme="majorHAnsi" w:cstheme="majorHAnsi"/>
          <w:sz w:val="24"/>
          <w:szCs w:val="24"/>
          <w:lang w:val="ru-MD"/>
        </w:rPr>
        <w:t>али</w:t>
      </w:r>
      <w:r w:rsidR="006126CC" w:rsidRPr="001C3E7B">
        <w:rPr>
          <w:rFonts w:asciiTheme="majorHAnsi" w:eastAsia="Times New Roman" w:hAnsiTheme="majorHAnsi" w:cstheme="majorHAnsi"/>
          <w:sz w:val="24"/>
          <w:szCs w:val="24"/>
          <w:lang w:val="ru-MD"/>
        </w:rPr>
        <w:t xml:space="preserve">, что </w:t>
      </w:r>
      <w:r w:rsidR="00B503FA" w:rsidRPr="001C3E7B">
        <w:rPr>
          <w:rFonts w:asciiTheme="majorHAnsi" w:eastAsia="Times New Roman" w:hAnsiTheme="majorHAnsi" w:cstheme="majorHAnsi"/>
          <w:sz w:val="24"/>
          <w:szCs w:val="24"/>
          <w:lang w:val="ru-MD"/>
        </w:rPr>
        <w:t>аудируемые</w:t>
      </w:r>
      <w:r w:rsidR="006126CC" w:rsidRPr="001C3E7B">
        <w:rPr>
          <w:rFonts w:asciiTheme="majorHAnsi" w:eastAsia="Times New Roman" w:hAnsiTheme="majorHAnsi" w:cstheme="majorHAnsi"/>
          <w:sz w:val="24"/>
          <w:szCs w:val="24"/>
          <w:lang w:val="ru-MD"/>
        </w:rPr>
        <w:t xml:space="preserve"> субъекты заключ</w:t>
      </w:r>
      <w:r w:rsidR="00663481" w:rsidRPr="001C3E7B">
        <w:rPr>
          <w:rFonts w:asciiTheme="majorHAnsi" w:eastAsia="Times New Roman" w:hAnsiTheme="majorHAnsi" w:cstheme="majorHAnsi"/>
          <w:sz w:val="24"/>
          <w:szCs w:val="24"/>
          <w:lang w:val="ru-MD"/>
        </w:rPr>
        <w:t>а</w:t>
      </w:r>
      <w:r w:rsidR="006126CC" w:rsidRPr="001C3E7B">
        <w:rPr>
          <w:rFonts w:asciiTheme="majorHAnsi" w:eastAsia="Times New Roman" w:hAnsiTheme="majorHAnsi" w:cstheme="majorHAnsi"/>
          <w:sz w:val="24"/>
          <w:szCs w:val="24"/>
          <w:lang w:val="ru-MD"/>
        </w:rPr>
        <w:t xml:space="preserve">ли </w:t>
      </w:r>
      <w:r w:rsidR="00663481" w:rsidRPr="001C3E7B">
        <w:rPr>
          <w:rFonts w:asciiTheme="majorHAnsi" w:eastAsia="Times New Roman" w:hAnsiTheme="majorHAnsi" w:cstheme="majorHAnsi"/>
          <w:sz w:val="24"/>
          <w:szCs w:val="24"/>
          <w:lang w:val="ru-MD"/>
        </w:rPr>
        <w:t>договоры</w:t>
      </w:r>
      <w:r w:rsidR="006126CC" w:rsidRPr="001C3E7B">
        <w:rPr>
          <w:rFonts w:asciiTheme="majorHAnsi" w:eastAsia="Times New Roman" w:hAnsiTheme="majorHAnsi" w:cstheme="majorHAnsi"/>
          <w:sz w:val="24"/>
          <w:szCs w:val="24"/>
          <w:lang w:val="ru-MD"/>
        </w:rPr>
        <w:t xml:space="preserve"> </w:t>
      </w:r>
      <w:r w:rsidR="00663481" w:rsidRPr="001C3E7B">
        <w:rPr>
          <w:rFonts w:asciiTheme="majorHAnsi" w:eastAsia="Times New Roman" w:hAnsiTheme="majorHAnsi" w:cstheme="majorHAnsi"/>
          <w:sz w:val="24"/>
          <w:szCs w:val="24"/>
          <w:lang w:val="ru-MD"/>
        </w:rPr>
        <w:t>о</w:t>
      </w:r>
      <w:r w:rsidR="006126CC" w:rsidRPr="001C3E7B">
        <w:rPr>
          <w:rFonts w:asciiTheme="majorHAnsi" w:eastAsia="Times New Roman" w:hAnsiTheme="majorHAnsi" w:cstheme="majorHAnsi"/>
          <w:sz w:val="24"/>
          <w:szCs w:val="24"/>
          <w:lang w:val="ru-MD"/>
        </w:rPr>
        <w:t xml:space="preserve"> государственны</w:t>
      </w:r>
      <w:r w:rsidR="00663481" w:rsidRPr="001C3E7B">
        <w:rPr>
          <w:rFonts w:asciiTheme="majorHAnsi" w:eastAsia="Times New Roman" w:hAnsiTheme="majorHAnsi" w:cstheme="majorHAnsi"/>
          <w:sz w:val="24"/>
          <w:szCs w:val="24"/>
          <w:lang w:val="ru-MD"/>
        </w:rPr>
        <w:t>х</w:t>
      </w:r>
      <w:r w:rsidR="006126CC" w:rsidRPr="001C3E7B">
        <w:rPr>
          <w:rFonts w:asciiTheme="majorHAnsi" w:eastAsia="Times New Roman" w:hAnsiTheme="majorHAnsi" w:cstheme="majorHAnsi"/>
          <w:sz w:val="24"/>
          <w:szCs w:val="24"/>
          <w:lang w:val="ru-MD"/>
        </w:rPr>
        <w:t xml:space="preserve"> закупк</w:t>
      </w:r>
      <w:r w:rsidR="00663481" w:rsidRPr="001C3E7B">
        <w:rPr>
          <w:rFonts w:asciiTheme="majorHAnsi" w:eastAsia="Times New Roman" w:hAnsiTheme="majorHAnsi" w:cstheme="majorHAnsi"/>
          <w:sz w:val="24"/>
          <w:szCs w:val="24"/>
          <w:lang w:val="ru-MD"/>
        </w:rPr>
        <w:t>ах</w:t>
      </w:r>
      <w:r w:rsidR="006126CC" w:rsidRPr="001C3E7B">
        <w:rPr>
          <w:rFonts w:asciiTheme="majorHAnsi" w:eastAsia="Times New Roman" w:hAnsiTheme="majorHAnsi" w:cstheme="majorHAnsi"/>
          <w:sz w:val="24"/>
          <w:szCs w:val="24"/>
          <w:lang w:val="ru-MD"/>
        </w:rPr>
        <w:t xml:space="preserve">, </w:t>
      </w:r>
      <w:r w:rsidR="00663481" w:rsidRPr="001C3E7B">
        <w:rPr>
          <w:rFonts w:asciiTheme="majorHAnsi" w:eastAsia="Times New Roman" w:hAnsiTheme="majorHAnsi" w:cstheme="majorHAnsi"/>
          <w:sz w:val="24"/>
          <w:szCs w:val="24"/>
          <w:lang w:val="ru-MD"/>
        </w:rPr>
        <w:t>присужд</w:t>
      </w:r>
      <w:r w:rsidR="006126CC" w:rsidRPr="001C3E7B">
        <w:rPr>
          <w:rFonts w:asciiTheme="majorHAnsi" w:eastAsia="Times New Roman" w:hAnsiTheme="majorHAnsi" w:cstheme="majorHAnsi"/>
          <w:sz w:val="24"/>
          <w:szCs w:val="24"/>
          <w:lang w:val="ru-MD"/>
        </w:rPr>
        <w:t>енные путем проведения процедур открыт</w:t>
      </w:r>
      <w:r w:rsidR="00663481" w:rsidRPr="001C3E7B">
        <w:rPr>
          <w:rFonts w:asciiTheme="majorHAnsi" w:eastAsia="Times New Roman" w:hAnsiTheme="majorHAnsi" w:cstheme="majorHAnsi"/>
          <w:sz w:val="24"/>
          <w:szCs w:val="24"/>
          <w:lang w:val="ru-MD"/>
        </w:rPr>
        <w:t>ых торгов</w:t>
      </w:r>
      <w:r w:rsidR="006126CC" w:rsidRPr="001C3E7B">
        <w:rPr>
          <w:rFonts w:asciiTheme="majorHAnsi" w:eastAsia="Times New Roman" w:hAnsiTheme="majorHAnsi" w:cstheme="majorHAnsi"/>
          <w:sz w:val="24"/>
          <w:szCs w:val="24"/>
          <w:lang w:val="ru-MD"/>
        </w:rPr>
        <w:t>, запроса ценовых предложений и процедур</w:t>
      </w:r>
      <w:r w:rsidR="00663481" w:rsidRPr="001C3E7B">
        <w:rPr>
          <w:rFonts w:asciiTheme="majorHAnsi" w:eastAsia="Times New Roman" w:hAnsiTheme="majorHAnsi" w:cstheme="majorHAnsi"/>
          <w:sz w:val="24"/>
          <w:szCs w:val="24"/>
          <w:lang w:val="ru-MD"/>
        </w:rPr>
        <w:t xml:space="preserve"> путем переговоров</w:t>
      </w:r>
      <w:r w:rsidR="006126CC" w:rsidRPr="001C3E7B">
        <w:rPr>
          <w:rFonts w:asciiTheme="majorHAnsi" w:eastAsia="Times New Roman" w:hAnsiTheme="majorHAnsi" w:cstheme="majorHAnsi"/>
          <w:sz w:val="24"/>
          <w:szCs w:val="24"/>
          <w:lang w:val="ru-MD"/>
        </w:rPr>
        <w:t>. В то же время, по сравнению с 2019-2020 гг., сократилось количество проведенных процедур</w:t>
      </w:r>
      <w:r w:rsidR="00663481" w:rsidRPr="001C3E7B">
        <w:rPr>
          <w:rFonts w:asciiTheme="majorHAnsi" w:eastAsia="Times New Roman" w:hAnsiTheme="majorHAnsi" w:cstheme="majorHAnsi"/>
          <w:sz w:val="24"/>
          <w:szCs w:val="24"/>
          <w:lang w:val="ru-MD"/>
        </w:rPr>
        <w:t xml:space="preserve"> посредством конкурентного диалога</w:t>
      </w:r>
      <w:r w:rsidR="006126CC" w:rsidRPr="001C3E7B">
        <w:rPr>
          <w:rFonts w:asciiTheme="majorHAnsi" w:eastAsia="Times New Roman" w:hAnsiTheme="majorHAnsi" w:cstheme="majorHAnsi"/>
          <w:sz w:val="24"/>
          <w:szCs w:val="24"/>
          <w:lang w:val="ru-MD"/>
        </w:rPr>
        <w:t xml:space="preserve">, </w:t>
      </w:r>
      <w:r w:rsidR="00663481" w:rsidRPr="001C3E7B">
        <w:rPr>
          <w:rFonts w:asciiTheme="majorHAnsi" w:eastAsia="Times New Roman" w:hAnsiTheme="majorHAnsi" w:cstheme="majorHAnsi"/>
          <w:sz w:val="24"/>
          <w:szCs w:val="24"/>
          <w:lang w:val="ru-MD"/>
        </w:rPr>
        <w:t xml:space="preserve">чем </w:t>
      </w:r>
      <w:r w:rsidR="006126CC" w:rsidRPr="001C3E7B">
        <w:rPr>
          <w:rFonts w:asciiTheme="majorHAnsi" w:eastAsia="Times New Roman" w:hAnsiTheme="majorHAnsi" w:cstheme="majorHAnsi"/>
          <w:sz w:val="24"/>
          <w:szCs w:val="24"/>
          <w:lang w:val="ru-MD"/>
        </w:rPr>
        <w:t>не был</w:t>
      </w:r>
      <w:r w:rsidR="00663481" w:rsidRPr="001C3E7B">
        <w:rPr>
          <w:rFonts w:asciiTheme="majorHAnsi" w:eastAsia="Times New Roman" w:hAnsiTheme="majorHAnsi" w:cstheme="majorHAnsi"/>
          <w:sz w:val="24"/>
          <w:szCs w:val="24"/>
          <w:lang w:val="ru-MD"/>
        </w:rPr>
        <w:t>а</w:t>
      </w:r>
      <w:r w:rsidR="006126CC" w:rsidRPr="001C3E7B">
        <w:rPr>
          <w:rFonts w:asciiTheme="majorHAnsi" w:eastAsia="Times New Roman" w:hAnsiTheme="majorHAnsi" w:cstheme="majorHAnsi"/>
          <w:sz w:val="24"/>
          <w:szCs w:val="24"/>
          <w:lang w:val="ru-MD"/>
        </w:rPr>
        <w:t xml:space="preserve"> обеспечен</w:t>
      </w:r>
      <w:r w:rsidR="00663481" w:rsidRPr="001C3E7B">
        <w:rPr>
          <w:rFonts w:asciiTheme="majorHAnsi" w:eastAsia="Times New Roman" w:hAnsiTheme="majorHAnsi" w:cstheme="majorHAnsi"/>
          <w:sz w:val="24"/>
          <w:szCs w:val="24"/>
          <w:lang w:val="ru-MD"/>
        </w:rPr>
        <w:t>а</w:t>
      </w:r>
      <w:r w:rsidR="006126CC" w:rsidRPr="001C3E7B">
        <w:rPr>
          <w:rFonts w:asciiTheme="majorHAnsi" w:eastAsia="Times New Roman" w:hAnsiTheme="majorHAnsi" w:cstheme="majorHAnsi"/>
          <w:sz w:val="24"/>
          <w:szCs w:val="24"/>
          <w:lang w:val="ru-MD"/>
        </w:rPr>
        <w:t xml:space="preserve"> бол</w:t>
      </w:r>
      <w:r w:rsidR="00663481" w:rsidRPr="001C3E7B">
        <w:rPr>
          <w:rFonts w:asciiTheme="majorHAnsi" w:eastAsia="Times New Roman" w:hAnsiTheme="majorHAnsi" w:cstheme="majorHAnsi"/>
          <w:sz w:val="24"/>
          <w:szCs w:val="24"/>
          <w:lang w:val="ru-MD"/>
        </w:rPr>
        <w:t>ее</w:t>
      </w:r>
      <w:r w:rsidR="006126CC" w:rsidRPr="001C3E7B">
        <w:rPr>
          <w:rFonts w:asciiTheme="majorHAnsi" w:eastAsia="Times New Roman" w:hAnsiTheme="majorHAnsi" w:cstheme="majorHAnsi"/>
          <w:sz w:val="24"/>
          <w:szCs w:val="24"/>
          <w:lang w:val="ru-MD"/>
        </w:rPr>
        <w:t xml:space="preserve"> </w:t>
      </w:r>
      <w:r w:rsidR="00663481" w:rsidRPr="001C3E7B">
        <w:rPr>
          <w:rFonts w:asciiTheme="majorHAnsi" w:eastAsia="Times New Roman" w:hAnsiTheme="majorHAnsi" w:cstheme="majorHAnsi"/>
          <w:sz w:val="24"/>
          <w:szCs w:val="24"/>
          <w:lang w:val="ru-MD"/>
        </w:rPr>
        <w:t xml:space="preserve">значительная </w:t>
      </w:r>
      <w:r w:rsidR="006126CC" w:rsidRPr="001C3E7B">
        <w:rPr>
          <w:rFonts w:asciiTheme="majorHAnsi" w:eastAsia="Times New Roman" w:hAnsiTheme="majorHAnsi" w:cstheme="majorHAnsi"/>
          <w:sz w:val="24"/>
          <w:szCs w:val="24"/>
          <w:lang w:val="ru-MD"/>
        </w:rPr>
        <w:t>конкуренци</w:t>
      </w:r>
      <w:r w:rsidR="00663481" w:rsidRPr="001C3E7B">
        <w:rPr>
          <w:rFonts w:asciiTheme="majorHAnsi" w:eastAsia="Times New Roman" w:hAnsiTheme="majorHAnsi" w:cstheme="majorHAnsi"/>
          <w:sz w:val="24"/>
          <w:szCs w:val="24"/>
          <w:lang w:val="ru-MD"/>
        </w:rPr>
        <w:t>я</w:t>
      </w:r>
      <w:r w:rsidR="006126CC" w:rsidRPr="001C3E7B">
        <w:rPr>
          <w:rFonts w:asciiTheme="majorHAnsi" w:eastAsia="Times New Roman" w:hAnsiTheme="majorHAnsi" w:cstheme="majorHAnsi"/>
          <w:sz w:val="24"/>
          <w:szCs w:val="24"/>
          <w:lang w:val="ru-MD"/>
        </w:rPr>
        <w:t xml:space="preserve"> и эффективност</w:t>
      </w:r>
      <w:r w:rsidR="00663481" w:rsidRPr="001C3E7B">
        <w:rPr>
          <w:rFonts w:asciiTheme="majorHAnsi" w:eastAsia="Times New Roman" w:hAnsiTheme="majorHAnsi" w:cstheme="majorHAnsi"/>
          <w:sz w:val="24"/>
          <w:szCs w:val="24"/>
          <w:lang w:val="ru-MD"/>
        </w:rPr>
        <w:t>ь</w:t>
      </w:r>
      <w:r w:rsidR="006126CC" w:rsidRPr="001C3E7B">
        <w:rPr>
          <w:rFonts w:asciiTheme="majorHAnsi" w:eastAsia="Times New Roman" w:hAnsiTheme="majorHAnsi" w:cstheme="majorHAnsi"/>
          <w:sz w:val="24"/>
          <w:szCs w:val="24"/>
          <w:lang w:val="ru-MD"/>
        </w:rPr>
        <w:t xml:space="preserve"> использования публичных финансовых </w:t>
      </w:r>
      <w:r w:rsidR="00663481" w:rsidRPr="001C3E7B">
        <w:rPr>
          <w:rFonts w:asciiTheme="majorHAnsi" w:eastAsia="Times New Roman" w:hAnsiTheme="majorHAnsi" w:cstheme="majorHAnsi"/>
          <w:sz w:val="24"/>
          <w:szCs w:val="24"/>
          <w:lang w:val="ru-MD"/>
        </w:rPr>
        <w:t>средст</w:t>
      </w:r>
      <w:r w:rsidR="006126CC" w:rsidRPr="001C3E7B">
        <w:rPr>
          <w:rFonts w:asciiTheme="majorHAnsi" w:eastAsia="Times New Roman" w:hAnsiTheme="majorHAnsi" w:cstheme="majorHAnsi"/>
          <w:sz w:val="24"/>
          <w:szCs w:val="24"/>
          <w:lang w:val="ru-MD"/>
        </w:rPr>
        <w:t>в</w:t>
      </w:r>
      <w:r w:rsidR="0035672F" w:rsidRPr="001C3E7B">
        <w:rPr>
          <w:rFonts w:asciiTheme="majorHAnsi" w:eastAsia="Times New Roman" w:hAnsiTheme="majorHAnsi" w:cstheme="majorHAnsi"/>
          <w:sz w:val="24"/>
          <w:szCs w:val="24"/>
          <w:lang w:val="ru-MD"/>
        </w:rPr>
        <w:t xml:space="preserve">. </w:t>
      </w:r>
    </w:p>
    <w:p w:rsidR="0035672F" w:rsidRPr="001C3E7B" w:rsidRDefault="006126CC" w:rsidP="00CF2ED8">
      <w:pPr>
        <w:spacing w:after="120" w:line="276" w:lineRule="auto"/>
        <w:ind w:right="-334" w:firstLine="562"/>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Таким образом, </w:t>
      </w:r>
      <w:r w:rsidR="00663481" w:rsidRPr="001C3E7B">
        <w:rPr>
          <w:rFonts w:asciiTheme="majorHAnsi" w:eastAsia="Times New Roman" w:hAnsiTheme="majorHAnsi" w:cstheme="majorHAnsi"/>
          <w:sz w:val="24"/>
          <w:szCs w:val="24"/>
          <w:lang w:val="ru-MD"/>
        </w:rPr>
        <w:t>Ц</w:t>
      </w:r>
      <w:r w:rsidRPr="001C3E7B">
        <w:rPr>
          <w:rFonts w:asciiTheme="majorHAnsi" w:eastAsia="Times New Roman" w:hAnsiTheme="majorHAnsi" w:cstheme="majorHAnsi"/>
          <w:sz w:val="24"/>
          <w:szCs w:val="24"/>
          <w:lang w:val="ru-MD"/>
        </w:rPr>
        <w:t xml:space="preserve">ентральный аппарат </w:t>
      </w:r>
      <w:r w:rsidR="00571E15" w:rsidRPr="001C3E7B">
        <w:rPr>
          <w:rFonts w:asciiTheme="majorHAnsi" w:eastAsia="Times New Roman" w:hAnsiTheme="majorHAnsi" w:cstheme="majorHAnsi"/>
          <w:sz w:val="24"/>
          <w:szCs w:val="24"/>
          <w:lang w:val="ru-MD"/>
        </w:rPr>
        <w:t>ТС</w:t>
      </w:r>
      <w:r w:rsidRPr="001C3E7B">
        <w:rPr>
          <w:rFonts w:asciiTheme="majorHAnsi" w:eastAsia="Times New Roman" w:hAnsiTheme="majorHAnsi" w:cstheme="majorHAnsi"/>
          <w:sz w:val="24"/>
          <w:szCs w:val="24"/>
          <w:lang w:val="ru-MD"/>
        </w:rPr>
        <w:t xml:space="preserve"> в 2020 году провел 19 </w:t>
      </w:r>
      <w:r w:rsidR="00663481" w:rsidRPr="001C3E7B">
        <w:rPr>
          <w:rFonts w:asciiTheme="majorHAnsi" w:eastAsia="Times New Roman" w:hAnsiTheme="majorHAnsi" w:cstheme="majorHAnsi"/>
          <w:sz w:val="24"/>
          <w:szCs w:val="24"/>
          <w:lang w:val="ru-MD"/>
        </w:rPr>
        <w:t>торг</w:t>
      </w:r>
      <w:r w:rsidRPr="001C3E7B">
        <w:rPr>
          <w:rFonts w:asciiTheme="majorHAnsi" w:eastAsia="Times New Roman" w:hAnsiTheme="majorHAnsi" w:cstheme="majorHAnsi"/>
          <w:sz w:val="24"/>
          <w:szCs w:val="24"/>
          <w:lang w:val="ru-MD"/>
        </w:rPr>
        <w:t xml:space="preserve">ов на сумму 37,2 млн. леев, по сравнению с 19 </w:t>
      </w:r>
      <w:r w:rsidR="00663481" w:rsidRPr="001C3E7B">
        <w:rPr>
          <w:rFonts w:asciiTheme="majorHAnsi" w:eastAsia="Times New Roman" w:hAnsiTheme="majorHAnsi" w:cstheme="majorHAnsi"/>
          <w:sz w:val="24"/>
          <w:szCs w:val="24"/>
          <w:lang w:val="ru-MD"/>
        </w:rPr>
        <w:t>открытыми торгами</w:t>
      </w:r>
      <w:r w:rsidRPr="001C3E7B">
        <w:rPr>
          <w:rFonts w:asciiTheme="majorHAnsi" w:eastAsia="Times New Roman" w:hAnsiTheme="majorHAnsi" w:cstheme="majorHAnsi"/>
          <w:sz w:val="24"/>
          <w:szCs w:val="24"/>
          <w:lang w:val="ru-MD"/>
        </w:rPr>
        <w:t>, проведенными в 2019 году, на сумму 121,5 млн.</w:t>
      </w:r>
      <w:r w:rsidR="00663481" w:rsidRPr="001C3E7B">
        <w:rPr>
          <w:rFonts w:asciiTheme="majorHAnsi" w:eastAsia="Times New Roman" w:hAnsiTheme="majorHAnsi" w:cstheme="majorHAnsi"/>
          <w:sz w:val="24"/>
          <w:szCs w:val="24"/>
          <w:lang w:val="ru-MD"/>
        </w:rPr>
        <w:t xml:space="preserve"> </w:t>
      </w:r>
      <w:r w:rsidR="00571E15" w:rsidRPr="001C3E7B">
        <w:rPr>
          <w:rFonts w:asciiTheme="majorHAnsi" w:eastAsia="Times New Roman" w:hAnsiTheme="majorHAnsi" w:cstheme="majorHAnsi"/>
          <w:sz w:val="24"/>
          <w:szCs w:val="24"/>
          <w:lang w:val="ru-MD"/>
        </w:rPr>
        <w:t>леев</w:t>
      </w:r>
      <w:r w:rsidR="0035672F" w:rsidRPr="001C3E7B">
        <w:rPr>
          <w:rFonts w:asciiTheme="majorHAnsi" w:eastAsia="Times New Roman" w:hAnsiTheme="majorHAnsi" w:cstheme="majorHAnsi"/>
          <w:sz w:val="24"/>
          <w:szCs w:val="24"/>
          <w:lang w:val="ru-MD"/>
        </w:rPr>
        <w:t xml:space="preserve">. </w:t>
      </w:r>
    </w:p>
    <w:p w:rsidR="0035672F" w:rsidRPr="001C3E7B" w:rsidRDefault="006126CC" w:rsidP="00CF2ED8">
      <w:pPr>
        <w:spacing w:line="276" w:lineRule="auto"/>
        <w:ind w:right="-334" w:firstLine="562"/>
        <w:jc w:val="both"/>
        <w:rPr>
          <w:rFonts w:asciiTheme="majorHAnsi" w:hAnsiTheme="majorHAnsi" w:cstheme="majorHAnsi"/>
          <w:sz w:val="24"/>
          <w:szCs w:val="24"/>
          <w:lang w:val="ru-MD"/>
        </w:rPr>
      </w:pPr>
      <w:r w:rsidRPr="001C3E7B">
        <w:rPr>
          <w:rFonts w:asciiTheme="majorHAnsi" w:eastAsia="Times New Roman" w:hAnsiTheme="majorHAnsi" w:cstheme="majorHAnsi"/>
          <w:sz w:val="24"/>
          <w:szCs w:val="24"/>
          <w:lang w:val="ru-MD"/>
        </w:rPr>
        <w:t xml:space="preserve">ГНС в 2020 году провела 5 </w:t>
      </w:r>
      <w:r w:rsidR="00663481" w:rsidRPr="001C3E7B">
        <w:rPr>
          <w:rFonts w:asciiTheme="majorHAnsi" w:eastAsia="Times New Roman" w:hAnsiTheme="majorHAnsi" w:cstheme="majorHAnsi"/>
          <w:sz w:val="24"/>
          <w:szCs w:val="24"/>
          <w:lang w:val="ru-MD"/>
        </w:rPr>
        <w:t>открытых торгов</w:t>
      </w:r>
      <w:r w:rsidRPr="001C3E7B">
        <w:rPr>
          <w:rFonts w:asciiTheme="majorHAnsi" w:eastAsia="Times New Roman" w:hAnsiTheme="majorHAnsi" w:cstheme="majorHAnsi"/>
          <w:sz w:val="24"/>
          <w:szCs w:val="24"/>
          <w:lang w:val="ru-MD"/>
        </w:rPr>
        <w:t xml:space="preserve"> на сумму 8,3 млн. леев и 3 процедуры </w:t>
      </w:r>
      <w:r w:rsidR="00663481" w:rsidRPr="001C3E7B">
        <w:rPr>
          <w:rFonts w:asciiTheme="majorHAnsi" w:eastAsia="Times New Roman" w:hAnsiTheme="majorHAnsi" w:cstheme="majorHAnsi"/>
          <w:sz w:val="24"/>
          <w:szCs w:val="24"/>
          <w:lang w:val="ru-MD"/>
        </w:rPr>
        <w:t>путем ЗЦО</w:t>
      </w:r>
      <w:r w:rsidRPr="001C3E7B">
        <w:rPr>
          <w:rFonts w:asciiTheme="majorHAnsi" w:eastAsia="Times New Roman" w:hAnsiTheme="majorHAnsi" w:cstheme="majorHAnsi"/>
          <w:sz w:val="24"/>
          <w:szCs w:val="24"/>
          <w:lang w:val="ru-MD"/>
        </w:rPr>
        <w:t xml:space="preserve"> на сумму 1,1 млн.</w:t>
      </w:r>
      <w:r w:rsidR="00663481"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 xml:space="preserve">леев, по сравнению с 7 </w:t>
      </w:r>
      <w:r w:rsidR="00663481" w:rsidRPr="001C3E7B">
        <w:rPr>
          <w:rFonts w:asciiTheme="majorHAnsi" w:eastAsia="Times New Roman" w:hAnsiTheme="majorHAnsi" w:cstheme="majorHAnsi"/>
          <w:sz w:val="24"/>
          <w:szCs w:val="24"/>
          <w:lang w:val="ru-MD"/>
        </w:rPr>
        <w:t>процедурами открытых торгов</w:t>
      </w:r>
      <w:r w:rsidRPr="001C3E7B">
        <w:rPr>
          <w:rFonts w:asciiTheme="majorHAnsi" w:eastAsia="Times New Roman" w:hAnsiTheme="majorHAnsi" w:cstheme="majorHAnsi"/>
          <w:sz w:val="24"/>
          <w:szCs w:val="24"/>
          <w:lang w:val="ru-MD"/>
        </w:rPr>
        <w:t xml:space="preserve"> на сумму 12,5 млн. леев</w:t>
      </w:r>
      <w:r w:rsidR="00663481"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и 24 процедур</w:t>
      </w:r>
      <w:r w:rsidR="00663481" w:rsidRPr="001C3E7B">
        <w:rPr>
          <w:rFonts w:asciiTheme="majorHAnsi" w:eastAsia="Times New Roman" w:hAnsiTheme="majorHAnsi" w:cstheme="majorHAnsi"/>
          <w:sz w:val="24"/>
          <w:szCs w:val="24"/>
          <w:lang w:val="ru-MD"/>
        </w:rPr>
        <w:t>ами путем ЗЦО</w:t>
      </w:r>
      <w:r w:rsidRPr="001C3E7B">
        <w:rPr>
          <w:rFonts w:asciiTheme="majorHAnsi" w:eastAsia="Times New Roman" w:hAnsiTheme="majorHAnsi" w:cstheme="majorHAnsi"/>
          <w:sz w:val="24"/>
          <w:szCs w:val="24"/>
          <w:lang w:val="ru-MD"/>
        </w:rPr>
        <w:t xml:space="preserve"> на сумму 5,9 млн. леев - в 2019 году</w:t>
      </w:r>
      <w:r w:rsidR="00663481"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и 25 </w:t>
      </w:r>
      <w:r w:rsidR="00663481" w:rsidRPr="001C3E7B">
        <w:rPr>
          <w:rFonts w:asciiTheme="majorHAnsi" w:eastAsia="Times New Roman" w:hAnsiTheme="majorHAnsi" w:cstheme="majorHAnsi"/>
          <w:sz w:val="24"/>
          <w:szCs w:val="24"/>
          <w:lang w:val="ru-MD"/>
        </w:rPr>
        <w:t>процедурами открытых торгов</w:t>
      </w:r>
      <w:r w:rsidRPr="001C3E7B">
        <w:rPr>
          <w:rFonts w:asciiTheme="majorHAnsi" w:eastAsia="Times New Roman" w:hAnsiTheme="majorHAnsi" w:cstheme="majorHAnsi"/>
          <w:sz w:val="24"/>
          <w:szCs w:val="24"/>
          <w:lang w:val="ru-MD"/>
        </w:rPr>
        <w:t xml:space="preserve"> на сумму 31,6 млн. леев и 26 процедур </w:t>
      </w:r>
      <w:r w:rsidR="00663481" w:rsidRPr="001C3E7B">
        <w:rPr>
          <w:rFonts w:asciiTheme="majorHAnsi" w:eastAsia="Times New Roman" w:hAnsiTheme="majorHAnsi" w:cstheme="majorHAnsi"/>
          <w:sz w:val="24"/>
          <w:szCs w:val="24"/>
          <w:lang w:val="ru-MD"/>
        </w:rPr>
        <w:t>путем ЗЦО</w:t>
      </w:r>
      <w:r w:rsidRPr="001C3E7B">
        <w:rPr>
          <w:rFonts w:asciiTheme="majorHAnsi" w:eastAsia="Times New Roman" w:hAnsiTheme="majorHAnsi" w:cstheme="majorHAnsi"/>
          <w:sz w:val="24"/>
          <w:szCs w:val="24"/>
          <w:lang w:val="ru-MD"/>
        </w:rPr>
        <w:t xml:space="preserve"> на сумму 7,2 млн. </w:t>
      </w:r>
      <w:r w:rsidR="00571E15" w:rsidRPr="001C3E7B">
        <w:rPr>
          <w:rFonts w:asciiTheme="majorHAnsi" w:eastAsia="Times New Roman" w:hAnsiTheme="majorHAnsi" w:cstheme="majorHAnsi"/>
          <w:sz w:val="24"/>
          <w:szCs w:val="24"/>
          <w:lang w:val="ru-MD"/>
        </w:rPr>
        <w:t>леев</w:t>
      </w:r>
      <w:r w:rsidR="00663481"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w:t>
      </w:r>
      <w:r w:rsidR="00663481"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 xml:space="preserve">в 2018 году. С одной стороны, </w:t>
      </w:r>
      <w:r w:rsidR="00663481" w:rsidRPr="001C3E7B">
        <w:rPr>
          <w:rFonts w:asciiTheme="majorHAnsi" w:eastAsia="Times New Roman" w:hAnsiTheme="majorHAnsi" w:cstheme="majorHAnsi"/>
          <w:sz w:val="24"/>
          <w:szCs w:val="24"/>
          <w:lang w:val="ru-MD"/>
        </w:rPr>
        <w:t xml:space="preserve">на </w:t>
      </w:r>
      <w:r w:rsidRPr="001C3E7B">
        <w:rPr>
          <w:rFonts w:asciiTheme="majorHAnsi" w:eastAsia="Times New Roman" w:hAnsiTheme="majorHAnsi" w:cstheme="majorHAnsi"/>
          <w:sz w:val="24"/>
          <w:szCs w:val="24"/>
          <w:lang w:val="ru-MD"/>
        </w:rPr>
        <w:t>сокращение числа процедур повлиял</w:t>
      </w:r>
      <w:r w:rsidR="00663481" w:rsidRPr="001C3E7B">
        <w:rPr>
          <w:rFonts w:asciiTheme="majorHAnsi" w:eastAsia="Times New Roman" w:hAnsiTheme="majorHAnsi" w:cstheme="majorHAnsi"/>
          <w:sz w:val="24"/>
          <w:szCs w:val="24"/>
          <w:lang w:val="ru-MD"/>
        </w:rPr>
        <w:t>а</w:t>
      </w:r>
      <w:r w:rsidRPr="001C3E7B">
        <w:rPr>
          <w:rFonts w:asciiTheme="majorHAnsi" w:eastAsia="Times New Roman" w:hAnsiTheme="majorHAnsi" w:cstheme="majorHAnsi"/>
          <w:sz w:val="24"/>
          <w:szCs w:val="24"/>
          <w:lang w:val="ru-MD"/>
        </w:rPr>
        <w:t xml:space="preserve"> эпидемиологическ</w:t>
      </w:r>
      <w:r w:rsidR="00663481" w:rsidRPr="001C3E7B">
        <w:rPr>
          <w:rFonts w:asciiTheme="majorHAnsi" w:eastAsia="Times New Roman" w:hAnsiTheme="majorHAnsi" w:cstheme="majorHAnsi"/>
          <w:sz w:val="24"/>
          <w:szCs w:val="24"/>
          <w:lang w:val="ru-MD"/>
        </w:rPr>
        <w:t>ая</w:t>
      </w:r>
      <w:r w:rsidRPr="001C3E7B">
        <w:rPr>
          <w:rFonts w:asciiTheme="majorHAnsi" w:eastAsia="Times New Roman" w:hAnsiTheme="majorHAnsi" w:cstheme="majorHAnsi"/>
          <w:sz w:val="24"/>
          <w:szCs w:val="24"/>
          <w:lang w:val="ru-MD"/>
        </w:rPr>
        <w:t xml:space="preserve"> ситуаци</w:t>
      </w:r>
      <w:r w:rsidR="00663481" w:rsidRPr="001C3E7B">
        <w:rPr>
          <w:rFonts w:asciiTheme="majorHAnsi" w:eastAsia="Times New Roman" w:hAnsiTheme="majorHAnsi" w:cstheme="majorHAnsi"/>
          <w:sz w:val="24"/>
          <w:szCs w:val="24"/>
          <w:lang w:val="ru-MD"/>
        </w:rPr>
        <w:t>я</w:t>
      </w:r>
      <w:r w:rsidRPr="001C3E7B">
        <w:rPr>
          <w:rFonts w:asciiTheme="majorHAnsi" w:eastAsia="Times New Roman" w:hAnsiTheme="majorHAnsi" w:cstheme="majorHAnsi"/>
          <w:sz w:val="24"/>
          <w:szCs w:val="24"/>
          <w:lang w:val="ru-MD"/>
        </w:rPr>
        <w:t>, вызванн</w:t>
      </w:r>
      <w:r w:rsidR="00663481" w:rsidRPr="001C3E7B">
        <w:rPr>
          <w:rFonts w:asciiTheme="majorHAnsi" w:eastAsia="Times New Roman" w:hAnsiTheme="majorHAnsi" w:cstheme="majorHAnsi"/>
          <w:sz w:val="24"/>
          <w:szCs w:val="24"/>
          <w:lang w:val="ru-MD"/>
        </w:rPr>
        <w:t>ая</w:t>
      </w:r>
      <w:r w:rsidRPr="001C3E7B">
        <w:rPr>
          <w:rFonts w:asciiTheme="majorHAnsi" w:eastAsia="Times New Roman" w:hAnsiTheme="majorHAnsi" w:cstheme="majorHAnsi"/>
          <w:sz w:val="24"/>
          <w:szCs w:val="24"/>
          <w:lang w:val="ru-MD"/>
        </w:rPr>
        <w:t xml:space="preserve"> пандемией COV</w:t>
      </w:r>
      <w:r w:rsidR="00663481" w:rsidRPr="001C3E7B">
        <w:rPr>
          <w:rFonts w:asciiTheme="majorHAnsi" w:eastAsia="Times New Roman" w:hAnsiTheme="majorHAnsi" w:cstheme="majorHAnsi"/>
          <w:sz w:val="24"/>
          <w:szCs w:val="24"/>
          <w:lang w:val="ru-MD"/>
        </w:rPr>
        <w:t>I</w:t>
      </w:r>
      <w:r w:rsidRPr="001C3E7B">
        <w:rPr>
          <w:rFonts w:asciiTheme="majorHAnsi" w:eastAsia="Times New Roman" w:hAnsiTheme="majorHAnsi" w:cstheme="majorHAnsi"/>
          <w:sz w:val="24"/>
          <w:szCs w:val="24"/>
          <w:lang w:val="ru-MD"/>
        </w:rPr>
        <w:t xml:space="preserve">D-19, а с другой стороны, снижение объема и количества </w:t>
      </w:r>
      <w:r w:rsidR="00663481" w:rsidRPr="001C3E7B">
        <w:rPr>
          <w:rFonts w:asciiTheme="majorHAnsi" w:eastAsia="Times New Roman" w:hAnsiTheme="majorHAnsi" w:cstheme="majorHAnsi"/>
          <w:sz w:val="24"/>
          <w:szCs w:val="24"/>
          <w:lang w:val="ru-MD"/>
        </w:rPr>
        <w:t>договор</w:t>
      </w:r>
      <w:r w:rsidRPr="001C3E7B">
        <w:rPr>
          <w:rFonts w:asciiTheme="majorHAnsi" w:eastAsia="Times New Roman" w:hAnsiTheme="majorHAnsi" w:cstheme="majorHAnsi"/>
          <w:sz w:val="24"/>
          <w:szCs w:val="24"/>
          <w:lang w:val="ru-MD"/>
        </w:rPr>
        <w:t xml:space="preserve">ов </w:t>
      </w:r>
      <w:r w:rsidR="00663481" w:rsidRPr="001C3E7B">
        <w:rPr>
          <w:rFonts w:asciiTheme="majorHAnsi" w:eastAsia="Times New Roman" w:hAnsiTheme="majorHAnsi" w:cstheme="majorHAnsi"/>
          <w:sz w:val="24"/>
          <w:szCs w:val="24"/>
          <w:lang w:val="ru-MD"/>
        </w:rPr>
        <w:t>о</w:t>
      </w:r>
      <w:r w:rsidRPr="001C3E7B">
        <w:rPr>
          <w:rFonts w:asciiTheme="majorHAnsi" w:eastAsia="Times New Roman" w:hAnsiTheme="majorHAnsi" w:cstheme="majorHAnsi"/>
          <w:sz w:val="24"/>
          <w:szCs w:val="24"/>
          <w:lang w:val="ru-MD"/>
        </w:rPr>
        <w:t xml:space="preserve"> государственны</w:t>
      </w:r>
      <w:r w:rsidR="00663481" w:rsidRPr="001C3E7B">
        <w:rPr>
          <w:rFonts w:asciiTheme="majorHAnsi" w:eastAsia="Times New Roman" w:hAnsiTheme="majorHAnsi" w:cstheme="majorHAnsi"/>
          <w:sz w:val="24"/>
          <w:szCs w:val="24"/>
          <w:lang w:val="ru-MD"/>
        </w:rPr>
        <w:t>х</w:t>
      </w:r>
      <w:r w:rsidRPr="001C3E7B">
        <w:rPr>
          <w:rFonts w:asciiTheme="majorHAnsi" w:eastAsia="Times New Roman" w:hAnsiTheme="majorHAnsi" w:cstheme="majorHAnsi"/>
          <w:sz w:val="24"/>
          <w:szCs w:val="24"/>
          <w:lang w:val="ru-MD"/>
        </w:rPr>
        <w:t xml:space="preserve"> закупк</w:t>
      </w:r>
      <w:r w:rsidR="00663481" w:rsidRPr="001C3E7B">
        <w:rPr>
          <w:rFonts w:asciiTheme="majorHAnsi" w:eastAsia="Times New Roman" w:hAnsiTheme="majorHAnsi" w:cstheme="majorHAnsi"/>
          <w:sz w:val="24"/>
          <w:szCs w:val="24"/>
          <w:lang w:val="ru-MD"/>
        </w:rPr>
        <w:t>ах</w:t>
      </w:r>
      <w:r w:rsidRPr="001C3E7B">
        <w:rPr>
          <w:rFonts w:asciiTheme="majorHAnsi" w:eastAsia="Times New Roman" w:hAnsiTheme="majorHAnsi" w:cstheme="majorHAnsi"/>
          <w:sz w:val="24"/>
          <w:szCs w:val="24"/>
          <w:lang w:val="ru-MD"/>
        </w:rPr>
        <w:t xml:space="preserve"> в 2019 году, по сравнению с 2018 годом, объясняется повышением пороговых значений </w:t>
      </w:r>
      <w:r w:rsidR="00DC341E" w:rsidRPr="001C3E7B">
        <w:rPr>
          <w:rFonts w:asciiTheme="majorHAnsi" w:eastAsia="Times New Roman" w:hAnsiTheme="majorHAnsi" w:cstheme="majorHAnsi"/>
          <w:sz w:val="24"/>
          <w:szCs w:val="24"/>
          <w:lang w:val="ru-MD"/>
        </w:rPr>
        <w:t>применения Закона №</w:t>
      </w:r>
      <w:r w:rsidRPr="001C3E7B">
        <w:rPr>
          <w:rFonts w:asciiTheme="majorHAnsi" w:eastAsia="Times New Roman" w:hAnsiTheme="majorHAnsi" w:cstheme="majorHAnsi"/>
          <w:sz w:val="24"/>
          <w:szCs w:val="24"/>
          <w:lang w:val="ru-MD"/>
        </w:rPr>
        <w:t xml:space="preserve">131 </w:t>
      </w:r>
      <w:r w:rsidR="00DC341E" w:rsidRPr="001C3E7B">
        <w:rPr>
          <w:rFonts w:asciiTheme="majorHAnsi" w:eastAsia="Times New Roman" w:hAnsiTheme="majorHAnsi" w:cstheme="majorHAnsi"/>
          <w:sz w:val="24"/>
          <w:szCs w:val="24"/>
          <w:lang w:val="ru-MD"/>
        </w:rPr>
        <w:t>от</w:t>
      </w:r>
      <w:r w:rsidRPr="001C3E7B">
        <w:rPr>
          <w:rFonts w:asciiTheme="majorHAnsi" w:eastAsia="Times New Roman" w:hAnsiTheme="majorHAnsi" w:cstheme="majorHAnsi"/>
          <w:sz w:val="24"/>
          <w:szCs w:val="24"/>
          <w:lang w:val="ru-MD"/>
        </w:rPr>
        <w:t xml:space="preserve"> 03.07.2015. Таким образом, часть закупок, </w:t>
      </w:r>
      <w:r w:rsidR="00DC341E" w:rsidRPr="001C3E7B">
        <w:rPr>
          <w:rFonts w:asciiTheme="majorHAnsi" w:eastAsia="Times New Roman" w:hAnsiTheme="majorHAnsi" w:cstheme="majorHAnsi"/>
          <w:sz w:val="24"/>
          <w:szCs w:val="24"/>
          <w:lang w:val="ru-MD"/>
        </w:rPr>
        <w:t xml:space="preserve">которые </w:t>
      </w:r>
      <w:r w:rsidRPr="001C3E7B">
        <w:rPr>
          <w:rFonts w:asciiTheme="majorHAnsi" w:eastAsia="Times New Roman" w:hAnsiTheme="majorHAnsi" w:cstheme="majorHAnsi"/>
          <w:sz w:val="24"/>
          <w:szCs w:val="24"/>
          <w:lang w:val="ru-MD"/>
        </w:rPr>
        <w:t>ранее в</w:t>
      </w:r>
      <w:r w:rsidR="00DC341E" w:rsidRPr="001C3E7B">
        <w:rPr>
          <w:rFonts w:asciiTheme="majorHAnsi" w:eastAsia="Times New Roman" w:hAnsiTheme="majorHAnsi" w:cstheme="majorHAnsi"/>
          <w:sz w:val="24"/>
          <w:szCs w:val="24"/>
          <w:lang w:val="ru-MD"/>
        </w:rPr>
        <w:t xml:space="preserve">писывались в ЗЦО, </w:t>
      </w:r>
      <w:r w:rsidRPr="001C3E7B">
        <w:rPr>
          <w:rFonts w:asciiTheme="majorHAnsi" w:eastAsia="Times New Roman" w:hAnsiTheme="majorHAnsi" w:cstheme="majorHAnsi"/>
          <w:sz w:val="24"/>
          <w:szCs w:val="24"/>
          <w:lang w:val="ru-MD"/>
        </w:rPr>
        <w:t>превратилась в государственные закупки</w:t>
      </w:r>
      <w:r w:rsidR="00DC341E" w:rsidRPr="001C3E7B">
        <w:rPr>
          <w:rFonts w:asciiTheme="majorHAnsi" w:eastAsia="Times New Roman" w:hAnsiTheme="majorHAnsi" w:cstheme="majorHAnsi"/>
          <w:sz w:val="24"/>
          <w:szCs w:val="24"/>
          <w:lang w:val="ru-MD"/>
        </w:rPr>
        <w:t xml:space="preserve"> небольшой стоимости</w:t>
      </w:r>
      <w:r w:rsidRPr="001C3E7B">
        <w:rPr>
          <w:rFonts w:asciiTheme="majorHAnsi" w:eastAsia="Times New Roman" w:hAnsiTheme="majorHAnsi" w:cstheme="majorHAnsi"/>
          <w:sz w:val="24"/>
          <w:szCs w:val="24"/>
          <w:lang w:val="ru-MD"/>
        </w:rPr>
        <w:t>, которые регулируются Положением о государственных закупках</w:t>
      </w:r>
      <w:r w:rsidR="00DC341E" w:rsidRPr="001C3E7B">
        <w:rPr>
          <w:rFonts w:asciiTheme="majorHAnsi" w:eastAsia="Times New Roman" w:hAnsiTheme="majorHAnsi" w:cstheme="majorHAnsi"/>
          <w:sz w:val="24"/>
          <w:szCs w:val="24"/>
          <w:lang w:val="ru-MD"/>
        </w:rPr>
        <w:t xml:space="preserve"> небольшой стоимости</w:t>
      </w:r>
      <w:r w:rsidR="00DC341E" w:rsidRPr="001C3E7B">
        <w:rPr>
          <w:rStyle w:val="FootnoteTextChar2"/>
          <w:rFonts w:asciiTheme="majorHAnsi" w:hAnsiTheme="majorHAnsi" w:cstheme="majorHAnsi"/>
          <w:sz w:val="24"/>
          <w:szCs w:val="24"/>
          <w:vertAlign w:val="superscript"/>
          <w:lang w:val="ru-MD"/>
        </w:rPr>
        <w:footnoteReference w:id="37"/>
      </w:r>
      <w:r w:rsidRPr="001C3E7B">
        <w:rPr>
          <w:rFonts w:asciiTheme="majorHAnsi" w:eastAsia="Times New Roman" w:hAnsiTheme="majorHAnsi" w:cstheme="majorHAnsi"/>
          <w:sz w:val="24"/>
          <w:szCs w:val="24"/>
          <w:lang w:val="ru-MD"/>
        </w:rPr>
        <w:t xml:space="preserve">, не подпадают под действие </w:t>
      </w:r>
      <w:r w:rsidR="00DC341E" w:rsidRPr="001C3E7B">
        <w:rPr>
          <w:rFonts w:asciiTheme="majorHAnsi" w:eastAsia="Times New Roman" w:hAnsiTheme="majorHAnsi" w:cstheme="majorHAnsi"/>
          <w:sz w:val="24"/>
          <w:szCs w:val="24"/>
          <w:lang w:val="ru-MD"/>
        </w:rPr>
        <w:t>Закона №</w:t>
      </w:r>
      <w:r w:rsidRPr="001C3E7B">
        <w:rPr>
          <w:rFonts w:asciiTheme="majorHAnsi" w:eastAsia="Times New Roman" w:hAnsiTheme="majorHAnsi" w:cstheme="majorHAnsi"/>
          <w:sz w:val="24"/>
          <w:szCs w:val="24"/>
          <w:lang w:val="ru-MD"/>
        </w:rPr>
        <w:t xml:space="preserve">131 от 03.07.2015 и, соответственно, не </w:t>
      </w:r>
      <w:r w:rsidR="00DC341E" w:rsidRPr="001C3E7B">
        <w:rPr>
          <w:rFonts w:asciiTheme="majorHAnsi" w:eastAsia="Times New Roman" w:hAnsiTheme="majorHAnsi" w:cstheme="majorHAnsi"/>
          <w:sz w:val="24"/>
          <w:szCs w:val="24"/>
          <w:lang w:val="ru-MD"/>
        </w:rPr>
        <w:t>отражаются в отчетности закупающих</w:t>
      </w:r>
      <w:r w:rsidRPr="001C3E7B">
        <w:rPr>
          <w:rFonts w:asciiTheme="majorHAnsi" w:eastAsia="Times New Roman" w:hAnsiTheme="majorHAnsi" w:cstheme="majorHAnsi"/>
          <w:sz w:val="24"/>
          <w:szCs w:val="24"/>
          <w:lang w:val="ru-MD"/>
        </w:rPr>
        <w:t xml:space="preserve"> орган</w:t>
      </w:r>
      <w:r w:rsidR="00DC341E" w:rsidRPr="001C3E7B">
        <w:rPr>
          <w:rFonts w:asciiTheme="majorHAnsi" w:eastAsia="Times New Roman" w:hAnsiTheme="majorHAnsi" w:cstheme="majorHAnsi"/>
          <w:sz w:val="24"/>
          <w:szCs w:val="24"/>
          <w:lang w:val="ru-MD"/>
        </w:rPr>
        <w:t>ов перед АГЗ</w:t>
      </w:r>
      <w:r w:rsidRPr="001C3E7B">
        <w:rPr>
          <w:rFonts w:asciiTheme="majorHAnsi" w:eastAsia="Times New Roman" w:hAnsiTheme="majorHAnsi" w:cstheme="majorHAnsi"/>
          <w:sz w:val="24"/>
          <w:szCs w:val="24"/>
          <w:lang w:val="ru-MD"/>
        </w:rPr>
        <w:t xml:space="preserve"> в качестве </w:t>
      </w:r>
      <w:r w:rsidR="00DC341E" w:rsidRPr="001C3E7B">
        <w:rPr>
          <w:rFonts w:asciiTheme="majorHAnsi" w:eastAsia="Times New Roman" w:hAnsiTheme="majorHAnsi" w:cstheme="majorHAnsi"/>
          <w:sz w:val="24"/>
          <w:szCs w:val="24"/>
          <w:lang w:val="ru-MD"/>
        </w:rPr>
        <w:t xml:space="preserve">закупок путем </w:t>
      </w:r>
      <w:r w:rsidRPr="001C3E7B">
        <w:rPr>
          <w:rFonts w:asciiTheme="majorHAnsi" w:eastAsia="Times New Roman" w:hAnsiTheme="majorHAnsi" w:cstheme="majorHAnsi"/>
          <w:sz w:val="24"/>
          <w:szCs w:val="24"/>
          <w:lang w:val="ru-MD"/>
        </w:rPr>
        <w:t>конкурентн</w:t>
      </w:r>
      <w:r w:rsidR="00DC341E" w:rsidRPr="001C3E7B">
        <w:rPr>
          <w:rFonts w:asciiTheme="majorHAnsi" w:eastAsia="Times New Roman" w:hAnsiTheme="majorHAnsi" w:cstheme="majorHAnsi"/>
          <w:sz w:val="24"/>
          <w:szCs w:val="24"/>
          <w:lang w:val="ru-MD"/>
        </w:rPr>
        <w:t>ого диалога.</w:t>
      </w:r>
      <w:r w:rsidR="0035672F" w:rsidRPr="001C3E7B">
        <w:rPr>
          <w:rFonts w:asciiTheme="majorHAnsi" w:hAnsiTheme="majorHAnsi" w:cstheme="majorHAnsi"/>
          <w:sz w:val="24"/>
          <w:szCs w:val="24"/>
          <w:lang w:val="ru-MD"/>
        </w:rPr>
        <w:t xml:space="preserve"> </w:t>
      </w:r>
    </w:p>
    <w:p w:rsidR="00096D68" w:rsidRPr="001C3E7B" w:rsidRDefault="00E71611" w:rsidP="001F012F">
      <w:pPr>
        <w:pStyle w:val="Heading3"/>
        <w:rPr>
          <w:shd w:val="clear" w:color="auto" w:fill="FFFFFF"/>
          <w:lang w:val="ru-MD"/>
        </w:rPr>
      </w:pPr>
      <w:bookmarkStart w:id="41" w:name="_Toc95760237"/>
      <w:r w:rsidRPr="001C3E7B">
        <w:rPr>
          <w:shd w:val="clear" w:color="auto" w:fill="FFFFFF"/>
          <w:lang w:val="ru-MD"/>
        </w:rPr>
        <w:t>4.</w:t>
      </w:r>
      <w:r w:rsidR="0035672F" w:rsidRPr="001C3E7B">
        <w:rPr>
          <w:shd w:val="clear" w:color="auto" w:fill="FFFFFF"/>
          <w:lang w:val="ru-MD"/>
        </w:rPr>
        <w:t xml:space="preserve">2.3.2. </w:t>
      </w:r>
      <w:r w:rsidR="006126CC" w:rsidRPr="001C3E7B">
        <w:rPr>
          <w:shd w:val="clear" w:color="auto" w:fill="FFFFFF"/>
          <w:lang w:val="ru-MD"/>
        </w:rPr>
        <w:t xml:space="preserve">Аудит </w:t>
      </w:r>
      <w:r w:rsidR="00947FFB" w:rsidRPr="001C3E7B">
        <w:rPr>
          <w:shd w:val="clear" w:color="auto" w:fill="FFFFFF"/>
          <w:lang w:val="ru-MD"/>
        </w:rPr>
        <w:t>отмечает</w:t>
      </w:r>
      <w:r w:rsidR="006126CC" w:rsidRPr="001C3E7B">
        <w:rPr>
          <w:shd w:val="clear" w:color="auto" w:fill="FFFFFF"/>
          <w:lang w:val="ru-MD"/>
        </w:rPr>
        <w:t xml:space="preserve"> необходимост</w:t>
      </w:r>
      <w:r w:rsidR="00947FFB" w:rsidRPr="001C3E7B">
        <w:rPr>
          <w:shd w:val="clear" w:color="auto" w:fill="FFFFFF"/>
          <w:lang w:val="ru-MD"/>
        </w:rPr>
        <w:t>ь</w:t>
      </w:r>
      <w:r w:rsidR="006126CC" w:rsidRPr="001C3E7B">
        <w:rPr>
          <w:shd w:val="clear" w:color="auto" w:fill="FFFFFF"/>
          <w:lang w:val="ru-MD"/>
        </w:rPr>
        <w:t xml:space="preserve"> </w:t>
      </w:r>
      <w:r w:rsidR="00947FFB" w:rsidRPr="001C3E7B">
        <w:rPr>
          <w:shd w:val="clear" w:color="auto" w:fill="FFFFFF"/>
          <w:lang w:val="ru-MD"/>
        </w:rPr>
        <w:t>приведения в соответствие</w:t>
      </w:r>
      <w:r w:rsidR="006126CC" w:rsidRPr="001C3E7B">
        <w:rPr>
          <w:shd w:val="clear" w:color="auto" w:fill="FFFFFF"/>
          <w:lang w:val="ru-MD"/>
        </w:rPr>
        <w:t xml:space="preserve"> </w:t>
      </w:r>
      <w:r w:rsidR="00947FFB" w:rsidRPr="001C3E7B">
        <w:rPr>
          <w:shd w:val="clear" w:color="auto" w:fill="FFFFFF"/>
          <w:lang w:val="ru-MD"/>
        </w:rPr>
        <w:t xml:space="preserve">с </w:t>
      </w:r>
      <w:r w:rsidR="00B503FA" w:rsidRPr="001C3E7B">
        <w:rPr>
          <w:shd w:val="clear" w:color="auto" w:fill="FFFFFF"/>
          <w:lang w:val="ru-MD"/>
        </w:rPr>
        <w:t>законодательн</w:t>
      </w:r>
      <w:r w:rsidR="006126CC" w:rsidRPr="001C3E7B">
        <w:rPr>
          <w:shd w:val="clear" w:color="auto" w:fill="FFFFFF"/>
          <w:lang w:val="ru-MD"/>
        </w:rPr>
        <w:t>ы</w:t>
      </w:r>
      <w:r w:rsidR="00947FFB" w:rsidRPr="001C3E7B">
        <w:rPr>
          <w:shd w:val="clear" w:color="auto" w:fill="FFFFFF"/>
          <w:lang w:val="ru-MD"/>
        </w:rPr>
        <w:t>ми</w:t>
      </w:r>
      <w:r w:rsidR="006126CC" w:rsidRPr="001C3E7B">
        <w:rPr>
          <w:shd w:val="clear" w:color="auto" w:fill="FFFFFF"/>
          <w:lang w:val="ru-MD"/>
        </w:rPr>
        <w:t xml:space="preserve"> положени</w:t>
      </w:r>
      <w:r w:rsidR="00947FFB" w:rsidRPr="001C3E7B">
        <w:rPr>
          <w:shd w:val="clear" w:color="auto" w:fill="FFFFFF"/>
          <w:lang w:val="ru-MD"/>
        </w:rPr>
        <w:t>ями</w:t>
      </w:r>
      <w:r w:rsidR="006126CC" w:rsidRPr="001C3E7B">
        <w:rPr>
          <w:shd w:val="clear" w:color="auto" w:fill="FFFFFF"/>
          <w:lang w:val="ru-MD"/>
        </w:rPr>
        <w:t xml:space="preserve"> некоторых аспектов/ситуаций, касающихся составления и содержания документ</w:t>
      </w:r>
      <w:r w:rsidR="00947FFB" w:rsidRPr="001C3E7B">
        <w:rPr>
          <w:shd w:val="clear" w:color="auto" w:fill="FFFFFF"/>
          <w:lang w:val="ru-MD"/>
        </w:rPr>
        <w:t>ации по торгам</w:t>
      </w:r>
      <w:r w:rsidR="0035672F" w:rsidRPr="001C3E7B">
        <w:rPr>
          <w:shd w:val="clear" w:color="auto" w:fill="FFFFFF"/>
          <w:lang w:val="ru-MD"/>
        </w:rPr>
        <w:t>.</w:t>
      </w:r>
      <w:bookmarkEnd w:id="41"/>
      <w:r w:rsidR="0035672F" w:rsidRPr="001C3E7B">
        <w:rPr>
          <w:shd w:val="clear" w:color="auto" w:fill="FFFFFF"/>
          <w:lang w:val="ru-MD"/>
        </w:rPr>
        <w:t xml:space="preserve"> </w:t>
      </w:r>
    </w:p>
    <w:p w:rsidR="00947FFB" w:rsidRPr="001C3E7B" w:rsidRDefault="006126CC" w:rsidP="00947FFB">
      <w:pPr>
        <w:spacing w:after="120" w:line="276" w:lineRule="auto"/>
        <w:ind w:right="-334" w:firstLine="720"/>
        <w:jc w:val="both"/>
        <w:rPr>
          <w:rFonts w:asciiTheme="majorHAnsi" w:hAnsiTheme="majorHAnsi" w:cstheme="majorHAnsi"/>
          <w:sz w:val="24"/>
          <w:szCs w:val="24"/>
          <w:shd w:val="clear" w:color="auto" w:fill="FFFFFF"/>
          <w:lang w:val="ru-MD"/>
        </w:rPr>
      </w:pPr>
      <w:r w:rsidRPr="001C3E7B">
        <w:rPr>
          <w:rFonts w:asciiTheme="majorHAnsi" w:hAnsiTheme="majorHAnsi" w:cstheme="majorHAnsi"/>
          <w:sz w:val="24"/>
          <w:szCs w:val="24"/>
          <w:shd w:val="clear" w:color="auto" w:fill="FFFFFF"/>
          <w:lang w:val="ru-MD"/>
        </w:rPr>
        <w:t xml:space="preserve">Аудит </w:t>
      </w:r>
      <w:r w:rsidR="00947FFB" w:rsidRPr="001C3E7B">
        <w:rPr>
          <w:rFonts w:asciiTheme="majorHAnsi" w:hAnsiTheme="majorHAnsi" w:cstheme="majorHAnsi"/>
          <w:sz w:val="24"/>
          <w:szCs w:val="24"/>
          <w:shd w:val="clear" w:color="auto" w:fill="FFFFFF"/>
          <w:lang w:val="ru-MD"/>
        </w:rPr>
        <w:t>обращает внимание на</w:t>
      </w:r>
      <w:r w:rsidRPr="001C3E7B">
        <w:rPr>
          <w:rFonts w:asciiTheme="majorHAnsi" w:hAnsiTheme="majorHAnsi" w:cstheme="majorHAnsi"/>
          <w:sz w:val="24"/>
          <w:szCs w:val="24"/>
          <w:shd w:val="clear" w:color="auto" w:fill="FFFFFF"/>
          <w:lang w:val="ru-MD"/>
        </w:rPr>
        <w:t xml:space="preserve"> постоянное прис</w:t>
      </w:r>
      <w:r w:rsidR="00947FFB" w:rsidRPr="001C3E7B">
        <w:rPr>
          <w:rFonts w:asciiTheme="majorHAnsi" w:hAnsiTheme="majorHAnsi" w:cstheme="majorHAnsi"/>
          <w:sz w:val="24"/>
          <w:szCs w:val="24"/>
          <w:shd w:val="clear" w:color="auto" w:fill="FFFFFF"/>
          <w:lang w:val="ru-MD"/>
        </w:rPr>
        <w:t>ужд</w:t>
      </w:r>
      <w:r w:rsidRPr="001C3E7B">
        <w:rPr>
          <w:rFonts w:asciiTheme="majorHAnsi" w:hAnsiTheme="majorHAnsi" w:cstheme="majorHAnsi"/>
          <w:sz w:val="24"/>
          <w:szCs w:val="24"/>
          <w:shd w:val="clear" w:color="auto" w:fill="FFFFFF"/>
          <w:lang w:val="ru-MD"/>
        </w:rPr>
        <w:t xml:space="preserve">ение </w:t>
      </w:r>
      <w:r w:rsidR="00947FFB" w:rsidRPr="001C3E7B">
        <w:rPr>
          <w:rFonts w:asciiTheme="majorHAnsi" w:hAnsiTheme="majorHAnsi" w:cstheme="majorHAnsi"/>
          <w:sz w:val="24"/>
          <w:szCs w:val="24"/>
          <w:shd w:val="clear" w:color="auto" w:fill="FFFFFF"/>
          <w:lang w:val="ru-MD"/>
        </w:rPr>
        <w:t xml:space="preserve">ряда </w:t>
      </w:r>
      <w:r w:rsidRPr="001C3E7B">
        <w:rPr>
          <w:rFonts w:asciiTheme="majorHAnsi" w:hAnsiTheme="majorHAnsi" w:cstheme="majorHAnsi"/>
          <w:sz w:val="24"/>
          <w:szCs w:val="24"/>
          <w:shd w:val="clear" w:color="auto" w:fill="FFFFFF"/>
          <w:lang w:val="ru-MD"/>
        </w:rPr>
        <w:t>договоров о государственных закупках одному и тому же экономическому оператору, что обусловлено включением в документ</w:t>
      </w:r>
      <w:r w:rsidR="00947FFB" w:rsidRPr="001C3E7B">
        <w:rPr>
          <w:rFonts w:asciiTheme="majorHAnsi" w:hAnsiTheme="majorHAnsi" w:cstheme="majorHAnsi"/>
          <w:sz w:val="24"/>
          <w:szCs w:val="24"/>
          <w:shd w:val="clear" w:color="auto" w:fill="FFFFFF"/>
          <w:lang w:val="ru-MD"/>
        </w:rPr>
        <w:t>ацию</w:t>
      </w:r>
      <w:r w:rsidRPr="001C3E7B">
        <w:rPr>
          <w:rFonts w:asciiTheme="majorHAnsi" w:hAnsiTheme="majorHAnsi" w:cstheme="majorHAnsi"/>
          <w:sz w:val="24"/>
          <w:szCs w:val="24"/>
          <w:shd w:val="clear" w:color="auto" w:fill="FFFFFF"/>
          <w:lang w:val="ru-MD"/>
        </w:rPr>
        <w:t xml:space="preserve"> о прис</w:t>
      </w:r>
      <w:r w:rsidR="00947FFB" w:rsidRPr="001C3E7B">
        <w:rPr>
          <w:rFonts w:asciiTheme="majorHAnsi" w:hAnsiTheme="majorHAnsi" w:cstheme="majorHAnsi"/>
          <w:sz w:val="24"/>
          <w:szCs w:val="24"/>
          <w:shd w:val="clear" w:color="auto" w:fill="FFFFFF"/>
          <w:lang w:val="ru-MD"/>
        </w:rPr>
        <w:t>ужд</w:t>
      </w:r>
      <w:r w:rsidRPr="001C3E7B">
        <w:rPr>
          <w:rFonts w:asciiTheme="majorHAnsi" w:hAnsiTheme="majorHAnsi" w:cstheme="majorHAnsi"/>
          <w:sz w:val="24"/>
          <w:szCs w:val="24"/>
          <w:shd w:val="clear" w:color="auto" w:fill="FFFFFF"/>
          <w:lang w:val="ru-MD"/>
        </w:rPr>
        <w:t xml:space="preserve">ении ограничительных требований. </w:t>
      </w:r>
    </w:p>
    <w:p w:rsidR="00BF7CF9" w:rsidRPr="001C3E7B" w:rsidRDefault="006126CC" w:rsidP="00947FFB">
      <w:pPr>
        <w:spacing w:after="120" w:line="276" w:lineRule="auto"/>
        <w:ind w:right="-334" w:firstLine="720"/>
        <w:jc w:val="both"/>
        <w:rPr>
          <w:rFonts w:asciiTheme="majorHAnsi" w:hAnsiTheme="majorHAnsi" w:cstheme="majorHAnsi"/>
          <w:sz w:val="24"/>
          <w:szCs w:val="24"/>
          <w:shd w:val="clear" w:color="auto" w:fill="FFFFFF"/>
          <w:lang w:val="ru-MD"/>
        </w:rPr>
      </w:pPr>
      <w:r w:rsidRPr="001C3E7B">
        <w:rPr>
          <w:rFonts w:asciiTheme="majorHAnsi" w:hAnsiTheme="majorHAnsi" w:cstheme="majorHAnsi"/>
          <w:sz w:val="24"/>
          <w:szCs w:val="24"/>
          <w:shd w:val="clear" w:color="auto" w:fill="FFFFFF"/>
          <w:lang w:val="ru-MD"/>
        </w:rPr>
        <w:t xml:space="preserve">Так, в рамках </w:t>
      </w:r>
      <w:r w:rsidR="00571E15" w:rsidRPr="001C3E7B">
        <w:rPr>
          <w:rFonts w:asciiTheme="majorHAnsi" w:hAnsiTheme="majorHAnsi" w:cstheme="majorHAnsi"/>
          <w:sz w:val="24"/>
          <w:szCs w:val="24"/>
          <w:shd w:val="clear" w:color="auto" w:fill="FFFFFF"/>
          <w:lang w:val="ru-MD"/>
        </w:rPr>
        <w:t>ТС</w:t>
      </w:r>
      <w:r w:rsidRPr="001C3E7B">
        <w:rPr>
          <w:rFonts w:asciiTheme="majorHAnsi" w:hAnsiTheme="majorHAnsi" w:cstheme="majorHAnsi"/>
          <w:sz w:val="24"/>
          <w:szCs w:val="24"/>
          <w:shd w:val="clear" w:color="auto" w:fill="FFFFFF"/>
          <w:lang w:val="ru-MD"/>
        </w:rPr>
        <w:t xml:space="preserve"> в 2019 году были приобретены, с участием </w:t>
      </w:r>
      <w:r w:rsidR="00947FFB" w:rsidRPr="001C3E7B">
        <w:rPr>
          <w:rFonts w:asciiTheme="majorHAnsi" w:hAnsiTheme="majorHAnsi" w:cstheme="majorHAnsi"/>
          <w:sz w:val="24"/>
          <w:szCs w:val="24"/>
          <w:shd w:val="clear" w:color="auto" w:fill="FFFFFF"/>
          <w:lang w:val="ru-MD"/>
        </w:rPr>
        <w:t xml:space="preserve">лишь </w:t>
      </w:r>
      <w:r w:rsidRPr="001C3E7B">
        <w:rPr>
          <w:rFonts w:asciiTheme="majorHAnsi" w:hAnsiTheme="majorHAnsi" w:cstheme="majorHAnsi"/>
          <w:sz w:val="24"/>
          <w:szCs w:val="24"/>
          <w:shd w:val="clear" w:color="auto" w:fill="FFFFFF"/>
          <w:lang w:val="ru-MD"/>
        </w:rPr>
        <w:t>одного участника, услуги поддержк</w:t>
      </w:r>
      <w:r w:rsidR="00947FFB" w:rsidRPr="001C3E7B">
        <w:rPr>
          <w:rFonts w:asciiTheme="majorHAnsi" w:hAnsiTheme="majorHAnsi" w:cstheme="majorHAnsi"/>
          <w:sz w:val="24"/>
          <w:szCs w:val="24"/>
          <w:shd w:val="clear" w:color="auto" w:fill="FFFFFF"/>
          <w:lang w:val="ru-MD"/>
        </w:rPr>
        <w:t>и</w:t>
      </w:r>
      <w:r w:rsidRPr="001C3E7B">
        <w:rPr>
          <w:rFonts w:asciiTheme="majorHAnsi" w:hAnsiTheme="majorHAnsi" w:cstheme="majorHAnsi"/>
          <w:sz w:val="24"/>
          <w:szCs w:val="24"/>
          <w:shd w:val="clear" w:color="auto" w:fill="FFFFFF"/>
          <w:lang w:val="ru-MD"/>
        </w:rPr>
        <w:t xml:space="preserve"> </w:t>
      </w:r>
      <w:r w:rsidR="00947FFB" w:rsidRPr="001C3E7B">
        <w:rPr>
          <w:rFonts w:asciiTheme="majorHAnsi" w:hAnsiTheme="majorHAnsi" w:cstheme="majorHAnsi"/>
          <w:sz w:val="24"/>
          <w:szCs w:val="24"/>
          <w:shd w:val="clear" w:color="auto" w:fill="FFFFFF"/>
          <w:lang w:val="ru-MD"/>
        </w:rPr>
        <w:t>И</w:t>
      </w:r>
      <w:r w:rsidRPr="001C3E7B">
        <w:rPr>
          <w:rFonts w:asciiTheme="majorHAnsi" w:hAnsiTheme="majorHAnsi" w:cstheme="majorHAnsi"/>
          <w:sz w:val="24"/>
          <w:szCs w:val="24"/>
          <w:shd w:val="clear" w:color="auto" w:fill="FFFFFF"/>
          <w:lang w:val="ru-MD"/>
        </w:rPr>
        <w:t xml:space="preserve">нтегрированной таможенной информационной системы (SIIV) „Asycuda World” на 2019 – 2021 гг., </w:t>
      </w:r>
      <w:r w:rsidR="00947FFB" w:rsidRPr="001C3E7B">
        <w:rPr>
          <w:rFonts w:asciiTheme="majorHAnsi" w:hAnsiTheme="majorHAnsi" w:cstheme="majorHAnsi"/>
          <w:sz w:val="24"/>
          <w:szCs w:val="24"/>
          <w:shd w:val="clear" w:color="auto" w:fill="FFFFFF"/>
          <w:lang w:val="ru-MD"/>
        </w:rPr>
        <w:t>на</w:t>
      </w:r>
      <w:r w:rsidRPr="001C3E7B">
        <w:rPr>
          <w:rFonts w:asciiTheme="majorHAnsi" w:hAnsiTheme="majorHAnsi" w:cstheme="majorHAnsi"/>
          <w:sz w:val="24"/>
          <w:szCs w:val="24"/>
          <w:shd w:val="clear" w:color="auto" w:fill="FFFFFF"/>
          <w:lang w:val="ru-MD"/>
        </w:rPr>
        <w:t xml:space="preserve"> сумм</w:t>
      </w:r>
      <w:r w:rsidR="00947FFB" w:rsidRPr="001C3E7B">
        <w:rPr>
          <w:rFonts w:asciiTheme="majorHAnsi" w:hAnsiTheme="majorHAnsi" w:cstheme="majorHAnsi"/>
          <w:sz w:val="24"/>
          <w:szCs w:val="24"/>
          <w:shd w:val="clear" w:color="auto" w:fill="FFFFFF"/>
          <w:lang w:val="ru-MD"/>
        </w:rPr>
        <w:t>у</w:t>
      </w:r>
      <w:r w:rsidRPr="001C3E7B">
        <w:rPr>
          <w:rFonts w:asciiTheme="majorHAnsi" w:hAnsiTheme="majorHAnsi" w:cstheme="majorHAnsi"/>
          <w:sz w:val="24"/>
          <w:szCs w:val="24"/>
          <w:shd w:val="clear" w:color="auto" w:fill="FFFFFF"/>
          <w:lang w:val="ru-MD"/>
        </w:rPr>
        <w:t xml:space="preserve"> 55,0 млн. </w:t>
      </w:r>
      <w:r w:rsidR="00571E15" w:rsidRPr="001C3E7B">
        <w:rPr>
          <w:rFonts w:asciiTheme="majorHAnsi" w:hAnsiTheme="majorHAnsi" w:cstheme="majorHAnsi"/>
          <w:sz w:val="24"/>
          <w:szCs w:val="24"/>
          <w:shd w:val="clear" w:color="auto" w:fill="FFFFFF"/>
          <w:lang w:val="ru-MD"/>
        </w:rPr>
        <w:t>леев</w:t>
      </w:r>
      <w:r w:rsidRPr="001C3E7B">
        <w:rPr>
          <w:rFonts w:asciiTheme="majorHAnsi" w:hAnsiTheme="majorHAnsi" w:cstheme="majorHAnsi"/>
          <w:sz w:val="24"/>
          <w:szCs w:val="24"/>
          <w:shd w:val="clear" w:color="auto" w:fill="FFFFFF"/>
          <w:lang w:val="ru-MD"/>
        </w:rPr>
        <w:t xml:space="preserve">, а также модули и </w:t>
      </w:r>
      <w:r w:rsidR="00947FFB" w:rsidRPr="001C3E7B">
        <w:rPr>
          <w:rFonts w:asciiTheme="majorHAnsi" w:hAnsiTheme="majorHAnsi" w:cstheme="majorHAnsi"/>
          <w:sz w:val="24"/>
          <w:szCs w:val="24"/>
          <w:shd w:val="clear" w:color="auto" w:fill="FFFFFF"/>
          <w:lang w:val="ru-MD"/>
        </w:rPr>
        <w:t>комплектующие</w:t>
      </w:r>
      <w:r w:rsidRPr="001C3E7B">
        <w:rPr>
          <w:rFonts w:asciiTheme="majorHAnsi" w:hAnsiTheme="majorHAnsi" w:cstheme="majorHAnsi"/>
          <w:sz w:val="24"/>
          <w:szCs w:val="24"/>
          <w:shd w:val="clear" w:color="auto" w:fill="FFFFFF"/>
          <w:lang w:val="ru-MD"/>
        </w:rPr>
        <w:t xml:space="preserve"> для SIIV </w:t>
      </w:r>
      <w:r w:rsidR="00947FFB" w:rsidRPr="001C3E7B">
        <w:rPr>
          <w:rFonts w:asciiTheme="majorHAnsi" w:hAnsiTheme="majorHAnsi" w:cstheme="majorHAnsi"/>
          <w:sz w:val="24"/>
          <w:szCs w:val="24"/>
          <w:shd w:val="clear" w:color="auto" w:fill="FFFFFF"/>
          <w:lang w:val="ru-MD"/>
        </w:rPr>
        <w:t>„Asycuda World”</w:t>
      </w:r>
      <w:r w:rsidRPr="001C3E7B">
        <w:rPr>
          <w:rFonts w:asciiTheme="majorHAnsi" w:hAnsiTheme="majorHAnsi" w:cstheme="majorHAnsi"/>
          <w:sz w:val="24"/>
          <w:szCs w:val="24"/>
          <w:shd w:val="clear" w:color="auto" w:fill="FFFFFF"/>
          <w:lang w:val="ru-MD"/>
        </w:rPr>
        <w:t xml:space="preserve"> на сумму 5,7 млн.</w:t>
      </w:r>
      <w:r w:rsidR="00947FFB" w:rsidRPr="001C3E7B">
        <w:rPr>
          <w:rFonts w:asciiTheme="majorHAnsi" w:hAnsiTheme="majorHAnsi" w:cstheme="majorHAnsi"/>
          <w:sz w:val="24"/>
          <w:szCs w:val="24"/>
          <w:shd w:val="clear" w:color="auto" w:fill="FFFFFF"/>
          <w:lang w:val="ru-MD"/>
        </w:rPr>
        <w:t xml:space="preserve"> </w:t>
      </w:r>
      <w:r w:rsidR="00571E15" w:rsidRPr="001C3E7B">
        <w:rPr>
          <w:rFonts w:asciiTheme="majorHAnsi" w:hAnsiTheme="majorHAnsi" w:cstheme="majorHAnsi"/>
          <w:sz w:val="24"/>
          <w:szCs w:val="24"/>
          <w:shd w:val="clear" w:color="auto" w:fill="FFFFFF"/>
          <w:lang w:val="ru-MD"/>
        </w:rPr>
        <w:t>леев</w:t>
      </w:r>
      <w:r w:rsidR="00947FFB" w:rsidRPr="001C3E7B">
        <w:rPr>
          <w:rFonts w:asciiTheme="majorHAnsi" w:hAnsiTheme="majorHAnsi" w:cstheme="majorHAnsi"/>
          <w:sz w:val="24"/>
          <w:szCs w:val="24"/>
          <w:shd w:val="clear" w:color="auto" w:fill="FFFFFF"/>
          <w:lang w:val="ru-MD"/>
        </w:rPr>
        <w:t>,</w:t>
      </w:r>
      <w:r w:rsidRPr="001C3E7B">
        <w:rPr>
          <w:rFonts w:asciiTheme="majorHAnsi" w:hAnsiTheme="majorHAnsi" w:cstheme="majorHAnsi"/>
          <w:sz w:val="24"/>
          <w:szCs w:val="24"/>
          <w:shd w:val="clear" w:color="auto" w:fill="FFFFFF"/>
          <w:lang w:val="ru-MD"/>
        </w:rPr>
        <w:t xml:space="preserve"> с участием того же </w:t>
      </w:r>
      <w:r w:rsidR="00947FFB" w:rsidRPr="001C3E7B">
        <w:rPr>
          <w:rFonts w:asciiTheme="majorHAnsi" w:hAnsiTheme="majorHAnsi" w:cstheme="majorHAnsi"/>
          <w:sz w:val="24"/>
          <w:szCs w:val="24"/>
          <w:shd w:val="clear" w:color="auto" w:fill="FFFFFF"/>
          <w:lang w:val="ru-MD"/>
        </w:rPr>
        <w:t>офер</w:t>
      </w:r>
      <w:r w:rsidRPr="001C3E7B">
        <w:rPr>
          <w:rFonts w:asciiTheme="majorHAnsi" w:hAnsiTheme="majorHAnsi" w:cstheme="majorHAnsi"/>
          <w:sz w:val="24"/>
          <w:szCs w:val="24"/>
          <w:shd w:val="clear" w:color="auto" w:fill="FFFFFF"/>
          <w:lang w:val="ru-MD"/>
        </w:rPr>
        <w:t>ента</w:t>
      </w:r>
      <w:r w:rsidR="00947FFB" w:rsidRPr="001C3E7B">
        <w:rPr>
          <w:rStyle w:val="FootnoteReference"/>
          <w:rFonts w:asciiTheme="majorHAnsi" w:hAnsiTheme="majorHAnsi" w:cstheme="majorHAnsi"/>
          <w:bCs/>
          <w:sz w:val="24"/>
          <w:szCs w:val="24"/>
          <w:shd w:val="clear" w:color="auto" w:fill="FFFFFF"/>
          <w:lang w:val="ru-MD"/>
        </w:rPr>
        <w:footnoteReference w:id="38"/>
      </w:r>
      <w:r w:rsidRPr="001C3E7B">
        <w:rPr>
          <w:rFonts w:asciiTheme="majorHAnsi" w:hAnsiTheme="majorHAnsi" w:cstheme="majorHAnsi"/>
          <w:sz w:val="24"/>
          <w:szCs w:val="24"/>
          <w:shd w:val="clear" w:color="auto" w:fill="FFFFFF"/>
          <w:lang w:val="ru-MD"/>
        </w:rPr>
        <w:t xml:space="preserve">, </w:t>
      </w:r>
      <w:r w:rsidR="00947FFB" w:rsidRPr="001C3E7B">
        <w:rPr>
          <w:rFonts w:asciiTheme="majorHAnsi" w:hAnsiTheme="majorHAnsi" w:cstheme="majorHAnsi"/>
          <w:sz w:val="24"/>
          <w:szCs w:val="24"/>
          <w:shd w:val="clear" w:color="auto" w:fill="FFFFFF"/>
          <w:lang w:val="ru-MD"/>
        </w:rPr>
        <w:t>как и</w:t>
      </w:r>
      <w:r w:rsidRPr="001C3E7B">
        <w:rPr>
          <w:rFonts w:asciiTheme="majorHAnsi" w:hAnsiTheme="majorHAnsi" w:cstheme="majorHAnsi"/>
          <w:sz w:val="24"/>
          <w:szCs w:val="24"/>
          <w:shd w:val="clear" w:color="auto" w:fill="FFFFFF"/>
          <w:lang w:val="ru-MD"/>
        </w:rPr>
        <w:t xml:space="preserve"> </w:t>
      </w:r>
      <w:r w:rsidR="00947FFB" w:rsidRPr="001C3E7B">
        <w:rPr>
          <w:rFonts w:asciiTheme="majorHAnsi" w:hAnsiTheme="majorHAnsi" w:cstheme="majorHAnsi"/>
          <w:sz w:val="24"/>
          <w:szCs w:val="24"/>
          <w:shd w:val="clear" w:color="auto" w:fill="FFFFFF"/>
          <w:lang w:val="ru-MD"/>
        </w:rPr>
        <w:t>Л</w:t>
      </w:r>
      <w:r w:rsidRPr="001C3E7B">
        <w:rPr>
          <w:rFonts w:asciiTheme="majorHAnsi" w:hAnsiTheme="majorHAnsi" w:cstheme="majorHAnsi"/>
          <w:sz w:val="24"/>
          <w:szCs w:val="24"/>
          <w:shd w:val="clear" w:color="auto" w:fill="FFFFFF"/>
          <w:lang w:val="ru-MD"/>
        </w:rPr>
        <w:t>инейн</w:t>
      </w:r>
      <w:r w:rsidR="00947FFB" w:rsidRPr="001C3E7B">
        <w:rPr>
          <w:rFonts w:asciiTheme="majorHAnsi" w:hAnsiTheme="majorHAnsi" w:cstheme="majorHAnsi"/>
          <w:sz w:val="24"/>
          <w:szCs w:val="24"/>
          <w:shd w:val="clear" w:color="auto" w:fill="FFFFFF"/>
          <w:lang w:val="ru-MD"/>
        </w:rPr>
        <w:t>ый</w:t>
      </w:r>
      <w:r w:rsidRPr="001C3E7B">
        <w:rPr>
          <w:rFonts w:asciiTheme="majorHAnsi" w:hAnsiTheme="majorHAnsi" w:cstheme="majorHAnsi"/>
          <w:sz w:val="24"/>
          <w:szCs w:val="24"/>
          <w:shd w:val="clear" w:color="auto" w:fill="FFFFFF"/>
          <w:lang w:val="ru-MD"/>
        </w:rPr>
        <w:t xml:space="preserve"> ускорител</w:t>
      </w:r>
      <w:r w:rsidR="00947FFB" w:rsidRPr="001C3E7B">
        <w:rPr>
          <w:rFonts w:asciiTheme="majorHAnsi" w:hAnsiTheme="majorHAnsi" w:cstheme="majorHAnsi"/>
          <w:sz w:val="24"/>
          <w:szCs w:val="24"/>
          <w:shd w:val="clear" w:color="auto" w:fill="FFFFFF"/>
          <w:lang w:val="ru-MD"/>
        </w:rPr>
        <w:t>ь</w:t>
      </w:r>
      <w:r w:rsidRPr="001C3E7B">
        <w:rPr>
          <w:rFonts w:asciiTheme="majorHAnsi" w:hAnsiTheme="majorHAnsi" w:cstheme="majorHAnsi"/>
          <w:sz w:val="24"/>
          <w:szCs w:val="24"/>
          <w:shd w:val="clear" w:color="auto" w:fill="FFFFFF"/>
          <w:lang w:val="ru-MD"/>
        </w:rPr>
        <w:t xml:space="preserve"> для сканирующего оборудования на сумму 220,0 тыс. дол. США (4,9 млн. </w:t>
      </w:r>
      <w:r w:rsidR="00571E15" w:rsidRPr="001C3E7B">
        <w:rPr>
          <w:rFonts w:asciiTheme="majorHAnsi" w:hAnsiTheme="majorHAnsi" w:cstheme="majorHAnsi"/>
          <w:sz w:val="24"/>
          <w:szCs w:val="24"/>
          <w:shd w:val="clear" w:color="auto" w:fill="FFFFFF"/>
          <w:lang w:val="ru-MD"/>
        </w:rPr>
        <w:t>леев</w:t>
      </w:r>
      <w:r w:rsidRPr="001C3E7B">
        <w:rPr>
          <w:rFonts w:asciiTheme="majorHAnsi" w:hAnsiTheme="majorHAnsi" w:cstheme="majorHAnsi"/>
          <w:sz w:val="24"/>
          <w:szCs w:val="24"/>
          <w:shd w:val="clear" w:color="auto" w:fill="FFFFFF"/>
          <w:lang w:val="ru-MD"/>
        </w:rPr>
        <w:t>)</w:t>
      </w:r>
      <w:r w:rsidR="004E3466" w:rsidRPr="001C3E7B">
        <w:rPr>
          <w:rFonts w:asciiTheme="majorHAnsi" w:hAnsiTheme="majorHAnsi" w:cstheme="majorHAnsi"/>
          <w:sz w:val="24"/>
          <w:szCs w:val="24"/>
          <w:lang w:val="ru-MD"/>
        </w:rPr>
        <w:t xml:space="preserve">. </w:t>
      </w:r>
    </w:p>
    <w:p w:rsidR="004E3466" w:rsidRPr="001C3E7B" w:rsidRDefault="006126CC" w:rsidP="00CF2ED8">
      <w:pPr>
        <w:spacing w:after="120" w:line="276" w:lineRule="auto"/>
        <w:ind w:right="-334" w:firstLine="720"/>
        <w:jc w:val="both"/>
        <w:rPr>
          <w:rFonts w:asciiTheme="majorHAnsi" w:hAnsiTheme="majorHAnsi" w:cstheme="majorHAnsi"/>
          <w:sz w:val="24"/>
          <w:szCs w:val="24"/>
          <w:shd w:val="clear" w:color="auto" w:fill="FFFFFF"/>
          <w:lang w:val="ru-MD"/>
        </w:rPr>
      </w:pPr>
      <w:r w:rsidRPr="001C3E7B">
        <w:rPr>
          <w:rFonts w:asciiTheme="majorHAnsi" w:hAnsiTheme="majorHAnsi" w:cstheme="majorHAnsi"/>
          <w:sz w:val="24"/>
          <w:szCs w:val="24"/>
          <w:lang w:val="ru-MD"/>
        </w:rPr>
        <w:t xml:space="preserve">На 2020 год были </w:t>
      </w:r>
      <w:r w:rsidR="003B0E28" w:rsidRPr="001C3E7B">
        <w:rPr>
          <w:rFonts w:asciiTheme="majorHAnsi" w:hAnsiTheme="majorHAnsi" w:cstheme="majorHAnsi"/>
          <w:sz w:val="24"/>
          <w:szCs w:val="24"/>
          <w:lang w:val="ru-MD"/>
        </w:rPr>
        <w:t>закупл</w:t>
      </w:r>
      <w:r w:rsidRPr="001C3E7B">
        <w:rPr>
          <w:rFonts w:asciiTheme="majorHAnsi" w:hAnsiTheme="majorHAnsi" w:cstheme="majorHAnsi"/>
          <w:sz w:val="24"/>
          <w:szCs w:val="24"/>
          <w:lang w:val="ru-MD"/>
        </w:rPr>
        <w:t xml:space="preserve">ены услуги по техническому обслуживанию, ремонту и устранению неисправностей для 5 систем </w:t>
      </w:r>
      <w:r w:rsidR="003B0E28" w:rsidRPr="001C3E7B">
        <w:rPr>
          <w:rFonts w:asciiTheme="majorHAnsi" w:hAnsiTheme="majorHAnsi" w:cstheme="majorHAnsi"/>
          <w:sz w:val="24"/>
          <w:szCs w:val="24"/>
          <w:lang w:val="ru-MD"/>
        </w:rPr>
        <w:t>контрол</w:t>
      </w:r>
      <w:r w:rsidRPr="001C3E7B">
        <w:rPr>
          <w:rFonts w:asciiTheme="majorHAnsi" w:hAnsiTheme="majorHAnsi" w:cstheme="majorHAnsi"/>
          <w:sz w:val="24"/>
          <w:szCs w:val="24"/>
          <w:lang w:val="ru-MD"/>
        </w:rPr>
        <w:t>я контейнер</w:t>
      </w:r>
      <w:r w:rsidR="003B0E28" w:rsidRPr="001C3E7B">
        <w:rPr>
          <w:rFonts w:asciiTheme="majorHAnsi" w:hAnsiTheme="majorHAnsi" w:cstheme="majorHAnsi"/>
          <w:sz w:val="24"/>
          <w:szCs w:val="24"/>
          <w:lang w:val="ru-MD"/>
        </w:rPr>
        <w:t>ов</w:t>
      </w:r>
      <w:r w:rsidRPr="001C3E7B">
        <w:rPr>
          <w:rFonts w:asciiTheme="majorHAnsi" w:hAnsiTheme="majorHAnsi" w:cstheme="majorHAnsi"/>
          <w:sz w:val="24"/>
          <w:szCs w:val="24"/>
          <w:lang w:val="ru-MD"/>
        </w:rPr>
        <w:t xml:space="preserve"> и грузовы</w:t>
      </w:r>
      <w:r w:rsidR="003B0E28" w:rsidRPr="001C3E7B">
        <w:rPr>
          <w:rFonts w:asciiTheme="majorHAnsi" w:hAnsiTheme="majorHAnsi" w:cstheme="majorHAnsi"/>
          <w:sz w:val="24"/>
          <w:szCs w:val="24"/>
          <w:lang w:val="ru-MD"/>
        </w:rPr>
        <w:t>х</w:t>
      </w:r>
      <w:r w:rsidRPr="001C3E7B">
        <w:rPr>
          <w:rFonts w:asciiTheme="majorHAnsi" w:hAnsiTheme="majorHAnsi" w:cstheme="majorHAnsi"/>
          <w:sz w:val="24"/>
          <w:szCs w:val="24"/>
          <w:lang w:val="ru-MD"/>
        </w:rPr>
        <w:t xml:space="preserve"> автомобил</w:t>
      </w:r>
      <w:r w:rsidR="003B0E28" w:rsidRPr="001C3E7B">
        <w:rPr>
          <w:rFonts w:asciiTheme="majorHAnsi" w:hAnsiTheme="majorHAnsi" w:cstheme="majorHAnsi"/>
          <w:sz w:val="24"/>
          <w:szCs w:val="24"/>
          <w:lang w:val="ru-MD"/>
        </w:rPr>
        <w:t>ей</w:t>
      </w:r>
      <w:r w:rsidRPr="001C3E7B">
        <w:rPr>
          <w:rFonts w:asciiTheme="majorHAnsi" w:hAnsiTheme="majorHAnsi" w:cstheme="majorHAnsi"/>
          <w:sz w:val="24"/>
          <w:szCs w:val="24"/>
          <w:lang w:val="ru-MD"/>
        </w:rPr>
        <w:t xml:space="preserve"> с помощью </w:t>
      </w:r>
      <w:r w:rsidR="003B0E28" w:rsidRPr="001C3E7B">
        <w:rPr>
          <w:rFonts w:asciiTheme="majorHAnsi" w:hAnsiTheme="majorHAnsi" w:cstheme="majorHAnsi"/>
          <w:sz w:val="24"/>
          <w:szCs w:val="24"/>
          <w:lang w:val="ru-MD"/>
        </w:rPr>
        <w:t>лучево</w:t>
      </w:r>
      <w:r w:rsidRPr="001C3E7B">
        <w:rPr>
          <w:rFonts w:asciiTheme="majorHAnsi" w:hAnsiTheme="majorHAnsi" w:cstheme="majorHAnsi"/>
          <w:sz w:val="24"/>
          <w:szCs w:val="24"/>
          <w:lang w:val="ru-MD"/>
        </w:rPr>
        <w:t>го сканирования</w:t>
      </w:r>
      <w:r w:rsidR="003B0E28" w:rsidRPr="001C3E7B">
        <w:rPr>
          <w:rFonts w:asciiTheme="majorHAnsi" w:hAnsiTheme="majorHAnsi" w:cstheme="majorHAnsi"/>
          <w:sz w:val="24"/>
          <w:szCs w:val="24"/>
          <w:lang w:val="ru-MD"/>
        </w:rPr>
        <w:t xml:space="preserve"> X-Rapiscan eagle M4507</w:t>
      </w:r>
      <w:r w:rsidRPr="001C3E7B">
        <w:rPr>
          <w:rFonts w:asciiTheme="majorHAnsi" w:hAnsiTheme="majorHAnsi" w:cstheme="majorHAnsi"/>
          <w:sz w:val="24"/>
          <w:szCs w:val="24"/>
          <w:lang w:val="ru-MD"/>
        </w:rPr>
        <w:t xml:space="preserve"> на сумму 800,0 тыс. дол. США (13,6 млн. </w:t>
      </w:r>
      <w:r w:rsidR="00571E15" w:rsidRPr="001C3E7B">
        <w:rPr>
          <w:rFonts w:asciiTheme="majorHAnsi" w:hAnsiTheme="majorHAnsi" w:cstheme="majorHAnsi"/>
          <w:sz w:val="24"/>
          <w:szCs w:val="24"/>
          <w:lang w:val="ru-MD"/>
        </w:rPr>
        <w:t>леев</w:t>
      </w:r>
      <w:r w:rsidRPr="001C3E7B">
        <w:rPr>
          <w:rFonts w:asciiTheme="majorHAnsi" w:hAnsiTheme="majorHAnsi" w:cstheme="majorHAnsi"/>
          <w:sz w:val="24"/>
          <w:szCs w:val="24"/>
          <w:lang w:val="ru-MD"/>
        </w:rPr>
        <w:t xml:space="preserve">), и модули и </w:t>
      </w:r>
      <w:r w:rsidR="003B0E28" w:rsidRPr="001C3E7B">
        <w:rPr>
          <w:rFonts w:asciiTheme="majorHAnsi" w:hAnsiTheme="majorHAnsi" w:cstheme="majorHAnsi"/>
          <w:sz w:val="24"/>
          <w:szCs w:val="24"/>
          <w:lang w:val="ru-MD"/>
        </w:rPr>
        <w:t>комплектующие</w:t>
      </w:r>
      <w:r w:rsidRPr="001C3E7B">
        <w:rPr>
          <w:rFonts w:asciiTheme="majorHAnsi" w:hAnsiTheme="majorHAnsi" w:cstheme="majorHAnsi"/>
          <w:sz w:val="24"/>
          <w:szCs w:val="24"/>
          <w:lang w:val="ru-MD"/>
        </w:rPr>
        <w:t xml:space="preserve"> для SIIV </w:t>
      </w:r>
      <w:r w:rsidR="003B0E28" w:rsidRPr="001C3E7B">
        <w:rPr>
          <w:rFonts w:asciiTheme="majorHAnsi" w:hAnsiTheme="majorHAnsi" w:cstheme="majorHAnsi"/>
          <w:bCs/>
          <w:sz w:val="24"/>
          <w:szCs w:val="24"/>
          <w:shd w:val="clear" w:color="auto" w:fill="FFFFFF"/>
          <w:lang w:val="ru-MD"/>
        </w:rPr>
        <w:t xml:space="preserve">„Asycuda World” </w:t>
      </w:r>
      <w:r w:rsidRPr="001C3E7B">
        <w:rPr>
          <w:rFonts w:asciiTheme="majorHAnsi" w:hAnsiTheme="majorHAnsi" w:cstheme="majorHAnsi"/>
          <w:sz w:val="24"/>
          <w:szCs w:val="24"/>
          <w:lang w:val="ru-MD"/>
        </w:rPr>
        <w:t xml:space="preserve">на сумму 1,9 млн. </w:t>
      </w:r>
      <w:r w:rsidR="003B0E28" w:rsidRPr="001C3E7B">
        <w:rPr>
          <w:rFonts w:asciiTheme="majorHAnsi" w:hAnsiTheme="majorHAnsi" w:cstheme="majorHAnsi"/>
          <w:sz w:val="24"/>
          <w:szCs w:val="24"/>
          <w:lang w:val="ru-MD"/>
        </w:rPr>
        <w:t>леев</w:t>
      </w:r>
      <w:r w:rsidRPr="001C3E7B">
        <w:rPr>
          <w:rFonts w:asciiTheme="majorHAnsi" w:hAnsiTheme="majorHAnsi" w:cstheme="majorHAnsi"/>
          <w:sz w:val="24"/>
          <w:szCs w:val="24"/>
          <w:lang w:val="ru-MD"/>
        </w:rPr>
        <w:t xml:space="preserve">. Эта ситуация обусловлена включением в документацию о </w:t>
      </w:r>
      <w:r w:rsidR="003B0E28" w:rsidRPr="001C3E7B">
        <w:rPr>
          <w:rFonts w:asciiTheme="majorHAnsi" w:hAnsiTheme="majorHAnsi" w:cstheme="majorHAnsi"/>
          <w:sz w:val="24"/>
          <w:szCs w:val="24"/>
          <w:lang w:val="ru-MD"/>
        </w:rPr>
        <w:t>присужд</w:t>
      </w:r>
      <w:r w:rsidRPr="001C3E7B">
        <w:rPr>
          <w:rFonts w:asciiTheme="majorHAnsi" w:hAnsiTheme="majorHAnsi" w:cstheme="majorHAnsi"/>
          <w:sz w:val="24"/>
          <w:szCs w:val="24"/>
          <w:lang w:val="ru-MD"/>
        </w:rPr>
        <w:t xml:space="preserve">ении ограничительных требований, которые могут </w:t>
      </w:r>
      <w:r w:rsidR="003B0E28" w:rsidRPr="001C3E7B">
        <w:rPr>
          <w:rFonts w:asciiTheme="majorHAnsi" w:hAnsiTheme="majorHAnsi" w:cstheme="majorHAnsi"/>
          <w:sz w:val="24"/>
          <w:szCs w:val="24"/>
          <w:lang w:val="ru-MD"/>
        </w:rPr>
        <w:t xml:space="preserve">быть </w:t>
      </w:r>
      <w:r w:rsidRPr="001C3E7B">
        <w:rPr>
          <w:rFonts w:asciiTheme="majorHAnsi" w:hAnsiTheme="majorHAnsi" w:cstheme="majorHAnsi"/>
          <w:sz w:val="24"/>
          <w:szCs w:val="24"/>
          <w:lang w:val="ru-MD"/>
        </w:rPr>
        <w:t>выполн</w:t>
      </w:r>
      <w:r w:rsidR="003B0E28" w:rsidRPr="001C3E7B">
        <w:rPr>
          <w:rFonts w:asciiTheme="majorHAnsi" w:hAnsiTheme="majorHAnsi" w:cstheme="majorHAnsi"/>
          <w:sz w:val="24"/>
          <w:szCs w:val="24"/>
          <w:lang w:val="ru-MD"/>
        </w:rPr>
        <w:t>ены</w:t>
      </w:r>
      <w:r w:rsidRPr="001C3E7B">
        <w:rPr>
          <w:rFonts w:asciiTheme="majorHAnsi" w:hAnsiTheme="majorHAnsi" w:cstheme="majorHAnsi"/>
          <w:sz w:val="24"/>
          <w:szCs w:val="24"/>
          <w:lang w:val="ru-MD"/>
        </w:rPr>
        <w:t xml:space="preserve"> только некоторы</w:t>
      </w:r>
      <w:r w:rsidR="003B0E28" w:rsidRPr="001C3E7B">
        <w:rPr>
          <w:rFonts w:asciiTheme="majorHAnsi" w:hAnsiTheme="majorHAnsi" w:cstheme="majorHAnsi"/>
          <w:sz w:val="24"/>
          <w:szCs w:val="24"/>
          <w:lang w:val="ru-MD"/>
        </w:rPr>
        <w:t>ми</w:t>
      </w:r>
      <w:r w:rsidRPr="001C3E7B">
        <w:rPr>
          <w:rFonts w:asciiTheme="majorHAnsi" w:hAnsiTheme="majorHAnsi" w:cstheme="majorHAnsi"/>
          <w:sz w:val="24"/>
          <w:szCs w:val="24"/>
          <w:lang w:val="ru-MD"/>
        </w:rPr>
        <w:t xml:space="preserve"> </w:t>
      </w:r>
      <w:r w:rsidR="003B0E28" w:rsidRPr="001C3E7B">
        <w:rPr>
          <w:rFonts w:asciiTheme="majorHAnsi" w:hAnsiTheme="majorHAnsi" w:cstheme="majorHAnsi"/>
          <w:sz w:val="24"/>
          <w:szCs w:val="24"/>
          <w:lang w:val="ru-MD"/>
        </w:rPr>
        <w:t>оферентами</w:t>
      </w:r>
      <w:r w:rsidRPr="001C3E7B">
        <w:rPr>
          <w:rFonts w:asciiTheme="majorHAnsi" w:hAnsiTheme="majorHAnsi" w:cstheme="majorHAnsi"/>
          <w:sz w:val="24"/>
          <w:szCs w:val="24"/>
          <w:lang w:val="ru-MD"/>
        </w:rPr>
        <w:t xml:space="preserve">, что ограничивает конкуренцию в </w:t>
      </w:r>
      <w:r w:rsidR="003B0E28" w:rsidRPr="001C3E7B">
        <w:rPr>
          <w:rFonts w:asciiTheme="majorHAnsi" w:hAnsiTheme="majorHAnsi" w:cstheme="majorHAnsi"/>
          <w:sz w:val="24"/>
          <w:szCs w:val="24"/>
          <w:lang w:val="ru-MD"/>
        </w:rPr>
        <w:t xml:space="preserve">рамках </w:t>
      </w:r>
      <w:r w:rsidRPr="001C3E7B">
        <w:rPr>
          <w:rFonts w:asciiTheme="majorHAnsi" w:hAnsiTheme="majorHAnsi" w:cstheme="majorHAnsi"/>
          <w:sz w:val="24"/>
          <w:szCs w:val="24"/>
          <w:lang w:val="ru-MD"/>
        </w:rPr>
        <w:t xml:space="preserve">процедур закупок. В </w:t>
      </w:r>
      <w:r w:rsidR="003B0E28" w:rsidRPr="001C3E7B">
        <w:rPr>
          <w:rFonts w:asciiTheme="majorHAnsi" w:hAnsiTheme="majorHAnsi" w:cstheme="majorHAnsi"/>
          <w:sz w:val="24"/>
          <w:szCs w:val="24"/>
          <w:lang w:val="ru-MD"/>
        </w:rPr>
        <w:t xml:space="preserve">этой </w:t>
      </w:r>
      <w:r w:rsidRPr="001C3E7B">
        <w:rPr>
          <w:rFonts w:asciiTheme="majorHAnsi" w:hAnsiTheme="majorHAnsi" w:cstheme="majorHAnsi"/>
          <w:sz w:val="24"/>
          <w:szCs w:val="24"/>
          <w:lang w:val="ru-MD"/>
        </w:rPr>
        <w:t>связи</w:t>
      </w:r>
      <w:r w:rsidR="003B0E28" w:rsidRPr="001C3E7B">
        <w:rPr>
          <w:rFonts w:asciiTheme="majorHAnsi" w:hAnsiTheme="majorHAnsi" w:cstheme="majorHAnsi"/>
          <w:sz w:val="24"/>
          <w:szCs w:val="24"/>
          <w:lang w:val="ru-MD"/>
        </w:rPr>
        <w:t>, приводим пример</w:t>
      </w:r>
      <w:r w:rsidRPr="001C3E7B">
        <w:rPr>
          <w:rFonts w:asciiTheme="majorHAnsi" w:hAnsiTheme="majorHAnsi" w:cstheme="majorHAnsi"/>
          <w:sz w:val="24"/>
          <w:szCs w:val="24"/>
          <w:lang w:val="ru-MD"/>
        </w:rPr>
        <w:t xml:space="preserve"> </w:t>
      </w:r>
      <w:r w:rsidR="003B0E28" w:rsidRPr="001C3E7B">
        <w:rPr>
          <w:rFonts w:asciiTheme="majorHAnsi" w:hAnsiTheme="majorHAnsi" w:cstheme="majorHAnsi"/>
          <w:sz w:val="24"/>
          <w:szCs w:val="24"/>
          <w:lang w:val="ru-MD"/>
        </w:rPr>
        <w:t>торгов</w:t>
      </w:r>
      <w:r w:rsidRPr="001C3E7B">
        <w:rPr>
          <w:rFonts w:asciiTheme="majorHAnsi" w:hAnsiTheme="majorHAnsi" w:cstheme="majorHAnsi"/>
          <w:sz w:val="24"/>
          <w:szCs w:val="24"/>
          <w:lang w:val="ru-MD"/>
        </w:rPr>
        <w:t xml:space="preserve"> </w:t>
      </w:r>
      <w:r w:rsidR="003B0E28" w:rsidRPr="001C3E7B">
        <w:rPr>
          <w:rFonts w:asciiTheme="majorHAnsi" w:hAnsiTheme="majorHAnsi" w:cstheme="majorHAnsi"/>
          <w:sz w:val="24"/>
          <w:szCs w:val="24"/>
          <w:lang w:val="ru-MD"/>
        </w:rPr>
        <w:t xml:space="preserve">в отношении </w:t>
      </w:r>
      <w:r w:rsidRPr="001C3E7B">
        <w:rPr>
          <w:rFonts w:asciiTheme="majorHAnsi" w:hAnsiTheme="majorHAnsi" w:cstheme="majorHAnsi"/>
          <w:sz w:val="24"/>
          <w:szCs w:val="24"/>
          <w:lang w:val="ru-MD"/>
        </w:rPr>
        <w:t>систем сканирования Rapiscan, в котор</w:t>
      </w:r>
      <w:r w:rsidR="003B0E28" w:rsidRPr="001C3E7B">
        <w:rPr>
          <w:rFonts w:asciiTheme="majorHAnsi" w:hAnsiTheme="majorHAnsi" w:cstheme="majorHAnsi"/>
          <w:sz w:val="24"/>
          <w:szCs w:val="24"/>
          <w:lang w:val="ru-MD"/>
        </w:rPr>
        <w:t>ых</w:t>
      </w:r>
      <w:r w:rsidRPr="001C3E7B">
        <w:rPr>
          <w:rFonts w:asciiTheme="majorHAnsi" w:hAnsiTheme="majorHAnsi" w:cstheme="majorHAnsi"/>
          <w:sz w:val="24"/>
          <w:szCs w:val="24"/>
          <w:lang w:val="ru-MD"/>
        </w:rPr>
        <w:t xml:space="preserve"> постоянно участвует экономический агент</w:t>
      </w:r>
      <w:r w:rsidR="00232C64" w:rsidRPr="001C3E7B">
        <w:rPr>
          <w:rFonts w:asciiTheme="majorHAnsi" w:hAnsiTheme="majorHAnsi" w:cstheme="majorHAnsi"/>
          <w:sz w:val="24"/>
          <w:szCs w:val="24"/>
          <w:lang w:val="ru-MD"/>
        </w:rPr>
        <w:t xml:space="preserve"> с офисом </w:t>
      </w:r>
      <w:r w:rsidRPr="001C3E7B">
        <w:rPr>
          <w:rFonts w:asciiTheme="majorHAnsi" w:hAnsiTheme="majorHAnsi" w:cstheme="majorHAnsi"/>
          <w:sz w:val="24"/>
          <w:szCs w:val="24"/>
          <w:lang w:val="ru-MD"/>
        </w:rPr>
        <w:t>в США.</w:t>
      </w:r>
      <w:r w:rsidR="0035672F" w:rsidRPr="001C3E7B">
        <w:rPr>
          <w:rFonts w:asciiTheme="majorHAnsi" w:hAnsiTheme="majorHAnsi" w:cs="Times New Roman"/>
          <w:sz w:val="24"/>
          <w:szCs w:val="24"/>
          <w:lang w:val="ru-MD"/>
        </w:rPr>
        <w:t xml:space="preserve"> </w:t>
      </w:r>
      <w:r w:rsidRPr="001C3E7B">
        <w:rPr>
          <w:rFonts w:asciiTheme="majorHAnsi" w:hAnsiTheme="majorHAnsi" w:cs="Times New Roman"/>
          <w:sz w:val="24"/>
          <w:szCs w:val="24"/>
          <w:lang w:val="ru-MD"/>
        </w:rPr>
        <w:t>Так, в документации о присуждени</w:t>
      </w:r>
      <w:r w:rsidR="00232C64" w:rsidRPr="001C3E7B">
        <w:rPr>
          <w:rFonts w:asciiTheme="majorHAnsi" w:hAnsiTheme="majorHAnsi" w:cs="Times New Roman"/>
          <w:sz w:val="24"/>
          <w:szCs w:val="24"/>
          <w:lang w:val="ru-MD"/>
        </w:rPr>
        <w:t>и</w:t>
      </w:r>
      <w:r w:rsidRPr="001C3E7B">
        <w:rPr>
          <w:rFonts w:asciiTheme="majorHAnsi" w:hAnsiTheme="majorHAnsi" w:cs="Times New Roman"/>
          <w:sz w:val="24"/>
          <w:szCs w:val="24"/>
          <w:lang w:val="ru-MD"/>
        </w:rPr>
        <w:t xml:space="preserve"> требуется, чтобы участник торгов располагал сервисным центром, </w:t>
      </w:r>
      <w:r w:rsidR="00232C64" w:rsidRPr="001C3E7B">
        <w:rPr>
          <w:rFonts w:asciiTheme="majorHAnsi" w:hAnsiTheme="majorHAnsi" w:cs="Times New Roman"/>
          <w:sz w:val="24"/>
          <w:szCs w:val="24"/>
          <w:lang w:val="ru-MD"/>
        </w:rPr>
        <w:t>авторизова</w:t>
      </w:r>
      <w:r w:rsidRPr="001C3E7B">
        <w:rPr>
          <w:rFonts w:asciiTheme="majorHAnsi" w:hAnsiTheme="majorHAnsi" w:cs="Times New Roman"/>
          <w:sz w:val="24"/>
          <w:szCs w:val="24"/>
          <w:lang w:val="ru-MD"/>
        </w:rPr>
        <w:t>нным указанной фирмой, котор</w:t>
      </w:r>
      <w:r w:rsidR="00232C64" w:rsidRPr="001C3E7B">
        <w:rPr>
          <w:rFonts w:asciiTheme="majorHAnsi" w:hAnsiTheme="majorHAnsi" w:cs="Times New Roman"/>
          <w:sz w:val="24"/>
          <w:szCs w:val="24"/>
          <w:lang w:val="ru-MD"/>
        </w:rPr>
        <w:t>ым</w:t>
      </w:r>
      <w:r w:rsidRPr="001C3E7B">
        <w:rPr>
          <w:rFonts w:asciiTheme="majorHAnsi" w:hAnsiTheme="majorHAnsi" w:cs="Times New Roman"/>
          <w:sz w:val="24"/>
          <w:szCs w:val="24"/>
          <w:lang w:val="ru-MD"/>
        </w:rPr>
        <w:t xml:space="preserve"> может обладать только один участник торгов. </w:t>
      </w:r>
      <w:r w:rsidR="00232C64" w:rsidRPr="001C3E7B">
        <w:rPr>
          <w:rFonts w:asciiTheme="majorHAnsi" w:hAnsiTheme="majorHAnsi" w:cs="Times New Roman"/>
          <w:sz w:val="24"/>
          <w:szCs w:val="24"/>
          <w:lang w:val="ru-MD"/>
        </w:rPr>
        <w:t>Боле</w:t>
      </w:r>
      <w:r w:rsidRPr="001C3E7B">
        <w:rPr>
          <w:rFonts w:asciiTheme="majorHAnsi" w:hAnsiTheme="majorHAnsi" w:cs="Times New Roman"/>
          <w:sz w:val="24"/>
          <w:szCs w:val="24"/>
          <w:lang w:val="ru-MD"/>
        </w:rPr>
        <w:t xml:space="preserve">е того, как </w:t>
      </w:r>
      <w:r w:rsidR="00232C64" w:rsidRPr="001C3E7B">
        <w:rPr>
          <w:rFonts w:asciiTheme="majorHAnsi" w:hAnsiTheme="majorHAnsi" w:cs="Times New Roman"/>
          <w:sz w:val="24"/>
          <w:szCs w:val="24"/>
          <w:lang w:val="ru-MD"/>
        </w:rPr>
        <w:t>отмечает АГЗ</w:t>
      </w:r>
      <w:r w:rsidRPr="001C3E7B">
        <w:rPr>
          <w:rFonts w:asciiTheme="majorHAnsi" w:hAnsiTheme="majorHAnsi" w:cs="Times New Roman"/>
          <w:sz w:val="24"/>
          <w:szCs w:val="24"/>
          <w:lang w:val="ru-MD"/>
        </w:rPr>
        <w:t xml:space="preserve"> в отчете о мониторинге, при инициировании соответствующ</w:t>
      </w:r>
      <w:r w:rsidR="00232C64" w:rsidRPr="001C3E7B">
        <w:rPr>
          <w:rFonts w:asciiTheme="majorHAnsi" w:hAnsiTheme="majorHAnsi" w:cs="Times New Roman"/>
          <w:sz w:val="24"/>
          <w:szCs w:val="24"/>
          <w:lang w:val="ru-MD"/>
        </w:rPr>
        <w:t>их торгов</w:t>
      </w:r>
      <w:r w:rsidRPr="001C3E7B">
        <w:rPr>
          <w:rFonts w:asciiTheme="majorHAnsi" w:hAnsiTheme="majorHAnsi" w:cs="Times New Roman"/>
          <w:sz w:val="24"/>
          <w:szCs w:val="24"/>
          <w:lang w:val="ru-MD"/>
        </w:rPr>
        <w:t xml:space="preserve"> </w:t>
      </w:r>
      <w:r w:rsidR="00232C64" w:rsidRPr="001C3E7B">
        <w:rPr>
          <w:rFonts w:asciiTheme="majorHAnsi" w:hAnsiTheme="majorHAnsi" w:cs="Times New Roman"/>
          <w:sz w:val="24"/>
          <w:szCs w:val="24"/>
          <w:lang w:val="ru-MD"/>
        </w:rPr>
        <w:t>было установлено не</w:t>
      </w:r>
      <w:r w:rsidRPr="001C3E7B">
        <w:rPr>
          <w:rFonts w:asciiTheme="majorHAnsi" w:hAnsiTheme="majorHAnsi" w:cs="Times New Roman"/>
          <w:sz w:val="24"/>
          <w:szCs w:val="24"/>
          <w:lang w:val="ru-MD"/>
        </w:rPr>
        <w:t>полное заполнение документации о присуждении, в</w:t>
      </w:r>
      <w:r w:rsidR="00232C64" w:rsidRPr="001C3E7B">
        <w:rPr>
          <w:rFonts w:asciiTheme="majorHAnsi" w:hAnsiTheme="majorHAnsi" w:cs="Times New Roman"/>
          <w:sz w:val="24"/>
          <w:szCs w:val="24"/>
          <w:lang w:val="ru-MD"/>
        </w:rPr>
        <w:t xml:space="preserve"> том числе</w:t>
      </w:r>
      <w:r w:rsidRPr="001C3E7B">
        <w:rPr>
          <w:rFonts w:asciiTheme="majorHAnsi" w:hAnsiTheme="majorHAnsi" w:cs="Times New Roman"/>
          <w:sz w:val="24"/>
          <w:szCs w:val="24"/>
          <w:lang w:val="ru-MD"/>
        </w:rPr>
        <w:t xml:space="preserve"> форм</w:t>
      </w:r>
      <w:r w:rsidR="00232C64" w:rsidRPr="001C3E7B">
        <w:rPr>
          <w:rFonts w:asciiTheme="majorHAnsi" w:hAnsiTheme="majorHAnsi" w:cs="Times New Roman"/>
          <w:sz w:val="24"/>
          <w:szCs w:val="24"/>
          <w:lang w:val="ru-MD"/>
        </w:rPr>
        <w:t>ы</w:t>
      </w:r>
      <w:r w:rsidRPr="001C3E7B">
        <w:rPr>
          <w:rFonts w:asciiTheme="majorHAnsi" w:hAnsiTheme="majorHAnsi" w:cs="Times New Roman"/>
          <w:sz w:val="24"/>
          <w:szCs w:val="24"/>
          <w:lang w:val="ru-MD"/>
        </w:rPr>
        <w:t xml:space="preserve"> техническо</w:t>
      </w:r>
      <w:r w:rsidR="00232C64" w:rsidRPr="001C3E7B">
        <w:rPr>
          <w:rFonts w:asciiTheme="majorHAnsi" w:hAnsiTheme="majorHAnsi" w:cs="Times New Roman"/>
          <w:sz w:val="24"/>
          <w:szCs w:val="24"/>
          <w:lang w:val="ru-MD"/>
        </w:rPr>
        <w:t>го задания</w:t>
      </w:r>
      <w:r w:rsidRPr="001C3E7B">
        <w:rPr>
          <w:rFonts w:asciiTheme="majorHAnsi" w:hAnsiTheme="majorHAnsi" w:cs="Times New Roman"/>
          <w:sz w:val="24"/>
          <w:szCs w:val="24"/>
          <w:lang w:val="ru-MD"/>
        </w:rPr>
        <w:t xml:space="preserve"> </w:t>
      </w:r>
      <w:r w:rsidR="00232C64" w:rsidRPr="001C3E7B">
        <w:rPr>
          <w:rFonts w:asciiTheme="majorHAnsi" w:hAnsiTheme="majorHAnsi" w:cs="Times New Roman"/>
          <w:sz w:val="24"/>
          <w:szCs w:val="24"/>
          <w:lang w:val="ru-MD"/>
        </w:rPr>
        <w:t>F</w:t>
      </w:r>
      <w:r w:rsidRPr="001C3E7B">
        <w:rPr>
          <w:rFonts w:asciiTheme="majorHAnsi" w:hAnsiTheme="majorHAnsi" w:cs="Times New Roman"/>
          <w:sz w:val="24"/>
          <w:szCs w:val="24"/>
          <w:lang w:val="ru-MD"/>
        </w:rPr>
        <w:t xml:space="preserve"> 4.1., форм</w:t>
      </w:r>
      <w:r w:rsidR="00232C64" w:rsidRPr="001C3E7B">
        <w:rPr>
          <w:rFonts w:asciiTheme="majorHAnsi" w:hAnsiTheme="majorHAnsi" w:cs="Times New Roman"/>
          <w:sz w:val="24"/>
          <w:szCs w:val="24"/>
          <w:lang w:val="ru-MD"/>
        </w:rPr>
        <w:t>ы</w:t>
      </w:r>
      <w:r w:rsidRPr="001C3E7B">
        <w:rPr>
          <w:rFonts w:asciiTheme="majorHAnsi" w:hAnsiTheme="majorHAnsi" w:cs="Times New Roman"/>
          <w:sz w:val="24"/>
          <w:szCs w:val="24"/>
          <w:lang w:val="ru-MD"/>
        </w:rPr>
        <w:t xml:space="preserve"> спецификации цены </w:t>
      </w:r>
      <w:r w:rsidR="00232C64" w:rsidRPr="001C3E7B">
        <w:rPr>
          <w:rFonts w:asciiTheme="majorHAnsi" w:hAnsiTheme="majorHAnsi" w:cs="Times New Roman"/>
          <w:sz w:val="24"/>
          <w:szCs w:val="24"/>
          <w:lang w:val="ru-MD"/>
        </w:rPr>
        <w:t>F</w:t>
      </w:r>
      <w:r w:rsidRPr="001C3E7B">
        <w:rPr>
          <w:rFonts w:asciiTheme="majorHAnsi" w:hAnsiTheme="majorHAnsi" w:cs="Times New Roman"/>
          <w:sz w:val="24"/>
          <w:szCs w:val="24"/>
          <w:lang w:val="ru-MD"/>
        </w:rPr>
        <w:t xml:space="preserve"> 4.2., </w:t>
      </w:r>
      <w:r w:rsidR="00232C64" w:rsidRPr="001C3E7B">
        <w:rPr>
          <w:rFonts w:asciiTheme="majorHAnsi" w:hAnsiTheme="majorHAnsi" w:cs="Times New Roman"/>
          <w:sz w:val="24"/>
          <w:szCs w:val="24"/>
          <w:lang w:val="ru-MD"/>
        </w:rPr>
        <w:t xml:space="preserve">чем </w:t>
      </w:r>
      <w:r w:rsidRPr="001C3E7B">
        <w:rPr>
          <w:rFonts w:asciiTheme="majorHAnsi" w:hAnsiTheme="majorHAnsi" w:cs="Times New Roman"/>
          <w:sz w:val="24"/>
          <w:szCs w:val="24"/>
          <w:lang w:val="ru-MD"/>
        </w:rPr>
        <w:t xml:space="preserve">были нарушены положения </w:t>
      </w:r>
      <w:r w:rsidR="00232C64" w:rsidRPr="001C3E7B">
        <w:rPr>
          <w:rFonts w:asciiTheme="majorHAnsi" w:hAnsiTheme="majorHAnsi" w:cs="Times New Roman"/>
          <w:sz w:val="24"/>
          <w:szCs w:val="24"/>
          <w:lang w:val="ru-MD"/>
        </w:rPr>
        <w:t>ст</w:t>
      </w:r>
      <w:r w:rsidRPr="001C3E7B">
        <w:rPr>
          <w:rFonts w:asciiTheme="majorHAnsi" w:hAnsiTheme="majorHAnsi" w:cs="Times New Roman"/>
          <w:sz w:val="24"/>
          <w:szCs w:val="24"/>
          <w:lang w:val="ru-MD"/>
        </w:rPr>
        <w:t>.40 (1) Закона</w:t>
      </w:r>
      <w:r w:rsidR="00232C64" w:rsidRPr="001C3E7B">
        <w:rPr>
          <w:rFonts w:asciiTheme="majorHAnsi" w:hAnsiTheme="majorHAnsi" w:cs="Times New Roman"/>
          <w:sz w:val="24"/>
          <w:szCs w:val="24"/>
          <w:lang w:val="ru-MD"/>
        </w:rPr>
        <w:t xml:space="preserve"> </w:t>
      </w:r>
      <w:r w:rsidRPr="001C3E7B">
        <w:rPr>
          <w:rFonts w:asciiTheme="majorHAnsi" w:hAnsiTheme="majorHAnsi" w:cs="Times New Roman"/>
          <w:sz w:val="24"/>
          <w:szCs w:val="24"/>
          <w:lang w:val="ru-MD"/>
        </w:rPr>
        <w:t xml:space="preserve">№131 от 03.07.2015, согласно которому, </w:t>
      </w:r>
      <w:r w:rsidR="00571E15" w:rsidRPr="001C3E7B">
        <w:rPr>
          <w:rFonts w:asciiTheme="majorHAnsi" w:hAnsiTheme="majorHAnsi" w:cs="Times New Roman"/>
          <w:sz w:val="24"/>
          <w:szCs w:val="24"/>
          <w:lang w:val="ru-MD"/>
        </w:rPr>
        <w:t>закупающий орган</w:t>
      </w:r>
      <w:r w:rsidRPr="001C3E7B">
        <w:rPr>
          <w:rFonts w:asciiTheme="majorHAnsi" w:hAnsiTheme="majorHAnsi" w:cs="Times New Roman"/>
          <w:sz w:val="24"/>
          <w:szCs w:val="24"/>
          <w:lang w:val="ru-MD"/>
        </w:rPr>
        <w:t xml:space="preserve"> </w:t>
      </w:r>
      <w:r w:rsidR="00232C64" w:rsidRPr="001C3E7B">
        <w:rPr>
          <w:rFonts w:asciiTheme="majorHAnsi" w:hAnsiTheme="majorHAnsi" w:cs="Times New Roman"/>
          <w:sz w:val="24"/>
          <w:szCs w:val="24"/>
          <w:lang w:val="ru-MD"/>
        </w:rPr>
        <w:t>обязан устанавливать в документации по присуждению любые требования, критерии, правила и другую необходимую информацию для обеспечения оференту/кандидату полного, точного и ясного информирования относительно порядка применения процедуры присуждения</w:t>
      </w:r>
      <w:r w:rsidR="0035672F" w:rsidRPr="001C3E7B">
        <w:rPr>
          <w:rFonts w:asciiTheme="majorHAnsi" w:hAnsiTheme="majorHAnsi" w:cs="Times New Roman"/>
          <w:sz w:val="24"/>
          <w:szCs w:val="24"/>
          <w:lang w:val="ru-MD"/>
        </w:rPr>
        <w:t xml:space="preserve">. </w:t>
      </w:r>
    </w:p>
    <w:p w:rsidR="00937A81" w:rsidRPr="001C3E7B" w:rsidRDefault="006126CC" w:rsidP="00CF2ED8">
      <w:pPr>
        <w:spacing w:after="120" w:line="276" w:lineRule="auto"/>
        <w:ind w:right="-334" w:firstLine="720"/>
        <w:jc w:val="both"/>
        <w:rPr>
          <w:rFonts w:asciiTheme="majorHAnsi" w:eastAsia="Times New Roman" w:hAnsiTheme="majorHAnsi" w:cs="Arial"/>
          <w:sz w:val="24"/>
          <w:szCs w:val="24"/>
          <w:lang w:val="ru-MD"/>
        </w:rPr>
      </w:pPr>
      <w:r w:rsidRPr="001C3E7B">
        <w:rPr>
          <w:rFonts w:asciiTheme="majorHAnsi" w:hAnsiTheme="majorHAnsi"/>
          <w:sz w:val="24"/>
          <w:szCs w:val="24"/>
          <w:lang w:val="ru-MD"/>
        </w:rPr>
        <w:t xml:space="preserve">Аналогично, в рамках ГНС, к процедуре закупок </w:t>
      </w:r>
      <w:r w:rsidR="00232C64" w:rsidRPr="001C3E7B">
        <w:rPr>
          <w:rFonts w:asciiTheme="majorHAnsi" w:hAnsiTheme="majorHAnsi"/>
          <w:sz w:val="24"/>
          <w:szCs w:val="24"/>
          <w:lang w:val="ru-MD"/>
        </w:rPr>
        <w:t>для приобретения</w:t>
      </w:r>
      <w:r w:rsidRPr="001C3E7B">
        <w:rPr>
          <w:rFonts w:asciiTheme="majorHAnsi" w:hAnsiTheme="majorHAnsi"/>
          <w:sz w:val="24"/>
          <w:szCs w:val="24"/>
          <w:lang w:val="ru-MD"/>
        </w:rPr>
        <w:t xml:space="preserve"> расходных материалов для многофункциональных приборов на сумму 2,1 млн.</w:t>
      </w:r>
      <w:r w:rsidR="00232C64" w:rsidRPr="001C3E7B">
        <w:rPr>
          <w:rFonts w:asciiTheme="majorHAnsi" w:hAnsiTheme="majorHAnsi"/>
          <w:sz w:val="24"/>
          <w:szCs w:val="24"/>
          <w:lang w:val="ru-MD"/>
        </w:rPr>
        <w:t xml:space="preserve"> </w:t>
      </w:r>
      <w:r w:rsidR="00571E15" w:rsidRPr="001C3E7B">
        <w:rPr>
          <w:rFonts w:asciiTheme="majorHAnsi" w:hAnsiTheme="majorHAnsi"/>
          <w:sz w:val="24"/>
          <w:szCs w:val="24"/>
          <w:lang w:val="ru-MD"/>
        </w:rPr>
        <w:t>леев</w:t>
      </w:r>
      <w:r w:rsidR="00232C64" w:rsidRPr="001C3E7B">
        <w:rPr>
          <w:rFonts w:asciiTheme="majorHAnsi" w:hAnsiTheme="majorHAnsi"/>
          <w:sz w:val="24"/>
          <w:szCs w:val="24"/>
          <w:lang w:val="ru-MD"/>
        </w:rPr>
        <w:t>,</w:t>
      </w:r>
      <w:r w:rsidRPr="001C3E7B">
        <w:rPr>
          <w:rFonts w:asciiTheme="majorHAnsi" w:hAnsiTheme="majorHAnsi"/>
          <w:sz w:val="24"/>
          <w:szCs w:val="24"/>
          <w:lang w:val="ru-MD"/>
        </w:rPr>
        <w:t xml:space="preserve"> с 2020 года был</w:t>
      </w:r>
      <w:r w:rsidR="00232C64" w:rsidRPr="001C3E7B">
        <w:rPr>
          <w:rFonts w:asciiTheme="majorHAnsi" w:hAnsiTheme="majorHAnsi"/>
          <w:sz w:val="24"/>
          <w:szCs w:val="24"/>
          <w:lang w:val="ru-MD"/>
        </w:rPr>
        <w:t>о</w:t>
      </w:r>
      <w:r w:rsidRPr="001C3E7B">
        <w:rPr>
          <w:rFonts w:asciiTheme="majorHAnsi" w:hAnsiTheme="majorHAnsi"/>
          <w:sz w:val="24"/>
          <w:szCs w:val="24"/>
          <w:lang w:val="ru-MD"/>
        </w:rPr>
        <w:t xml:space="preserve"> включен</w:t>
      </w:r>
      <w:r w:rsidR="00232C64" w:rsidRPr="001C3E7B">
        <w:rPr>
          <w:rFonts w:asciiTheme="majorHAnsi" w:hAnsiTheme="majorHAnsi"/>
          <w:sz w:val="24"/>
          <w:szCs w:val="24"/>
          <w:lang w:val="ru-MD"/>
        </w:rPr>
        <w:t>о</w:t>
      </w:r>
      <w:r w:rsidRPr="001C3E7B">
        <w:rPr>
          <w:rFonts w:asciiTheme="majorHAnsi" w:hAnsiTheme="majorHAnsi"/>
          <w:sz w:val="24"/>
          <w:szCs w:val="24"/>
          <w:lang w:val="ru-MD"/>
        </w:rPr>
        <w:t xml:space="preserve"> </w:t>
      </w:r>
      <w:r w:rsidR="00232C64" w:rsidRPr="001C3E7B">
        <w:rPr>
          <w:rFonts w:asciiTheme="majorHAnsi" w:hAnsiTheme="majorHAnsi"/>
          <w:sz w:val="24"/>
          <w:szCs w:val="24"/>
          <w:lang w:val="ru-MD"/>
        </w:rPr>
        <w:t>как</w:t>
      </w:r>
      <w:r w:rsidRPr="001C3E7B">
        <w:rPr>
          <w:rFonts w:asciiTheme="majorHAnsi" w:hAnsiTheme="majorHAnsi"/>
          <w:sz w:val="24"/>
          <w:szCs w:val="24"/>
          <w:lang w:val="ru-MD"/>
        </w:rPr>
        <w:t xml:space="preserve"> обязательное требование предоставлени</w:t>
      </w:r>
      <w:r w:rsidR="00232C64" w:rsidRPr="001C3E7B">
        <w:rPr>
          <w:rFonts w:asciiTheme="majorHAnsi" w:hAnsiTheme="majorHAnsi"/>
          <w:sz w:val="24"/>
          <w:szCs w:val="24"/>
          <w:lang w:val="ru-MD"/>
        </w:rPr>
        <w:t>е</w:t>
      </w:r>
      <w:r w:rsidRPr="001C3E7B">
        <w:rPr>
          <w:rFonts w:asciiTheme="majorHAnsi" w:hAnsiTheme="majorHAnsi"/>
          <w:sz w:val="24"/>
          <w:szCs w:val="24"/>
          <w:lang w:val="ru-MD"/>
        </w:rPr>
        <w:t xml:space="preserve"> сертификата от производителя, сертификата </w:t>
      </w:r>
      <w:r w:rsidR="00A060D8" w:rsidRPr="001C3E7B">
        <w:rPr>
          <w:rFonts w:asciiTheme="majorHAnsi" w:hAnsiTheme="majorHAnsi"/>
          <w:sz w:val="24"/>
          <w:szCs w:val="24"/>
          <w:lang w:val="ru-MD"/>
        </w:rPr>
        <w:t>авторизова</w:t>
      </w:r>
      <w:r w:rsidRPr="001C3E7B">
        <w:rPr>
          <w:rFonts w:asciiTheme="majorHAnsi" w:hAnsiTheme="majorHAnsi"/>
          <w:sz w:val="24"/>
          <w:szCs w:val="24"/>
          <w:lang w:val="ru-MD"/>
        </w:rPr>
        <w:t xml:space="preserve">нного производителем </w:t>
      </w:r>
      <w:r w:rsidR="00A060D8" w:rsidRPr="001C3E7B">
        <w:rPr>
          <w:rFonts w:asciiTheme="majorHAnsi" w:hAnsiTheme="majorHAnsi"/>
          <w:sz w:val="24"/>
          <w:szCs w:val="24"/>
          <w:lang w:val="ru-MD"/>
        </w:rPr>
        <w:t xml:space="preserve">партнера </w:t>
      </w:r>
      <w:r w:rsidRPr="001C3E7B">
        <w:rPr>
          <w:rFonts w:asciiTheme="majorHAnsi" w:hAnsiTheme="majorHAnsi"/>
          <w:sz w:val="24"/>
          <w:szCs w:val="24"/>
          <w:lang w:val="ru-MD"/>
        </w:rPr>
        <w:t xml:space="preserve">в Республике Молдова, не менее 3 сертификатов квалифицированных инженеров. В </w:t>
      </w:r>
      <w:r w:rsidR="00A060D8" w:rsidRPr="001C3E7B">
        <w:rPr>
          <w:rFonts w:asciiTheme="majorHAnsi" w:hAnsiTheme="majorHAnsi"/>
          <w:sz w:val="24"/>
          <w:szCs w:val="24"/>
          <w:lang w:val="ru-MD"/>
        </w:rPr>
        <w:t>тако</w:t>
      </w:r>
      <w:r w:rsidRPr="001C3E7B">
        <w:rPr>
          <w:rFonts w:asciiTheme="majorHAnsi" w:hAnsiTheme="majorHAnsi"/>
          <w:sz w:val="24"/>
          <w:szCs w:val="24"/>
          <w:lang w:val="ru-MD"/>
        </w:rPr>
        <w:t>й ситуации</w:t>
      </w:r>
      <w:r w:rsidR="00A060D8" w:rsidRPr="001C3E7B">
        <w:rPr>
          <w:rFonts w:asciiTheme="majorHAnsi" w:hAnsiTheme="majorHAnsi"/>
          <w:sz w:val="24"/>
          <w:szCs w:val="24"/>
          <w:lang w:val="ru-MD"/>
        </w:rPr>
        <w:t>, НАРС</w:t>
      </w:r>
      <w:r w:rsidRPr="001C3E7B">
        <w:rPr>
          <w:rFonts w:asciiTheme="majorHAnsi" w:hAnsiTheme="majorHAnsi"/>
          <w:sz w:val="24"/>
          <w:szCs w:val="24"/>
          <w:lang w:val="ru-MD"/>
        </w:rPr>
        <w:t xml:space="preserve"> в ходе рассмотрения жалобы, поданной участником, обязал </w:t>
      </w:r>
      <w:r w:rsidR="00A060D8" w:rsidRPr="001C3E7B">
        <w:rPr>
          <w:rFonts w:asciiTheme="majorHAnsi" w:hAnsiTheme="majorHAnsi"/>
          <w:sz w:val="24"/>
          <w:szCs w:val="24"/>
          <w:lang w:val="ru-MD"/>
        </w:rPr>
        <w:t>закупающи</w:t>
      </w:r>
      <w:r w:rsidRPr="001C3E7B">
        <w:rPr>
          <w:rFonts w:asciiTheme="majorHAnsi" w:hAnsiTheme="majorHAnsi"/>
          <w:sz w:val="24"/>
          <w:szCs w:val="24"/>
          <w:lang w:val="ru-MD"/>
        </w:rPr>
        <w:t>й орган внести изменения в документацию о присуждении, исключив ограничительные требования.</w:t>
      </w:r>
      <w:r w:rsidR="00937A81" w:rsidRPr="001C3E7B">
        <w:rPr>
          <w:rFonts w:asciiTheme="majorHAnsi" w:eastAsia="Times New Roman" w:hAnsiTheme="majorHAnsi" w:cs="Arial"/>
          <w:sz w:val="24"/>
          <w:szCs w:val="24"/>
          <w:lang w:val="ru-MD"/>
        </w:rPr>
        <w:t xml:space="preserve"> </w:t>
      </w:r>
    </w:p>
    <w:p w:rsidR="00FA4512" w:rsidRPr="001C3E7B" w:rsidRDefault="00E71611" w:rsidP="001F012F">
      <w:pPr>
        <w:pStyle w:val="Heading3"/>
        <w:rPr>
          <w:lang w:val="ru-MD"/>
        </w:rPr>
      </w:pPr>
      <w:bookmarkStart w:id="42" w:name="_Toc95760238"/>
      <w:r w:rsidRPr="001C3E7B">
        <w:rPr>
          <w:lang w:val="ru-MD"/>
        </w:rPr>
        <w:t>4.</w:t>
      </w:r>
      <w:r w:rsidR="0035672F" w:rsidRPr="001C3E7B">
        <w:rPr>
          <w:lang w:val="ru-MD"/>
        </w:rPr>
        <w:t>2.3.</w:t>
      </w:r>
      <w:r w:rsidRPr="001C3E7B">
        <w:rPr>
          <w:lang w:val="ru-MD"/>
        </w:rPr>
        <w:t>3</w:t>
      </w:r>
      <w:r w:rsidR="0035672F" w:rsidRPr="001C3E7B">
        <w:rPr>
          <w:lang w:val="ru-MD"/>
        </w:rPr>
        <w:t xml:space="preserve">. </w:t>
      </w:r>
      <w:r w:rsidR="00A060D8" w:rsidRPr="001C3E7B">
        <w:rPr>
          <w:lang w:val="ru-MD"/>
        </w:rPr>
        <w:t xml:space="preserve">Отмечаются </w:t>
      </w:r>
      <w:r w:rsidR="006126CC" w:rsidRPr="001C3E7B">
        <w:rPr>
          <w:lang w:val="ru-MD"/>
        </w:rPr>
        <w:t>случа</w:t>
      </w:r>
      <w:r w:rsidR="00A060D8" w:rsidRPr="001C3E7B">
        <w:rPr>
          <w:lang w:val="ru-MD"/>
        </w:rPr>
        <w:t>и</w:t>
      </w:r>
      <w:r w:rsidR="006126CC" w:rsidRPr="001C3E7B">
        <w:rPr>
          <w:lang w:val="ru-MD"/>
        </w:rPr>
        <w:t xml:space="preserve"> неинформировани</w:t>
      </w:r>
      <w:r w:rsidR="00A060D8" w:rsidRPr="001C3E7B">
        <w:rPr>
          <w:lang w:val="ru-MD"/>
        </w:rPr>
        <w:t>я</w:t>
      </w:r>
      <w:r w:rsidR="006126CC" w:rsidRPr="001C3E7B">
        <w:rPr>
          <w:lang w:val="ru-MD"/>
        </w:rPr>
        <w:t xml:space="preserve"> </w:t>
      </w:r>
      <w:r w:rsidR="00AA2125" w:rsidRPr="001C3E7B">
        <w:rPr>
          <w:lang w:val="ru-MD"/>
        </w:rPr>
        <w:t xml:space="preserve">в установленном порядке </w:t>
      </w:r>
      <w:r w:rsidR="006126CC" w:rsidRPr="001C3E7B">
        <w:rPr>
          <w:lang w:val="ru-MD"/>
        </w:rPr>
        <w:t xml:space="preserve">некоторых экономических операторов о результатах процедуры </w:t>
      </w:r>
      <w:r w:rsidR="00A060D8" w:rsidRPr="001C3E7B">
        <w:rPr>
          <w:lang w:val="ru-MD"/>
        </w:rPr>
        <w:t>государственных закупок</w:t>
      </w:r>
      <w:r w:rsidR="00FA4512" w:rsidRPr="001C3E7B">
        <w:rPr>
          <w:rFonts w:eastAsia="Times New Roman"/>
          <w:lang w:val="ru-MD"/>
        </w:rPr>
        <w:t>.</w:t>
      </w:r>
      <w:bookmarkEnd w:id="42"/>
    </w:p>
    <w:p w:rsidR="00FC6CF7" w:rsidRPr="001C3E7B" w:rsidRDefault="00A060D8" w:rsidP="00CF2ED8">
      <w:pPr>
        <w:shd w:val="clear" w:color="auto" w:fill="FFFFFF"/>
        <w:spacing w:after="120" w:line="276" w:lineRule="auto"/>
        <w:ind w:right="-331" w:firstLine="720"/>
        <w:jc w:val="both"/>
        <w:rPr>
          <w:rFonts w:asciiTheme="majorHAnsi" w:hAnsiTheme="majorHAnsi"/>
          <w:sz w:val="24"/>
          <w:szCs w:val="24"/>
          <w:lang w:val="ru-MD"/>
        </w:rPr>
      </w:pPr>
      <w:r w:rsidRPr="001C3E7B">
        <w:rPr>
          <w:rFonts w:asciiTheme="majorHAnsi" w:hAnsiTheme="majorHAnsi"/>
          <w:sz w:val="24"/>
          <w:szCs w:val="24"/>
          <w:lang w:val="ru-MD"/>
        </w:rPr>
        <w:t>В нарушение</w:t>
      </w:r>
      <w:r w:rsidR="006126CC" w:rsidRPr="001C3E7B">
        <w:rPr>
          <w:rFonts w:asciiTheme="majorHAnsi" w:hAnsiTheme="majorHAnsi"/>
          <w:sz w:val="24"/>
          <w:szCs w:val="24"/>
          <w:lang w:val="ru-MD"/>
        </w:rPr>
        <w:t xml:space="preserve"> </w:t>
      </w:r>
      <w:r w:rsidR="00B503FA" w:rsidRPr="001C3E7B">
        <w:rPr>
          <w:rFonts w:asciiTheme="majorHAnsi" w:hAnsiTheme="majorHAnsi"/>
          <w:sz w:val="24"/>
          <w:szCs w:val="24"/>
          <w:lang w:val="ru-MD"/>
        </w:rPr>
        <w:t>законодательн</w:t>
      </w:r>
      <w:r w:rsidR="006126CC" w:rsidRPr="001C3E7B">
        <w:rPr>
          <w:rFonts w:asciiTheme="majorHAnsi" w:hAnsiTheme="majorHAnsi"/>
          <w:sz w:val="24"/>
          <w:szCs w:val="24"/>
          <w:lang w:val="ru-MD"/>
        </w:rPr>
        <w:t>ы</w:t>
      </w:r>
      <w:r w:rsidR="00412352" w:rsidRPr="001C3E7B">
        <w:rPr>
          <w:rFonts w:asciiTheme="majorHAnsi" w:hAnsiTheme="majorHAnsi"/>
          <w:sz w:val="24"/>
          <w:szCs w:val="24"/>
          <w:lang w:val="ru-MD"/>
        </w:rPr>
        <w:t>х</w:t>
      </w:r>
      <w:r w:rsidR="006126CC" w:rsidRPr="001C3E7B">
        <w:rPr>
          <w:rFonts w:asciiTheme="majorHAnsi" w:hAnsiTheme="majorHAnsi"/>
          <w:sz w:val="24"/>
          <w:szCs w:val="24"/>
          <w:lang w:val="ru-MD"/>
        </w:rPr>
        <w:t xml:space="preserve"> положени</w:t>
      </w:r>
      <w:r w:rsidR="00412352" w:rsidRPr="001C3E7B">
        <w:rPr>
          <w:rFonts w:asciiTheme="majorHAnsi" w:hAnsiTheme="majorHAnsi"/>
          <w:sz w:val="24"/>
          <w:szCs w:val="24"/>
          <w:lang w:val="ru-MD"/>
        </w:rPr>
        <w:t>й</w:t>
      </w:r>
      <w:r w:rsidR="00412352" w:rsidRPr="001C3E7B">
        <w:rPr>
          <w:rStyle w:val="FootnoteTextChar2"/>
          <w:rFonts w:asciiTheme="majorHAnsi" w:hAnsiTheme="majorHAnsi"/>
          <w:sz w:val="24"/>
          <w:szCs w:val="24"/>
          <w:vertAlign w:val="superscript"/>
          <w:lang w:val="ru-MD"/>
        </w:rPr>
        <w:footnoteReference w:id="39"/>
      </w:r>
      <w:r w:rsidR="006126CC" w:rsidRPr="001C3E7B">
        <w:rPr>
          <w:rFonts w:asciiTheme="majorHAnsi" w:hAnsiTheme="majorHAnsi"/>
          <w:sz w:val="24"/>
          <w:szCs w:val="24"/>
          <w:lang w:val="ru-MD"/>
        </w:rPr>
        <w:t xml:space="preserve">, </w:t>
      </w:r>
      <w:r w:rsidR="00571E15" w:rsidRPr="001C3E7B">
        <w:rPr>
          <w:rFonts w:asciiTheme="majorHAnsi" w:hAnsiTheme="majorHAnsi"/>
          <w:sz w:val="24"/>
          <w:szCs w:val="24"/>
          <w:lang w:val="ru-MD"/>
        </w:rPr>
        <w:t>ТС</w:t>
      </w:r>
      <w:r w:rsidR="006126CC" w:rsidRPr="001C3E7B">
        <w:rPr>
          <w:rFonts w:asciiTheme="majorHAnsi" w:hAnsiTheme="majorHAnsi"/>
          <w:sz w:val="24"/>
          <w:szCs w:val="24"/>
          <w:lang w:val="ru-MD"/>
        </w:rPr>
        <w:t xml:space="preserve"> </w:t>
      </w:r>
      <w:r w:rsidR="00412352" w:rsidRPr="001C3E7B">
        <w:rPr>
          <w:rFonts w:asciiTheme="majorHAnsi" w:hAnsiTheme="majorHAnsi"/>
          <w:sz w:val="24"/>
          <w:szCs w:val="24"/>
          <w:lang w:val="ru-MD"/>
        </w:rPr>
        <w:t xml:space="preserve">не информировала </w:t>
      </w:r>
      <w:r w:rsidR="006126CC" w:rsidRPr="001C3E7B">
        <w:rPr>
          <w:rFonts w:asciiTheme="majorHAnsi" w:hAnsiTheme="majorHAnsi"/>
          <w:sz w:val="24"/>
          <w:szCs w:val="24"/>
          <w:lang w:val="ru-MD"/>
        </w:rPr>
        <w:t xml:space="preserve">надлежащим образом экономических операторов о решениях, касающихся </w:t>
      </w:r>
      <w:r w:rsidR="00412352" w:rsidRPr="001C3E7B">
        <w:rPr>
          <w:rFonts w:asciiTheme="majorHAnsi" w:hAnsiTheme="majorHAnsi"/>
          <w:sz w:val="24"/>
          <w:szCs w:val="24"/>
          <w:lang w:val="ru-MD"/>
        </w:rPr>
        <w:t>результатов</w:t>
      </w:r>
      <w:r w:rsidR="006126CC" w:rsidRPr="001C3E7B">
        <w:rPr>
          <w:rFonts w:asciiTheme="majorHAnsi" w:hAnsiTheme="majorHAnsi"/>
          <w:sz w:val="24"/>
          <w:szCs w:val="24"/>
          <w:lang w:val="ru-MD"/>
        </w:rPr>
        <w:t xml:space="preserve"> процедуры присуждения договора о государственных закупках. Так, не во всех случаях он</w:t>
      </w:r>
      <w:r w:rsidR="00412352" w:rsidRPr="001C3E7B">
        <w:rPr>
          <w:rFonts w:asciiTheme="majorHAnsi" w:hAnsiTheme="majorHAnsi"/>
          <w:sz w:val="24"/>
          <w:szCs w:val="24"/>
          <w:lang w:val="ru-MD"/>
        </w:rPr>
        <w:t>а</w:t>
      </w:r>
      <w:r w:rsidR="006126CC" w:rsidRPr="001C3E7B">
        <w:rPr>
          <w:rFonts w:asciiTheme="majorHAnsi" w:hAnsiTheme="majorHAnsi"/>
          <w:sz w:val="24"/>
          <w:szCs w:val="24"/>
          <w:lang w:val="ru-MD"/>
        </w:rPr>
        <w:t xml:space="preserve"> информировал</w:t>
      </w:r>
      <w:r w:rsidR="00412352" w:rsidRPr="001C3E7B">
        <w:rPr>
          <w:rFonts w:asciiTheme="majorHAnsi" w:hAnsiTheme="majorHAnsi"/>
          <w:sz w:val="24"/>
          <w:szCs w:val="24"/>
          <w:lang w:val="ru-MD"/>
        </w:rPr>
        <w:t>а</w:t>
      </w:r>
      <w:r w:rsidR="006126CC" w:rsidRPr="001C3E7B">
        <w:rPr>
          <w:rFonts w:asciiTheme="majorHAnsi" w:hAnsiTheme="majorHAnsi"/>
          <w:sz w:val="24"/>
          <w:szCs w:val="24"/>
          <w:lang w:val="ru-MD"/>
        </w:rPr>
        <w:t xml:space="preserve"> о конкретных причинах, </w:t>
      </w:r>
      <w:r w:rsidR="00412352" w:rsidRPr="001C3E7B">
        <w:rPr>
          <w:rFonts w:asciiTheme="majorHAnsi" w:hAnsiTheme="majorHAnsi"/>
          <w:sz w:val="24"/>
          <w:szCs w:val="24"/>
          <w:lang w:val="ru-MD"/>
        </w:rPr>
        <w:t xml:space="preserve">на основании </w:t>
      </w:r>
      <w:r w:rsidR="006126CC" w:rsidRPr="001C3E7B">
        <w:rPr>
          <w:rFonts w:asciiTheme="majorHAnsi" w:hAnsiTheme="majorHAnsi"/>
          <w:sz w:val="24"/>
          <w:szCs w:val="24"/>
          <w:lang w:val="ru-MD"/>
        </w:rPr>
        <w:t>которы</w:t>
      </w:r>
      <w:r w:rsidR="00412352" w:rsidRPr="001C3E7B">
        <w:rPr>
          <w:rFonts w:asciiTheme="majorHAnsi" w:hAnsiTheme="majorHAnsi"/>
          <w:sz w:val="24"/>
          <w:szCs w:val="24"/>
          <w:lang w:val="ru-MD"/>
        </w:rPr>
        <w:t>х</w:t>
      </w:r>
      <w:r w:rsidR="006126CC" w:rsidRPr="001C3E7B">
        <w:rPr>
          <w:rFonts w:asciiTheme="majorHAnsi" w:hAnsiTheme="majorHAnsi"/>
          <w:sz w:val="24"/>
          <w:szCs w:val="24"/>
          <w:lang w:val="ru-MD"/>
        </w:rPr>
        <w:t xml:space="preserve"> </w:t>
      </w:r>
      <w:r w:rsidR="00412352" w:rsidRPr="001C3E7B">
        <w:rPr>
          <w:rFonts w:asciiTheme="majorHAnsi" w:hAnsiTheme="majorHAnsi"/>
          <w:sz w:val="24"/>
          <w:szCs w:val="24"/>
          <w:lang w:val="ru-MD"/>
        </w:rPr>
        <w:t>оферта отклонена/не признана выигравшей или кандидатуры которых отвергнуты</w:t>
      </w:r>
      <w:r w:rsidR="006126CC" w:rsidRPr="001C3E7B">
        <w:rPr>
          <w:rFonts w:asciiTheme="majorHAnsi" w:hAnsiTheme="majorHAnsi"/>
          <w:sz w:val="24"/>
          <w:szCs w:val="24"/>
          <w:lang w:val="ru-MD"/>
        </w:rPr>
        <w:t>, единственны</w:t>
      </w:r>
      <w:r w:rsidR="00412352" w:rsidRPr="001C3E7B">
        <w:rPr>
          <w:rFonts w:asciiTheme="majorHAnsi" w:hAnsiTheme="majorHAnsi"/>
          <w:sz w:val="24"/>
          <w:szCs w:val="24"/>
          <w:lang w:val="ru-MD"/>
        </w:rPr>
        <w:t>м</w:t>
      </w:r>
      <w:r w:rsidR="006126CC" w:rsidRPr="001C3E7B">
        <w:rPr>
          <w:rFonts w:asciiTheme="majorHAnsi" w:hAnsiTheme="majorHAnsi"/>
          <w:sz w:val="24"/>
          <w:szCs w:val="24"/>
          <w:lang w:val="ru-MD"/>
        </w:rPr>
        <w:t xml:space="preserve"> аргумент</w:t>
      </w:r>
      <w:r w:rsidR="00412352" w:rsidRPr="001C3E7B">
        <w:rPr>
          <w:rFonts w:asciiTheme="majorHAnsi" w:hAnsiTheme="majorHAnsi"/>
          <w:sz w:val="24"/>
          <w:szCs w:val="24"/>
          <w:lang w:val="ru-MD"/>
        </w:rPr>
        <w:t>ом</w:t>
      </w:r>
      <w:r w:rsidR="006126CC" w:rsidRPr="001C3E7B">
        <w:rPr>
          <w:rFonts w:asciiTheme="majorHAnsi" w:hAnsiTheme="majorHAnsi"/>
          <w:sz w:val="24"/>
          <w:szCs w:val="24"/>
          <w:lang w:val="ru-MD"/>
        </w:rPr>
        <w:t xml:space="preserve">, </w:t>
      </w:r>
      <w:r w:rsidR="00412352" w:rsidRPr="001C3E7B">
        <w:rPr>
          <w:rFonts w:asciiTheme="majorHAnsi" w:hAnsiTheme="majorHAnsi"/>
          <w:sz w:val="24"/>
          <w:szCs w:val="24"/>
          <w:lang w:val="ru-MD"/>
        </w:rPr>
        <w:t>указанным</w:t>
      </w:r>
      <w:r w:rsidR="006126CC" w:rsidRPr="001C3E7B">
        <w:rPr>
          <w:rFonts w:asciiTheme="majorHAnsi" w:hAnsiTheme="majorHAnsi"/>
          <w:sz w:val="24"/>
          <w:szCs w:val="24"/>
          <w:lang w:val="ru-MD"/>
        </w:rPr>
        <w:t xml:space="preserve"> в </w:t>
      </w:r>
      <w:r w:rsidR="00412352" w:rsidRPr="001C3E7B">
        <w:rPr>
          <w:rFonts w:asciiTheme="majorHAnsi" w:hAnsiTheme="majorHAnsi"/>
          <w:sz w:val="24"/>
          <w:szCs w:val="24"/>
          <w:lang w:val="ru-MD"/>
        </w:rPr>
        <w:t>сообщеноо</w:t>
      </w:r>
      <w:r w:rsidR="006126CC" w:rsidRPr="001C3E7B">
        <w:rPr>
          <w:rFonts w:asciiTheme="majorHAnsi" w:hAnsiTheme="majorHAnsi"/>
          <w:sz w:val="24"/>
          <w:szCs w:val="24"/>
          <w:lang w:val="ru-MD"/>
        </w:rPr>
        <w:t>,</w:t>
      </w:r>
      <w:r w:rsidR="000C66DF" w:rsidRPr="001C3E7B">
        <w:rPr>
          <w:rFonts w:asciiTheme="majorHAnsi" w:hAnsiTheme="majorHAnsi"/>
          <w:sz w:val="24"/>
          <w:szCs w:val="24"/>
          <w:lang w:val="ru-MD"/>
        </w:rPr>
        <w:t xml:space="preserve"> было</w:t>
      </w:r>
      <w:r w:rsidR="006126CC" w:rsidRPr="001C3E7B">
        <w:rPr>
          <w:rFonts w:asciiTheme="majorHAnsi" w:hAnsiTheme="majorHAnsi"/>
          <w:sz w:val="24"/>
          <w:szCs w:val="24"/>
          <w:lang w:val="ru-MD"/>
        </w:rPr>
        <w:t xml:space="preserve"> „отклонен </w:t>
      </w:r>
      <w:r w:rsidR="000C66DF" w:rsidRPr="001C3E7B">
        <w:rPr>
          <w:rFonts w:asciiTheme="majorHAnsi" w:hAnsiTheme="majorHAnsi"/>
          <w:sz w:val="24"/>
          <w:szCs w:val="24"/>
          <w:lang w:val="ru-MD"/>
        </w:rPr>
        <w:t>из-за несоответствия квалификационным требованиям, или на основании ст.</w:t>
      </w:r>
      <w:r w:rsidR="006126CC" w:rsidRPr="001C3E7B">
        <w:rPr>
          <w:rFonts w:asciiTheme="majorHAnsi" w:hAnsiTheme="majorHAnsi"/>
          <w:sz w:val="24"/>
          <w:szCs w:val="24"/>
          <w:lang w:val="ru-MD"/>
        </w:rPr>
        <w:t xml:space="preserve">71”. В </w:t>
      </w:r>
      <w:r w:rsidR="000C66DF" w:rsidRPr="001C3E7B">
        <w:rPr>
          <w:rFonts w:asciiTheme="majorHAnsi" w:hAnsiTheme="majorHAnsi"/>
          <w:sz w:val="24"/>
          <w:szCs w:val="24"/>
          <w:lang w:val="ru-MD"/>
        </w:rPr>
        <w:t>это</w:t>
      </w:r>
      <w:r w:rsidR="006126CC" w:rsidRPr="001C3E7B">
        <w:rPr>
          <w:rFonts w:asciiTheme="majorHAnsi" w:hAnsiTheme="majorHAnsi"/>
          <w:sz w:val="24"/>
          <w:szCs w:val="24"/>
          <w:lang w:val="ru-MD"/>
        </w:rPr>
        <w:t>м</w:t>
      </w:r>
      <w:r w:rsidR="000C66DF" w:rsidRPr="001C3E7B">
        <w:rPr>
          <w:rFonts w:asciiTheme="majorHAnsi" w:hAnsiTheme="majorHAnsi"/>
          <w:sz w:val="24"/>
          <w:szCs w:val="24"/>
          <w:lang w:val="ru-MD"/>
        </w:rPr>
        <w:t xml:space="preserve"> контексте</w:t>
      </w:r>
      <w:r w:rsidR="006126CC" w:rsidRPr="001C3E7B">
        <w:rPr>
          <w:rFonts w:asciiTheme="majorHAnsi" w:hAnsiTheme="majorHAnsi"/>
          <w:sz w:val="24"/>
          <w:szCs w:val="24"/>
          <w:lang w:val="ru-MD"/>
        </w:rPr>
        <w:t>, неинформ</w:t>
      </w:r>
      <w:r w:rsidR="000C66DF" w:rsidRPr="001C3E7B">
        <w:rPr>
          <w:rFonts w:asciiTheme="majorHAnsi" w:hAnsiTheme="majorHAnsi"/>
          <w:sz w:val="24"/>
          <w:szCs w:val="24"/>
          <w:lang w:val="ru-MD"/>
        </w:rPr>
        <w:t>ированием</w:t>
      </w:r>
      <w:r w:rsidR="006126CC" w:rsidRPr="001C3E7B">
        <w:rPr>
          <w:rFonts w:asciiTheme="majorHAnsi" w:hAnsiTheme="majorHAnsi"/>
          <w:sz w:val="24"/>
          <w:szCs w:val="24"/>
          <w:lang w:val="ru-MD"/>
        </w:rPr>
        <w:t xml:space="preserve"> экономического оператора, </w:t>
      </w:r>
      <w:r w:rsidR="00571E15" w:rsidRPr="001C3E7B">
        <w:rPr>
          <w:rFonts w:asciiTheme="majorHAnsi" w:hAnsiTheme="majorHAnsi"/>
          <w:sz w:val="24"/>
          <w:szCs w:val="24"/>
          <w:lang w:val="ru-MD"/>
        </w:rPr>
        <w:t>ТС</w:t>
      </w:r>
      <w:r w:rsidR="006126CC" w:rsidRPr="001C3E7B">
        <w:rPr>
          <w:rFonts w:asciiTheme="majorHAnsi" w:hAnsiTheme="majorHAnsi"/>
          <w:sz w:val="24"/>
          <w:szCs w:val="24"/>
          <w:lang w:val="ru-MD"/>
        </w:rPr>
        <w:t xml:space="preserve"> нарушил</w:t>
      </w:r>
      <w:r w:rsidR="000C66DF" w:rsidRPr="001C3E7B">
        <w:rPr>
          <w:rFonts w:asciiTheme="majorHAnsi" w:hAnsiTheme="majorHAnsi"/>
          <w:sz w:val="24"/>
          <w:szCs w:val="24"/>
          <w:lang w:val="ru-MD"/>
        </w:rPr>
        <w:t>а</w:t>
      </w:r>
      <w:r w:rsidR="006126CC" w:rsidRPr="001C3E7B">
        <w:rPr>
          <w:rFonts w:asciiTheme="majorHAnsi" w:hAnsiTheme="majorHAnsi"/>
          <w:sz w:val="24"/>
          <w:szCs w:val="24"/>
          <w:lang w:val="ru-MD"/>
        </w:rPr>
        <w:t xml:space="preserve"> действующую нормативную базу</w:t>
      </w:r>
      <w:r w:rsidR="000C66DF" w:rsidRPr="001C3E7B">
        <w:rPr>
          <w:rStyle w:val="FootnoteReference"/>
          <w:rFonts w:asciiTheme="majorHAnsi" w:hAnsiTheme="majorHAnsi"/>
          <w:sz w:val="24"/>
          <w:szCs w:val="24"/>
          <w:lang w:val="ru-MD"/>
        </w:rPr>
        <w:footnoteReference w:id="40"/>
      </w:r>
      <w:r w:rsidR="006126CC" w:rsidRPr="001C3E7B">
        <w:rPr>
          <w:rFonts w:asciiTheme="majorHAnsi" w:hAnsiTheme="majorHAnsi"/>
          <w:sz w:val="24"/>
          <w:szCs w:val="24"/>
          <w:lang w:val="ru-MD"/>
        </w:rPr>
        <w:t xml:space="preserve">, что приводит к недостаточной прозрачности </w:t>
      </w:r>
      <w:r w:rsidR="000C66DF" w:rsidRPr="001C3E7B">
        <w:rPr>
          <w:rFonts w:asciiTheme="majorHAnsi" w:hAnsiTheme="majorHAnsi"/>
          <w:sz w:val="24"/>
          <w:szCs w:val="24"/>
          <w:lang w:val="ru-MD"/>
        </w:rPr>
        <w:t>з</w:t>
      </w:r>
      <w:r w:rsidRPr="001C3E7B">
        <w:rPr>
          <w:rFonts w:asciiTheme="majorHAnsi" w:hAnsiTheme="majorHAnsi"/>
          <w:sz w:val="24"/>
          <w:szCs w:val="24"/>
          <w:lang w:val="ru-MD"/>
        </w:rPr>
        <w:t>акупающего</w:t>
      </w:r>
      <w:r w:rsidR="006126CC" w:rsidRPr="001C3E7B">
        <w:rPr>
          <w:rFonts w:asciiTheme="majorHAnsi" w:hAnsiTheme="majorHAnsi"/>
          <w:sz w:val="24"/>
          <w:szCs w:val="24"/>
          <w:lang w:val="ru-MD"/>
        </w:rPr>
        <w:t xml:space="preserve"> органа в его действиях в процессе оценки </w:t>
      </w:r>
      <w:r w:rsidR="000C66DF" w:rsidRPr="001C3E7B">
        <w:rPr>
          <w:rFonts w:asciiTheme="majorHAnsi" w:hAnsiTheme="majorHAnsi"/>
          <w:sz w:val="24"/>
          <w:szCs w:val="24"/>
          <w:lang w:val="ru-MD"/>
        </w:rPr>
        <w:t>оферт</w:t>
      </w:r>
      <w:r w:rsidR="006126CC" w:rsidRPr="001C3E7B">
        <w:rPr>
          <w:rFonts w:asciiTheme="majorHAnsi" w:hAnsiTheme="majorHAnsi"/>
          <w:sz w:val="24"/>
          <w:szCs w:val="24"/>
          <w:lang w:val="ru-MD"/>
        </w:rPr>
        <w:t xml:space="preserve">. Таким образом, в течение 2019 года ни </w:t>
      </w:r>
      <w:r w:rsidR="000C66DF" w:rsidRPr="001C3E7B">
        <w:rPr>
          <w:rFonts w:asciiTheme="majorHAnsi" w:hAnsiTheme="majorHAnsi"/>
          <w:sz w:val="24"/>
          <w:szCs w:val="24"/>
          <w:lang w:val="ru-MD"/>
        </w:rPr>
        <w:t xml:space="preserve">по </w:t>
      </w:r>
      <w:r w:rsidR="006126CC" w:rsidRPr="001C3E7B">
        <w:rPr>
          <w:rFonts w:asciiTheme="majorHAnsi" w:hAnsiTheme="majorHAnsi"/>
          <w:sz w:val="24"/>
          <w:szCs w:val="24"/>
          <w:lang w:val="ru-MD"/>
        </w:rPr>
        <w:t>од</w:t>
      </w:r>
      <w:r w:rsidR="000C66DF" w:rsidRPr="001C3E7B">
        <w:rPr>
          <w:rFonts w:asciiTheme="majorHAnsi" w:hAnsiTheme="majorHAnsi"/>
          <w:sz w:val="24"/>
          <w:szCs w:val="24"/>
          <w:lang w:val="ru-MD"/>
        </w:rPr>
        <w:t>ному</w:t>
      </w:r>
      <w:r w:rsidR="006126CC" w:rsidRPr="001C3E7B">
        <w:rPr>
          <w:rFonts w:asciiTheme="majorHAnsi" w:hAnsiTheme="majorHAnsi"/>
          <w:sz w:val="24"/>
          <w:szCs w:val="24"/>
          <w:lang w:val="ru-MD"/>
        </w:rPr>
        <w:t xml:space="preserve"> из 17 </w:t>
      </w:r>
      <w:r w:rsidR="00663481" w:rsidRPr="001C3E7B">
        <w:rPr>
          <w:rFonts w:asciiTheme="majorHAnsi" w:hAnsiTheme="majorHAnsi"/>
          <w:sz w:val="24"/>
          <w:szCs w:val="24"/>
          <w:lang w:val="ru-MD"/>
        </w:rPr>
        <w:t>открытых торгов</w:t>
      </w:r>
      <w:r w:rsidR="006126CC" w:rsidRPr="001C3E7B">
        <w:rPr>
          <w:rFonts w:asciiTheme="majorHAnsi" w:hAnsiTheme="majorHAnsi"/>
          <w:sz w:val="24"/>
          <w:szCs w:val="24"/>
          <w:lang w:val="ru-MD"/>
        </w:rPr>
        <w:t xml:space="preserve"> </w:t>
      </w:r>
      <w:r w:rsidR="000C66DF" w:rsidRPr="001C3E7B">
        <w:rPr>
          <w:rFonts w:asciiTheme="majorHAnsi" w:hAnsiTheme="majorHAnsi"/>
          <w:sz w:val="24"/>
          <w:szCs w:val="24"/>
          <w:lang w:val="ru-MD"/>
        </w:rPr>
        <w:t xml:space="preserve">оференты </w:t>
      </w:r>
      <w:r w:rsidR="006126CC" w:rsidRPr="001C3E7B">
        <w:rPr>
          <w:rFonts w:asciiTheme="majorHAnsi" w:hAnsiTheme="majorHAnsi"/>
          <w:sz w:val="24"/>
          <w:szCs w:val="24"/>
          <w:lang w:val="ru-MD"/>
        </w:rPr>
        <w:t>не был</w:t>
      </w:r>
      <w:r w:rsidR="000C66DF" w:rsidRPr="001C3E7B">
        <w:rPr>
          <w:rFonts w:asciiTheme="majorHAnsi" w:hAnsiTheme="majorHAnsi"/>
          <w:sz w:val="24"/>
          <w:szCs w:val="24"/>
          <w:lang w:val="ru-MD"/>
        </w:rPr>
        <w:t>и</w:t>
      </w:r>
      <w:r w:rsidR="006126CC" w:rsidRPr="001C3E7B">
        <w:rPr>
          <w:rFonts w:asciiTheme="majorHAnsi" w:hAnsiTheme="majorHAnsi"/>
          <w:sz w:val="24"/>
          <w:szCs w:val="24"/>
          <w:lang w:val="ru-MD"/>
        </w:rPr>
        <w:t xml:space="preserve"> адекватно проинформирован</w:t>
      </w:r>
      <w:r w:rsidR="000C66DF" w:rsidRPr="001C3E7B">
        <w:rPr>
          <w:rFonts w:asciiTheme="majorHAnsi" w:hAnsiTheme="majorHAnsi"/>
          <w:sz w:val="24"/>
          <w:szCs w:val="24"/>
          <w:lang w:val="ru-MD"/>
        </w:rPr>
        <w:t>ы</w:t>
      </w:r>
      <w:r w:rsidR="006126CC" w:rsidRPr="001C3E7B">
        <w:rPr>
          <w:rFonts w:asciiTheme="majorHAnsi" w:hAnsiTheme="majorHAnsi"/>
          <w:sz w:val="24"/>
          <w:szCs w:val="24"/>
          <w:lang w:val="ru-MD"/>
        </w:rPr>
        <w:t xml:space="preserve">, а в 2020 году только 4 </w:t>
      </w:r>
      <w:r w:rsidR="000C66DF" w:rsidRPr="001C3E7B">
        <w:rPr>
          <w:rFonts w:asciiTheme="majorHAnsi" w:hAnsiTheme="majorHAnsi"/>
          <w:sz w:val="24"/>
          <w:szCs w:val="24"/>
          <w:lang w:val="ru-MD"/>
        </w:rPr>
        <w:t>офере</w:t>
      </w:r>
      <w:r w:rsidR="006126CC" w:rsidRPr="001C3E7B">
        <w:rPr>
          <w:rFonts w:asciiTheme="majorHAnsi" w:hAnsiTheme="majorHAnsi"/>
          <w:sz w:val="24"/>
          <w:szCs w:val="24"/>
          <w:lang w:val="ru-MD"/>
        </w:rPr>
        <w:t xml:space="preserve">нта, из 15 проведенных аукционов, были проинформированы </w:t>
      </w:r>
      <w:r w:rsidR="000C66DF" w:rsidRPr="001C3E7B">
        <w:rPr>
          <w:rFonts w:asciiTheme="majorHAnsi" w:hAnsiTheme="majorHAnsi"/>
          <w:sz w:val="24"/>
          <w:szCs w:val="24"/>
          <w:lang w:val="ru-MD"/>
        </w:rPr>
        <w:t>в надлежащем порядке</w:t>
      </w:r>
      <w:r w:rsidR="006126CC" w:rsidRPr="001C3E7B">
        <w:rPr>
          <w:rFonts w:asciiTheme="majorHAnsi" w:hAnsiTheme="majorHAnsi"/>
          <w:sz w:val="24"/>
          <w:szCs w:val="24"/>
          <w:lang w:val="ru-MD"/>
        </w:rPr>
        <w:t xml:space="preserve">. </w:t>
      </w:r>
    </w:p>
    <w:p w:rsidR="00016DA4" w:rsidRPr="001C3E7B" w:rsidRDefault="00E71611" w:rsidP="001F012F">
      <w:pPr>
        <w:pStyle w:val="Heading3"/>
        <w:rPr>
          <w:lang w:val="ru-MD"/>
        </w:rPr>
      </w:pPr>
      <w:bookmarkStart w:id="43" w:name="_Toc95760239"/>
      <w:r w:rsidRPr="001C3E7B">
        <w:rPr>
          <w:lang w:val="ru-MD"/>
        </w:rPr>
        <w:t>4.</w:t>
      </w:r>
      <w:r w:rsidR="0035672F" w:rsidRPr="001C3E7B">
        <w:rPr>
          <w:lang w:val="ru-MD"/>
        </w:rPr>
        <w:t>2.3.</w:t>
      </w:r>
      <w:r w:rsidRPr="001C3E7B">
        <w:rPr>
          <w:lang w:val="ru-MD"/>
        </w:rPr>
        <w:t>4</w:t>
      </w:r>
      <w:r w:rsidR="0035672F" w:rsidRPr="001C3E7B">
        <w:rPr>
          <w:lang w:val="ru-MD"/>
        </w:rPr>
        <w:t xml:space="preserve">. </w:t>
      </w:r>
      <w:r w:rsidR="006126CC" w:rsidRPr="001C3E7B">
        <w:rPr>
          <w:lang w:val="ru-MD"/>
        </w:rPr>
        <w:t xml:space="preserve">Некоторые процедуры </w:t>
      </w:r>
      <w:r w:rsidR="00254FC5" w:rsidRPr="001C3E7B">
        <w:rPr>
          <w:lang w:val="ru-MD"/>
        </w:rPr>
        <w:t>государственных закупок</w:t>
      </w:r>
      <w:r w:rsidR="006126CC" w:rsidRPr="001C3E7B">
        <w:rPr>
          <w:lang w:val="ru-MD"/>
        </w:rPr>
        <w:t xml:space="preserve"> были </w:t>
      </w:r>
      <w:r w:rsidR="00254FC5" w:rsidRPr="001C3E7B">
        <w:rPr>
          <w:lang w:val="ru-MD"/>
        </w:rPr>
        <w:t>аннулирова</w:t>
      </w:r>
      <w:r w:rsidR="006126CC" w:rsidRPr="001C3E7B">
        <w:rPr>
          <w:lang w:val="ru-MD"/>
        </w:rPr>
        <w:t xml:space="preserve">ны, </w:t>
      </w:r>
      <w:r w:rsidR="00254FC5" w:rsidRPr="001C3E7B">
        <w:rPr>
          <w:lang w:val="ru-MD"/>
        </w:rPr>
        <w:t>а их результаты оспорены</w:t>
      </w:r>
      <w:r w:rsidR="00016DA4" w:rsidRPr="001C3E7B">
        <w:rPr>
          <w:lang w:val="ru-MD"/>
        </w:rPr>
        <w:t>.</w:t>
      </w:r>
      <w:bookmarkEnd w:id="43"/>
    </w:p>
    <w:p w:rsidR="0035672F" w:rsidRPr="001C3E7B" w:rsidRDefault="006126CC" w:rsidP="00CF2ED8">
      <w:pPr>
        <w:shd w:val="clear" w:color="auto" w:fill="FFFFFF"/>
        <w:spacing w:after="120" w:line="276" w:lineRule="auto"/>
        <w:ind w:right="-331" w:firstLine="720"/>
        <w:jc w:val="both"/>
        <w:rPr>
          <w:rFonts w:ascii="Times New Roman" w:eastAsia="Times New Roman" w:hAnsi="Times New Roman" w:cs="Times New Roman"/>
          <w:sz w:val="24"/>
          <w:szCs w:val="24"/>
          <w:lang w:val="ru-MD"/>
        </w:rPr>
      </w:pPr>
      <w:r w:rsidRPr="001C3E7B">
        <w:rPr>
          <w:rFonts w:asciiTheme="majorHAnsi" w:hAnsiTheme="majorHAnsi" w:cstheme="majorHAnsi"/>
          <w:sz w:val="24"/>
          <w:szCs w:val="24"/>
          <w:lang w:val="ru-MD"/>
        </w:rPr>
        <w:t xml:space="preserve">В течение 2019-2020 годов </w:t>
      </w:r>
      <w:r w:rsidR="00B503FA" w:rsidRPr="001C3E7B">
        <w:rPr>
          <w:rFonts w:asciiTheme="majorHAnsi" w:hAnsiTheme="majorHAnsi" w:cstheme="majorHAnsi"/>
          <w:sz w:val="24"/>
          <w:szCs w:val="24"/>
          <w:lang w:val="ru-MD"/>
        </w:rPr>
        <w:t>аудируемые</w:t>
      </w:r>
      <w:r w:rsidRPr="001C3E7B">
        <w:rPr>
          <w:rFonts w:asciiTheme="majorHAnsi" w:hAnsiTheme="majorHAnsi" w:cstheme="majorHAnsi"/>
          <w:sz w:val="24"/>
          <w:szCs w:val="24"/>
          <w:lang w:val="ru-MD"/>
        </w:rPr>
        <w:t xml:space="preserve"> </w:t>
      </w:r>
      <w:r w:rsidR="00AA2125" w:rsidRPr="001C3E7B">
        <w:rPr>
          <w:rFonts w:asciiTheme="majorHAnsi" w:hAnsiTheme="majorHAnsi" w:cstheme="majorHAnsi"/>
          <w:sz w:val="24"/>
          <w:szCs w:val="24"/>
          <w:lang w:val="ru-MD"/>
        </w:rPr>
        <w:t>субъекты</w:t>
      </w:r>
      <w:r w:rsidRPr="001C3E7B">
        <w:rPr>
          <w:rFonts w:asciiTheme="majorHAnsi" w:hAnsiTheme="majorHAnsi" w:cstheme="majorHAnsi"/>
          <w:sz w:val="24"/>
          <w:szCs w:val="24"/>
          <w:lang w:val="ru-MD"/>
        </w:rPr>
        <w:t xml:space="preserve"> </w:t>
      </w:r>
      <w:r w:rsidR="00AA2125" w:rsidRPr="001C3E7B">
        <w:rPr>
          <w:rFonts w:asciiTheme="majorHAnsi" w:hAnsiTheme="majorHAnsi" w:cstheme="majorHAnsi"/>
          <w:sz w:val="24"/>
          <w:szCs w:val="24"/>
          <w:lang w:val="ru-MD"/>
        </w:rPr>
        <w:t>аннулировали</w:t>
      </w:r>
      <w:r w:rsidRPr="001C3E7B">
        <w:rPr>
          <w:rFonts w:asciiTheme="majorHAnsi" w:hAnsiTheme="majorHAnsi" w:cstheme="majorHAnsi"/>
          <w:sz w:val="24"/>
          <w:szCs w:val="24"/>
          <w:lang w:val="ru-MD"/>
        </w:rPr>
        <w:t xml:space="preserve"> некоторые процедуры по собственной инициативе.  Так, </w:t>
      </w:r>
      <w:r w:rsidR="00571E15" w:rsidRPr="001C3E7B">
        <w:rPr>
          <w:rFonts w:asciiTheme="majorHAnsi" w:hAnsiTheme="majorHAnsi" w:cstheme="majorHAnsi"/>
          <w:sz w:val="24"/>
          <w:szCs w:val="24"/>
          <w:lang w:val="ru-MD"/>
        </w:rPr>
        <w:t>ТС</w:t>
      </w:r>
      <w:r w:rsidRPr="001C3E7B">
        <w:rPr>
          <w:rFonts w:asciiTheme="majorHAnsi" w:hAnsiTheme="majorHAnsi" w:cstheme="majorHAnsi"/>
          <w:sz w:val="24"/>
          <w:szCs w:val="24"/>
          <w:lang w:val="ru-MD"/>
        </w:rPr>
        <w:t xml:space="preserve"> в 2019 году по собственной инициативе </w:t>
      </w:r>
      <w:r w:rsidR="00AA2125" w:rsidRPr="001C3E7B">
        <w:rPr>
          <w:rFonts w:asciiTheme="majorHAnsi" w:hAnsiTheme="majorHAnsi" w:cstheme="majorHAnsi"/>
          <w:sz w:val="24"/>
          <w:szCs w:val="24"/>
          <w:lang w:val="ru-MD"/>
        </w:rPr>
        <w:t>аннулировала</w:t>
      </w:r>
      <w:r w:rsidRPr="001C3E7B">
        <w:rPr>
          <w:rFonts w:asciiTheme="majorHAnsi" w:hAnsiTheme="majorHAnsi" w:cstheme="majorHAnsi"/>
          <w:sz w:val="24"/>
          <w:szCs w:val="24"/>
          <w:lang w:val="ru-MD"/>
        </w:rPr>
        <w:t xml:space="preserve"> 16 процедур </w:t>
      </w:r>
      <w:r w:rsidR="00AA2125" w:rsidRPr="001C3E7B">
        <w:rPr>
          <w:rFonts w:asciiTheme="majorHAnsi" w:hAnsiTheme="majorHAnsi" w:cstheme="majorHAnsi"/>
          <w:sz w:val="24"/>
          <w:szCs w:val="24"/>
          <w:lang w:val="ru-MD"/>
        </w:rPr>
        <w:t>открытых торгов</w:t>
      </w:r>
      <w:r w:rsidRPr="001C3E7B">
        <w:rPr>
          <w:rFonts w:asciiTheme="majorHAnsi" w:hAnsiTheme="majorHAnsi" w:cstheme="majorHAnsi"/>
          <w:sz w:val="24"/>
          <w:szCs w:val="24"/>
          <w:lang w:val="ru-MD"/>
        </w:rPr>
        <w:t xml:space="preserve"> на общую сумму 32,6 млн. леев, а в 2020 году - 12 процедур, </w:t>
      </w:r>
      <w:r w:rsidR="00AA2125" w:rsidRPr="001C3E7B">
        <w:rPr>
          <w:rFonts w:asciiTheme="majorHAnsi" w:hAnsiTheme="majorHAnsi" w:cstheme="majorHAnsi"/>
          <w:sz w:val="24"/>
          <w:szCs w:val="24"/>
          <w:lang w:val="ru-MD"/>
        </w:rPr>
        <w:t>на</w:t>
      </w:r>
      <w:r w:rsidRPr="001C3E7B">
        <w:rPr>
          <w:rFonts w:asciiTheme="majorHAnsi" w:hAnsiTheme="majorHAnsi" w:cstheme="majorHAnsi"/>
          <w:sz w:val="24"/>
          <w:szCs w:val="24"/>
          <w:lang w:val="ru-MD"/>
        </w:rPr>
        <w:t xml:space="preserve"> сумм</w:t>
      </w:r>
      <w:r w:rsidR="00AA2125" w:rsidRPr="001C3E7B">
        <w:rPr>
          <w:rFonts w:asciiTheme="majorHAnsi" w:hAnsiTheme="majorHAnsi" w:cstheme="majorHAnsi"/>
          <w:sz w:val="24"/>
          <w:szCs w:val="24"/>
          <w:lang w:val="ru-MD"/>
        </w:rPr>
        <w:t>у</w:t>
      </w:r>
      <w:r w:rsidRPr="001C3E7B">
        <w:rPr>
          <w:rFonts w:asciiTheme="majorHAnsi" w:hAnsiTheme="majorHAnsi" w:cstheme="majorHAnsi"/>
          <w:sz w:val="24"/>
          <w:szCs w:val="24"/>
          <w:lang w:val="ru-MD"/>
        </w:rPr>
        <w:t xml:space="preserve"> 152,2 млн. леев. В рамках ГНС в 2019 году было </w:t>
      </w:r>
      <w:r w:rsidR="00AA2125" w:rsidRPr="001C3E7B">
        <w:rPr>
          <w:rFonts w:asciiTheme="majorHAnsi" w:hAnsiTheme="majorHAnsi" w:cstheme="majorHAnsi"/>
          <w:sz w:val="24"/>
          <w:szCs w:val="24"/>
          <w:lang w:val="ru-MD"/>
        </w:rPr>
        <w:t>аннулирова</w:t>
      </w:r>
      <w:r w:rsidRPr="001C3E7B">
        <w:rPr>
          <w:rFonts w:asciiTheme="majorHAnsi" w:hAnsiTheme="majorHAnsi" w:cstheme="majorHAnsi"/>
          <w:sz w:val="24"/>
          <w:szCs w:val="24"/>
          <w:lang w:val="ru-MD"/>
        </w:rPr>
        <w:t xml:space="preserve">но 19 процедур </w:t>
      </w:r>
      <w:r w:rsidR="00AA2125" w:rsidRPr="001C3E7B">
        <w:rPr>
          <w:rFonts w:asciiTheme="majorHAnsi" w:hAnsiTheme="majorHAnsi" w:cstheme="majorHAnsi"/>
          <w:sz w:val="24"/>
          <w:szCs w:val="24"/>
          <w:lang w:val="ru-MD"/>
        </w:rPr>
        <w:t>открытых торгов</w:t>
      </w:r>
      <w:r w:rsidRPr="001C3E7B">
        <w:rPr>
          <w:rFonts w:asciiTheme="majorHAnsi" w:hAnsiTheme="majorHAnsi" w:cstheme="majorHAnsi"/>
          <w:sz w:val="24"/>
          <w:szCs w:val="24"/>
          <w:lang w:val="ru-MD"/>
        </w:rPr>
        <w:t xml:space="preserve"> на сумму 4,2 млн. леев, а в 2020 году - 13 процедур, </w:t>
      </w:r>
      <w:r w:rsidR="00AA2125" w:rsidRPr="001C3E7B">
        <w:rPr>
          <w:rFonts w:asciiTheme="majorHAnsi" w:hAnsiTheme="majorHAnsi" w:cstheme="majorHAnsi"/>
          <w:sz w:val="24"/>
          <w:szCs w:val="24"/>
          <w:lang w:val="ru-MD"/>
        </w:rPr>
        <w:t>на</w:t>
      </w:r>
      <w:r w:rsidRPr="001C3E7B">
        <w:rPr>
          <w:rFonts w:asciiTheme="majorHAnsi" w:hAnsiTheme="majorHAnsi" w:cstheme="majorHAnsi"/>
          <w:sz w:val="24"/>
          <w:szCs w:val="24"/>
          <w:lang w:val="ru-MD"/>
        </w:rPr>
        <w:t xml:space="preserve"> сумм</w:t>
      </w:r>
      <w:r w:rsidR="00AA2125" w:rsidRPr="001C3E7B">
        <w:rPr>
          <w:rFonts w:asciiTheme="majorHAnsi" w:hAnsiTheme="majorHAnsi" w:cstheme="majorHAnsi"/>
          <w:sz w:val="24"/>
          <w:szCs w:val="24"/>
          <w:lang w:val="ru-MD"/>
        </w:rPr>
        <w:t>у</w:t>
      </w:r>
      <w:r w:rsidRPr="001C3E7B">
        <w:rPr>
          <w:rFonts w:asciiTheme="majorHAnsi" w:hAnsiTheme="majorHAnsi" w:cstheme="majorHAnsi"/>
          <w:sz w:val="24"/>
          <w:szCs w:val="24"/>
          <w:lang w:val="ru-MD"/>
        </w:rPr>
        <w:t xml:space="preserve"> 11,8 млн. леев. И в этих случаях </w:t>
      </w:r>
      <w:r w:rsidR="00571E15" w:rsidRPr="001C3E7B">
        <w:rPr>
          <w:rFonts w:asciiTheme="majorHAnsi" w:hAnsiTheme="majorHAnsi" w:cstheme="majorHAnsi"/>
          <w:sz w:val="24"/>
          <w:szCs w:val="24"/>
          <w:lang w:val="ru-MD"/>
        </w:rPr>
        <w:t>ТС</w:t>
      </w:r>
      <w:r w:rsidRPr="001C3E7B">
        <w:rPr>
          <w:rFonts w:asciiTheme="majorHAnsi" w:hAnsiTheme="majorHAnsi" w:cstheme="majorHAnsi"/>
          <w:sz w:val="24"/>
          <w:szCs w:val="24"/>
          <w:lang w:val="ru-MD"/>
        </w:rPr>
        <w:t xml:space="preserve"> </w:t>
      </w:r>
      <w:r w:rsidR="00B92C4C" w:rsidRPr="001C3E7B">
        <w:rPr>
          <w:rFonts w:asciiTheme="majorHAnsi" w:hAnsiTheme="majorHAnsi" w:cstheme="majorHAnsi"/>
          <w:sz w:val="24"/>
          <w:szCs w:val="24"/>
          <w:lang w:val="ru-MD"/>
        </w:rPr>
        <w:t xml:space="preserve">не проинформировала </w:t>
      </w:r>
      <w:r w:rsidRPr="001C3E7B">
        <w:rPr>
          <w:rFonts w:asciiTheme="majorHAnsi" w:hAnsiTheme="majorHAnsi" w:cstheme="majorHAnsi"/>
          <w:sz w:val="24"/>
          <w:szCs w:val="24"/>
          <w:lang w:val="ru-MD"/>
        </w:rPr>
        <w:t>надлежащим образом участников о конкретных причинах, которые ле</w:t>
      </w:r>
      <w:r w:rsidR="00AA2125" w:rsidRPr="001C3E7B">
        <w:rPr>
          <w:rFonts w:asciiTheme="majorHAnsi" w:hAnsiTheme="majorHAnsi" w:cstheme="majorHAnsi"/>
          <w:sz w:val="24"/>
          <w:szCs w:val="24"/>
          <w:lang w:val="ru-MD"/>
        </w:rPr>
        <w:t>г</w:t>
      </w:r>
      <w:r w:rsidRPr="001C3E7B">
        <w:rPr>
          <w:rFonts w:asciiTheme="majorHAnsi" w:hAnsiTheme="majorHAnsi" w:cstheme="majorHAnsi"/>
          <w:sz w:val="24"/>
          <w:szCs w:val="24"/>
          <w:lang w:val="ru-MD"/>
        </w:rPr>
        <w:t>ли в основ</w:t>
      </w:r>
      <w:r w:rsidR="00AA2125" w:rsidRPr="001C3E7B">
        <w:rPr>
          <w:rFonts w:asciiTheme="majorHAnsi" w:hAnsiTheme="majorHAnsi" w:cstheme="majorHAnsi"/>
          <w:sz w:val="24"/>
          <w:szCs w:val="24"/>
          <w:lang w:val="ru-MD"/>
        </w:rPr>
        <w:t>у</w:t>
      </w:r>
      <w:r w:rsidRPr="001C3E7B">
        <w:rPr>
          <w:rFonts w:asciiTheme="majorHAnsi" w:hAnsiTheme="majorHAnsi" w:cstheme="majorHAnsi"/>
          <w:sz w:val="24"/>
          <w:szCs w:val="24"/>
          <w:lang w:val="ru-MD"/>
        </w:rPr>
        <w:t xml:space="preserve"> </w:t>
      </w:r>
      <w:r w:rsidR="00AA2125" w:rsidRPr="001C3E7B">
        <w:rPr>
          <w:rFonts w:asciiTheme="majorHAnsi" w:hAnsiTheme="majorHAnsi" w:cstheme="majorHAnsi"/>
          <w:sz w:val="24"/>
          <w:szCs w:val="24"/>
          <w:lang w:val="ru-MD"/>
        </w:rPr>
        <w:t>аннулирования</w:t>
      </w:r>
      <w:r w:rsidRPr="001C3E7B">
        <w:rPr>
          <w:rFonts w:asciiTheme="majorHAnsi" w:hAnsiTheme="majorHAnsi" w:cstheme="majorHAnsi"/>
          <w:sz w:val="24"/>
          <w:szCs w:val="24"/>
          <w:lang w:val="ru-MD"/>
        </w:rPr>
        <w:t>, ссылаясь только на ст</w:t>
      </w:r>
      <w:r w:rsidR="00AA2125"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3</w:t>
      </w:r>
      <w:r w:rsidR="00AA2125"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Закон</w:t>
      </w:r>
      <w:r w:rsidR="00AA2125" w:rsidRPr="001C3E7B">
        <w:rPr>
          <w:rFonts w:asciiTheme="majorHAnsi" w:hAnsiTheme="majorHAnsi" w:cstheme="majorHAnsi"/>
          <w:sz w:val="24"/>
          <w:szCs w:val="24"/>
          <w:lang w:val="ru-MD"/>
        </w:rPr>
        <w:t>а</w:t>
      </w:r>
      <w:r w:rsidRPr="001C3E7B">
        <w:rPr>
          <w:rFonts w:asciiTheme="majorHAnsi" w:hAnsiTheme="majorHAnsi" w:cstheme="majorHAnsi"/>
          <w:sz w:val="24"/>
          <w:szCs w:val="24"/>
          <w:lang w:val="ru-MD"/>
        </w:rPr>
        <w:t xml:space="preserve"> №131 </w:t>
      </w:r>
      <w:r w:rsidR="00AA2125" w:rsidRPr="001C3E7B">
        <w:rPr>
          <w:rFonts w:asciiTheme="majorHAnsi" w:hAnsiTheme="majorHAnsi" w:cstheme="majorHAnsi"/>
          <w:sz w:val="24"/>
          <w:szCs w:val="24"/>
          <w:lang w:val="ru-MD"/>
        </w:rPr>
        <w:t>от</w:t>
      </w:r>
      <w:r w:rsidRPr="001C3E7B">
        <w:rPr>
          <w:rFonts w:asciiTheme="majorHAnsi" w:hAnsiTheme="majorHAnsi" w:cstheme="majorHAnsi"/>
          <w:sz w:val="24"/>
          <w:szCs w:val="24"/>
          <w:lang w:val="ru-MD"/>
        </w:rPr>
        <w:t xml:space="preserve"> 03.07.2015. Выявленные проблемы свидетельствуют о том, что </w:t>
      </w:r>
      <w:r w:rsidR="00B92C4C" w:rsidRPr="001C3E7B">
        <w:rPr>
          <w:rFonts w:asciiTheme="majorHAnsi" w:hAnsiTheme="majorHAnsi" w:cstheme="majorHAnsi"/>
          <w:sz w:val="24"/>
          <w:szCs w:val="24"/>
          <w:lang w:val="ru-MD"/>
        </w:rPr>
        <w:t>з</w:t>
      </w:r>
      <w:r w:rsidR="001613C1" w:rsidRPr="001C3E7B">
        <w:rPr>
          <w:rFonts w:asciiTheme="majorHAnsi" w:hAnsiTheme="majorHAnsi" w:cstheme="majorHAnsi"/>
          <w:sz w:val="24"/>
          <w:szCs w:val="24"/>
          <w:lang w:val="ru-MD"/>
        </w:rPr>
        <w:t>акупающие органы</w:t>
      </w:r>
      <w:r w:rsidRPr="001C3E7B">
        <w:rPr>
          <w:rFonts w:asciiTheme="majorHAnsi" w:hAnsiTheme="majorHAnsi" w:cstheme="majorHAnsi"/>
          <w:sz w:val="24"/>
          <w:szCs w:val="24"/>
          <w:lang w:val="ru-MD"/>
        </w:rPr>
        <w:t xml:space="preserve"> </w:t>
      </w:r>
      <w:r w:rsidR="00AA2125" w:rsidRPr="001C3E7B">
        <w:rPr>
          <w:rFonts w:asciiTheme="majorHAnsi" w:hAnsiTheme="majorHAnsi" w:cstheme="majorHAnsi"/>
          <w:sz w:val="24"/>
          <w:szCs w:val="24"/>
          <w:lang w:val="ru-MD"/>
        </w:rPr>
        <w:t>аннулировали</w:t>
      </w:r>
      <w:r w:rsidRPr="001C3E7B">
        <w:rPr>
          <w:rFonts w:asciiTheme="majorHAnsi" w:hAnsiTheme="majorHAnsi" w:cstheme="majorHAnsi"/>
          <w:sz w:val="24"/>
          <w:szCs w:val="24"/>
          <w:lang w:val="ru-MD"/>
        </w:rPr>
        <w:t xml:space="preserve"> некоторые конкурентные процедуры мотивируя </w:t>
      </w:r>
      <w:r w:rsidR="00B92C4C" w:rsidRPr="001C3E7B">
        <w:rPr>
          <w:rFonts w:asciiTheme="majorHAnsi" w:hAnsiTheme="majorHAnsi" w:cstheme="majorHAnsi"/>
          <w:sz w:val="24"/>
          <w:szCs w:val="24"/>
          <w:lang w:val="ru-MD"/>
        </w:rPr>
        <w:t>это</w:t>
      </w:r>
      <w:r w:rsidRPr="001C3E7B">
        <w:rPr>
          <w:rFonts w:asciiTheme="majorHAnsi" w:hAnsiTheme="majorHAnsi" w:cstheme="majorHAnsi"/>
          <w:sz w:val="24"/>
          <w:szCs w:val="24"/>
          <w:lang w:val="ru-MD"/>
        </w:rPr>
        <w:t xml:space="preserve"> отсутствием конкуренции или финансов</w:t>
      </w:r>
      <w:r w:rsidR="00B92C4C" w:rsidRPr="001C3E7B">
        <w:rPr>
          <w:rFonts w:asciiTheme="majorHAnsi" w:hAnsiTheme="majorHAnsi" w:cstheme="majorHAnsi"/>
          <w:sz w:val="24"/>
          <w:szCs w:val="24"/>
          <w:lang w:val="ru-MD"/>
        </w:rPr>
        <w:t>ого</w:t>
      </w:r>
      <w:r w:rsidRPr="001C3E7B">
        <w:rPr>
          <w:rFonts w:asciiTheme="majorHAnsi" w:hAnsiTheme="majorHAnsi" w:cstheme="majorHAnsi"/>
          <w:sz w:val="24"/>
          <w:szCs w:val="24"/>
          <w:lang w:val="ru-MD"/>
        </w:rPr>
        <w:t xml:space="preserve"> </w:t>
      </w:r>
      <w:r w:rsidR="00B92C4C" w:rsidRPr="001C3E7B">
        <w:rPr>
          <w:rFonts w:asciiTheme="majorHAnsi" w:hAnsiTheme="majorHAnsi" w:cstheme="majorHAnsi"/>
          <w:sz w:val="24"/>
          <w:szCs w:val="24"/>
          <w:lang w:val="ru-MD"/>
        </w:rPr>
        <w:t>покрытия</w:t>
      </w:r>
      <w:r w:rsidRPr="001C3E7B">
        <w:rPr>
          <w:rFonts w:asciiTheme="majorHAnsi" w:hAnsiTheme="majorHAnsi" w:cstheme="majorHAnsi"/>
          <w:sz w:val="24"/>
          <w:szCs w:val="24"/>
          <w:lang w:val="ru-MD"/>
        </w:rPr>
        <w:t xml:space="preserve">. Так, </w:t>
      </w:r>
      <w:r w:rsidR="00571E15" w:rsidRPr="001C3E7B">
        <w:rPr>
          <w:rFonts w:asciiTheme="majorHAnsi" w:hAnsiTheme="majorHAnsi" w:cstheme="majorHAnsi"/>
          <w:sz w:val="24"/>
          <w:szCs w:val="24"/>
          <w:lang w:val="ru-MD"/>
        </w:rPr>
        <w:t>ТС</w:t>
      </w:r>
      <w:r w:rsidRPr="001C3E7B">
        <w:rPr>
          <w:rFonts w:asciiTheme="majorHAnsi" w:hAnsiTheme="majorHAnsi" w:cstheme="majorHAnsi"/>
          <w:sz w:val="24"/>
          <w:szCs w:val="24"/>
          <w:lang w:val="ru-MD"/>
        </w:rPr>
        <w:t xml:space="preserve"> в течение 2019 года </w:t>
      </w:r>
      <w:r w:rsidR="00AA2125" w:rsidRPr="001C3E7B">
        <w:rPr>
          <w:rFonts w:asciiTheme="majorHAnsi" w:hAnsiTheme="majorHAnsi" w:cstheme="majorHAnsi"/>
          <w:sz w:val="24"/>
          <w:szCs w:val="24"/>
          <w:lang w:val="ru-MD"/>
        </w:rPr>
        <w:t>аннулировал</w:t>
      </w:r>
      <w:r w:rsidR="00B92C4C" w:rsidRPr="001C3E7B">
        <w:rPr>
          <w:rFonts w:asciiTheme="majorHAnsi" w:hAnsiTheme="majorHAnsi" w:cstheme="majorHAnsi"/>
          <w:sz w:val="24"/>
          <w:szCs w:val="24"/>
          <w:lang w:val="ru-MD"/>
        </w:rPr>
        <w:t>а</w:t>
      </w:r>
      <w:r w:rsidRPr="001C3E7B">
        <w:rPr>
          <w:rFonts w:asciiTheme="majorHAnsi" w:hAnsiTheme="majorHAnsi" w:cstheme="majorHAnsi"/>
          <w:sz w:val="24"/>
          <w:szCs w:val="24"/>
          <w:lang w:val="ru-MD"/>
        </w:rPr>
        <w:t xml:space="preserve"> 2 аукциона на сумму 6,2 млн. л</w:t>
      </w:r>
      <w:r w:rsidR="00B92C4C" w:rsidRPr="001C3E7B">
        <w:rPr>
          <w:rFonts w:asciiTheme="majorHAnsi" w:hAnsiTheme="majorHAnsi" w:cstheme="majorHAnsi"/>
          <w:sz w:val="24"/>
          <w:szCs w:val="24"/>
          <w:lang w:val="ru-MD"/>
        </w:rPr>
        <w:t>еев</w:t>
      </w:r>
      <w:r w:rsidRPr="001C3E7B">
        <w:rPr>
          <w:rFonts w:asciiTheme="majorHAnsi" w:hAnsiTheme="majorHAnsi" w:cstheme="majorHAnsi"/>
          <w:sz w:val="24"/>
          <w:szCs w:val="24"/>
          <w:lang w:val="ru-MD"/>
        </w:rPr>
        <w:t xml:space="preserve"> из - за отсутствия конкуренции, а </w:t>
      </w:r>
      <w:r w:rsidR="00B92C4C" w:rsidRPr="001C3E7B">
        <w:rPr>
          <w:rFonts w:asciiTheme="majorHAnsi" w:hAnsiTheme="majorHAnsi" w:cstheme="majorHAnsi"/>
          <w:sz w:val="24"/>
          <w:szCs w:val="24"/>
          <w:lang w:val="ru-MD"/>
        </w:rPr>
        <w:t xml:space="preserve">остальных </w:t>
      </w:r>
      <w:r w:rsidRPr="001C3E7B">
        <w:rPr>
          <w:rFonts w:asciiTheme="majorHAnsi" w:hAnsiTheme="majorHAnsi" w:cstheme="majorHAnsi"/>
          <w:sz w:val="24"/>
          <w:szCs w:val="24"/>
          <w:lang w:val="ru-MD"/>
        </w:rPr>
        <w:t>-</w:t>
      </w:r>
      <w:r w:rsidR="00B92C4C"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на основ</w:t>
      </w:r>
      <w:r w:rsidR="00B92C4C" w:rsidRPr="001C3E7B">
        <w:rPr>
          <w:rFonts w:asciiTheme="majorHAnsi" w:hAnsiTheme="majorHAnsi" w:cstheme="majorHAnsi"/>
          <w:sz w:val="24"/>
          <w:szCs w:val="24"/>
          <w:lang w:val="ru-MD"/>
        </w:rPr>
        <w:t>ании</w:t>
      </w:r>
      <w:r w:rsidRPr="001C3E7B">
        <w:rPr>
          <w:rFonts w:asciiTheme="majorHAnsi" w:hAnsiTheme="majorHAnsi" w:cstheme="majorHAnsi"/>
          <w:sz w:val="24"/>
          <w:szCs w:val="24"/>
          <w:lang w:val="ru-MD"/>
        </w:rPr>
        <w:t xml:space="preserve"> ст.71 указанного </w:t>
      </w:r>
      <w:r w:rsidR="00B92C4C" w:rsidRPr="001C3E7B">
        <w:rPr>
          <w:rFonts w:asciiTheme="majorHAnsi" w:hAnsiTheme="majorHAnsi" w:cstheme="majorHAnsi"/>
          <w:sz w:val="24"/>
          <w:szCs w:val="24"/>
          <w:lang w:val="ru-MD"/>
        </w:rPr>
        <w:t>З</w:t>
      </w:r>
      <w:r w:rsidRPr="001C3E7B">
        <w:rPr>
          <w:rFonts w:asciiTheme="majorHAnsi" w:hAnsiTheme="majorHAnsi" w:cstheme="majorHAnsi"/>
          <w:sz w:val="24"/>
          <w:szCs w:val="24"/>
          <w:lang w:val="ru-MD"/>
        </w:rPr>
        <w:t xml:space="preserve">акона, </w:t>
      </w:r>
      <w:r w:rsidR="00B92C4C" w:rsidRPr="001C3E7B">
        <w:rPr>
          <w:rFonts w:asciiTheme="majorHAnsi" w:hAnsiTheme="majorHAnsi" w:cstheme="majorHAnsi"/>
          <w:sz w:val="24"/>
          <w:szCs w:val="24"/>
          <w:lang w:val="ru-MD"/>
        </w:rPr>
        <w:t>без</w:t>
      </w:r>
      <w:r w:rsidRPr="001C3E7B">
        <w:rPr>
          <w:rFonts w:asciiTheme="majorHAnsi" w:hAnsiTheme="majorHAnsi" w:cstheme="majorHAnsi"/>
          <w:sz w:val="24"/>
          <w:szCs w:val="24"/>
          <w:lang w:val="ru-MD"/>
        </w:rPr>
        <w:t xml:space="preserve"> указ</w:t>
      </w:r>
      <w:r w:rsidR="00B92C4C" w:rsidRPr="001C3E7B">
        <w:rPr>
          <w:rFonts w:asciiTheme="majorHAnsi" w:hAnsiTheme="majorHAnsi" w:cstheme="majorHAnsi"/>
          <w:sz w:val="24"/>
          <w:szCs w:val="24"/>
          <w:lang w:val="ru-MD"/>
        </w:rPr>
        <w:t>ания</w:t>
      </w:r>
      <w:r w:rsidRPr="001C3E7B">
        <w:rPr>
          <w:rFonts w:asciiTheme="majorHAnsi" w:hAnsiTheme="majorHAnsi" w:cstheme="majorHAnsi"/>
          <w:sz w:val="24"/>
          <w:szCs w:val="24"/>
          <w:lang w:val="ru-MD"/>
        </w:rPr>
        <w:t xml:space="preserve"> конкретн</w:t>
      </w:r>
      <w:r w:rsidR="00B92C4C" w:rsidRPr="001C3E7B">
        <w:rPr>
          <w:rFonts w:asciiTheme="majorHAnsi" w:hAnsiTheme="majorHAnsi" w:cstheme="majorHAnsi"/>
          <w:sz w:val="24"/>
          <w:szCs w:val="24"/>
          <w:lang w:val="ru-MD"/>
        </w:rPr>
        <w:t>ой</w:t>
      </w:r>
      <w:r w:rsidRPr="001C3E7B">
        <w:rPr>
          <w:rFonts w:asciiTheme="majorHAnsi" w:hAnsiTheme="majorHAnsi" w:cstheme="majorHAnsi"/>
          <w:sz w:val="24"/>
          <w:szCs w:val="24"/>
          <w:lang w:val="ru-MD"/>
        </w:rPr>
        <w:t xml:space="preserve"> причин</w:t>
      </w:r>
      <w:r w:rsidR="00B92C4C" w:rsidRPr="001C3E7B">
        <w:rPr>
          <w:rFonts w:asciiTheme="majorHAnsi" w:hAnsiTheme="majorHAnsi" w:cstheme="majorHAnsi"/>
          <w:sz w:val="24"/>
          <w:szCs w:val="24"/>
          <w:lang w:val="ru-MD"/>
        </w:rPr>
        <w:t>ы</w:t>
      </w:r>
      <w:r w:rsidRPr="001C3E7B">
        <w:rPr>
          <w:rFonts w:asciiTheme="majorHAnsi" w:hAnsiTheme="majorHAnsi" w:cstheme="majorHAnsi"/>
          <w:sz w:val="24"/>
          <w:szCs w:val="24"/>
          <w:lang w:val="ru-MD"/>
        </w:rPr>
        <w:t>, а в 2020 году</w:t>
      </w:r>
      <w:r w:rsidR="00B92C4C"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 из-за отсутствия конкуренции, было отменено 6 </w:t>
      </w:r>
      <w:r w:rsidR="00B92C4C" w:rsidRPr="001C3E7B">
        <w:rPr>
          <w:rFonts w:asciiTheme="majorHAnsi" w:hAnsiTheme="majorHAnsi" w:cstheme="majorHAnsi"/>
          <w:sz w:val="24"/>
          <w:szCs w:val="24"/>
          <w:lang w:val="ru-MD"/>
        </w:rPr>
        <w:t>торг</w:t>
      </w:r>
      <w:r w:rsidRPr="001C3E7B">
        <w:rPr>
          <w:rFonts w:asciiTheme="majorHAnsi" w:hAnsiTheme="majorHAnsi" w:cstheme="majorHAnsi"/>
          <w:sz w:val="24"/>
          <w:szCs w:val="24"/>
          <w:lang w:val="ru-MD"/>
        </w:rPr>
        <w:t xml:space="preserve">ов на сумму 6,8 млн. </w:t>
      </w:r>
      <w:r w:rsidR="00571E15" w:rsidRPr="001C3E7B">
        <w:rPr>
          <w:rFonts w:asciiTheme="majorHAnsi" w:hAnsiTheme="majorHAnsi" w:cstheme="majorHAnsi"/>
          <w:sz w:val="24"/>
          <w:szCs w:val="24"/>
          <w:lang w:val="ru-MD"/>
        </w:rPr>
        <w:t>леев</w:t>
      </w:r>
      <w:r w:rsidRPr="001C3E7B">
        <w:rPr>
          <w:rFonts w:asciiTheme="majorHAnsi" w:hAnsiTheme="majorHAnsi" w:cstheme="majorHAnsi"/>
          <w:sz w:val="24"/>
          <w:szCs w:val="24"/>
          <w:lang w:val="ru-MD"/>
        </w:rPr>
        <w:t>, остальные</w:t>
      </w:r>
      <w:r w:rsidR="00B92C4C"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w:t>
      </w:r>
      <w:r w:rsidR="00B92C4C"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без указания причины.</w:t>
      </w:r>
      <w:r w:rsidR="0035672F" w:rsidRPr="001C3E7B">
        <w:rPr>
          <w:rFonts w:ascii="Times New Roman" w:eastAsia="Times New Roman" w:hAnsi="Times New Roman" w:cs="Times New Roman"/>
          <w:sz w:val="24"/>
          <w:szCs w:val="24"/>
          <w:lang w:val="ru-MD"/>
        </w:rPr>
        <w:t xml:space="preserve"> </w:t>
      </w:r>
    </w:p>
    <w:p w:rsidR="0035672F" w:rsidRPr="001C3E7B" w:rsidRDefault="006126CC" w:rsidP="00CF2ED8">
      <w:pPr>
        <w:spacing w:after="120" w:line="276" w:lineRule="auto"/>
        <w:ind w:right="-334" w:firstLine="72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В 2019 году в рамках ГНС 3 процедуры </w:t>
      </w:r>
      <w:r w:rsidR="00AA2125" w:rsidRPr="001C3E7B">
        <w:rPr>
          <w:rFonts w:asciiTheme="majorHAnsi" w:eastAsia="Times New Roman" w:hAnsiTheme="majorHAnsi" w:cstheme="majorHAnsi"/>
          <w:sz w:val="24"/>
          <w:szCs w:val="24"/>
          <w:lang w:val="ru-MD"/>
        </w:rPr>
        <w:t>открытых торгов</w:t>
      </w:r>
      <w:r w:rsidRPr="001C3E7B">
        <w:rPr>
          <w:rFonts w:asciiTheme="majorHAnsi" w:eastAsia="Times New Roman" w:hAnsiTheme="majorHAnsi" w:cstheme="majorHAnsi"/>
          <w:sz w:val="24"/>
          <w:szCs w:val="24"/>
          <w:lang w:val="ru-MD"/>
        </w:rPr>
        <w:t xml:space="preserve"> на сумму 1,2 млн. леев были аннулированы из-за отсутствия финансовых средств, а 8 процедур</w:t>
      </w:r>
      <w:r w:rsidR="00F06566" w:rsidRPr="001C3E7B">
        <w:rPr>
          <w:rFonts w:asciiTheme="majorHAnsi" w:eastAsia="Times New Roman" w:hAnsiTheme="majorHAnsi" w:cstheme="majorHAnsi"/>
          <w:sz w:val="24"/>
          <w:szCs w:val="24"/>
          <w:lang w:val="ru-MD"/>
        </w:rPr>
        <w:t xml:space="preserve"> на сумму 1,6 млн. леев</w:t>
      </w:r>
      <w:r w:rsidRPr="001C3E7B">
        <w:rPr>
          <w:rFonts w:asciiTheme="majorHAnsi" w:eastAsia="Times New Roman" w:hAnsiTheme="majorHAnsi" w:cstheme="majorHAnsi"/>
          <w:sz w:val="24"/>
          <w:szCs w:val="24"/>
          <w:lang w:val="ru-MD"/>
        </w:rPr>
        <w:t xml:space="preserve"> - из-за отсутствия конкуренции. В то же время, в 2020 году </w:t>
      </w:r>
      <w:r w:rsidR="00F06566" w:rsidRPr="001C3E7B">
        <w:rPr>
          <w:rFonts w:asciiTheme="majorHAnsi" w:eastAsia="Times New Roman" w:hAnsiTheme="majorHAnsi" w:cstheme="majorHAnsi"/>
          <w:sz w:val="24"/>
          <w:szCs w:val="24"/>
          <w:lang w:val="ru-MD"/>
        </w:rPr>
        <w:t xml:space="preserve">одна </w:t>
      </w:r>
      <w:r w:rsidRPr="001C3E7B">
        <w:rPr>
          <w:rFonts w:asciiTheme="majorHAnsi" w:eastAsia="Times New Roman" w:hAnsiTheme="majorHAnsi" w:cstheme="majorHAnsi"/>
          <w:sz w:val="24"/>
          <w:szCs w:val="24"/>
          <w:lang w:val="ru-MD"/>
        </w:rPr>
        <w:t xml:space="preserve">процедура </w:t>
      </w:r>
      <w:r w:rsidR="000C66DF" w:rsidRPr="001C3E7B">
        <w:rPr>
          <w:rFonts w:asciiTheme="majorHAnsi" w:eastAsia="Times New Roman" w:hAnsiTheme="majorHAnsi" w:cstheme="majorHAnsi"/>
          <w:sz w:val="24"/>
          <w:szCs w:val="24"/>
          <w:lang w:val="ru-MD"/>
        </w:rPr>
        <w:t>государственных закупок</w:t>
      </w:r>
      <w:r w:rsidRPr="001C3E7B">
        <w:rPr>
          <w:rFonts w:asciiTheme="majorHAnsi" w:eastAsia="Times New Roman" w:hAnsiTheme="majorHAnsi" w:cstheme="majorHAnsi"/>
          <w:sz w:val="24"/>
          <w:szCs w:val="24"/>
          <w:lang w:val="ru-MD"/>
        </w:rPr>
        <w:t xml:space="preserve"> </w:t>
      </w:r>
      <w:r w:rsidR="00F06566" w:rsidRPr="001C3E7B">
        <w:rPr>
          <w:rFonts w:asciiTheme="majorHAnsi" w:eastAsia="Times New Roman" w:hAnsiTheme="majorHAnsi" w:cstheme="majorHAnsi"/>
          <w:sz w:val="24"/>
          <w:szCs w:val="24"/>
          <w:lang w:val="ru-MD"/>
        </w:rPr>
        <w:t>стоимостью</w:t>
      </w:r>
      <w:r w:rsidRPr="001C3E7B">
        <w:rPr>
          <w:rFonts w:asciiTheme="majorHAnsi" w:eastAsia="Times New Roman" w:hAnsiTheme="majorHAnsi" w:cstheme="majorHAnsi"/>
          <w:sz w:val="24"/>
          <w:szCs w:val="24"/>
          <w:lang w:val="ru-MD"/>
        </w:rPr>
        <w:t xml:space="preserve"> 0,3 млн. леев был</w:t>
      </w:r>
      <w:r w:rsidR="00F06566" w:rsidRPr="001C3E7B">
        <w:rPr>
          <w:rFonts w:asciiTheme="majorHAnsi" w:eastAsia="Times New Roman" w:hAnsiTheme="majorHAnsi" w:cstheme="majorHAnsi"/>
          <w:sz w:val="24"/>
          <w:szCs w:val="24"/>
          <w:lang w:val="ru-MD"/>
        </w:rPr>
        <w:t>а</w:t>
      </w:r>
      <w:r w:rsidRPr="001C3E7B">
        <w:rPr>
          <w:rFonts w:asciiTheme="majorHAnsi" w:eastAsia="Times New Roman" w:hAnsiTheme="majorHAnsi" w:cstheme="majorHAnsi"/>
          <w:sz w:val="24"/>
          <w:szCs w:val="24"/>
          <w:lang w:val="ru-MD"/>
        </w:rPr>
        <w:t xml:space="preserve"> аннулирован</w:t>
      </w:r>
      <w:r w:rsidR="00F06566" w:rsidRPr="001C3E7B">
        <w:rPr>
          <w:rFonts w:asciiTheme="majorHAnsi" w:eastAsia="Times New Roman" w:hAnsiTheme="majorHAnsi" w:cstheme="majorHAnsi"/>
          <w:sz w:val="24"/>
          <w:szCs w:val="24"/>
          <w:lang w:val="ru-MD"/>
        </w:rPr>
        <w:t>а</w:t>
      </w:r>
      <w:r w:rsidRPr="001C3E7B">
        <w:rPr>
          <w:rFonts w:asciiTheme="majorHAnsi" w:eastAsia="Times New Roman" w:hAnsiTheme="majorHAnsi" w:cstheme="majorHAnsi"/>
          <w:sz w:val="24"/>
          <w:szCs w:val="24"/>
          <w:lang w:val="ru-MD"/>
        </w:rPr>
        <w:t xml:space="preserve"> из-за отсутствия финансовых средств, а </w:t>
      </w:r>
      <w:r w:rsidR="00F06566" w:rsidRPr="001C3E7B">
        <w:rPr>
          <w:rFonts w:asciiTheme="majorHAnsi" w:eastAsia="Times New Roman" w:hAnsiTheme="majorHAnsi" w:cstheme="majorHAnsi"/>
          <w:sz w:val="24"/>
          <w:szCs w:val="24"/>
          <w:lang w:val="ru-MD"/>
        </w:rPr>
        <w:t xml:space="preserve">одна </w:t>
      </w:r>
      <w:r w:rsidRPr="001C3E7B">
        <w:rPr>
          <w:rFonts w:asciiTheme="majorHAnsi" w:eastAsia="Times New Roman" w:hAnsiTheme="majorHAnsi" w:cstheme="majorHAnsi"/>
          <w:sz w:val="24"/>
          <w:szCs w:val="24"/>
          <w:lang w:val="ru-MD"/>
        </w:rPr>
        <w:t>процедура</w:t>
      </w:r>
      <w:r w:rsidR="00F06566" w:rsidRPr="001C3E7B">
        <w:rPr>
          <w:rFonts w:asciiTheme="majorHAnsi" w:eastAsia="Times New Roman" w:hAnsiTheme="majorHAnsi" w:cstheme="majorHAnsi"/>
          <w:sz w:val="24"/>
          <w:szCs w:val="24"/>
          <w:lang w:val="ru-MD"/>
        </w:rPr>
        <w:t xml:space="preserve"> стоимостью </w:t>
      </w:r>
      <w:r w:rsidRPr="001C3E7B">
        <w:rPr>
          <w:rFonts w:asciiTheme="majorHAnsi" w:eastAsia="Times New Roman" w:hAnsiTheme="majorHAnsi" w:cstheme="majorHAnsi"/>
          <w:sz w:val="24"/>
          <w:szCs w:val="24"/>
          <w:lang w:val="ru-MD"/>
        </w:rPr>
        <w:t>0,3 млн. леев - из-за отсутствия конкуренции</w:t>
      </w:r>
      <w:r w:rsidR="0035672F" w:rsidRPr="001C3E7B">
        <w:rPr>
          <w:rFonts w:asciiTheme="majorHAnsi" w:eastAsia="Times New Roman" w:hAnsiTheme="majorHAnsi" w:cstheme="majorHAnsi"/>
          <w:sz w:val="24"/>
          <w:szCs w:val="24"/>
          <w:lang w:val="ru-MD"/>
        </w:rPr>
        <w:t>.</w:t>
      </w:r>
      <w:r w:rsidR="002B62DC" w:rsidRPr="001C3E7B">
        <w:rPr>
          <w:rFonts w:asciiTheme="majorHAnsi" w:eastAsia="Times New Roman" w:hAnsiTheme="majorHAnsi" w:cstheme="majorHAnsi"/>
          <w:sz w:val="24"/>
          <w:szCs w:val="24"/>
          <w:lang w:val="ru-MD"/>
        </w:rPr>
        <w:t xml:space="preserve"> </w:t>
      </w:r>
      <w:r w:rsidR="0035672F" w:rsidRPr="001C3E7B">
        <w:rPr>
          <w:rFonts w:asciiTheme="majorHAnsi" w:eastAsia="Times New Roman" w:hAnsiTheme="majorHAnsi" w:cstheme="majorHAnsi"/>
          <w:sz w:val="24"/>
          <w:szCs w:val="24"/>
          <w:lang w:val="ru-MD"/>
        </w:rPr>
        <w:t xml:space="preserve"> </w:t>
      </w:r>
    </w:p>
    <w:p w:rsidR="0035672F" w:rsidRPr="001C3E7B" w:rsidRDefault="006126CC" w:rsidP="00CF2ED8">
      <w:pPr>
        <w:shd w:val="clear" w:color="auto" w:fill="FFFFFF"/>
        <w:spacing w:after="120" w:line="276" w:lineRule="auto"/>
        <w:ind w:right="-331" w:firstLine="720"/>
        <w:jc w:val="both"/>
        <w:rPr>
          <w:rFonts w:asciiTheme="majorHAnsi" w:hAnsiTheme="majorHAnsi"/>
          <w:sz w:val="24"/>
          <w:szCs w:val="24"/>
          <w:lang w:val="ru-MD"/>
        </w:rPr>
      </w:pPr>
      <w:r w:rsidRPr="001C3E7B">
        <w:rPr>
          <w:rFonts w:asciiTheme="majorHAnsi" w:hAnsiTheme="majorHAnsi"/>
          <w:sz w:val="24"/>
          <w:szCs w:val="24"/>
          <w:lang w:val="ru-MD"/>
        </w:rPr>
        <w:t xml:space="preserve">Аудит </w:t>
      </w:r>
      <w:r w:rsidR="00B24320" w:rsidRPr="001C3E7B">
        <w:rPr>
          <w:rFonts w:asciiTheme="majorHAnsi" w:hAnsiTheme="majorHAnsi"/>
          <w:sz w:val="24"/>
          <w:szCs w:val="24"/>
          <w:lang w:val="ru-MD"/>
        </w:rPr>
        <w:t>выявил</w:t>
      </w:r>
      <w:r w:rsidRPr="001C3E7B">
        <w:rPr>
          <w:rFonts w:asciiTheme="majorHAnsi" w:hAnsiTheme="majorHAnsi"/>
          <w:sz w:val="24"/>
          <w:szCs w:val="24"/>
          <w:lang w:val="ru-MD"/>
        </w:rPr>
        <w:t xml:space="preserve"> </w:t>
      </w:r>
      <w:r w:rsidR="00B24320" w:rsidRPr="001C3E7B">
        <w:rPr>
          <w:rFonts w:asciiTheme="majorHAnsi" w:hAnsiTheme="majorHAnsi"/>
          <w:sz w:val="24"/>
          <w:szCs w:val="24"/>
          <w:lang w:val="ru-MD"/>
        </w:rPr>
        <w:t>отклонения от</w:t>
      </w:r>
      <w:r w:rsidRPr="001C3E7B">
        <w:rPr>
          <w:rFonts w:asciiTheme="majorHAnsi" w:hAnsiTheme="majorHAnsi"/>
          <w:sz w:val="24"/>
          <w:szCs w:val="24"/>
          <w:lang w:val="ru-MD"/>
        </w:rPr>
        <w:t xml:space="preserve"> законодатель</w:t>
      </w:r>
      <w:r w:rsidR="00B24320" w:rsidRPr="001C3E7B">
        <w:rPr>
          <w:rFonts w:asciiTheme="majorHAnsi" w:hAnsiTheme="majorHAnsi"/>
          <w:sz w:val="24"/>
          <w:szCs w:val="24"/>
          <w:lang w:val="ru-MD"/>
        </w:rPr>
        <w:t>ных положений</w:t>
      </w:r>
      <w:r w:rsidRPr="001C3E7B">
        <w:rPr>
          <w:rFonts w:asciiTheme="majorHAnsi" w:hAnsiTheme="majorHAnsi"/>
          <w:sz w:val="24"/>
          <w:szCs w:val="24"/>
          <w:lang w:val="ru-MD"/>
        </w:rPr>
        <w:t xml:space="preserve">, которые привели к обжалованию процедур и, соответственно, к их отмене </w:t>
      </w:r>
      <w:r w:rsidR="00B24320" w:rsidRPr="001C3E7B">
        <w:rPr>
          <w:rFonts w:asciiTheme="majorHAnsi" w:hAnsiTheme="majorHAnsi"/>
          <w:sz w:val="24"/>
          <w:szCs w:val="24"/>
          <w:lang w:val="ru-MD"/>
        </w:rPr>
        <w:t>НАРС</w:t>
      </w:r>
      <w:r w:rsidRPr="001C3E7B">
        <w:rPr>
          <w:rFonts w:asciiTheme="majorHAnsi" w:hAnsiTheme="majorHAnsi"/>
          <w:sz w:val="24"/>
          <w:szCs w:val="24"/>
          <w:lang w:val="ru-MD"/>
        </w:rPr>
        <w:t xml:space="preserve">. Так, </w:t>
      </w:r>
      <w:r w:rsidR="00571E15" w:rsidRPr="001C3E7B">
        <w:rPr>
          <w:rFonts w:asciiTheme="majorHAnsi" w:hAnsiTheme="majorHAnsi"/>
          <w:sz w:val="24"/>
          <w:szCs w:val="24"/>
          <w:lang w:val="ru-MD"/>
        </w:rPr>
        <w:t>ТС</w:t>
      </w:r>
      <w:r w:rsidRPr="001C3E7B">
        <w:rPr>
          <w:rFonts w:asciiTheme="majorHAnsi" w:hAnsiTheme="majorHAnsi"/>
          <w:sz w:val="24"/>
          <w:szCs w:val="24"/>
          <w:lang w:val="ru-MD"/>
        </w:rPr>
        <w:t xml:space="preserve">, на аукционе от 12.08.2019 </w:t>
      </w:r>
      <w:r w:rsidR="00B24320" w:rsidRPr="001C3E7B">
        <w:rPr>
          <w:rFonts w:asciiTheme="majorHAnsi" w:hAnsiTheme="majorHAnsi"/>
          <w:sz w:val="24"/>
          <w:szCs w:val="24"/>
          <w:lang w:val="ru-MD"/>
        </w:rPr>
        <w:t xml:space="preserve">для </w:t>
      </w:r>
      <w:r w:rsidRPr="001C3E7B">
        <w:rPr>
          <w:rFonts w:asciiTheme="majorHAnsi" w:hAnsiTheme="majorHAnsi"/>
          <w:sz w:val="24"/>
          <w:szCs w:val="24"/>
          <w:lang w:val="ru-MD"/>
        </w:rPr>
        <w:t>приобретени</w:t>
      </w:r>
      <w:r w:rsidR="00B24320" w:rsidRPr="001C3E7B">
        <w:rPr>
          <w:rFonts w:asciiTheme="majorHAnsi" w:hAnsiTheme="majorHAnsi"/>
          <w:sz w:val="24"/>
          <w:szCs w:val="24"/>
          <w:lang w:val="ru-MD"/>
        </w:rPr>
        <w:t>я</w:t>
      </w:r>
      <w:r w:rsidRPr="001C3E7B">
        <w:rPr>
          <w:rFonts w:asciiTheme="majorHAnsi" w:hAnsiTheme="majorHAnsi"/>
          <w:sz w:val="24"/>
          <w:szCs w:val="24"/>
          <w:lang w:val="ru-MD"/>
        </w:rPr>
        <w:t xml:space="preserve"> вычислительной техники, не принимая во внимание </w:t>
      </w:r>
      <w:r w:rsidR="00B503FA" w:rsidRPr="001C3E7B">
        <w:rPr>
          <w:rFonts w:asciiTheme="majorHAnsi" w:hAnsiTheme="majorHAnsi"/>
          <w:sz w:val="24"/>
          <w:szCs w:val="24"/>
          <w:lang w:val="ru-MD"/>
        </w:rPr>
        <w:t>законодательн</w:t>
      </w:r>
      <w:r w:rsidRPr="001C3E7B">
        <w:rPr>
          <w:rFonts w:asciiTheme="majorHAnsi" w:hAnsiTheme="majorHAnsi"/>
          <w:sz w:val="24"/>
          <w:szCs w:val="24"/>
          <w:lang w:val="ru-MD"/>
        </w:rPr>
        <w:t>ые положения</w:t>
      </w:r>
      <w:r w:rsidR="00B24320" w:rsidRPr="001C3E7B">
        <w:rPr>
          <w:rStyle w:val="FootnoteTextChar2"/>
          <w:rFonts w:asciiTheme="majorHAnsi" w:hAnsiTheme="majorHAnsi"/>
          <w:sz w:val="24"/>
          <w:szCs w:val="24"/>
          <w:vertAlign w:val="superscript"/>
          <w:lang w:val="ru-MD"/>
        </w:rPr>
        <w:footnoteReference w:id="41"/>
      </w:r>
      <w:r w:rsidRPr="001C3E7B">
        <w:rPr>
          <w:rFonts w:asciiTheme="majorHAnsi" w:hAnsiTheme="majorHAnsi"/>
          <w:sz w:val="24"/>
          <w:szCs w:val="24"/>
          <w:lang w:val="ru-MD"/>
        </w:rPr>
        <w:t>, направил</w:t>
      </w:r>
      <w:r w:rsidR="00B24320" w:rsidRPr="001C3E7B">
        <w:rPr>
          <w:rFonts w:asciiTheme="majorHAnsi" w:hAnsiTheme="majorHAnsi"/>
          <w:sz w:val="24"/>
          <w:szCs w:val="24"/>
          <w:lang w:val="ru-MD"/>
        </w:rPr>
        <w:t>а</w:t>
      </w:r>
      <w:r w:rsidRPr="001C3E7B">
        <w:rPr>
          <w:rFonts w:asciiTheme="majorHAnsi" w:hAnsiTheme="majorHAnsi"/>
          <w:sz w:val="24"/>
          <w:szCs w:val="24"/>
          <w:lang w:val="ru-MD"/>
        </w:rPr>
        <w:t xml:space="preserve"> </w:t>
      </w:r>
      <w:r w:rsidR="00B24320" w:rsidRPr="001C3E7B">
        <w:rPr>
          <w:rFonts w:asciiTheme="majorHAnsi" w:hAnsiTheme="majorHAnsi"/>
          <w:sz w:val="24"/>
          <w:szCs w:val="24"/>
          <w:lang w:val="ru-MD"/>
        </w:rPr>
        <w:t>уведомление</w:t>
      </w:r>
      <w:r w:rsidRPr="001C3E7B">
        <w:rPr>
          <w:rFonts w:asciiTheme="majorHAnsi" w:hAnsiTheme="majorHAnsi"/>
          <w:sz w:val="24"/>
          <w:szCs w:val="24"/>
          <w:lang w:val="ru-MD"/>
        </w:rPr>
        <w:t xml:space="preserve"> о результатах процедуры прис</w:t>
      </w:r>
      <w:r w:rsidR="00B24320" w:rsidRPr="001C3E7B">
        <w:rPr>
          <w:rFonts w:asciiTheme="majorHAnsi" w:hAnsiTheme="majorHAnsi"/>
          <w:sz w:val="24"/>
          <w:szCs w:val="24"/>
          <w:lang w:val="ru-MD"/>
        </w:rPr>
        <w:t>ужд</w:t>
      </w:r>
      <w:r w:rsidRPr="001C3E7B">
        <w:rPr>
          <w:rFonts w:asciiTheme="majorHAnsi" w:hAnsiTheme="majorHAnsi"/>
          <w:sz w:val="24"/>
          <w:szCs w:val="24"/>
          <w:lang w:val="ru-MD"/>
        </w:rPr>
        <w:t xml:space="preserve">ения договора о государственных закупках на другой адрес электронной почты, </w:t>
      </w:r>
      <w:r w:rsidR="00B24320" w:rsidRPr="001C3E7B">
        <w:rPr>
          <w:rFonts w:asciiTheme="majorHAnsi" w:hAnsiTheme="majorHAnsi"/>
          <w:sz w:val="24"/>
          <w:szCs w:val="24"/>
          <w:lang w:val="ru-MD"/>
        </w:rPr>
        <w:t>чем</w:t>
      </w:r>
      <w:r w:rsidRPr="001C3E7B">
        <w:rPr>
          <w:rFonts w:asciiTheme="majorHAnsi" w:hAnsiTheme="majorHAnsi"/>
          <w:sz w:val="24"/>
          <w:szCs w:val="24"/>
          <w:lang w:val="ru-MD"/>
        </w:rPr>
        <w:t xml:space="preserve"> указанн</w:t>
      </w:r>
      <w:r w:rsidR="00B24320" w:rsidRPr="001C3E7B">
        <w:rPr>
          <w:rFonts w:asciiTheme="majorHAnsi" w:hAnsiTheme="majorHAnsi"/>
          <w:sz w:val="24"/>
          <w:szCs w:val="24"/>
          <w:lang w:val="ru-MD"/>
        </w:rPr>
        <w:t>ый</w:t>
      </w:r>
      <w:r w:rsidRPr="001C3E7B">
        <w:rPr>
          <w:rFonts w:asciiTheme="majorHAnsi" w:hAnsiTheme="majorHAnsi"/>
          <w:sz w:val="24"/>
          <w:szCs w:val="24"/>
          <w:lang w:val="ru-MD"/>
        </w:rPr>
        <w:t xml:space="preserve"> экономическим оператором, что </w:t>
      </w:r>
      <w:r w:rsidR="00B24320" w:rsidRPr="001C3E7B">
        <w:rPr>
          <w:rFonts w:asciiTheme="majorHAnsi" w:hAnsiTheme="majorHAnsi"/>
          <w:sz w:val="24"/>
          <w:szCs w:val="24"/>
          <w:lang w:val="ru-MD"/>
        </w:rPr>
        <w:t xml:space="preserve">сгенерировало неполучение им указанного письма </w:t>
      </w:r>
      <w:r w:rsidRPr="001C3E7B">
        <w:rPr>
          <w:rFonts w:asciiTheme="majorHAnsi" w:hAnsiTheme="majorHAnsi"/>
          <w:sz w:val="24"/>
          <w:szCs w:val="24"/>
          <w:lang w:val="ru-MD"/>
        </w:rPr>
        <w:t xml:space="preserve">посредством электронных средств. Также в рамках этой процедуры не был продлен </w:t>
      </w:r>
      <w:r w:rsidR="00B24320" w:rsidRPr="001C3E7B">
        <w:rPr>
          <w:rFonts w:asciiTheme="majorHAnsi" w:hAnsiTheme="majorHAnsi"/>
          <w:sz w:val="24"/>
          <w:szCs w:val="24"/>
          <w:lang w:val="ru-MD"/>
        </w:rPr>
        <w:t xml:space="preserve">срок </w:t>
      </w:r>
      <w:r w:rsidRPr="001C3E7B">
        <w:rPr>
          <w:rFonts w:asciiTheme="majorHAnsi" w:hAnsiTheme="majorHAnsi"/>
          <w:sz w:val="24"/>
          <w:szCs w:val="24"/>
          <w:lang w:val="ru-MD"/>
        </w:rPr>
        <w:t>действи</w:t>
      </w:r>
      <w:r w:rsidR="00B24320" w:rsidRPr="001C3E7B">
        <w:rPr>
          <w:rFonts w:asciiTheme="majorHAnsi" w:hAnsiTheme="majorHAnsi"/>
          <w:sz w:val="24"/>
          <w:szCs w:val="24"/>
          <w:lang w:val="ru-MD"/>
        </w:rPr>
        <w:t>я</w:t>
      </w:r>
      <w:r w:rsidRPr="001C3E7B">
        <w:rPr>
          <w:rFonts w:asciiTheme="majorHAnsi" w:hAnsiTheme="majorHAnsi"/>
          <w:sz w:val="24"/>
          <w:szCs w:val="24"/>
          <w:lang w:val="ru-MD"/>
        </w:rPr>
        <w:t xml:space="preserve"> всех </w:t>
      </w:r>
      <w:r w:rsidR="00B24320" w:rsidRPr="001C3E7B">
        <w:rPr>
          <w:rFonts w:asciiTheme="majorHAnsi" w:hAnsiTheme="majorHAnsi"/>
          <w:sz w:val="24"/>
          <w:szCs w:val="24"/>
          <w:lang w:val="ru-MD"/>
        </w:rPr>
        <w:t>оферт</w:t>
      </w:r>
      <w:r w:rsidRPr="001C3E7B">
        <w:rPr>
          <w:rFonts w:asciiTheme="majorHAnsi" w:hAnsiTheme="majorHAnsi"/>
          <w:sz w:val="24"/>
          <w:szCs w:val="24"/>
          <w:lang w:val="ru-MD"/>
        </w:rPr>
        <w:t xml:space="preserve">, в том числе гарантии </w:t>
      </w:r>
      <w:r w:rsidR="00B24320" w:rsidRPr="001C3E7B">
        <w:rPr>
          <w:rFonts w:asciiTheme="majorHAnsi" w:hAnsiTheme="majorHAnsi"/>
          <w:sz w:val="24"/>
          <w:szCs w:val="24"/>
          <w:lang w:val="ru-MD"/>
        </w:rPr>
        <w:t>оферты</w:t>
      </w:r>
      <w:r w:rsidRPr="001C3E7B">
        <w:rPr>
          <w:rFonts w:asciiTheme="majorHAnsi" w:hAnsiTheme="majorHAnsi"/>
          <w:sz w:val="24"/>
          <w:szCs w:val="24"/>
          <w:lang w:val="ru-MD"/>
        </w:rPr>
        <w:t xml:space="preserve">, применяя принцип принятия ответственности в рамках процедур </w:t>
      </w:r>
      <w:r w:rsidR="000C66DF" w:rsidRPr="001C3E7B">
        <w:rPr>
          <w:rFonts w:asciiTheme="majorHAnsi" w:hAnsiTheme="majorHAnsi"/>
          <w:sz w:val="24"/>
          <w:szCs w:val="24"/>
          <w:lang w:val="ru-MD"/>
        </w:rPr>
        <w:t>государственных закупок</w:t>
      </w:r>
      <w:r w:rsidR="00B24320" w:rsidRPr="001C3E7B">
        <w:rPr>
          <w:rFonts w:asciiTheme="majorHAnsi" w:hAnsiTheme="majorHAnsi"/>
          <w:sz w:val="24"/>
          <w:szCs w:val="24"/>
          <w:lang w:val="ru-MD"/>
        </w:rPr>
        <w:t>,</w:t>
      </w:r>
      <w:r w:rsidRPr="001C3E7B">
        <w:rPr>
          <w:rFonts w:asciiTheme="majorHAnsi" w:hAnsiTheme="majorHAnsi"/>
          <w:sz w:val="24"/>
          <w:szCs w:val="24"/>
          <w:lang w:val="ru-MD"/>
        </w:rPr>
        <w:t xml:space="preserve"> в соответствии с положениями законодательной базы</w:t>
      </w:r>
      <w:r w:rsidR="00B24320" w:rsidRPr="001C3E7B">
        <w:rPr>
          <w:rStyle w:val="FootnoteTextChar2"/>
          <w:rFonts w:asciiTheme="majorHAnsi" w:hAnsiTheme="majorHAnsi"/>
          <w:sz w:val="24"/>
          <w:szCs w:val="24"/>
          <w:vertAlign w:val="superscript"/>
          <w:lang w:val="ru-MD"/>
        </w:rPr>
        <w:footnoteReference w:id="42"/>
      </w:r>
      <w:r w:rsidRPr="001C3E7B">
        <w:rPr>
          <w:rFonts w:asciiTheme="majorHAnsi" w:hAnsiTheme="majorHAnsi"/>
          <w:sz w:val="24"/>
          <w:szCs w:val="24"/>
          <w:lang w:val="ru-MD"/>
        </w:rPr>
        <w:t xml:space="preserve">, </w:t>
      </w:r>
      <w:r w:rsidR="00DB1D91" w:rsidRPr="001C3E7B">
        <w:rPr>
          <w:rFonts w:asciiTheme="majorHAnsi" w:hAnsiTheme="majorHAnsi"/>
          <w:sz w:val="24"/>
          <w:szCs w:val="24"/>
          <w:lang w:val="ru-MD"/>
        </w:rPr>
        <w:t>что не обеспечивает</w:t>
      </w:r>
      <w:r w:rsidRPr="001C3E7B">
        <w:rPr>
          <w:rFonts w:asciiTheme="majorHAnsi" w:hAnsiTheme="majorHAnsi"/>
          <w:sz w:val="24"/>
          <w:szCs w:val="24"/>
          <w:lang w:val="ru-MD"/>
        </w:rPr>
        <w:t xml:space="preserve"> профессионализм,</w:t>
      </w:r>
      <w:r w:rsidR="00B24320" w:rsidRPr="001C3E7B">
        <w:rPr>
          <w:rFonts w:asciiTheme="majorHAnsi" w:hAnsiTheme="majorHAnsi"/>
          <w:sz w:val="24"/>
          <w:szCs w:val="24"/>
          <w:lang w:val="ru-MD"/>
        </w:rPr>
        <w:t xml:space="preserve"> </w:t>
      </w:r>
      <w:r w:rsidRPr="001C3E7B">
        <w:rPr>
          <w:rFonts w:asciiTheme="majorHAnsi" w:hAnsiTheme="majorHAnsi"/>
          <w:sz w:val="24"/>
          <w:szCs w:val="24"/>
          <w:lang w:val="ru-MD"/>
        </w:rPr>
        <w:t>законность, равное отношение, беспристрастность и</w:t>
      </w:r>
      <w:r w:rsidR="00B24320" w:rsidRPr="001C3E7B">
        <w:rPr>
          <w:rFonts w:asciiTheme="majorHAnsi" w:hAnsiTheme="majorHAnsi"/>
          <w:sz w:val="24"/>
          <w:szCs w:val="24"/>
          <w:lang w:val="ru-MD"/>
        </w:rPr>
        <w:t xml:space="preserve"> независимость принятых решений</w:t>
      </w:r>
      <w:r w:rsidR="0035672F" w:rsidRPr="001C3E7B">
        <w:rPr>
          <w:rFonts w:asciiTheme="majorHAnsi" w:hAnsiTheme="majorHAnsi"/>
          <w:sz w:val="24"/>
          <w:szCs w:val="24"/>
          <w:lang w:val="ru-MD"/>
        </w:rPr>
        <w:t>.</w:t>
      </w:r>
    </w:p>
    <w:p w:rsidR="00A817A5" w:rsidRPr="001C3E7B" w:rsidRDefault="006126CC" w:rsidP="00CF2ED8">
      <w:pPr>
        <w:shd w:val="clear" w:color="auto" w:fill="FFFFFF"/>
        <w:spacing w:after="120" w:line="276" w:lineRule="auto"/>
        <w:ind w:right="-331" w:firstLine="720"/>
        <w:jc w:val="both"/>
        <w:rPr>
          <w:rFonts w:asciiTheme="majorHAnsi" w:eastAsia="Times New Roman" w:hAnsiTheme="majorHAnsi" w:cstheme="majorHAnsi"/>
          <w:sz w:val="24"/>
          <w:szCs w:val="24"/>
          <w:lang w:val="ru-MD"/>
        </w:rPr>
      </w:pPr>
      <w:r w:rsidRPr="001C3E7B">
        <w:rPr>
          <w:rFonts w:asciiTheme="majorHAnsi" w:hAnsiTheme="majorHAnsi"/>
          <w:sz w:val="24"/>
          <w:szCs w:val="24"/>
          <w:lang w:val="ru-MD"/>
        </w:rPr>
        <w:t>Согласно законодательной базе</w:t>
      </w:r>
      <w:r w:rsidR="00CB213E" w:rsidRPr="001C3E7B">
        <w:rPr>
          <w:rStyle w:val="FootnoteTextChar2"/>
          <w:rFonts w:asciiTheme="majorHAnsi" w:hAnsiTheme="majorHAnsi"/>
          <w:sz w:val="24"/>
          <w:szCs w:val="24"/>
          <w:vertAlign w:val="superscript"/>
          <w:lang w:val="ru-MD"/>
        </w:rPr>
        <w:footnoteReference w:id="43"/>
      </w:r>
      <w:r w:rsidRPr="001C3E7B">
        <w:rPr>
          <w:rFonts w:asciiTheme="majorHAnsi" w:hAnsiTheme="majorHAnsi"/>
          <w:sz w:val="24"/>
          <w:szCs w:val="24"/>
          <w:lang w:val="ru-MD"/>
        </w:rPr>
        <w:t xml:space="preserve">, </w:t>
      </w:r>
      <w:r w:rsidR="004D3F64" w:rsidRPr="001C3E7B">
        <w:rPr>
          <w:rFonts w:asciiTheme="majorHAnsi" w:hAnsiTheme="majorHAnsi"/>
          <w:sz w:val="24"/>
          <w:szCs w:val="24"/>
          <w:lang w:val="ru-MD"/>
        </w:rPr>
        <w:t>оферент</w:t>
      </w:r>
      <w:r w:rsidRPr="001C3E7B">
        <w:rPr>
          <w:rFonts w:asciiTheme="majorHAnsi" w:hAnsiTheme="majorHAnsi"/>
          <w:sz w:val="24"/>
          <w:szCs w:val="24"/>
          <w:lang w:val="ru-MD"/>
        </w:rPr>
        <w:t xml:space="preserve"> </w:t>
      </w:r>
      <w:r w:rsidR="004D3F64" w:rsidRPr="001C3E7B">
        <w:rPr>
          <w:rFonts w:asciiTheme="majorHAnsi" w:hAnsiTheme="majorHAnsi"/>
          <w:sz w:val="24"/>
          <w:szCs w:val="24"/>
          <w:lang w:val="ru-MD"/>
        </w:rPr>
        <w:t>обязан разработать оферту в соответствии с положениями документации по присуждению</w:t>
      </w:r>
      <w:r w:rsidRPr="001C3E7B">
        <w:rPr>
          <w:rFonts w:asciiTheme="majorHAnsi" w:hAnsiTheme="majorHAnsi"/>
          <w:sz w:val="24"/>
          <w:szCs w:val="24"/>
          <w:lang w:val="ru-MD"/>
        </w:rPr>
        <w:t xml:space="preserve">, а </w:t>
      </w:r>
      <w:r w:rsidR="00571E15" w:rsidRPr="001C3E7B">
        <w:rPr>
          <w:rFonts w:asciiTheme="majorHAnsi" w:hAnsiTheme="majorHAnsi"/>
          <w:sz w:val="24"/>
          <w:szCs w:val="24"/>
          <w:lang w:val="ru-MD"/>
        </w:rPr>
        <w:t>закупающий орган</w:t>
      </w:r>
      <w:r w:rsidRPr="001C3E7B">
        <w:rPr>
          <w:rFonts w:asciiTheme="majorHAnsi" w:hAnsiTheme="majorHAnsi"/>
          <w:sz w:val="24"/>
          <w:szCs w:val="24"/>
          <w:lang w:val="ru-MD"/>
        </w:rPr>
        <w:t>, согласно закон</w:t>
      </w:r>
      <w:r w:rsidR="004D3F64" w:rsidRPr="001C3E7B">
        <w:rPr>
          <w:rFonts w:asciiTheme="majorHAnsi" w:hAnsiTheme="majorHAnsi"/>
          <w:sz w:val="24"/>
          <w:szCs w:val="24"/>
          <w:lang w:val="ru-MD"/>
        </w:rPr>
        <w:t>у</w:t>
      </w:r>
      <w:r w:rsidR="004D3F64" w:rsidRPr="001C3E7B">
        <w:rPr>
          <w:rStyle w:val="FootnoteTextChar2"/>
          <w:rFonts w:asciiTheme="majorHAnsi" w:hAnsiTheme="majorHAnsi"/>
          <w:sz w:val="24"/>
          <w:szCs w:val="24"/>
          <w:vertAlign w:val="superscript"/>
          <w:lang w:val="ru-MD"/>
        </w:rPr>
        <w:footnoteReference w:id="44"/>
      </w:r>
      <w:r w:rsidRPr="001C3E7B">
        <w:rPr>
          <w:rFonts w:asciiTheme="majorHAnsi" w:hAnsiTheme="majorHAnsi"/>
          <w:sz w:val="24"/>
          <w:szCs w:val="24"/>
          <w:lang w:val="ru-MD"/>
        </w:rPr>
        <w:t xml:space="preserve">, не принимает </w:t>
      </w:r>
      <w:r w:rsidR="00A93BAF" w:rsidRPr="001C3E7B">
        <w:rPr>
          <w:rFonts w:asciiTheme="majorHAnsi" w:hAnsiTheme="majorHAnsi"/>
          <w:sz w:val="24"/>
          <w:szCs w:val="24"/>
          <w:lang w:val="ru-MD"/>
        </w:rPr>
        <w:t>оферту</w:t>
      </w:r>
      <w:r w:rsidRPr="001C3E7B">
        <w:rPr>
          <w:rFonts w:asciiTheme="majorHAnsi" w:hAnsiTheme="majorHAnsi"/>
          <w:sz w:val="24"/>
          <w:szCs w:val="24"/>
          <w:lang w:val="ru-MD"/>
        </w:rPr>
        <w:t>, если он</w:t>
      </w:r>
      <w:r w:rsidR="00A93BAF" w:rsidRPr="001C3E7B">
        <w:rPr>
          <w:rFonts w:asciiTheme="majorHAnsi" w:hAnsiTheme="majorHAnsi"/>
          <w:sz w:val="24"/>
          <w:szCs w:val="24"/>
          <w:lang w:val="ru-MD"/>
        </w:rPr>
        <w:t>а</w:t>
      </w:r>
      <w:r w:rsidRPr="001C3E7B">
        <w:rPr>
          <w:rFonts w:asciiTheme="majorHAnsi" w:hAnsiTheme="majorHAnsi"/>
          <w:sz w:val="24"/>
          <w:szCs w:val="24"/>
          <w:lang w:val="ru-MD"/>
        </w:rPr>
        <w:t xml:space="preserve"> не соответствует требованиям, изложенным в документации по присуждению</w:t>
      </w:r>
      <w:r w:rsidR="00A817A5" w:rsidRPr="001C3E7B">
        <w:rPr>
          <w:rFonts w:asciiTheme="majorHAnsi" w:hAnsiTheme="majorHAnsi"/>
          <w:sz w:val="24"/>
          <w:szCs w:val="24"/>
          <w:lang w:val="ru-MD"/>
        </w:rPr>
        <w:t>.</w:t>
      </w:r>
    </w:p>
    <w:p w:rsidR="0035672F" w:rsidRPr="001C3E7B" w:rsidRDefault="006126CC" w:rsidP="00EF4774">
      <w:pPr>
        <w:pStyle w:val="Default"/>
        <w:spacing w:line="276" w:lineRule="auto"/>
        <w:ind w:right="-331" w:firstLine="720"/>
        <w:jc w:val="both"/>
        <w:rPr>
          <w:rFonts w:asciiTheme="majorHAnsi" w:hAnsiTheme="majorHAnsi"/>
          <w:color w:val="auto"/>
          <w:lang w:val="ru-MD"/>
        </w:rPr>
      </w:pPr>
      <w:r w:rsidRPr="001C3E7B">
        <w:rPr>
          <w:rFonts w:asciiTheme="majorHAnsi" w:hAnsiTheme="majorHAnsi"/>
          <w:color w:val="auto"/>
          <w:lang w:val="ru-MD"/>
        </w:rPr>
        <w:t xml:space="preserve">В рамках процедуры закупки строительных работ </w:t>
      </w:r>
      <w:r w:rsidR="00A93BAF" w:rsidRPr="001C3E7B">
        <w:rPr>
          <w:rFonts w:asciiTheme="majorHAnsi" w:hAnsiTheme="majorHAnsi"/>
          <w:color w:val="auto"/>
          <w:lang w:val="ru-MD"/>
        </w:rPr>
        <w:t>З</w:t>
      </w:r>
      <w:r w:rsidRPr="001C3E7B">
        <w:rPr>
          <w:rFonts w:asciiTheme="majorHAnsi" w:hAnsiTheme="majorHAnsi"/>
          <w:color w:val="auto"/>
          <w:lang w:val="ru-MD"/>
        </w:rPr>
        <w:t xml:space="preserve">оны контроля на </w:t>
      </w:r>
      <w:r w:rsidR="00A93BAF" w:rsidRPr="001C3E7B">
        <w:rPr>
          <w:rFonts w:asciiTheme="majorHAnsi" w:hAnsiTheme="majorHAnsi"/>
          <w:color w:val="auto"/>
          <w:lang w:val="ru-MD"/>
        </w:rPr>
        <w:t>Т</w:t>
      </w:r>
      <w:r w:rsidRPr="001C3E7B">
        <w:rPr>
          <w:rFonts w:asciiTheme="majorHAnsi" w:hAnsiTheme="majorHAnsi"/>
          <w:color w:val="auto"/>
          <w:lang w:val="ru-MD"/>
        </w:rPr>
        <w:t>амож</w:t>
      </w:r>
      <w:r w:rsidR="00A93BAF" w:rsidRPr="001C3E7B">
        <w:rPr>
          <w:rFonts w:asciiTheme="majorHAnsi" w:hAnsiTheme="majorHAnsi"/>
          <w:color w:val="auto"/>
          <w:lang w:val="ru-MD"/>
        </w:rPr>
        <w:t>не</w:t>
      </w:r>
      <w:r w:rsidRPr="001C3E7B">
        <w:rPr>
          <w:rFonts w:asciiTheme="majorHAnsi" w:hAnsiTheme="majorHAnsi"/>
          <w:color w:val="auto"/>
          <w:lang w:val="ru-MD"/>
        </w:rPr>
        <w:t xml:space="preserve"> Костешть от 31.10.2019 </w:t>
      </w:r>
      <w:r w:rsidR="00571E15" w:rsidRPr="001C3E7B">
        <w:rPr>
          <w:rFonts w:asciiTheme="majorHAnsi" w:hAnsiTheme="majorHAnsi"/>
          <w:color w:val="auto"/>
          <w:lang w:val="ru-MD"/>
        </w:rPr>
        <w:t>ТС</w:t>
      </w:r>
      <w:r w:rsidRPr="001C3E7B">
        <w:rPr>
          <w:rFonts w:asciiTheme="majorHAnsi" w:hAnsiTheme="majorHAnsi"/>
          <w:color w:val="auto"/>
          <w:lang w:val="ru-MD"/>
        </w:rPr>
        <w:t xml:space="preserve">, по решению рабочей группы по </w:t>
      </w:r>
      <w:r w:rsidR="00A93BAF" w:rsidRPr="001C3E7B">
        <w:rPr>
          <w:rFonts w:asciiTheme="majorHAnsi" w:hAnsiTheme="majorHAnsi"/>
          <w:color w:val="auto"/>
          <w:lang w:val="ru-MD"/>
        </w:rPr>
        <w:t>государственным закупкам</w:t>
      </w:r>
      <w:r w:rsidRPr="001C3E7B">
        <w:rPr>
          <w:rFonts w:asciiTheme="majorHAnsi" w:hAnsiTheme="majorHAnsi"/>
          <w:color w:val="auto"/>
          <w:lang w:val="ru-MD"/>
        </w:rPr>
        <w:t>, необоснованно принял</w:t>
      </w:r>
      <w:r w:rsidR="00A93BAF" w:rsidRPr="001C3E7B">
        <w:rPr>
          <w:rFonts w:asciiTheme="majorHAnsi" w:hAnsiTheme="majorHAnsi"/>
          <w:color w:val="auto"/>
          <w:lang w:val="ru-MD"/>
        </w:rPr>
        <w:t>а</w:t>
      </w:r>
      <w:r w:rsidRPr="001C3E7B">
        <w:rPr>
          <w:rFonts w:asciiTheme="majorHAnsi" w:hAnsiTheme="majorHAnsi"/>
          <w:color w:val="auto"/>
          <w:lang w:val="ru-MD"/>
        </w:rPr>
        <w:t xml:space="preserve"> </w:t>
      </w:r>
      <w:r w:rsidR="00A93BAF" w:rsidRPr="001C3E7B">
        <w:rPr>
          <w:rFonts w:asciiTheme="majorHAnsi" w:hAnsiTheme="majorHAnsi"/>
          <w:color w:val="auto"/>
          <w:lang w:val="ru-MD"/>
        </w:rPr>
        <w:t>оферту</w:t>
      </w:r>
      <w:r w:rsidRPr="001C3E7B">
        <w:rPr>
          <w:rFonts w:asciiTheme="majorHAnsi" w:hAnsiTheme="majorHAnsi"/>
          <w:color w:val="auto"/>
          <w:lang w:val="ru-MD"/>
        </w:rPr>
        <w:t xml:space="preserve"> экономического оператора, назначенного победителем, котор</w:t>
      </w:r>
      <w:r w:rsidR="00A93BAF" w:rsidRPr="001C3E7B">
        <w:rPr>
          <w:rFonts w:asciiTheme="majorHAnsi" w:hAnsiTheme="majorHAnsi"/>
          <w:color w:val="auto"/>
          <w:lang w:val="ru-MD"/>
        </w:rPr>
        <w:t>ая</w:t>
      </w:r>
      <w:r w:rsidRPr="001C3E7B">
        <w:rPr>
          <w:rFonts w:asciiTheme="majorHAnsi" w:hAnsiTheme="majorHAnsi"/>
          <w:color w:val="auto"/>
          <w:lang w:val="ru-MD"/>
        </w:rPr>
        <w:t xml:space="preserve"> не соответствовал</w:t>
      </w:r>
      <w:r w:rsidR="00A93BAF" w:rsidRPr="001C3E7B">
        <w:rPr>
          <w:rFonts w:asciiTheme="majorHAnsi" w:hAnsiTheme="majorHAnsi"/>
          <w:color w:val="auto"/>
          <w:lang w:val="ru-MD"/>
        </w:rPr>
        <w:t>а</w:t>
      </w:r>
      <w:r w:rsidRPr="001C3E7B">
        <w:rPr>
          <w:rFonts w:asciiTheme="majorHAnsi" w:hAnsiTheme="majorHAnsi"/>
          <w:color w:val="auto"/>
          <w:lang w:val="ru-MD"/>
        </w:rPr>
        <w:t xml:space="preserve"> техническим требованиям, </w:t>
      </w:r>
      <w:r w:rsidR="00A93BAF" w:rsidRPr="001C3E7B">
        <w:rPr>
          <w:rFonts w:asciiTheme="majorHAnsi" w:hAnsiTheme="majorHAnsi"/>
          <w:color w:val="auto"/>
          <w:lang w:val="ru-MD"/>
        </w:rPr>
        <w:t>изложенн</w:t>
      </w:r>
      <w:r w:rsidRPr="001C3E7B">
        <w:rPr>
          <w:rFonts w:asciiTheme="majorHAnsi" w:hAnsiTheme="majorHAnsi"/>
          <w:color w:val="auto"/>
          <w:lang w:val="ru-MD"/>
        </w:rPr>
        <w:t xml:space="preserve">ым в документации по присуждению, </w:t>
      </w:r>
      <w:r w:rsidR="00260E86" w:rsidRPr="001C3E7B">
        <w:rPr>
          <w:rFonts w:asciiTheme="majorHAnsi" w:hAnsiTheme="majorHAnsi"/>
          <w:color w:val="auto"/>
          <w:lang w:val="ru-MD"/>
        </w:rPr>
        <w:t xml:space="preserve">поскольку </w:t>
      </w:r>
      <w:r w:rsidRPr="001C3E7B">
        <w:rPr>
          <w:rFonts w:asciiTheme="majorHAnsi" w:hAnsiTheme="majorHAnsi"/>
          <w:color w:val="auto"/>
          <w:lang w:val="ru-MD"/>
        </w:rPr>
        <w:t>отсутств</w:t>
      </w:r>
      <w:r w:rsidR="00260E86" w:rsidRPr="001C3E7B">
        <w:rPr>
          <w:rFonts w:asciiTheme="majorHAnsi" w:hAnsiTheme="majorHAnsi"/>
          <w:color w:val="auto"/>
          <w:lang w:val="ru-MD"/>
        </w:rPr>
        <w:t>овал один вид</w:t>
      </w:r>
      <w:r w:rsidRPr="001C3E7B">
        <w:rPr>
          <w:rFonts w:asciiTheme="majorHAnsi" w:hAnsiTheme="majorHAnsi"/>
          <w:color w:val="auto"/>
          <w:lang w:val="ru-MD"/>
        </w:rPr>
        <w:t xml:space="preserve"> работ, предусмотренной техническ</w:t>
      </w:r>
      <w:r w:rsidR="00260E86" w:rsidRPr="001C3E7B">
        <w:rPr>
          <w:rFonts w:asciiTheme="majorHAnsi" w:hAnsiTheme="majorHAnsi"/>
          <w:color w:val="auto"/>
          <w:lang w:val="ru-MD"/>
        </w:rPr>
        <w:t>им</w:t>
      </w:r>
      <w:r w:rsidRPr="001C3E7B">
        <w:rPr>
          <w:rFonts w:asciiTheme="majorHAnsi" w:hAnsiTheme="majorHAnsi"/>
          <w:color w:val="auto"/>
          <w:lang w:val="ru-MD"/>
        </w:rPr>
        <w:t xml:space="preserve"> </w:t>
      </w:r>
      <w:r w:rsidR="00260E86" w:rsidRPr="001C3E7B">
        <w:rPr>
          <w:rFonts w:asciiTheme="majorHAnsi" w:hAnsiTheme="majorHAnsi"/>
          <w:color w:val="auto"/>
          <w:lang w:val="ru-MD"/>
        </w:rPr>
        <w:t>заданием</w:t>
      </w:r>
      <w:r w:rsidRPr="001C3E7B">
        <w:rPr>
          <w:rFonts w:asciiTheme="majorHAnsi" w:hAnsiTheme="majorHAnsi"/>
          <w:color w:val="auto"/>
          <w:lang w:val="ru-MD"/>
        </w:rPr>
        <w:t xml:space="preserve">. Аналогично, в рамках </w:t>
      </w:r>
      <w:r w:rsidR="00260E86" w:rsidRPr="001C3E7B">
        <w:rPr>
          <w:rFonts w:asciiTheme="majorHAnsi" w:hAnsiTheme="majorHAnsi"/>
          <w:color w:val="auto"/>
          <w:lang w:val="ru-MD"/>
        </w:rPr>
        <w:t>торгов</w:t>
      </w:r>
      <w:r w:rsidRPr="001C3E7B">
        <w:rPr>
          <w:rFonts w:asciiTheme="majorHAnsi" w:hAnsiTheme="majorHAnsi"/>
          <w:color w:val="auto"/>
          <w:lang w:val="ru-MD"/>
        </w:rPr>
        <w:t xml:space="preserve"> по приобретению вычислительной техники от 23.11.2019</w:t>
      </w:r>
      <w:r w:rsidR="00260E86" w:rsidRPr="001C3E7B">
        <w:rPr>
          <w:rFonts w:asciiTheme="majorHAnsi" w:hAnsiTheme="majorHAnsi"/>
          <w:color w:val="auto"/>
          <w:lang w:val="ru-MD"/>
        </w:rPr>
        <w:t>,</w:t>
      </w:r>
      <w:r w:rsidRPr="001C3E7B">
        <w:rPr>
          <w:rFonts w:asciiTheme="majorHAnsi" w:hAnsiTheme="majorHAnsi"/>
          <w:color w:val="auto"/>
          <w:lang w:val="ru-MD"/>
        </w:rPr>
        <w:t xml:space="preserve"> был</w:t>
      </w:r>
      <w:r w:rsidR="00260E86" w:rsidRPr="001C3E7B">
        <w:rPr>
          <w:rFonts w:asciiTheme="majorHAnsi" w:hAnsiTheme="majorHAnsi"/>
          <w:color w:val="auto"/>
          <w:lang w:val="ru-MD"/>
        </w:rPr>
        <w:t>а</w:t>
      </w:r>
      <w:r w:rsidRPr="001C3E7B">
        <w:rPr>
          <w:rFonts w:asciiTheme="majorHAnsi" w:hAnsiTheme="majorHAnsi"/>
          <w:color w:val="auto"/>
          <w:lang w:val="ru-MD"/>
        </w:rPr>
        <w:t xml:space="preserve"> принят</w:t>
      </w:r>
      <w:r w:rsidR="00260E86" w:rsidRPr="001C3E7B">
        <w:rPr>
          <w:rFonts w:asciiTheme="majorHAnsi" w:hAnsiTheme="majorHAnsi"/>
          <w:color w:val="auto"/>
          <w:lang w:val="ru-MD"/>
        </w:rPr>
        <w:t>а</w:t>
      </w:r>
      <w:r w:rsidRPr="001C3E7B">
        <w:rPr>
          <w:rFonts w:asciiTheme="majorHAnsi" w:hAnsiTheme="majorHAnsi"/>
          <w:color w:val="auto"/>
          <w:lang w:val="ru-MD"/>
        </w:rPr>
        <w:t xml:space="preserve"> </w:t>
      </w:r>
      <w:r w:rsidR="00A93BAF" w:rsidRPr="001C3E7B">
        <w:rPr>
          <w:rFonts w:asciiTheme="majorHAnsi" w:hAnsiTheme="majorHAnsi"/>
          <w:color w:val="auto"/>
          <w:lang w:val="ru-MD"/>
        </w:rPr>
        <w:t>оферта</w:t>
      </w:r>
      <w:r w:rsidRPr="001C3E7B">
        <w:rPr>
          <w:rFonts w:asciiTheme="majorHAnsi" w:hAnsiTheme="majorHAnsi"/>
          <w:color w:val="auto"/>
          <w:lang w:val="ru-MD"/>
        </w:rPr>
        <w:t xml:space="preserve"> экономического оператора, не отвечающ</w:t>
      </w:r>
      <w:r w:rsidR="00260E86" w:rsidRPr="001C3E7B">
        <w:rPr>
          <w:rFonts w:asciiTheme="majorHAnsi" w:hAnsiTheme="majorHAnsi"/>
          <w:color w:val="auto"/>
          <w:lang w:val="ru-MD"/>
        </w:rPr>
        <w:t>ая</w:t>
      </w:r>
      <w:r w:rsidRPr="001C3E7B">
        <w:rPr>
          <w:rFonts w:asciiTheme="majorHAnsi" w:hAnsiTheme="majorHAnsi"/>
          <w:color w:val="auto"/>
          <w:lang w:val="ru-MD"/>
        </w:rPr>
        <w:t xml:space="preserve"> техническим требованиям, предъявляемым </w:t>
      </w:r>
      <w:r w:rsidR="00260E86" w:rsidRPr="001C3E7B">
        <w:rPr>
          <w:rFonts w:asciiTheme="majorHAnsi" w:hAnsiTheme="majorHAnsi"/>
          <w:color w:val="auto"/>
          <w:lang w:val="ru-MD"/>
        </w:rPr>
        <w:t>закупающим</w:t>
      </w:r>
      <w:r w:rsidRPr="001C3E7B">
        <w:rPr>
          <w:rFonts w:asciiTheme="majorHAnsi" w:hAnsiTheme="majorHAnsi"/>
          <w:color w:val="auto"/>
          <w:lang w:val="ru-MD"/>
        </w:rPr>
        <w:t xml:space="preserve"> органом в документации по присуждению</w:t>
      </w:r>
      <w:r w:rsidR="002B62DC" w:rsidRPr="001C3E7B">
        <w:rPr>
          <w:rFonts w:asciiTheme="majorHAnsi" w:hAnsiTheme="majorHAnsi"/>
          <w:color w:val="auto"/>
          <w:lang w:val="ru-MD"/>
        </w:rPr>
        <w:t>.</w:t>
      </w:r>
      <w:r w:rsidR="0035672F" w:rsidRPr="001C3E7B">
        <w:rPr>
          <w:rFonts w:asciiTheme="majorHAnsi" w:hAnsiTheme="majorHAnsi"/>
          <w:color w:val="auto"/>
          <w:lang w:val="ru-MD"/>
        </w:rPr>
        <w:t xml:space="preserve">  </w:t>
      </w:r>
    </w:p>
    <w:p w:rsidR="00F742AD" w:rsidRPr="001C3E7B" w:rsidRDefault="00F742AD" w:rsidP="00F742AD">
      <w:pPr>
        <w:autoSpaceDE w:val="0"/>
        <w:autoSpaceDN w:val="0"/>
        <w:adjustRightInd w:val="0"/>
        <w:spacing w:after="0" w:line="276" w:lineRule="auto"/>
        <w:ind w:right="-334" w:firstLine="567"/>
        <w:jc w:val="both"/>
        <w:rPr>
          <w:rFonts w:asciiTheme="majorHAnsi" w:hAnsiTheme="majorHAnsi"/>
          <w:iCs/>
          <w:sz w:val="24"/>
          <w:szCs w:val="24"/>
          <w:lang w:val="ru-MD"/>
        </w:rPr>
      </w:pPr>
      <w:r w:rsidRPr="001C3E7B">
        <w:rPr>
          <w:rFonts w:asciiTheme="majorHAnsi" w:hAnsiTheme="majorHAnsi"/>
          <w:iCs/>
          <w:sz w:val="24"/>
          <w:szCs w:val="24"/>
          <w:lang w:val="ru-MD"/>
        </w:rPr>
        <w:t>В</w:t>
      </w:r>
      <w:r w:rsidR="00260E86" w:rsidRPr="001C3E7B">
        <w:rPr>
          <w:rFonts w:asciiTheme="majorHAnsi" w:hAnsiTheme="majorHAnsi"/>
          <w:iCs/>
          <w:sz w:val="24"/>
          <w:szCs w:val="24"/>
          <w:lang w:val="ru-MD"/>
        </w:rPr>
        <w:t xml:space="preserve"> целом, на протяжении</w:t>
      </w:r>
      <w:r w:rsidRPr="001C3E7B">
        <w:rPr>
          <w:rFonts w:asciiTheme="majorHAnsi" w:hAnsiTheme="majorHAnsi"/>
          <w:iCs/>
          <w:sz w:val="24"/>
          <w:szCs w:val="24"/>
          <w:lang w:val="ru-MD"/>
        </w:rPr>
        <w:t xml:space="preserve"> 2019 года против </w:t>
      </w:r>
      <w:r w:rsidR="00571E15" w:rsidRPr="001C3E7B">
        <w:rPr>
          <w:rFonts w:asciiTheme="majorHAnsi" w:hAnsiTheme="majorHAnsi"/>
          <w:iCs/>
          <w:sz w:val="24"/>
          <w:szCs w:val="24"/>
          <w:lang w:val="ru-MD"/>
        </w:rPr>
        <w:t>ТС</w:t>
      </w:r>
      <w:r w:rsidRPr="001C3E7B">
        <w:rPr>
          <w:rFonts w:asciiTheme="majorHAnsi" w:hAnsiTheme="majorHAnsi"/>
          <w:iCs/>
          <w:sz w:val="24"/>
          <w:szCs w:val="24"/>
          <w:lang w:val="ru-MD"/>
        </w:rPr>
        <w:t xml:space="preserve"> было подано 7 жалоб на общую сумму 13,5 млн. леев, из которых 5 были допущены и 2 отклонены, а в 2020 году было подано 5 жалоб на сумму 2,8 млн. </w:t>
      </w:r>
      <w:r w:rsidR="00260E86" w:rsidRPr="001C3E7B">
        <w:rPr>
          <w:rFonts w:asciiTheme="majorHAnsi" w:hAnsiTheme="majorHAnsi"/>
          <w:iCs/>
          <w:sz w:val="24"/>
          <w:szCs w:val="24"/>
          <w:lang w:val="ru-MD"/>
        </w:rPr>
        <w:t>леев</w:t>
      </w:r>
      <w:r w:rsidRPr="001C3E7B">
        <w:rPr>
          <w:rFonts w:asciiTheme="majorHAnsi" w:hAnsiTheme="majorHAnsi"/>
          <w:iCs/>
          <w:sz w:val="24"/>
          <w:szCs w:val="24"/>
          <w:lang w:val="ru-MD"/>
        </w:rPr>
        <w:t>, из которых 2 были допущены, 2 отозваны и 1 отклонен</w:t>
      </w:r>
      <w:r w:rsidR="00260E86" w:rsidRPr="001C3E7B">
        <w:rPr>
          <w:rFonts w:asciiTheme="majorHAnsi" w:hAnsiTheme="majorHAnsi"/>
          <w:iCs/>
          <w:sz w:val="24"/>
          <w:szCs w:val="24"/>
          <w:lang w:val="ru-MD"/>
        </w:rPr>
        <w:t>а</w:t>
      </w:r>
      <w:r w:rsidRPr="001C3E7B">
        <w:rPr>
          <w:rFonts w:asciiTheme="majorHAnsi" w:hAnsiTheme="majorHAnsi"/>
          <w:iCs/>
          <w:sz w:val="24"/>
          <w:szCs w:val="24"/>
          <w:lang w:val="ru-MD"/>
        </w:rPr>
        <w:t>.</w:t>
      </w:r>
    </w:p>
    <w:p w:rsidR="00F742AD" w:rsidRPr="001C3E7B" w:rsidRDefault="00F742AD" w:rsidP="00F742AD">
      <w:pPr>
        <w:autoSpaceDE w:val="0"/>
        <w:autoSpaceDN w:val="0"/>
        <w:adjustRightInd w:val="0"/>
        <w:spacing w:after="0" w:line="276" w:lineRule="auto"/>
        <w:ind w:right="-334" w:firstLine="567"/>
        <w:jc w:val="both"/>
        <w:rPr>
          <w:rFonts w:asciiTheme="majorHAnsi" w:hAnsiTheme="majorHAnsi"/>
          <w:iCs/>
          <w:sz w:val="24"/>
          <w:szCs w:val="24"/>
          <w:lang w:val="ru-MD"/>
        </w:rPr>
      </w:pPr>
      <w:r w:rsidRPr="001C3E7B">
        <w:rPr>
          <w:rFonts w:asciiTheme="majorHAnsi" w:hAnsiTheme="majorHAnsi"/>
          <w:iCs/>
          <w:sz w:val="24"/>
          <w:szCs w:val="24"/>
          <w:lang w:val="ru-MD"/>
        </w:rPr>
        <w:t>В 2019 году против ГНС было подано 6 апелляций на сумму 5,4 млн.</w:t>
      </w:r>
      <w:r w:rsidR="00260E86" w:rsidRPr="001C3E7B">
        <w:rPr>
          <w:rFonts w:asciiTheme="majorHAnsi" w:hAnsiTheme="majorHAnsi"/>
          <w:iCs/>
          <w:sz w:val="24"/>
          <w:szCs w:val="24"/>
          <w:lang w:val="ru-MD"/>
        </w:rPr>
        <w:t xml:space="preserve"> </w:t>
      </w:r>
      <w:r w:rsidRPr="001C3E7B">
        <w:rPr>
          <w:rFonts w:asciiTheme="majorHAnsi" w:hAnsiTheme="majorHAnsi"/>
          <w:iCs/>
          <w:sz w:val="24"/>
          <w:szCs w:val="24"/>
          <w:lang w:val="ru-MD"/>
        </w:rPr>
        <w:t>леев, из которых 5 были отклонены и 1 отозван</w:t>
      </w:r>
      <w:r w:rsidR="00260E86" w:rsidRPr="001C3E7B">
        <w:rPr>
          <w:rFonts w:asciiTheme="majorHAnsi" w:hAnsiTheme="majorHAnsi"/>
          <w:iCs/>
          <w:sz w:val="24"/>
          <w:szCs w:val="24"/>
          <w:lang w:val="ru-MD"/>
        </w:rPr>
        <w:t>а</w:t>
      </w:r>
      <w:r w:rsidRPr="001C3E7B">
        <w:rPr>
          <w:rFonts w:asciiTheme="majorHAnsi" w:hAnsiTheme="majorHAnsi"/>
          <w:iCs/>
          <w:sz w:val="24"/>
          <w:szCs w:val="24"/>
          <w:lang w:val="ru-MD"/>
        </w:rPr>
        <w:t>, а в 2020 году был</w:t>
      </w:r>
      <w:r w:rsidR="00260E86" w:rsidRPr="001C3E7B">
        <w:rPr>
          <w:rFonts w:asciiTheme="majorHAnsi" w:hAnsiTheme="majorHAnsi"/>
          <w:iCs/>
          <w:sz w:val="24"/>
          <w:szCs w:val="24"/>
          <w:lang w:val="ru-MD"/>
        </w:rPr>
        <w:t>и</w:t>
      </w:r>
      <w:r w:rsidRPr="001C3E7B">
        <w:rPr>
          <w:rFonts w:asciiTheme="majorHAnsi" w:hAnsiTheme="majorHAnsi"/>
          <w:iCs/>
          <w:sz w:val="24"/>
          <w:szCs w:val="24"/>
          <w:lang w:val="ru-MD"/>
        </w:rPr>
        <w:t xml:space="preserve"> подан</w:t>
      </w:r>
      <w:r w:rsidR="00260E86" w:rsidRPr="001C3E7B">
        <w:rPr>
          <w:rFonts w:asciiTheme="majorHAnsi" w:hAnsiTheme="majorHAnsi"/>
          <w:iCs/>
          <w:sz w:val="24"/>
          <w:szCs w:val="24"/>
          <w:lang w:val="ru-MD"/>
        </w:rPr>
        <w:t>ы</w:t>
      </w:r>
      <w:r w:rsidRPr="001C3E7B">
        <w:rPr>
          <w:rFonts w:asciiTheme="majorHAnsi" w:hAnsiTheme="majorHAnsi"/>
          <w:iCs/>
          <w:sz w:val="24"/>
          <w:szCs w:val="24"/>
          <w:lang w:val="ru-MD"/>
        </w:rPr>
        <w:t xml:space="preserve"> 3 жалобы на сумму 4,2 млн.</w:t>
      </w:r>
      <w:r w:rsidR="00260E86" w:rsidRPr="001C3E7B">
        <w:rPr>
          <w:rFonts w:asciiTheme="majorHAnsi" w:hAnsiTheme="majorHAnsi"/>
          <w:iCs/>
          <w:sz w:val="24"/>
          <w:szCs w:val="24"/>
          <w:lang w:val="ru-MD"/>
        </w:rPr>
        <w:t xml:space="preserve"> леев</w:t>
      </w:r>
      <w:r w:rsidRPr="001C3E7B">
        <w:rPr>
          <w:rFonts w:asciiTheme="majorHAnsi" w:hAnsiTheme="majorHAnsi"/>
          <w:iCs/>
          <w:sz w:val="24"/>
          <w:szCs w:val="24"/>
          <w:lang w:val="ru-MD"/>
        </w:rPr>
        <w:t>, из которых 2 были допущены частично и 1 отозван</w:t>
      </w:r>
      <w:r w:rsidR="00260E86" w:rsidRPr="001C3E7B">
        <w:rPr>
          <w:rFonts w:asciiTheme="majorHAnsi" w:hAnsiTheme="majorHAnsi"/>
          <w:iCs/>
          <w:sz w:val="24"/>
          <w:szCs w:val="24"/>
          <w:lang w:val="ru-MD"/>
        </w:rPr>
        <w:t>а</w:t>
      </w:r>
      <w:r w:rsidRPr="001C3E7B">
        <w:rPr>
          <w:rFonts w:asciiTheme="majorHAnsi" w:hAnsiTheme="majorHAnsi"/>
          <w:iCs/>
          <w:sz w:val="24"/>
          <w:szCs w:val="24"/>
          <w:lang w:val="ru-MD"/>
        </w:rPr>
        <w:t>.</w:t>
      </w:r>
    </w:p>
    <w:p w:rsidR="00F742AD" w:rsidRPr="001C3E7B" w:rsidRDefault="00F742AD" w:rsidP="00F742AD">
      <w:pPr>
        <w:autoSpaceDE w:val="0"/>
        <w:autoSpaceDN w:val="0"/>
        <w:adjustRightInd w:val="0"/>
        <w:spacing w:after="0" w:line="276" w:lineRule="auto"/>
        <w:ind w:right="-334" w:firstLine="567"/>
        <w:jc w:val="both"/>
        <w:rPr>
          <w:rFonts w:asciiTheme="majorHAnsi" w:hAnsiTheme="majorHAnsi"/>
          <w:iCs/>
          <w:sz w:val="24"/>
          <w:szCs w:val="24"/>
          <w:lang w:val="ru-MD"/>
        </w:rPr>
      </w:pPr>
      <w:r w:rsidRPr="001C3E7B">
        <w:rPr>
          <w:rFonts w:asciiTheme="majorHAnsi" w:hAnsiTheme="majorHAnsi"/>
          <w:iCs/>
          <w:sz w:val="24"/>
          <w:szCs w:val="24"/>
          <w:lang w:val="ru-MD"/>
        </w:rPr>
        <w:t>В 2019 году против МФ был</w:t>
      </w:r>
      <w:r w:rsidR="00260E86" w:rsidRPr="001C3E7B">
        <w:rPr>
          <w:rFonts w:asciiTheme="majorHAnsi" w:hAnsiTheme="majorHAnsi"/>
          <w:iCs/>
          <w:sz w:val="24"/>
          <w:szCs w:val="24"/>
          <w:lang w:val="ru-MD"/>
        </w:rPr>
        <w:t>и</w:t>
      </w:r>
      <w:r w:rsidRPr="001C3E7B">
        <w:rPr>
          <w:rFonts w:asciiTheme="majorHAnsi" w:hAnsiTheme="majorHAnsi"/>
          <w:iCs/>
          <w:sz w:val="24"/>
          <w:szCs w:val="24"/>
          <w:lang w:val="ru-MD"/>
        </w:rPr>
        <w:t xml:space="preserve"> подан</w:t>
      </w:r>
      <w:r w:rsidR="00260E86" w:rsidRPr="001C3E7B">
        <w:rPr>
          <w:rFonts w:asciiTheme="majorHAnsi" w:hAnsiTheme="majorHAnsi"/>
          <w:iCs/>
          <w:sz w:val="24"/>
          <w:szCs w:val="24"/>
          <w:lang w:val="ru-MD"/>
        </w:rPr>
        <w:t>ы</w:t>
      </w:r>
      <w:r w:rsidRPr="001C3E7B">
        <w:rPr>
          <w:rFonts w:asciiTheme="majorHAnsi" w:hAnsiTheme="majorHAnsi"/>
          <w:iCs/>
          <w:sz w:val="24"/>
          <w:szCs w:val="24"/>
          <w:lang w:val="ru-MD"/>
        </w:rPr>
        <w:t xml:space="preserve"> 4 жалобы на сумму 2,7 млн. </w:t>
      </w:r>
      <w:r w:rsidR="00260E86" w:rsidRPr="001C3E7B">
        <w:rPr>
          <w:rFonts w:asciiTheme="majorHAnsi" w:hAnsiTheme="majorHAnsi"/>
          <w:iCs/>
          <w:sz w:val="24"/>
          <w:szCs w:val="24"/>
          <w:lang w:val="ru-MD"/>
        </w:rPr>
        <w:t>л</w:t>
      </w:r>
      <w:r w:rsidR="00571E15" w:rsidRPr="001C3E7B">
        <w:rPr>
          <w:rFonts w:asciiTheme="majorHAnsi" w:hAnsiTheme="majorHAnsi"/>
          <w:iCs/>
          <w:sz w:val="24"/>
          <w:szCs w:val="24"/>
          <w:lang w:val="ru-MD"/>
        </w:rPr>
        <w:t>еев</w:t>
      </w:r>
      <w:r w:rsidRPr="001C3E7B">
        <w:rPr>
          <w:rFonts w:asciiTheme="majorHAnsi" w:hAnsiTheme="majorHAnsi"/>
          <w:iCs/>
          <w:sz w:val="24"/>
          <w:szCs w:val="24"/>
          <w:lang w:val="ru-MD"/>
        </w:rPr>
        <w:t>, из которых 1 отозван</w:t>
      </w:r>
      <w:r w:rsidR="00260E86" w:rsidRPr="001C3E7B">
        <w:rPr>
          <w:rFonts w:asciiTheme="majorHAnsi" w:hAnsiTheme="majorHAnsi"/>
          <w:iCs/>
          <w:sz w:val="24"/>
          <w:szCs w:val="24"/>
          <w:lang w:val="ru-MD"/>
        </w:rPr>
        <w:t>а</w:t>
      </w:r>
      <w:r w:rsidRPr="001C3E7B">
        <w:rPr>
          <w:rFonts w:asciiTheme="majorHAnsi" w:hAnsiTheme="majorHAnsi"/>
          <w:iCs/>
          <w:sz w:val="24"/>
          <w:szCs w:val="24"/>
          <w:lang w:val="ru-MD"/>
        </w:rPr>
        <w:t>, 2 отклонен</w:t>
      </w:r>
      <w:r w:rsidR="00260E86" w:rsidRPr="001C3E7B">
        <w:rPr>
          <w:rFonts w:asciiTheme="majorHAnsi" w:hAnsiTheme="majorHAnsi"/>
          <w:iCs/>
          <w:sz w:val="24"/>
          <w:szCs w:val="24"/>
          <w:lang w:val="ru-MD"/>
        </w:rPr>
        <w:t>ы</w:t>
      </w:r>
      <w:r w:rsidRPr="001C3E7B">
        <w:rPr>
          <w:rFonts w:asciiTheme="majorHAnsi" w:hAnsiTheme="majorHAnsi"/>
          <w:iCs/>
          <w:sz w:val="24"/>
          <w:szCs w:val="24"/>
          <w:lang w:val="ru-MD"/>
        </w:rPr>
        <w:t xml:space="preserve"> и 1 </w:t>
      </w:r>
      <w:r w:rsidR="00260E86" w:rsidRPr="001C3E7B">
        <w:rPr>
          <w:rFonts w:asciiTheme="majorHAnsi" w:hAnsiTheme="majorHAnsi"/>
          <w:iCs/>
          <w:sz w:val="24"/>
          <w:szCs w:val="24"/>
          <w:lang w:val="ru-MD"/>
        </w:rPr>
        <w:t>допущена</w:t>
      </w:r>
      <w:r w:rsidRPr="001C3E7B">
        <w:rPr>
          <w:rFonts w:asciiTheme="majorHAnsi" w:hAnsiTheme="majorHAnsi"/>
          <w:iCs/>
          <w:sz w:val="24"/>
          <w:szCs w:val="24"/>
          <w:lang w:val="ru-MD"/>
        </w:rPr>
        <w:t>.</w:t>
      </w:r>
    </w:p>
    <w:p w:rsidR="0035672F" w:rsidRPr="001C3E7B" w:rsidRDefault="00E71611" w:rsidP="001F012F">
      <w:pPr>
        <w:pStyle w:val="Heading2"/>
        <w:rPr>
          <w:lang w:val="ru-MD"/>
        </w:rPr>
      </w:pPr>
      <w:bookmarkStart w:id="44" w:name="_Toc95760240"/>
      <w:r w:rsidRPr="001C3E7B">
        <w:rPr>
          <w:lang w:val="ru-MD"/>
        </w:rPr>
        <w:t>4.</w:t>
      </w:r>
      <w:r w:rsidR="0035672F" w:rsidRPr="001C3E7B">
        <w:rPr>
          <w:lang w:val="ru-MD"/>
        </w:rPr>
        <w:t xml:space="preserve">2.4. </w:t>
      </w:r>
      <w:r w:rsidR="00F742AD" w:rsidRPr="001C3E7B">
        <w:rPr>
          <w:lang w:val="ru-MD"/>
        </w:rPr>
        <w:t xml:space="preserve">Некоторые несоответствия отмечаются при осуществлении </w:t>
      </w:r>
      <w:r w:rsidR="00260E86" w:rsidRPr="001C3E7B">
        <w:rPr>
          <w:lang w:val="ru-MD"/>
        </w:rPr>
        <w:t>за</w:t>
      </w:r>
      <w:r w:rsidR="00F742AD" w:rsidRPr="001C3E7B">
        <w:rPr>
          <w:lang w:val="ru-MD"/>
        </w:rPr>
        <w:t xml:space="preserve">купок </w:t>
      </w:r>
      <w:r w:rsidR="00260E86" w:rsidRPr="001C3E7B">
        <w:rPr>
          <w:lang w:val="ru-MD"/>
        </w:rPr>
        <w:t>небольшой стоимости</w:t>
      </w:r>
      <w:r w:rsidR="001D5DA1" w:rsidRPr="001C3E7B">
        <w:rPr>
          <w:lang w:val="ru-MD"/>
        </w:rPr>
        <w:t>.</w:t>
      </w:r>
      <w:bookmarkEnd w:id="44"/>
    </w:p>
    <w:p w:rsidR="0035672F" w:rsidRPr="001C3E7B" w:rsidRDefault="00F742AD" w:rsidP="00CF2ED8">
      <w:pPr>
        <w:spacing w:after="120" w:line="276" w:lineRule="auto"/>
        <w:ind w:right="-331" w:firstLine="539"/>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Хотя </w:t>
      </w:r>
      <w:r w:rsidR="00260E86" w:rsidRPr="001C3E7B">
        <w:rPr>
          <w:rFonts w:asciiTheme="majorHAnsi" w:eastAsia="Times New Roman" w:hAnsiTheme="majorHAnsi" w:cstheme="majorHAnsi"/>
          <w:sz w:val="24"/>
          <w:szCs w:val="24"/>
          <w:lang w:val="ru-MD"/>
        </w:rPr>
        <w:t xml:space="preserve">закупки небольшой стоимости </w:t>
      </w:r>
      <w:r w:rsidRPr="001C3E7B">
        <w:rPr>
          <w:rFonts w:asciiTheme="majorHAnsi" w:eastAsia="Times New Roman" w:hAnsiTheme="majorHAnsi" w:cstheme="majorHAnsi"/>
          <w:sz w:val="24"/>
          <w:szCs w:val="24"/>
          <w:lang w:val="ru-MD"/>
        </w:rPr>
        <w:t xml:space="preserve">не </w:t>
      </w:r>
      <w:r w:rsidR="00260E86" w:rsidRPr="001C3E7B">
        <w:rPr>
          <w:rFonts w:asciiTheme="majorHAnsi" w:eastAsia="Times New Roman" w:hAnsiTheme="majorHAnsi" w:cstheme="majorHAnsi"/>
          <w:sz w:val="24"/>
          <w:szCs w:val="24"/>
          <w:lang w:val="ru-MD"/>
        </w:rPr>
        <w:t>включены в</w:t>
      </w:r>
      <w:r w:rsidRPr="001C3E7B">
        <w:rPr>
          <w:rFonts w:asciiTheme="majorHAnsi" w:eastAsia="Times New Roman" w:hAnsiTheme="majorHAnsi" w:cstheme="majorHAnsi"/>
          <w:sz w:val="24"/>
          <w:szCs w:val="24"/>
          <w:lang w:val="ru-MD"/>
        </w:rPr>
        <w:t xml:space="preserve"> конкурентны</w:t>
      </w:r>
      <w:r w:rsidR="00260E86" w:rsidRPr="001C3E7B">
        <w:rPr>
          <w:rFonts w:asciiTheme="majorHAnsi" w:eastAsia="Times New Roman" w:hAnsiTheme="majorHAnsi" w:cstheme="majorHAnsi"/>
          <w:sz w:val="24"/>
          <w:szCs w:val="24"/>
          <w:lang w:val="ru-MD"/>
        </w:rPr>
        <w:t>е</w:t>
      </w:r>
      <w:r w:rsidRPr="001C3E7B">
        <w:rPr>
          <w:rFonts w:asciiTheme="majorHAnsi" w:eastAsia="Times New Roman" w:hAnsiTheme="majorHAnsi" w:cstheme="majorHAnsi"/>
          <w:sz w:val="24"/>
          <w:szCs w:val="24"/>
          <w:lang w:val="ru-MD"/>
        </w:rPr>
        <w:t xml:space="preserve"> процедур</w:t>
      </w:r>
      <w:r w:rsidR="00260E86" w:rsidRPr="001C3E7B">
        <w:rPr>
          <w:rFonts w:asciiTheme="majorHAnsi" w:eastAsia="Times New Roman" w:hAnsiTheme="majorHAnsi" w:cstheme="majorHAnsi"/>
          <w:sz w:val="24"/>
          <w:szCs w:val="24"/>
          <w:lang w:val="ru-MD"/>
        </w:rPr>
        <w:t>ы</w:t>
      </w:r>
      <w:r w:rsidRPr="001C3E7B">
        <w:rPr>
          <w:rFonts w:asciiTheme="majorHAnsi" w:eastAsia="Times New Roman" w:hAnsiTheme="majorHAnsi" w:cstheme="majorHAnsi"/>
          <w:sz w:val="24"/>
          <w:szCs w:val="24"/>
          <w:lang w:val="ru-MD"/>
        </w:rPr>
        <w:t xml:space="preserve">, в 2019-2020 годах эта процедура довольно </w:t>
      </w:r>
      <w:r w:rsidR="00260E86" w:rsidRPr="001C3E7B">
        <w:rPr>
          <w:rFonts w:asciiTheme="majorHAnsi" w:eastAsia="Times New Roman" w:hAnsiTheme="majorHAnsi" w:cstheme="majorHAnsi"/>
          <w:sz w:val="24"/>
          <w:szCs w:val="24"/>
          <w:lang w:val="ru-MD"/>
        </w:rPr>
        <w:t xml:space="preserve">часто </w:t>
      </w:r>
      <w:r w:rsidRPr="001C3E7B">
        <w:rPr>
          <w:rFonts w:asciiTheme="majorHAnsi" w:eastAsia="Times New Roman" w:hAnsiTheme="majorHAnsi" w:cstheme="majorHAnsi"/>
          <w:sz w:val="24"/>
          <w:szCs w:val="24"/>
          <w:lang w:val="ru-MD"/>
        </w:rPr>
        <w:t>использова</w:t>
      </w:r>
      <w:r w:rsidR="00260E86" w:rsidRPr="001C3E7B">
        <w:rPr>
          <w:rFonts w:asciiTheme="majorHAnsi" w:eastAsia="Times New Roman" w:hAnsiTheme="majorHAnsi" w:cstheme="majorHAnsi"/>
          <w:sz w:val="24"/>
          <w:szCs w:val="24"/>
          <w:lang w:val="ru-MD"/>
        </w:rPr>
        <w:t>лась</w:t>
      </w:r>
      <w:r w:rsidRPr="001C3E7B">
        <w:rPr>
          <w:rFonts w:asciiTheme="majorHAnsi" w:eastAsia="Times New Roman" w:hAnsiTheme="majorHAnsi" w:cstheme="majorHAnsi"/>
          <w:sz w:val="24"/>
          <w:szCs w:val="24"/>
          <w:lang w:val="ru-MD"/>
        </w:rPr>
        <w:t xml:space="preserve"> </w:t>
      </w:r>
      <w:r w:rsidR="00260E86" w:rsidRPr="001C3E7B">
        <w:rPr>
          <w:rFonts w:asciiTheme="majorHAnsi" w:eastAsia="Times New Roman" w:hAnsiTheme="majorHAnsi" w:cstheme="majorHAnsi"/>
          <w:sz w:val="24"/>
          <w:szCs w:val="24"/>
          <w:lang w:val="ru-MD"/>
        </w:rPr>
        <w:t>закупающи</w:t>
      </w:r>
      <w:r w:rsidRPr="001C3E7B">
        <w:rPr>
          <w:rFonts w:asciiTheme="majorHAnsi" w:eastAsia="Times New Roman" w:hAnsiTheme="majorHAnsi" w:cstheme="majorHAnsi"/>
          <w:sz w:val="24"/>
          <w:szCs w:val="24"/>
          <w:lang w:val="ru-MD"/>
        </w:rPr>
        <w:t xml:space="preserve">ми органами.  Однако существуют </w:t>
      </w:r>
      <w:r w:rsidR="00260E86" w:rsidRPr="001C3E7B">
        <w:rPr>
          <w:rFonts w:asciiTheme="majorHAnsi" w:eastAsia="Times New Roman" w:hAnsiTheme="majorHAnsi" w:cstheme="majorHAnsi"/>
          <w:sz w:val="24"/>
          <w:szCs w:val="24"/>
          <w:lang w:val="ru-MD"/>
        </w:rPr>
        <w:t xml:space="preserve">некоторые </w:t>
      </w:r>
      <w:r w:rsidRPr="001C3E7B">
        <w:rPr>
          <w:rFonts w:asciiTheme="majorHAnsi" w:eastAsia="Times New Roman" w:hAnsiTheme="majorHAnsi" w:cstheme="majorHAnsi"/>
          <w:sz w:val="24"/>
          <w:szCs w:val="24"/>
          <w:lang w:val="ru-MD"/>
        </w:rPr>
        <w:t xml:space="preserve">проблемы, касающиеся </w:t>
      </w:r>
      <w:r w:rsidR="00260E86" w:rsidRPr="001C3E7B">
        <w:rPr>
          <w:rFonts w:asciiTheme="majorHAnsi" w:eastAsia="Times New Roman" w:hAnsiTheme="majorHAnsi" w:cstheme="majorHAnsi"/>
          <w:sz w:val="24"/>
          <w:szCs w:val="24"/>
          <w:lang w:val="ru-MD"/>
        </w:rPr>
        <w:t xml:space="preserve">порядка </w:t>
      </w:r>
      <w:r w:rsidRPr="001C3E7B">
        <w:rPr>
          <w:rFonts w:asciiTheme="majorHAnsi" w:eastAsia="Times New Roman" w:hAnsiTheme="majorHAnsi" w:cstheme="majorHAnsi"/>
          <w:sz w:val="24"/>
          <w:szCs w:val="24"/>
          <w:lang w:val="ru-MD"/>
        </w:rPr>
        <w:t xml:space="preserve">применения данной процедуры, не были установлены все критерии практики, приводятся несоответствующие основания для аргументации использования процедуры, </w:t>
      </w:r>
      <w:r w:rsidR="00260E86" w:rsidRPr="001C3E7B">
        <w:rPr>
          <w:rFonts w:asciiTheme="majorHAnsi" w:eastAsia="Times New Roman" w:hAnsiTheme="majorHAnsi" w:cstheme="majorHAnsi"/>
          <w:sz w:val="24"/>
          <w:szCs w:val="24"/>
          <w:lang w:val="ru-MD"/>
        </w:rPr>
        <w:t xml:space="preserve">и </w:t>
      </w:r>
      <w:r w:rsidRPr="001C3E7B">
        <w:rPr>
          <w:rFonts w:asciiTheme="majorHAnsi" w:eastAsia="Times New Roman" w:hAnsiTheme="majorHAnsi" w:cstheme="majorHAnsi"/>
          <w:sz w:val="24"/>
          <w:szCs w:val="24"/>
          <w:lang w:val="ru-MD"/>
        </w:rPr>
        <w:t xml:space="preserve">все </w:t>
      </w:r>
      <w:r w:rsidR="00260E86" w:rsidRPr="001C3E7B">
        <w:rPr>
          <w:rFonts w:asciiTheme="majorHAnsi" w:eastAsia="Times New Roman" w:hAnsiTheme="majorHAnsi" w:cstheme="majorHAnsi"/>
          <w:sz w:val="24"/>
          <w:szCs w:val="24"/>
          <w:lang w:val="ru-MD"/>
        </w:rPr>
        <w:t xml:space="preserve">это является следствием </w:t>
      </w:r>
      <w:r w:rsidRPr="001C3E7B">
        <w:rPr>
          <w:rFonts w:asciiTheme="majorHAnsi" w:eastAsia="Times New Roman" w:hAnsiTheme="majorHAnsi" w:cstheme="majorHAnsi"/>
          <w:sz w:val="24"/>
          <w:szCs w:val="24"/>
          <w:lang w:val="ru-MD"/>
        </w:rPr>
        <w:t xml:space="preserve">того, что не были изменены правительственные нормативные акты, а </w:t>
      </w:r>
      <w:r w:rsidR="00C22CB7" w:rsidRPr="001C3E7B">
        <w:rPr>
          <w:rFonts w:asciiTheme="majorHAnsi" w:eastAsia="Times New Roman" w:hAnsiTheme="majorHAnsi" w:cstheme="majorHAnsi"/>
          <w:sz w:val="24"/>
          <w:szCs w:val="24"/>
          <w:lang w:val="ru-MD"/>
        </w:rPr>
        <w:t>закупающие органы</w:t>
      </w:r>
      <w:r w:rsidRPr="001C3E7B">
        <w:rPr>
          <w:rFonts w:asciiTheme="majorHAnsi" w:eastAsia="Times New Roman" w:hAnsiTheme="majorHAnsi" w:cstheme="majorHAnsi"/>
          <w:sz w:val="24"/>
          <w:szCs w:val="24"/>
          <w:lang w:val="ru-MD"/>
        </w:rPr>
        <w:t xml:space="preserve"> не всегда соблюдают законные условия </w:t>
      </w:r>
      <w:r w:rsidR="00C22CB7" w:rsidRPr="001C3E7B">
        <w:rPr>
          <w:rFonts w:asciiTheme="majorHAnsi" w:eastAsia="Times New Roman" w:hAnsiTheme="majorHAnsi" w:cstheme="majorHAnsi"/>
          <w:sz w:val="24"/>
          <w:szCs w:val="24"/>
          <w:lang w:val="ru-MD"/>
        </w:rPr>
        <w:t xml:space="preserve">для </w:t>
      </w:r>
      <w:r w:rsidRPr="001C3E7B">
        <w:rPr>
          <w:rFonts w:asciiTheme="majorHAnsi" w:eastAsia="Times New Roman" w:hAnsiTheme="majorHAnsi" w:cstheme="majorHAnsi"/>
          <w:sz w:val="24"/>
          <w:szCs w:val="24"/>
          <w:lang w:val="ru-MD"/>
        </w:rPr>
        <w:t>применения этой процедуры</w:t>
      </w:r>
      <w:r w:rsidR="0035672F" w:rsidRPr="001C3E7B">
        <w:rPr>
          <w:rFonts w:asciiTheme="majorHAnsi" w:eastAsia="Times New Roman" w:hAnsiTheme="majorHAnsi" w:cstheme="majorHAnsi"/>
          <w:sz w:val="24"/>
          <w:szCs w:val="24"/>
          <w:lang w:val="ru-MD"/>
        </w:rPr>
        <w:t>.</w:t>
      </w:r>
      <w:r w:rsidR="001D5DA1" w:rsidRPr="001C3E7B">
        <w:rPr>
          <w:rFonts w:asciiTheme="majorHAnsi" w:eastAsia="Times New Roman" w:hAnsiTheme="majorHAnsi" w:cstheme="majorHAnsi"/>
          <w:sz w:val="24"/>
          <w:szCs w:val="24"/>
          <w:lang w:val="ru-MD"/>
        </w:rPr>
        <w:t xml:space="preserve"> </w:t>
      </w:r>
    </w:p>
    <w:p w:rsidR="00016DA4" w:rsidRPr="001C3E7B" w:rsidRDefault="00E71611" w:rsidP="001F012F">
      <w:pPr>
        <w:pStyle w:val="Heading3"/>
        <w:rPr>
          <w:lang w:val="ru-MD"/>
        </w:rPr>
      </w:pPr>
      <w:bookmarkStart w:id="45" w:name="_Toc95760241"/>
      <w:r w:rsidRPr="001C3E7B">
        <w:rPr>
          <w:lang w:val="ru-MD"/>
        </w:rPr>
        <w:t>4.</w:t>
      </w:r>
      <w:r w:rsidR="0035672F" w:rsidRPr="001C3E7B">
        <w:rPr>
          <w:lang w:val="ru-MD"/>
        </w:rPr>
        <w:t>2.4.1</w:t>
      </w:r>
      <w:r w:rsidR="001D5DA1" w:rsidRPr="001C3E7B">
        <w:rPr>
          <w:lang w:val="ru-MD"/>
        </w:rPr>
        <w:t>.</w:t>
      </w:r>
      <w:r w:rsidR="0035672F" w:rsidRPr="001C3E7B">
        <w:rPr>
          <w:lang w:val="ru-MD"/>
        </w:rPr>
        <w:t xml:space="preserve"> </w:t>
      </w:r>
      <w:r w:rsidR="00F742AD" w:rsidRPr="001C3E7B">
        <w:rPr>
          <w:lang w:val="ru-MD"/>
        </w:rPr>
        <w:t xml:space="preserve">Отмечается недостаточное регулирование закупок </w:t>
      </w:r>
      <w:r w:rsidR="00260E86" w:rsidRPr="001C3E7B">
        <w:rPr>
          <w:lang w:val="ru-MD"/>
        </w:rPr>
        <w:t>небольшой стоимости</w:t>
      </w:r>
      <w:r w:rsidR="00F742AD" w:rsidRPr="001C3E7B">
        <w:rPr>
          <w:lang w:val="ru-MD"/>
        </w:rPr>
        <w:t xml:space="preserve"> и </w:t>
      </w:r>
      <w:r w:rsidR="00C22CB7" w:rsidRPr="001C3E7B">
        <w:rPr>
          <w:lang w:val="ru-MD"/>
        </w:rPr>
        <w:t xml:space="preserve">восходящая </w:t>
      </w:r>
      <w:r w:rsidR="00F742AD" w:rsidRPr="001C3E7B">
        <w:rPr>
          <w:lang w:val="ru-MD"/>
        </w:rPr>
        <w:t xml:space="preserve">динамика </w:t>
      </w:r>
      <w:r w:rsidR="00C22CB7" w:rsidRPr="001C3E7B">
        <w:rPr>
          <w:lang w:val="ru-MD"/>
        </w:rPr>
        <w:t>соответствующей процедуры</w:t>
      </w:r>
      <w:r w:rsidR="00016DA4" w:rsidRPr="001C3E7B">
        <w:rPr>
          <w:lang w:val="ru-MD"/>
        </w:rPr>
        <w:t>.</w:t>
      </w:r>
      <w:bookmarkEnd w:id="45"/>
    </w:p>
    <w:p w:rsidR="002373A1" w:rsidRPr="001C3E7B" w:rsidRDefault="00C22CB7" w:rsidP="00CF2ED8">
      <w:pPr>
        <w:shd w:val="clear" w:color="auto" w:fill="FFFFFF"/>
        <w:spacing w:after="120" w:line="276" w:lineRule="auto"/>
        <w:ind w:right="-331" w:firstLine="533"/>
        <w:jc w:val="both"/>
        <w:rPr>
          <w:rFonts w:asciiTheme="majorHAnsi" w:hAnsiTheme="majorHAnsi" w:cstheme="majorHAnsi"/>
          <w:b/>
          <w:i/>
          <w:sz w:val="24"/>
          <w:szCs w:val="24"/>
          <w:shd w:val="clear" w:color="auto" w:fill="FFFFFF"/>
          <w:lang w:val="ru-MD"/>
        </w:rPr>
      </w:pPr>
      <w:r w:rsidRPr="001C3E7B">
        <w:rPr>
          <w:rFonts w:asciiTheme="majorHAnsi" w:hAnsiTheme="majorHAnsi" w:cstheme="majorHAnsi"/>
          <w:sz w:val="24"/>
          <w:szCs w:val="24"/>
          <w:lang w:val="ru-MD"/>
        </w:rPr>
        <w:t>Закупка</w:t>
      </w:r>
      <w:r w:rsidR="00F742AD" w:rsidRPr="001C3E7B">
        <w:rPr>
          <w:rFonts w:asciiTheme="majorHAnsi" w:hAnsiTheme="majorHAnsi" w:cstheme="majorHAnsi"/>
          <w:sz w:val="24"/>
          <w:szCs w:val="24"/>
          <w:lang w:val="ru-MD"/>
        </w:rPr>
        <w:t xml:space="preserve"> </w:t>
      </w:r>
      <w:r w:rsidR="00260E86" w:rsidRPr="001C3E7B">
        <w:rPr>
          <w:rFonts w:asciiTheme="majorHAnsi" w:hAnsiTheme="majorHAnsi" w:cstheme="majorHAnsi"/>
          <w:sz w:val="24"/>
          <w:szCs w:val="24"/>
          <w:lang w:val="ru-MD"/>
        </w:rPr>
        <w:t>небольшой стоимости</w:t>
      </w:r>
      <w:r w:rsidR="00F742AD" w:rsidRPr="001C3E7B">
        <w:rPr>
          <w:rFonts w:asciiTheme="majorHAnsi" w:hAnsiTheme="majorHAnsi" w:cstheme="majorHAnsi"/>
          <w:sz w:val="24"/>
          <w:szCs w:val="24"/>
          <w:lang w:val="ru-MD"/>
        </w:rPr>
        <w:t xml:space="preserve"> не регулируется </w:t>
      </w:r>
      <w:r w:rsidRPr="001C3E7B">
        <w:rPr>
          <w:rFonts w:asciiTheme="majorHAnsi" w:hAnsiTheme="majorHAnsi" w:cstheme="majorHAnsi"/>
          <w:sz w:val="24"/>
          <w:szCs w:val="24"/>
          <w:lang w:val="ru-MD"/>
        </w:rPr>
        <w:t>З</w:t>
      </w:r>
      <w:r w:rsidR="00F742AD" w:rsidRPr="001C3E7B">
        <w:rPr>
          <w:rFonts w:asciiTheme="majorHAnsi" w:hAnsiTheme="majorHAnsi" w:cstheme="majorHAnsi"/>
          <w:sz w:val="24"/>
          <w:szCs w:val="24"/>
          <w:lang w:val="ru-MD"/>
        </w:rPr>
        <w:t>аконом №131 от 03.07.2015, порядок реализации этой процедуры закупок регулируется утвержденным Правительством нормативным актом</w:t>
      </w:r>
      <w:r w:rsidRPr="001C3E7B">
        <w:rPr>
          <w:rStyle w:val="FootnoteTextChar2"/>
          <w:rFonts w:asciiTheme="majorHAnsi" w:hAnsiTheme="majorHAnsi" w:cstheme="majorHAnsi"/>
          <w:sz w:val="24"/>
          <w:szCs w:val="24"/>
          <w:vertAlign w:val="superscript"/>
          <w:lang w:val="ru-MD"/>
        </w:rPr>
        <w:footnoteReference w:id="45"/>
      </w:r>
      <w:r w:rsidR="00F742AD" w:rsidRPr="001C3E7B">
        <w:rPr>
          <w:rFonts w:asciiTheme="majorHAnsi" w:hAnsiTheme="majorHAnsi" w:cstheme="majorHAnsi"/>
          <w:sz w:val="24"/>
          <w:szCs w:val="24"/>
          <w:lang w:val="ru-MD"/>
        </w:rPr>
        <w:t xml:space="preserve">, который должен был быть приведен в соответствие с </w:t>
      </w:r>
      <w:r w:rsidRPr="001C3E7B">
        <w:rPr>
          <w:rFonts w:asciiTheme="majorHAnsi" w:hAnsiTheme="majorHAnsi" w:cstheme="majorHAnsi"/>
          <w:sz w:val="24"/>
          <w:szCs w:val="24"/>
          <w:lang w:val="ru-MD"/>
        </w:rPr>
        <w:t>указанным З</w:t>
      </w:r>
      <w:r w:rsidR="00F742AD" w:rsidRPr="001C3E7B">
        <w:rPr>
          <w:rFonts w:asciiTheme="majorHAnsi" w:hAnsiTheme="majorHAnsi" w:cstheme="majorHAnsi"/>
          <w:sz w:val="24"/>
          <w:szCs w:val="24"/>
          <w:lang w:val="ru-MD"/>
        </w:rPr>
        <w:t xml:space="preserve">аконом в течение 9 месяцев после публикации. Таким образом, согласно </w:t>
      </w:r>
      <w:r w:rsidR="004F3C91" w:rsidRPr="001C3E7B">
        <w:rPr>
          <w:rFonts w:asciiTheme="majorHAnsi" w:hAnsiTheme="majorHAnsi" w:cstheme="majorHAnsi"/>
          <w:sz w:val="24"/>
          <w:szCs w:val="24"/>
          <w:lang w:val="ru-MD"/>
        </w:rPr>
        <w:t>Положению</w:t>
      </w:r>
      <w:r w:rsidR="00F742AD" w:rsidRPr="001C3E7B">
        <w:rPr>
          <w:rFonts w:asciiTheme="majorHAnsi" w:hAnsiTheme="majorHAnsi" w:cstheme="majorHAnsi"/>
          <w:sz w:val="24"/>
          <w:szCs w:val="24"/>
          <w:lang w:val="ru-MD"/>
        </w:rPr>
        <w:t xml:space="preserve">, до настоящего времени порядок осуществления этих </w:t>
      </w:r>
      <w:r w:rsidR="004F3C91" w:rsidRPr="001C3E7B">
        <w:rPr>
          <w:rFonts w:asciiTheme="majorHAnsi" w:hAnsiTheme="majorHAnsi" w:cstheme="majorHAnsi"/>
          <w:sz w:val="24"/>
          <w:szCs w:val="24"/>
          <w:lang w:val="ru-MD"/>
        </w:rPr>
        <w:t>за</w:t>
      </w:r>
      <w:r w:rsidR="00F742AD" w:rsidRPr="001C3E7B">
        <w:rPr>
          <w:rFonts w:asciiTheme="majorHAnsi" w:hAnsiTheme="majorHAnsi" w:cstheme="majorHAnsi"/>
          <w:sz w:val="24"/>
          <w:szCs w:val="24"/>
          <w:lang w:val="ru-MD"/>
        </w:rPr>
        <w:t xml:space="preserve">купок считается ниже прежних порогов: 80,0 тыс. леев (для товаров и услуг) и 100,0 тыс. леев (для работ), </w:t>
      </w:r>
      <w:r w:rsidR="004F3C91" w:rsidRPr="001C3E7B">
        <w:rPr>
          <w:rFonts w:asciiTheme="majorHAnsi" w:hAnsiTheme="majorHAnsi" w:cstheme="majorHAnsi"/>
          <w:sz w:val="24"/>
          <w:szCs w:val="24"/>
          <w:lang w:val="ru-MD"/>
        </w:rPr>
        <w:t xml:space="preserve">и </w:t>
      </w:r>
      <w:r w:rsidR="00F742AD" w:rsidRPr="001C3E7B">
        <w:rPr>
          <w:rFonts w:asciiTheme="majorHAnsi" w:hAnsiTheme="majorHAnsi" w:cstheme="majorHAnsi"/>
          <w:sz w:val="24"/>
          <w:szCs w:val="24"/>
          <w:lang w:val="ru-MD"/>
        </w:rPr>
        <w:t>не обновля</w:t>
      </w:r>
      <w:r w:rsidR="004F3C91" w:rsidRPr="001C3E7B">
        <w:rPr>
          <w:rFonts w:asciiTheme="majorHAnsi" w:hAnsiTheme="majorHAnsi" w:cstheme="majorHAnsi"/>
          <w:sz w:val="24"/>
          <w:szCs w:val="24"/>
          <w:lang w:val="ru-MD"/>
        </w:rPr>
        <w:t>лся</w:t>
      </w:r>
      <w:r w:rsidR="00F742AD" w:rsidRPr="001C3E7B">
        <w:rPr>
          <w:rFonts w:asciiTheme="majorHAnsi" w:hAnsiTheme="majorHAnsi" w:cstheme="majorHAnsi"/>
          <w:sz w:val="24"/>
          <w:szCs w:val="24"/>
          <w:lang w:val="ru-MD"/>
        </w:rPr>
        <w:t xml:space="preserve"> в результате изменений в</w:t>
      </w:r>
      <w:r w:rsidR="004F3C91" w:rsidRPr="001C3E7B">
        <w:rPr>
          <w:rFonts w:asciiTheme="majorHAnsi" w:hAnsiTheme="majorHAnsi" w:cstheme="majorHAnsi"/>
          <w:sz w:val="24"/>
          <w:szCs w:val="24"/>
          <w:lang w:val="ru-MD"/>
        </w:rPr>
        <w:t xml:space="preserve"> законодательной базе 2015 года</w:t>
      </w:r>
      <w:r w:rsidR="0035672F" w:rsidRPr="001C3E7B">
        <w:rPr>
          <w:rFonts w:asciiTheme="majorHAnsi" w:hAnsiTheme="majorHAnsi" w:cstheme="majorHAnsi"/>
          <w:sz w:val="24"/>
          <w:szCs w:val="24"/>
          <w:shd w:val="clear" w:color="auto" w:fill="FFFFFF"/>
          <w:lang w:val="ru-MD"/>
        </w:rPr>
        <w:t>.</w:t>
      </w:r>
    </w:p>
    <w:p w:rsidR="00533676" w:rsidRPr="001C3E7B" w:rsidRDefault="00F742AD" w:rsidP="00CF2ED8">
      <w:pPr>
        <w:shd w:val="clear" w:color="auto" w:fill="FFFFFF"/>
        <w:spacing w:after="120" w:line="276" w:lineRule="auto"/>
        <w:ind w:right="-331" w:firstLine="533"/>
        <w:jc w:val="both"/>
        <w:rPr>
          <w:rFonts w:asciiTheme="majorHAnsi" w:hAnsiTheme="majorHAnsi" w:cstheme="majorHAnsi"/>
          <w:b/>
          <w:i/>
          <w:sz w:val="24"/>
          <w:szCs w:val="24"/>
          <w:shd w:val="clear" w:color="auto" w:fill="FFFFFF"/>
          <w:lang w:val="ru-MD"/>
        </w:rPr>
      </w:pPr>
      <w:r w:rsidRPr="001C3E7B">
        <w:rPr>
          <w:rFonts w:asciiTheme="majorHAnsi" w:hAnsiTheme="majorHAnsi" w:cstheme="majorHAnsi"/>
          <w:sz w:val="24"/>
          <w:szCs w:val="24"/>
          <w:shd w:val="clear" w:color="auto" w:fill="FFFFFF"/>
          <w:lang w:val="ru-MD"/>
        </w:rPr>
        <w:t xml:space="preserve">В рамках </w:t>
      </w:r>
      <w:r w:rsidR="004F3C91" w:rsidRPr="001C3E7B">
        <w:rPr>
          <w:rFonts w:asciiTheme="majorHAnsi" w:hAnsiTheme="majorHAnsi" w:cstheme="majorHAnsi"/>
          <w:sz w:val="24"/>
          <w:szCs w:val="24"/>
          <w:shd w:val="clear" w:color="auto" w:fill="FFFFFF"/>
          <w:lang w:val="ru-MD"/>
        </w:rPr>
        <w:t>аудируемых</w:t>
      </w:r>
      <w:r w:rsidRPr="001C3E7B">
        <w:rPr>
          <w:rFonts w:asciiTheme="majorHAnsi" w:hAnsiTheme="majorHAnsi" w:cstheme="majorHAnsi"/>
          <w:sz w:val="24"/>
          <w:szCs w:val="24"/>
          <w:shd w:val="clear" w:color="auto" w:fill="FFFFFF"/>
          <w:lang w:val="ru-MD"/>
        </w:rPr>
        <w:t xml:space="preserve"> субъектов (</w:t>
      </w:r>
      <w:r w:rsidR="00571E15" w:rsidRPr="001C3E7B">
        <w:rPr>
          <w:rFonts w:asciiTheme="majorHAnsi" w:hAnsiTheme="majorHAnsi" w:cstheme="majorHAnsi"/>
          <w:sz w:val="24"/>
          <w:szCs w:val="24"/>
          <w:shd w:val="clear" w:color="auto" w:fill="FFFFFF"/>
          <w:lang w:val="ru-MD"/>
        </w:rPr>
        <w:t>ТС</w:t>
      </w:r>
      <w:r w:rsidRPr="001C3E7B">
        <w:rPr>
          <w:rFonts w:asciiTheme="majorHAnsi" w:hAnsiTheme="majorHAnsi" w:cstheme="majorHAnsi"/>
          <w:sz w:val="24"/>
          <w:szCs w:val="24"/>
          <w:shd w:val="clear" w:color="auto" w:fill="FFFFFF"/>
          <w:lang w:val="ru-MD"/>
        </w:rPr>
        <w:t xml:space="preserve">, ГНС и МФ) </w:t>
      </w:r>
      <w:r w:rsidR="004F3C91" w:rsidRPr="001C3E7B">
        <w:rPr>
          <w:rFonts w:asciiTheme="majorHAnsi" w:hAnsiTheme="majorHAnsi" w:cstheme="majorHAnsi"/>
          <w:sz w:val="24"/>
          <w:szCs w:val="24"/>
          <w:shd w:val="clear" w:color="auto" w:fill="FFFFFF"/>
          <w:lang w:val="ru-MD"/>
        </w:rPr>
        <w:t xml:space="preserve">посредством </w:t>
      </w:r>
      <w:r w:rsidRPr="001C3E7B">
        <w:rPr>
          <w:rFonts w:asciiTheme="majorHAnsi" w:hAnsiTheme="majorHAnsi" w:cstheme="majorHAnsi"/>
          <w:sz w:val="24"/>
          <w:szCs w:val="24"/>
          <w:shd w:val="clear" w:color="auto" w:fill="FFFFFF"/>
          <w:lang w:val="ru-MD"/>
        </w:rPr>
        <w:t>этой процедур</w:t>
      </w:r>
      <w:r w:rsidR="004F3C91" w:rsidRPr="001C3E7B">
        <w:rPr>
          <w:rFonts w:asciiTheme="majorHAnsi" w:hAnsiTheme="majorHAnsi" w:cstheme="majorHAnsi"/>
          <w:sz w:val="24"/>
          <w:szCs w:val="24"/>
          <w:shd w:val="clear" w:color="auto" w:fill="FFFFFF"/>
          <w:lang w:val="ru-MD"/>
        </w:rPr>
        <w:t>ы</w:t>
      </w:r>
      <w:r w:rsidRPr="001C3E7B">
        <w:rPr>
          <w:rFonts w:asciiTheme="majorHAnsi" w:hAnsiTheme="majorHAnsi" w:cstheme="majorHAnsi"/>
          <w:sz w:val="24"/>
          <w:szCs w:val="24"/>
          <w:shd w:val="clear" w:color="auto" w:fill="FFFFFF"/>
          <w:lang w:val="ru-MD"/>
        </w:rPr>
        <w:t xml:space="preserve"> в 2019 году было заключено 962 договора на сумму 39,9 млн.</w:t>
      </w:r>
      <w:r w:rsidR="004F3C91" w:rsidRPr="001C3E7B">
        <w:rPr>
          <w:rFonts w:asciiTheme="majorHAnsi" w:hAnsiTheme="majorHAnsi" w:cstheme="majorHAnsi"/>
          <w:sz w:val="24"/>
          <w:szCs w:val="24"/>
          <w:shd w:val="clear" w:color="auto" w:fill="FFFFFF"/>
          <w:lang w:val="ru-MD"/>
        </w:rPr>
        <w:t xml:space="preserve"> </w:t>
      </w:r>
      <w:r w:rsidR="00571E15" w:rsidRPr="001C3E7B">
        <w:rPr>
          <w:rFonts w:asciiTheme="majorHAnsi" w:hAnsiTheme="majorHAnsi" w:cstheme="majorHAnsi"/>
          <w:sz w:val="24"/>
          <w:szCs w:val="24"/>
          <w:shd w:val="clear" w:color="auto" w:fill="FFFFFF"/>
          <w:lang w:val="ru-MD"/>
        </w:rPr>
        <w:t>леев</w:t>
      </w:r>
      <w:r w:rsidRPr="001C3E7B">
        <w:rPr>
          <w:rFonts w:asciiTheme="majorHAnsi" w:hAnsiTheme="majorHAnsi" w:cstheme="majorHAnsi"/>
          <w:sz w:val="24"/>
          <w:szCs w:val="24"/>
          <w:shd w:val="clear" w:color="auto" w:fill="FFFFFF"/>
          <w:lang w:val="ru-MD"/>
        </w:rPr>
        <w:t xml:space="preserve">, а в 2020 году - 825 </w:t>
      </w:r>
      <w:r w:rsidR="004F3C91" w:rsidRPr="001C3E7B">
        <w:rPr>
          <w:rFonts w:asciiTheme="majorHAnsi" w:hAnsiTheme="majorHAnsi" w:cstheme="majorHAnsi"/>
          <w:sz w:val="24"/>
          <w:szCs w:val="24"/>
          <w:shd w:val="clear" w:color="auto" w:fill="FFFFFF"/>
          <w:lang w:val="ru-MD"/>
        </w:rPr>
        <w:t>договор</w:t>
      </w:r>
      <w:r w:rsidRPr="001C3E7B">
        <w:rPr>
          <w:rFonts w:asciiTheme="majorHAnsi" w:hAnsiTheme="majorHAnsi" w:cstheme="majorHAnsi"/>
          <w:sz w:val="24"/>
          <w:szCs w:val="24"/>
          <w:shd w:val="clear" w:color="auto" w:fill="FFFFFF"/>
          <w:lang w:val="ru-MD"/>
        </w:rPr>
        <w:t>ов на сумму 41,0 млн.</w:t>
      </w:r>
      <w:r w:rsidR="00C11DE5" w:rsidRPr="001C3E7B">
        <w:rPr>
          <w:rFonts w:asciiTheme="majorHAnsi" w:hAnsiTheme="majorHAnsi" w:cstheme="majorHAnsi"/>
          <w:sz w:val="24"/>
          <w:szCs w:val="24"/>
          <w:shd w:val="clear" w:color="auto" w:fill="FFFFFF"/>
          <w:lang w:val="ru-MD"/>
        </w:rPr>
        <w:t xml:space="preserve"> </w:t>
      </w:r>
      <w:r w:rsidRPr="001C3E7B">
        <w:rPr>
          <w:rFonts w:asciiTheme="majorHAnsi" w:hAnsiTheme="majorHAnsi" w:cstheme="majorHAnsi"/>
          <w:sz w:val="24"/>
          <w:szCs w:val="24"/>
          <w:shd w:val="clear" w:color="auto" w:fill="FFFFFF"/>
          <w:lang w:val="ru-MD"/>
        </w:rPr>
        <w:t xml:space="preserve">леев, по сравнению с 593 </w:t>
      </w:r>
      <w:r w:rsidR="004F3C91" w:rsidRPr="001C3E7B">
        <w:rPr>
          <w:rFonts w:asciiTheme="majorHAnsi" w:hAnsiTheme="majorHAnsi" w:cstheme="majorHAnsi"/>
          <w:sz w:val="24"/>
          <w:szCs w:val="24"/>
          <w:shd w:val="clear" w:color="auto" w:fill="FFFFFF"/>
          <w:lang w:val="ru-MD"/>
        </w:rPr>
        <w:t>договор</w:t>
      </w:r>
      <w:r w:rsidRPr="001C3E7B">
        <w:rPr>
          <w:rFonts w:asciiTheme="majorHAnsi" w:hAnsiTheme="majorHAnsi" w:cstheme="majorHAnsi"/>
          <w:sz w:val="24"/>
          <w:szCs w:val="24"/>
          <w:shd w:val="clear" w:color="auto" w:fill="FFFFFF"/>
          <w:lang w:val="ru-MD"/>
        </w:rPr>
        <w:t>ами, на сумму 15,3 млн. леев</w:t>
      </w:r>
      <w:r w:rsidR="00C11DE5" w:rsidRPr="001C3E7B">
        <w:rPr>
          <w:rFonts w:asciiTheme="majorHAnsi" w:hAnsiTheme="majorHAnsi" w:cstheme="majorHAnsi"/>
          <w:sz w:val="24"/>
          <w:szCs w:val="24"/>
          <w:shd w:val="clear" w:color="auto" w:fill="FFFFFF"/>
          <w:lang w:val="ru-MD"/>
        </w:rPr>
        <w:t xml:space="preserve"> </w:t>
      </w:r>
      <w:r w:rsidRPr="001C3E7B">
        <w:rPr>
          <w:rFonts w:asciiTheme="majorHAnsi" w:hAnsiTheme="majorHAnsi" w:cstheme="majorHAnsi"/>
          <w:sz w:val="24"/>
          <w:szCs w:val="24"/>
          <w:shd w:val="clear" w:color="auto" w:fill="FFFFFF"/>
          <w:lang w:val="ru-MD"/>
        </w:rPr>
        <w:t>-</w:t>
      </w:r>
      <w:r w:rsidR="00C11DE5" w:rsidRPr="001C3E7B">
        <w:rPr>
          <w:rFonts w:asciiTheme="majorHAnsi" w:hAnsiTheme="majorHAnsi" w:cstheme="majorHAnsi"/>
          <w:sz w:val="24"/>
          <w:szCs w:val="24"/>
          <w:shd w:val="clear" w:color="auto" w:fill="FFFFFF"/>
          <w:lang w:val="ru-MD"/>
        </w:rPr>
        <w:t xml:space="preserve"> </w:t>
      </w:r>
      <w:r w:rsidRPr="001C3E7B">
        <w:rPr>
          <w:rFonts w:asciiTheme="majorHAnsi" w:hAnsiTheme="majorHAnsi" w:cstheme="majorHAnsi"/>
          <w:sz w:val="24"/>
          <w:szCs w:val="24"/>
          <w:shd w:val="clear" w:color="auto" w:fill="FFFFFF"/>
          <w:lang w:val="ru-MD"/>
        </w:rPr>
        <w:t xml:space="preserve">в 2018 году. Как количество процедур, так и их стоимость по сравнению с 2018 годом увеличились на 369 процедур </w:t>
      </w:r>
      <w:r w:rsidR="00C11DE5" w:rsidRPr="001C3E7B">
        <w:rPr>
          <w:rFonts w:asciiTheme="majorHAnsi" w:hAnsiTheme="majorHAnsi" w:cstheme="majorHAnsi"/>
          <w:sz w:val="24"/>
          <w:szCs w:val="24"/>
          <w:shd w:val="clear" w:color="auto" w:fill="FFFFFF"/>
          <w:lang w:val="ru-MD"/>
        </w:rPr>
        <w:t>стоимостью</w:t>
      </w:r>
      <w:r w:rsidRPr="001C3E7B">
        <w:rPr>
          <w:rFonts w:asciiTheme="majorHAnsi" w:hAnsiTheme="majorHAnsi" w:cstheme="majorHAnsi"/>
          <w:sz w:val="24"/>
          <w:szCs w:val="24"/>
          <w:shd w:val="clear" w:color="auto" w:fill="FFFFFF"/>
          <w:lang w:val="ru-MD"/>
        </w:rPr>
        <w:t xml:space="preserve"> 24,6 млн. леев - в 2019 году, и </w:t>
      </w:r>
      <w:r w:rsidR="00C11DE5" w:rsidRPr="001C3E7B">
        <w:rPr>
          <w:rFonts w:asciiTheme="majorHAnsi" w:hAnsiTheme="majorHAnsi" w:cstheme="majorHAnsi"/>
          <w:sz w:val="24"/>
          <w:szCs w:val="24"/>
          <w:shd w:val="clear" w:color="auto" w:fill="FFFFFF"/>
          <w:lang w:val="ru-MD"/>
        </w:rPr>
        <w:t xml:space="preserve">на </w:t>
      </w:r>
      <w:r w:rsidRPr="001C3E7B">
        <w:rPr>
          <w:rFonts w:asciiTheme="majorHAnsi" w:hAnsiTheme="majorHAnsi" w:cstheme="majorHAnsi"/>
          <w:sz w:val="24"/>
          <w:szCs w:val="24"/>
          <w:shd w:val="clear" w:color="auto" w:fill="FFFFFF"/>
          <w:lang w:val="ru-MD"/>
        </w:rPr>
        <w:t>232 процедур</w:t>
      </w:r>
      <w:r w:rsidR="00C11DE5" w:rsidRPr="001C3E7B">
        <w:rPr>
          <w:rFonts w:asciiTheme="majorHAnsi" w:hAnsiTheme="majorHAnsi" w:cstheme="majorHAnsi"/>
          <w:sz w:val="24"/>
          <w:szCs w:val="24"/>
          <w:shd w:val="clear" w:color="auto" w:fill="FFFFFF"/>
          <w:lang w:val="ru-MD"/>
        </w:rPr>
        <w:t>ы</w:t>
      </w:r>
      <w:r w:rsidRPr="001C3E7B">
        <w:rPr>
          <w:rFonts w:asciiTheme="majorHAnsi" w:hAnsiTheme="majorHAnsi" w:cstheme="majorHAnsi"/>
          <w:sz w:val="24"/>
          <w:szCs w:val="24"/>
          <w:shd w:val="clear" w:color="auto" w:fill="FFFFFF"/>
          <w:lang w:val="ru-MD"/>
        </w:rPr>
        <w:t xml:space="preserve"> стоимостью 25,7 млн. леев</w:t>
      </w:r>
      <w:r w:rsidR="00C11DE5" w:rsidRPr="001C3E7B">
        <w:rPr>
          <w:rFonts w:asciiTheme="majorHAnsi" w:hAnsiTheme="majorHAnsi" w:cstheme="majorHAnsi"/>
          <w:sz w:val="24"/>
          <w:szCs w:val="24"/>
          <w:shd w:val="clear" w:color="auto" w:fill="FFFFFF"/>
          <w:lang w:val="ru-MD"/>
        </w:rPr>
        <w:t xml:space="preserve"> </w:t>
      </w:r>
      <w:r w:rsidRPr="001C3E7B">
        <w:rPr>
          <w:rFonts w:asciiTheme="majorHAnsi" w:hAnsiTheme="majorHAnsi" w:cstheme="majorHAnsi"/>
          <w:sz w:val="24"/>
          <w:szCs w:val="24"/>
          <w:shd w:val="clear" w:color="auto" w:fill="FFFFFF"/>
          <w:lang w:val="ru-MD"/>
        </w:rPr>
        <w:t>-</w:t>
      </w:r>
      <w:r w:rsidR="00C11DE5" w:rsidRPr="001C3E7B">
        <w:rPr>
          <w:rFonts w:asciiTheme="majorHAnsi" w:hAnsiTheme="majorHAnsi" w:cstheme="majorHAnsi"/>
          <w:sz w:val="24"/>
          <w:szCs w:val="24"/>
          <w:shd w:val="clear" w:color="auto" w:fill="FFFFFF"/>
          <w:lang w:val="ru-MD"/>
        </w:rPr>
        <w:t xml:space="preserve"> </w:t>
      </w:r>
      <w:r w:rsidRPr="001C3E7B">
        <w:rPr>
          <w:rFonts w:asciiTheme="majorHAnsi" w:hAnsiTheme="majorHAnsi" w:cstheme="majorHAnsi"/>
          <w:sz w:val="24"/>
          <w:szCs w:val="24"/>
          <w:shd w:val="clear" w:color="auto" w:fill="FFFFFF"/>
          <w:lang w:val="ru-MD"/>
        </w:rPr>
        <w:t xml:space="preserve">в 2020 году.  Несмотря на то, что количество </w:t>
      </w:r>
      <w:r w:rsidR="00C11DE5" w:rsidRPr="001C3E7B">
        <w:rPr>
          <w:rFonts w:asciiTheme="majorHAnsi" w:hAnsiTheme="majorHAnsi" w:cstheme="majorHAnsi"/>
          <w:sz w:val="24"/>
          <w:szCs w:val="24"/>
          <w:shd w:val="clear" w:color="auto" w:fill="FFFFFF"/>
          <w:lang w:val="ru-MD"/>
        </w:rPr>
        <w:t>закупок</w:t>
      </w:r>
      <w:r w:rsidRPr="001C3E7B">
        <w:rPr>
          <w:rFonts w:asciiTheme="majorHAnsi" w:hAnsiTheme="majorHAnsi" w:cstheme="majorHAnsi"/>
          <w:sz w:val="24"/>
          <w:szCs w:val="24"/>
          <w:shd w:val="clear" w:color="auto" w:fill="FFFFFF"/>
          <w:lang w:val="ru-MD"/>
        </w:rPr>
        <w:t xml:space="preserve"> </w:t>
      </w:r>
      <w:r w:rsidR="00260E86" w:rsidRPr="001C3E7B">
        <w:rPr>
          <w:rFonts w:asciiTheme="majorHAnsi" w:hAnsiTheme="majorHAnsi" w:cstheme="majorHAnsi"/>
          <w:sz w:val="24"/>
          <w:szCs w:val="24"/>
          <w:shd w:val="clear" w:color="auto" w:fill="FFFFFF"/>
          <w:lang w:val="ru-MD"/>
        </w:rPr>
        <w:t>небольшой стоимости</w:t>
      </w:r>
      <w:r w:rsidRPr="001C3E7B">
        <w:rPr>
          <w:rFonts w:asciiTheme="majorHAnsi" w:hAnsiTheme="majorHAnsi" w:cstheme="majorHAnsi"/>
          <w:sz w:val="24"/>
          <w:szCs w:val="24"/>
          <w:shd w:val="clear" w:color="auto" w:fill="FFFFFF"/>
          <w:lang w:val="ru-MD"/>
        </w:rPr>
        <w:t xml:space="preserve">, осуществленных в 2020 году, по сравнению с 2019 годом, сократилось на 137 процедур, их стоимость увеличилась на 1,1 млн. </w:t>
      </w:r>
      <w:r w:rsidR="00C11DE5" w:rsidRPr="001C3E7B">
        <w:rPr>
          <w:rFonts w:asciiTheme="majorHAnsi" w:hAnsiTheme="majorHAnsi" w:cstheme="majorHAnsi"/>
          <w:sz w:val="24"/>
          <w:szCs w:val="24"/>
          <w:shd w:val="clear" w:color="auto" w:fill="FFFFFF"/>
          <w:lang w:val="ru-MD"/>
        </w:rPr>
        <w:t>л</w:t>
      </w:r>
      <w:r w:rsidR="00571E15" w:rsidRPr="001C3E7B">
        <w:rPr>
          <w:rFonts w:asciiTheme="majorHAnsi" w:hAnsiTheme="majorHAnsi" w:cstheme="majorHAnsi"/>
          <w:sz w:val="24"/>
          <w:szCs w:val="24"/>
          <w:shd w:val="clear" w:color="auto" w:fill="FFFFFF"/>
          <w:lang w:val="ru-MD"/>
        </w:rPr>
        <w:t>еев</w:t>
      </w:r>
      <w:r w:rsidR="0035672F" w:rsidRPr="001C3E7B">
        <w:rPr>
          <w:rFonts w:asciiTheme="majorHAnsi" w:hAnsiTheme="majorHAnsi" w:cstheme="majorHAnsi"/>
          <w:sz w:val="24"/>
          <w:szCs w:val="24"/>
          <w:lang w:val="ru-MD"/>
        </w:rPr>
        <w:t>.</w:t>
      </w:r>
      <w:r w:rsidR="0035672F" w:rsidRPr="001C3E7B">
        <w:rPr>
          <w:rFonts w:asciiTheme="majorHAnsi" w:eastAsia="Times New Roman" w:hAnsiTheme="majorHAnsi" w:cstheme="majorHAnsi"/>
          <w:sz w:val="24"/>
          <w:szCs w:val="24"/>
          <w:lang w:val="ru-MD"/>
        </w:rPr>
        <w:t xml:space="preserve"> </w:t>
      </w:r>
    </w:p>
    <w:p w:rsidR="00F742AD" w:rsidRPr="001C3E7B" w:rsidRDefault="00F742AD" w:rsidP="00F742AD">
      <w:pPr>
        <w:shd w:val="clear" w:color="auto" w:fill="FFFFFF"/>
        <w:spacing w:before="100" w:beforeAutospacing="1" w:after="100" w:afterAutospacing="1" w:line="276" w:lineRule="auto"/>
        <w:ind w:right="-331" w:firstLine="533"/>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В рамках </w:t>
      </w:r>
      <w:r w:rsidR="00C11DE5" w:rsidRPr="001C3E7B">
        <w:rPr>
          <w:rFonts w:asciiTheme="majorHAnsi" w:eastAsia="Times New Roman" w:hAnsiTheme="majorHAnsi" w:cstheme="majorHAnsi"/>
          <w:sz w:val="24"/>
          <w:szCs w:val="24"/>
          <w:lang w:val="ru-MD"/>
        </w:rPr>
        <w:t>аудируемых субъектов</w:t>
      </w:r>
      <w:r w:rsidRPr="001C3E7B">
        <w:rPr>
          <w:rFonts w:asciiTheme="majorHAnsi" w:eastAsia="Times New Roman" w:hAnsiTheme="majorHAnsi" w:cstheme="majorHAnsi"/>
          <w:sz w:val="24"/>
          <w:szCs w:val="24"/>
          <w:lang w:val="ru-MD"/>
        </w:rPr>
        <w:t xml:space="preserve"> </w:t>
      </w:r>
      <w:r w:rsidR="00C11DE5" w:rsidRPr="001C3E7B">
        <w:rPr>
          <w:rFonts w:asciiTheme="majorHAnsi" w:eastAsia="Times New Roman" w:hAnsiTheme="majorHAnsi" w:cstheme="majorHAnsi"/>
          <w:sz w:val="24"/>
          <w:szCs w:val="24"/>
          <w:lang w:val="ru-MD"/>
        </w:rPr>
        <w:t>закупки небольшой стоимости</w:t>
      </w:r>
      <w:r w:rsidRPr="001C3E7B">
        <w:rPr>
          <w:rFonts w:asciiTheme="majorHAnsi" w:eastAsia="Times New Roman" w:hAnsiTheme="majorHAnsi" w:cstheme="majorHAnsi"/>
          <w:sz w:val="24"/>
          <w:szCs w:val="24"/>
          <w:lang w:val="ru-MD"/>
        </w:rPr>
        <w:t xml:space="preserve">, совершенные в течение 2020 года, превышают стоимость конкурентных </w:t>
      </w:r>
      <w:r w:rsidR="00C11DE5" w:rsidRPr="001C3E7B">
        <w:rPr>
          <w:rFonts w:asciiTheme="majorHAnsi" w:eastAsia="Times New Roman" w:hAnsiTheme="majorHAnsi" w:cstheme="majorHAnsi"/>
          <w:sz w:val="24"/>
          <w:szCs w:val="24"/>
          <w:lang w:val="ru-MD"/>
        </w:rPr>
        <w:t>за</w:t>
      </w:r>
      <w:r w:rsidRPr="001C3E7B">
        <w:rPr>
          <w:rFonts w:asciiTheme="majorHAnsi" w:eastAsia="Times New Roman" w:hAnsiTheme="majorHAnsi" w:cstheme="majorHAnsi"/>
          <w:sz w:val="24"/>
          <w:szCs w:val="24"/>
          <w:lang w:val="ru-MD"/>
        </w:rPr>
        <w:t xml:space="preserve">купок. Таким образом, стоимость конкурентных </w:t>
      </w:r>
      <w:r w:rsidR="00C11DE5" w:rsidRPr="001C3E7B">
        <w:rPr>
          <w:rFonts w:asciiTheme="majorHAnsi" w:eastAsia="Times New Roman" w:hAnsiTheme="majorHAnsi" w:cstheme="majorHAnsi"/>
          <w:sz w:val="24"/>
          <w:szCs w:val="24"/>
          <w:lang w:val="ru-MD"/>
        </w:rPr>
        <w:t>закупок</w:t>
      </w:r>
      <w:r w:rsidRPr="001C3E7B">
        <w:rPr>
          <w:rFonts w:asciiTheme="majorHAnsi" w:eastAsia="Times New Roman" w:hAnsiTheme="majorHAnsi" w:cstheme="majorHAnsi"/>
          <w:sz w:val="24"/>
          <w:szCs w:val="24"/>
          <w:lang w:val="ru-MD"/>
        </w:rPr>
        <w:t xml:space="preserve"> в ГНС составила 9,4 млн. </w:t>
      </w:r>
      <w:r w:rsidR="00571E15" w:rsidRPr="001C3E7B">
        <w:rPr>
          <w:rFonts w:asciiTheme="majorHAnsi" w:eastAsia="Times New Roman" w:hAnsiTheme="majorHAnsi" w:cstheme="majorHAnsi"/>
          <w:sz w:val="24"/>
          <w:szCs w:val="24"/>
          <w:lang w:val="ru-MD"/>
        </w:rPr>
        <w:t>леев</w:t>
      </w:r>
      <w:r w:rsidRPr="001C3E7B">
        <w:rPr>
          <w:rFonts w:asciiTheme="majorHAnsi" w:eastAsia="Times New Roman" w:hAnsiTheme="majorHAnsi" w:cstheme="majorHAnsi"/>
          <w:sz w:val="24"/>
          <w:szCs w:val="24"/>
          <w:lang w:val="ru-MD"/>
        </w:rPr>
        <w:t>, по сравнению с 12,0 млн. леев</w:t>
      </w:r>
      <w:r w:rsidR="00C11DE5"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w:t>
      </w:r>
      <w:r w:rsidR="00C11DE5"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 xml:space="preserve">закупок </w:t>
      </w:r>
      <w:r w:rsidR="00260E86" w:rsidRPr="001C3E7B">
        <w:rPr>
          <w:rFonts w:asciiTheme="majorHAnsi" w:eastAsia="Times New Roman" w:hAnsiTheme="majorHAnsi" w:cstheme="majorHAnsi"/>
          <w:sz w:val="24"/>
          <w:szCs w:val="24"/>
          <w:lang w:val="ru-MD"/>
        </w:rPr>
        <w:t>небольшой стоимости</w:t>
      </w:r>
      <w:r w:rsidRPr="001C3E7B">
        <w:rPr>
          <w:rFonts w:asciiTheme="majorHAnsi" w:eastAsia="Times New Roman" w:hAnsiTheme="majorHAnsi" w:cstheme="majorHAnsi"/>
          <w:sz w:val="24"/>
          <w:szCs w:val="24"/>
          <w:lang w:val="ru-MD"/>
        </w:rPr>
        <w:t>, а в рамках МФ конкурентные закупки составили 2,9 млн.</w:t>
      </w:r>
      <w:r w:rsidR="00C11DE5"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 xml:space="preserve">леев, по сравнению с </w:t>
      </w:r>
      <w:r w:rsidR="00C11DE5" w:rsidRPr="001C3E7B">
        <w:rPr>
          <w:rFonts w:asciiTheme="majorHAnsi" w:eastAsia="Times New Roman" w:hAnsiTheme="majorHAnsi" w:cstheme="majorHAnsi"/>
          <w:sz w:val="24"/>
          <w:szCs w:val="24"/>
          <w:lang w:val="ru-MD"/>
        </w:rPr>
        <w:t>закупками</w:t>
      </w:r>
      <w:r w:rsidRPr="001C3E7B">
        <w:rPr>
          <w:rFonts w:asciiTheme="majorHAnsi" w:eastAsia="Times New Roman" w:hAnsiTheme="majorHAnsi" w:cstheme="majorHAnsi"/>
          <w:sz w:val="24"/>
          <w:szCs w:val="24"/>
          <w:lang w:val="ru-MD"/>
        </w:rPr>
        <w:t xml:space="preserve"> </w:t>
      </w:r>
      <w:r w:rsidR="00260E86" w:rsidRPr="001C3E7B">
        <w:rPr>
          <w:rFonts w:asciiTheme="majorHAnsi" w:eastAsia="Times New Roman" w:hAnsiTheme="majorHAnsi" w:cstheme="majorHAnsi"/>
          <w:sz w:val="24"/>
          <w:szCs w:val="24"/>
          <w:lang w:val="ru-MD"/>
        </w:rPr>
        <w:t>небольшой стоимости</w:t>
      </w:r>
      <w:r w:rsidRPr="001C3E7B">
        <w:rPr>
          <w:rFonts w:asciiTheme="majorHAnsi" w:eastAsia="Times New Roman" w:hAnsiTheme="majorHAnsi" w:cstheme="majorHAnsi"/>
          <w:sz w:val="24"/>
          <w:szCs w:val="24"/>
          <w:lang w:val="ru-MD"/>
        </w:rPr>
        <w:t xml:space="preserve"> - 3,1 млн. леев. </w:t>
      </w:r>
    </w:p>
    <w:p w:rsidR="00F742AD" w:rsidRPr="001C3E7B" w:rsidRDefault="00F742AD" w:rsidP="00F742AD">
      <w:pPr>
        <w:shd w:val="clear" w:color="auto" w:fill="FFFFFF"/>
        <w:spacing w:before="100" w:beforeAutospacing="1" w:after="100" w:afterAutospacing="1" w:line="276" w:lineRule="auto"/>
        <w:ind w:right="-331" w:firstLine="533"/>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Увеличение количества процедур закупок </w:t>
      </w:r>
      <w:r w:rsidR="00260E86" w:rsidRPr="001C3E7B">
        <w:rPr>
          <w:rFonts w:asciiTheme="majorHAnsi" w:eastAsia="Times New Roman" w:hAnsiTheme="majorHAnsi" w:cstheme="majorHAnsi"/>
          <w:sz w:val="24"/>
          <w:szCs w:val="24"/>
          <w:lang w:val="ru-MD"/>
        </w:rPr>
        <w:t>небольшой стоимости</w:t>
      </w:r>
      <w:r w:rsidRPr="001C3E7B">
        <w:rPr>
          <w:rFonts w:asciiTheme="majorHAnsi" w:eastAsia="Times New Roman" w:hAnsiTheme="majorHAnsi" w:cstheme="majorHAnsi"/>
          <w:sz w:val="24"/>
          <w:szCs w:val="24"/>
          <w:lang w:val="ru-MD"/>
        </w:rPr>
        <w:t xml:space="preserve"> обусловлено повышением пороговых значений </w:t>
      </w:r>
      <w:r w:rsidR="00C11DE5" w:rsidRPr="001C3E7B">
        <w:rPr>
          <w:rFonts w:asciiTheme="majorHAnsi" w:eastAsia="Times New Roman" w:hAnsiTheme="majorHAnsi" w:cstheme="majorHAnsi"/>
          <w:sz w:val="24"/>
          <w:szCs w:val="24"/>
          <w:lang w:val="ru-MD"/>
        </w:rPr>
        <w:t xml:space="preserve">по применению Закона </w:t>
      </w:r>
      <w:r w:rsidRPr="001C3E7B">
        <w:rPr>
          <w:rFonts w:asciiTheme="majorHAnsi" w:eastAsia="Times New Roman" w:hAnsiTheme="majorHAnsi" w:cstheme="majorHAnsi"/>
          <w:sz w:val="24"/>
          <w:szCs w:val="24"/>
          <w:lang w:val="ru-MD"/>
        </w:rPr>
        <w:t>№131 от 03.07.2015</w:t>
      </w:r>
      <w:r w:rsidR="00C11DE5" w:rsidRPr="001C3E7B">
        <w:rPr>
          <w:rStyle w:val="FootnoteTextChar2"/>
          <w:rFonts w:asciiTheme="majorHAnsi" w:eastAsia="Times New Roman" w:hAnsiTheme="majorHAnsi" w:cstheme="majorHAnsi"/>
          <w:sz w:val="24"/>
          <w:szCs w:val="24"/>
          <w:vertAlign w:val="superscript"/>
          <w:lang w:val="ru-MD"/>
        </w:rPr>
        <w:footnoteReference w:id="46"/>
      </w:r>
      <w:r w:rsidRPr="001C3E7B">
        <w:rPr>
          <w:rFonts w:asciiTheme="majorHAnsi" w:eastAsia="Times New Roman" w:hAnsiTheme="majorHAnsi" w:cstheme="majorHAnsi"/>
          <w:sz w:val="24"/>
          <w:szCs w:val="24"/>
          <w:lang w:val="ru-MD"/>
        </w:rPr>
        <w:t xml:space="preserve"> </w:t>
      </w:r>
      <w:r w:rsidR="00C11DE5" w:rsidRPr="001C3E7B">
        <w:rPr>
          <w:rFonts w:asciiTheme="majorHAnsi" w:eastAsia="Times New Roman" w:hAnsiTheme="majorHAnsi" w:cstheme="majorHAnsi"/>
          <w:sz w:val="24"/>
          <w:szCs w:val="24"/>
          <w:lang w:val="ru-MD"/>
        </w:rPr>
        <w:t>в</w:t>
      </w:r>
      <w:r w:rsidRPr="001C3E7B">
        <w:rPr>
          <w:rFonts w:asciiTheme="majorHAnsi" w:eastAsia="Times New Roman" w:hAnsiTheme="majorHAnsi" w:cstheme="majorHAnsi"/>
          <w:sz w:val="24"/>
          <w:szCs w:val="24"/>
          <w:lang w:val="ru-MD"/>
        </w:rPr>
        <w:t xml:space="preserve"> </w:t>
      </w:r>
      <w:r w:rsidR="00C11DE5" w:rsidRPr="001C3E7B">
        <w:rPr>
          <w:rFonts w:asciiTheme="majorHAnsi" w:eastAsia="Times New Roman" w:hAnsiTheme="majorHAnsi" w:cstheme="majorHAnsi"/>
          <w:sz w:val="24"/>
          <w:szCs w:val="24"/>
          <w:lang w:val="ru-MD"/>
        </w:rPr>
        <w:t xml:space="preserve">отношении </w:t>
      </w:r>
      <w:r w:rsidRPr="001C3E7B">
        <w:rPr>
          <w:rFonts w:asciiTheme="majorHAnsi" w:eastAsia="Times New Roman" w:hAnsiTheme="majorHAnsi" w:cstheme="majorHAnsi"/>
          <w:sz w:val="24"/>
          <w:szCs w:val="24"/>
          <w:lang w:val="ru-MD"/>
        </w:rPr>
        <w:t>конкурентных закуп</w:t>
      </w:r>
      <w:r w:rsidR="00C11DE5" w:rsidRPr="001C3E7B">
        <w:rPr>
          <w:rFonts w:asciiTheme="majorHAnsi" w:eastAsia="Times New Roman" w:hAnsiTheme="majorHAnsi" w:cstheme="majorHAnsi"/>
          <w:sz w:val="24"/>
          <w:szCs w:val="24"/>
          <w:lang w:val="ru-MD"/>
        </w:rPr>
        <w:t>о</w:t>
      </w:r>
      <w:r w:rsidRPr="001C3E7B">
        <w:rPr>
          <w:rFonts w:asciiTheme="majorHAnsi" w:eastAsia="Times New Roman" w:hAnsiTheme="majorHAnsi" w:cstheme="majorHAnsi"/>
          <w:sz w:val="24"/>
          <w:szCs w:val="24"/>
          <w:lang w:val="ru-MD"/>
        </w:rPr>
        <w:t xml:space="preserve">к, начиная с 200,0 тыс. леев - </w:t>
      </w:r>
      <w:r w:rsidR="00C11DE5" w:rsidRPr="001C3E7B">
        <w:rPr>
          <w:rFonts w:asciiTheme="majorHAnsi" w:eastAsia="Times New Roman" w:hAnsiTheme="majorHAnsi" w:cstheme="majorHAnsi"/>
          <w:sz w:val="24"/>
          <w:szCs w:val="24"/>
          <w:lang w:val="ru-MD"/>
        </w:rPr>
        <w:t>для</w:t>
      </w:r>
      <w:r w:rsidRPr="001C3E7B">
        <w:rPr>
          <w:rFonts w:asciiTheme="majorHAnsi" w:eastAsia="Times New Roman" w:hAnsiTheme="majorHAnsi" w:cstheme="majorHAnsi"/>
          <w:sz w:val="24"/>
          <w:szCs w:val="24"/>
          <w:lang w:val="ru-MD"/>
        </w:rPr>
        <w:t xml:space="preserve"> товар</w:t>
      </w:r>
      <w:r w:rsidR="00C11DE5" w:rsidRPr="001C3E7B">
        <w:rPr>
          <w:rFonts w:asciiTheme="majorHAnsi" w:eastAsia="Times New Roman" w:hAnsiTheme="majorHAnsi" w:cstheme="majorHAnsi"/>
          <w:sz w:val="24"/>
          <w:szCs w:val="24"/>
          <w:lang w:val="ru-MD"/>
        </w:rPr>
        <w:t>ов</w:t>
      </w:r>
      <w:r w:rsidRPr="001C3E7B">
        <w:rPr>
          <w:rFonts w:asciiTheme="majorHAnsi" w:eastAsia="Times New Roman" w:hAnsiTheme="majorHAnsi" w:cstheme="majorHAnsi"/>
          <w:sz w:val="24"/>
          <w:szCs w:val="24"/>
          <w:lang w:val="ru-MD"/>
        </w:rPr>
        <w:t xml:space="preserve">, и </w:t>
      </w:r>
      <w:r w:rsidR="00C11DE5" w:rsidRPr="001C3E7B">
        <w:rPr>
          <w:rFonts w:asciiTheme="majorHAnsi" w:eastAsia="Times New Roman" w:hAnsiTheme="majorHAnsi" w:cstheme="majorHAnsi"/>
          <w:sz w:val="24"/>
          <w:szCs w:val="24"/>
          <w:lang w:val="ru-MD"/>
        </w:rPr>
        <w:t>с</w:t>
      </w:r>
      <w:r w:rsidRPr="001C3E7B">
        <w:rPr>
          <w:rFonts w:asciiTheme="majorHAnsi" w:eastAsia="Times New Roman" w:hAnsiTheme="majorHAnsi" w:cstheme="majorHAnsi"/>
          <w:sz w:val="24"/>
          <w:szCs w:val="24"/>
          <w:lang w:val="ru-MD"/>
        </w:rPr>
        <w:t xml:space="preserve"> 250,0 тыс. леев - </w:t>
      </w:r>
      <w:r w:rsidR="00C11DE5" w:rsidRPr="001C3E7B">
        <w:rPr>
          <w:rFonts w:asciiTheme="majorHAnsi" w:eastAsia="Times New Roman" w:hAnsiTheme="majorHAnsi" w:cstheme="majorHAnsi"/>
          <w:sz w:val="24"/>
          <w:szCs w:val="24"/>
          <w:lang w:val="ru-MD"/>
        </w:rPr>
        <w:t>для</w:t>
      </w:r>
      <w:r w:rsidRPr="001C3E7B">
        <w:rPr>
          <w:rFonts w:asciiTheme="majorHAnsi" w:eastAsia="Times New Roman" w:hAnsiTheme="majorHAnsi" w:cstheme="majorHAnsi"/>
          <w:sz w:val="24"/>
          <w:szCs w:val="24"/>
          <w:lang w:val="ru-MD"/>
        </w:rPr>
        <w:t xml:space="preserve"> работ.</w:t>
      </w:r>
    </w:p>
    <w:p w:rsidR="00016DA4" w:rsidRPr="001C3E7B" w:rsidRDefault="00E71611" w:rsidP="00EF4774">
      <w:pPr>
        <w:pStyle w:val="Heading3"/>
        <w:spacing w:before="0" w:line="240" w:lineRule="auto"/>
        <w:rPr>
          <w:rFonts w:eastAsia="Times New Roman"/>
          <w:lang w:val="ru-MD"/>
        </w:rPr>
      </w:pPr>
      <w:bookmarkStart w:id="46" w:name="_Toc95760242"/>
      <w:r w:rsidRPr="001C3E7B">
        <w:rPr>
          <w:rFonts w:eastAsia="Times New Roman"/>
          <w:lang w:val="ru-MD"/>
        </w:rPr>
        <w:t>4.</w:t>
      </w:r>
      <w:r w:rsidR="0035672F" w:rsidRPr="001C3E7B">
        <w:rPr>
          <w:rFonts w:eastAsia="Times New Roman"/>
          <w:lang w:val="ru-MD"/>
        </w:rPr>
        <w:t>2.4.2</w:t>
      </w:r>
      <w:r w:rsidR="00533676" w:rsidRPr="001C3E7B">
        <w:rPr>
          <w:rFonts w:eastAsia="Times New Roman"/>
          <w:lang w:val="ru-MD"/>
        </w:rPr>
        <w:t>.</w:t>
      </w:r>
      <w:r w:rsidR="0035672F" w:rsidRPr="001C3E7B">
        <w:rPr>
          <w:rFonts w:eastAsia="Times New Roman"/>
          <w:lang w:val="ru-MD"/>
        </w:rPr>
        <w:t xml:space="preserve"> </w:t>
      </w:r>
      <w:r w:rsidR="00F742AD" w:rsidRPr="001C3E7B">
        <w:rPr>
          <w:rFonts w:eastAsia="Times New Roman"/>
          <w:lang w:val="ru-MD"/>
        </w:rPr>
        <w:t xml:space="preserve">В некоторых случаях не были аргументированы основания </w:t>
      </w:r>
      <w:r w:rsidR="00C11DE5" w:rsidRPr="001C3E7B">
        <w:rPr>
          <w:rFonts w:eastAsia="Times New Roman"/>
          <w:lang w:val="ru-MD"/>
        </w:rPr>
        <w:t>контрактации</w:t>
      </w:r>
      <w:r w:rsidR="00F742AD" w:rsidRPr="001C3E7B">
        <w:rPr>
          <w:rFonts w:eastAsia="Times New Roman"/>
          <w:lang w:val="ru-MD"/>
        </w:rPr>
        <w:t xml:space="preserve"> </w:t>
      </w:r>
      <w:r w:rsidR="00C11DE5" w:rsidRPr="001C3E7B">
        <w:rPr>
          <w:rFonts w:eastAsia="Times New Roman"/>
          <w:lang w:val="ru-MD"/>
        </w:rPr>
        <w:t>закупок</w:t>
      </w:r>
      <w:r w:rsidR="00F742AD" w:rsidRPr="001C3E7B">
        <w:rPr>
          <w:rFonts w:eastAsia="Times New Roman"/>
          <w:lang w:val="ru-MD"/>
        </w:rPr>
        <w:t xml:space="preserve"> </w:t>
      </w:r>
      <w:r w:rsidR="00C11DE5" w:rsidRPr="001C3E7B">
        <w:rPr>
          <w:rFonts w:eastAsia="Times New Roman"/>
          <w:lang w:val="ru-MD"/>
        </w:rPr>
        <w:t>небольш</w:t>
      </w:r>
      <w:r w:rsidR="00F742AD" w:rsidRPr="001C3E7B">
        <w:rPr>
          <w:rFonts w:eastAsia="Times New Roman"/>
          <w:lang w:val="ru-MD"/>
        </w:rPr>
        <w:t>ой стоимост</w:t>
      </w:r>
      <w:r w:rsidR="00C11DE5" w:rsidRPr="001C3E7B">
        <w:rPr>
          <w:rFonts w:eastAsia="Times New Roman"/>
          <w:lang w:val="ru-MD"/>
        </w:rPr>
        <w:t>и</w:t>
      </w:r>
      <w:r w:rsidR="00016DA4" w:rsidRPr="001C3E7B">
        <w:rPr>
          <w:rFonts w:eastAsia="Times New Roman"/>
          <w:lang w:val="ru-MD"/>
        </w:rPr>
        <w:t>.</w:t>
      </w:r>
      <w:bookmarkEnd w:id="46"/>
    </w:p>
    <w:p w:rsidR="00F742AD" w:rsidRPr="001C3E7B" w:rsidRDefault="006243F3" w:rsidP="00F742AD">
      <w:pPr>
        <w:spacing w:before="100" w:beforeAutospacing="1" w:after="100" w:afterAutospacing="1" w:line="276" w:lineRule="auto"/>
        <w:ind w:right="-331" w:firstLine="567"/>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В</w:t>
      </w:r>
      <w:r w:rsidR="00F742AD"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за</w:t>
      </w:r>
      <w:r w:rsidR="00F742AD" w:rsidRPr="001C3E7B">
        <w:rPr>
          <w:rFonts w:asciiTheme="majorHAnsi" w:eastAsia="Times New Roman" w:hAnsiTheme="majorHAnsi" w:cstheme="majorHAnsi"/>
          <w:sz w:val="24"/>
          <w:szCs w:val="24"/>
          <w:lang w:val="ru-MD"/>
        </w:rPr>
        <w:t>купк</w:t>
      </w:r>
      <w:r w:rsidRPr="001C3E7B">
        <w:rPr>
          <w:rFonts w:asciiTheme="majorHAnsi" w:eastAsia="Times New Roman" w:hAnsiTheme="majorHAnsi" w:cstheme="majorHAnsi"/>
          <w:sz w:val="24"/>
          <w:szCs w:val="24"/>
          <w:lang w:val="ru-MD"/>
        </w:rPr>
        <w:t>ах</w:t>
      </w:r>
      <w:r w:rsidR="00F742AD" w:rsidRPr="001C3E7B">
        <w:rPr>
          <w:rFonts w:asciiTheme="majorHAnsi" w:eastAsia="Times New Roman" w:hAnsiTheme="majorHAnsi" w:cstheme="majorHAnsi"/>
          <w:sz w:val="24"/>
          <w:szCs w:val="24"/>
          <w:lang w:val="ru-MD"/>
        </w:rPr>
        <w:t xml:space="preserve"> небольшой стоимости основной причиной, используемой субъектами</w:t>
      </w:r>
      <w:r w:rsidRPr="001C3E7B">
        <w:rPr>
          <w:rFonts w:asciiTheme="majorHAnsi" w:eastAsia="Times New Roman" w:hAnsiTheme="majorHAnsi" w:cstheme="majorHAnsi"/>
          <w:sz w:val="24"/>
          <w:szCs w:val="24"/>
          <w:lang w:val="ru-MD"/>
        </w:rPr>
        <w:t>,</w:t>
      </w:r>
      <w:r w:rsidR="00F742AD" w:rsidRPr="001C3E7B">
        <w:rPr>
          <w:rFonts w:asciiTheme="majorHAnsi" w:eastAsia="Times New Roman" w:hAnsiTheme="majorHAnsi" w:cstheme="majorHAnsi"/>
          <w:sz w:val="24"/>
          <w:szCs w:val="24"/>
          <w:lang w:val="ru-MD"/>
        </w:rPr>
        <w:t xml:space="preserve"> является тот факт, что товары были приобретены в качестве неотложной необходимости. Согласно нормативной базе</w:t>
      </w:r>
      <w:r w:rsidRPr="001C3E7B">
        <w:rPr>
          <w:rStyle w:val="FootnoteTextChar2"/>
          <w:rFonts w:asciiTheme="majorHAnsi" w:hAnsiTheme="majorHAnsi" w:cstheme="majorHAnsi"/>
          <w:sz w:val="24"/>
          <w:szCs w:val="24"/>
          <w:vertAlign w:val="superscript"/>
          <w:lang w:val="ru-MD"/>
        </w:rPr>
        <w:footnoteReference w:id="47"/>
      </w:r>
      <w:r w:rsidR="00F742AD"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причины крайней срочности устанавливаются рабочей группой в протоколе</w:t>
      </w:r>
      <w:r w:rsidR="00F742AD" w:rsidRPr="001C3E7B">
        <w:rPr>
          <w:rFonts w:asciiTheme="majorHAnsi" w:eastAsia="Times New Roman" w:hAnsiTheme="majorHAnsi" w:cstheme="majorHAnsi"/>
          <w:sz w:val="24"/>
          <w:szCs w:val="24"/>
          <w:lang w:val="ru-MD"/>
        </w:rPr>
        <w:t xml:space="preserve">. Тесты аудита </w:t>
      </w:r>
      <w:r w:rsidRPr="001C3E7B">
        <w:rPr>
          <w:rFonts w:asciiTheme="majorHAnsi" w:eastAsia="Times New Roman" w:hAnsiTheme="majorHAnsi" w:cstheme="majorHAnsi"/>
          <w:sz w:val="24"/>
          <w:szCs w:val="24"/>
          <w:lang w:val="ru-MD"/>
        </w:rPr>
        <w:t>показали</w:t>
      </w:r>
      <w:r w:rsidR="00F742AD" w:rsidRPr="001C3E7B">
        <w:rPr>
          <w:rFonts w:asciiTheme="majorHAnsi" w:eastAsia="Times New Roman" w:hAnsiTheme="majorHAnsi" w:cstheme="majorHAnsi"/>
          <w:sz w:val="24"/>
          <w:szCs w:val="24"/>
          <w:lang w:val="ru-MD"/>
        </w:rPr>
        <w:t xml:space="preserve">, что в </w:t>
      </w:r>
      <w:r w:rsidRPr="001C3E7B">
        <w:rPr>
          <w:rFonts w:asciiTheme="majorHAnsi" w:eastAsia="Times New Roman" w:hAnsiTheme="majorHAnsi" w:cstheme="majorHAnsi"/>
          <w:sz w:val="24"/>
          <w:szCs w:val="24"/>
          <w:lang w:val="ru-MD"/>
        </w:rPr>
        <w:t>аудируем</w:t>
      </w:r>
      <w:r w:rsidR="00F742AD" w:rsidRPr="001C3E7B">
        <w:rPr>
          <w:rFonts w:asciiTheme="majorHAnsi" w:eastAsia="Times New Roman" w:hAnsiTheme="majorHAnsi" w:cstheme="majorHAnsi"/>
          <w:sz w:val="24"/>
          <w:szCs w:val="24"/>
          <w:lang w:val="ru-MD"/>
        </w:rPr>
        <w:t xml:space="preserve">ых учреждениях рабочие группы не устанавливали в протоколах </w:t>
      </w:r>
      <w:r w:rsidRPr="001C3E7B">
        <w:rPr>
          <w:rFonts w:asciiTheme="majorHAnsi" w:eastAsia="Times New Roman" w:hAnsiTheme="majorHAnsi" w:cstheme="majorHAnsi"/>
          <w:sz w:val="24"/>
          <w:szCs w:val="24"/>
          <w:lang w:val="ru-MD"/>
        </w:rPr>
        <w:t>причины крайней срочности при</w:t>
      </w:r>
      <w:r w:rsidR="00F742AD" w:rsidRPr="001C3E7B">
        <w:rPr>
          <w:rFonts w:asciiTheme="majorHAnsi" w:eastAsia="Times New Roman" w:hAnsiTheme="majorHAnsi" w:cstheme="majorHAnsi"/>
          <w:sz w:val="24"/>
          <w:szCs w:val="24"/>
          <w:lang w:val="ru-MD"/>
        </w:rPr>
        <w:t xml:space="preserve"> осуществлении </w:t>
      </w:r>
      <w:r w:rsidRPr="001C3E7B">
        <w:rPr>
          <w:rFonts w:asciiTheme="majorHAnsi" w:eastAsia="Times New Roman" w:hAnsiTheme="majorHAnsi" w:cstheme="majorHAnsi"/>
          <w:sz w:val="24"/>
          <w:szCs w:val="24"/>
          <w:lang w:val="ru-MD"/>
        </w:rPr>
        <w:t>за</w:t>
      </w:r>
      <w:r w:rsidR="00F742AD" w:rsidRPr="001C3E7B">
        <w:rPr>
          <w:rFonts w:asciiTheme="majorHAnsi" w:eastAsia="Times New Roman" w:hAnsiTheme="majorHAnsi" w:cstheme="majorHAnsi"/>
          <w:sz w:val="24"/>
          <w:szCs w:val="24"/>
          <w:lang w:val="ru-MD"/>
        </w:rPr>
        <w:t>куп</w:t>
      </w:r>
      <w:r w:rsidRPr="001C3E7B">
        <w:rPr>
          <w:rFonts w:asciiTheme="majorHAnsi" w:eastAsia="Times New Roman" w:hAnsiTheme="majorHAnsi" w:cstheme="majorHAnsi"/>
          <w:sz w:val="24"/>
          <w:szCs w:val="24"/>
          <w:lang w:val="ru-MD"/>
        </w:rPr>
        <w:t>о</w:t>
      </w:r>
      <w:r w:rsidR="00F742AD" w:rsidRPr="001C3E7B">
        <w:rPr>
          <w:rFonts w:asciiTheme="majorHAnsi" w:eastAsia="Times New Roman" w:hAnsiTheme="majorHAnsi" w:cstheme="majorHAnsi"/>
          <w:sz w:val="24"/>
          <w:szCs w:val="24"/>
          <w:lang w:val="ru-MD"/>
        </w:rPr>
        <w:t xml:space="preserve">к </w:t>
      </w:r>
      <w:r w:rsidR="00260E86" w:rsidRPr="001C3E7B">
        <w:rPr>
          <w:rFonts w:asciiTheme="majorHAnsi" w:eastAsia="Times New Roman" w:hAnsiTheme="majorHAnsi" w:cstheme="majorHAnsi"/>
          <w:sz w:val="24"/>
          <w:szCs w:val="24"/>
          <w:lang w:val="ru-MD"/>
        </w:rPr>
        <w:t>небольшой стоимости</w:t>
      </w:r>
      <w:r w:rsidR="00F742AD" w:rsidRPr="001C3E7B">
        <w:rPr>
          <w:rFonts w:asciiTheme="majorHAnsi" w:eastAsia="Times New Roman" w:hAnsiTheme="majorHAnsi" w:cstheme="majorHAnsi"/>
          <w:sz w:val="24"/>
          <w:szCs w:val="24"/>
          <w:lang w:val="ru-MD"/>
        </w:rPr>
        <w:t>.</w:t>
      </w:r>
    </w:p>
    <w:p w:rsidR="0035672F" w:rsidRPr="001C3E7B" w:rsidRDefault="00F742AD" w:rsidP="00C9629A">
      <w:pPr>
        <w:spacing w:before="100" w:beforeAutospacing="1" w:after="100" w:afterAutospacing="1" w:line="276" w:lineRule="auto"/>
        <w:ind w:right="-331" w:firstLine="567"/>
        <w:jc w:val="both"/>
        <w:rPr>
          <w:rFonts w:asciiTheme="majorHAnsi" w:hAnsiTheme="majorHAnsi" w:cstheme="majorHAnsi"/>
          <w:sz w:val="24"/>
          <w:szCs w:val="24"/>
          <w:lang w:val="ru-MD"/>
        </w:rPr>
      </w:pPr>
      <w:r w:rsidRPr="001C3E7B">
        <w:rPr>
          <w:rFonts w:asciiTheme="majorHAnsi" w:eastAsia="Times New Roman" w:hAnsiTheme="majorHAnsi" w:cstheme="majorHAnsi"/>
          <w:sz w:val="24"/>
          <w:szCs w:val="24"/>
          <w:lang w:val="ru-MD"/>
        </w:rPr>
        <w:t xml:space="preserve">Анализ, проведенный аудитом, </w:t>
      </w:r>
      <w:r w:rsidR="006243F3" w:rsidRPr="001C3E7B">
        <w:rPr>
          <w:rFonts w:asciiTheme="majorHAnsi" w:eastAsia="Times New Roman" w:hAnsiTheme="majorHAnsi" w:cstheme="majorHAnsi"/>
          <w:sz w:val="24"/>
          <w:szCs w:val="24"/>
          <w:lang w:val="ru-MD"/>
        </w:rPr>
        <w:t>показал</w:t>
      </w:r>
      <w:r w:rsidRPr="001C3E7B">
        <w:rPr>
          <w:rFonts w:asciiTheme="majorHAnsi" w:eastAsia="Times New Roman" w:hAnsiTheme="majorHAnsi" w:cstheme="majorHAnsi"/>
          <w:sz w:val="24"/>
          <w:szCs w:val="24"/>
          <w:lang w:val="ru-MD"/>
        </w:rPr>
        <w:t>, что в целях избежания конкурентных процедур закупок</w:t>
      </w:r>
      <w:r w:rsidR="006243F3"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субъекты </w:t>
      </w:r>
      <w:r w:rsidR="006243F3" w:rsidRPr="001C3E7B">
        <w:rPr>
          <w:rFonts w:asciiTheme="majorHAnsi" w:eastAsia="Times New Roman" w:hAnsiTheme="majorHAnsi" w:cstheme="majorHAnsi"/>
          <w:sz w:val="24"/>
          <w:szCs w:val="24"/>
          <w:lang w:val="ru-MD"/>
        </w:rPr>
        <w:t>контрактовали</w:t>
      </w:r>
      <w:r w:rsidRPr="001C3E7B">
        <w:rPr>
          <w:rFonts w:asciiTheme="majorHAnsi" w:eastAsia="Times New Roman" w:hAnsiTheme="majorHAnsi" w:cstheme="majorHAnsi"/>
          <w:sz w:val="24"/>
          <w:szCs w:val="24"/>
          <w:lang w:val="ru-MD"/>
        </w:rPr>
        <w:t xml:space="preserve"> путем </w:t>
      </w:r>
      <w:r w:rsidR="006243F3" w:rsidRPr="001C3E7B">
        <w:rPr>
          <w:rFonts w:asciiTheme="majorHAnsi" w:eastAsia="Times New Roman" w:hAnsiTheme="majorHAnsi" w:cstheme="majorHAnsi"/>
          <w:sz w:val="24"/>
          <w:szCs w:val="24"/>
          <w:lang w:val="ru-MD"/>
        </w:rPr>
        <w:t>закупок небольшой стоимости</w:t>
      </w:r>
      <w:r w:rsidRPr="001C3E7B">
        <w:rPr>
          <w:rFonts w:asciiTheme="majorHAnsi" w:eastAsia="Times New Roman" w:hAnsiTheme="majorHAnsi" w:cstheme="majorHAnsi"/>
          <w:sz w:val="24"/>
          <w:szCs w:val="24"/>
          <w:lang w:val="ru-MD"/>
        </w:rPr>
        <w:t xml:space="preserve"> товаров </w:t>
      </w:r>
      <w:r w:rsidR="006243F3" w:rsidRPr="001C3E7B">
        <w:rPr>
          <w:rFonts w:asciiTheme="majorHAnsi" w:eastAsia="Times New Roman" w:hAnsiTheme="majorHAnsi" w:cstheme="majorHAnsi"/>
          <w:sz w:val="24"/>
          <w:szCs w:val="24"/>
          <w:lang w:val="ru-MD"/>
        </w:rPr>
        <w:t>по</w:t>
      </w:r>
      <w:r w:rsidRPr="001C3E7B">
        <w:rPr>
          <w:rFonts w:asciiTheme="majorHAnsi" w:eastAsia="Times New Roman" w:hAnsiTheme="majorHAnsi" w:cstheme="majorHAnsi"/>
          <w:sz w:val="24"/>
          <w:szCs w:val="24"/>
          <w:lang w:val="ru-MD"/>
        </w:rPr>
        <w:t xml:space="preserve"> м</w:t>
      </w:r>
      <w:r w:rsidR="006243F3" w:rsidRPr="001C3E7B">
        <w:rPr>
          <w:rFonts w:asciiTheme="majorHAnsi" w:eastAsia="Times New Roman" w:hAnsiTheme="majorHAnsi" w:cstheme="majorHAnsi"/>
          <w:sz w:val="24"/>
          <w:szCs w:val="24"/>
          <w:lang w:val="ru-MD"/>
        </w:rPr>
        <w:t>аксимальной</w:t>
      </w:r>
      <w:r w:rsidRPr="001C3E7B">
        <w:rPr>
          <w:rFonts w:asciiTheme="majorHAnsi" w:eastAsia="Times New Roman" w:hAnsiTheme="majorHAnsi" w:cstheme="majorHAnsi"/>
          <w:sz w:val="24"/>
          <w:szCs w:val="24"/>
          <w:lang w:val="ru-MD"/>
        </w:rPr>
        <w:t xml:space="preserve"> стоимост</w:t>
      </w:r>
      <w:r w:rsidR="006243F3" w:rsidRPr="001C3E7B">
        <w:rPr>
          <w:rFonts w:asciiTheme="majorHAnsi" w:eastAsia="Times New Roman" w:hAnsiTheme="majorHAnsi" w:cstheme="majorHAnsi"/>
          <w:sz w:val="24"/>
          <w:szCs w:val="24"/>
          <w:lang w:val="ru-MD"/>
        </w:rPr>
        <w:t>и</w:t>
      </w:r>
      <w:r w:rsidRPr="001C3E7B">
        <w:rPr>
          <w:rFonts w:asciiTheme="majorHAnsi" w:eastAsia="Times New Roman" w:hAnsiTheme="majorHAnsi" w:cstheme="majorHAnsi"/>
          <w:sz w:val="24"/>
          <w:szCs w:val="24"/>
          <w:lang w:val="ru-MD"/>
        </w:rPr>
        <w:t xml:space="preserve">, разрешенной законом при их применении. Таким образом, в 2019 году </w:t>
      </w:r>
      <w:r w:rsidR="00571E15" w:rsidRPr="001C3E7B">
        <w:rPr>
          <w:rFonts w:asciiTheme="majorHAnsi" w:eastAsia="Times New Roman" w:hAnsiTheme="majorHAnsi" w:cstheme="majorHAnsi"/>
          <w:sz w:val="24"/>
          <w:szCs w:val="24"/>
          <w:lang w:val="ru-MD"/>
        </w:rPr>
        <w:t>ТС</w:t>
      </w:r>
      <w:r w:rsidRPr="001C3E7B">
        <w:rPr>
          <w:rFonts w:asciiTheme="majorHAnsi" w:eastAsia="Times New Roman" w:hAnsiTheme="majorHAnsi" w:cstheme="majorHAnsi"/>
          <w:sz w:val="24"/>
          <w:szCs w:val="24"/>
          <w:lang w:val="ru-MD"/>
        </w:rPr>
        <w:t xml:space="preserve"> заключил</w:t>
      </w:r>
      <w:r w:rsidR="006243F3" w:rsidRPr="001C3E7B">
        <w:rPr>
          <w:rFonts w:asciiTheme="majorHAnsi" w:eastAsia="Times New Roman" w:hAnsiTheme="majorHAnsi" w:cstheme="majorHAnsi"/>
          <w:sz w:val="24"/>
          <w:szCs w:val="24"/>
          <w:lang w:val="ru-MD"/>
        </w:rPr>
        <w:t>а</w:t>
      </w:r>
      <w:r w:rsidRPr="001C3E7B">
        <w:rPr>
          <w:rFonts w:asciiTheme="majorHAnsi" w:eastAsia="Times New Roman" w:hAnsiTheme="majorHAnsi" w:cstheme="majorHAnsi"/>
          <w:sz w:val="24"/>
          <w:szCs w:val="24"/>
          <w:lang w:val="ru-MD"/>
        </w:rPr>
        <w:t xml:space="preserve"> 19 </w:t>
      </w:r>
      <w:r w:rsidR="004F3C91" w:rsidRPr="001C3E7B">
        <w:rPr>
          <w:rFonts w:asciiTheme="majorHAnsi" w:eastAsia="Times New Roman" w:hAnsiTheme="majorHAnsi" w:cstheme="majorHAnsi"/>
          <w:sz w:val="24"/>
          <w:szCs w:val="24"/>
          <w:lang w:val="ru-MD"/>
        </w:rPr>
        <w:t>договор</w:t>
      </w:r>
      <w:r w:rsidRPr="001C3E7B">
        <w:rPr>
          <w:rFonts w:asciiTheme="majorHAnsi" w:eastAsia="Times New Roman" w:hAnsiTheme="majorHAnsi" w:cstheme="majorHAnsi"/>
          <w:sz w:val="24"/>
          <w:szCs w:val="24"/>
          <w:lang w:val="ru-MD"/>
        </w:rPr>
        <w:t>ов закуп</w:t>
      </w:r>
      <w:r w:rsidR="006243F3" w:rsidRPr="001C3E7B">
        <w:rPr>
          <w:rFonts w:asciiTheme="majorHAnsi" w:eastAsia="Times New Roman" w:hAnsiTheme="majorHAnsi" w:cstheme="majorHAnsi"/>
          <w:sz w:val="24"/>
          <w:szCs w:val="24"/>
          <w:lang w:val="ru-MD"/>
        </w:rPr>
        <w:t>о</w:t>
      </w:r>
      <w:r w:rsidRPr="001C3E7B">
        <w:rPr>
          <w:rFonts w:asciiTheme="majorHAnsi" w:eastAsia="Times New Roman" w:hAnsiTheme="majorHAnsi" w:cstheme="majorHAnsi"/>
          <w:sz w:val="24"/>
          <w:szCs w:val="24"/>
          <w:lang w:val="ru-MD"/>
        </w:rPr>
        <w:t xml:space="preserve">к </w:t>
      </w:r>
      <w:r w:rsidR="00260E86" w:rsidRPr="001C3E7B">
        <w:rPr>
          <w:rFonts w:asciiTheme="majorHAnsi" w:eastAsia="Times New Roman" w:hAnsiTheme="majorHAnsi" w:cstheme="majorHAnsi"/>
          <w:sz w:val="24"/>
          <w:szCs w:val="24"/>
          <w:lang w:val="ru-MD"/>
        </w:rPr>
        <w:t>небольшой стоимости</w:t>
      </w:r>
      <w:r w:rsidRPr="001C3E7B">
        <w:rPr>
          <w:rFonts w:asciiTheme="majorHAnsi" w:eastAsia="Times New Roman" w:hAnsiTheme="majorHAnsi" w:cstheme="majorHAnsi"/>
          <w:sz w:val="24"/>
          <w:szCs w:val="24"/>
          <w:lang w:val="ru-MD"/>
        </w:rPr>
        <w:t xml:space="preserve"> </w:t>
      </w:r>
      <w:r w:rsidR="006243F3" w:rsidRPr="001C3E7B">
        <w:rPr>
          <w:rFonts w:asciiTheme="majorHAnsi" w:eastAsia="Times New Roman" w:hAnsiTheme="majorHAnsi" w:cstheme="majorHAnsi"/>
          <w:sz w:val="24"/>
          <w:szCs w:val="24"/>
          <w:lang w:val="ru-MD"/>
        </w:rPr>
        <w:t>по</w:t>
      </w:r>
      <w:r w:rsidRPr="001C3E7B">
        <w:rPr>
          <w:rFonts w:asciiTheme="majorHAnsi" w:eastAsia="Times New Roman" w:hAnsiTheme="majorHAnsi" w:cstheme="majorHAnsi"/>
          <w:sz w:val="24"/>
          <w:szCs w:val="24"/>
          <w:lang w:val="ru-MD"/>
        </w:rPr>
        <w:t xml:space="preserve"> предельном</w:t>
      </w:r>
      <w:r w:rsidR="006243F3" w:rsidRPr="001C3E7B">
        <w:rPr>
          <w:rFonts w:asciiTheme="majorHAnsi" w:eastAsia="Times New Roman" w:hAnsiTheme="majorHAnsi" w:cstheme="majorHAnsi"/>
          <w:sz w:val="24"/>
          <w:szCs w:val="24"/>
          <w:lang w:val="ru-MD"/>
        </w:rPr>
        <w:t>у</w:t>
      </w:r>
      <w:r w:rsidRPr="001C3E7B">
        <w:rPr>
          <w:rFonts w:asciiTheme="majorHAnsi" w:eastAsia="Times New Roman" w:hAnsiTheme="majorHAnsi" w:cstheme="majorHAnsi"/>
          <w:sz w:val="24"/>
          <w:szCs w:val="24"/>
          <w:lang w:val="ru-MD"/>
        </w:rPr>
        <w:t xml:space="preserve"> уровне в 200,0 тыс. лее</w:t>
      </w:r>
      <w:r w:rsidR="006243F3" w:rsidRPr="001C3E7B">
        <w:rPr>
          <w:rFonts w:asciiTheme="majorHAnsi" w:eastAsia="Times New Roman" w:hAnsiTheme="majorHAnsi" w:cstheme="majorHAnsi"/>
          <w:sz w:val="24"/>
          <w:szCs w:val="24"/>
          <w:lang w:val="ru-MD"/>
        </w:rPr>
        <w:t>в, на общую сумму 4,3 млн. леев</w:t>
      </w:r>
      <w:r w:rsidRPr="001C3E7B">
        <w:rPr>
          <w:rFonts w:asciiTheme="majorHAnsi" w:eastAsia="Times New Roman" w:hAnsiTheme="majorHAnsi" w:cstheme="majorHAnsi"/>
          <w:sz w:val="24"/>
          <w:szCs w:val="24"/>
          <w:lang w:val="ru-MD"/>
        </w:rPr>
        <w:t>, а в 2020 году</w:t>
      </w:r>
      <w:r w:rsidR="006243F3"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w:t>
      </w:r>
      <w:r w:rsidR="006243F3"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14 договоров на сумму 3,3 млн. леев. ГНС в 2019 году заключила 10 договоров на сумму 2,4 млн</w:t>
      </w:r>
      <w:r w:rsidR="0035672F" w:rsidRPr="001C3E7B">
        <w:rPr>
          <w:rFonts w:asciiTheme="majorHAnsi" w:hAnsiTheme="majorHAnsi" w:cstheme="majorHAnsi"/>
          <w:sz w:val="24"/>
          <w:szCs w:val="24"/>
          <w:lang w:val="ru-MD"/>
        </w:rPr>
        <w:t xml:space="preserve">. </w:t>
      </w:r>
      <w:r w:rsidR="006243F3" w:rsidRPr="001C3E7B">
        <w:rPr>
          <w:rFonts w:asciiTheme="majorHAnsi" w:hAnsiTheme="majorHAnsi" w:cstheme="majorHAnsi"/>
          <w:sz w:val="24"/>
          <w:szCs w:val="24"/>
          <w:lang w:val="ru-MD"/>
        </w:rPr>
        <w:t>леев</w:t>
      </w:r>
      <w:r w:rsidR="0035672F" w:rsidRPr="001C3E7B">
        <w:rPr>
          <w:rFonts w:asciiTheme="majorHAnsi" w:hAnsiTheme="majorHAnsi" w:cstheme="majorHAnsi"/>
          <w:sz w:val="24"/>
          <w:szCs w:val="24"/>
          <w:lang w:val="ru-MD"/>
        </w:rPr>
        <w:t xml:space="preserve">, </w:t>
      </w:r>
      <w:r w:rsidR="00BB0F60" w:rsidRPr="001C3E7B">
        <w:rPr>
          <w:rFonts w:asciiTheme="majorHAnsi" w:hAnsiTheme="majorHAnsi" w:cstheme="majorHAnsi"/>
          <w:sz w:val="24"/>
          <w:szCs w:val="24"/>
          <w:lang w:val="ru-MD"/>
        </w:rPr>
        <w:t>а в</w:t>
      </w:r>
      <w:r w:rsidR="0082235A" w:rsidRPr="001C3E7B">
        <w:rPr>
          <w:rFonts w:asciiTheme="majorHAnsi" w:hAnsiTheme="majorHAnsi" w:cstheme="majorHAnsi"/>
          <w:sz w:val="24"/>
          <w:szCs w:val="24"/>
          <w:lang w:val="ru-MD"/>
        </w:rPr>
        <w:t xml:space="preserve"> </w:t>
      </w:r>
      <w:r w:rsidR="0035672F" w:rsidRPr="001C3E7B">
        <w:rPr>
          <w:rFonts w:asciiTheme="majorHAnsi" w:hAnsiTheme="majorHAnsi" w:cstheme="majorHAnsi"/>
          <w:sz w:val="24"/>
          <w:szCs w:val="24"/>
          <w:lang w:val="ru-MD"/>
        </w:rPr>
        <w:t>2020</w:t>
      </w:r>
      <w:r w:rsidR="00BB0F60" w:rsidRPr="001C3E7B">
        <w:rPr>
          <w:rFonts w:asciiTheme="majorHAnsi" w:hAnsiTheme="majorHAnsi" w:cstheme="majorHAnsi"/>
          <w:sz w:val="24"/>
          <w:szCs w:val="24"/>
          <w:lang w:val="ru-MD"/>
        </w:rPr>
        <w:t xml:space="preserve"> году</w:t>
      </w:r>
      <w:r w:rsidR="00304875" w:rsidRPr="001C3E7B">
        <w:rPr>
          <w:rFonts w:asciiTheme="majorHAnsi" w:hAnsiTheme="majorHAnsi" w:cstheme="majorHAnsi"/>
          <w:sz w:val="24"/>
          <w:szCs w:val="24"/>
          <w:lang w:val="ru-MD"/>
        </w:rPr>
        <w:t xml:space="preserve"> </w:t>
      </w:r>
      <w:r w:rsidR="0035672F" w:rsidRPr="001C3E7B">
        <w:rPr>
          <w:rFonts w:asciiTheme="majorHAnsi" w:hAnsiTheme="majorHAnsi" w:cstheme="majorHAnsi"/>
          <w:sz w:val="24"/>
          <w:szCs w:val="24"/>
          <w:lang w:val="ru-MD"/>
        </w:rPr>
        <w:t xml:space="preserve">- 19 </w:t>
      </w:r>
      <w:r w:rsidR="00BB0F60" w:rsidRPr="001C3E7B">
        <w:rPr>
          <w:rFonts w:asciiTheme="majorHAnsi" w:hAnsiTheme="majorHAnsi" w:cstheme="majorHAnsi"/>
          <w:sz w:val="24"/>
          <w:szCs w:val="24"/>
          <w:lang w:val="ru-MD"/>
        </w:rPr>
        <w:t xml:space="preserve">договоров на сумму 4,4 млн. леев. В 2019-2020 гг. МФ заключило 2 договора закупок </w:t>
      </w:r>
      <w:r w:rsidR="00BB0F60" w:rsidRPr="001C3E7B">
        <w:rPr>
          <w:rFonts w:asciiTheme="majorHAnsi" w:eastAsia="Times New Roman" w:hAnsiTheme="majorHAnsi" w:cstheme="majorHAnsi"/>
          <w:sz w:val="24"/>
          <w:szCs w:val="24"/>
          <w:lang w:val="ru-MD"/>
        </w:rPr>
        <w:t>небольшой стоимости</w:t>
      </w:r>
      <w:r w:rsidR="00BB0F60" w:rsidRPr="001C3E7B">
        <w:rPr>
          <w:rFonts w:asciiTheme="majorHAnsi" w:hAnsiTheme="majorHAnsi" w:cstheme="majorHAnsi"/>
          <w:sz w:val="24"/>
          <w:szCs w:val="24"/>
          <w:lang w:val="ru-MD"/>
        </w:rPr>
        <w:t xml:space="preserve"> на сумму 0,4 млн. леев.  </w:t>
      </w:r>
    </w:p>
    <w:p w:rsidR="0035672F" w:rsidRPr="001C3E7B" w:rsidRDefault="00C9629A" w:rsidP="00CF2ED8">
      <w:pPr>
        <w:spacing w:after="120" w:line="276" w:lineRule="auto"/>
        <w:ind w:right="-331" w:firstLine="562"/>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В некоторых случаях субъекты заключали </w:t>
      </w:r>
      <w:r w:rsidR="004F3C91" w:rsidRPr="001C3E7B">
        <w:rPr>
          <w:rFonts w:asciiTheme="majorHAnsi" w:hAnsiTheme="majorHAnsi" w:cstheme="majorHAnsi"/>
          <w:sz w:val="24"/>
          <w:szCs w:val="24"/>
          <w:lang w:val="ru-MD"/>
        </w:rPr>
        <w:t>договор</w:t>
      </w:r>
      <w:r w:rsidRPr="001C3E7B">
        <w:rPr>
          <w:rFonts w:asciiTheme="majorHAnsi" w:hAnsiTheme="majorHAnsi" w:cstheme="majorHAnsi"/>
          <w:sz w:val="24"/>
          <w:szCs w:val="24"/>
          <w:lang w:val="ru-MD"/>
        </w:rPr>
        <w:t>ы закуп</w:t>
      </w:r>
      <w:r w:rsidR="00F6771B" w:rsidRPr="001C3E7B">
        <w:rPr>
          <w:rFonts w:asciiTheme="majorHAnsi" w:hAnsiTheme="majorHAnsi" w:cstheme="majorHAnsi"/>
          <w:sz w:val="24"/>
          <w:szCs w:val="24"/>
          <w:lang w:val="ru-MD"/>
        </w:rPr>
        <w:t>о</w:t>
      </w:r>
      <w:r w:rsidRPr="001C3E7B">
        <w:rPr>
          <w:rFonts w:asciiTheme="majorHAnsi" w:hAnsiTheme="majorHAnsi" w:cstheme="majorHAnsi"/>
          <w:sz w:val="24"/>
          <w:szCs w:val="24"/>
          <w:lang w:val="ru-MD"/>
        </w:rPr>
        <w:t xml:space="preserve">к </w:t>
      </w:r>
      <w:r w:rsidR="00260E86" w:rsidRPr="001C3E7B">
        <w:rPr>
          <w:rFonts w:asciiTheme="majorHAnsi" w:hAnsiTheme="majorHAnsi" w:cstheme="majorHAnsi"/>
          <w:sz w:val="24"/>
          <w:szCs w:val="24"/>
          <w:lang w:val="ru-MD"/>
        </w:rPr>
        <w:t>небольшой стоимости</w:t>
      </w:r>
      <w:r w:rsidRPr="001C3E7B">
        <w:rPr>
          <w:rFonts w:asciiTheme="majorHAnsi" w:hAnsiTheme="majorHAnsi" w:cstheme="majorHAnsi"/>
          <w:sz w:val="24"/>
          <w:szCs w:val="24"/>
          <w:lang w:val="ru-MD"/>
        </w:rPr>
        <w:t xml:space="preserve"> при </w:t>
      </w:r>
      <w:r w:rsidR="00F6771B" w:rsidRPr="001C3E7B">
        <w:rPr>
          <w:rFonts w:asciiTheme="majorHAnsi" w:hAnsiTheme="majorHAnsi" w:cstheme="majorHAnsi"/>
          <w:sz w:val="24"/>
          <w:szCs w:val="24"/>
          <w:lang w:val="ru-MD"/>
        </w:rPr>
        <w:t>приобретении</w:t>
      </w:r>
      <w:r w:rsidRPr="001C3E7B">
        <w:rPr>
          <w:rFonts w:asciiTheme="majorHAnsi" w:hAnsiTheme="majorHAnsi" w:cstheme="majorHAnsi"/>
          <w:sz w:val="24"/>
          <w:szCs w:val="24"/>
          <w:lang w:val="ru-MD"/>
        </w:rPr>
        <w:t xml:space="preserve"> некоторых товаров или при выполнении работ, хотя</w:t>
      </w:r>
      <w:r w:rsidR="00F6771B"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w:t>
      </w:r>
      <w:r w:rsidR="00F6771B" w:rsidRPr="001C3E7B">
        <w:rPr>
          <w:rFonts w:asciiTheme="majorHAnsi" w:hAnsiTheme="majorHAnsi" w:cstheme="majorHAnsi"/>
          <w:sz w:val="24"/>
          <w:szCs w:val="24"/>
          <w:lang w:val="ru-MD"/>
        </w:rPr>
        <w:t>согласно</w:t>
      </w:r>
      <w:r w:rsidRPr="001C3E7B">
        <w:rPr>
          <w:rFonts w:asciiTheme="majorHAnsi" w:hAnsiTheme="majorHAnsi" w:cstheme="majorHAnsi"/>
          <w:sz w:val="24"/>
          <w:szCs w:val="24"/>
          <w:lang w:val="ru-MD"/>
        </w:rPr>
        <w:t xml:space="preserve"> их стоимости</w:t>
      </w:r>
      <w:r w:rsidR="00F6771B"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должны были осуществляться конкурсные </w:t>
      </w:r>
      <w:r w:rsidR="00F6771B" w:rsidRPr="001C3E7B">
        <w:rPr>
          <w:rFonts w:asciiTheme="majorHAnsi" w:hAnsiTheme="majorHAnsi" w:cstheme="majorHAnsi"/>
          <w:sz w:val="24"/>
          <w:szCs w:val="24"/>
          <w:lang w:val="ru-MD"/>
        </w:rPr>
        <w:t>за</w:t>
      </w:r>
      <w:r w:rsidRPr="001C3E7B">
        <w:rPr>
          <w:rFonts w:asciiTheme="majorHAnsi" w:hAnsiTheme="majorHAnsi" w:cstheme="majorHAnsi"/>
          <w:sz w:val="24"/>
          <w:szCs w:val="24"/>
          <w:lang w:val="ru-MD"/>
        </w:rPr>
        <w:t xml:space="preserve">купки </w:t>
      </w:r>
      <w:r w:rsidR="00F6771B" w:rsidRPr="001C3E7B">
        <w:rPr>
          <w:rFonts w:asciiTheme="majorHAnsi" w:hAnsiTheme="majorHAnsi" w:cstheme="majorHAnsi"/>
          <w:sz w:val="24"/>
          <w:szCs w:val="24"/>
          <w:lang w:val="ru-MD"/>
        </w:rPr>
        <w:t>посредством ЗЦО</w:t>
      </w:r>
      <w:r w:rsidRPr="001C3E7B">
        <w:rPr>
          <w:rFonts w:asciiTheme="majorHAnsi" w:hAnsiTheme="majorHAnsi" w:cstheme="majorHAnsi"/>
          <w:sz w:val="24"/>
          <w:szCs w:val="24"/>
          <w:lang w:val="ru-MD"/>
        </w:rPr>
        <w:t xml:space="preserve"> или </w:t>
      </w:r>
      <w:r w:rsidR="00F6771B" w:rsidRPr="001C3E7B">
        <w:rPr>
          <w:rFonts w:asciiTheme="majorHAnsi" w:hAnsiTheme="majorHAnsi" w:cstheme="majorHAnsi"/>
          <w:sz w:val="24"/>
          <w:szCs w:val="24"/>
          <w:lang w:val="ru-MD"/>
        </w:rPr>
        <w:t>торгов</w:t>
      </w:r>
      <w:r w:rsidRPr="001C3E7B">
        <w:rPr>
          <w:rFonts w:asciiTheme="majorHAnsi" w:hAnsiTheme="majorHAnsi" w:cstheme="majorHAnsi"/>
          <w:sz w:val="24"/>
          <w:szCs w:val="24"/>
          <w:lang w:val="ru-MD"/>
        </w:rPr>
        <w:t xml:space="preserve">. Так, </w:t>
      </w:r>
      <w:r w:rsidR="00571E15" w:rsidRPr="001C3E7B">
        <w:rPr>
          <w:rFonts w:asciiTheme="majorHAnsi" w:hAnsiTheme="majorHAnsi" w:cstheme="majorHAnsi"/>
          <w:sz w:val="24"/>
          <w:szCs w:val="24"/>
          <w:lang w:val="ru-MD"/>
        </w:rPr>
        <w:t>ТС</w:t>
      </w:r>
      <w:r w:rsidRPr="001C3E7B">
        <w:rPr>
          <w:rFonts w:asciiTheme="majorHAnsi" w:hAnsiTheme="majorHAnsi" w:cstheme="majorHAnsi"/>
          <w:sz w:val="24"/>
          <w:szCs w:val="24"/>
          <w:lang w:val="ru-MD"/>
        </w:rPr>
        <w:t xml:space="preserve"> в 2020 году приобрел</w:t>
      </w:r>
      <w:r w:rsidR="00F6771B" w:rsidRPr="001C3E7B">
        <w:rPr>
          <w:rFonts w:asciiTheme="majorHAnsi" w:hAnsiTheme="majorHAnsi" w:cstheme="majorHAnsi"/>
          <w:sz w:val="24"/>
          <w:szCs w:val="24"/>
          <w:lang w:val="ru-MD"/>
        </w:rPr>
        <w:t>а</w:t>
      </w:r>
      <w:r w:rsidRPr="001C3E7B">
        <w:rPr>
          <w:rFonts w:asciiTheme="majorHAnsi" w:hAnsiTheme="majorHAnsi" w:cstheme="majorHAnsi"/>
          <w:sz w:val="24"/>
          <w:szCs w:val="24"/>
          <w:lang w:val="ru-MD"/>
        </w:rPr>
        <w:t xml:space="preserve"> работы по благоустройству автостоянки транспортных средств на сумму 297,7 тыс. </w:t>
      </w:r>
      <w:r w:rsidR="00F6771B" w:rsidRPr="001C3E7B">
        <w:rPr>
          <w:rFonts w:asciiTheme="majorHAnsi" w:hAnsiTheme="majorHAnsi" w:cstheme="majorHAnsi"/>
          <w:sz w:val="24"/>
          <w:szCs w:val="24"/>
          <w:lang w:val="ru-MD"/>
        </w:rPr>
        <w:t>л</w:t>
      </w:r>
      <w:r w:rsidRPr="001C3E7B">
        <w:rPr>
          <w:rFonts w:asciiTheme="majorHAnsi" w:hAnsiTheme="majorHAnsi" w:cstheme="majorHAnsi"/>
          <w:sz w:val="24"/>
          <w:szCs w:val="24"/>
          <w:lang w:val="ru-MD"/>
        </w:rPr>
        <w:t>еев</w:t>
      </w:r>
      <w:r w:rsidR="00F6771B"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и работ по смене тротуара на сумму 299,6 тыс. леев на тот же объект</w:t>
      </w:r>
      <w:r w:rsidR="00304875" w:rsidRPr="001C3E7B">
        <w:rPr>
          <w:rFonts w:asciiTheme="majorHAnsi" w:hAnsiTheme="majorHAnsi" w:cstheme="majorHAnsi"/>
          <w:sz w:val="24"/>
          <w:szCs w:val="24"/>
          <w:lang w:val="ru-MD"/>
        </w:rPr>
        <w:t>.</w:t>
      </w:r>
    </w:p>
    <w:p w:rsidR="0035672F" w:rsidRPr="001C3E7B" w:rsidRDefault="00C9629A" w:rsidP="00CF2ED8">
      <w:pPr>
        <w:spacing w:after="120" w:line="276" w:lineRule="auto"/>
        <w:ind w:left="-86" w:right="-331" w:firstLine="547"/>
        <w:jc w:val="both"/>
        <w:rPr>
          <w:rFonts w:ascii="Times New Roman" w:hAnsi="Times New Roman" w:cs="Times New Roman"/>
          <w:sz w:val="24"/>
          <w:szCs w:val="24"/>
          <w:lang w:val="ru-MD"/>
        </w:rPr>
      </w:pPr>
      <w:r w:rsidRPr="001C3E7B">
        <w:rPr>
          <w:rFonts w:asciiTheme="majorHAnsi" w:hAnsiTheme="majorHAnsi" w:cstheme="majorHAnsi"/>
          <w:sz w:val="24"/>
          <w:szCs w:val="24"/>
          <w:lang w:val="ru-MD"/>
        </w:rPr>
        <w:t xml:space="preserve">Согласно </w:t>
      </w:r>
      <w:r w:rsidR="00590665" w:rsidRPr="001C3E7B">
        <w:rPr>
          <w:rFonts w:asciiTheme="majorHAnsi" w:hAnsiTheme="majorHAnsi" w:cstheme="majorHAnsi"/>
          <w:sz w:val="24"/>
          <w:szCs w:val="24"/>
          <w:lang w:val="ru-MD"/>
        </w:rPr>
        <w:t>Положению о</w:t>
      </w:r>
      <w:r w:rsidRPr="001C3E7B">
        <w:rPr>
          <w:rFonts w:asciiTheme="majorHAnsi" w:hAnsiTheme="majorHAnsi" w:cstheme="majorHAnsi"/>
          <w:sz w:val="24"/>
          <w:szCs w:val="24"/>
          <w:lang w:val="ru-MD"/>
        </w:rPr>
        <w:t xml:space="preserve"> </w:t>
      </w:r>
      <w:r w:rsidR="00590665" w:rsidRPr="001C3E7B">
        <w:rPr>
          <w:rFonts w:asciiTheme="majorHAnsi" w:hAnsiTheme="majorHAnsi" w:cstheme="majorHAnsi"/>
          <w:sz w:val="24"/>
          <w:szCs w:val="24"/>
          <w:lang w:val="ru-MD"/>
        </w:rPr>
        <w:t>государственных закупках</w:t>
      </w:r>
      <w:r w:rsidRPr="001C3E7B">
        <w:rPr>
          <w:rFonts w:asciiTheme="majorHAnsi" w:hAnsiTheme="majorHAnsi" w:cstheme="majorHAnsi"/>
          <w:sz w:val="24"/>
          <w:szCs w:val="24"/>
          <w:lang w:val="ru-MD"/>
        </w:rPr>
        <w:t xml:space="preserve"> </w:t>
      </w:r>
      <w:r w:rsidR="00260E86" w:rsidRPr="001C3E7B">
        <w:rPr>
          <w:rFonts w:asciiTheme="majorHAnsi" w:hAnsiTheme="majorHAnsi" w:cstheme="majorHAnsi"/>
          <w:sz w:val="24"/>
          <w:szCs w:val="24"/>
          <w:lang w:val="ru-MD"/>
        </w:rPr>
        <w:t>небольшой стоимости</w:t>
      </w:r>
      <w:r w:rsidR="00590665" w:rsidRPr="001C3E7B">
        <w:rPr>
          <w:rStyle w:val="FootnoteTextChar2"/>
          <w:rFonts w:asciiTheme="majorHAnsi" w:hAnsiTheme="majorHAnsi" w:cstheme="majorHAnsi"/>
          <w:sz w:val="24"/>
          <w:szCs w:val="24"/>
          <w:shd w:val="clear" w:color="auto" w:fill="FFFFFF"/>
          <w:vertAlign w:val="superscript"/>
          <w:lang w:val="ru-MD"/>
        </w:rPr>
        <w:footnoteReference w:id="48"/>
      </w:r>
      <w:r w:rsidRPr="001C3E7B">
        <w:rPr>
          <w:rFonts w:asciiTheme="majorHAnsi" w:hAnsiTheme="majorHAnsi" w:cstheme="majorHAnsi"/>
          <w:sz w:val="24"/>
          <w:szCs w:val="24"/>
          <w:lang w:val="ru-MD"/>
        </w:rPr>
        <w:t xml:space="preserve">, </w:t>
      </w:r>
      <w:r w:rsidR="00590665" w:rsidRPr="001C3E7B">
        <w:rPr>
          <w:rFonts w:asciiTheme="majorHAnsi" w:hAnsiTheme="majorHAnsi" w:cstheme="majorHAnsi"/>
          <w:sz w:val="24"/>
          <w:szCs w:val="24"/>
          <w:lang w:val="ru-MD"/>
        </w:rPr>
        <w:t>не допускается дробление запланированных закупок товаров, работ и услуг с целью применения правил настоящего Положения и избежания  процедуры государственных  закупок, предусмотренной законодательством в области государственных закупок</w:t>
      </w:r>
      <w:r w:rsidRPr="001C3E7B">
        <w:rPr>
          <w:rFonts w:asciiTheme="majorHAnsi" w:hAnsiTheme="majorHAnsi" w:cstheme="majorHAnsi"/>
          <w:sz w:val="24"/>
          <w:szCs w:val="24"/>
          <w:lang w:val="ru-MD"/>
        </w:rPr>
        <w:t xml:space="preserve">. Тесты аудита </w:t>
      </w:r>
      <w:r w:rsidR="00590665" w:rsidRPr="001C3E7B">
        <w:rPr>
          <w:rFonts w:asciiTheme="majorHAnsi" w:hAnsiTheme="majorHAnsi" w:cstheme="majorHAnsi"/>
          <w:sz w:val="24"/>
          <w:szCs w:val="24"/>
          <w:lang w:val="ru-MD"/>
        </w:rPr>
        <w:t>выявили</w:t>
      </w:r>
      <w:r w:rsidRPr="001C3E7B">
        <w:rPr>
          <w:rFonts w:asciiTheme="majorHAnsi" w:hAnsiTheme="majorHAnsi" w:cstheme="majorHAnsi"/>
          <w:sz w:val="24"/>
          <w:szCs w:val="24"/>
          <w:lang w:val="ru-MD"/>
        </w:rPr>
        <w:t xml:space="preserve"> случа</w:t>
      </w:r>
      <w:r w:rsidR="00590665" w:rsidRPr="001C3E7B">
        <w:rPr>
          <w:rFonts w:asciiTheme="majorHAnsi" w:hAnsiTheme="majorHAnsi" w:cstheme="majorHAnsi"/>
          <w:sz w:val="24"/>
          <w:szCs w:val="24"/>
          <w:lang w:val="ru-MD"/>
        </w:rPr>
        <w:t>и</w:t>
      </w:r>
      <w:r w:rsidRPr="001C3E7B">
        <w:rPr>
          <w:rFonts w:asciiTheme="majorHAnsi" w:hAnsiTheme="majorHAnsi" w:cstheme="majorHAnsi"/>
          <w:sz w:val="24"/>
          <w:szCs w:val="24"/>
          <w:lang w:val="ru-MD"/>
        </w:rPr>
        <w:t xml:space="preserve"> </w:t>
      </w:r>
      <w:r w:rsidR="00590665" w:rsidRPr="001C3E7B">
        <w:rPr>
          <w:rFonts w:asciiTheme="majorHAnsi" w:hAnsiTheme="majorHAnsi" w:cstheme="majorHAnsi"/>
          <w:sz w:val="24"/>
          <w:szCs w:val="24"/>
          <w:lang w:val="ru-MD"/>
        </w:rPr>
        <w:t>дробления</w:t>
      </w:r>
      <w:r w:rsidRPr="001C3E7B">
        <w:rPr>
          <w:rFonts w:asciiTheme="majorHAnsi" w:hAnsiTheme="majorHAnsi" w:cstheme="majorHAnsi"/>
          <w:sz w:val="24"/>
          <w:szCs w:val="24"/>
          <w:lang w:val="ru-MD"/>
        </w:rPr>
        <w:t>,</w:t>
      </w:r>
      <w:r w:rsidR="00590665" w:rsidRPr="001C3E7B">
        <w:rPr>
          <w:rFonts w:asciiTheme="majorHAnsi" w:hAnsiTheme="majorHAnsi" w:cstheme="majorHAnsi"/>
          <w:sz w:val="24"/>
          <w:szCs w:val="24"/>
          <w:lang w:val="ru-MD"/>
        </w:rPr>
        <w:t xml:space="preserve"> вопреки</w:t>
      </w:r>
      <w:r w:rsidRPr="001C3E7B">
        <w:rPr>
          <w:rFonts w:asciiTheme="majorHAnsi" w:hAnsiTheme="majorHAnsi" w:cstheme="majorHAnsi"/>
          <w:sz w:val="24"/>
          <w:szCs w:val="24"/>
          <w:lang w:val="ru-MD"/>
        </w:rPr>
        <w:t xml:space="preserve"> законодательным положениям</w:t>
      </w:r>
      <w:r w:rsidR="00590665"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некоторых </w:t>
      </w:r>
      <w:r w:rsidR="00590665" w:rsidRPr="001C3E7B">
        <w:rPr>
          <w:rFonts w:asciiTheme="majorHAnsi" w:hAnsiTheme="majorHAnsi" w:cstheme="majorHAnsi"/>
          <w:sz w:val="24"/>
          <w:szCs w:val="24"/>
          <w:lang w:val="ru-MD"/>
        </w:rPr>
        <w:t>закупок</w:t>
      </w:r>
      <w:r w:rsidRPr="001C3E7B">
        <w:rPr>
          <w:rFonts w:asciiTheme="majorHAnsi" w:hAnsiTheme="majorHAnsi" w:cstheme="majorHAnsi"/>
          <w:sz w:val="24"/>
          <w:szCs w:val="24"/>
          <w:lang w:val="ru-MD"/>
        </w:rPr>
        <w:t xml:space="preserve">. Так, </w:t>
      </w:r>
      <w:r w:rsidR="00571E15" w:rsidRPr="001C3E7B">
        <w:rPr>
          <w:rFonts w:asciiTheme="majorHAnsi" w:hAnsiTheme="majorHAnsi" w:cstheme="majorHAnsi"/>
          <w:sz w:val="24"/>
          <w:szCs w:val="24"/>
          <w:lang w:val="ru-MD"/>
        </w:rPr>
        <w:t>ТС</w:t>
      </w:r>
      <w:r w:rsidRPr="001C3E7B">
        <w:rPr>
          <w:rFonts w:asciiTheme="majorHAnsi" w:hAnsiTheme="majorHAnsi" w:cstheme="majorHAnsi"/>
          <w:sz w:val="24"/>
          <w:szCs w:val="24"/>
          <w:lang w:val="ru-MD"/>
        </w:rPr>
        <w:t xml:space="preserve"> в 2019 году на основании 5 </w:t>
      </w:r>
      <w:r w:rsidR="004F3C91" w:rsidRPr="001C3E7B">
        <w:rPr>
          <w:rFonts w:asciiTheme="majorHAnsi" w:hAnsiTheme="majorHAnsi" w:cstheme="majorHAnsi"/>
          <w:sz w:val="24"/>
          <w:szCs w:val="24"/>
          <w:lang w:val="ru-MD"/>
        </w:rPr>
        <w:t>договор</w:t>
      </w:r>
      <w:r w:rsidRPr="001C3E7B">
        <w:rPr>
          <w:rFonts w:asciiTheme="majorHAnsi" w:hAnsiTheme="majorHAnsi" w:cstheme="majorHAnsi"/>
          <w:sz w:val="24"/>
          <w:szCs w:val="24"/>
          <w:lang w:val="ru-MD"/>
        </w:rPr>
        <w:t>ов приобрел</w:t>
      </w:r>
      <w:r w:rsidR="00590665" w:rsidRPr="001C3E7B">
        <w:rPr>
          <w:rFonts w:asciiTheme="majorHAnsi" w:hAnsiTheme="majorHAnsi" w:cstheme="majorHAnsi"/>
          <w:sz w:val="24"/>
          <w:szCs w:val="24"/>
          <w:lang w:val="ru-MD"/>
        </w:rPr>
        <w:t>а</w:t>
      </w:r>
      <w:r w:rsidRPr="001C3E7B">
        <w:rPr>
          <w:rFonts w:asciiTheme="majorHAnsi" w:hAnsiTheme="majorHAnsi" w:cstheme="majorHAnsi"/>
          <w:sz w:val="24"/>
          <w:szCs w:val="24"/>
          <w:lang w:val="ru-MD"/>
        </w:rPr>
        <w:t xml:space="preserve"> у разных поставщиков </w:t>
      </w:r>
      <w:r w:rsidR="00590665" w:rsidRPr="001C3E7B">
        <w:rPr>
          <w:rFonts w:asciiTheme="majorHAnsi" w:hAnsiTheme="majorHAnsi" w:cstheme="majorHAnsi"/>
          <w:sz w:val="24"/>
          <w:szCs w:val="24"/>
          <w:lang w:val="ru-MD"/>
        </w:rPr>
        <w:t>служебную форму</w:t>
      </w:r>
      <w:r w:rsidRPr="001C3E7B">
        <w:rPr>
          <w:rFonts w:asciiTheme="majorHAnsi" w:hAnsiTheme="majorHAnsi" w:cstheme="majorHAnsi"/>
          <w:sz w:val="24"/>
          <w:szCs w:val="24"/>
          <w:lang w:val="ru-MD"/>
        </w:rPr>
        <w:t xml:space="preserve"> на сумму 1,1 млн. леев и, на основании 3 </w:t>
      </w:r>
      <w:r w:rsidR="00590665" w:rsidRPr="001C3E7B">
        <w:rPr>
          <w:rFonts w:asciiTheme="majorHAnsi" w:hAnsiTheme="majorHAnsi" w:cstheme="majorHAnsi"/>
          <w:sz w:val="24"/>
          <w:szCs w:val="24"/>
          <w:lang w:val="ru-MD"/>
        </w:rPr>
        <w:t>договоров</w:t>
      </w:r>
      <w:r w:rsidRPr="001C3E7B">
        <w:rPr>
          <w:rFonts w:asciiTheme="majorHAnsi" w:hAnsiTheme="majorHAnsi" w:cstheme="majorHAnsi"/>
          <w:sz w:val="24"/>
          <w:szCs w:val="24"/>
          <w:lang w:val="ru-MD"/>
        </w:rPr>
        <w:t xml:space="preserve">, </w:t>
      </w:r>
      <w:r w:rsidR="00590665" w:rsidRPr="001C3E7B">
        <w:rPr>
          <w:rFonts w:asciiTheme="majorHAnsi" w:hAnsiTheme="majorHAnsi" w:cstheme="majorHAnsi"/>
          <w:sz w:val="24"/>
          <w:szCs w:val="24"/>
          <w:lang w:val="ru-MD"/>
        </w:rPr>
        <w:t>у</w:t>
      </w:r>
      <w:r w:rsidRPr="001C3E7B">
        <w:rPr>
          <w:rFonts w:asciiTheme="majorHAnsi" w:hAnsiTheme="majorHAnsi" w:cstheme="majorHAnsi"/>
          <w:sz w:val="24"/>
          <w:szCs w:val="24"/>
          <w:lang w:val="ru-MD"/>
        </w:rPr>
        <w:t xml:space="preserve"> одного экономического агента</w:t>
      </w:r>
      <w:r w:rsidR="00590665"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w:t>
      </w:r>
      <w:r w:rsidR="00590665"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шин</w:t>
      </w:r>
      <w:r w:rsidR="00590665" w:rsidRPr="001C3E7B">
        <w:rPr>
          <w:rFonts w:asciiTheme="majorHAnsi" w:hAnsiTheme="majorHAnsi" w:cstheme="majorHAnsi"/>
          <w:sz w:val="24"/>
          <w:szCs w:val="24"/>
          <w:lang w:val="ru-MD"/>
        </w:rPr>
        <w:t>ы</w:t>
      </w:r>
      <w:r w:rsidRPr="001C3E7B">
        <w:rPr>
          <w:rFonts w:asciiTheme="majorHAnsi" w:hAnsiTheme="majorHAnsi" w:cstheme="majorHAnsi"/>
          <w:sz w:val="24"/>
          <w:szCs w:val="24"/>
          <w:lang w:val="ru-MD"/>
        </w:rPr>
        <w:t xml:space="preserve"> и батаре</w:t>
      </w:r>
      <w:r w:rsidR="00590665" w:rsidRPr="001C3E7B">
        <w:rPr>
          <w:rFonts w:asciiTheme="majorHAnsi" w:hAnsiTheme="majorHAnsi" w:cstheme="majorHAnsi"/>
          <w:sz w:val="24"/>
          <w:szCs w:val="24"/>
          <w:lang w:val="ru-MD"/>
        </w:rPr>
        <w:t>и</w:t>
      </w:r>
      <w:r w:rsidRPr="001C3E7B">
        <w:rPr>
          <w:rFonts w:asciiTheme="majorHAnsi" w:hAnsiTheme="majorHAnsi" w:cstheme="majorHAnsi"/>
          <w:sz w:val="24"/>
          <w:szCs w:val="24"/>
          <w:lang w:val="ru-MD"/>
        </w:rPr>
        <w:t xml:space="preserve"> на сумму 270,1 тыс. леев. В этот же период субъект приобрел у одного экономического агента услуги макроэкономического анализа и технико-экономического обоснования </w:t>
      </w:r>
      <w:r w:rsidR="00590665" w:rsidRPr="001C3E7B">
        <w:rPr>
          <w:rFonts w:asciiTheme="majorHAnsi" w:hAnsiTheme="majorHAnsi" w:cstheme="majorHAnsi"/>
          <w:sz w:val="24"/>
          <w:szCs w:val="24"/>
          <w:lang w:val="ru-MD"/>
        </w:rPr>
        <w:t>для</w:t>
      </w:r>
      <w:r w:rsidRPr="001C3E7B">
        <w:rPr>
          <w:rFonts w:asciiTheme="majorHAnsi" w:hAnsiTheme="majorHAnsi" w:cstheme="majorHAnsi"/>
          <w:sz w:val="24"/>
          <w:szCs w:val="24"/>
          <w:lang w:val="ru-MD"/>
        </w:rPr>
        <w:t xml:space="preserve"> 3 таможенных терминал</w:t>
      </w:r>
      <w:r w:rsidR="00590665" w:rsidRPr="001C3E7B">
        <w:rPr>
          <w:rFonts w:asciiTheme="majorHAnsi" w:hAnsiTheme="majorHAnsi" w:cstheme="majorHAnsi"/>
          <w:sz w:val="24"/>
          <w:szCs w:val="24"/>
          <w:lang w:val="ru-MD"/>
        </w:rPr>
        <w:t>ов,</w:t>
      </w:r>
      <w:r w:rsidRPr="001C3E7B">
        <w:rPr>
          <w:rFonts w:asciiTheme="majorHAnsi" w:hAnsiTheme="majorHAnsi" w:cstheme="majorHAnsi"/>
          <w:sz w:val="24"/>
          <w:szCs w:val="24"/>
          <w:lang w:val="ru-MD"/>
        </w:rPr>
        <w:t xml:space="preserve"> путем заключения двух </w:t>
      </w:r>
      <w:r w:rsidR="004F3C91" w:rsidRPr="001C3E7B">
        <w:rPr>
          <w:rFonts w:asciiTheme="majorHAnsi" w:hAnsiTheme="majorHAnsi" w:cstheme="majorHAnsi"/>
          <w:sz w:val="24"/>
          <w:szCs w:val="24"/>
          <w:lang w:val="ru-MD"/>
        </w:rPr>
        <w:t>договор</w:t>
      </w:r>
      <w:r w:rsidRPr="001C3E7B">
        <w:rPr>
          <w:rFonts w:asciiTheme="majorHAnsi" w:hAnsiTheme="majorHAnsi" w:cstheme="majorHAnsi"/>
          <w:sz w:val="24"/>
          <w:szCs w:val="24"/>
          <w:lang w:val="ru-MD"/>
        </w:rPr>
        <w:t>ов закуп</w:t>
      </w:r>
      <w:r w:rsidR="00590665" w:rsidRPr="001C3E7B">
        <w:rPr>
          <w:rFonts w:asciiTheme="majorHAnsi" w:hAnsiTheme="majorHAnsi" w:cstheme="majorHAnsi"/>
          <w:sz w:val="24"/>
          <w:szCs w:val="24"/>
          <w:lang w:val="ru-MD"/>
        </w:rPr>
        <w:t>о</w:t>
      </w:r>
      <w:r w:rsidRPr="001C3E7B">
        <w:rPr>
          <w:rFonts w:asciiTheme="majorHAnsi" w:hAnsiTheme="majorHAnsi" w:cstheme="majorHAnsi"/>
          <w:sz w:val="24"/>
          <w:szCs w:val="24"/>
          <w:lang w:val="ru-MD"/>
        </w:rPr>
        <w:t xml:space="preserve">к </w:t>
      </w:r>
      <w:r w:rsidR="00260E86" w:rsidRPr="001C3E7B">
        <w:rPr>
          <w:rFonts w:asciiTheme="majorHAnsi" w:hAnsiTheme="majorHAnsi" w:cstheme="majorHAnsi"/>
          <w:sz w:val="24"/>
          <w:szCs w:val="24"/>
          <w:lang w:val="ru-MD"/>
        </w:rPr>
        <w:t>небольшой стоимости</w:t>
      </w:r>
      <w:r w:rsidRPr="001C3E7B">
        <w:rPr>
          <w:rFonts w:asciiTheme="majorHAnsi" w:hAnsiTheme="majorHAnsi" w:cstheme="majorHAnsi"/>
          <w:sz w:val="24"/>
          <w:szCs w:val="24"/>
          <w:lang w:val="ru-MD"/>
        </w:rPr>
        <w:t xml:space="preserve"> на сумму 180,0 тыс. леев и</w:t>
      </w:r>
      <w:r w:rsidR="00590665"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w:t>
      </w:r>
      <w:r w:rsidR="00590665" w:rsidRPr="001C3E7B">
        <w:rPr>
          <w:rFonts w:asciiTheme="majorHAnsi" w:hAnsiTheme="majorHAnsi" w:cstheme="majorHAnsi"/>
          <w:sz w:val="24"/>
          <w:szCs w:val="24"/>
          <w:lang w:val="ru-MD"/>
        </w:rPr>
        <w:t xml:space="preserve">соответственно, </w:t>
      </w:r>
      <w:r w:rsidRPr="001C3E7B">
        <w:rPr>
          <w:rFonts w:asciiTheme="majorHAnsi" w:hAnsiTheme="majorHAnsi" w:cstheme="majorHAnsi"/>
          <w:sz w:val="24"/>
          <w:szCs w:val="24"/>
          <w:lang w:val="ru-MD"/>
        </w:rPr>
        <w:t>200,0 тыс. леев</w:t>
      </w:r>
      <w:r w:rsidR="0035672F" w:rsidRPr="001C3E7B">
        <w:rPr>
          <w:rFonts w:asciiTheme="majorHAnsi" w:hAnsiTheme="majorHAnsi" w:cstheme="majorHAnsi"/>
          <w:sz w:val="24"/>
          <w:szCs w:val="24"/>
          <w:shd w:val="clear" w:color="auto" w:fill="FFFFFF"/>
          <w:lang w:val="ru-MD"/>
        </w:rPr>
        <w:t>.</w:t>
      </w:r>
      <w:r w:rsidR="0035672F" w:rsidRPr="001C3E7B">
        <w:rPr>
          <w:rFonts w:ascii="Times New Roman" w:eastAsia="Times New Roman" w:hAnsi="Times New Roman" w:cs="Times New Roman"/>
          <w:bCs/>
          <w:sz w:val="24"/>
          <w:szCs w:val="24"/>
          <w:lang w:val="ru-MD"/>
        </w:rPr>
        <w:t xml:space="preserve"> </w:t>
      </w:r>
    </w:p>
    <w:p w:rsidR="0035672F" w:rsidRPr="001C3E7B" w:rsidRDefault="0026699E" w:rsidP="00CF2ED8">
      <w:pPr>
        <w:tabs>
          <w:tab w:val="left" w:pos="450"/>
          <w:tab w:val="left" w:pos="630"/>
        </w:tabs>
        <w:spacing w:line="276" w:lineRule="auto"/>
        <w:ind w:left="-90" w:right="-334"/>
        <w:jc w:val="both"/>
        <w:rPr>
          <w:rStyle w:val="SubtleEmphasis"/>
          <w:i w:val="0"/>
          <w:color w:val="auto"/>
          <w:sz w:val="24"/>
          <w:szCs w:val="24"/>
          <w:lang w:val="ru-MD"/>
        </w:rPr>
      </w:pPr>
      <w:r w:rsidRPr="001C3E7B">
        <w:rPr>
          <w:rStyle w:val="SubtleEmphasis"/>
          <w:rFonts w:asciiTheme="majorHAnsi" w:hAnsiTheme="majorHAnsi" w:cstheme="majorHAnsi"/>
          <w:i w:val="0"/>
          <w:color w:val="auto"/>
          <w:sz w:val="24"/>
          <w:szCs w:val="24"/>
          <w:lang w:val="ru-MD"/>
        </w:rPr>
        <w:tab/>
      </w:r>
      <w:r w:rsidR="00590665" w:rsidRPr="001C3E7B">
        <w:rPr>
          <w:rStyle w:val="SubtleEmphasis"/>
          <w:rFonts w:asciiTheme="majorHAnsi" w:hAnsiTheme="majorHAnsi" w:cstheme="majorHAnsi"/>
          <w:i w:val="0"/>
          <w:color w:val="auto"/>
          <w:sz w:val="24"/>
          <w:szCs w:val="24"/>
          <w:lang w:val="ru-MD"/>
        </w:rPr>
        <w:t>Дроб</w:t>
      </w:r>
      <w:r w:rsidR="00C9629A" w:rsidRPr="001C3E7B">
        <w:rPr>
          <w:rStyle w:val="SubtleEmphasis"/>
          <w:rFonts w:asciiTheme="majorHAnsi" w:hAnsiTheme="majorHAnsi" w:cstheme="majorHAnsi"/>
          <w:i w:val="0"/>
          <w:color w:val="auto"/>
          <w:sz w:val="24"/>
          <w:szCs w:val="24"/>
          <w:lang w:val="ru-MD"/>
        </w:rPr>
        <w:t xml:space="preserve">ление закупок </w:t>
      </w:r>
      <w:r w:rsidR="000B5CEE" w:rsidRPr="001C3E7B">
        <w:rPr>
          <w:rStyle w:val="SubtleEmphasis"/>
          <w:rFonts w:asciiTheme="majorHAnsi" w:hAnsiTheme="majorHAnsi" w:cstheme="majorHAnsi"/>
          <w:i w:val="0"/>
          <w:color w:val="auto"/>
          <w:sz w:val="24"/>
          <w:szCs w:val="24"/>
          <w:lang w:val="ru-MD"/>
        </w:rPr>
        <w:t>указывает на</w:t>
      </w:r>
      <w:r w:rsidR="00C9629A" w:rsidRPr="001C3E7B">
        <w:rPr>
          <w:rStyle w:val="SubtleEmphasis"/>
          <w:rFonts w:asciiTheme="majorHAnsi" w:hAnsiTheme="majorHAnsi" w:cstheme="majorHAnsi"/>
          <w:i w:val="0"/>
          <w:color w:val="auto"/>
          <w:sz w:val="24"/>
          <w:szCs w:val="24"/>
          <w:lang w:val="ru-MD"/>
        </w:rPr>
        <w:t xml:space="preserve"> избежани</w:t>
      </w:r>
      <w:r w:rsidR="000B5CEE" w:rsidRPr="001C3E7B">
        <w:rPr>
          <w:rStyle w:val="SubtleEmphasis"/>
          <w:rFonts w:asciiTheme="majorHAnsi" w:hAnsiTheme="majorHAnsi" w:cstheme="majorHAnsi"/>
          <w:i w:val="0"/>
          <w:color w:val="auto"/>
          <w:sz w:val="24"/>
          <w:szCs w:val="24"/>
          <w:lang w:val="ru-MD"/>
        </w:rPr>
        <w:t>е</w:t>
      </w:r>
      <w:r w:rsidR="00C9629A" w:rsidRPr="001C3E7B">
        <w:rPr>
          <w:rStyle w:val="SubtleEmphasis"/>
          <w:rFonts w:asciiTheme="majorHAnsi" w:hAnsiTheme="majorHAnsi" w:cstheme="majorHAnsi"/>
          <w:i w:val="0"/>
          <w:color w:val="auto"/>
          <w:sz w:val="24"/>
          <w:szCs w:val="24"/>
          <w:lang w:val="ru-MD"/>
        </w:rPr>
        <w:t xml:space="preserve"> конкурентных процедур и неоправданно</w:t>
      </w:r>
      <w:r w:rsidR="000B5CEE" w:rsidRPr="001C3E7B">
        <w:rPr>
          <w:rStyle w:val="SubtleEmphasis"/>
          <w:rFonts w:asciiTheme="majorHAnsi" w:hAnsiTheme="majorHAnsi" w:cstheme="majorHAnsi"/>
          <w:i w:val="0"/>
          <w:color w:val="auto"/>
          <w:sz w:val="24"/>
          <w:szCs w:val="24"/>
          <w:lang w:val="ru-MD"/>
        </w:rPr>
        <w:t>е</w:t>
      </w:r>
      <w:r w:rsidR="00C9629A" w:rsidRPr="001C3E7B">
        <w:rPr>
          <w:rStyle w:val="SubtleEmphasis"/>
          <w:rFonts w:asciiTheme="majorHAnsi" w:hAnsiTheme="majorHAnsi" w:cstheme="majorHAnsi"/>
          <w:i w:val="0"/>
          <w:color w:val="auto"/>
          <w:sz w:val="24"/>
          <w:szCs w:val="24"/>
          <w:lang w:val="ru-MD"/>
        </w:rPr>
        <w:t xml:space="preserve"> осуществлени</w:t>
      </w:r>
      <w:r w:rsidR="000B5CEE" w:rsidRPr="001C3E7B">
        <w:rPr>
          <w:rStyle w:val="SubtleEmphasis"/>
          <w:rFonts w:asciiTheme="majorHAnsi" w:hAnsiTheme="majorHAnsi" w:cstheme="majorHAnsi"/>
          <w:i w:val="0"/>
          <w:color w:val="auto"/>
          <w:sz w:val="24"/>
          <w:szCs w:val="24"/>
          <w:lang w:val="ru-MD"/>
        </w:rPr>
        <w:t>е</w:t>
      </w:r>
      <w:r w:rsidR="00C9629A" w:rsidRPr="001C3E7B">
        <w:rPr>
          <w:rStyle w:val="SubtleEmphasis"/>
          <w:rFonts w:asciiTheme="majorHAnsi" w:hAnsiTheme="majorHAnsi" w:cstheme="majorHAnsi"/>
          <w:i w:val="0"/>
          <w:color w:val="auto"/>
          <w:sz w:val="24"/>
          <w:szCs w:val="24"/>
          <w:lang w:val="ru-MD"/>
        </w:rPr>
        <w:t xml:space="preserve"> закупок путем заключения </w:t>
      </w:r>
      <w:r w:rsidR="004F3C91" w:rsidRPr="001C3E7B">
        <w:rPr>
          <w:rStyle w:val="SubtleEmphasis"/>
          <w:rFonts w:asciiTheme="majorHAnsi" w:hAnsiTheme="majorHAnsi" w:cstheme="majorHAnsi"/>
          <w:i w:val="0"/>
          <w:color w:val="auto"/>
          <w:sz w:val="24"/>
          <w:szCs w:val="24"/>
          <w:lang w:val="ru-MD"/>
        </w:rPr>
        <w:t>договор</w:t>
      </w:r>
      <w:r w:rsidR="00C9629A" w:rsidRPr="001C3E7B">
        <w:rPr>
          <w:rStyle w:val="SubtleEmphasis"/>
          <w:rFonts w:asciiTheme="majorHAnsi" w:hAnsiTheme="majorHAnsi" w:cstheme="majorHAnsi"/>
          <w:i w:val="0"/>
          <w:color w:val="auto"/>
          <w:sz w:val="24"/>
          <w:szCs w:val="24"/>
          <w:lang w:val="ru-MD"/>
        </w:rPr>
        <w:t xml:space="preserve">ов </w:t>
      </w:r>
      <w:r w:rsidR="000B5CEE" w:rsidRPr="001C3E7B">
        <w:rPr>
          <w:rStyle w:val="SubtleEmphasis"/>
          <w:rFonts w:asciiTheme="majorHAnsi" w:hAnsiTheme="majorHAnsi" w:cstheme="majorHAnsi"/>
          <w:i w:val="0"/>
          <w:color w:val="auto"/>
          <w:sz w:val="24"/>
          <w:szCs w:val="24"/>
          <w:lang w:val="ru-MD"/>
        </w:rPr>
        <w:t>за</w:t>
      </w:r>
      <w:r w:rsidR="00C9629A" w:rsidRPr="001C3E7B">
        <w:rPr>
          <w:rStyle w:val="SubtleEmphasis"/>
          <w:rFonts w:asciiTheme="majorHAnsi" w:hAnsiTheme="majorHAnsi" w:cstheme="majorHAnsi"/>
          <w:i w:val="0"/>
          <w:color w:val="auto"/>
          <w:sz w:val="24"/>
          <w:szCs w:val="24"/>
          <w:lang w:val="ru-MD"/>
        </w:rPr>
        <w:t>куп</w:t>
      </w:r>
      <w:r w:rsidR="000B5CEE" w:rsidRPr="001C3E7B">
        <w:rPr>
          <w:rStyle w:val="SubtleEmphasis"/>
          <w:rFonts w:asciiTheme="majorHAnsi" w:hAnsiTheme="majorHAnsi" w:cstheme="majorHAnsi"/>
          <w:i w:val="0"/>
          <w:color w:val="auto"/>
          <w:sz w:val="24"/>
          <w:szCs w:val="24"/>
          <w:lang w:val="ru-MD"/>
        </w:rPr>
        <w:t>о</w:t>
      </w:r>
      <w:r w:rsidR="00C9629A" w:rsidRPr="001C3E7B">
        <w:rPr>
          <w:rStyle w:val="SubtleEmphasis"/>
          <w:rFonts w:asciiTheme="majorHAnsi" w:hAnsiTheme="majorHAnsi" w:cstheme="majorHAnsi"/>
          <w:i w:val="0"/>
          <w:color w:val="auto"/>
          <w:sz w:val="24"/>
          <w:szCs w:val="24"/>
          <w:lang w:val="ru-MD"/>
        </w:rPr>
        <w:t xml:space="preserve">к </w:t>
      </w:r>
      <w:r w:rsidR="00260E86" w:rsidRPr="001C3E7B">
        <w:rPr>
          <w:rStyle w:val="SubtleEmphasis"/>
          <w:rFonts w:asciiTheme="majorHAnsi" w:hAnsiTheme="majorHAnsi" w:cstheme="majorHAnsi"/>
          <w:i w:val="0"/>
          <w:color w:val="auto"/>
          <w:sz w:val="24"/>
          <w:szCs w:val="24"/>
          <w:lang w:val="ru-MD"/>
        </w:rPr>
        <w:t>небольшой стоимости</w:t>
      </w:r>
      <w:r w:rsidR="00C9629A" w:rsidRPr="001C3E7B">
        <w:rPr>
          <w:rStyle w:val="SubtleEmphasis"/>
          <w:rFonts w:asciiTheme="majorHAnsi" w:hAnsiTheme="majorHAnsi" w:cstheme="majorHAnsi"/>
          <w:i w:val="0"/>
          <w:color w:val="auto"/>
          <w:sz w:val="24"/>
          <w:szCs w:val="24"/>
          <w:lang w:val="ru-MD"/>
        </w:rPr>
        <w:t xml:space="preserve"> и </w:t>
      </w:r>
      <w:r w:rsidR="000B5CEE" w:rsidRPr="001C3E7B">
        <w:rPr>
          <w:rStyle w:val="SubtleEmphasis"/>
          <w:rFonts w:asciiTheme="majorHAnsi" w:hAnsiTheme="majorHAnsi" w:cstheme="majorHAnsi"/>
          <w:i w:val="0"/>
          <w:color w:val="auto"/>
          <w:sz w:val="24"/>
          <w:szCs w:val="24"/>
          <w:lang w:val="ru-MD"/>
        </w:rPr>
        <w:t xml:space="preserve">с </w:t>
      </w:r>
      <w:r w:rsidR="00C9629A" w:rsidRPr="001C3E7B">
        <w:rPr>
          <w:rStyle w:val="SubtleEmphasis"/>
          <w:rFonts w:asciiTheme="majorHAnsi" w:hAnsiTheme="majorHAnsi" w:cstheme="majorHAnsi"/>
          <w:i w:val="0"/>
          <w:color w:val="auto"/>
          <w:sz w:val="24"/>
          <w:szCs w:val="24"/>
          <w:lang w:val="ru-MD"/>
        </w:rPr>
        <w:t>несоблюдени</w:t>
      </w:r>
      <w:r w:rsidR="000B5CEE" w:rsidRPr="001C3E7B">
        <w:rPr>
          <w:rStyle w:val="SubtleEmphasis"/>
          <w:rFonts w:asciiTheme="majorHAnsi" w:hAnsiTheme="majorHAnsi" w:cstheme="majorHAnsi"/>
          <w:i w:val="0"/>
          <w:color w:val="auto"/>
          <w:sz w:val="24"/>
          <w:szCs w:val="24"/>
          <w:lang w:val="ru-MD"/>
        </w:rPr>
        <w:t>ем</w:t>
      </w:r>
      <w:r w:rsidR="00C9629A" w:rsidRPr="001C3E7B">
        <w:rPr>
          <w:rStyle w:val="SubtleEmphasis"/>
          <w:rFonts w:asciiTheme="majorHAnsi" w:hAnsiTheme="majorHAnsi" w:cstheme="majorHAnsi"/>
          <w:i w:val="0"/>
          <w:color w:val="auto"/>
          <w:sz w:val="24"/>
          <w:szCs w:val="24"/>
          <w:lang w:val="ru-MD"/>
        </w:rPr>
        <w:t xml:space="preserve"> требований </w:t>
      </w:r>
      <w:r w:rsidR="000B5CEE" w:rsidRPr="001C3E7B">
        <w:rPr>
          <w:rStyle w:val="SubtleEmphasis"/>
          <w:rFonts w:asciiTheme="majorHAnsi" w:hAnsiTheme="majorHAnsi" w:cstheme="majorHAnsi"/>
          <w:i w:val="0"/>
          <w:color w:val="auto"/>
          <w:sz w:val="24"/>
          <w:szCs w:val="24"/>
          <w:lang w:val="ru-MD"/>
        </w:rPr>
        <w:t>в отношении</w:t>
      </w:r>
      <w:r w:rsidR="00C9629A" w:rsidRPr="001C3E7B">
        <w:rPr>
          <w:rStyle w:val="SubtleEmphasis"/>
          <w:rFonts w:asciiTheme="majorHAnsi" w:hAnsiTheme="majorHAnsi" w:cstheme="majorHAnsi"/>
          <w:i w:val="0"/>
          <w:color w:val="auto"/>
          <w:sz w:val="24"/>
          <w:szCs w:val="24"/>
          <w:lang w:val="ru-MD"/>
        </w:rPr>
        <w:t xml:space="preserve"> прозрачности и информировани</w:t>
      </w:r>
      <w:r w:rsidR="000B5CEE" w:rsidRPr="001C3E7B">
        <w:rPr>
          <w:rStyle w:val="SubtleEmphasis"/>
          <w:rFonts w:asciiTheme="majorHAnsi" w:hAnsiTheme="majorHAnsi" w:cstheme="majorHAnsi"/>
          <w:i w:val="0"/>
          <w:color w:val="auto"/>
          <w:sz w:val="24"/>
          <w:szCs w:val="24"/>
          <w:lang w:val="ru-MD"/>
        </w:rPr>
        <w:t>я</w:t>
      </w:r>
      <w:r w:rsidR="00C9629A" w:rsidRPr="001C3E7B">
        <w:rPr>
          <w:rStyle w:val="SubtleEmphasis"/>
          <w:rFonts w:asciiTheme="majorHAnsi" w:hAnsiTheme="majorHAnsi" w:cstheme="majorHAnsi"/>
          <w:i w:val="0"/>
          <w:color w:val="auto"/>
          <w:sz w:val="24"/>
          <w:szCs w:val="24"/>
          <w:lang w:val="ru-MD"/>
        </w:rPr>
        <w:t xml:space="preserve">. Они игнорируют требования конкурентоспособности, часто </w:t>
      </w:r>
      <w:r w:rsidR="000B5CEE" w:rsidRPr="001C3E7B">
        <w:rPr>
          <w:rStyle w:val="SubtleEmphasis"/>
          <w:rFonts w:asciiTheme="majorHAnsi" w:hAnsiTheme="majorHAnsi" w:cstheme="majorHAnsi"/>
          <w:i w:val="0"/>
          <w:color w:val="auto"/>
          <w:sz w:val="24"/>
          <w:szCs w:val="24"/>
          <w:lang w:val="ru-MD"/>
        </w:rPr>
        <w:t>представив</w:t>
      </w:r>
      <w:r w:rsidR="00C9629A" w:rsidRPr="001C3E7B">
        <w:rPr>
          <w:rStyle w:val="SubtleEmphasis"/>
          <w:rFonts w:asciiTheme="majorHAnsi" w:hAnsiTheme="majorHAnsi" w:cstheme="majorHAnsi"/>
          <w:i w:val="0"/>
          <w:color w:val="auto"/>
          <w:sz w:val="24"/>
          <w:szCs w:val="24"/>
          <w:lang w:val="ru-MD"/>
        </w:rPr>
        <w:t xml:space="preserve"> </w:t>
      </w:r>
      <w:r w:rsidR="000B5CEE" w:rsidRPr="001C3E7B">
        <w:rPr>
          <w:rStyle w:val="SubtleEmphasis"/>
          <w:rFonts w:asciiTheme="majorHAnsi" w:hAnsiTheme="majorHAnsi" w:cstheme="majorHAnsi"/>
          <w:i w:val="0"/>
          <w:color w:val="auto"/>
          <w:sz w:val="24"/>
          <w:szCs w:val="24"/>
          <w:lang w:val="ru-MD"/>
        </w:rPr>
        <w:t>не</w:t>
      </w:r>
      <w:r w:rsidR="00C9629A" w:rsidRPr="001C3E7B">
        <w:rPr>
          <w:rStyle w:val="SubtleEmphasis"/>
          <w:rFonts w:asciiTheme="majorHAnsi" w:hAnsiTheme="majorHAnsi" w:cstheme="majorHAnsi"/>
          <w:i w:val="0"/>
          <w:color w:val="auto"/>
          <w:sz w:val="24"/>
          <w:szCs w:val="24"/>
          <w:lang w:val="ru-MD"/>
        </w:rPr>
        <w:t xml:space="preserve">убедительные обоснования для применения процедуры </w:t>
      </w:r>
      <w:r w:rsidR="000B5CEE" w:rsidRPr="001C3E7B">
        <w:rPr>
          <w:rStyle w:val="SubtleEmphasis"/>
          <w:rFonts w:asciiTheme="majorHAnsi" w:hAnsiTheme="majorHAnsi" w:cstheme="majorHAnsi"/>
          <w:i w:val="0"/>
          <w:color w:val="auto"/>
          <w:sz w:val="24"/>
          <w:szCs w:val="24"/>
          <w:lang w:val="ru-MD"/>
        </w:rPr>
        <w:t>за</w:t>
      </w:r>
      <w:r w:rsidR="00C9629A" w:rsidRPr="001C3E7B">
        <w:rPr>
          <w:rStyle w:val="SubtleEmphasis"/>
          <w:rFonts w:asciiTheme="majorHAnsi" w:hAnsiTheme="majorHAnsi" w:cstheme="majorHAnsi"/>
          <w:i w:val="0"/>
          <w:color w:val="auto"/>
          <w:sz w:val="24"/>
          <w:szCs w:val="24"/>
          <w:lang w:val="ru-MD"/>
        </w:rPr>
        <w:t>купки товаров, услуг и работ</w:t>
      </w:r>
      <w:r w:rsidR="000B5CEE" w:rsidRPr="001C3E7B">
        <w:rPr>
          <w:rStyle w:val="SubtleEmphasis"/>
          <w:rFonts w:asciiTheme="majorHAnsi" w:hAnsiTheme="majorHAnsi" w:cstheme="majorHAnsi"/>
          <w:i w:val="0"/>
          <w:color w:val="auto"/>
          <w:sz w:val="24"/>
          <w:szCs w:val="24"/>
          <w:lang w:val="ru-MD"/>
        </w:rPr>
        <w:t xml:space="preserve"> небольшой стоимости</w:t>
      </w:r>
      <w:r w:rsidR="00C9629A" w:rsidRPr="001C3E7B">
        <w:rPr>
          <w:rStyle w:val="SubtleEmphasis"/>
          <w:rFonts w:asciiTheme="majorHAnsi" w:hAnsiTheme="majorHAnsi" w:cstheme="majorHAnsi"/>
          <w:i w:val="0"/>
          <w:color w:val="auto"/>
          <w:sz w:val="24"/>
          <w:szCs w:val="24"/>
          <w:lang w:val="ru-MD"/>
        </w:rPr>
        <w:t xml:space="preserve">, </w:t>
      </w:r>
      <w:r w:rsidR="00590665" w:rsidRPr="001C3E7B">
        <w:rPr>
          <w:rStyle w:val="SubtleEmphasis"/>
          <w:rFonts w:asciiTheme="majorHAnsi" w:hAnsiTheme="majorHAnsi" w:cstheme="majorHAnsi"/>
          <w:i w:val="0"/>
          <w:color w:val="auto"/>
          <w:sz w:val="24"/>
          <w:szCs w:val="24"/>
          <w:lang w:val="ru-MD"/>
        </w:rPr>
        <w:t>дроб</w:t>
      </w:r>
      <w:r w:rsidR="00C9629A" w:rsidRPr="001C3E7B">
        <w:rPr>
          <w:rStyle w:val="SubtleEmphasis"/>
          <w:rFonts w:asciiTheme="majorHAnsi" w:hAnsiTheme="majorHAnsi" w:cstheme="majorHAnsi"/>
          <w:i w:val="0"/>
          <w:color w:val="auto"/>
          <w:sz w:val="24"/>
          <w:szCs w:val="24"/>
          <w:lang w:val="ru-MD"/>
        </w:rPr>
        <w:t>ляя их так</w:t>
      </w:r>
      <w:r w:rsidR="000B5CEE" w:rsidRPr="001C3E7B">
        <w:rPr>
          <w:rStyle w:val="SubtleEmphasis"/>
          <w:rFonts w:asciiTheme="majorHAnsi" w:hAnsiTheme="majorHAnsi" w:cstheme="majorHAnsi"/>
          <w:i w:val="0"/>
          <w:color w:val="auto"/>
          <w:sz w:val="24"/>
          <w:szCs w:val="24"/>
          <w:lang w:val="ru-MD"/>
        </w:rPr>
        <w:t>им образом</w:t>
      </w:r>
      <w:r w:rsidR="00C9629A" w:rsidRPr="001C3E7B">
        <w:rPr>
          <w:rStyle w:val="SubtleEmphasis"/>
          <w:rFonts w:asciiTheme="majorHAnsi" w:hAnsiTheme="majorHAnsi" w:cstheme="majorHAnsi"/>
          <w:i w:val="0"/>
          <w:color w:val="auto"/>
          <w:sz w:val="24"/>
          <w:szCs w:val="24"/>
          <w:lang w:val="ru-MD"/>
        </w:rPr>
        <w:t>, чтобы они не достиг</w:t>
      </w:r>
      <w:r w:rsidR="00C94B9E" w:rsidRPr="001C3E7B">
        <w:rPr>
          <w:rStyle w:val="SubtleEmphasis"/>
          <w:rFonts w:asciiTheme="majorHAnsi" w:hAnsiTheme="majorHAnsi" w:cstheme="majorHAnsi"/>
          <w:i w:val="0"/>
          <w:color w:val="auto"/>
          <w:sz w:val="24"/>
          <w:szCs w:val="24"/>
          <w:lang w:val="ru-MD"/>
        </w:rPr>
        <w:t>а</w:t>
      </w:r>
      <w:r w:rsidR="00C9629A" w:rsidRPr="001C3E7B">
        <w:rPr>
          <w:rStyle w:val="SubtleEmphasis"/>
          <w:rFonts w:asciiTheme="majorHAnsi" w:hAnsiTheme="majorHAnsi" w:cstheme="majorHAnsi"/>
          <w:i w:val="0"/>
          <w:color w:val="auto"/>
          <w:sz w:val="24"/>
          <w:szCs w:val="24"/>
          <w:lang w:val="ru-MD"/>
        </w:rPr>
        <w:t>ли предела для конкурентных процедур, исключ</w:t>
      </w:r>
      <w:r w:rsidR="000B5CEE" w:rsidRPr="001C3E7B">
        <w:rPr>
          <w:rStyle w:val="SubtleEmphasis"/>
          <w:rFonts w:asciiTheme="majorHAnsi" w:hAnsiTheme="majorHAnsi" w:cstheme="majorHAnsi"/>
          <w:i w:val="0"/>
          <w:color w:val="auto"/>
          <w:sz w:val="24"/>
          <w:szCs w:val="24"/>
          <w:lang w:val="ru-MD"/>
        </w:rPr>
        <w:t>ив, таким образом,</w:t>
      </w:r>
      <w:r w:rsidR="00C9629A" w:rsidRPr="001C3E7B">
        <w:rPr>
          <w:rStyle w:val="SubtleEmphasis"/>
          <w:rFonts w:asciiTheme="majorHAnsi" w:hAnsiTheme="majorHAnsi" w:cstheme="majorHAnsi"/>
          <w:i w:val="0"/>
          <w:color w:val="auto"/>
          <w:sz w:val="24"/>
          <w:szCs w:val="24"/>
          <w:lang w:val="ru-MD"/>
        </w:rPr>
        <w:t xml:space="preserve"> необходимост</w:t>
      </w:r>
      <w:r w:rsidR="000B5CEE" w:rsidRPr="001C3E7B">
        <w:rPr>
          <w:rStyle w:val="SubtleEmphasis"/>
          <w:rFonts w:asciiTheme="majorHAnsi" w:hAnsiTheme="majorHAnsi" w:cstheme="majorHAnsi"/>
          <w:i w:val="0"/>
          <w:color w:val="auto"/>
          <w:sz w:val="24"/>
          <w:szCs w:val="24"/>
          <w:lang w:val="ru-MD"/>
        </w:rPr>
        <w:t>ь</w:t>
      </w:r>
      <w:r w:rsidR="00C9629A" w:rsidRPr="001C3E7B">
        <w:rPr>
          <w:rStyle w:val="SubtleEmphasis"/>
          <w:rFonts w:asciiTheme="majorHAnsi" w:hAnsiTheme="majorHAnsi" w:cstheme="majorHAnsi"/>
          <w:i w:val="0"/>
          <w:color w:val="auto"/>
          <w:sz w:val="24"/>
          <w:szCs w:val="24"/>
          <w:lang w:val="ru-MD"/>
        </w:rPr>
        <w:t xml:space="preserve"> проведения открытой процедуры </w:t>
      </w:r>
      <w:r w:rsidR="000C66DF" w:rsidRPr="001C3E7B">
        <w:rPr>
          <w:rStyle w:val="SubtleEmphasis"/>
          <w:rFonts w:asciiTheme="majorHAnsi" w:hAnsiTheme="majorHAnsi" w:cstheme="majorHAnsi"/>
          <w:i w:val="0"/>
          <w:color w:val="auto"/>
          <w:sz w:val="24"/>
          <w:szCs w:val="24"/>
          <w:lang w:val="ru-MD"/>
        </w:rPr>
        <w:t>государственных закупок</w:t>
      </w:r>
      <w:r w:rsidR="00C9629A" w:rsidRPr="001C3E7B">
        <w:rPr>
          <w:rStyle w:val="SubtleEmphasis"/>
          <w:rFonts w:asciiTheme="majorHAnsi" w:hAnsiTheme="majorHAnsi" w:cstheme="majorHAnsi"/>
          <w:i w:val="0"/>
          <w:color w:val="auto"/>
          <w:sz w:val="24"/>
          <w:szCs w:val="24"/>
          <w:lang w:val="ru-MD"/>
        </w:rPr>
        <w:t xml:space="preserve"> для установления </w:t>
      </w:r>
      <w:r w:rsidR="000B5CEE" w:rsidRPr="001C3E7B">
        <w:rPr>
          <w:rStyle w:val="SubtleEmphasis"/>
          <w:rFonts w:asciiTheme="majorHAnsi" w:hAnsiTheme="majorHAnsi" w:cstheme="majorHAnsi"/>
          <w:i w:val="0"/>
          <w:color w:val="auto"/>
          <w:sz w:val="24"/>
          <w:szCs w:val="24"/>
          <w:lang w:val="ru-MD"/>
        </w:rPr>
        <w:t>выигравшего оферента</w:t>
      </w:r>
      <w:r w:rsidR="00C9629A" w:rsidRPr="001C3E7B">
        <w:rPr>
          <w:rStyle w:val="SubtleEmphasis"/>
          <w:rFonts w:asciiTheme="majorHAnsi" w:hAnsiTheme="majorHAnsi" w:cstheme="majorHAnsi"/>
          <w:i w:val="0"/>
          <w:color w:val="auto"/>
          <w:sz w:val="24"/>
          <w:szCs w:val="24"/>
          <w:lang w:val="ru-MD"/>
        </w:rPr>
        <w:t xml:space="preserve">. </w:t>
      </w:r>
    </w:p>
    <w:p w:rsidR="0035672F" w:rsidRPr="001C3E7B" w:rsidRDefault="00E71611" w:rsidP="001F012F">
      <w:pPr>
        <w:pStyle w:val="Heading2"/>
        <w:rPr>
          <w:rFonts w:eastAsia="Times New Roman"/>
          <w:lang w:val="ru-MD"/>
        </w:rPr>
      </w:pPr>
      <w:bookmarkStart w:id="47" w:name="_Toc95760243"/>
      <w:r w:rsidRPr="001C3E7B">
        <w:rPr>
          <w:rFonts w:eastAsia="Times New Roman"/>
          <w:lang w:val="ru-MD"/>
        </w:rPr>
        <w:t>4.</w:t>
      </w:r>
      <w:r w:rsidR="0035672F" w:rsidRPr="001C3E7B">
        <w:rPr>
          <w:rFonts w:eastAsia="Times New Roman"/>
          <w:lang w:val="ru-MD"/>
        </w:rPr>
        <w:t>2.5.</w:t>
      </w:r>
      <w:r w:rsidR="0026699E" w:rsidRPr="001C3E7B">
        <w:rPr>
          <w:rFonts w:eastAsia="Times New Roman"/>
          <w:lang w:val="ru-MD"/>
        </w:rPr>
        <w:t xml:space="preserve"> </w:t>
      </w:r>
      <w:r w:rsidR="00C9629A" w:rsidRPr="001C3E7B">
        <w:rPr>
          <w:rFonts w:eastAsia="Times New Roman"/>
          <w:lang w:val="ru-MD"/>
        </w:rPr>
        <w:t xml:space="preserve">Некоторые </w:t>
      </w:r>
      <w:r w:rsidR="004F3C91" w:rsidRPr="001C3E7B">
        <w:rPr>
          <w:rFonts w:eastAsia="Times New Roman"/>
          <w:lang w:val="ru-MD"/>
        </w:rPr>
        <w:t>договор</w:t>
      </w:r>
      <w:r w:rsidR="00C9629A" w:rsidRPr="001C3E7B">
        <w:rPr>
          <w:rFonts w:eastAsia="Times New Roman"/>
          <w:lang w:val="ru-MD"/>
        </w:rPr>
        <w:t>ы закуп</w:t>
      </w:r>
      <w:r w:rsidR="000F46B4" w:rsidRPr="001C3E7B">
        <w:rPr>
          <w:rFonts w:eastAsia="Times New Roman"/>
          <w:lang w:val="ru-MD"/>
        </w:rPr>
        <w:t>о</w:t>
      </w:r>
      <w:r w:rsidR="00C9629A" w:rsidRPr="001C3E7B">
        <w:rPr>
          <w:rFonts w:eastAsia="Times New Roman"/>
          <w:lang w:val="ru-MD"/>
        </w:rPr>
        <w:t xml:space="preserve">к были составлены и </w:t>
      </w:r>
      <w:r w:rsidR="000F46B4" w:rsidRPr="001C3E7B">
        <w:rPr>
          <w:rFonts w:eastAsia="Times New Roman"/>
          <w:lang w:val="ru-MD"/>
        </w:rPr>
        <w:t>мониторз</w:t>
      </w:r>
      <w:r w:rsidR="00C9629A" w:rsidRPr="001C3E7B">
        <w:rPr>
          <w:rFonts w:eastAsia="Times New Roman"/>
          <w:lang w:val="ru-MD"/>
        </w:rPr>
        <w:t>ировались неадекватно</w:t>
      </w:r>
      <w:r w:rsidR="0026699E" w:rsidRPr="001C3E7B">
        <w:rPr>
          <w:rFonts w:eastAsia="Times New Roman"/>
          <w:lang w:val="ru-MD"/>
        </w:rPr>
        <w:t>.</w:t>
      </w:r>
      <w:bookmarkEnd w:id="47"/>
    </w:p>
    <w:p w:rsidR="0035672F" w:rsidRPr="001C3E7B" w:rsidRDefault="00C9629A" w:rsidP="00CF2ED8">
      <w:pPr>
        <w:spacing w:after="120" w:line="276" w:lineRule="auto"/>
        <w:ind w:right="-331" w:firstLine="567"/>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Процесс закупок, который начинается с планирования деятельности, не заканчивается одновременно с прис</w:t>
      </w:r>
      <w:r w:rsidR="00C94B9E" w:rsidRPr="001C3E7B">
        <w:rPr>
          <w:rFonts w:asciiTheme="majorHAnsi" w:eastAsia="Times New Roman" w:hAnsiTheme="majorHAnsi" w:cstheme="majorHAnsi"/>
          <w:sz w:val="24"/>
          <w:szCs w:val="24"/>
          <w:lang w:val="ru-MD"/>
        </w:rPr>
        <w:t>ужд</w:t>
      </w:r>
      <w:r w:rsidRPr="001C3E7B">
        <w:rPr>
          <w:rFonts w:asciiTheme="majorHAnsi" w:eastAsia="Times New Roman" w:hAnsiTheme="majorHAnsi" w:cstheme="majorHAnsi"/>
          <w:sz w:val="24"/>
          <w:szCs w:val="24"/>
          <w:lang w:val="ru-MD"/>
        </w:rPr>
        <w:t xml:space="preserve">ением договора. Самый важный этап </w:t>
      </w:r>
      <w:r w:rsidR="00C94B9E" w:rsidRPr="001C3E7B">
        <w:rPr>
          <w:rFonts w:asciiTheme="majorHAnsi" w:eastAsia="Times New Roman" w:hAnsiTheme="majorHAnsi" w:cstheme="majorHAnsi"/>
          <w:sz w:val="24"/>
          <w:szCs w:val="24"/>
          <w:lang w:val="ru-MD"/>
        </w:rPr>
        <w:t>государственной закупки</w:t>
      </w:r>
      <w:r w:rsidRPr="001C3E7B">
        <w:rPr>
          <w:rFonts w:asciiTheme="majorHAnsi" w:eastAsia="Times New Roman" w:hAnsiTheme="majorHAnsi" w:cstheme="majorHAnsi"/>
          <w:sz w:val="24"/>
          <w:szCs w:val="24"/>
          <w:lang w:val="ru-MD"/>
        </w:rPr>
        <w:t xml:space="preserve"> начинается с подписания договора и заканчивается </w:t>
      </w:r>
      <w:r w:rsidR="00C94B9E" w:rsidRPr="001C3E7B">
        <w:rPr>
          <w:rFonts w:asciiTheme="majorHAnsi" w:eastAsia="Times New Roman" w:hAnsiTheme="majorHAnsi" w:cstheme="majorHAnsi"/>
          <w:sz w:val="24"/>
          <w:szCs w:val="24"/>
          <w:lang w:val="ru-MD"/>
        </w:rPr>
        <w:t>ис</w:t>
      </w:r>
      <w:r w:rsidRPr="001C3E7B">
        <w:rPr>
          <w:rFonts w:asciiTheme="majorHAnsi" w:eastAsia="Times New Roman" w:hAnsiTheme="majorHAnsi" w:cstheme="majorHAnsi"/>
          <w:sz w:val="24"/>
          <w:szCs w:val="24"/>
          <w:lang w:val="ru-MD"/>
        </w:rPr>
        <w:t xml:space="preserve">полнением последних платежей за приобретенные товары, услуги и работы и, соответственно, с их приемом. Закон </w:t>
      </w:r>
      <w:r w:rsidR="00C94B9E"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131 от 03.07.2015 </w:t>
      </w:r>
      <w:r w:rsidR="00C94B9E" w:rsidRPr="001C3E7B">
        <w:rPr>
          <w:rFonts w:asciiTheme="majorHAnsi" w:eastAsia="Times New Roman" w:hAnsiTheme="majorHAnsi" w:cstheme="majorHAnsi"/>
          <w:sz w:val="24"/>
          <w:szCs w:val="24"/>
          <w:lang w:val="ru-MD"/>
        </w:rPr>
        <w:t xml:space="preserve">в меньшей мере </w:t>
      </w:r>
      <w:r w:rsidRPr="001C3E7B">
        <w:rPr>
          <w:rFonts w:asciiTheme="majorHAnsi" w:eastAsia="Times New Roman" w:hAnsiTheme="majorHAnsi" w:cstheme="majorHAnsi"/>
          <w:sz w:val="24"/>
          <w:szCs w:val="24"/>
          <w:lang w:val="ru-MD"/>
        </w:rPr>
        <w:t xml:space="preserve">относится к этапу администрирования </w:t>
      </w:r>
      <w:r w:rsidR="004F3C91" w:rsidRPr="001C3E7B">
        <w:rPr>
          <w:rFonts w:asciiTheme="majorHAnsi" w:eastAsia="Times New Roman" w:hAnsiTheme="majorHAnsi" w:cstheme="majorHAnsi"/>
          <w:sz w:val="24"/>
          <w:szCs w:val="24"/>
          <w:lang w:val="ru-MD"/>
        </w:rPr>
        <w:t>договор</w:t>
      </w:r>
      <w:r w:rsidRPr="001C3E7B">
        <w:rPr>
          <w:rFonts w:asciiTheme="majorHAnsi" w:eastAsia="Times New Roman" w:hAnsiTheme="majorHAnsi" w:cstheme="majorHAnsi"/>
          <w:sz w:val="24"/>
          <w:szCs w:val="24"/>
          <w:lang w:val="ru-MD"/>
        </w:rPr>
        <w:t>а, здесь</w:t>
      </w:r>
      <w:r w:rsidR="00C94B9E"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в основном</w:t>
      </w:r>
      <w:r w:rsidR="00C94B9E"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в</w:t>
      </w:r>
      <w:r w:rsidR="00C94B9E" w:rsidRPr="001C3E7B">
        <w:rPr>
          <w:rFonts w:asciiTheme="majorHAnsi" w:eastAsia="Times New Roman" w:hAnsiTheme="majorHAnsi" w:cstheme="majorHAnsi"/>
          <w:sz w:val="24"/>
          <w:szCs w:val="24"/>
          <w:lang w:val="ru-MD"/>
        </w:rPr>
        <w:t>ступают</w:t>
      </w:r>
      <w:r w:rsidRPr="001C3E7B">
        <w:rPr>
          <w:rFonts w:asciiTheme="majorHAnsi" w:eastAsia="Times New Roman" w:hAnsiTheme="majorHAnsi" w:cstheme="majorHAnsi"/>
          <w:sz w:val="24"/>
          <w:szCs w:val="24"/>
          <w:lang w:val="ru-MD"/>
        </w:rPr>
        <w:t xml:space="preserve"> другие правила бухгалтерского, финансово-бюджетного характера</w:t>
      </w:r>
      <w:r w:rsidR="00C94B9E"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или </w:t>
      </w:r>
      <w:r w:rsidR="00C94B9E" w:rsidRPr="001C3E7B">
        <w:rPr>
          <w:rFonts w:asciiTheme="majorHAnsi" w:eastAsia="Times New Roman" w:hAnsiTheme="majorHAnsi" w:cstheme="majorHAnsi"/>
          <w:sz w:val="24"/>
          <w:szCs w:val="24"/>
          <w:lang w:val="ru-MD"/>
        </w:rPr>
        <w:t>же общее</w:t>
      </w:r>
      <w:r w:rsidRPr="001C3E7B">
        <w:rPr>
          <w:rFonts w:asciiTheme="majorHAnsi" w:eastAsia="Times New Roman" w:hAnsiTheme="majorHAnsi" w:cstheme="majorHAnsi"/>
          <w:sz w:val="24"/>
          <w:szCs w:val="24"/>
          <w:lang w:val="ru-MD"/>
        </w:rPr>
        <w:t xml:space="preserve"> </w:t>
      </w:r>
      <w:r w:rsidR="00C94B9E" w:rsidRPr="001C3E7B">
        <w:rPr>
          <w:rFonts w:asciiTheme="majorHAnsi" w:eastAsia="Times New Roman" w:hAnsiTheme="majorHAnsi" w:cstheme="majorHAnsi"/>
          <w:sz w:val="24"/>
          <w:szCs w:val="24"/>
          <w:lang w:val="ru-MD"/>
        </w:rPr>
        <w:t xml:space="preserve">гражданское </w:t>
      </w:r>
      <w:r w:rsidRPr="001C3E7B">
        <w:rPr>
          <w:rFonts w:asciiTheme="majorHAnsi" w:eastAsia="Times New Roman" w:hAnsiTheme="majorHAnsi" w:cstheme="majorHAnsi"/>
          <w:sz w:val="24"/>
          <w:szCs w:val="24"/>
          <w:lang w:val="ru-MD"/>
        </w:rPr>
        <w:t>законодательство</w:t>
      </w:r>
      <w:r w:rsidR="0035672F" w:rsidRPr="001C3E7B">
        <w:rPr>
          <w:rFonts w:asciiTheme="majorHAnsi" w:eastAsia="Times New Roman" w:hAnsiTheme="majorHAnsi" w:cstheme="majorHAnsi"/>
          <w:sz w:val="24"/>
          <w:szCs w:val="24"/>
          <w:lang w:val="ru-MD"/>
        </w:rPr>
        <w:t xml:space="preserve">. </w:t>
      </w:r>
    </w:p>
    <w:p w:rsidR="0035672F" w:rsidRPr="001C3E7B" w:rsidRDefault="00C9629A" w:rsidP="00CF2ED8">
      <w:pPr>
        <w:spacing w:after="120" w:line="276" w:lineRule="auto"/>
        <w:ind w:right="-331" w:firstLine="567"/>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Целью деятельности по администрированию договора является получение товаров, услуг и работ, предусмотренных договором, </w:t>
      </w:r>
      <w:r w:rsidR="004F69C7" w:rsidRPr="001C3E7B">
        <w:rPr>
          <w:rFonts w:asciiTheme="majorHAnsi" w:eastAsia="Times New Roman" w:hAnsiTheme="majorHAnsi" w:cstheme="majorHAnsi"/>
          <w:sz w:val="24"/>
          <w:szCs w:val="24"/>
          <w:lang w:val="ru-MD"/>
        </w:rPr>
        <w:t>при</w:t>
      </w:r>
      <w:r w:rsidRPr="001C3E7B">
        <w:rPr>
          <w:rFonts w:asciiTheme="majorHAnsi" w:eastAsia="Times New Roman" w:hAnsiTheme="majorHAnsi" w:cstheme="majorHAnsi"/>
          <w:sz w:val="24"/>
          <w:szCs w:val="24"/>
          <w:lang w:val="ru-MD"/>
        </w:rPr>
        <w:t xml:space="preserve"> соблюдени</w:t>
      </w:r>
      <w:r w:rsidR="004F69C7" w:rsidRPr="001C3E7B">
        <w:rPr>
          <w:rFonts w:asciiTheme="majorHAnsi" w:eastAsia="Times New Roman" w:hAnsiTheme="majorHAnsi" w:cstheme="majorHAnsi"/>
          <w:sz w:val="24"/>
          <w:szCs w:val="24"/>
          <w:lang w:val="ru-MD"/>
        </w:rPr>
        <w:t>и</w:t>
      </w:r>
      <w:r w:rsidRPr="001C3E7B">
        <w:rPr>
          <w:rFonts w:asciiTheme="majorHAnsi" w:eastAsia="Times New Roman" w:hAnsiTheme="majorHAnsi" w:cstheme="majorHAnsi"/>
          <w:sz w:val="24"/>
          <w:szCs w:val="24"/>
          <w:lang w:val="ru-MD"/>
        </w:rPr>
        <w:t xml:space="preserve"> принципа эффективного использования публичных средств. Очень важным аспектом является то, что управление </w:t>
      </w:r>
      <w:r w:rsidR="004F3C91" w:rsidRPr="001C3E7B">
        <w:rPr>
          <w:rFonts w:asciiTheme="majorHAnsi" w:eastAsia="Times New Roman" w:hAnsiTheme="majorHAnsi" w:cstheme="majorHAnsi"/>
          <w:sz w:val="24"/>
          <w:szCs w:val="24"/>
          <w:lang w:val="ru-MD"/>
        </w:rPr>
        <w:t>договор</w:t>
      </w:r>
      <w:r w:rsidRPr="001C3E7B">
        <w:rPr>
          <w:rFonts w:asciiTheme="majorHAnsi" w:eastAsia="Times New Roman" w:hAnsiTheme="majorHAnsi" w:cstheme="majorHAnsi"/>
          <w:sz w:val="24"/>
          <w:szCs w:val="24"/>
          <w:lang w:val="ru-MD"/>
        </w:rPr>
        <w:t>ом во многом зависит от тех</w:t>
      </w:r>
      <w:r w:rsidR="004F69C7" w:rsidRPr="001C3E7B">
        <w:rPr>
          <w:rFonts w:asciiTheme="majorHAnsi" w:eastAsia="Times New Roman" w:hAnsiTheme="majorHAnsi" w:cstheme="majorHAnsi"/>
          <w:sz w:val="24"/>
          <w:szCs w:val="24"/>
          <w:lang w:val="ru-MD"/>
        </w:rPr>
        <w:t xml:space="preserve"> действий</w:t>
      </w:r>
      <w:r w:rsidRPr="001C3E7B">
        <w:rPr>
          <w:rFonts w:asciiTheme="majorHAnsi" w:eastAsia="Times New Roman" w:hAnsiTheme="majorHAnsi" w:cstheme="majorHAnsi"/>
          <w:sz w:val="24"/>
          <w:szCs w:val="24"/>
          <w:lang w:val="ru-MD"/>
        </w:rPr>
        <w:t xml:space="preserve">, которые были </w:t>
      </w:r>
      <w:r w:rsidR="004F69C7" w:rsidRPr="001C3E7B">
        <w:rPr>
          <w:rFonts w:asciiTheme="majorHAnsi" w:eastAsia="Times New Roman" w:hAnsiTheme="majorHAnsi" w:cstheme="majorHAnsi"/>
          <w:sz w:val="24"/>
          <w:szCs w:val="24"/>
          <w:lang w:val="ru-MD"/>
        </w:rPr>
        <w:t>предпринят</w:t>
      </w:r>
      <w:r w:rsidRPr="001C3E7B">
        <w:rPr>
          <w:rFonts w:asciiTheme="majorHAnsi" w:eastAsia="Times New Roman" w:hAnsiTheme="majorHAnsi" w:cstheme="majorHAnsi"/>
          <w:sz w:val="24"/>
          <w:szCs w:val="24"/>
          <w:lang w:val="ru-MD"/>
        </w:rPr>
        <w:t xml:space="preserve">ы до этого. Хорошее планирование </w:t>
      </w:r>
      <w:r w:rsidR="004F69C7" w:rsidRPr="001C3E7B">
        <w:rPr>
          <w:rFonts w:asciiTheme="majorHAnsi" w:eastAsia="Times New Roman" w:hAnsiTheme="majorHAnsi" w:cstheme="majorHAnsi"/>
          <w:sz w:val="24"/>
          <w:szCs w:val="24"/>
          <w:lang w:val="ru-MD"/>
        </w:rPr>
        <w:t>закупок</w:t>
      </w:r>
      <w:r w:rsidRPr="001C3E7B">
        <w:rPr>
          <w:rFonts w:asciiTheme="majorHAnsi" w:eastAsia="Times New Roman" w:hAnsiTheme="majorHAnsi" w:cstheme="majorHAnsi"/>
          <w:sz w:val="24"/>
          <w:szCs w:val="24"/>
          <w:lang w:val="ru-MD"/>
        </w:rPr>
        <w:t xml:space="preserve"> и правильное применение процедур являются основополагающими предпосылками эффективного управления </w:t>
      </w:r>
      <w:r w:rsidR="004F3C91" w:rsidRPr="001C3E7B">
        <w:rPr>
          <w:rFonts w:asciiTheme="majorHAnsi" w:eastAsia="Times New Roman" w:hAnsiTheme="majorHAnsi" w:cstheme="majorHAnsi"/>
          <w:sz w:val="24"/>
          <w:szCs w:val="24"/>
          <w:lang w:val="ru-MD"/>
        </w:rPr>
        <w:t>договор</w:t>
      </w:r>
      <w:r w:rsidRPr="001C3E7B">
        <w:rPr>
          <w:rFonts w:asciiTheme="majorHAnsi" w:eastAsia="Times New Roman" w:hAnsiTheme="majorHAnsi" w:cstheme="majorHAnsi"/>
          <w:sz w:val="24"/>
          <w:szCs w:val="24"/>
          <w:lang w:val="ru-MD"/>
        </w:rPr>
        <w:t xml:space="preserve">ом. Управление </w:t>
      </w:r>
      <w:r w:rsidR="004F3C91" w:rsidRPr="001C3E7B">
        <w:rPr>
          <w:rFonts w:asciiTheme="majorHAnsi" w:eastAsia="Times New Roman" w:hAnsiTheme="majorHAnsi" w:cstheme="majorHAnsi"/>
          <w:sz w:val="24"/>
          <w:szCs w:val="24"/>
          <w:lang w:val="ru-MD"/>
        </w:rPr>
        <w:t>договор</w:t>
      </w:r>
      <w:r w:rsidRPr="001C3E7B">
        <w:rPr>
          <w:rFonts w:asciiTheme="majorHAnsi" w:eastAsia="Times New Roman" w:hAnsiTheme="majorHAnsi" w:cstheme="majorHAnsi"/>
          <w:sz w:val="24"/>
          <w:szCs w:val="24"/>
          <w:lang w:val="ru-MD"/>
        </w:rPr>
        <w:t xml:space="preserve">ом может быть рассмотрено со следующих точек зрения: </w:t>
      </w:r>
      <w:r w:rsidR="004F69C7" w:rsidRPr="001C3E7B">
        <w:rPr>
          <w:rFonts w:asciiTheme="majorHAnsi" w:eastAsia="Times New Roman" w:hAnsiTheme="majorHAnsi" w:cstheme="majorHAnsi"/>
          <w:sz w:val="24"/>
          <w:szCs w:val="24"/>
          <w:lang w:val="ru-MD"/>
        </w:rPr>
        <w:t xml:space="preserve">менеджмент </w:t>
      </w:r>
      <w:r w:rsidRPr="001C3E7B">
        <w:rPr>
          <w:rFonts w:asciiTheme="majorHAnsi" w:eastAsia="Times New Roman" w:hAnsiTheme="majorHAnsi" w:cstheme="majorHAnsi"/>
          <w:sz w:val="24"/>
          <w:szCs w:val="24"/>
          <w:lang w:val="ru-MD"/>
        </w:rPr>
        <w:t>получени</w:t>
      </w:r>
      <w:r w:rsidR="004F69C7" w:rsidRPr="001C3E7B">
        <w:rPr>
          <w:rFonts w:asciiTheme="majorHAnsi" w:eastAsia="Times New Roman" w:hAnsiTheme="majorHAnsi" w:cstheme="majorHAnsi"/>
          <w:sz w:val="24"/>
          <w:szCs w:val="24"/>
          <w:lang w:val="ru-MD"/>
        </w:rPr>
        <w:t>я</w:t>
      </w:r>
      <w:r w:rsidRPr="001C3E7B">
        <w:rPr>
          <w:rFonts w:asciiTheme="majorHAnsi" w:eastAsia="Times New Roman" w:hAnsiTheme="majorHAnsi" w:cstheme="majorHAnsi"/>
          <w:sz w:val="24"/>
          <w:szCs w:val="24"/>
          <w:lang w:val="ru-MD"/>
        </w:rPr>
        <w:t xml:space="preserve"> ожидаемых результатов; </w:t>
      </w:r>
      <w:r w:rsidR="004F69C7" w:rsidRPr="001C3E7B">
        <w:rPr>
          <w:rFonts w:asciiTheme="majorHAnsi" w:eastAsia="Times New Roman" w:hAnsiTheme="majorHAnsi" w:cstheme="majorHAnsi"/>
          <w:sz w:val="24"/>
          <w:szCs w:val="24"/>
          <w:lang w:val="ru-MD"/>
        </w:rPr>
        <w:t>менеджмент</w:t>
      </w:r>
      <w:r w:rsidRPr="001C3E7B">
        <w:rPr>
          <w:rFonts w:asciiTheme="majorHAnsi" w:eastAsia="Times New Roman" w:hAnsiTheme="majorHAnsi" w:cstheme="majorHAnsi"/>
          <w:sz w:val="24"/>
          <w:szCs w:val="24"/>
          <w:lang w:val="ru-MD"/>
        </w:rPr>
        <w:t xml:space="preserve"> взаимоотношени</w:t>
      </w:r>
      <w:r w:rsidR="004F69C7" w:rsidRPr="001C3E7B">
        <w:rPr>
          <w:rFonts w:asciiTheme="majorHAnsi" w:eastAsia="Times New Roman" w:hAnsiTheme="majorHAnsi" w:cstheme="majorHAnsi"/>
          <w:sz w:val="24"/>
          <w:szCs w:val="24"/>
          <w:lang w:val="ru-MD"/>
        </w:rPr>
        <w:t>й</w:t>
      </w:r>
      <w:r w:rsidRPr="001C3E7B">
        <w:rPr>
          <w:rFonts w:asciiTheme="majorHAnsi" w:eastAsia="Times New Roman" w:hAnsiTheme="majorHAnsi" w:cstheme="majorHAnsi"/>
          <w:sz w:val="24"/>
          <w:szCs w:val="24"/>
          <w:lang w:val="ru-MD"/>
        </w:rPr>
        <w:t xml:space="preserve"> между договаривающимися сторонами; юридические, финансовые, бухгалтерские аспекты управления </w:t>
      </w:r>
      <w:r w:rsidR="004F3C91" w:rsidRPr="001C3E7B">
        <w:rPr>
          <w:rFonts w:asciiTheme="majorHAnsi" w:eastAsia="Times New Roman" w:hAnsiTheme="majorHAnsi" w:cstheme="majorHAnsi"/>
          <w:sz w:val="24"/>
          <w:szCs w:val="24"/>
          <w:lang w:val="ru-MD"/>
        </w:rPr>
        <w:t>договор</w:t>
      </w:r>
      <w:r w:rsidRPr="001C3E7B">
        <w:rPr>
          <w:rFonts w:asciiTheme="majorHAnsi" w:eastAsia="Times New Roman" w:hAnsiTheme="majorHAnsi" w:cstheme="majorHAnsi"/>
          <w:sz w:val="24"/>
          <w:szCs w:val="24"/>
          <w:lang w:val="ru-MD"/>
        </w:rPr>
        <w:t xml:space="preserve">ом; использование информации из договора для улучшения процесса </w:t>
      </w:r>
      <w:r w:rsidR="004F69C7" w:rsidRPr="001C3E7B">
        <w:rPr>
          <w:rFonts w:asciiTheme="majorHAnsi" w:eastAsia="Times New Roman" w:hAnsiTheme="majorHAnsi" w:cstheme="majorHAnsi"/>
          <w:sz w:val="24"/>
          <w:szCs w:val="24"/>
          <w:lang w:val="ru-MD"/>
        </w:rPr>
        <w:t xml:space="preserve">государственных </w:t>
      </w:r>
      <w:r w:rsidRPr="001C3E7B">
        <w:rPr>
          <w:rFonts w:asciiTheme="majorHAnsi" w:eastAsia="Times New Roman" w:hAnsiTheme="majorHAnsi" w:cstheme="majorHAnsi"/>
          <w:sz w:val="24"/>
          <w:szCs w:val="24"/>
          <w:lang w:val="ru-MD"/>
        </w:rPr>
        <w:t>закупок</w:t>
      </w:r>
      <w:r w:rsidR="0026699E" w:rsidRPr="001C3E7B">
        <w:rPr>
          <w:rFonts w:asciiTheme="majorHAnsi" w:eastAsia="Times New Roman" w:hAnsiTheme="majorHAnsi" w:cstheme="majorHAnsi"/>
          <w:sz w:val="24"/>
          <w:szCs w:val="24"/>
          <w:lang w:val="ru-MD"/>
        </w:rPr>
        <w:t>.</w:t>
      </w:r>
    </w:p>
    <w:p w:rsidR="0035672F" w:rsidRPr="001C3E7B" w:rsidRDefault="00E71611" w:rsidP="001F012F">
      <w:pPr>
        <w:pStyle w:val="Heading3"/>
        <w:rPr>
          <w:lang w:val="ru-MD"/>
        </w:rPr>
      </w:pPr>
      <w:bookmarkStart w:id="48" w:name="_Toc95760244"/>
      <w:r w:rsidRPr="001C3E7B">
        <w:rPr>
          <w:lang w:val="ru-MD"/>
        </w:rPr>
        <w:t>4.</w:t>
      </w:r>
      <w:r w:rsidR="0035672F" w:rsidRPr="001C3E7B">
        <w:rPr>
          <w:lang w:val="ru-MD"/>
        </w:rPr>
        <w:t>2.5.1</w:t>
      </w:r>
      <w:r w:rsidR="0026699E" w:rsidRPr="001C3E7B">
        <w:rPr>
          <w:lang w:val="ru-MD"/>
        </w:rPr>
        <w:t>.</w:t>
      </w:r>
      <w:r w:rsidR="0035672F" w:rsidRPr="001C3E7B">
        <w:rPr>
          <w:lang w:val="ru-MD"/>
        </w:rPr>
        <w:t xml:space="preserve"> </w:t>
      </w:r>
      <w:r w:rsidR="004F3C91" w:rsidRPr="001C3E7B">
        <w:rPr>
          <w:lang w:val="ru-MD"/>
        </w:rPr>
        <w:t>Договор</w:t>
      </w:r>
      <w:r w:rsidR="00C9629A" w:rsidRPr="001C3E7B">
        <w:rPr>
          <w:lang w:val="ru-MD"/>
        </w:rPr>
        <w:t xml:space="preserve">ы </w:t>
      </w:r>
      <w:r w:rsidR="004F69C7" w:rsidRPr="001C3E7B">
        <w:rPr>
          <w:lang w:val="ru-MD"/>
        </w:rPr>
        <w:t>о</w:t>
      </w:r>
      <w:r w:rsidR="00C9629A" w:rsidRPr="001C3E7B">
        <w:rPr>
          <w:lang w:val="ru-MD"/>
        </w:rPr>
        <w:t xml:space="preserve"> </w:t>
      </w:r>
      <w:r w:rsidR="00C94B9E" w:rsidRPr="001C3E7B">
        <w:rPr>
          <w:lang w:val="ru-MD"/>
        </w:rPr>
        <w:t>государственн</w:t>
      </w:r>
      <w:r w:rsidR="004F69C7" w:rsidRPr="001C3E7B">
        <w:rPr>
          <w:lang w:val="ru-MD"/>
        </w:rPr>
        <w:t>ых</w:t>
      </w:r>
      <w:r w:rsidR="00C94B9E" w:rsidRPr="001C3E7B">
        <w:rPr>
          <w:lang w:val="ru-MD"/>
        </w:rPr>
        <w:t xml:space="preserve"> закупк</w:t>
      </w:r>
      <w:r w:rsidR="004F69C7" w:rsidRPr="001C3E7B">
        <w:rPr>
          <w:lang w:val="ru-MD"/>
        </w:rPr>
        <w:t>ах</w:t>
      </w:r>
      <w:r w:rsidR="00C9629A" w:rsidRPr="001C3E7B">
        <w:rPr>
          <w:lang w:val="ru-MD"/>
        </w:rPr>
        <w:t xml:space="preserve"> были заключены с откло</w:t>
      </w:r>
      <w:r w:rsidR="004F69C7" w:rsidRPr="001C3E7B">
        <w:rPr>
          <w:lang w:val="ru-MD"/>
        </w:rPr>
        <w:t>нениями от утвержденного плана</w:t>
      </w:r>
      <w:r w:rsidR="0035672F" w:rsidRPr="001C3E7B">
        <w:rPr>
          <w:lang w:val="ru-MD"/>
        </w:rPr>
        <w:t>.</w:t>
      </w:r>
      <w:bookmarkEnd w:id="48"/>
    </w:p>
    <w:p w:rsidR="00C9629A" w:rsidRPr="001C3E7B" w:rsidRDefault="00C9629A" w:rsidP="00C9629A">
      <w:pPr>
        <w:pStyle w:val="NormalWeb"/>
        <w:spacing w:line="276" w:lineRule="auto"/>
        <w:ind w:right="-334"/>
        <w:rPr>
          <w:rFonts w:asciiTheme="majorHAnsi" w:hAnsiTheme="majorHAnsi" w:cstheme="majorHAnsi"/>
          <w:bCs/>
          <w:lang w:val="ru-MD"/>
        </w:rPr>
      </w:pPr>
      <w:r w:rsidRPr="001C3E7B">
        <w:rPr>
          <w:rFonts w:asciiTheme="majorHAnsi" w:hAnsiTheme="majorHAnsi" w:cstheme="majorHAnsi"/>
          <w:bCs/>
          <w:lang w:val="ru-MD"/>
        </w:rPr>
        <w:t>Согласно законодательным положениям</w:t>
      </w:r>
      <w:r w:rsidR="007065C9" w:rsidRPr="001C3E7B">
        <w:rPr>
          <w:rStyle w:val="FootnoteTextChar2"/>
          <w:rFonts w:asciiTheme="majorHAnsi" w:hAnsiTheme="majorHAnsi" w:cstheme="majorHAnsi"/>
          <w:bCs/>
          <w:vertAlign w:val="superscript"/>
          <w:lang w:val="ru-MD"/>
        </w:rPr>
        <w:footnoteReference w:id="49"/>
      </w:r>
      <w:r w:rsidRPr="001C3E7B">
        <w:rPr>
          <w:rFonts w:asciiTheme="majorHAnsi" w:hAnsiTheme="majorHAnsi" w:cstheme="majorHAnsi"/>
          <w:bCs/>
          <w:lang w:val="ru-MD"/>
        </w:rPr>
        <w:t xml:space="preserve">, для удовлетворения потребностей в товарах, работах и услугах, </w:t>
      </w:r>
      <w:r w:rsidR="007065C9" w:rsidRPr="001C3E7B">
        <w:rPr>
          <w:rFonts w:asciiTheme="majorHAnsi" w:hAnsiTheme="majorHAnsi" w:cstheme="majorHAnsi"/>
          <w:bCs/>
          <w:lang w:val="ru-MD"/>
        </w:rPr>
        <w:t>закупающий орган обязан планировать договоры о государственных закупках, которые будут заключены в результате проведения процедур государственных закупок</w:t>
      </w:r>
      <w:r w:rsidRPr="001C3E7B">
        <w:rPr>
          <w:rFonts w:asciiTheme="majorHAnsi" w:hAnsiTheme="majorHAnsi" w:cstheme="majorHAnsi"/>
          <w:bCs/>
          <w:lang w:val="ru-MD"/>
        </w:rPr>
        <w:t xml:space="preserve">. </w:t>
      </w:r>
      <w:r w:rsidR="007065C9" w:rsidRPr="001C3E7B">
        <w:rPr>
          <w:rFonts w:asciiTheme="majorHAnsi" w:hAnsiTheme="majorHAnsi" w:cstheme="majorHAnsi"/>
          <w:bCs/>
          <w:lang w:val="ru-MD"/>
        </w:rPr>
        <w:t>А</w:t>
      </w:r>
      <w:r w:rsidRPr="001C3E7B">
        <w:rPr>
          <w:rFonts w:asciiTheme="majorHAnsi" w:hAnsiTheme="majorHAnsi" w:cstheme="majorHAnsi"/>
          <w:bCs/>
          <w:lang w:val="ru-MD"/>
        </w:rPr>
        <w:t>удит</w:t>
      </w:r>
      <w:r w:rsidR="007065C9" w:rsidRPr="001C3E7B">
        <w:rPr>
          <w:rFonts w:asciiTheme="majorHAnsi" w:hAnsiTheme="majorHAnsi" w:cstheme="majorHAnsi"/>
          <w:bCs/>
          <w:lang w:val="ru-MD"/>
        </w:rPr>
        <w:t>орские тестирования показали</w:t>
      </w:r>
      <w:r w:rsidRPr="001C3E7B">
        <w:rPr>
          <w:rFonts w:asciiTheme="majorHAnsi" w:hAnsiTheme="majorHAnsi" w:cstheme="majorHAnsi"/>
          <w:bCs/>
          <w:lang w:val="ru-MD"/>
        </w:rPr>
        <w:t xml:space="preserve">, что заключенные </w:t>
      </w:r>
      <w:r w:rsidR="004F3C91" w:rsidRPr="001C3E7B">
        <w:rPr>
          <w:rFonts w:asciiTheme="majorHAnsi" w:hAnsiTheme="majorHAnsi" w:cstheme="majorHAnsi"/>
          <w:bCs/>
          <w:lang w:val="ru-MD"/>
        </w:rPr>
        <w:t>договор</w:t>
      </w:r>
      <w:r w:rsidRPr="001C3E7B">
        <w:rPr>
          <w:rFonts w:asciiTheme="majorHAnsi" w:hAnsiTheme="majorHAnsi" w:cstheme="majorHAnsi"/>
          <w:bCs/>
          <w:lang w:val="ru-MD"/>
        </w:rPr>
        <w:t xml:space="preserve">ы не соответствуют </w:t>
      </w:r>
      <w:r w:rsidR="007065C9" w:rsidRPr="001C3E7B">
        <w:rPr>
          <w:rFonts w:asciiTheme="majorHAnsi" w:hAnsiTheme="majorHAnsi" w:cstheme="majorHAnsi"/>
          <w:bCs/>
          <w:lang w:val="ru-MD"/>
        </w:rPr>
        <w:t xml:space="preserve">в </w:t>
      </w:r>
      <w:r w:rsidRPr="001C3E7B">
        <w:rPr>
          <w:rFonts w:asciiTheme="majorHAnsi" w:hAnsiTheme="majorHAnsi" w:cstheme="majorHAnsi"/>
          <w:bCs/>
          <w:lang w:val="ru-MD"/>
        </w:rPr>
        <w:t>точно</w:t>
      </w:r>
      <w:r w:rsidR="007065C9" w:rsidRPr="001C3E7B">
        <w:rPr>
          <w:rFonts w:asciiTheme="majorHAnsi" w:hAnsiTheme="majorHAnsi" w:cstheme="majorHAnsi"/>
          <w:bCs/>
          <w:lang w:val="ru-MD"/>
        </w:rPr>
        <w:t>сти</w:t>
      </w:r>
      <w:r w:rsidRPr="001C3E7B">
        <w:rPr>
          <w:rFonts w:asciiTheme="majorHAnsi" w:hAnsiTheme="majorHAnsi" w:cstheme="majorHAnsi"/>
          <w:bCs/>
          <w:lang w:val="ru-MD"/>
        </w:rPr>
        <w:t xml:space="preserve"> разработанному плану, </w:t>
      </w:r>
      <w:r w:rsidR="007065C9" w:rsidRPr="001C3E7B">
        <w:rPr>
          <w:rFonts w:asciiTheme="majorHAnsi" w:hAnsiTheme="majorHAnsi" w:cstheme="majorHAnsi"/>
          <w:bCs/>
          <w:lang w:val="ru-MD"/>
        </w:rPr>
        <w:t>врезультате проведения</w:t>
      </w:r>
      <w:r w:rsidRPr="001C3E7B">
        <w:rPr>
          <w:rFonts w:asciiTheme="majorHAnsi" w:hAnsiTheme="majorHAnsi" w:cstheme="majorHAnsi"/>
          <w:bCs/>
          <w:lang w:val="ru-MD"/>
        </w:rPr>
        <w:t xml:space="preserve"> </w:t>
      </w:r>
      <w:r w:rsidR="007065C9" w:rsidRPr="001C3E7B">
        <w:rPr>
          <w:rFonts w:asciiTheme="majorHAnsi" w:hAnsiTheme="majorHAnsi" w:cstheme="majorHAnsi"/>
          <w:bCs/>
          <w:lang w:val="ru-MD"/>
        </w:rPr>
        <w:t>аудируемыми</w:t>
      </w:r>
      <w:r w:rsidRPr="001C3E7B">
        <w:rPr>
          <w:rFonts w:asciiTheme="majorHAnsi" w:hAnsiTheme="majorHAnsi" w:cstheme="majorHAnsi"/>
          <w:bCs/>
          <w:lang w:val="ru-MD"/>
        </w:rPr>
        <w:t xml:space="preserve"> субъектами незапланированных закупок. </w:t>
      </w:r>
    </w:p>
    <w:p w:rsidR="0035672F" w:rsidRPr="001C3E7B" w:rsidRDefault="00C9629A" w:rsidP="00CF2ED8">
      <w:pPr>
        <w:pStyle w:val="NormalWeb"/>
        <w:spacing w:line="276" w:lineRule="auto"/>
        <w:ind w:right="-334"/>
        <w:rPr>
          <w:rFonts w:asciiTheme="majorHAnsi" w:hAnsiTheme="majorHAnsi" w:cstheme="majorHAnsi"/>
          <w:bCs/>
          <w:lang w:val="ru-MD"/>
        </w:rPr>
      </w:pPr>
      <w:r w:rsidRPr="001C3E7B">
        <w:rPr>
          <w:rFonts w:asciiTheme="majorHAnsi" w:hAnsiTheme="majorHAnsi" w:cstheme="majorHAnsi"/>
          <w:bCs/>
          <w:lang w:val="ru-MD"/>
        </w:rPr>
        <w:t>В течение 2019 года был</w:t>
      </w:r>
      <w:r w:rsidR="007065C9" w:rsidRPr="001C3E7B">
        <w:rPr>
          <w:rFonts w:asciiTheme="majorHAnsi" w:hAnsiTheme="majorHAnsi" w:cstheme="majorHAnsi"/>
          <w:bCs/>
          <w:lang w:val="ru-MD"/>
        </w:rPr>
        <w:t>и</w:t>
      </w:r>
      <w:r w:rsidRPr="001C3E7B">
        <w:rPr>
          <w:rFonts w:asciiTheme="majorHAnsi" w:hAnsiTheme="majorHAnsi" w:cstheme="majorHAnsi"/>
          <w:bCs/>
          <w:lang w:val="ru-MD"/>
        </w:rPr>
        <w:t xml:space="preserve"> </w:t>
      </w:r>
      <w:r w:rsidR="007065C9" w:rsidRPr="001C3E7B">
        <w:rPr>
          <w:rFonts w:asciiTheme="majorHAnsi" w:hAnsiTheme="majorHAnsi" w:cstheme="majorHAnsi"/>
          <w:bCs/>
          <w:lang w:val="ru-MD"/>
        </w:rPr>
        <w:t>реализованы</w:t>
      </w:r>
      <w:r w:rsidRPr="001C3E7B">
        <w:rPr>
          <w:rFonts w:asciiTheme="majorHAnsi" w:hAnsiTheme="majorHAnsi" w:cstheme="majorHAnsi"/>
          <w:bCs/>
          <w:lang w:val="ru-MD"/>
        </w:rPr>
        <w:t xml:space="preserve"> 13 незапланированных </w:t>
      </w:r>
      <w:r w:rsidR="00C11DE5" w:rsidRPr="001C3E7B">
        <w:rPr>
          <w:rFonts w:asciiTheme="majorHAnsi" w:hAnsiTheme="majorHAnsi" w:cstheme="majorHAnsi"/>
          <w:bCs/>
          <w:lang w:val="ru-MD"/>
        </w:rPr>
        <w:t>закупок</w:t>
      </w:r>
      <w:r w:rsidRPr="001C3E7B">
        <w:rPr>
          <w:rFonts w:asciiTheme="majorHAnsi" w:hAnsiTheme="majorHAnsi" w:cstheme="majorHAnsi"/>
          <w:bCs/>
          <w:lang w:val="ru-MD"/>
        </w:rPr>
        <w:t xml:space="preserve"> на сумму 1,1 млн. леев, в том числе </w:t>
      </w:r>
      <w:r w:rsidR="00571E15" w:rsidRPr="001C3E7B">
        <w:rPr>
          <w:rFonts w:asciiTheme="majorHAnsi" w:hAnsiTheme="majorHAnsi" w:cstheme="majorHAnsi"/>
          <w:bCs/>
          <w:lang w:val="ru-MD"/>
        </w:rPr>
        <w:t>ТС</w:t>
      </w:r>
      <w:r w:rsidR="007065C9" w:rsidRPr="001C3E7B">
        <w:rPr>
          <w:rFonts w:asciiTheme="majorHAnsi" w:hAnsiTheme="majorHAnsi" w:cstheme="majorHAnsi"/>
          <w:bCs/>
          <w:lang w:val="ru-MD"/>
        </w:rPr>
        <w:t xml:space="preserve"> </w:t>
      </w:r>
      <w:r w:rsidRPr="001C3E7B">
        <w:rPr>
          <w:rFonts w:asciiTheme="majorHAnsi" w:hAnsiTheme="majorHAnsi" w:cstheme="majorHAnsi"/>
          <w:bCs/>
          <w:lang w:val="ru-MD"/>
        </w:rPr>
        <w:t>-</w:t>
      </w:r>
      <w:r w:rsidR="007065C9" w:rsidRPr="001C3E7B">
        <w:rPr>
          <w:rFonts w:asciiTheme="majorHAnsi" w:hAnsiTheme="majorHAnsi" w:cstheme="majorHAnsi"/>
          <w:bCs/>
          <w:lang w:val="ru-MD"/>
        </w:rPr>
        <w:t xml:space="preserve"> </w:t>
      </w:r>
      <w:r w:rsidRPr="001C3E7B">
        <w:rPr>
          <w:rFonts w:asciiTheme="majorHAnsi" w:hAnsiTheme="majorHAnsi" w:cstheme="majorHAnsi"/>
          <w:bCs/>
          <w:lang w:val="ru-MD"/>
        </w:rPr>
        <w:t xml:space="preserve">6 </w:t>
      </w:r>
      <w:r w:rsidR="00C11DE5" w:rsidRPr="001C3E7B">
        <w:rPr>
          <w:rFonts w:asciiTheme="majorHAnsi" w:hAnsiTheme="majorHAnsi" w:cstheme="majorHAnsi"/>
          <w:bCs/>
          <w:lang w:val="ru-MD"/>
        </w:rPr>
        <w:t>закупок</w:t>
      </w:r>
      <w:r w:rsidRPr="001C3E7B">
        <w:rPr>
          <w:rFonts w:asciiTheme="majorHAnsi" w:hAnsiTheme="majorHAnsi" w:cstheme="majorHAnsi"/>
          <w:bCs/>
          <w:lang w:val="ru-MD"/>
        </w:rPr>
        <w:t xml:space="preserve"> </w:t>
      </w:r>
      <w:r w:rsidR="007065C9" w:rsidRPr="001C3E7B">
        <w:rPr>
          <w:rFonts w:asciiTheme="majorHAnsi" w:hAnsiTheme="majorHAnsi" w:cstheme="majorHAnsi"/>
          <w:bCs/>
          <w:lang w:val="ru-MD"/>
        </w:rPr>
        <w:t>на</w:t>
      </w:r>
      <w:r w:rsidRPr="001C3E7B">
        <w:rPr>
          <w:rFonts w:asciiTheme="majorHAnsi" w:hAnsiTheme="majorHAnsi" w:cstheme="majorHAnsi"/>
          <w:bCs/>
          <w:lang w:val="ru-MD"/>
        </w:rPr>
        <w:t xml:space="preserve"> сумм</w:t>
      </w:r>
      <w:r w:rsidR="007065C9" w:rsidRPr="001C3E7B">
        <w:rPr>
          <w:rFonts w:asciiTheme="majorHAnsi" w:hAnsiTheme="majorHAnsi" w:cstheme="majorHAnsi"/>
          <w:bCs/>
          <w:lang w:val="ru-MD"/>
        </w:rPr>
        <w:t>у</w:t>
      </w:r>
      <w:r w:rsidRPr="001C3E7B">
        <w:rPr>
          <w:rFonts w:asciiTheme="majorHAnsi" w:hAnsiTheme="majorHAnsi" w:cstheme="majorHAnsi"/>
          <w:bCs/>
          <w:lang w:val="ru-MD"/>
        </w:rPr>
        <w:t xml:space="preserve"> 0,4 млн. </w:t>
      </w:r>
      <w:r w:rsidR="00571E15" w:rsidRPr="001C3E7B">
        <w:rPr>
          <w:rFonts w:asciiTheme="majorHAnsi" w:hAnsiTheme="majorHAnsi" w:cstheme="majorHAnsi"/>
          <w:bCs/>
          <w:lang w:val="ru-MD"/>
        </w:rPr>
        <w:t>леев</w:t>
      </w:r>
      <w:r w:rsidRPr="001C3E7B">
        <w:rPr>
          <w:rFonts w:asciiTheme="majorHAnsi" w:hAnsiTheme="majorHAnsi" w:cstheme="majorHAnsi"/>
          <w:bCs/>
          <w:lang w:val="ru-MD"/>
        </w:rPr>
        <w:t>, ГНС</w:t>
      </w:r>
      <w:r w:rsidR="007065C9" w:rsidRPr="001C3E7B">
        <w:rPr>
          <w:rFonts w:asciiTheme="majorHAnsi" w:hAnsiTheme="majorHAnsi" w:cstheme="majorHAnsi"/>
          <w:bCs/>
          <w:lang w:val="ru-MD"/>
        </w:rPr>
        <w:t xml:space="preserve"> </w:t>
      </w:r>
      <w:r w:rsidRPr="001C3E7B">
        <w:rPr>
          <w:rFonts w:asciiTheme="majorHAnsi" w:hAnsiTheme="majorHAnsi" w:cstheme="majorHAnsi"/>
          <w:bCs/>
          <w:lang w:val="ru-MD"/>
        </w:rPr>
        <w:t>-</w:t>
      </w:r>
      <w:r w:rsidR="007065C9" w:rsidRPr="001C3E7B">
        <w:rPr>
          <w:rFonts w:asciiTheme="majorHAnsi" w:hAnsiTheme="majorHAnsi" w:cstheme="majorHAnsi"/>
          <w:bCs/>
          <w:lang w:val="ru-MD"/>
        </w:rPr>
        <w:t xml:space="preserve"> </w:t>
      </w:r>
      <w:r w:rsidRPr="001C3E7B">
        <w:rPr>
          <w:rFonts w:asciiTheme="majorHAnsi" w:hAnsiTheme="majorHAnsi" w:cstheme="majorHAnsi"/>
          <w:bCs/>
          <w:lang w:val="ru-MD"/>
        </w:rPr>
        <w:t xml:space="preserve">1 </w:t>
      </w:r>
      <w:r w:rsidR="007065C9" w:rsidRPr="001C3E7B">
        <w:rPr>
          <w:rFonts w:asciiTheme="majorHAnsi" w:hAnsiTheme="majorHAnsi" w:cstheme="majorHAnsi"/>
          <w:bCs/>
          <w:lang w:val="ru-MD"/>
        </w:rPr>
        <w:t>закупка на</w:t>
      </w:r>
      <w:r w:rsidRPr="001C3E7B">
        <w:rPr>
          <w:rFonts w:asciiTheme="majorHAnsi" w:hAnsiTheme="majorHAnsi" w:cstheme="majorHAnsi"/>
          <w:bCs/>
          <w:lang w:val="ru-MD"/>
        </w:rPr>
        <w:t xml:space="preserve"> сумм</w:t>
      </w:r>
      <w:r w:rsidR="007065C9" w:rsidRPr="001C3E7B">
        <w:rPr>
          <w:rFonts w:asciiTheme="majorHAnsi" w:hAnsiTheme="majorHAnsi" w:cstheme="majorHAnsi"/>
          <w:bCs/>
          <w:lang w:val="ru-MD"/>
        </w:rPr>
        <w:t>у</w:t>
      </w:r>
      <w:r w:rsidRPr="001C3E7B">
        <w:rPr>
          <w:rFonts w:asciiTheme="majorHAnsi" w:hAnsiTheme="majorHAnsi" w:cstheme="majorHAnsi"/>
          <w:bCs/>
          <w:lang w:val="ru-MD"/>
        </w:rPr>
        <w:t xml:space="preserve"> 0,2 млн.</w:t>
      </w:r>
      <w:r w:rsidR="007065C9" w:rsidRPr="001C3E7B">
        <w:rPr>
          <w:rFonts w:asciiTheme="majorHAnsi" w:hAnsiTheme="majorHAnsi" w:cstheme="majorHAnsi"/>
          <w:bCs/>
          <w:lang w:val="ru-MD"/>
        </w:rPr>
        <w:t xml:space="preserve"> </w:t>
      </w:r>
      <w:r w:rsidR="00571E15" w:rsidRPr="001C3E7B">
        <w:rPr>
          <w:rFonts w:asciiTheme="majorHAnsi" w:hAnsiTheme="majorHAnsi" w:cstheme="majorHAnsi"/>
          <w:bCs/>
          <w:lang w:val="ru-MD"/>
        </w:rPr>
        <w:t>леев</w:t>
      </w:r>
      <w:r w:rsidR="007065C9" w:rsidRPr="001C3E7B">
        <w:rPr>
          <w:rFonts w:asciiTheme="majorHAnsi" w:hAnsiTheme="majorHAnsi" w:cstheme="majorHAnsi"/>
          <w:bCs/>
          <w:lang w:val="ru-MD"/>
        </w:rPr>
        <w:t>,</w:t>
      </w:r>
      <w:r w:rsidRPr="001C3E7B">
        <w:rPr>
          <w:rFonts w:asciiTheme="majorHAnsi" w:hAnsiTheme="majorHAnsi" w:cstheme="majorHAnsi"/>
          <w:bCs/>
          <w:lang w:val="ru-MD"/>
        </w:rPr>
        <w:t xml:space="preserve"> и МФ</w:t>
      </w:r>
      <w:r w:rsidR="007065C9" w:rsidRPr="001C3E7B">
        <w:rPr>
          <w:rFonts w:asciiTheme="majorHAnsi" w:hAnsiTheme="majorHAnsi" w:cstheme="majorHAnsi"/>
          <w:bCs/>
          <w:lang w:val="ru-MD"/>
        </w:rPr>
        <w:t xml:space="preserve"> </w:t>
      </w:r>
      <w:r w:rsidRPr="001C3E7B">
        <w:rPr>
          <w:rFonts w:asciiTheme="majorHAnsi" w:hAnsiTheme="majorHAnsi" w:cstheme="majorHAnsi"/>
          <w:bCs/>
          <w:lang w:val="ru-MD"/>
        </w:rPr>
        <w:t>-</w:t>
      </w:r>
      <w:r w:rsidR="007065C9" w:rsidRPr="001C3E7B">
        <w:rPr>
          <w:rFonts w:asciiTheme="majorHAnsi" w:hAnsiTheme="majorHAnsi" w:cstheme="majorHAnsi"/>
          <w:bCs/>
          <w:lang w:val="ru-MD"/>
        </w:rPr>
        <w:t xml:space="preserve"> </w:t>
      </w:r>
      <w:r w:rsidRPr="001C3E7B">
        <w:rPr>
          <w:rFonts w:asciiTheme="majorHAnsi" w:hAnsiTheme="majorHAnsi" w:cstheme="majorHAnsi"/>
          <w:bCs/>
          <w:lang w:val="ru-MD"/>
        </w:rPr>
        <w:t xml:space="preserve">6 </w:t>
      </w:r>
      <w:r w:rsidR="00C11DE5" w:rsidRPr="001C3E7B">
        <w:rPr>
          <w:rFonts w:asciiTheme="majorHAnsi" w:hAnsiTheme="majorHAnsi" w:cstheme="majorHAnsi"/>
          <w:bCs/>
          <w:lang w:val="ru-MD"/>
        </w:rPr>
        <w:t>закупок</w:t>
      </w:r>
      <w:r w:rsidRPr="001C3E7B">
        <w:rPr>
          <w:rFonts w:asciiTheme="majorHAnsi" w:hAnsiTheme="majorHAnsi" w:cstheme="majorHAnsi"/>
          <w:bCs/>
          <w:lang w:val="ru-MD"/>
        </w:rPr>
        <w:t xml:space="preserve"> на сумму 0,5 млн. </w:t>
      </w:r>
      <w:r w:rsidR="007065C9" w:rsidRPr="001C3E7B">
        <w:rPr>
          <w:rFonts w:asciiTheme="majorHAnsi" w:hAnsiTheme="majorHAnsi" w:cstheme="majorHAnsi"/>
          <w:bCs/>
          <w:lang w:val="ru-MD"/>
        </w:rPr>
        <w:t>леев</w:t>
      </w:r>
      <w:r w:rsidRPr="001C3E7B">
        <w:rPr>
          <w:rFonts w:asciiTheme="majorHAnsi" w:hAnsiTheme="majorHAnsi" w:cstheme="majorHAnsi"/>
          <w:bCs/>
          <w:lang w:val="ru-MD"/>
        </w:rPr>
        <w:t xml:space="preserve">. В 2020 году было совершено в общей сложности 17 таких </w:t>
      </w:r>
      <w:r w:rsidR="00C11DE5" w:rsidRPr="001C3E7B">
        <w:rPr>
          <w:rFonts w:asciiTheme="majorHAnsi" w:hAnsiTheme="majorHAnsi" w:cstheme="majorHAnsi"/>
          <w:bCs/>
          <w:lang w:val="ru-MD"/>
        </w:rPr>
        <w:t>закупок</w:t>
      </w:r>
      <w:r w:rsidRPr="001C3E7B">
        <w:rPr>
          <w:rFonts w:asciiTheme="majorHAnsi" w:hAnsiTheme="majorHAnsi" w:cstheme="majorHAnsi"/>
          <w:bCs/>
          <w:lang w:val="ru-MD"/>
        </w:rPr>
        <w:t xml:space="preserve"> на сумму 17,5 млн. леев, в том числе </w:t>
      </w:r>
      <w:r w:rsidR="00571E15" w:rsidRPr="001C3E7B">
        <w:rPr>
          <w:rFonts w:asciiTheme="majorHAnsi" w:hAnsiTheme="majorHAnsi" w:cstheme="majorHAnsi"/>
          <w:bCs/>
          <w:lang w:val="ru-MD"/>
        </w:rPr>
        <w:t>ТС</w:t>
      </w:r>
      <w:r w:rsidR="007065C9" w:rsidRPr="001C3E7B">
        <w:rPr>
          <w:rFonts w:asciiTheme="majorHAnsi" w:hAnsiTheme="majorHAnsi" w:cstheme="majorHAnsi"/>
          <w:bCs/>
          <w:lang w:val="ru-MD"/>
        </w:rPr>
        <w:t xml:space="preserve"> </w:t>
      </w:r>
      <w:r w:rsidRPr="001C3E7B">
        <w:rPr>
          <w:rFonts w:asciiTheme="majorHAnsi" w:hAnsiTheme="majorHAnsi" w:cstheme="majorHAnsi"/>
          <w:bCs/>
          <w:lang w:val="ru-MD"/>
        </w:rPr>
        <w:t>-</w:t>
      </w:r>
      <w:r w:rsidR="007065C9" w:rsidRPr="001C3E7B">
        <w:rPr>
          <w:rFonts w:asciiTheme="majorHAnsi" w:hAnsiTheme="majorHAnsi" w:cstheme="majorHAnsi"/>
          <w:bCs/>
          <w:lang w:val="ru-MD"/>
        </w:rPr>
        <w:t xml:space="preserve"> </w:t>
      </w:r>
      <w:r w:rsidRPr="001C3E7B">
        <w:rPr>
          <w:rFonts w:asciiTheme="majorHAnsi" w:hAnsiTheme="majorHAnsi" w:cstheme="majorHAnsi"/>
          <w:bCs/>
          <w:lang w:val="ru-MD"/>
        </w:rPr>
        <w:t xml:space="preserve">11 </w:t>
      </w:r>
      <w:r w:rsidR="00C11DE5" w:rsidRPr="001C3E7B">
        <w:rPr>
          <w:rFonts w:asciiTheme="majorHAnsi" w:hAnsiTheme="majorHAnsi" w:cstheme="majorHAnsi"/>
          <w:bCs/>
          <w:lang w:val="ru-MD"/>
        </w:rPr>
        <w:t>закупок</w:t>
      </w:r>
      <w:r w:rsidRPr="001C3E7B">
        <w:rPr>
          <w:rFonts w:asciiTheme="majorHAnsi" w:hAnsiTheme="majorHAnsi" w:cstheme="majorHAnsi"/>
          <w:bCs/>
          <w:lang w:val="ru-MD"/>
        </w:rPr>
        <w:t xml:space="preserve"> на сумму 17,4 млн. леев</w:t>
      </w:r>
      <w:r w:rsidR="007065C9" w:rsidRPr="001C3E7B">
        <w:rPr>
          <w:rFonts w:asciiTheme="majorHAnsi" w:hAnsiTheme="majorHAnsi" w:cstheme="majorHAnsi"/>
          <w:bCs/>
          <w:lang w:val="ru-MD"/>
        </w:rPr>
        <w:t xml:space="preserve">, </w:t>
      </w:r>
      <w:r w:rsidRPr="001C3E7B">
        <w:rPr>
          <w:rFonts w:asciiTheme="majorHAnsi" w:hAnsiTheme="majorHAnsi" w:cstheme="majorHAnsi"/>
          <w:bCs/>
          <w:lang w:val="ru-MD"/>
        </w:rPr>
        <w:t xml:space="preserve">и </w:t>
      </w:r>
      <w:r w:rsidR="007065C9" w:rsidRPr="001C3E7B">
        <w:rPr>
          <w:rFonts w:asciiTheme="majorHAnsi" w:hAnsiTheme="majorHAnsi" w:cstheme="majorHAnsi"/>
          <w:bCs/>
          <w:lang w:val="ru-MD"/>
        </w:rPr>
        <w:t>МФ</w:t>
      </w:r>
      <w:r w:rsidRPr="001C3E7B">
        <w:rPr>
          <w:rFonts w:asciiTheme="majorHAnsi" w:hAnsiTheme="majorHAnsi" w:cstheme="majorHAnsi"/>
          <w:bCs/>
          <w:lang w:val="ru-MD"/>
        </w:rPr>
        <w:t xml:space="preserve"> - 2 </w:t>
      </w:r>
      <w:r w:rsidR="007065C9" w:rsidRPr="001C3E7B">
        <w:rPr>
          <w:rFonts w:asciiTheme="majorHAnsi" w:hAnsiTheme="majorHAnsi" w:cstheme="majorHAnsi"/>
          <w:bCs/>
          <w:lang w:val="ru-MD"/>
        </w:rPr>
        <w:t>за</w:t>
      </w:r>
      <w:r w:rsidRPr="001C3E7B">
        <w:rPr>
          <w:rFonts w:asciiTheme="majorHAnsi" w:hAnsiTheme="majorHAnsi" w:cstheme="majorHAnsi"/>
          <w:bCs/>
          <w:lang w:val="ru-MD"/>
        </w:rPr>
        <w:t xml:space="preserve">купки на сумму 0,1 млн. </w:t>
      </w:r>
      <w:r w:rsidR="007065C9" w:rsidRPr="001C3E7B">
        <w:rPr>
          <w:rFonts w:asciiTheme="majorHAnsi" w:hAnsiTheme="majorHAnsi" w:cstheme="majorHAnsi"/>
          <w:bCs/>
          <w:lang w:val="ru-MD"/>
        </w:rPr>
        <w:t>леев</w:t>
      </w:r>
      <w:r w:rsidRPr="001C3E7B">
        <w:rPr>
          <w:rFonts w:asciiTheme="majorHAnsi" w:hAnsiTheme="majorHAnsi" w:cstheme="majorHAnsi"/>
          <w:bCs/>
          <w:lang w:val="ru-MD"/>
        </w:rPr>
        <w:t>.</w:t>
      </w:r>
    </w:p>
    <w:p w:rsidR="00E71611" w:rsidRPr="001C3E7B" w:rsidRDefault="00C9629A" w:rsidP="009275E6">
      <w:pPr>
        <w:spacing w:after="120" w:line="276" w:lineRule="auto"/>
        <w:ind w:right="-331" w:firstLine="567"/>
        <w:jc w:val="both"/>
        <w:rPr>
          <w:rFonts w:asciiTheme="majorHAnsi" w:hAnsiTheme="majorHAnsi" w:cstheme="majorHAnsi"/>
          <w:bCs/>
          <w:sz w:val="24"/>
          <w:szCs w:val="24"/>
          <w:lang w:val="ru-MD"/>
        </w:rPr>
      </w:pPr>
      <w:r w:rsidRPr="001C3E7B">
        <w:rPr>
          <w:rFonts w:asciiTheme="majorHAnsi" w:hAnsiTheme="majorHAnsi" w:cstheme="majorHAnsi"/>
          <w:bCs/>
          <w:sz w:val="24"/>
          <w:szCs w:val="24"/>
          <w:lang w:val="ru-MD"/>
        </w:rPr>
        <w:t>В то же время</w:t>
      </w:r>
      <w:r w:rsidR="00243AE3" w:rsidRPr="001C3E7B">
        <w:rPr>
          <w:rFonts w:asciiTheme="majorHAnsi" w:hAnsiTheme="majorHAnsi" w:cstheme="majorHAnsi"/>
          <w:bCs/>
          <w:sz w:val="24"/>
          <w:szCs w:val="24"/>
          <w:lang w:val="ru-MD"/>
        </w:rPr>
        <w:t>,</w:t>
      </w:r>
      <w:r w:rsidRPr="001C3E7B">
        <w:rPr>
          <w:rFonts w:asciiTheme="majorHAnsi" w:hAnsiTheme="majorHAnsi" w:cstheme="majorHAnsi"/>
          <w:bCs/>
          <w:sz w:val="24"/>
          <w:szCs w:val="24"/>
          <w:lang w:val="ru-MD"/>
        </w:rPr>
        <w:t xml:space="preserve"> не было </w:t>
      </w:r>
      <w:r w:rsidR="00243AE3" w:rsidRPr="001C3E7B">
        <w:rPr>
          <w:rFonts w:asciiTheme="majorHAnsi" w:hAnsiTheme="majorHAnsi" w:cstheme="majorHAnsi"/>
          <w:bCs/>
          <w:sz w:val="24"/>
          <w:szCs w:val="24"/>
          <w:lang w:val="ru-MD"/>
        </w:rPr>
        <w:t>проведе</w:t>
      </w:r>
      <w:r w:rsidRPr="001C3E7B">
        <w:rPr>
          <w:rFonts w:asciiTheme="majorHAnsi" w:hAnsiTheme="majorHAnsi" w:cstheme="majorHAnsi"/>
          <w:bCs/>
          <w:sz w:val="24"/>
          <w:szCs w:val="24"/>
          <w:lang w:val="ru-MD"/>
        </w:rPr>
        <w:t xml:space="preserve">но в общей сложности 28 </w:t>
      </w:r>
      <w:r w:rsidR="00C11DE5" w:rsidRPr="001C3E7B">
        <w:rPr>
          <w:rFonts w:asciiTheme="majorHAnsi" w:hAnsiTheme="majorHAnsi" w:cstheme="majorHAnsi"/>
          <w:bCs/>
          <w:sz w:val="24"/>
          <w:szCs w:val="24"/>
          <w:lang w:val="ru-MD"/>
        </w:rPr>
        <w:t>закупок</w:t>
      </w:r>
      <w:r w:rsidRPr="001C3E7B">
        <w:rPr>
          <w:rFonts w:asciiTheme="majorHAnsi" w:hAnsiTheme="majorHAnsi" w:cstheme="majorHAnsi"/>
          <w:bCs/>
          <w:sz w:val="24"/>
          <w:szCs w:val="24"/>
          <w:lang w:val="ru-MD"/>
        </w:rPr>
        <w:t xml:space="preserve"> на сумму 7,8 млн. леев, предусмотренных планом, в том числе </w:t>
      </w:r>
      <w:r w:rsidR="00571E15" w:rsidRPr="001C3E7B">
        <w:rPr>
          <w:rFonts w:asciiTheme="majorHAnsi" w:hAnsiTheme="majorHAnsi" w:cstheme="majorHAnsi"/>
          <w:bCs/>
          <w:sz w:val="24"/>
          <w:szCs w:val="24"/>
          <w:lang w:val="ru-MD"/>
        </w:rPr>
        <w:t>ТС</w:t>
      </w:r>
      <w:r w:rsidRPr="001C3E7B">
        <w:rPr>
          <w:rFonts w:asciiTheme="majorHAnsi" w:hAnsiTheme="majorHAnsi" w:cstheme="majorHAnsi"/>
          <w:bCs/>
          <w:sz w:val="24"/>
          <w:szCs w:val="24"/>
          <w:lang w:val="ru-MD"/>
        </w:rPr>
        <w:t xml:space="preserve"> - 18 </w:t>
      </w:r>
      <w:r w:rsidR="00243AE3" w:rsidRPr="001C3E7B">
        <w:rPr>
          <w:rFonts w:asciiTheme="majorHAnsi" w:hAnsiTheme="majorHAnsi" w:cstheme="majorHAnsi"/>
          <w:bCs/>
          <w:sz w:val="24"/>
          <w:szCs w:val="24"/>
          <w:lang w:val="ru-MD"/>
        </w:rPr>
        <w:t>закупок</w:t>
      </w:r>
      <w:r w:rsidRPr="001C3E7B">
        <w:rPr>
          <w:rFonts w:asciiTheme="majorHAnsi" w:hAnsiTheme="majorHAnsi" w:cstheme="majorHAnsi"/>
          <w:bCs/>
          <w:sz w:val="24"/>
          <w:szCs w:val="24"/>
          <w:lang w:val="ru-MD"/>
        </w:rPr>
        <w:t xml:space="preserve"> на сумму 4,7 млн. </w:t>
      </w:r>
      <w:r w:rsidR="00571E15" w:rsidRPr="001C3E7B">
        <w:rPr>
          <w:rFonts w:asciiTheme="majorHAnsi" w:hAnsiTheme="majorHAnsi" w:cstheme="majorHAnsi"/>
          <w:bCs/>
          <w:sz w:val="24"/>
          <w:szCs w:val="24"/>
          <w:lang w:val="ru-MD"/>
        </w:rPr>
        <w:t>леев</w:t>
      </w:r>
      <w:r w:rsidRPr="001C3E7B">
        <w:rPr>
          <w:rFonts w:asciiTheme="majorHAnsi" w:hAnsiTheme="majorHAnsi" w:cstheme="majorHAnsi"/>
          <w:bCs/>
          <w:sz w:val="24"/>
          <w:szCs w:val="24"/>
          <w:lang w:val="ru-MD"/>
        </w:rPr>
        <w:t>, ГНС</w:t>
      </w:r>
      <w:r w:rsidR="00243AE3" w:rsidRPr="001C3E7B">
        <w:rPr>
          <w:rFonts w:asciiTheme="majorHAnsi" w:hAnsiTheme="majorHAnsi" w:cstheme="majorHAnsi"/>
          <w:bCs/>
          <w:sz w:val="24"/>
          <w:szCs w:val="24"/>
          <w:lang w:val="ru-MD"/>
        </w:rPr>
        <w:t xml:space="preserve"> </w:t>
      </w:r>
      <w:r w:rsidRPr="001C3E7B">
        <w:rPr>
          <w:rFonts w:asciiTheme="majorHAnsi" w:hAnsiTheme="majorHAnsi" w:cstheme="majorHAnsi"/>
          <w:bCs/>
          <w:sz w:val="24"/>
          <w:szCs w:val="24"/>
          <w:lang w:val="ru-MD"/>
        </w:rPr>
        <w:t>-</w:t>
      </w:r>
      <w:r w:rsidR="00243AE3" w:rsidRPr="001C3E7B">
        <w:rPr>
          <w:rFonts w:asciiTheme="majorHAnsi" w:hAnsiTheme="majorHAnsi" w:cstheme="majorHAnsi"/>
          <w:bCs/>
          <w:sz w:val="24"/>
          <w:szCs w:val="24"/>
          <w:lang w:val="ru-MD"/>
        </w:rPr>
        <w:t xml:space="preserve"> </w:t>
      </w:r>
      <w:r w:rsidRPr="001C3E7B">
        <w:rPr>
          <w:rFonts w:asciiTheme="majorHAnsi" w:hAnsiTheme="majorHAnsi" w:cstheme="majorHAnsi"/>
          <w:bCs/>
          <w:sz w:val="24"/>
          <w:szCs w:val="24"/>
          <w:lang w:val="ru-MD"/>
        </w:rPr>
        <w:t xml:space="preserve">3 </w:t>
      </w:r>
      <w:r w:rsidR="00243AE3" w:rsidRPr="001C3E7B">
        <w:rPr>
          <w:rFonts w:asciiTheme="majorHAnsi" w:hAnsiTheme="majorHAnsi" w:cstheme="majorHAnsi"/>
          <w:bCs/>
          <w:sz w:val="24"/>
          <w:szCs w:val="24"/>
          <w:lang w:val="ru-MD"/>
        </w:rPr>
        <w:t>за</w:t>
      </w:r>
      <w:r w:rsidRPr="001C3E7B">
        <w:rPr>
          <w:rFonts w:asciiTheme="majorHAnsi" w:hAnsiTheme="majorHAnsi" w:cstheme="majorHAnsi"/>
          <w:bCs/>
          <w:sz w:val="24"/>
          <w:szCs w:val="24"/>
          <w:lang w:val="ru-MD"/>
        </w:rPr>
        <w:t xml:space="preserve">купки на сумму 0,4 млн. </w:t>
      </w:r>
      <w:r w:rsidR="00571E15" w:rsidRPr="001C3E7B">
        <w:rPr>
          <w:rFonts w:asciiTheme="majorHAnsi" w:hAnsiTheme="majorHAnsi" w:cstheme="majorHAnsi"/>
          <w:bCs/>
          <w:sz w:val="24"/>
          <w:szCs w:val="24"/>
          <w:lang w:val="ru-MD"/>
        </w:rPr>
        <w:t>леев</w:t>
      </w:r>
      <w:r w:rsidRPr="001C3E7B">
        <w:rPr>
          <w:rFonts w:asciiTheme="majorHAnsi" w:hAnsiTheme="majorHAnsi" w:cstheme="majorHAnsi"/>
          <w:bCs/>
          <w:sz w:val="24"/>
          <w:szCs w:val="24"/>
          <w:lang w:val="ru-MD"/>
        </w:rPr>
        <w:t>, МФ</w:t>
      </w:r>
      <w:r w:rsidR="00243AE3" w:rsidRPr="001C3E7B">
        <w:rPr>
          <w:rFonts w:asciiTheme="majorHAnsi" w:hAnsiTheme="majorHAnsi" w:cstheme="majorHAnsi"/>
          <w:bCs/>
          <w:sz w:val="24"/>
          <w:szCs w:val="24"/>
          <w:lang w:val="ru-MD"/>
        </w:rPr>
        <w:t xml:space="preserve"> </w:t>
      </w:r>
      <w:r w:rsidRPr="001C3E7B">
        <w:rPr>
          <w:rFonts w:asciiTheme="majorHAnsi" w:hAnsiTheme="majorHAnsi" w:cstheme="majorHAnsi"/>
          <w:bCs/>
          <w:sz w:val="24"/>
          <w:szCs w:val="24"/>
          <w:lang w:val="ru-MD"/>
        </w:rPr>
        <w:t>-</w:t>
      </w:r>
      <w:r w:rsidR="00243AE3" w:rsidRPr="001C3E7B">
        <w:rPr>
          <w:rFonts w:asciiTheme="majorHAnsi" w:hAnsiTheme="majorHAnsi" w:cstheme="majorHAnsi"/>
          <w:bCs/>
          <w:sz w:val="24"/>
          <w:szCs w:val="24"/>
          <w:lang w:val="ru-MD"/>
        </w:rPr>
        <w:t xml:space="preserve"> </w:t>
      </w:r>
      <w:r w:rsidRPr="001C3E7B">
        <w:rPr>
          <w:rFonts w:asciiTheme="majorHAnsi" w:hAnsiTheme="majorHAnsi" w:cstheme="majorHAnsi"/>
          <w:bCs/>
          <w:sz w:val="24"/>
          <w:szCs w:val="24"/>
          <w:lang w:val="ru-MD"/>
        </w:rPr>
        <w:t xml:space="preserve">7 </w:t>
      </w:r>
      <w:r w:rsidR="00C11DE5" w:rsidRPr="001C3E7B">
        <w:rPr>
          <w:rFonts w:asciiTheme="majorHAnsi" w:hAnsiTheme="majorHAnsi" w:cstheme="majorHAnsi"/>
          <w:bCs/>
          <w:sz w:val="24"/>
          <w:szCs w:val="24"/>
          <w:lang w:val="ru-MD"/>
        </w:rPr>
        <w:t>закупок</w:t>
      </w:r>
      <w:r w:rsidRPr="001C3E7B">
        <w:rPr>
          <w:rFonts w:asciiTheme="majorHAnsi" w:hAnsiTheme="majorHAnsi" w:cstheme="majorHAnsi"/>
          <w:bCs/>
          <w:sz w:val="24"/>
          <w:szCs w:val="24"/>
          <w:lang w:val="ru-MD"/>
        </w:rPr>
        <w:t xml:space="preserve"> </w:t>
      </w:r>
      <w:r w:rsidR="00243AE3" w:rsidRPr="001C3E7B">
        <w:rPr>
          <w:rFonts w:asciiTheme="majorHAnsi" w:hAnsiTheme="majorHAnsi" w:cstheme="majorHAnsi"/>
          <w:bCs/>
          <w:sz w:val="24"/>
          <w:szCs w:val="24"/>
          <w:lang w:val="ru-MD"/>
        </w:rPr>
        <w:t>на</w:t>
      </w:r>
      <w:r w:rsidRPr="001C3E7B">
        <w:rPr>
          <w:rFonts w:asciiTheme="majorHAnsi" w:hAnsiTheme="majorHAnsi" w:cstheme="majorHAnsi"/>
          <w:bCs/>
          <w:sz w:val="24"/>
          <w:szCs w:val="24"/>
          <w:lang w:val="ru-MD"/>
        </w:rPr>
        <w:t xml:space="preserve"> сумм</w:t>
      </w:r>
      <w:r w:rsidR="00243AE3" w:rsidRPr="001C3E7B">
        <w:rPr>
          <w:rFonts w:asciiTheme="majorHAnsi" w:hAnsiTheme="majorHAnsi" w:cstheme="majorHAnsi"/>
          <w:bCs/>
          <w:sz w:val="24"/>
          <w:szCs w:val="24"/>
          <w:lang w:val="ru-MD"/>
        </w:rPr>
        <w:t>у</w:t>
      </w:r>
      <w:r w:rsidRPr="001C3E7B">
        <w:rPr>
          <w:rFonts w:asciiTheme="majorHAnsi" w:hAnsiTheme="majorHAnsi" w:cstheme="majorHAnsi"/>
          <w:bCs/>
          <w:sz w:val="24"/>
          <w:szCs w:val="24"/>
          <w:lang w:val="ru-MD"/>
        </w:rPr>
        <w:t xml:space="preserve"> 2,7 млн. </w:t>
      </w:r>
      <w:r w:rsidR="00243AE3" w:rsidRPr="001C3E7B">
        <w:rPr>
          <w:rFonts w:asciiTheme="majorHAnsi" w:hAnsiTheme="majorHAnsi" w:cstheme="majorHAnsi"/>
          <w:bCs/>
          <w:sz w:val="24"/>
          <w:szCs w:val="24"/>
          <w:lang w:val="ru-MD"/>
        </w:rPr>
        <w:t>леев</w:t>
      </w:r>
      <w:r w:rsidRPr="001C3E7B">
        <w:rPr>
          <w:rFonts w:asciiTheme="majorHAnsi" w:hAnsiTheme="majorHAnsi" w:cstheme="majorHAnsi"/>
          <w:bCs/>
          <w:sz w:val="24"/>
          <w:szCs w:val="24"/>
          <w:lang w:val="ru-MD"/>
        </w:rPr>
        <w:t xml:space="preserve">. В 2020 году было </w:t>
      </w:r>
      <w:r w:rsidR="00243AE3" w:rsidRPr="001C3E7B">
        <w:rPr>
          <w:rFonts w:asciiTheme="majorHAnsi" w:hAnsiTheme="majorHAnsi" w:cstheme="majorHAnsi"/>
          <w:bCs/>
          <w:sz w:val="24"/>
          <w:szCs w:val="24"/>
          <w:lang w:val="ru-MD"/>
        </w:rPr>
        <w:t>провед</w:t>
      </w:r>
      <w:r w:rsidRPr="001C3E7B">
        <w:rPr>
          <w:rFonts w:asciiTheme="majorHAnsi" w:hAnsiTheme="majorHAnsi" w:cstheme="majorHAnsi"/>
          <w:bCs/>
          <w:sz w:val="24"/>
          <w:szCs w:val="24"/>
          <w:lang w:val="ru-MD"/>
        </w:rPr>
        <w:t xml:space="preserve">ено 10 таких </w:t>
      </w:r>
      <w:r w:rsidR="00C11DE5" w:rsidRPr="001C3E7B">
        <w:rPr>
          <w:rFonts w:asciiTheme="majorHAnsi" w:hAnsiTheme="majorHAnsi" w:cstheme="majorHAnsi"/>
          <w:bCs/>
          <w:sz w:val="24"/>
          <w:szCs w:val="24"/>
          <w:lang w:val="ru-MD"/>
        </w:rPr>
        <w:t>закупок</w:t>
      </w:r>
      <w:r w:rsidRPr="001C3E7B">
        <w:rPr>
          <w:rFonts w:asciiTheme="majorHAnsi" w:hAnsiTheme="majorHAnsi" w:cstheme="majorHAnsi"/>
          <w:bCs/>
          <w:sz w:val="24"/>
          <w:szCs w:val="24"/>
          <w:lang w:val="ru-MD"/>
        </w:rPr>
        <w:t xml:space="preserve"> на общую сумму 34,9 млн.  леев, в том числе </w:t>
      </w:r>
      <w:r w:rsidR="00571E15" w:rsidRPr="001C3E7B">
        <w:rPr>
          <w:rFonts w:asciiTheme="majorHAnsi" w:hAnsiTheme="majorHAnsi" w:cstheme="majorHAnsi"/>
          <w:bCs/>
          <w:sz w:val="24"/>
          <w:szCs w:val="24"/>
          <w:lang w:val="ru-MD"/>
        </w:rPr>
        <w:t>ТС</w:t>
      </w:r>
      <w:r w:rsidR="00243AE3" w:rsidRPr="001C3E7B">
        <w:rPr>
          <w:rFonts w:asciiTheme="majorHAnsi" w:hAnsiTheme="majorHAnsi" w:cstheme="majorHAnsi"/>
          <w:bCs/>
          <w:sz w:val="24"/>
          <w:szCs w:val="24"/>
          <w:lang w:val="ru-MD"/>
        </w:rPr>
        <w:t xml:space="preserve"> </w:t>
      </w:r>
      <w:r w:rsidRPr="001C3E7B">
        <w:rPr>
          <w:rFonts w:asciiTheme="majorHAnsi" w:hAnsiTheme="majorHAnsi" w:cstheme="majorHAnsi"/>
          <w:bCs/>
          <w:sz w:val="24"/>
          <w:szCs w:val="24"/>
          <w:lang w:val="ru-MD"/>
        </w:rPr>
        <w:t>-</w:t>
      </w:r>
      <w:r w:rsidR="00243AE3" w:rsidRPr="001C3E7B">
        <w:rPr>
          <w:rFonts w:asciiTheme="majorHAnsi" w:hAnsiTheme="majorHAnsi" w:cstheme="majorHAnsi"/>
          <w:bCs/>
          <w:sz w:val="24"/>
          <w:szCs w:val="24"/>
          <w:lang w:val="ru-MD"/>
        </w:rPr>
        <w:t xml:space="preserve"> </w:t>
      </w:r>
      <w:r w:rsidRPr="001C3E7B">
        <w:rPr>
          <w:rFonts w:asciiTheme="majorHAnsi" w:hAnsiTheme="majorHAnsi" w:cstheme="majorHAnsi"/>
          <w:bCs/>
          <w:sz w:val="24"/>
          <w:szCs w:val="24"/>
          <w:lang w:val="ru-MD"/>
        </w:rPr>
        <w:t xml:space="preserve">6 </w:t>
      </w:r>
      <w:r w:rsidR="00C11DE5" w:rsidRPr="001C3E7B">
        <w:rPr>
          <w:rFonts w:asciiTheme="majorHAnsi" w:hAnsiTheme="majorHAnsi" w:cstheme="majorHAnsi"/>
          <w:bCs/>
          <w:sz w:val="24"/>
          <w:szCs w:val="24"/>
          <w:lang w:val="ru-MD"/>
        </w:rPr>
        <w:t>закупок</w:t>
      </w:r>
      <w:r w:rsidRPr="001C3E7B">
        <w:rPr>
          <w:rFonts w:asciiTheme="majorHAnsi" w:hAnsiTheme="majorHAnsi" w:cstheme="majorHAnsi"/>
          <w:bCs/>
          <w:sz w:val="24"/>
          <w:szCs w:val="24"/>
          <w:lang w:val="ru-MD"/>
        </w:rPr>
        <w:t xml:space="preserve"> на сумму 34,5 млн. </w:t>
      </w:r>
      <w:r w:rsidR="00571E15" w:rsidRPr="001C3E7B">
        <w:rPr>
          <w:rFonts w:asciiTheme="majorHAnsi" w:hAnsiTheme="majorHAnsi" w:cstheme="majorHAnsi"/>
          <w:bCs/>
          <w:sz w:val="24"/>
          <w:szCs w:val="24"/>
          <w:lang w:val="ru-MD"/>
        </w:rPr>
        <w:t>леев</w:t>
      </w:r>
      <w:r w:rsidR="00243AE3" w:rsidRPr="001C3E7B">
        <w:rPr>
          <w:rFonts w:asciiTheme="majorHAnsi" w:hAnsiTheme="majorHAnsi" w:cstheme="majorHAnsi"/>
          <w:bCs/>
          <w:sz w:val="24"/>
          <w:szCs w:val="24"/>
          <w:lang w:val="ru-MD"/>
        </w:rPr>
        <w:t>,</w:t>
      </w:r>
      <w:r w:rsidRPr="001C3E7B">
        <w:rPr>
          <w:rFonts w:asciiTheme="majorHAnsi" w:hAnsiTheme="majorHAnsi" w:cstheme="majorHAnsi"/>
          <w:bCs/>
          <w:sz w:val="24"/>
          <w:szCs w:val="24"/>
          <w:lang w:val="ru-MD"/>
        </w:rPr>
        <w:t xml:space="preserve"> и МФ - 4 </w:t>
      </w:r>
      <w:r w:rsidR="00243AE3" w:rsidRPr="001C3E7B">
        <w:rPr>
          <w:rFonts w:asciiTheme="majorHAnsi" w:hAnsiTheme="majorHAnsi" w:cstheme="majorHAnsi"/>
          <w:bCs/>
          <w:sz w:val="24"/>
          <w:szCs w:val="24"/>
          <w:lang w:val="ru-MD"/>
        </w:rPr>
        <w:t>за</w:t>
      </w:r>
      <w:r w:rsidRPr="001C3E7B">
        <w:rPr>
          <w:rFonts w:asciiTheme="majorHAnsi" w:hAnsiTheme="majorHAnsi" w:cstheme="majorHAnsi"/>
          <w:bCs/>
          <w:sz w:val="24"/>
          <w:szCs w:val="24"/>
          <w:lang w:val="ru-MD"/>
        </w:rPr>
        <w:t xml:space="preserve">купки на сумму 0,4 млн. </w:t>
      </w:r>
      <w:r w:rsidR="00571E15" w:rsidRPr="001C3E7B">
        <w:rPr>
          <w:rFonts w:asciiTheme="majorHAnsi" w:hAnsiTheme="majorHAnsi" w:cstheme="majorHAnsi"/>
          <w:bCs/>
          <w:sz w:val="24"/>
          <w:szCs w:val="24"/>
          <w:lang w:val="ru-MD"/>
        </w:rPr>
        <w:t>леев</w:t>
      </w:r>
      <w:r w:rsidR="0035672F" w:rsidRPr="001C3E7B">
        <w:rPr>
          <w:rFonts w:asciiTheme="majorHAnsi" w:hAnsiTheme="majorHAnsi" w:cstheme="majorHAnsi"/>
          <w:bCs/>
          <w:sz w:val="24"/>
          <w:szCs w:val="24"/>
          <w:lang w:val="ru-MD"/>
        </w:rPr>
        <w:t xml:space="preserve">. </w:t>
      </w:r>
    </w:p>
    <w:p w:rsidR="0035672F" w:rsidRPr="001C3E7B" w:rsidRDefault="00E71611" w:rsidP="001F012F">
      <w:pPr>
        <w:pStyle w:val="Heading3"/>
        <w:rPr>
          <w:rFonts w:eastAsia="Times New Roman"/>
          <w:lang w:val="ru-MD"/>
        </w:rPr>
      </w:pPr>
      <w:bookmarkStart w:id="49" w:name="_Toc95760245"/>
      <w:r w:rsidRPr="001C3E7B">
        <w:rPr>
          <w:rFonts w:eastAsia="Times New Roman"/>
          <w:lang w:val="ru-MD"/>
        </w:rPr>
        <w:t>4.</w:t>
      </w:r>
      <w:r w:rsidR="0035672F" w:rsidRPr="001C3E7B">
        <w:rPr>
          <w:rFonts w:eastAsia="Times New Roman"/>
          <w:lang w:val="ru-MD"/>
        </w:rPr>
        <w:t>2.5.2</w:t>
      </w:r>
      <w:r w:rsidR="00E942AF" w:rsidRPr="001C3E7B">
        <w:rPr>
          <w:rFonts w:eastAsia="Times New Roman"/>
          <w:lang w:val="ru-MD"/>
        </w:rPr>
        <w:t>.</w:t>
      </w:r>
      <w:r w:rsidR="0035672F" w:rsidRPr="001C3E7B">
        <w:rPr>
          <w:rFonts w:eastAsia="Times New Roman"/>
          <w:lang w:val="ru-MD"/>
        </w:rPr>
        <w:t xml:space="preserve">  </w:t>
      </w:r>
      <w:r w:rsidR="00CA7781" w:rsidRPr="001C3E7B">
        <w:rPr>
          <w:rFonts w:eastAsia="Times New Roman"/>
          <w:lang w:val="ru-MD"/>
        </w:rPr>
        <w:t>Аудит</w:t>
      </w:r>
      <w:r w:rsidR="00243AE3" w:rsidRPr="001C3E7B">
        <w:rPr>
          <w:rFonts w:eastAsia="Times New Roman"/>
          <w:lang w:val="ru-MD"/>
        </w:rPr>
        <w:t>ом выявлены</w:t>
      </w:r>
      <w:r w:rsidR="00CA7781" w:rsidRPr="001C3E7B">
        <w:rPr>
          <w:rFonts w:eastAsia="Times New Roman"/>
          <w:lang w:val="ru-MD"/>
        </w:rPr>
        <w:t xml:space="preserve"> случа</w:t>
      </w:r>
      <w:r w:rsidR="00243AE3" w:rsidRPr="001C3E7B">
        <w:rPr>
          <w:rFonts w:eastAsia="Times New Roman"/>
          <w:lang w:val="ru-MD"/>
        </w:rPr>
        <w:t>и</w:t>
      </w:r>
      <w:r w:rsidR="00CA7781" w:rsidRPr="001C3E7B">
        <w:rPr>
          <w:rFonts w:eastAsia="Times New Roman"/>
          <w:lang w:val="ru-MD"/>
        </w:rPr>
        <w:t xml:space="preserve"> установления в документации о </w:t>
      </w:r>
      <w:r w:rsidR="003B0E28" w:rsidRPr="001C3E7B">
        <w:rPr>
          <w:rFonts w:eastAsia="Times New Roman"/>
          <w:lang w:val="ru-MD"/>
        </w:rPr>
        <w:t>присужд</w:t>
      </w:r>
      <w:r w:rsidR="00CA7781" w:rsidRPr="001C3E7B">
        <w:rPr>
          <w:rFonts w:eastAsia="Times New Roman"/>
          <w:lang w:val="ru-MD"/>
        </w:rPr>
        <w:t>ении ограниченных сроков исполнения договоров, что привело к не</w:t>
      </w:r>
      <w:r w:rsidR="00243AE3" w:rsidRPr="001C3E7B">
        <w:rPr>
          <w:rFonts w:eastAsia="Times New Roman"/>
          <w:lang w:val="ru-MD"/>
        </w:rPr>
        <w:t>освоению</w:t>
      </w:r>
      <w:r w:rsidR="00CA7781" w:rsidRPr="001C3E7B">
        <w:rPr>
          <w:rFonts w:eastAsia="Times New Roman"/>
          <w:lang w:val="ru-MD"/>
        </w:rPr>
        <w:t xml:space="preserve"> средств и не</w:t>
      </w:r>
      <w:r w:rsidR="00243AE3" w:rsidRPr="001C3E7B">
        <w:rPr>
          <w:rFonts w:eastAsia="Times New Roman"/>
          <w:lang w:val="ru-MD"/>
        </w:rPr>
        <w:t>приобретению имущества</w:t>
      </w:r>
      <w:r w:rsidR="0035672F" w:rsidRPr="001C3E7B">
        <w:rPr>
          <w:rFonts w:eastAsia="Times New Roman"/>
          <w:lang w:val="ru-MD"/>
        </w:rPr>
        <w:t>.</w:t>
      </w:r>
      <w:bookmarkEnd w:id="49"/>
      <w:r w:rsidR="0035672F" w:rsidRPr="001C3E7B">
        <w:rPr>
          <w:rFonts w:eastAsia="Times New Roman"/>
          <w:lang w:val="ru-MD"/>
        </w:rPr>
        <w:t xml:space="preserve"> </w:t>
      </w:r>
    </w:p>
    <w:p w:rsidR="0035672F" w:rsidRPr="001C3E7B" w:rsidRDefault="00CA7781" w:rsidP="00CF2ED8">
      <w:pPr>
        <w:spacing w:after="0" w:line="276" w:lineRule="auto"/>
        <w:ind w:right="-334" w:firstLine="720"/>
        <w:jc w:val="both"/>
        <w:rPr>
          <w:rFonts w:asciiTheme="majorHAnsi" w:hAnsiTheme="majorHAnsi" w:cstheme="majorHAnsi"/>
          <w:sz w:val="24"/>
          <w:szCs w:val="24"/>
          <w:lang w:val="ru-MD"/>
        </w:rPr>
      </w:pPr>
      <w:r w:rsidRPr="001C3E7B">
        <w:rPr>
          <w:rFonts w:asciiTheme="majorHAnsi" w:eastAsia="Times New Roman" w:hAnsiTheme="majorHAnsi" w:cstheme="majorHAnsi"/>
          <w:sz w:val="24"/>
          <w:szCs w:val="24"/>
          <w:lang w:val="ru-MD"/>
        </w:rPr>
        <w:t>Согласно законодательн</w:t>
      </w:r>
      <w:r w:rsidR="005376BE" w:rsidRPr="001C3E7B">
        <w:rPr>
          <w:rFonts w:asciiTheme="majorHAnsi" w:eastAsia="Times New Roman" w:hAnsiTheme="majorHAnsi" w:cstheme="majorHAnsi"/>
          <w:sz w:val="24"/>
          <w:szCs w:val="24"/>
          <w:lang w:val="ru-MD"/>
        </w:rPr>
        <w:t>ым</w:t>
      </w:r>
      <w:r w:rsidRPr="001C3E7B">
        <w:rPr>
          <w:rFonts w:asciiTheme="majorHAnsi" w:eastAsia="Times New Roman" w:hAnsiTheme="majorHAnsi" w:cstheme="majorHAnsi"/>
          <w:sz w:val="24"/>
          <w:szCs w:val="24"/>
          <w:lang w:val="ru-MD"/>
        </w:rPr>
        <w:t xml:space="preserve"> положени</w:t>
      </w:r>
      <w:r w:rsidR="005376BE" w:rsidRPr="001C3E7B">
        <w:rPr>
          <w:rFonts w:asciiTheme="majorHAnsi" w:eastAsia="Times New Roman" w:hAnsiTheme="majorHAnsi" w:cstheme="majorHAnsi"/>
          <w:sz w:val="24"/>
          <w:szCs w:val="24"/>
          <w:lang w:val="ru-MD"/>
        </w:rPr>
        <w:t>ям</w:t>
      </w:r>
      <w:r w:rsidR="005376BE" w:rsidRPr="001C3E7B">
        <w:rPr>
          <w:rStyle w:val="FootnoteTextChar2"/>
          <w:rFonts w:asciiTheme="majorHAnsi" w:eastAsia="Times New Roman" w:hAnsiTheme="majorHAnsi" w:cstheme="majorHAnsi"/>
          <w:sz w:val="24"/>
          <w:szCs w:val="24"/>
          <w:vertAlign w:val="superscript"/>
          <w:lang w:val="ru-MD"/>
        </w:rPr>
        <w:footnoteReference w:id="50"/>
      </w:r>
      <w:r w:rsidRPr="001C3E7B">
        <w:rPr>
          <w:rFonts w:asciiTheme="majorHAnsi" w:eastAsia="Times New Roman" w:hAnsiTheme="majorHAnsi" w:cstheme="majorHAnsi"/>
          <w:sz w:val="24"/>
          <w:szCs w:val="24"/>
          <w:lang w:val="ru-MD"/>
        </w:rPr>
        <w:t xml:space="preserve">, </w:t>
      </w:r>
      <w:r w:rsidR="005376BE" w:rsidRPr="001C3E7B">
        <w:rPr>
          <w:rFonts w:asciiTheme="majorHAnsi" w:eastAsia="Times New Roman" w:hAnsiTheme="majorHAnsi" w:cstheme="majorHAnsi"/>
          <w:sz w:val="24"/>
          <w:szCs w:val="24"/>
          <w:lang w:val="ru-MD"/>
        </w:rPr>
        <w:t>закупающий орган</w:t>
      </w:r>
      <w:r w:rsidRPr="001C3E7B">
        <w:rPr>
          <w:rFonts w:asciiTheme="majorHAnsi" w:eastAsia="Times New Roman" w:hAnsiTheme="majorHAnsi" w:cstheme="majorHAnsi"/>
          <w:sz w:val="24"/>
          <w:szCs w:val="24"/>
          <w:lang w:val="ru-MD"/>
        </w:rPr>
        <w:t xml:space="preserve"> в любой ситуации </w:t>
      </w:r>
      <w:r w:rsidR="005376BE" w:rsidRPr="001C3E7B">
        <w:rPr>
          <w:rFonts w:asciiTheme="majorHAnsi" w:eastAsia="Times New Roman" w:hAnsiTheme="majorHAnsi" w:cstheme="majorHAnsi"/>
          <w:sz w:val="24"/>
          <w:szCs w:val="24"/>
          <w:lang w:val="ru-MD"/>
        </w:rPr>
        <w:t>обязан предоставить разумный срок с учетом сложности представления</w:t>
      </w:r>
      <w:r w:rsidRPr="001C3E7B">
        <w:rPr>
          <w:rFonts w:asciiTheme="majorHAnsi" w:eastAsia="Times New Roman" w:hAnsiTheme="majorHAnsi" w:cstheme="majorHAnsi"/>
          <w:sz w:val="24"/>
          <w:szCs w:val="24"/>
          <w:lang w:val="ru-MD"/>
        </w:rPr>
        <w:t xml:space="preserve">, который </w:t>
      </w:r>
      <w:r w:rsidR="004B257F" w:rsidRPr="001C3E7B">
        <w:rPr>
          <w:rFonts w:asciiTheme="majorHAnsi" w:eastAsia="Times New Roman" w:hAnsiTheme="majorHAnsi" w:cstheme="majorHAnsi"/>
          <w:sz w:val="24"/>
          <w:szCs w:val="24"/>
          <w:lang w:val="ru-MD"/>
        </w:rPr>
        <w:t>рассчитывается с учетом сложности предполагаемой закупки, объема ожидаемого субподряда и реального времени, необходимого для производства, хранения и транспортировки товаров от пунктов поставки или для оказания услуг</w:t>
      </w:r>
      <w:r w:rsidRPr="001C3E7B">
        <w:rPr>
          <w:rFonts w:asciiTheme="majorHAnsi" w:eastAsia="Times New Roman" w:hAnsiTheme="majorHAnsi" w:cstheme="majorHAnsi"/>
          <w:sz w:val="24"/>
          <w:szCs w:val="24"/>
          <w:lang w:val="ru-MD"/>
        </w:rPr>
        <w:t xml:space="preserve">.  Так, </w:t>
      </w:r>
      <w:r w:rsidR="00571E15" w:rsidRPr="001C3E7B">
        <w:rPr>
          <w:rFonts w:asciiTheme="majorHAnsi" w:eastAsia="Times New Roman" w:hAnsiTheme="majorHAnsi" w:cstheme="majorHAnsi"/>
          <w:sz w:val="24"/>
          <w:szCs w:val="24"/>
          <w:lang w:val="ru-MD"/>
        </w:rPr>
        <w:t>ТС</w:t>
      </w:r>
      <w:r w:rsidRPr="001C3E7B">
        <w:rPr>
          <w:rFonts w:asciiTheme="majorHAnsi" w:eastAsia="Times New Roman" w:hAnsiTheme="majorHAnsi" w:cstheme="majorHAnsi"/>
          <w:sz w:val="24"/>
          <w:szCs w:val="24"/>
          <w:lang w:val="ru-MD"/>
        </w:rPr>
        <w:t xml:space="preserve"> 28.10. 2020 (IV квартал) запустил</w:t>
      </w:r>
      <w:r w:rsidR="004B257F" w:rsidRPr="001C3E7B">
        <w:rPr>
          <w:rFonts w:asciiTheme="majorHAnsi" w:eastAsia="Times New Roman" w:hAnsiTheme="majorHAnsi" w:cstheme="majorHAnsi"/>
          <w:sz w:val="24"/>
          <w:szCs w:val="24"/>
          <w:lang w:val="ru-MD"/>
        </w:rPr>
        <w:t>а</w:t>
      </w:r>
      <w:r w:rsidRPr="001C3E7B">
        <w:rPr>
          <w:rFonts w:asciiTheme="majorHAnsi" w:eastAsia="Times New Roman" w:hAnsiTheme="majorHAnsi" w:cstheme="majorHAnsi"/>
          <w:sz w:val="24"/>
          <w:szCs w:val="24"/>
          <w:lang w:val="ru-MD"/>
        </w:rPr>
        <w:t xml:space="preserve"> публичный аукцион по приобретению вычислительной техники на сумму 2,3 млн. </w:t>
      </w:r>
      <w:r w:rsidR="00571E15" w:rsidRPr="001C3E7B">
        <w:rPr>
          <w:rFonts w:asciiTheme="majorHAnsi" w:eastAsia="Times New Roman" w:hAnsiTheme="majorHAnsi" w:cstheme="majorHAnsi"/>
          <w:sz w:val="24"/>
          <w:szCs w:val="24"/>
          <w:lang w:val="ru-MD"/>
        </w:rPr>
        <w:t>леев</w:t>
      </w:r>
      <w:r w:rsidRPr="001C3E7B">
        <w:rPr>
          <w:rFonts w:asciiTheme="majorHAnsi" w:eastAsia="Times New Roman" w:hAnsiTheme="majorHAnsi" w:cstheme="majorHAnsi"/>
          <w:sz w:val="24"/>
          <w:szCs w:val="24"/>
          <w:lang w:val="ru-MD"/>
        </w:rPr>
        <w:t xml:space="preserve">, хотя, </w:t>
      </w:r>
      <w:r w:rsidR="004B257F" w:rsidRPr="001C3E7B">
        <w:rPr>
          <w:rFonts w:asciiTheme="majorHAnsi" w:eastAsia="Times New Roman" w:hAnsiTheme="majorHAnsi" w:cstheme="majorHAnsi"/>
          <w:sz w:val="24"/>
          <w:szCs w:val="24"/>
          <w:lang w:val="ru-MD"/>
        </w:rPr>
        <w:t>согласно</w:t>
      </w:r>
      <w:r w:rsidRPr="001C3E7B">
        <w:rPr>
          <w:rFonts w:asciiTheme="majorHAnsi" w:eastAsia="Times New Roman" w:hAnsiTheme="majorHAnsi" w:cstheme="majorHAnsi"/>
          <w:sz w:val="24"/>
          <w:szCs w:val="24"/>
          <w:lang w:val="ru-MD"/>
        </w:rPr>
        <w:t xml:space="preserve"> плану, </w:t>
      </w:r>
      <w:r w:rsidR="004B257F" w:rsidRPr="001C3E7B">
        <w:rPr>
          <w:rFonts w:asciiTheme="majorHAnsi" w:eastAsia="Times New Roman" w:hAnsiTheme="majorHAnsi" w:cstheme="majorHAnsi"/>
          <w:sz w:val="24"/>
          <w:szCs w:val="24"/>
          <w:lang w:val="ru-MD"/>
        </w:rPr>
        <w:t>закупка</w:t>
      </w:r>
      <w:r w:rsidRPr="001C3E7B">
        <w:rPr>
          <w:rFonts w:asciiTheme="majorHAnsi" w:eastAsia="Times New Roman" w:hAnsiTheme="majorHAnsi" w:cstheme="majorHAnsi"/>
          <w:sz w:val="24"/>
          <w:szCs w:val="24"/>
          <w:lang w:val="ru-MD"/>
        </w:rPr>
        <w:t xml:space="preserve"> должн</w:t>
      </w:r>
      <w:r w:rsidR="004B257F" w:rsidRPr="001C3E7B">
        <w:rPr>
          <w:rFonts w:asciiTheme="majorHAnsi" w:eastAsia="Times New Roman" w:hAnsiTheme="majorHAnsi" w:cstheme="majorHAnsi"/>
          <w:sz w:val="24"/>
          <w:szCs w:val="24"/>
          <w:lang w:val="ru-MD"/>
        </w:rPr>
        <w:t>а</w:t>
      </w:r>
      <w:r w:rsidRPr="001C3E7B">
        <w:rPr>
          <w:rFonts w:asciiTheme="majorHAnsi" w:eastAsia="Times New Roman" w:hAnsiTheme="majorHAnsi" w:cstheme="majorHAnsi"/>
          <w:sz w:val="24"/>
          <w:szCs w:val="24"/>
          <w:lang w:val="ru-MD"/>
        </w:rPr>
        <w:t xml:space="preserve"> был</w:t>
      </w:r>
      <w:r w:rsidR="004B257F" w:rsidRPr="001C3E7B">
        <w:rPr>
          <w:rFonts w:asciiTheme="majorHAnsi" w:eastAsia="Times New Roman" w:hAnsiTheme="majorHAnsi" w:cstheme="majorHAnsi"/>
          <w:sz w:val="24"/>
          <w:szCs w:val="24"/>
          <w:lang w:val="ru-MD"/>
        </w:rPr>
        <w:t>а</w:t>
      </w:r>
      <w:r w:rsidRPr="001C3E7B">
        <w:rPr>
          <w:rFonts w:asciiTheme="majorHAnsi" w:eastAsia="Times New Roman" w:hAnsiTheme="majorHAnsi" w:cstheme="majorHAnsi"/>
          <w:sz w:val="24"/>
          <w:szCs w:val="24"/>
          <w:lang w:val="ru-MD"/>
        </w:rPr>
        <w:t xml:space="preserve"> осуществляться во втором квартале. В документации </w:t>
      </w:r>
      <w:r w:rsidR="004B257F" w:rsidRPr="001C3E7B">
        <w:rPr>
          <w:rFonts w:asciiTheme="majorHAnsi" w:eastAsia="Times New Roman" w:hAnsiTheme="majorHAnsi" w:cstheme="majorHAnsi"/>
          <w:sz w:val="24"/>
          <w:szCs w:val="24"/>
          <w:lang w:val="ru-MD"/>
        </w:rPr>
        <w:t>о присуждении</w:t>
      </w:r>
      <w:r w:rsidRPr="001C3E7B">
        <w:rPr>
          <w:rFonts w:asciiTheme="majorHAnsi" w:eastAsia="Times New Roman" w:hAnsiTheme="majorHAnsi" w:cstheme="majorHAnsi"/>
          <w:sz w:val="24"/>
          <w:szCs w:val="24"/>
          <w:lang w:val="ru-MD"/>
        </w:rPr>
        <w:t xml:space="preserve"> был установлен срок исполнения </w:t>
      </w:r>
      <w:r w:rsidR="004B257F" w:rsidRPr="001C3E7B">
        <w:rPr>
          <w:rFonts w:asciiTheme="majorHAnsi" w:eastAsia="Times New Roman" w:hAnsiTheme="majorHAnsi" w:cstheme="majorHAnsi"/>
          <w:sz w:val="24"/>
          <w:szCs w:val="24"/>
          <w:lang w:val="ru-MD"/>
        </w:rPr>
        <w:t xml:space="preserve">в </w:t>
      </w:r>
      <w:r w:rsidRPr="001C3E7B">
        <w:rPr>
          <w:rFonts w:asciiTheme="majorHAnsi" w:eastAsia="Times New Roman" w:hAnsiTheme="majorHAnsi" w:cstheme="majorHAnsi"/>
          <w:sz w:val="24"/>
          <w:szCs w:val="24"/>
          <w:lang w:val="ru-MD"/>
        </w:rPr>
        <w:t>1 месяц</w:t>
      </w:r>
      <w:r w:rsidR="0035672F"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В </w:t>
      </w:r>
      <w:r w:rsidR="004B257F" w:rsidRPr="001C3E7B">
        <w:rPr>
          <w:rFonts w:asciiTheme="majorHAnsi" w:hAnsiTheme="majorHAnsi" w:cstheme="majorHAnsi"/>
          <w:sz w:val="24"/>
          <w:szCs w:val="24"/>
          <w:lang w:val="ru-MD"/>
        </w:rPr>
        <w:t>рамках</w:t>
      </w:r>
      <w:r w:rsidRPr="001C3E7B">
        <w:rPr>
          <w:rFonts w:asciiTheme="majorHAnsi" w:hAnsiTheme="majorHAnsi" w:cstheme="majorHAnsi"/>
          <w:sz w:val="24"/>
          <w:szCs w:val="24"/>
          <w:lang w:val="ru-MD"/>
        </w:rPr>
        <w:t xml:space="preserve"> процедуры 4 из 5</w:t>
      </w:r>
      <w:r w:rsidR="004B257F" w:rsidRPr="001C3E7B">
        <w:rPr>
          <w:rFonts w:asciiTheme="majorHAnsi" w:hAnsiTheme="majorHAnsi" w:cstheme="majorHAnsi"/>
          <w:sz w:val="24"/>
          <w:szCs w:val="24"/>
          <w:lang w:val="ru-MD"/>
        </w:rPr>
        <w:t xml:space="preserve"> оферентов</w:t>
      </w:r>
      <w:r w:rsidRPr="001C3E7B">
        <w:rPr>
          <w:rFonts w:asciiTheme="majorHAnsi" w:hAnsiTheme="majorHAnsi" w:cstheme="majorHAnsi"/>
          <w:sz w:val="24"/>
          <w:szCs w:val="24"/>
          <w:lang w:val="ru-MD"/>
        </w:rPr>
        <w:t>, пода</w:t>
      </w:r>
      <w:r w:rsidR="004B257F" w:rsidRPr="001C3E7B">
        <w:rPr>
          <w:rFonts w:asciiTheme="majorHAnsi" w:hAnsiTheme="majorHAnsi" w:cstheme="majorHAnsi"/>
          <w:sz w:val="24"/>
          <w:szCs w:val="24"/>
          <w:lang w:val="ru-MD"/>
        </w:rPr>
        <w:t>вших</w:t>
      </w:r>
      <w:r w:rsidRPr="001C3E7B">
        <w:rPr>
          <w:rFonts w:asciiTheme="majorHAnsi" w:hAnsiTheme="majorHAnsi" w:cstheme="majorHAnsi"/>
          <w:sz w:val="24"/>
          <w:szCs w:val="24"/>
          <w:lang w:val="ru-MD"/>
        </w:rPr>
        <w:t xml:space="preserve"> заявки, были отклонены</w:t>
      </w:r>
      <w:r w:rsidR="004B257F" w:rsidRPr="001C3E7B">
        <w:rPr>
          <w:rFonts w:asciiTheme="majorHAnsi" w:hAnsiTheme="majorHAnsi" w:cstheme="majorHAnsi"/>
          <w:sz w:val="24"/>
          <w:szCs w:val="24"/>
          <w:lang w:val="ru-MD"/>
        </w:rPr>
        <w:t xml:space="preserve"> по причине того</w:t>
      </w:r>
      <w:r w:rsidRPr="001C3E7B">
        <w:rPr>
          <w:rFonts w:asciiTheme="majorHAnsi" w:hAnsiTheme="majorHAnsi" w:cstheme="majorHAnsi"/>
          <w:sz w:val="24"/>
          <w:szCs w:val="24"/>
          <w:lang w:val="ru-MD"/>
        </w:rPr>
        <w:t xml:space="preserve">, </w:t>
      </w:r>
      <w:r w:rsidR="004B257F" w:rsidRPr="001C3E7B">
        <w:rPr>
          <w:rFonts w:asciiTheme="majorHAnsi" w:hAnsiTheme="majorHAnsi" w:cstheme="majorHAnsi"/>
          <w:sz w:val="24"/>
          <w:szCs w:val="24"/>
          <w:lang w:val="ru-MD"/>
        </w:rPr>
        <w:t>что</w:t>
      </w:r>
      <w:r w:rsidRPr="001C3E7B">
        <w:rPr>
          <w:rFonts w:asciiTheme="majorHAnsi" w:hAnsiTheme="majorHAnsi" w:cstheme="majorHAnsi"/>
          <w:sz w:val="24"/>
          <w:szCs w:val="24"/>
          <w:lang w:val="ru-MD"/>
        </w:rPr>
        <w:t xml:space="preserve"> срок поставки составлял 75-90 дней, превысив срок, указанный в документации по присуждению. Пятый </w:t>
      </w:r>
      <w:r w:rsidR="004B257F" w:rsidRPr="001C3E7B">
        <w:rPr>
          <w:rFonts w:asciiTheme="majorHAnsi" w:hAnsiTheme="majorHAnsi" w:cstheme="majorHAnsi"/>
          <w:sz w:val="24"/>
          <w:szCs w:val="24"/>
          <w:lang w:val="ru-MD"/>
        </w:rPr>
        <w:t>оферент</w:t>
      </w:r>
      <w:r w:rsidRPr="001C3E7B">
        <w:rPr>
          <w:rFonts w:asciiTheme="majorHAnsi" w:hAnsiTheme="majorHAnsi" w:cstheme="majorHAnsi"/>
          <w:sz w:val="24"/>
          <w:szCs w:val="24"/>
          <w:lang w:val="ru-MD"/>
        </w:rPr>
        <w:t xml:space="preserve">, который </w:t>
      </w:r>
      <w:r w:rsidR="004B257F" w:rsidRPr="001C3E7B">
        <w:rPr>
          <w:rFonts w:asciiTheme="majorHAnsi" w:hAnsiTheme="majorHAnsi" w:cstheme="majorHAnsi"/>
          <w:sz w:val="24"/>
          <w:szCs w:val="24"/>
          <w:lang w:val="ru-MD"/>
        </w:rPr>
        <w:t>согласился с</w:t>
      </w:r>
      <w:r w:rsidRPr="001C3E7B">
        <w:rPr>
          <w:rFonts w:asciiTheme="majorHAnsi" w:hAnsiTheme="majorHAnsi" w:cstheme="majorHAnsi"/>
          <w:sz w:val="24"/>
          <w:szCs w:val="24"/>
          <w:lang w:val="ru-MD"/>
        </w:rPr>
        <w:t xml:space="preserve"> </w:t>
      </w:r>
      <w:r w:rsidR="004B257F" w:rsidRPr="001C3E7B">
        <w:rPr>
          <w:rFonts w:asciiTheme="majorHAnsi" w:hAnsiTheme="majorHAnsi" w:cstheme="majorHAnsi"/>
          <w:sz w:val="24"/>
          <w:szCs w:val="24"/>
          <w:lang w:val="ru-MD"/>
        </w:rPr>
        <w:t>установленным</w:t>
      </w:r>
      <w:r w:rsidRPr="001C3E7B">
        <w:rPr>
          <w:rFonts w:asciiTheme="majorHAnsi" w:hAnsiTheme="majorHAnsi" w:cstheme="majorHAnsi"/>
          <w:sz w:val="24"/>
          <w:szCs w:val="24"/>
          <w:lang w:val="ru-MD"/>
        </w:rPr>
        <w:t xml:space="preserve"> срок</w:t>
      </w:r>
      <w:r w:rsidR="004B257F" w:rsidRPr="001C3E7B">
        <w:rPr>
          <w:rFonts w:asciiTheme="majorHAnsi" w:hAnsiTheme="majorHAnsi" w:cstheme="majorHAnsi"/>
          <w:sz w:val="24"/>
          <w:szCs w:val="24"/>
          <w:lang w:val="ru-MD"/>
        </w:rPr>
        <w:t>ом</w:t>
      </w:r>
      <w:r w:rsidRPr="001C3E7B">
        <w:rPr>
          <w:rFonts w:asciiTheme="majorHAnsi" w:hAnsiTheme="majorHAnsi" w:cstheme="majorHAnsi"/>
          <w:sz w:val="24"/>
          <w:szCs w:val="24"/>
          <w:lang w:val="ru-MD"/>
        </w:rPr>
        <w:t xml:space="preserve"> и, соответственно, был объявлен победителем, через 10 дней отказался подписывать </w:t>
      </w:r>
      <w:r w:rsidR="004F3C91" w:rsidRPr="001C3E7B">
        <w:rPr>
          <w:rFonts w:asciiTheme="majorHAnsi" w:hAnsiTheme="majorHAnsi" w:cstheme="majorHAnsi"/>
          <w:sz w:val="24"/>
          <w:szCs w:val="24"/>
          <w:lang w:val="ru-MD"/>
        </w:rPr>
        <w:t>договор</w:t>
      </w:r>
      <w:r w:rsidRPr="001C3E7B">
        <w:rPr>
          <w:rFonts w:asciiTheme="majorHAnsi" w:hAnsiTheme="majorHAnsi" w:cstheme="majorHAnsi"/>
          <w:sz w:val="24"/>
          <w:szCs w:val="24"/>
          <w:lang w:val="ru-MD"/>
        </w:rPr>
        <w:t xml:space="preserve"> на основании</w:t>
      </w:r>
      <w:r w:rsidR="004B257F" w:rsidRPr="001C3E7B">
        <w:rPr>
          <w:rFonts w:asciiTheme="majorHAnsi" w:hAnsiTheme="majorHAnsi" w:cstheme="majorHAnsi"/>
          <w:sz w:val="24"/>
          <w:szCs w:val="24"/>
          <w:lang w:val="ru-MD"/>
        </w:rPr>
        <w:t xml:space="preserve"> того</w:t>
      </w:r>
      <w:r w:rsidRPr="001C3E7B">
        <w:rPr>
          <w:rFonts w:asciiTheme="majorHAnsi" w:hAnsiTheme="majorHAnsi" w:cstheme="majorHAnsi"/>
          <w:sz w:val="24"/>
          <w:szCs w:val="24"/>
          <w:lang w:val="ru-MD"/>
        </w:rPr>
        <w:t xml:space="preserve">, что </w:t>
      </w:r>
      <w:r w:rsidR="004B257F"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не может гарантировать </w:t>
      </w:r>
      <w:r w:rsidR="004B257F" w:rsidRPr="001C3E7B">
        <w:rPr>
          <w:rFonts w:asciiTheme="majorHAnsi" w:hAnsiTheme="majorHAnsi" w:cstheme="majorHAnsi"/>
          <w:sz w:val="24"/>
          <w:szCs w:val="24"/>
          <w:lang w:val="ru-MD"/>
        </w:rPr>
        <w:t>п</w:t>
      </w:r>
      <w:r w:rsidRPr="001C3E7B">
        <w:rPr>
          <w:rFonts w:asciiTheme="majorHAnsi" w:hAnsiTheme="majorHAnsi" w:cstheme="majorHAnsi"/>
          <w:sz w:val="24"/>
          <w:szCs w:val="24"/>
          <w:lang w:val="ru-MD"/>
        </w:rPr>
        <w:t xml:space="preserve">оставку товара в </w:t>
      </w:r>
      <w:r w:rsidR="004B257F" w:rsidRPr="001C3E7B">
        <w:rPr>
          <w:rFonts w:asciiTheme="majorHAnsi" w:hAnsiTheme="majorHAnsi" w:cstheme="majorHAnsi"/>
          <w:sz w:val="24"/>
          <w:szCs w:val="24"/>
          <w:lang w:val="ru-MD"/>
        </w:rPr>
        <w:t xml:space="preserve">запрашиваемые ТС </w:t>
      </w:r>
      <w:r w:rsidRPr="001C3E7B">
        <w:rPr>
          <w:rFonts w:asciiTheme="majorHAnsi" w:hAnsiTheme="majorHAnsi" w:cstheme="majorHAnsi"/>
          <w:sz w:val="24"/>
          <w:szCs w:val="24"/>
          <w:lang w:val="ru-MD"/>
        </w:rPr>
        <w:t xml:space="preserve">сроки", хотя в </w:t>
      </w:r>
      <w:r w:rsidR="004F3C91" w:rsidRPr="001C3E7B">
        <w:rPr>
          <w:rFonts w:asciiTheme="majorHAnsi" w:hAnsiTheme="majorHAnsi" w:cstheme="majorHAnsi"/>
          <w:sz w:val="24"/>
          <w:szCs w:val="24"/>
          <w:lang w:val="ru-MD"/>
        </w:rPr>
        <w:t>договор</w:t>
      </w:r>
      <w:r w:rsidRPr="001C3E7B">
        <w:rPr>
          <w:rFonts w:asciiTheme="majorHAnsi" w:hAnsiTheme="majorHAnsi" w:cstheme="majorHAnsi"/>
          <w:sz w:val="24"/>
          <w:szCs w:val="24"/>
          <w:lang w:val="ru-MD"/>
        </w:rPr>
        <w:t xml:space="preserve">е был установлен срок на 4 дня </w:t>
      </w:r>
      <w:r w:rsidR="004B257F" w:rsidRPr="001C3E7B">
        <w:rPr>
          <w:rFonts w:asciiTheme="majorHAnsi" w:hAnsiTheme="majorHAnsi" w:cstheme="majorHAnsi"/>
          <w:sz w:val="24"/>
          <w:szCs w:val="24"/>
          <w:lang w:val="ru-MD"/>
        </w:rPr>
        <w:t>боль</w:t>
      </w:r>
      <w:r w:rsidRPr="001C3E7B">
        <w:rPr>
          <w:rFonts w:asciiTheme="majorHAnsi" w:hAnsiTheme="majorHAnsi" w:cstheme="majorHAnsi"/>
          <w:sz w:val="24"/>
          <w:szCs w:val="24"/>
          <w:lang w:val="ru-MD"/>
        </w:rPr>
        <w:t xml:space="preserve">ше, чем предусмотренный в документации по присуждению. Более того, не </w:t>
      </w:r>
      <w:r w:rsidR="004B257F" w:rsidRPr="001C3E7B">
        <w:rPr>
          <w:rFonts w:asciiTheme="majorHAnsi" w:hAnsiTheme="majorHAnsi" w:cstheme="majorHAnsi"/>
          <w:sz w:val="24"/>
          <w:szCs w:val="24"/>
          <w:lang w:val="ru-MD"/>
        </w:rPr>
        <w:t xml:space="preserve">был </w:t>
      </w:r>
      <w:r w:rsidRPr="001C3E7B">
        <w:rPr>
          <w:rFonts w:asciiTheme="majorHAnsi" w:hAnsiTheme="majorHAnsi" w:cstheme="majorHAnsi"/>
          <w:sz w:val="24"/>
          <w:szCs w:val="24"/>
          <w:lang w:val="ru-MD"/>
        </w:rPr>
        <w:t>соблюд</w:t>
      </w:r>
      <w:r w:rsidR="004B257F" w:rsidRPr="001C3E7B">
        <w:rPr>
          <w:rFonts w:asciiTheme="majorHAnsi" w:hAnsiTheme="majorHAnsi" w:cstheme="majorHAnsi"/>
          <w:sz w:val="24"/>
          <w:szCs w:val="24"/>
          <w:lang w:val="ru-MD"/>
        </w:rPr>
        <w:t>ен</w:t>
      </w:r>
      <w:r w:rsidRPr="001C3E7B">
        <w:rPr>
          <w:rFonts w:asciiTheme="majorHAnsi" w:hAnsiTheme="majorHAnsi" w:cstheme="majorHAnsi"/>
          <w:sz w:val="24"/>
          <w:szCs w:val="24"/>
          <w:lang w:val="ru-MD"/>
        </w:rPr>
        <w:t>, согласно законодательной базе</w:t>
      </w:r>
      <w:r w:rsidR="004B257F" w:rsidRPr="001C3E7B">
        <w:rPr>
          <w:rStyle w:val="FootnoteTextChar2"/>
          <w:rFonts w:asciiTheme="majorHAnsi" w:hAnsiTheme="majorHAnsi" w:cstheme="majorHAnsi"/>
          <w:sz w:val="24"/>
          <w:szCs w:val="24"/>
          <w:shd w:val="clear" w:color="auto" w:fill="FFFFFF"/>
          <w:vertAlign w:val="superscript"/>
          <w:lang w:val="ru-MD"/>
        </w:rPr>
        <w:footnoteReference w:id="51"/>
      </w:r>
      <w:r w:rsidRPr="001C3E7B">
        <w:rPr>
          <w:rFonts w:asciiTheme="majorHAnsi" w:hAnsiTheme="majorHAnsi" w:cstheme="majorHAnsi"/>
          <w:sz w:val="24"/>
          <w:szCs w:val="24"/>
          <w:lang w:val="ru-MD"/>
        </w:rPr>
        <w:t xml:space="preserve">, срок ожидания </w:t>
      </w:r>
      <w:r w:rsidR="003A0F6D" w:rsidRPr="001C3E7B">
        <w:rPr>
          <w:rFonts w:asciiTheme="majorHAnsi" w:hAnsiTheme="majorHAnsi" w:cstheme="majorHAnsi"/>
          <w:sz w:val="24"/>
          <w:szCs w:val="24"/>
          <w:lang w:val="ru-MD"/>
        </w:rPr>
        <w:t xml:space="preserve">для </w:t>
      </w:r>
      <w:r w:rsidRPr="001C3E7B">
        <w:rPr>
          <w:rFonts w:asciiTheme="majorHAnsi" w:hAnsiTheme="majorHAnsi" w:cstheme="majorHAnsi"/>
          <w:sz w:val="24"/>
          <w:szCs w:val="24"/>
          <w:lang w:val="ru-MD"/>
        </w:rPr>
        <w:t>заключения договора. В то же время, рабочая группа по закупкам, вопреки закону</w:t>
      </w:r>
      <w:r w:rsidR="004B257F" w:rsidRPr="001C3E7B">
        <w:rPr>
          <w:rStyle w:val="FootnoteTextChar2"/>
          <w:rFonts w:asciiTheme="majorHAnsi" w:hAnsiTheme="majorHAnsi" w:cstheme="majorHAnsi"/>
          <w:sz w:val="24"/>
          <w:szCs w:val="24"/>
          <w:vertAlign w:val="superscript"/>
          <w:lang w:val="ru-MD"/>
        </w:rPr>
        <w:footnoteReference w:id="52"/>
      </w:r>
      <w:r w:rsidRPr="001C3E7B">
        <w:rPr>
          <w:rFonts w:asciiTheme="majorHAnsi" w:hAnsiTheme="majorHAnsi" w:cstheme="majorHAnsi"/>
          <w:sz w:val="24"/>
          <w:szCs w:val="24"/>
          <w:lang w:val="ru-MD"/>
        </w:rPr>
        <w:t xml:space="preserve">, составила и представила </w:t>
      </w:r>
      <w:r w:rsidR="003A0F6D"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отчет о присуждении </w:t>
      </w:r>
      <w:r w:rsidR="004F3C91" w:rsidRPr="001C3E7B">
        <w:rPr>
          <w:rFonts w:asciiTheme="majorHAnsi" w:hAnsiTheme="majorHAnsi" w:cstheme="majorHAnsi"/>
          <w:sz w:val="24"/>
          <w:szCs w:val="24"/>
          <w:lang w:val="ru-MD"/>
        </w:rPr>
        <w:t>договор</w:t>
      </w:r>
      <w:r w:rsidRPr="001C3E7B">
        <w:rPr>
          <w:rFonts w:asciiTheme="majorHAnsi" w:hAnsiTheme="majorHAnsi" w:cstheme="majorHAnsi"/>
          <w:sz w:val="24"/>
          <w:szCs w:val="24"/>
          <w:lang w:val="ru-MD"/>
        </w:rPr>
        <w:t xml:space="preserve">а, </w:t>
      </w:r>
      <w:r w:rsidR="003A0F6D" w:rsidRPr="001C3E7B">
        <w:rPr>
          <w:rFonts w:asciiTheme="majorHAnsi" w:hAnsiTheme="majorHAnsi" w:cstheme="majorHAnsi"/>
          <w:sz w:val="24"/>
          <w:szCs w:val="24"/>
          <w:lang w:val="ru-MD"/>
        </w:rPr>
        <w:t xml:space="preserve">а </w:t>
      </w:r>
      <w:r w:rsidRPr="001C3E7B">
        <w:rPr>
          <w:rFonts w:asciiTheme="majorHAnsi" w:hAnsiTheme="majorHAnsi" w:cstheme="majorHAnsi"/>
          <w:sz w:val="24"/>
          <w:szCs w:val="24"/>
          <w:lang w:val="ru-MD"/>
        </w:rPr>
        <w:t xml:space="preserve">процедура </w:t>
      </w:r>
      <w:r w:rsidR="003A0F6D" w:rsidRPr="001C3E7B">
        <w:rPr>
          <w:rFonts w:asciiTheme="majorHAnsi" w:hAnsiTheme="majorHAnsi" w:cstheme="majorHAnsi"/>
          <w:sz w:val="24"/>
          <w:szCs w:val="24"/>
          <w:lang w:val="ru-MD"/>
        </w:rPr>
        <w:t>была признана выполненной</w:t>
      </w:r>
      <w:r w:rsidRPr="001C3E7B">
        <w:rPr>
          <w:rFonts w:asciiTheme="majorHAnsi" w:hAnsiTheme="majorHAnsi" w:cstheme="majorHAnsi"/>
          <w:sz w:val="24"/>
          <w:szCs w:val="24"/>
          <w:lang w:val="ru-MD"/>
        </w:rPr>
        <w:t xml:space="preserve">, хотя и была </w:t>
      </w:r>
      <w:r w:rsidR="003A0F6D" w:rsidRPr="001C3E7B">
        <w:rPr>
          <w:rFonts w:asciiTheme="majorHAnsi" w:hAnsiTheme="majorHAnsi" w:cstheme="majorHAnsi"/>
          <w:sz w:val="24"/>
          <w:szCs w:val="24"/>
          <w:lang w:val="ru-MD"/>
        </w:rPr>
        <w:t>аннулирова</w:t>
      </w:r>
      <w:r w:rsidRPr="001C3E7B">
        <w:rPr>
          <w:rFonts w:asciiTheme="majorHAnsi" w:hAnsiTheme="majorHAnsi" w:cstheme="majorHAnsi"/>
          <w:sz w:val="24"/>
          <w:szCs w:val="24"/>
          <w:lang w:val="ru-MD"/>
        </w:rPr>
        <w:t xml:space="preserve">на, </w:t>
      </w:r>
      <w:r w:rsidR="003A0F6D" w:rsidRPr="001C3E7B">
        <w:rPr>
          <w:rFonts w:asciiTheme="majorHAnsi" w:hAnsiTheme="majorHAnsi" w:cstheme="majorHAnsi"/>
          <w:sz w:val="24"/>
          <w:szCs w:val="24"/>
          <w:lang w:val="ru-MD"/>
        </w:rPr>
        <w:t>вопреки тому</w:t>
      </w:r>
      <w:r w:rsidRPr="001C3E7B">
        <w:rPr>
          <w:rFonts w:asciiTheme="majorHAnsi" w:hAnsiTheme="majorHAnsi" w:cstheme="majorHAnsi"/>
          <w:sz w:val="24"/>
          <w:szCs w:val="24"/>
          <w:lang w:val="ru-MD"/>
        </w:rPr>
        <w:t>, что, согласно ст.71 (2) Закона</w:t>
      </w:r>
      <w:r w:rsidR="003A0F6D"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№131 от 03.07.2015, </w:t>
      </w:r>
      <w:r w:rsidR="003A0F6D" w:rsidRPr="001C3E7B">
        <w:rPr>
          <w:rFonts w:asciiTheme="majorHAnsi" w:hAnsiTheme="majorHAnsi" w:cstheme="majorHAnsi"/>
          <w:sz w:val="24"/>
          <w:szCs w:val="24"/>
          <w:lang w:val="ru-MD"/>
        </w:rPr>
        <w:t>после даты передачи сообщения о результатах применения процедуры государственной закупки аннулирование процедуры осуществляется лишь НАРС</w:t>
      </w:r>
      <w:r w:rsidR="00152A99" w:rsidRPr="001C3E7B">
        <w:rPr>
          <w:rFonts w:asciiTheme="majorHAnsi" w:hAnsiTheme="majorHAnsi" w:cstheme="majorHAnsi"/>
          <w:sz w:val="24"/>
          <w:szCs w:val="24"/>
          <w:shd w:val="clear" w:color="auto" w:fill="FFFFFF"/>
          <w:lang w:val="ru-MD"/>
        </w:rPr>
        <w:t>.</w:t>
      </w:r>
      <w:r w:rsidR="0035672F" w:rsidRPr="001C3E7B">
        <w:rPr>
          <w:rFonts w:asciiTheme="majorHAnsi" w:hAnsiTheme="majorHAnsi" w:cstheme="majorHAnsi"/>
          <w:sz w:val="24"/>
          <w:szCs w:val="24"/>
          <w:shd w:val="clear" w:color="auto" w:fill="FFFFFF"/>
          <w:lang w:val="ru-MD"/>
        </w:rPr>
        <w:t xml:space="preserve"> </w:t>
      </w:r>
    </w:p>
    <w:p w:rsidR="0035672F" w:rsidRPr="001C3E7B" w:rsidRDefault="003A0F6D" w:rsidP="00CF2ED8">
      <w:pPr>
        <w:spacing w:line="276" w:lineRule="auto"/>
        <w:ind w:right="-334" w:firstLine="720"/>
        <w:jc w:val="both"/>
        <w:rPr>
          <w:rFonts w:asciiTheme="majorHAnsi" w:hAnsiTheme="majorHAnsi" w:cstheme="majorHAnsi"/>
          <w:sz w:val="24"/>
          <w:szCs w:val="24"/>
          <w:shd w:val="clear" w:color="auto" w:fill="FFFFFF"/>
          <w:lang w:val="ru-MD"/>
        </w:rPr>
      </w:pPr>
      <w:r w:rsidRPr="001C3E7B">
        <w:rPr>
          <w:rFonts w:asciiTheme="majorHAnsi" w:hAnsiTheme="majorHAnsi" w:cstheme="majorHAnsi"/>
          <w:sz w:val="24"/>
          <w:szCs w:val="24"/>
          <w:lang w:val="ru-MD"/>
        </w:rPr>
        <w:t>Одновременно</w:t>
      </w:r>
      <w:r w:rsidR="00BA48FD" w:rsidRPr="001C3E7B">
        <w:rPr>
          <w:rFonts w:asciiTheme="majorHAnsi" w:hAnsiTheme="majorHAnsi" w:cstheme="majorHAnsi"/>
          <w:sz w:val="24"/>
          <w:szCs w:val="24"/>
          <w:lang w:val="ru-MD"/>
        </w:rPr>
        <w:t>, согласно законодатель</w:t>
      </w:r>
      <w:r w:rsidRPr="001C3E7B">
        <w:rPr>
          <w:rFonts w:asciiTheme="majorHAnsi" w:hAnsiTheme="majorHAnsi" w:cstheme="majorHAnsi"/>
          <w:sz w:val="24"/>
          <w:szCs w:val="24"/>
          <w:lang w:val="ru-MD"/>
        </w:rPr>
        <w:t>ству</w:t>
      </w:r>
      <w:r w:rsidRPr="001C3E7B">
        <w:rPr>
          <w:rStyle w:val="FootnoteTextChar2"/>
          <w:rFonts w:asciiTheme="majorHAnsi" w:hAnsiTheme="majorHAnsi" w:cstheme="majorHAnsi"/>
          <w:sz w:val="24"/>
          <w:szCs w:val="24"/>
          <w:vertAlign w:val="superscript"/>
          <w:lang w:val="ru-MD"/>
        </w:rPr>
        <w:footnoteReference w:id="53"/>
      </w:r>
      <w:r w:rsidR="00BA48FD" w:rsidRPr="001C3E7B">
        <w:rPr>
          <w:rFonts w:asciiTheme="majorHAnsi" w:hAnsiTheme="majorHAnsi" w:cstheme="majorHAnsi"/>
          <w:sz w:val="24"/>
          <w:szCs w:val="24"/>
          <w:lang w:val="ru-MD"/>
        </w:rPr>
        <w:t xml:space="preserve">, в случае, если после истечения этого срока </w:t>
      </w:r>
      <w:r w:rsidRPr="001C3E7B">
        <w:rPr>
          <w:rFonts w:asciiTheme="majorHAnsi" w:hAnsiTheme="majorHAnsi" w:cstheme="majorHAnsi"/>
          <w:sz w:val="24"/>
          <w:szCs w:val="24"/>
          <w:lang w:val="ru-MD"/>
        </w:rPr>
        <w:t>оферент</w:t>
      </w:r>
      <w:r w:rsidR="00BA48FD" w:rsidRPr="001C3E7B">
        <w:rPr>
          <w:rFonts w:asciiTheme="majorHAnsi" w:hAnsiTheme="majorHAnsi" w:cstheme="majorHAnsi"/>
          <w:sz w:val="24"/>
          <w:szCs w:val="24"/>
          <w:lang w:val="ru-MD"/>
        </w:rPr>
        <w:t xml:space="preserve">, получивший уведомление о принятии </w:t>
      </w:r>
      <w:r w:rsidRPr="001C3E7B">
        <w:rPr>
          <w:rFonts w:asciiTheme="majorHAnsi" w:hAnsiTheme="majorHAnsi" w:cstheme="majorHAnsi"/>
          <w:sz w:val="24"/>
          <w:szCs w:val="24"/>
          <w:lang w:val="ru-MD"/>
        </w:rPr>
        <w:t>оферты</w:t>
      </w:r>
      <w:r w:rsidR="00BA48FD" w:rsidRPr="001C3E7B">
        <w:rPr>
          <w:rFonts w:asciiTheme="majorHAnsi" w:hAnsiTheme="majorHAnsi" w:cstheme="majorHAnsi"/>
          <w:sz w:val="24"/>
          <w:szCs w:val="24"/>
          <w:lang w:val="ru-MD"/>
        </w:rPr>
        <w:t xml:space="preserve">, не подписал договор о государственных закупках или не представил гарантию </w:t>
      </w:r>
      <w:r w:rsidRPr="001C3E7B">
        <w:rPr>
          <w:rFonts w:asciiTheme="majorHAnsi" w:hAnsiTheme="majorHAnsi" w:cstheme="majorHAnsi"/>
          <w:sz w:val="24"/>
          <w:szCs w:val="24"/>
          <w:lang w:val="ru-MD"/>
        </w:rPr>
        <w:t>надлежащ</w:t>
      </w:r>
      <w:r w:rsidR="00BA48FD" w:rsidRPr="001C3E7B">
        <w:rPr>
          <w:rFonts w:asciiTheme="majorHAnsi" w:hAnsiTheme="majorHAnsi" w:cstheme="majorHAnsi"/>
          <w:sz w:val="24"/>
          <w:szCs w:val="24"/>
          <w:lang w:val="ru-MD"/>
        </w:rPr>
        <w:t xml:space="preserve">его исполнения </w:t>
      </w:r>
      <w:r w:rsidR="004F3C91" w:rsidRPr="001C3E7B">
        <w:rPr>
          <w:rFonts w:asciiTheme="majorHAnsi" w:hAnsiTheme="majorHAnsi" w:cstheme="majorHAnsi"/>
          <w:sz w:val="24"/>
          <w:szCs w:val="24"/>
          <w:lang w:val="ru-MD"/>
        </w:rPr>
        <w:t>договор</w:t>
      </w:r>
      <w:r w:rsidR="00BA48FD" w:rsidRPr="001C3E7B">
        <w:rPr>
          <w:rFonts w:asciiTheme="majorHAnsi" w:hAnsiTheme="majorHAnsi" w:cstheme="majorHAnsi"/>
          <w:sz w:val="24"/>
          <w:szCs w:val="24"/>
          <w:lang w:val="ru-MD"/>
        </w:rPr>
        <w:t xml:space="preserve">а, </w:t>
      </w:r>
      <w:r w:rsidR="005376BE" w:rsidRPr="001C3E7B">
        <w:rPr>
          <w:rFonts w:asciiTheme="majorHAnsi" w:hAnsiTheme="majorHAnsi" w:cstheme="majorHAnsi"/>
          <w:sz w:val="24"/>
          <w:szCs w:val="24"/>
          <w:lang w:val="ru-MD"/>
        </w:rPr>
        <w:t>закупающий орган</w:t>
      </w:r>
      <w:r w:rsidR="00BA48FD" w:rsidRPr="001C3E7B">
        <w:rPr>
          <w:rFonts w:asciiTheme="majorHAnsi" w:hAnsiTheme="majorHAnsi" w:cstheme="majorHAnsi"/>
          <w:sz w:val="24"/>
          <w:szCs w:val="24"/>
          <w:lang w:val="ru-MD"/>
        </w:rPr>
        <w:t xml:space="preserve"> вправе отклонить </w:t>
      </w:r>
      <w:r w:rsidR="00A93BAF" w:rsidRPr="001C3E7B">
        <w:rPr>
          <w:rFonts w:asciiTheme="majorHAnsi" w:hAnsiTheme="majorHAnsi" w:cstheme="majorHAnsi"/>
          <w:sz w:val="24"/>
          <w:szCs w:val="24"/>
          <w:lang w:val="ru-MD"/>
        </w:rPr>
        <w:t>оферт</w:t>
      </w:r>
      <w:r w:rsidRPr="001C3E7B">
        <w:rPr>
          <w:rFonts w:asciiTheme="majorHAnsi" w:hAnsiTheme="majorHAnsi" w:cstheme="majorHAnsi"/>
          <w:sz w:val="24"/>
          <w:szCs w:val="24"/>
          <w:lang w:val="ru-MD"/>
        </w:rPr>
        <w:t>у</w:t>
      </w:r>
      <w:r w:rsidR="00BA48FD" w:rsidRPr="001C3E7B">
        <w:rPr>
          <w:rFonts w:asciiTheme="majorHAnsi" w:hAnsiTheme="majorHAnsi" w:cstheme="majorHAnsi"/>
          <w:sz w:val="24"/>
          <w:szCs w:val="24"/>
          <w:lang w:val="ru-MD"/>
        </w:rPr>
        <w:t xml:space="preserve"> и </w:t>
      </w:r>
      <w:r w:rsidR="003B0E28" w:rsidRPr="001C3E7B">
        <w:rPr>
          <w:rFonts w:asciiTheme="majorHAnsi" w:hAnsiTheme="majorHAnsi" w:cstheme="majorHAnsi"/>
          <w:sz w:val="24"/>
          <w:szCs w:val="24"/>
          <w:lang w:val="ru-MD"/>
        </w:rPr>
        <w:t>присуд</w:t>
      </w:r>
      <w:r w:rsidR="00BA48FD" w:rsidRPr="001C3E7B">
        <w:rPr>
          <w:rFonts w:asciiTheme="majorHAnsi" w:hAnsiTheme="majorHAnsi" w:cstheme="majorHAnsi"/>
          <w:sz w:val="24"/>
          <w:szCs w:val="24"/>
          <w:lang w:val="ru-MD"/>
        </w:rPr>
        <w:t xml:space="preserve">ить </w:t>
      </w:r>
      <w:r w:rsidR="004F3C91" w:rsidRPr="001C3E7B">
        <w:rPr>
          <w:rFonts w:asciiTheme="majorHAnsi" w:hAnsiTheme="majorHAnsi" w:cstheme="majorHAnsi"/>
          <w:sz w:val="24"/>
          <w:szCs w:val="24"/>
          <w:lang w:val="ru-MD"/>
        </w:rPr>
        <w:t>договор</w:t>
      </w:r>
      <w:r w:rsidR="00BA48FD" w:rsidRPr="001C3E7B">
        <w:rPr>
          <w:rFonts w:asciiTheme="majorHAnsi" w:hAnsiTheme="majorHAnsi" w:cstheme="majorHAnsi"/>
          <w:sz w:val="24"/>
          <w:szCs w:val="24"/>
          <w:lang w:val="ru-MD"/>
        </w:rPr>
        <w:t xml:space="preserve"> следующему </w:t>
      </w:r>
      <w:r w:rsidRPr="001C3E7B">
        <w:rPr>
          <w:rFonts w:asciiTheme="majorHAnsi" w:hAnsiTheme="majorHAnsi" w:cstheme="majorHAnsi"/>
          <w:sz w:val="24"/>
          <w:szCs w:val="24"/>
          <w:lang w:val="ru-MD"/>
        </w:rPr>
        <w:t>квалифиц</w:t>
      </w:r>
      <w:r w:rsidR="00BA48FD" w:rsidRPr="001C3E7B">
        <w:rPr>
          <w:rFonts w:asciiTheme="majorHAnsi" w:hAnsiTheme="majorHAnsi" w:cstheme="majorHAnsi"/>
          <w:sz w:val="24"/>
          <w:szCs w:val="24"/>
          <w:lang w:val="ru-MD"/>
        </w:rPr>
        <w:t xml:space="preserve">ированному </w:t>
      </w:r>
      <w:r w:rsidRPr="001C3E7B">
        <w:rPr>
          <w:rFonts w:asciiTheme="majorHAnsi" w:hAnsiTheme="majorHAnsi" w:cstheme="majorHAnsi"/>
          <w:sz w:val="24"/>
          <w:szCs w:val="24"/>
          <w:lang w:val="ru-MD"/>
        </w:rPr>
        <w:t>оферент</w:t>
      </w:r>
      <w:r w:rsidR="00BA48FD" w:rsidRPr="001C3E7B">
        <w:rPr>
          <w:rFonts w:asciiTheme="majorHAnsi" w:hAnsiTheme="majorHAnsi" w:cstheme="majorHAnsi"/>
          <w:sz w:val="24"/>
          <w:szCs w:val="24"/>
          <w:lang w:val="ru-MD"/>
        </w:rPr>
        <w:t>у. В этом случае</w:t>
      </w:r>
      <w:r w:rsidRPr="001C3E7B">
        <w:rPr>
          <w:rFonts w:asciiTheme="majorHAnsi" w:hAnsiTheme="majorHAnsi" w:cstheme="majorHAnsi"/>
          <w:sz w:val="24"/>
          <w:szCs w:val="24"/>
          <w:lang w:val="ru-MD"/>
        </w:rPr>
        <w:t>,</w:t>
      </w:r>
      <w:r w:rsidR="00BA48FD" w:rsidRPr="001C3E7B">
        <w:rPr>
          <w:rFonts w:asciiTheme="majorHAnsi" w:hAnsiTheme="majorHAnsi" w:cstheme="majorHAnsi"/>
          <w:sz w:val="24"/>
          <w:szCs w:val="24"/>
          <w:lang w:val="ru-MD"/>
        </w:rPr>
        <w:t xml:space="preserve"> </w:t>
      </w:r>
      <w:r w:rsidR="00571E15" w:rsidRPr="001C3E7B">
        <w:rPr>
          <w:rFonts w:asciiTheme="majorHAnsi" w:hAnsiTheme="majorHAnsi" w:cstheme="majorHAnsi"/>
          <w:sz w:val="24"/>
          <w:szCs w:val="24"/>
          <w:lang w:val="ru-MD"/>
        </w:rPr>
        <w:t>ТС</w:t>
      </w:r>
      <w:r w:rsidR="00BA48FD" w:rsidRPr="001C3E7B">
        <w:rPr>
          <w:rFonts w:asciiTheme="majorHAnsi" w:hAnsiTheme="majorHAnsi" w:cstheme="majorHAnsi"/>
          <w:sz w:val="24"/>
          <w:szCs w:val="24"/>
          <w:lang w:val="ru-MD"/>
        </w:rPr>
        <w:t xml:space="preserve"> не прис</w:t>
      </w:r>
      <w:r w:rsidRPr="001C3E7B">
        <w:rPr>
          <w:rFonts w:asciiTheme="majorHAnsi" w:hAnsiTheme="majorHAnsi" w:cstheme="majorHAnsi"/>
          <w:sz w:val="24"/>
          <w:szCs w:val="24"/>
          <w:lang w:val="ru-MD"/>
        </w:rPr>
        <w:t>удила</w:t>
      </w:r>
      <w:r w:rsidR="00BA48FD" w:rsidRPr="001C3E7B">
        <w:rPr>
          <w:rFonts w:asciiTheme="majorHAnsi" w:hAnsiTheme="majorHAnsi" w:cstheme="majorHAnsi"/>
          <w:sz w:val="24"/>
          <w:szCs w:val="24"/>
          <w:lang w:val="ru-MD"/>
        </w:rPr>
        <w:t xml:space="preserve"> договор следующему </w:t>
      </w:r>
      <w:r w:rsidRPr="001C3E7B">
        <w:rPr>
          <w:rFonts w:asciiTheme="majorHAnsi" w:hAnsiTheme="majorHAnsi" w:cstheme="majorHAnsi"/>
          <w:sz w:val="24"/>
          <w:szCs w:val="24"/>
          <w:lang w:val="ru-MD"/>
        </w:rPr>
        <w:t>квалифицированному оференту</w:t>
      </w:r>
      <w:r w:rsidR="00BA48FD"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а </w:t>
      </w:r>
      <w:r w:rsidR="00BA48FD" w:rsidRPr="001C3E7B">
        <w:rPr>
          <w:rFonts w:asciiTheme="majorHAnsi" w:hAnsiTheme="majorHAnsi" w:cstheme="majorHAnsi"/>
          <w:sz w:val="24"/>
          <w:szCs w:val="24"/>
          <w:lang w:val="ru-MD"/>
        </w:rPr>
        <w:t>соответствующая процедура запланирована на 2021 год</w:t>
      </w:r>
      <w:r w:rsidR="00152A99" w:rsidRPr="001C3E7B">
        <w:rPr>
          <w:rFonts w:asciiTheme="majorHAnsi" w:hAnsiTheme="majorHAnsi" w:cstheme="majorHAnsi"/>
          <w:sz w:val="24"/>
          <w:szCs w:val="24"/>
          <w:shd w:val="clear" w:color="auto" w:fill="FFFFFF"/>
          <w:lang w:val="ru-MD"/>
        </w:rPr>
        <w:t>.</w:t>
      </w:r>
      <w:r w:rsidR="0035672F" w:rsidRPr="001C3E7B">
        <w:rPr>
          <w:rFonts w:asciiTheme="majorHAnsi" w:hAnsiTheme="majorHAnsi" w:cstheme="majorHAnsi"/>
          <w:sz w:val="24"/>
          <w:szCs w:val="24"/>
          <w:shd w:val="clear" w:color="auto" w:fill="FFFFFF"/>
          <w:lang w:val="ru-MD"/>
        </w:rPr>
        <w:t xml:space="preserve"> </w:t>
      </w:r>
    </w:p>
    <w:p w:rsidR="0035672F" w:rsidRPr="001C3E7B" w:rsidRDefault="00E71611" w:rsidP="00C9629A">
      <w:pPr>
        <w:pStyle w:val="Heading3"/>
        <w:ind w:right="-334"/>
        <w:rPr>
          <w:rFonts w:eastAsia="Times New Roman"/>
          <w:lang w:val="ru-MD"/>
        </w:rPr>
      </w:pPr>
      <w:bookmarkStart w:id="50" w:name="_Toc95760246"/>
      <w:r w:rsidRPr="001C3E7B">
        <w:rPr>
          <w:rFonts w:eastAsia="Times New Roman"/>
          <w:lang w:val="ru-MD"/>
        </w:rPr>
        <w:t>4.</w:t>
      </w:r>
      <w:r w:rsidR="0035672F" w:rsidRPr="001C3E7B">
        <w:rPr>
          <w:rFonts w:eastAsia="Times New Roman"/>
          <w:lang w:val="ru-MD"/>
        </w:rPr>
        <w:t xml:space="preserve">2.5.3. </w:t>
      </w:r>
      <w:r w:rsidR="00C9629A" w:rsidRPr="001C3E7B">
        <w:rPr>
          <w:rFonts w:eastAsia="Times New Roman"/>
          <w:lang w:val="ru-MD"/>
        </w:rPr>
        <w:t xml:space="preserve">Аудит выявил неопубликование </w:t>
      </w:r>
      <w:r w:rsidR="002F394F" w:rsidRPr="001C3E7B">
        <w:rPr>
          <w:rFonts w:eastAsia="Times New Roman"/>
          <w:lang w:val="ru-MD"/>
        </w:rPr>
        <w:t>уведомлений</w:t>
      </w:r>
      <w:r w:rsidR="00C9629A" w:rsidRPr="001C3E7B">
        <w:rPr>
          <w:rFonts w:eastAsia="Times New Roman"/>
          <w:lang w:val="ru-MD"/>
        </w:rPr>
        <w:t xml:space="preserve"> о присуждении договоров, </w:t>
      </w:r>
      <w:r w:rsidR="002F394F" w:rsidRPr="001C3E7B">
        <w:rPr>
          <w:rFonts w:eastAsia="Times New Roman"/>
          <w:lang w:val="ru-MD"/>
        </w:rPr>
        <w:t>неудержание</w:t>
      </w:r>
      <w:r w:rsidR="00C9629A" w:rsidRPr="001C3E7B">
        <w:rPr>
          <w:rFonts w:eastAsia="Times New Roman"/>
          <w:lang w:val="ru-MD"/>
        </w:rPr>
        <w:t xml:space="preserve"> гарантии исполнения договоров и неадекватн</w:t>
      </w:r>
      <w:r w:rsidR="002F394F" w:rsidRPr="001C3E7B">
        <w:rPr>
          <w:rFonts w:eastAsia="Times New Roman"/>
          <w:lang w:val="ru-MD"/>
        </w:rPr>
        <w:t>ое</w:t>
      </w:r>
      <w:r w:rsidR="00C9629A" w:rsidRPr="001C3E7B">
        <w:rPr>
          <w:rFonts w:eastAsia="Times New Roman"/>
          <w:lang w:val="ru-MD"/>
        </w:rPr>
        <w:t xml:space="preserve"> документ</w:t>
      </w:r>
      <w:r w:rsidR="002F394F" w:rsidRPr="001C3E7B">
        <w:rPr>
          <w:rFonts w:eastAsia="Times New Roman"/>
          <w:lang w:val="ru-MD"/>
        </w:rPr>
        <w:t>ирование</w:t>
      </w:r>
      <w:r w:rsidR="00C9629A" w:rsidRPr="001C3E7B">
        <w:rPr>
          <w:rFonts w:eastAsia="Times New Roman"/>
          <w:lang w:val="ru-MD"/>
        </w:rPr>
        <w:t xml:space="preserve"> изменений</w:t>
      </w:r>
      <w:r w:rsidR="002F394F" w:rsidRPr="001C3E7B">
        <w:rPr>
          <w:rFonts w:eastAsia="Times New Roman"/>
          <w:lang w:val="ru-MD"/>
        </w:rPr>
        <w:t>,</w:t>
      </w:r>
      <w:r w:rsidR="00C9629A" w:rsidRPr="001C3E7B">
        <w:rPr>
          <w:rFonts w:eastAsia="Times New Roman"/>
          <w:lang w:val="ru-MD"/>
        </w:rPr>
        <w:t xml:space="preserve"> </w:t>
      </w:r>
      <w:r w:rsidR="002F394F" w:rsidRPr="001C3E7B">
        <w:rPr>
          <w:rFonts w:eastAsia="Times New Roman"/>
          <w:lang w:val="ru-MD"/>
        </w:rPr>
        <w:t xml:space="preserve">внесенных </w:t>
      </w:r>
      <w:r w:rsidR="00C9629A" w:rsidRPr="001C3E7B">
        <w:rPr>
          <w:rFonts w:eastAsia="Times New Roman"/>
          <w:lang w:val="ru-MD"/>
        </w:rPr>
        <w:t>в договор</w:t>
      </w:r>
      <w:r w:rsidR="00152A99" w:rsidRPr="001C3E7B">
        <w:rPr>
          <w:rFonts w:eastAsia="Times New Roman"/>
          <w:lang w:val="ru-MD"/>
        </w:rPr>
        <w:t>.</w:t>
      </w:r>
      <w:bookmarkEnd w:id="50"/>
    </w:p>
    <w:p w:rsidR="0035672F" w:rsidRPr="001C3E7B" w:rsidRDefault="00C9629A" w:rsidP="00CF2ED8">
      <w:pPr>
        <w:spacing w:after="120" w:line="276" w:lineRule="auto"/>
        <w:ind w:right="-331" w:firstLine="567"/>
        <w:jc w:val="both"/>
        <w:rPr>
          <w:rFonts w:asciiTheme="majorHAnsi" w:hAnsiTheme="majorHAnsi" w:cstheme="majorHAnsi"/>
          <w:sz w:val="24"/>
          <w:szCs w:val="24"/>
          <w:lang w:val="ru-MD"/>
        </w:rPr>
      </w:pPr>
      <w:r w:rsidRPr="001C3E7B">
        <w:rPr>
          <w:rFonts w:asciiTheme="majorHAnsi" w:eastAsia="Times New Roman" w:hAnsiTheme="majorHAnsi" w:cstheme="majorHAnsi"/>
          <w:sz w:val="24"/>
          <w:szCs w:val="24"/>
          <w:lang w:val="ru-MD"/>
        </w:rPr>
        <w:t>Согласно законодательным положениям</w:t>
      </w:r>
      <w:r w:rsidR="002F394F" w:rsidRPr="001C3E7B">
        <w:rPr>
          <w:rStyle w:val="FootnoteTextChar2"/>
          <w:rFonts w:asciiTheme="majorHAnsi" w:eastAsia="Times New Roman" w:hAnsiTheme="majorHAnsi" w:cstheme="majorHAnsi"/>
          <w:sz w:val="24"/>
          <w:szCs w:val="24"/>
          <w:vertAlign w:val="superscript"/>
          <w:lang w:val="ru-MD"/>
        </w:rPr>
        <w:footnoteReference w:id="54"/>
      </w:r>
      <w:r w:rsidRPr="001C3E7B">
        <w:rPr>
          <w:rFonts w:asciiTheme="majorHAnsi" w:eastAsia="Times New Roman" w:hAnsiTheme="majorHAnsi" w:cstheme="majorHAnsi"/>
          <w:sz w:val="24"/>
          <w:szCs w:val="24"/>
          <w:lang w:val="ru-MD"/>
        </w:rPr>
        <w:t xml:space="preserve">, </w:t>
      </w:r>
      <w:r w:rsidR="005376BE" w:rsidRPr="001C3E7B">
        <w:rPr>
          <w:rFonts w:asciiTheme="majorHAnsi" w:eastAsia="Times New Roman" w:hAnsiTheme="majorHAnsi" w:cstheme="majorHAnsi"/>
          <w:sz w:val="24"/>
          <w:szCs w:val="24"/>
          <w:lang w:val="ru-MD"/>
        </w:rPr>
        <w:t>закупающий орган</w:t>
      </w:r>
      <w:r w:rsidRPr="001C3E7B">
        <w:rPr>
          <w:rFonts w:asciiTheme="majorHAnsi" w:eastAsia="Times New Roman" w:hAnsiTheme="majorHAnsi" w:cstheme="majorHAnsi"/>
          <w:sz w:val="24"/>
          <w:szCs w:val="24"/>
          <w:lang w:val="ru-MD"/>
        </w:rPr>
        <w:t xml:space="preserve"> обязана опубликовать в Б</w:t>
      </w:r>
      <w:r w:rsidR="002F394F" w:rsidRPr="001C3E7B">
        <w:rPr>
          <w:rFonts w:asciiTheme="majorHAnsi" w:eastAsia="Times New Roman" w:hAnsiTheme="majorHAnsi" w:cstheme="majorHAnsi"/>
          <w:sz w:val="24"/>
          <w:szCs w:val="24"/>
          <w:lang w:val="ru-MD"/>
        </w:rPr>
        <w:t>ГЗ</w:t>
      </w:r>
      <w:r w:rsidRPr="001C3E7B">
        <w:rPr>
          <w:rFonts w:asciiTheme="majorHAnsi" w:eastAsia="Times New Roman" w:hAnsiTheme="majorHAnsi" w:cstheme="majorHAnsi"/>
          <w:sz w:val="24"/>
          <w:szCs w:val="24"/>
          <w:lang w:val="ru-MD"/>
        </w:rPr>
        <w:t xml:space="preserve"> объявление о присуждении договора о государственных закупках в течение 30 календарных дней со дня его заключения. Тесты аудита показали, что в 2019-2020 годах </w:t>
      </w:r>
      <w:r w:rsidR="002F394F" w:rsidRPr="001C3E7B">
        <w:rPr>
          <w:rFonts w:asciiTheme="majorHAnsi" w:eastAsia="Times New Roman" w:hAnsiTheme="majorHAnsi" w:cstheme="majorHAnsi"/>
          <w:sz w:val="24"/>
          <w:szCs w:val="24"/>
          <w:lang w:val="ru-MD"/>
        </w:rPr>
        <w:t>ТС</w:t>
      </w:r>
      <w:r w:rsidRPr="001C3E7B">
        <w:rPr>
          <w:rFonts w:asciiTheme="majorHAnsi" w:eastAsia="Times New Roman" w:hAnsiTheme="majorHAnsi" w:cstheme="majorHAnsi"/>
          <w:sz w:val="24"/>
          <w:szCs w:val="24"/>
          <w:lang w:val="ru-MD"/>
        </w:rPr>
        <w:t xml:space="preserve"> и </w:t>
      </w:r>
      <w:r w:rsidR="002F394F" w:rsidRPr="001C3E7B">
        <w:rPr>
          <w:rFonts w:asciiTheme="majorHAnsi" w:eastAsia="Times New Roman" w:hAnsiTheme="majorHAnsi" w:cstheme="majorHAnsi"/>
          <w:sz w:val="24"/>
          <w:szCs w:val="24"/>
          <w:lang w:val="ru-MD"/>
        </w:rPr>
        <w:t>МФ</w:t>
      </w:r>
      <w:r w:rsidRPr="001C3E7B">
        <w:rPr>
          <w:rFonts w:asciiTheme="majorHAnsi" w:eastAsia="Times New Roman" w:hAnsiTheme="majorHAnsi" w:cstheme="majorHAnsi"/>
          <w:sz w:val="24"/>
          <w:szCs w:val="24"/>
          <w:lang w:val="ru-MD"/>
        </w:rPr>
        <w:t xml:space="preserve"> не опубликовали в </w:t>
      </w:r>
      <w:r w:rsidR="002F394F" w:rsidRPr="001C3E7B">
        <w:rPr>
          <w:rFonts w:asciiTheme="majorHAnsi" w:eastAsia="Times New Roman" w:hAnsiTheme="majorHAnsi" w:cstheme="majorHAnsi"/>
          <w:sz w:val="24"/>
          <w:szCs w:val="24"/>
          <w:lang w:val="ru-MD"/>
        </w:rPr>
        <w:t>БГЗ</w:t>
      </w:r>
      <w:r w:rsidRPr="001C3E7B">
        <w:rPr>
          <w:rFonts w:asciiTheme="majorHAnsi" w:eastAsia="Times New Roman" w:hAnsiTheme="majorHAnsi" w:cstheme="majorHAnsi"/>
          <w:sz w:val="24"/>
          <w:szCs w:val="24"/>
          <w:lang w:val="ru-MD"/>
        </w:rPr>
        <w:t xml:space="preserve"> объявления о </w:t>
      </w:r>
      <w:r w:rsidR="003B0E28" w:rsidRPr="001C3E7B">
        <w:rPr>
          <w:rFonts w:asciiTheme="majorHAnsi" w:eastAsia="Times New Roman" w:hAnsiTheme="majorHAnsi" w:cstheme="majorHAnsi"/>
          <w:sz w:val="24"/>
          <w:szCs w:val="24"/>
          <w:lang w:val="ru-MD"/>
        </w:rPr>
        <w:t>присужд</w:t>
      </w:r>
      <w:r w:rsidRPr="001C3E7B">
        <w:rPr>
          <w:rFonts w:asciiTheme="majorHAnsi" w:eastAsia="Times New Roman" w:hAnsiTheme="majorHAnsi" w:cstheme="majorHAnsi"/>
          <w:sz w:val="24"/>
          <w:szCs w:val="24"/>
          <w:lang w:val="ru-MD"/>
        </w:rPr>
        <w:t xml:space="preserve">ении </w:t>
      </w:r>
      <w:r w:rsidR="004F3C91" w:rsidRPr="001C3E7B">
        <w:rPr>
          <w:rFonts w:asciiTheme="majorHAnsi" w:eastAsia="Times New Roman" w:hAnsiTheme="majorHAnsi" w:cstheme="majorHAnsi"/>
          <w:sz w:val="24"/>
          <w:szCs w:val="24"/>
          <w:lang w:val="ru-MD"/>
        </w:rPr>
        <w:t>договор</w:t>
      </w:r>
      <w:r w:rsidRPr="001C3E7B">
        <w:rPr>
          <w:rFonts w:asciiTheme="majorHAnsi" w:eastAsia="Times New Roman" w:hAnsiTheme="majorHAnsi" w:cstheme="majorHAnsi"/>
          <w:sz w:val="24"/>
          <w:szCs w:val="24"/>
          <w:lang w:val="ru-MD"/>
        </w:rPr>
        <w:t>ов</w:t>
      </w:r>
      <w:r w:rsidR="009C5E0B" w:rsidRPr="001C3E7B">
        <w:rPr>
          <w:rFonts w:asciiTheme="majorHAnsi" w:eastAsia="Times New Roman" w:hAnsiTheme="majorHAnsi" w:cstheme="majorHAnsi"/>
          <w:sz w:val="24"/>
          <w:szCs w:val="24"/>
          <w:lang w:val="ru-MD"/>
        </w:rPr>
        <w:t>.</w:t>
      </w:r>
    </w:p>
    <w:p w:rsidR="0035672F" w:rsidRPr="001C3E7B" w:rsidRDefault="00C9629A" w:rsidP="00CF2ED8">
      <w:pPr>
        <w:pStyle w:val="NormalWeb"/>
        <w:spacing w:after="120" w:line="276" w:lineRule="auto"/>
        <w:ind w:right="-334" w:firstLine="562"/>
        <w:rPr>
          <w:rFonts w:asciiTheme="majorHAnsi" w:hAnsiTheme="majorHAnsi" w:cstheme="majorHAnsi"/>
          <w:shd w:val="clear" w:color="auto" w:fill="FFFFFF"/>
          <w:lang w:val="ru-MD"/>
        </w:rPr>
      </w:pPr>
      <w:r w:rsidRPr="001C3E7B">
        <w:rPr>
          <w:rFonts w:asciiTheme="majorHAnsi" w:hAnsiTheme="majorHAnsi" w:cstheme="majorHAnsi"/>
          <w:lang w:val="ru-MD"/>
        </w:rPr>
        <w:t xml:space="preserve">Аудит </w:t>
      </w:r>
      <w:r w:rsidR="002F394F" w:rsidRPr="001C3E7B">
        <w:rPr>
          <w:rFonts w:asciiTheme="majorHAnsi" w:hAnsiTheme="majorHAnsi" w:cstheme="majorHAnsi"/>
          <w:lang w:val="ru-MD"/>
        </w:rPr>
        <w:t>отмеч</w:t>
      </w:r>
      <w:r w:rsidRPr="001C3E7B">
        <w:rPr>
          <w:rFonts w:asciiTheme="majorHAnsi" w:hAnsiTheme="majorHAnsi" w:cstheme="majorHAnsi"/>
          <w:lang w:val="ru-MD"/>
        </w:rPr>
        <w:t xml:space="preserve">ает случаи неисполнения со стороны некоторых </w:t>
      </w:r>
      <w:r w:rsidR="002F394F" w:rsidRPr="001C3E7B">
        <w:rPr>
          <w:rFonts w:asciiTheme="majorHAnsi" w:hAnsiTheme="majorHAnsi" w:cstheme="majorHAnsi"/>
          <w:lang w:val="ru-MD"/>
        </w:rPr>
        <w:t>оферент</w:t>
      </w:r>
      <w:r w:rsidRPr="001C3E7B">
        <w:rPr>
          <w:rFonts w:asciiTheme="majorHAnsi" w:hAnsiTheme="majorHAnsi" w:cstheme="majorHAnsi"/>
          <w:lang w:val="ru-MD"/>
        </w:rPr>
        <w:t xml:space="preserve">ов договорных </w:t>
      </w:r>
      <w:r w:rsidR="002F394F" w:rsidRPr="001C3E7B">
        <w:rPr>
          <w:rFonts w:asciiTheme="majorHAnsi" w:hAnsiTheme="majorHAnsi" w:cstheme="majorHAnsi"/>
          <w:lang w:val="ru-MD"/>
        </w:rPr>
        <w:t>условий</w:t>
      </w:r>
      <w:r w:rsidRPr="001C3E7B">
        <w:rPr>
          <w:rFonts w:asciiTheme="majorHAnsi" w:hAnsiTheme="majorHAnsi" w:cstheme="majorHAnsi"/>
          <w:lang w:val="ru-MD"/>
        </w:rPr>
        <w:t xml:space="preserve">. Так, </w:t>
      </w:r>
      <w:r w:rsidR="002F394F" w:rsidRPr="001C3E7B">
        <w:rPr>
          <w:rFonts w:asciiTheme="majorHAnsi" w:hAnsiTheme="majorHAnsi" w:cstheme="majorHAnsi"/>
          <w:lang w:val="ru-MD"/>
        </w:rPr>
        <w:t>оферент</w:t>
      </w:r>
      <w:r w:rsidRPr="001C3E7B">
        <w:rPr>
          <w:rFonts w:asciiTheme="majorHAnsi" w:hAnsiTheme="majorHAnsi" w:cstheme="majorHAnsi"/>
          <w:lang w:val="ru-MD"/>
        </w:rPr>
        <w:t>, назначенный победителем при закупке работ по строительству санитарного блока Вулк</w:t>
      </w:r>
      <w:r w:rsidR="002F394F" w:rsidRPr="001C3E7B">
        <w:rPr>
          <w:rFonts w:asciiTheme="majorHAnsi" w:hAnsiTheme="majorHAnsi" w:cstheme="majorHAnsi"/>
          <w:lang w:val="ru-MD"/>
        </w:rPr>
        <w:t>энешть</w:t>
      </w:r>
      <w:r w:rsidRPr="001C3E7B">
        <w:rPr>
          <w:rFonts w:asciiTheme="majorHAnsi" w:hAnsiTheme="majorHAnsi" w:cstheme="majorHAnsi"/>
          <w:lang w:val="ru-MD"/>
        </w:rPr>
        <w:t xml:space="preserve">, выполнил работы </w:t>
      </w:r>
      <w:r w:rsidR="002F394F" w:rsidRPr="001C3E7B">
        <w:rPr>
          <w:rFonts w:asciiTheme="majorHAnsi" w:hAnsiTheme="majorHAnsi" w:cstheme="majorHAnsi"/>
          <w:lang w:val="ru-MD"/>
        </w:rPr>
        <w:t>на</w:t>
      </w:r>
      <w:r w:rsidRPr="001C3E7B">
        <w:rPr>
          <w:rFonts w:asciiTheme="majorHAnsi" w:hAnsiTheme="majorHAnsi" w:cstheme="majorHAnsi"/>
          <w:lang w:val="ru-MD"/>
        </w:rPr>
        <w:t xml:space="preserve"> сумм</w:t>
      </w:r>
      <w:r w:rsidR="002F394F" w:rsidRPr="001C3E7B">
        <w:rPr>
          <w:rFonts w:asciiTheme="majorHAnsi" w:hAnsiTheme="majorHAnsi" w:cstheme="majorHAnsi"/>
          <w:lang w:val="ru-MD"/>
        </w:rPr>
        <w:t>у</w:t>
      </w:r>
      <w:r w:rsidRPr="001C3E7B">
        <w:rPr>
          <w:rFonts w:asciiTheme="majorHAnsi" w:hAnsiTheme="majorHAnsi" w:cstheme="majorHAnsi"/>
          <w:lang w:val="ru-MD"/>
        </w:rPr>
        <w:t xml:space="preserve"> 427,9 тыс. леев, или 55% от </w:t>
      </w:r>
      <w:r w:rsidR="004F3C91" w:rsidRPr="001C3E7B">
        <w:rPr>
          <w:rFonts w:asciiTheme="majorHAnsi" w:hAnsiTheme="majorHAnsi" w:cstheme="majorHAnsi"/>
          <w:lang w:val="ru-MD"/>
        </w:rPr>
        <w:t>договор</w:t>
      </w:r>
      <w:r w:rsidRPr="001C3E7B">
        <w:rPr>
          <w:rFonts w:asciiTheme="majorHAnsi" w:hAnsiTheme="majorHAnsi" w:cstheme="majorHAnsi"/>
          <w:lang w:val="ru-MD"/>
        </w:rPr>
        <w:t xml:space="preserve">ной суммы в </w:t>
      </w:r>
      <w:r w:rsidR="002F394F" w:rsidRPr="001C3E7B">
        <w:rPr>
          <w:rFonts w:asciiTheme="majorHAnsi" w:hAnsiTheme="majorHAnsi" w:cstheme="majorHAnsi"/>
          <w:lang w:val="ru-MD"/>
        </w:rPr>
        <w:t xml:space="preserve">размере </w:t>
      </w:r>
      <w:r w:rsidRPr="001C3E7B">
        <w:rPr>
          <w:rFonts w:asciiTheme="majorHAnsi" w:hAnsiTheme="majorHAnsi" w:cstheme="majorHAnsi"/>
          <w:lang w:val="ru-MD"/>
        </w:rPr>
        <w:t xml:space="preserve">782,6 тыс. леев, зарегистрировав на 31.12.2020 </w:t>
      </w:r>
      <w:r w:rsidR="002F394F" w:rsidRPr="001C3E7B">
        <w:rPr>
          <w:rFonts w:asciiTheme="majorHAnsi" w:hAnsiTheme="majorHAnsi" w:cstheme="majorHAnsi"/>
          <w:lang w:val="ru-MD"/>
        </w:rPr>
        <w:t xml:space="preserve">неиспользованный </w:t>
      </w:r>
      <w:r w:rsidRPr="001C3E7B">
        <w:rPr>
          <w:rFonts w:asciiTheme="majorHAnsi" w:hAnsiTheme="majorHAnsi" w:cstheme="majorHAnsi"/>
          <w:lang w:val="ru-MD"/>
        </w:rPr>
        <w:t xml:space="preserve">остаток по </w:t>
      </w:r>
      <w:r w:rsidR="004F3C91" w:rsidRPr="001C3E7B">
        <w:rPr>
          <w:rFonts w:asciiTheme="majorHAnsi" w:hAnsiTheme="majorHAnsi" w:cstheme="majorHAnsi"/>
          <w:lang w:val="ru-MD"/>
        </w:rPr>
        <w:t>договор</w:t>
      </w:r>
      <w:r w:rsidRPr="001C3E7B">
        <w:rPr>
          <w:rFonts w:asciiTheme="majorHAnsi" w:hAnsiTheme="majorHAnsi" w:cstheme="majorHAnsi"/>
          <w:lang w:val="ru-MD"/>
        </w:rPr>
        <w:t xml:space="preserve">у в размере 354,7 тыс. леев. </w:t>
      </w:r>
      <w:r w:rsidR="002F394F" w:rsidRPr="001C3E7B">
        <w:rPr>
          <w:rFonts w:asciiTheme="majorHAnsi" w:hAnsiTheme="majorHAnsi" w:cstheme="majorHAnsi"/>
          <w:lang w:val="ru-MD"/>
        </w:rPr>
        <w:t>При этом</w:t>
      </w:r>
      <w:r w:rsidRPr="001C3E7B">
        <w:rPr>
          <w:rFonts w:asciiTheme="majorHAnsi" w:hAnsiTheme="majorHAnsi" w:cstheme="majorHAnsi"/>
          <w:lang w:val="ru-MD"/>
        </w:rPr>
        <w:t xml:space="preserve">, </w:t>
      </w:r>
      <w:r w:rsidR="002F394F" w:rsidRPr="001C3E7B">
        <w:rPr>
          <w:rFonts w:asciiTheme="majorHAnsi" w:hAnsiTheme="majorHAnsi" w:cstheme="majorHAnsi"/>
          <w:lang w:val="ru-MD"/>
        </w:rPr>
        <w:t>закупающий</w:t>
      </w:r>
      <w:r w:rsidRPr="001C3E7B">
        <w:rPr>
          <w:rFonts w:asciiTheme="majorHAnsi" w:hAnsiTheme="majorHAnsi" w:cstheme="majorHAnsi"/>
          <w:lang w:val="ru-MD"/>
        </w:rPr>
        <w:t xml:space="preserve"> орган, вопреки законодательным положениям</w:t>
      </w:r>
      <w:r w:rsidR="002F394F" w:rsidRPr="001C3E7B">
        <w:rPr>
          <w:rStyle w:val="FootnoteTextChar2"/>
          <w:rFonts w:asciiTheme="majorHAnsi" w:hAnsiTheme="majorHAnsi" w:cstheme="majorHAnsi"/>
          <w:vertAlign w:val="superscript"/>
          <w:lang w:val="ru-MD"/>
        </w:rPr>
        <w:footnoteReference w:id="55"/>
      </w:r>
      <w:r w:rsidRPr="001C3E7B">
        <w:rPr>
          <w:rFonts w:asciiTheme="majorHAnsi" w:hAnsiTheme="majorHAnsi" w:cstheme="majorHAnsi"/>
          <w:lang w:val="ru-MD"/>
        </w:rPr>
        <w:t xml:space="preserve">, не удержал гарантию, которая должна была быть </w:t>
      </w:r>
      <w:r w:rsidR="002F394F" w:rsidRPr="001C3E7B">
        <w:rPr>
          <w:rFonts w:asciiTheme="majorHAnsi" w:hAnsiTheme="majorHAnsi" w:cstheme="majorHAnsi"/>
          <w:lang w:val="ru-MD"/>
        </w:rPr>
        <w:t>начисле</w:t>
      </w:r>
      <w:r w:rsidRPr="001C3E7B">
        <w:rPr>
          <w:rFonts w:asciiTheme="majorHAnsi" w:hAnsiTheme="majorHAnsi" w:cstheme="majorHAnsi"/>
          <w:lang w:val="ru-MD"/>
        </w:rPr>
        <w:t xml:space="preserve">на по </w:t>
      </w:r>
      <w:r w:rsidR="004F3C91" w:rsidRPr="001C3E7B">
        <w:rPr>
          <w:rFonts w:asciiTheme="majorHAnsi" w:hAnsiTheme="majorHAnsi" w:cstheme="majorHAnsi"/>
          <w:lang w:val="ru-MD"/>
        </w:rPr>
        <w:t>договор</w:t>
      </w:r>
      <w:r w:rsidRPr="001C3E7B">
        <w:rPr>
          <w:rFonts w:asciiTheme="majorHAnsi" w:hAnsiTheme="majorHAnsi" w:cstheme="majorHAnsi"/>
          <w:lang w:val="ru-MD"/>
        </w:rPr>
        <w:t>у, путем по</w:t>
      </w:r>
      <w:r w:rsidR="002F394F" w:rsidRPr="001C3E7B">
        <w:rPr>
          <w:rFonts w:asciiTheme="majorHAnsi" w:hAnsiTheme="majorHAnsi" w:cstheme="majorHAnsi"/>
          <w:lang w:val="ru-MD"/>
        </w:rPr>
        <w:t>этап</w:t>
      </w:r>
      <w:r w:rsidRPr="001C3E7B">
        <w:rPr>
          <w:rFonts w:asciiTheme="majorHAnsi" w:hAnsiTheme="majorHAnsi" w:cstheme="majorHAnsi"/>
          <w:lang w:val="ru-MD"/>
        </w:rPr>
        <w:t xml:space="preserve">ного удержания </w:t>
      </w:r>
      <w:r w:rsidR="002F394F" w:rsidRPr="001C3E7B">
        <w:rPr>
          <w:rFonts w:asciiTheme="majorHAnsi" w:hAnsiTheme="majorHAnsi" w:cstheme="majorHAnsi"/>
          <w:lang w:val="ru-MD"/>
        </w:rPr>
        <w:t>из</w:t>
      </w:r>
      <w:r w:rsidRPr="001C3E7B">
        <w:rPr>
          <w:rFonts w:asciiTheme="majorHAnsi" w:hAnsiTheme="majorHAnsi" w:cstheme="majorHAnsi"/>
          <w:lang w:val="ru-MD"/>
        </w:rPr>
        <w:t xml:space="preserve"> частичных счетов за </w:t>
      </w:r>
      <w:r w:rsidR="002F394F" w:rsidRPr="001C3E7B">
        <w:rPr>
          <w:rFonts w:asciiTheme="majorHAnsi" w:hAnsiTheme="majorHAnsi" w:cstheme="majorHAnsi"/>
          <w:lang w:val="ru-MD"/>
        </w:rPr>
        <w:t xml:space="preserve">выполненные </w:t>
      </w:r>
      <w:r w:rsidRPr="001C3E7B">
        <w:rPr>
          <w:rFonts w:asciiTheme="majorHAnsi" w:hAnsiTheme="majorHAnsi" w:cstheme="majorHAnsi"/>
          <w:lang w:val="ru-MD"/>
        </w:rPr>
        <w:t>рабо</w:t>
      </w:r>
      <w:r w:rsidR="002F394F" w:rsidRPr="001C3E7B">
        <w:rPr>
          <w:rFonts w:asciiTheme="majorHAnsi" w:hAnsiTheme="majorHAnsi" w:cstheme="majorHAnsi"/>
          <w:lang w:val="ru-MD"/>
        </w:rPr>
        <w:t xml:space="preserve">ты, </w:t>
      </w:r>
      <w:r w:rsidRPr="001C3E7B">
        <w:rPr>
          <w:rFonts w:asciiTheme="majorHAnsi" w:hAnsiTheme="majorHAnsi" w:cstheme="majorHAnsi"/>
          <w:lang w:val="ru-MD"/>
        </w:rPr>
        <w:t xml:space="preserve">в размере 5% от </w:t>
      </w:r>
      <w:r w:rsidR="003B0E28" w:rsidRPr="001C3E7B">
        <w:rPr>
          <w:rFonts w:asciiTheme="majorHAnsi" w:hAnsiTheme="majorHAnsi" w:cstheme="majorHAnsi"/>
          <w:lang w:val="ru-MD"/>
        </w:rPr>
        <w:t>присужд</w:t>
      </w:r>
      <w:r w:rsidRPr="001C3E7B">
        <w:rPr>
          <w:rFonts w:asciiTheme="majorHAnsi" w:hAnsiTheme="majorHAnsi" w:cstheme="majorHAnsi"/>
          <w:lang w:val="ru-MD"/>
        </w:rPr>
        <w:t>енной стоимости</w:t>
      </w:r>
      <w:r w:rsidR="00152A99" w:rsidRPr="001C3E7B">
        <w:rPr>
          <w:rFonts w:asciiTheme="majorHAnsi" w:hAnsiTheme="majorHAnsi" w:cstheme="majorHAnsi"/>
          <w:lang w:val="ru-MD"/>
        </w:rPr>
        <w:t xml:space="preserve">. </w:t>
      </w:r>
    </w:p>
    <w:p w:rsidR="0035672F" w:rsidRPr="001C3E7B" w:rsidRDefault="003C717E" w:rsidP="00CF2ED8">
      <w:pPr>
        <w:pStyle w:val="NormalWeb"/>
        <w:spacing w:line="276" w:lineRule="auto"/>
        <w:ind w:right="-334" w:firstLine="562"/>
        <w:rPr>
          <w:rFonts w:asciiTheme="majorHAnsi" w:hAnsiTheme="majorHAnsi" w:cstheme="majorHAnsi"/>
          <w:lang w:val="ru-MD"/>
        </w:rPr>
      </w:pPr>
      <w:r w:rsidRPr="001C3E7B">
        <w:rPr>
          <w:rFonts w:asciiTheme="majorHAnsi" w:hAnsiTheme="majorHAnsi" w:cstheme="majorHAnsi"/>
          <w:lang w:val="ru-MD"/>
        </w:rPr>
        <w:t>Было установлено</w:t>
      </w:r>
      <w:r w:rsidR="00C9629A" w:rsidRPr="001C3E7B">
        <w:rPr>
          <w:rFonts w:asciiTheme="majorHAnsi" w:hAnsiTheme="majorHAnsi" w:cstheme="majorHAnsi"/>
          <w:lang w:val="ru-MD"/>
        </w:rPr>
        <w:t xml:space="preserve"> изменение договора </w:t>
      </w:r>
      <w:r w:rsidRPr="001C3E7B">
        <w:rPr>
          <w:rFonts w:asciiTheme="majorHAnsi" w:hAnsiTheme="majorHAnsi" w:cstheme="majorHAnsi"/>
          <w:lang w:val="ru-MD"/>
        </w:rPr>
        <w:t>закупок</w:t>
      </w:r>
      <w:r w:rsidR="00C9629A" w:rsidRPr="001C3E7B">
        <w:rPr>
          <w:rFonts w:asciiTheme="majorHAnsi" w:hAnsiTheme="majorHAnsi" w:cstheme="majorHAnsi"/>
          <w:lang w:val="ru-MD"/>
        </w:rPr>
        <w:t xml:space="preserve"> путем заключения договора </w:t>
      </w:r>
      <w:r w:rsidRPr="001C3E7B">
        <w:rPr>
          <w:rFonts w:asciiTheme="majorHAnsi" w:hAnsiTheme="majorHAnsi" w:cstheme="majorHAnsi"/>
          <w:lang w:val="ru-MD"/>
        </w:rPr>
        <w:t>закупок</w:t>
      </w:r>
      <w:r w:rsidR="00C9629A" w:rsidRPr="001C3E7B">
        <w:rPr>
          <w:rFonts w:asciiTheme="majorHAnsi" w:hAnsiTheme="majorHAnsi" w:cstheme="majorHAnsi"/>
          <w:lang w:val="ru-MD"/>
        </w:rPr>
        <w:t xml:space="preserve"> </w:t>
      </w:r>
      <w:r w:rsidR="00260E86" w:rsidRPr="001C3E7B">
        <w:rPr>
          <w:rFonts w:asciiTheme="majorHAnsi" w:hAnsiTheme="majorHAnsi" w:cstheme="majorHAnsi"/>
          <w:lang w:val="ru-MD"/>
        </w:rPr>
        <w:t>небольшой стоимости</w:t>
      </w:r>
      <w:r w:rsidR="00C9629A" w:rsidRPr="001C3E7B">
        <w:rPr>
          <w:rFonts w:asciiTheme="majorHAnsi" w:hAnsiTheme="majorHAnsi" w:cstheme="majorHAnsi"/>
          <w:lang w:val="ru-MD"/>
        </w:rPr>
        <w:t xml:space="preserve">, хотя, согласно решению рабочей группы по закупкам, должно было быть заключено дополнительное соглашение. Таким образом, в ходе </w:t>
      </w:r>
      <w:r w:rsidR="00AA2125" w:rsidRPr="001C3E7B">
        <w:rPr>
          <w:rFonts w:asciiTheme="majorHAnsi" w:hAnsiTheme="majorHAnsi" w:cstheme="majorHAnsi"/>
          <w:lang w:val="ru-MD"/>
        </w:rPr>
        <w:t>открытых торгов</w:t>
      </w:r>
      <w:r w:rsidR="00C9629A" w:rsidRPr="001C3E7B">
        <w:rPr>
          <w:rFonts w:asciiTheme="majorHAnsi" w:hAnsiTheme="majorHAnsi" w:cstheme="majorHAnsi"/>
          <w:lang w:val="ru-MD"/>
        </w:rPr>
        <w:t xml:space="preserve"> от 31.07.2020 </w:t>
      </w:r>
      <w:r w:rsidRPr="001C3E7B">
        <w:rPr>
          <w:rFonts w:asciiTheme="majorHAnsi" w:hAnsiTheme="majorHAnsi" w:cstheme="majorHAnsi"/>
          <w:lang w:val="ru-MD"/>
        </w:rPr>
        <w:t>п</w:t>
      </w:r>
      <w:r w:rsidR="00C9629A" w:rsidRPr="001C3E7B">
        <w:rPr>
          <w:rFonts w:asciiTheme="majorHAnsi" w:hAnsiTheme="majorHAnsi" w:cstheme="majorHAnsi"/>
          <w:lang w:val="ru-MD"/>
        </w:rPr>
        <w:t xml:space="preserve">о </w:t>
      </w:r>
      <w:r w:rsidRPr="001C3E7B">
        <w:rPr>
          <w:rFonts w:asciiTheme="majorHAnsi" w:hAnsiTheme="majorHAnsi" w:cstheme="majorHAnsi"/>
          <w:lang w:val="ru-MD"/>
        </w:rPr>
        <w:t>закупке</w:t>
      </w:r>
      <w:r w:rsidR="00C9629A" w:rsidRPr="001C3E7B">
        <w:rPr>
          <w:rFonts w:asciiTheme="majorHAnsi" w:hAnsiTheme="majorHAnsi" w:cstheme="majorHAnsi"/>
          <w:lang w:val="ru-MD"/>
        </w:rPr>
        <w:t xml:space="preserve"> строительных работ </w:t>
      </w:r>
      <w:r w:rsidRPr="001C3E7B">
        <w:rPr>
          <w:rFonts w:asciiTheme="majorHAnsi" w:hAnsiTheme="majorHAnsi" w:cstheme="majorHAnsi"/>
          <w:lang w:val="ru-MD"/>
        </w:rPr>
        <w:t>в З</w:t>
      </w:r>
      <w:r w:rsidR="00C9629A" w:rsidRPr="001C3E7B">
        <w:rPr>
          <w:rFonts w:asciiTheme="majorHAnsi" w:hAnsiTheme="majorHAnsi" w:cstheme="majorHAnsi"/>
          <w:lang w:val="ru-MD"/>
        </w:rPr>
        <w:t>он</w:t>
      </w:r>
      <w:r w:rsidRPr="001C3E7B">
        <w:rPr>
          <w:rFonts w:asciiTheme="majorHAnsi" w:hAnsiTheme="majorHAnsi" w:cstheme="majorHAnsi"/>
          <w:lang w:val="ru-MD"/>
        </w:rPr>
        <w:t>е</w:t>
      </w:r>
      <w:r w:rsidR="00C9629A" w:rsidRPr="001C3E7B">
        <w:rPr>
          <w:rFonts w:asciiTheme="majorHAnsi" w:hAnsiTheme="majorHAnsi" w:cstheme="majorHAnsi"/>
          <w:lang w:val="ru-MD"/>
        </w:rPr>
        <w:t xml:space="preserve"> контроля </w:t>
      </w:r>
      <w:r w:rsidRPr="001C3E7B">
        <w:rPr>
          <w:rFonts w:asciiTheme="majorHAnsi" w:hAnsiTheme="majorHAnsi" w:cstheme="majorHAnsi"/>
          <w:lang w:val="ru-MD"/>
        </w:rPr>
        <w:t>Т</w:t>
      </w:r>
      <w:r w:rsidR="00C9629A" w:rsidRPr="001C3E7B">
        <w:rPr>
          <w:rFonts w:asciiTheme="majorHAnsi" w:hAnsiTheme="majorHAnsi" w:cstheme="majorHAnsi"/>
          <w:lang w:val="ru-MD"/>
        </w:rPr>
        <w:t>амож</w:t>
      </w:r>
      <w:r w:rsidRPr="001C3E7B">
        <w:rPr>
          <w:rFonts w:asciiTheme="majorHAnsi" w:hAnsiTheme="majorHAnsi" w:cstheme="majorHAnsi"/>
          <w:lang w:val="ru-MD"/>
        </w:rPr>
        <w:t>ни</w:t>
      </w:r>
      <w:r w:rsidR="00C9629A" w:rsidRPr="001C3E7B">
        <w:rPr>
          <w:rFonts w:asciiTheme="majorHAnsi" w:hAnsiTheme="majorHAnsi" w:cstheme="majorHAnsi"/>
          <w:lang w:val="ru-MD"/>
        </w:rPr>
        <w:t xml:space="preserve"> Костешть (подъездная дорога и защитная стенка сканера) был заключен договор от 26.08.2020, согласно которому стоимость работ составляет 1,4 млн.</w:t>
      </w:r>
      <w:r w:rsidRPr="001C3E7B">
        <w:rPr>
          <w:rFonts w:asciiTheme="majorHAnsi" w:hAnsiTheme="majorHAnsi" w:cstheme="majorHAnsi"/>
          <w:lang w:val="ru-MD"/>
        </w:rPr>
        <w:t xml:space="preserve"> л</w:t>
      </w:r>
      <w:r w:rsidR="00571E15" w:rsidRPr="001C3E7B">
        <w:rPr>
          <w:rFonts w:asciiTheme="majorHAnsi" w:hAnsiTheme="majorHAnsi" w:cstheme="majorHAnsi"/>
          <w:lang w:val="ru-MD"/>
        </w:rPr>
        <w:t>еев</w:t>
      </w:r>
      <w:r w:rsidR="00C9629A" w:rsidRPr="001C3E7B">
        <w:rPr>
          <w:rFonts w:asciiTheme="majorHAnsi" w:hAnsiTheme="majorHAnsi" w:cstheme="majorHAnsi"/>
          <w:lang w:val="ru-MD"/>
        </w:rPr>
        <w:t>, котор</w:t>
      </w:r>
      <w:r w:rsidRPr="001C3E7B">
        <w:rPr>
          <w:rFonts w:asciiTheme="majorHAnsi" w:hAnsiTheme="majorHAnsi" w:cstheme="majorHAnsi"/>
          <w:lang w:val="ru-MD"/>
        </w:rPr>
        <w:t>ая</w:t>
      </w:r>
      <w:r w:rsidR="00C9629A" w:rsidRPr="001C3E7B">
        <w:rPr>
          <w:rFonts w:asciiTheme="majorHAnsi" w:hAnsiTheme="majorHAnsi" w:cstheme="majorHAnsi"/>
          <w:lang w:val="ru-MD"/>
        </w:rPr>
        <w:t xml:space="preserve"> был</w:t>
      </w:r>
      <w:r w:rsidRPr="001C3E7B">
        <w:rPr>
          <w:rFonts w:asciiTheme="majorHAnsi" w:hAnsiTheme="majorHAnsi" w:cstheme="majorHAnsi"/>
          <w:lang w:val="ru-MD"/>
        </w:rPr>
        <w:t>а</w:t>
      </w:r>
      <w:r w:rsidR="00C9629A" w:rsidRPr="001C3E7B">
        <w:rPr>
          <w:rFonts w:asciiTheme="majorHAnsi" w:hAnsiTheme="majorHAnsi" w:cstheme="majorHAnsi"/>
          <w:lang w:val="ru-MD"/>
        </w:rPr>
        <w:t xml:space="preserve"> увеличен</w:t>
      </w:r>
      <w:r w:rsidRPr="001C3E7B">
        <w:rPr>
          <w:rFonts w:asciiTheme="majorHAnsi" w:hAnsiTheme="majorHAnsi" w:cstheme="majorHAnsi"/>
          <w:lang w:val="ru-MD"/>
        </w:rPr>
        <w:t>а</w:t>
      </w:r>
      <w:r w:rsidR="00C9629A" w:rsidRPr="001C3E7B">
        <w:rPr>
          <w:rFonts w:asciiTheme="majorHAnsi" w:hAnsiTheme="majorHAnsi" w:cstheme="majorHAnsi"/>
          <w:lang w:val="ru-MD"/>
        </w:rPr>
        <w:t xml:space="preserve"> на 0,2 млн.</w:t>
      </w:r>
      <w:r w:rsidRPr="001C3E7B">
        <w:rPr>
          <w:rFonts w:asciiTheme="majorHAnsi" w:hAnsiTheme="majorHAnsi" w:cstheme="majorHAnsi"/>
          <w:lang w:val="ru-MD"/>
        </w:rPr>
        <w:t xml:space="preserve"> </w:t>
      </w:r>
      <w:r w:rsidR="00571E15" w:rsidRPr="001C3E7B">
        <w:rPr>
          <w:rFonts w:asciiTheme="majorHAnsi" w:hAnsiTheme="majorHAnsi" w:cstheme="majorHAnsi"/>
          <w:lang w:val="ru-MD"/>
        </w:rPr>
        <w:t>леев</w:t>
      </w:r>
      <w:r w:rsidR="00C9629A" w:rsidRPr="001C3E7B">
        <w:rPr>
          <w:rFonts w:asciiTheme="majorHAnsi" w:hAnsiTheme="majorHAnsi" w:cstheme="majorHAnsi"/>
          <w:lang w:val="ru-MD"/>
        </w:rPr>
        <w:t xml:space="preserve"> </w:t>
      </w:r>
      <w:r w:rsidRPr="001C3E7B">
        <w:rPr>
          <w:rFonts w:asciiTheme="majorHAnsi" w:hAnsiTheme="majorHAnsi" w:cstheme="majorHAnsi"/>
          <w:lang w:val="ru-MD"/>
        </w:rPr>
        <w:t xml:space="preserve">путем </w:t>
      </w:r>
      <w:r w:rsidR="00C9629A" w:rsidRPr="001C3E7B">
        <w:rPr>
          <w:rFonts w:asciiTheme="majorHAnsi" w:hAnsiTheme="majorHAnsi" w:cstheme="majorHAnsi"/>
          <w:lang w:val="ru-MD"/>
        </w:rPr>
        <w:t>заключ</w:t>
      </w:r>
      <w:r w:rsidRPr="001C3E7B">
        <w:rPr>
          <w:rFonts w:asciiTheme="majorHAnsi" w:hAnsiTheme="majorHAnsi" w:cstheme="majorHAnsi"/>
          <w:lang w:val="ru-MD"/>
        </w:rPr>
        <w:t>ения</w:t>
      </w:r>
      <w:r w:rsidR="00C9629A" w:rsidRPr="001C3E7B">
        <w:rPr>
          <w:rFonts w:asciiTheme="majorHAnsi" w:hAnsiTheme="majorHAnsi" w:cstheme="majorHAnsi"/>
          <w:lang w:val="ru-MD"/>
        </w:rPr>
        <w:t xml:space="preserve"> </w:t>
      </w:r>
      <w:r w:rsidR="004F3C91" w:rsidRPr="001C3E7B">
        <w:rPr>
          <w:rFonts w:asciiTheme="majorHAnsi" w:hAnsiTheme="majorHAnsi" w:cstheme="majorHAnsi"/>
          <w:lang w:val="ru-MD"/>
        </w:rPr>
        <w:t>договор</w:t>
      </w:r>
      <w:r w:rsidRPr="001C3E7B">
        <w:rPr>
          <w:rFonts w:asciiTheme="majorHAnsi" w:hAnsiTheme="majorHAnsi" w:cstheme="majorHAnsi"/>
          <w:lang w:val="ru-MD"/>
        </w:rPr>
        <w:t>а</w:t>
      </w:r>
      <w:r w:rsidR="00C9629A" w:rsidRPr="001C3E7B">
        <w:rPr>
          <w:rFonts w:asciiTheme="majorHAnsi" w:hAnsiTheme="majorHAnsi" w:cstheme="majorHAnsi"/>
          <w:lang w:val="ru-MD"/>
        </w:rPr>
        <w:t xml:space="preserve"> </w:t>
      </w:r>
      <w:r w:rsidRPr="001C3E7B">
        <w:rPr>
          <w:rFonts w:asciiTheme="majorHAnsi" w:hAnsiTheme="majorHAnsi" w:cstheme="majorHAnsi"/>
          <w:lang w:val="ru-MD"/>
        </w:rPr>
        <w:t>о</w:t>
      </w:r>
      <w:r w:rsidR="00C9629A" w:rsidRPr="001C3E7B">
        <w:rPr>
          <w:rFonts w:asciiTheme="majorHAnsi" w:hAnsiTheme="majorHAnsi" w:cstheme="majorHAnsi"/>
          <w:lang w:val="ru-MD"/>
        </w:rPr>
        <w:t xml:space="preserve"> </w:t>
      </w:r>
      <w:r w:rsidRPr="001C3E7B">
        <w:rPr>
          <w:rFonts w:asciiTheme="majorHAnsi" w:hAnsiTheme="majorHAnsi" w:cstheme="majorHAnsi"/>
          <w:lang w:val="ru-MD"/>
        </w:rPr>
        <w:t>за</w:t>
      </w:r>
      <w:r w:rsidR="00C9629A" w:rsidRPr="001C3E7B">
        <w:rPr>
          <w:rFonts w:asciiTheme="majorHAnsi" w:hAnsiTheme="majorHAnsi" w:cstheme="majorHAnsi"/>
          <w:lang w:val="ru-MD"/>
        </w:rPr>
        <w:t>купк</w:t>
      </w:r>
      <w:r w:rsidRPr="001C3E7B">
        <w:rPr>
          <w:rFonts w:asciiTheme="majorHAnsi" w:hAnsiTheme="majorHAnsi" w:cstheme="majorHAnsi"/>
          <w:lang w:val="ru-MD"/>
        </w:rPr>
        <w:t>е</w:t>
      </w:r>
      <w:r w:rsidR="00C9629A" w:rsidRPr="001C3E7B">
        <w:rPr>
          <w:rFonts w:asciiTheme="majorHAnsi" w:hAnsiTheme="majorHAnsi" w:cstheme="majorHAnsi"/>
          <w:lang w:val="ru-MD"/>
        </w:rPr>
        <w:t xml:space="preserve"> </w:t>
      </w:r>
      <w:r w:rsidR="00260E86" w:rsidRPr="001C3E7B">
        <w:rPr>
          <w:rFonts w:asciiTheme="majorHAnsi" w:hAnsiTheme="majorHAnsi" w:cstheme="majorHAnsi"/>
          <w:lang w:val="ru-MD"/>
        </w:rPr>
        <w:t>небольшой стоимости</w:t>
      </w:r>
      <w:r w:rsidR="00C9629A" w:rsidRPr="001C3E7B">
        <w:rPr>
          <w:rFonts w:asciiTheme="majorHAnsi" w:hAnsiTheme="majorHAnsi" w:cstheme="majorHAnsi"/>
          <w:lang w:val="ru-MD"/>
        </w:rPr>
        <w:t xml:space="preserve">, хотя решением рабочей группы от 23.10.2020, изменение договора должно было осуществляться </w:t>
      </w:r>
      <w:r w:rsidRPr="001C3E7B">
        <w:rPr>
          <w:rFonts w:asciiTheme="majorHAnsi" w:hAnsiTheme="majorHAnsi" w:cstheme="majorHAnsi"/>
          <w:lang w:val="ru-MD"/>
        </w:rPr>
        <w:t xml:space="preserve">посредством </w:t>
      </w:r>
      <w:r w:rsidR="00C9629A" w:rsidRPr="001C3E7B">
        <w:rPr>
          <w:rFonts w:asciiTheme="majorHAnsi" w:hAnsiTheme="majorHAnsi" w:cstheme="majorHAnsi"/>
          <w:lang w:val="ru-MD"/>
        </w:rPr>
        <w:t>дополнительн</w:t>
      </w:r>
      <w:r w:rsidRPr="001C3E7B">
        <w:rPr>
          <w:rFonts w:asciiTheme="majorHAnsi" w:hAnsiTheme="majorHAnsi" w:cstheme="majorHAnsi"/>
          <w:lang w:val="ru-MD"/>
        </w:rPr>
        <w:t>ого</w:t>
      </w:r>
      <w:r w:rsidR="00C9629A" w:rsidRPr="001C3E7B">
        <w:rPr>
          <w:rFonts w:asciiTheme="majorHAnsi" w:hAnsiTheme="majorHAnsi" w:cstheme="majorHAnsi"/>
          <w:lang w:val="ru-MD"/>
        </w:rPr>
        <w:t xml:space="preserve"> соглашени</w:t>
      </w:r>
      <w:r w:rsidRPr="001C3E7B">
        <w:rPr>
          <w:rFonts w:asciiTheme="majorHAnsi" w:hAnsiTheme="majorHAnsi" w:cstheme="majorHAnsi"/>
          <w:lang w:val="ru-MD"/>
        </w:rPr>
        <w:t>я</w:t>
      </w:r>
      <w:r w:rsidR="00015CFB" w:rsidRPr="001C3E7B">
        <w:rPr>
          <w:rFonts w:asciiTheme="majorHAnsi" w:hAnsiTheme="majorHAnsi" w:cstheme="majorHAnsi"/>
          <w:lang w:val="ru-MD"/>
        </w:rPr>
        <w:t>.</w:t>
      </w:r>
    </w:p>
    <w:p w:rsidR="00152A99" w:rsidRPr="001C3E7B" w:rsidRDefault="00152A99" w:rsidP="00CF2ED8">
      <w:pPr>
        <w:pStyle w:val="NormalWeb"/>
        <w:spacing w:line="276" w:lineRule="auto"/>
        <w:ind w:right="-334" w:firstLine="0"/>
        <w:rPr>
          <w:rFonts w:asciiTheme="majorHAnsi" w:hAnsiTheme="majorHAnsi" w:cstheme="majorHAnsi"/>
          <w:lang w:val="ru-MD"/>
        </w:rPr>
      </w:pPr>
    </w:p>
    <w:p w:rsidR="009654FA" w:rsidRPr="001C3E7B" w:rsidRDefault="00E71611" w:rsidP="001F012F">
      <w:pPr>
        <w:pStyle w:val="Heading2"/>
        <w:rPr>
          <w:rFonts w:eastAsia="Times New Roman"/>
          <w:lang w:val="ru-MD"/>
        </w:rPr>
      </w:pPr>
      <w:bookmarkStart w:id="51" w:name="_Toc95760247"/>
      <w:r w:rsidRPr="001C3E7B">
        <w:rPr>
          <w:rFonts w:eastAsia="Times New Roman"/>
          <w:lang w:val="ru-MD"/>
        </w:rPr>
        <w:t>4.3</w:t>
      </w:r>
      <w:r w:rsidR="009654FA" w:rsidRPr="001C3E7B">
        <w:rPr>
          <w:rFonts w:eastAsia="Times New Roman"/>
          <w:lang w:val="ru-MD"/>
        </w:rPr>
        <w:t xml:space="preserve">. </w:t>
      </w:r>
      <w:r w:rsidR="00C41BD4" w:rsidRPr="001C3E7B">
        <w:rPr>
          <w:rFonts w:eastAsia="Times New Roman" w:cstheme="majorHAnsi"/>
          <w:szCs w:val="24"/>
          <w:lang w:val="ru-MD"/>
        </w:rPr>
        <w:t>Обеспечивают ли компетентные органы, наделенные функциями регулирования, надзора и контроля за государственными закупками, выполнение предусмотренных законом обязанностей?</w:t>
      </w:r>
      <w:bookmarkEnd w:id="51"/>
    </w:p>
    <w:p w:rsidR="0035672F" w:rsidRPr="001C3E7B" w:rsidRDefault="00764CF5" w:rsidP="00CF2ED8">
      <w:pPr>
        <w:spacing w:after="120" w:line="276" w:lineRule="auto"/>
        <w:ind w:right="-334" w:firstLine="567"/>
        <w:jc w:val="both"/>
        <w:rPr>
          <w:rFonts w:asciiTheme="majorHAnsi" w:hAnsiTheme="majorHAnsi" w:cstheme="majorHAnsi"/>
          <w:sz w:val="24"/>
          <w:szCs w:val="24"/>
          <w:lang w:val="ru-MD"/>
        </w:rPr>
      </w:pPr>
      <w:r w:rsidRPr="001C3E7B">
        <w:rPr>
          <w:rFonts w:asciiTheme="majorHAnsi" w:eastAsia="Times New Roman" w:hAnsiTheme="majorHAnsi" w:cstheme="majorHAnsi"/>
          <w:sz w:val="24"/>
          <w:szCs w:val="24"/>
          <w:lang w:val="ru-MD"/>
        </w:rPr>
        <w:t>МФ является центральным органом, ответственным за общее развитие системы государственных закупок в Республике Молдова и разработку политик и законов в области государственных закупок. Через Управление закупок</w:t>
      </w:r>
      <w:r w:rsidR="00BA27FB"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w:t>
      </w:r>
      <w:r w:rsidR="00BA27FB" w:rsidRPr="001C3E7B">
        <w:rPr>
          <w:rFonts w:asciiTheme="majorHAnsi" w:eastAsia="Times New Roman" w:hAnsiTheme="majorHAnsi" w:cstheme="majorHAnsi"/>
          <w:sz w:val="24"/>
          <w:szCs w:val="24"/>
          <w:lang w:val="ru-MD"/>
        </w:rPr>
        <w:t>М</w:t>
      </w:r>
      <w:r w:rsidRPr="001C3E7B">
        <w:rPr>
          <w:rFonts w:asciiTheme="majorHAnsi" w:eastAsia="Times New Roman" w:hAnsiTheme="majorHAnsi" w:cstheme="majorHAnsi"/>
          <w:sz w:val="24"/>
          <w:szCs w:val="24"/>
          <w:lang w:val="ru-MD"/>
        </w:rPr>
        <w:t xml:space="preserve">инистерство должно было обеспечить функциональную, эффективную и прозрачную правовую основу в области государственных закупок, в том числе путем </w:t>
      </w:r>
      <w:r w:rsidR="00BA27FB" w:rsidRPr="001C3E7B">
        <w:rPr>
          <w:rFonts w:asciiTheme="majorHAnsi" w:eastAsia="Times New Roman" w:hAnsiTheme="majorHAnsi" w:cstheme="majorHAnsi"/>
          <w:sz w:val="24"/>
          <w:szCs w:val="24"/>
          <w:lang w:val="ru-MD"/>
        </w:rPr>
        <w:t xml:space="preserve">ее </w:t>
      </w:r>
      <w:r w:rsidRPr="001C3E7B">
        <w:rPr>
          <w:rFonts w:asciiTheme="majorHAnsi" w:eastAsia="Times New Roman" w:hAnsiTheme="majorHAnsi" w:cstheme="majorHAnsi"/>
          <w:sz w:val="24"/>
          <w:szCs w:val="24"/>
          <w:lang w:val="ru-MD"/>
        </w:rPr>
        <w:t xml:space="preserve">гармонизации с директивами Европейского </w:t>
      </w:r>
      <w:r w:rsidR="00BA27FB" w:rsidRPr="001C3E7B">
        <w:rPr>
          <w:rFonts w:asciiTheme="majorHAnsi" w:eastAsia="Times New Roman" w:hAnsiTheme="majorHAnsi" w:cstheme="majorHAnsi"/>
          <w:sz w:val="24"/>
          <w:szCs w:val="24"/>
          <w:lang w:val="ru-MD"/>
        </w:rPr>
        <w:t>с</w:t>
      </w:r>
      <w:r w:rsidRPr="001C3E7B">
        <w:rPr>
          <w:rFonts w:asciiTheme="majorHAnsi" w:eastAsia="Times New Roman" w:hAnsiTheme="majorHAnsi" w:cstheme="majorHAnsi"/>
          <w:sz w:val="24"/>
          <w:szCs w:val="24"/>
          <w:lang w:val="ru-MD"/>
        </w:rPr>
        <w:t>оюза и международными стандартами. Аудит</w:t>
      </w:r>
      <w:r w:rsidR="00BA27FB" w:rsidRPr="001C3E7B">
        <w:rPr>
          <w:rFonts w:asciiTheme="majorHAnsi" w:eastAsia="Times New Roman" w:hAnsiTheme="majorHAnsi" w:cstheme="majorHAnsi"/>
          <w:sz w:val="24"/>
          <w:szCs w:val="24"/>
          <w:lang w:val="ru-MD"/>
        </w:rPr>
        <w:t>ом установлено</w:t>
      </w:r>
      <w:r w:rsidRPr="001C3E7B">
        <w:rPr>
          <w:rFonts w:asciiTheme="majorHAnsi" w:eastAsia="Times New Roman" w:hAnsiTheme="majorHAnsi" w:cstheme="majorHAnsi"/>
          <w:sz w:val="24"/>
          <w:szCs w:val="24"/>
          <w:lang w:val="ru-MD"/>
        </w:rPr>
        <w:t xml:space="preserve"> не</w:t>
      </w:r>
      <w:r w:rsidR="00BA27FB" w:rsidRPr="001C3E7B">
        <w:rPr>
          <w:rFonts w:asciiTheme="majorHAnsi" w:eastAsia="Times New Roman" w:hAnsiTheme="majorHAnsi" w:cstheme="majorHAnsi"/>
          <w:sz w:val="24"/>
          <w:szCs w:val="24"/>
          <w:lang w:val="ru-MD"/>
        </w:rPr>
        <w:t>вы</w:t>
      </w:r>
      <w:r w:rsidRPr="001C3E7B">
        <w:rPr>
          <w:rFonts w:asciiTheme="majorHAnsi" w:eastAsia="Times New Roman" w:hAnsiTheme="majorHAnsi" w:cstheme="majorHAnsi"/>
          <w:sz w:val="24"/>
          <w:szCs w:val="24"/>
          <w:lang w:val="ru-MD"/>
        </w:rPr>
        <w:t xml:space="preserve">полнение некоторых </w:t>
      </w:r>
      <w:r w:rsidR="00BA27FB" w:rsidRPr="001C3E7B">
        <w:rPr>
          <w:rFonts w:asciiTheme="majorHAnsi" w:eastAsia="Times New Roman" w:hAnsiTheme="majorHAnsi" w:cstheme="majorHAnsi"/>
          <w:sz w:val="24"/>
          <w:szCs w:val="24"/>
          <w:lang w:val="ru-MD"/>
        </w:rPr>
        <w:t>мер</w:t>
      </w:r>
      <w:r w:rsidRPr="001C3E7B">
        <w:rPr>
          <w:rFonts w:asciiTheme="majorHAnsi" w:eastAsia="Times New Roman" w:hAnsiTheme="majorHAnsi" w:cstheme="majorHAnsi"/>
          <w:sz w:val="24"/>
          <w:szCs w:val="24"/>
          <w:lang w:val="ru-MD"/>
        </w:rPr>
        <w:t xml:space="preserve"> в соответствии с </w:t>
      </w:r>
      <w:r w:rsidR="00BA27FB" w:rsidRPr="001C3E7B">
        <w:rPr>
          <w:rFonts w:asciiTheme="majorHAnsi" w:eastAsia="Times New Roman" w:hAnsiTheme="majorHAnsi" w:cstheme="majorHAnsi"/>
          <w:sz w:val="24"/>
          <w:szCs w:val="24"/>
          <w:lang w:val="ru-MD"/>
        </w:rPr>
        <w:t>П</w:t>
      </w:r>
      <w:r w:rsidRPr="001C3E7B">
        <w:rPr>
          <w:rFonts w:asciiTheme="majorHAnsi" w:eastAsia="Times New Roman" w:hAnsiTheme="majorHAnsi" w:cstheme="majorHAnsi"/>
          <w:sz w:val="24"/>
          <w:szCs w:val="24"/>
          <w:lang w:val="ru-MD"/>
        </w:rPr>
        <w:t>ланом действий на 2020 год, в том числе, существует ряд законодательных/ нормативных положений, регулирующих сферу государственных закупок, которые должны быть изменены и которые уже включены в проект по изменению некоторых нормативных актов</w:t>
      </w:r>
      <w:r w:rsidR="006D0DE2" w:rsidRPr="001C3E7B">
        <w:rPr>
          <w:rFonts w:asciiTheme="majorHAnsi" w:hAnsiTheme="majorHAnsi" w:cstheme="majorHAnsi"/>
          <w:sz w:val="24"/>
          <w:szCs w:val="24"/>
          <w:lang w:val="ru-MD"/>
        </w:rPr>
        <w:t>.</w:t>
      </w:r>
      <w:r w:rsidR="0035672F" w:rsidRPr="001C3E7B">
        <w:rPr>
          <w:rFonts w:asciiTheme="majorHAnsi" w:hAnsiTheme="majorHAnsi" w:cstheme="majorHAnsi"/>
          <w:sz w:val="24"/>
          <w:szCs w:val="24"/>
          <w:lang w:val="ru-MD"/>
        </w:rPr>
        <w:t xml:space="preserve"> </w:t>
      </w:r>
    </w:p>
    <w:p w:rsidR="006D0DE2" w:rsidRPr="001C3E7B" w:rsidRDefault="00BA27FB" w:rsidP="00CF2ED8">
      <w:pPr>
        <w:pStyle w:val="NormalWeb"/>
        <w:shd w:val="clear" w:color="auto" w:fill="FFFFFF"/>
        <w:spacing w:after="120" w:line="276" w:lineRule="auto"/>
        <w:ind w:right="-331" w:firstLine="547"/>
        <w:rPr>
          <w:rFonts w:asciiTheme="majorHAnsi" w:hAnsiTheme="majorHAnsi" w:cstheme="majorHAnsi"/>
          <w:lang w:val="ru-MD"/>
        </w:rPr>
      </w:pPr>
      <w:r w:rsidRPr="001C3E7B">
        <w:rPr>
          <w:rFonts w:asciiTheme="majorHAnsi" w:hAnsiTheme="majorHAnsi" w:cstheme="majorHAnsi"/>
          <w:shd w:val="clear" w:color="auto" w:fill="FFFFFF"/>
          <w:lang w:val="ru-MD"/>
        </w:rPr>
        <w:t>Согласно законодательной базе</w:t>
      </w:r>
      <w:r w:rsidR="0035672F" w:rsidRPr="001C3E7B">
        <w:rPr>
          <w:rStyle w:val="FootnoteTextChar2"/>
          <w:rFonts w:asciiTheme="majorHAnsi" w:hAnsiTheme="majorHAnsi" w:cstheme="majorHAnsi"/>
          <w:shd w:val="clear" w:color="auto" w:fill="FFFFFF"/>
          <w:vertAlign w:val="superscript"/>
          <w:lang w:val="ru-MD"/>
        </w:rPr>
        <w:footnoteReference w:id="56"/>
      </w:r>
      <w:r w:rsidR="006D0DE2" w:rsidRPr="001C3E7B">
        <w:rPr>
          <w:rFonts w:asciiTheme="majorHAnsi" w:hAnsiTheme="majorHAnsi" w:cstheme="majorHAnsi"/>
          <w:shd w:val="clear" w:color="auto" w:fill="FFFFFF"/>
          <w:lang w:val="ru-MD"/>
        </w:rPr>
        <w:t xml:space="preserve">, </w:t>
      </w:r>
      <w:r w:rsidR="00764CF5" w:rsidRPr="001C3E7B">
        <w:rPr>
          <w:rFonts w:asciiTheme="majorHAnsi" w:hAnsiTheme="majorHAnsi" w:cstheme="majorHAnsi"/>
          <w:shd w:val="clear" w:color="auto" w:fill="FFFFFF"/>
          <w:lang w:val="ru-MD"/>
        </w:rPr>
        <w:t>АГЗ является подведомственным МФ административным органом, созданным с целью укрепления потенциала закупающих органов и развития навыков деловой среды в области государственных закупок, мониторинга соблюдения процедур государственной закупки и анализа системы государственных закупок</w:t>
      </w:r>
      <w:r w:rsidR="0035672F" w:rsidRPr="001C3E7B">
        <w:rPr>
          <w:rFonts w:asciiTheme="majorHAnsi" w:hAnsiTheme="majorHAnsi" w:cstheme="majorHAnsi"/>
          <w:shd w:val="clear" w:color="auto" w:fill="FFFFFF"/>
          <w:lang w:val="ru-MD"/>
        </w:rPr>
        <w:t>.</w:t>
      </w:r>
      <w:r w:rsidR="00416F4B" w:rsidRPr="001C3E7B">
        <w:rPr>
          <w:rFonts w:asciiTheme="majorHAnsi" w:hAnsiTheme="majorHAnsi" w:cstheme="majorHAnsi"/>
          <w:shd w:val="clear" w:color="auto" w:fill="FFFFFF"/>
          <w:lang w:val="ru-MD"/>
        </w:rPr>
        <w:t xml:space="preserve"> </w:t>
      </w:r>
      <w:r w:rsidR="00764CF5" w:rsidRPr="001C3E7B">
        <w:rPr>
          <w:rFonts w:asciiTheme="majorHAnsi" w:hAnsiTheme="majorHAnsi" w:cstheme="majorHAnsi"/>
          <w:shd w:val="clear" w:color="auto" w:fill="FFFFFF"/>
          <w:lang w:val="ru-MD"/>
        </w:rPr>
        <w:t>АГЗ выполняет 13 функций</w:t>
      </w:r>
      <w:r w:rsidR="006D0DE2" w:rsidRPr="001C3E7B">
        <w:rPr>
          <w:rFonts w:asciiTheme="majorHAnsi" w:hAnsiTheme="majorHAnsi" w:cstheme="majorHAnsi"/>
          <w:shd w:val="clear" w:color="auto" w:fill="FFFFFF"/>
          <w:lang w:val="ru-MD"/>
        </w:rPr>
        <w:t xml:space="preserve">, </w:t>
      </w:r>
      <w:r w:rsidR="00DC00B8" w:rsidRPr="001C3E7B">
        <w:rPr>
          <w:rFonts w:asciiTheme="majorHAnsi" w:hAnsiTheme="majorHAnsi" w:cstheme="majorHAnsi"/>
          <w:shd w:val="clear" w:color="auto" w:fill="FFFFFF"/>
          <w:lang w:val="ru-MD"/>
        </w:rPr>
        <w:t>среди которых разработка предложений по изменению и дополнению законодательства, мониторинг соблюдения процедур государственных закупок, оказание методологической помощи и консультаций, организация учебных семинаров в области государственных закупок, разработка, развитие и внедрение механизмов сертификации лиц в рамках закупающих органов и поставщиков закупочных услуг, издание БГЗ, поддержание официальной веб-страницы о государственных закупках Республики Молдова</w:t>
      </w:r>
      <w:r w:rsidR="006D0DE2" w:rsidRPr="001C3E7B">
        <w:rPr>
          <w:rFonts w:asciiTheme="majorHAnsi" w:hAnsiTheme="majorHAnsi" w:cstheme="majorHAnsi"/>
          <w:lang w:val="ru-MD"/>
        </w:rPr>
        <w:t>.</w:t>
      </w:r>
    </w:p>
    <w:p w:rsidR="0035672F" w:rsidRPr="001C3E7B" w:rsidRDefault="000A64F5" w:rsidP="00CF2ED8">
      <w:pPr>
        <w:pStyle w:val="NormalWeb"/>
        <w:shd w:val="clear" w:color="auto" w:fill="FFFFFF"/>
        <w:spacing w:after="120" w:line="276" w:lineRule="auto"/>
        <w:ind w:right="-331" w:firstLine="547"/>
        <w:rPr>
          <w:rFonts w:asciiTheme="majorHAnsi" w:hAnsiTheme="majorHAnsi" w:cstheme="majorHAnsi"/>
          <w:lang w:val="ru-MD"/>
        </w:rPr>
      </w:pPr>
      <w:r w:rsidRPr="001C3E7B">
        <w:rPr>
          <w:rFonts w:asciiTheme="majorHAnsi" w:hAnsiTheme="majorHAnsi" w:cstheme="majorHAnsi"/>
          <w:lang w:val="ru-MD"/>
        </w:rPr>
        <w:t xml:space="preserve">Тесты аудита </w:t>
      </w:r>
      <w:r w:rsidR="007D369B" w:rsidRPr="001C3E7B">
        <w:rPr>
          <w:rFonts w:asciiTheme="majorHAnsi" w:hAnsiTheme="majorHAnsi" w:cstheme="majorHAnsi"/>
          <w:lang w:val="ru-MD"/>
        </w:rPr>
        <w:t>показали</w:t>
      </w:r>
      <w:r w:rsidRPr="001C3E7B">
        <w:rPr>
          <w:rFonts w:asciiTheme="majorHAnsi" w:hAnsiTheme="majorHAnsi" w:cstheme="majorHAnsi"/>
          <w:lang w:val="ru-MD"/>
        </w:rPr>
        <w:t xml:space="preserve">, что в период 2019-2020 гг. </w:t>
      </w:r>
      <w:r w:rsidR="007D369B" w:rsidRPr="001C3E7B">
        <w:rPr>
          <w:rFonts w:asciiTheme="majorHAnsi" w:hAnsiTheme="majorHAnsi" w:cstheme="majorHAnsi"/>
          <w:lang w:val="ru-MD"/>
        </w:rPr>
        <w:t>АГЗ</w:t>
      </w:r>
      <w:r w:rsidRPr="001C3E7B">
        <w:rPr>
          <w:rFonts w:asciiTheme="majorHAnsi" w:hAnsiTheme="majorHAnsi" w:cstheme="majorHAnsi"/>
          <w:lang w:val="ru-MD"/>
        </w:rPr>
        <w:t xml:space="preserve"> выдвинул</w:t>
      </w:r>
      <w:r w:rsidR="00BA27FB" w:rsidRPr="001C3E7B">
        <w:rPr>
          <w:rFonts w:asciiTheme="majorHAnsi" w:hAnsiTheme="majorHAnsi" w:cstheme="majorHAnsi"/>
          <w:lang w:val="ru-MD"/>
        </w:rPr>
        <w:t>о</w:t>
      </w:r>
      <w:r w:rsidRPr="001C3E7B">
        <w:rPr>
          <w:rFonts w:asciiTheme="majorHAnsi" w:hAnsiTheme="majorHAnsi" w:cstheme="majorHAnsi"/>
          <w:lang w:val="ru-MD"/>
        </w:rPr>
        <w:t xml:space="preserve"> МФ предложения по внесению изменений и дополнений в законодательство в области государственных закупок, а в мае 2020 г</w:t>
      </w:r>
      <w:r w:rsidR="007D369B" w:rsidRPr="001C3E7B">
        <w:rPr>
          <w:rFonts w:asciiTheme="majorHAnsi" w:hAnsiTheme="majorHAnsi" w:cstheme="majorHAnsi"/>
          <w:lang w:val="ru-MD"/>
        </w:rPr>
        <w:t>ода</w:t>
      </w:r>
      <w:r w:rsidRPr="001C3E7B">
        <w:rPr>
          <w:rFonts w:asciiTheme="majorHAnsi" w:hAnsiTheme="majorHAnsi" w:cstheme="majorHAnsi"/>
          <w:lang w:val="ru-MD"/>
        </w:rPr>
        <w:t xml:space="preserve"> </w:t>
      </w:r>
      <w:r w:rsidR="007D369B" w:rsidRPr="001C3E7B">
        <w:rPr>
          <w:rFonts w:asciiTheme="majorHAnsi" w:hAnsiTheme="majorHAnsi" w:cstheme="majorHAnsi"/>
          <w:lang w:val="ru-MD"/>
        </w:rPr>
        <w:t>АГЗ</w:t>
      </w:r>
      <w:r w:rsidRPr="001C3E7B">
        <w:rPr>
          <w:rFonts w:asciiTheme="majorHAnsi" w:hAnsiTheme="majorHAnsi" w:cstheme="majorHAnsi"/>
          <w:lang w:val="ru-MD"/>
        </w:rPr>
        <w:t xml:space="preserve"> </w:t>
      </w:r>
      <w:r w:rsidR="00BA27FB" w:rsidRPr="001C3E7B">
        <w:rPr>
          <w:rFonts w:asciiTheme="majorHAnsi" w:hAnsiTheme="majorHAnsi" w:cstheme="majorHAnsi"/>
          <w:lang w:val="ru-MD"/>
        </w:rPr>
        <w:t>направи</w:t>
      </w:r>
      <w:r w:rsidRPr="001C3E7B">
        <w:rPr>
          <w:rFonts w:asciiTheme="majorHAnsi" w:hAnsiTheme="majorHAnsi" w:cstheme="majorHAnsi"/>
          <w:lang w:val="ru-MD"/>
        </w:rPr>
        <w:t>л</w:t>
      </w:r>
      <w:r w:rsidR="00BA27FB" w:rsidRPr="001C3E7B">
        <w:rPr>
          <w:rFonts w:asciiTheme="majorHAnsi" w:hAnsiTheme="majorHAnsi" w:cstheme="majorHAnsi"/>
          <w:lang w:val="ru-MD"/>
        </w:rPr>
        <w:t>о</w:t>
      </w:r>
      <w:r w:rsidRPr="001C3E7B">
        <w:rPr>
          <w:rFonts w:asciiTheme="majorHAnsi" w:hAnsiTheme="majorHAnsi" w:cstheme="majorHAnsi"/>
          <w:lang w:val="ru-MD"/>
        </w:rPr>
        <w:t xml:space="preserve"> МФ </w:t>
      </w:r>
      <w:r w:rsidR="00BA27FB" w:rsidRPr="001C3E7B">
        <w:rPr>
          <w:rFonts w:asciiTheme="majorHAnsi" w:hAnsiTheme="majorHAnsi" w:cstheme="majorHAnsi"/>
          <w:lang w:val="ru-MD"/>
        </w:rPr>
        <w:t xml:space="preserve">свое </w:t>
      </w:r>
      <w:r w:rsidRPr="001C3E7B">
        <w:rPr>
          <w:rFonts w:asciiTheme="majorHAnsi" w:hAnsiTheme="majorHAnsi" w:cstheme="majorHAnsi"/>
          <w:lang w:val="ru-MD"/>
        </w:rPr>
        <w:t xml:space="preserve">видение </w:t>
      </w:r>
      <w:r w:rsidR="00BA27FB" w:rsidRPr="001C3E7B">
        <w:rPr>
          <w:rFonts w:asciiTheme="majorHAnsi" w:hAnsiTheme="majorHAnsi" w:cstheme="majorHAnsi"/>
          <w:lang w:val="ru-MD"/>
        </w:rPr>
        <w:t xml:space="preserve">в отношении </w:t>
      </w:r>
      <w:r w:rsidRPr="001C3E7B">
        <w:rPr>
          <w:rFonts w:asciiTheme="majorHAnsi" w:hAnsiTheme="majorHAnsi" w:cstheme="majorHAnsi"/>
          <w:lang w:val="ru-MD"/>
        </w:rPr>
        <w:t>предложений и аргументов</w:t>
      </w:r>
      <w:r w:rsidR="00BA27FB" w:rsidRPr="001C3E7B">
        <w:rPr>
          <w:rFonts w:asciiTheme="majorHAnsi" w:hAnsiTheme="majorHAnsi" w:cstheme="majorHAnsi"/>
          <w:lang w:val="ru-MD"/>
        </w:rPr>
        <w:t>, касающихся</w:t>
      </w:r>
      <w:r w:rsidRPr="001C3E7B">
        <w:rPr>
          <w:rFonts w:asciiTheme="majorHAnsi" w:hAnsiTheme="majorHAnsi" w:cstheme="majorHAnsi"/>
          <w:lang w:val="ru-MD"/>
        </w:rPr>
        <w:t xml:space="preserve"> необходимост</w:t>
      </w:r>
      <w:r w:rsidR="00BA27FB" w:rsidRPr="001C3E7B">
        <w:rPr>
          <w:rFonts w:asciiTheme="majorHAnsi" w:hAnsiTheme="majorHAnsi" w:cstheme="majorHAnsi"/>
          <w:lang w:val="ru-MD"/>
        </w:rPr>
        <w:t>и</w:t>
      </w:r>
      <w:r w:rsidRPr="001C3E7B">
        <w:rPr>
          <w:rFonts w:asciiTheme="majorHAnsi" w:hAnsiTheme="majorHAnsi" w:cstheme="majorHAnsi"/>
          <w:lang w:val="ru-MD"/>
        </w:rPr>
        <w:t xml:space="preserve"> полного пересмотра </w:t>
      </w:r>
      <w:r w:rsidR="00BA27FB" w:rsidRPr="001C3E7B">
        <w:rPr>
          <w:rFonts w:asciiTheme="majorHAnsi" w:hAnsiTheme="majorHAnsi" w:cstheme="majorHAnsi"/>
          <w:lang w:val="ru-MD"/>
        </w:rPr>
        <w:t>З</w:t>
      </w:r>
      <w:r w:rsidRPr="001C3E7B">
        <w:rPr>
          <w:rFonts w:asciiTheme="majorHAnsi" w:hAnsiTheme="majorHAnsi" w:cstheme="majorHAnsi"/>
          <w:lang w:val="ru-MD"/>
        </w:rPr>
        <w:t>акона</w:t>
      </w:r>
      <w:r w:rsidR="00BA27FB" w:rsidRPr="001C3E7B">
        <w:rPr>
          <w:rFonts w:asciiTheme="majorHAnsi" w:hAnsiTheme="majorHAnsi" w:cstheme="majorHAnsi"/>
          <w:lang w:val="ru-MD"/>
        </w:rPr>
        <w:t xml:space="preserve"> </w:t>
      </w:r>
      <w:r w:rsidRPr="001C3E7B">
        <w:rPr>
          <w:rFonts w:asciiTheme="majorHAnsi" w:hAnsiTheme="majorHAnsi" w:cstheme="majorHAnsi"/>
          <w:lang w:val="ru-MD"/>
        </w:rPr>
        <w:t xml:space="preserve">№131 </w:t>
      </w:r>
      <w:r w:rsidR="00BA27FB" w:rsidRPr="001C3E7B">
        <w:rPr>
          <w:rFonts w:asciiTheme="majorHAnsi" w:hAnsiTheme="majorHAnsi" w:cstheme="majorHAnsi"/>
          <w:lang w:val="ru-MD"/>
        </w:rPr>
        <w:t>от</w:t>
      </w:r>
      <w:r w:rsidRPr="001C3E7B">
        <w:rPr>
          <w:rFonts w:asciiTheme="majorHAnsi" w:hAnsiTheme="majorHAnsi" w:cstheme="majorHAnsi"/>
          <w:lang w:val="ru-MD"/>
        </w:rPr>
        <w:t xml:space="preserve"> 03.07.2015. В</w:t>
      </w:r>
      <w:r w:rsidR="00BA27FB" w:rsidRPr="001C3E7B">
        <w:rPr>
          <w:rFonts w:asciiTheme="majorHAnsi" w:hAnsiTheme="majorHAnsi" w:cstheme="majorHAnsi"/>
          <w:lang w:val="ru-MD"/>
        </w:rPr>
        <w:t>месте с тем</w:t>
      </w:r>
      <w:r w:rsidRPr="001C3E7B">
        <w:rPr>
          <w:rFonts w:asciiTheme="majorHAnsi" w:hAnsiTheme="majorHAnsi" w:cstheme="majorHAnsi"/>
          <w:lang w:val="ru-MD"/>
        </w:rPr>
        <w:t>, более 12 законодатель</w:t>
      </w:r>
      <w:r w:rsidR="00BA27FB" w:rsidRPr="001C3E7B">
        <w:rPr>
          <w:rFonts w:asciiTheme="majorHAnsi" w:hAnsiTheme="majorHAnsi" w:cstheme="majorHAnsi"/>
          <w:lang w:val="ru-MD"/>
        </w:rPr>
        <w:t>ных положений</w:t>
      </w:r>
      <w:r w:rsidR="00BA27FB" w:rsidRPr="001C3E7B">
        <w:rPr>
          <w:rStyle w:val="FootnoteTextChar2"/>
          <w:rFonts w:asciiTheme="majorHAnsi" w:hAnsiTheme="majorHAnsi" w:cstheme="majorHAnsi"/>
          <w:vertAlign w:val="superscript"/>
          <w:lang w:val="ru-MD"/>
        </w:rPr>
        <w:footnoteReference w:id="57"/>
      </w:r>
      <w:r w:rsidRPr="001C3E7B">
        <w:rPr>
          <w:rFonts w:asciiTheme="majorHAnsi" w:hAnsiTheme="majorHAnsi" w:cstheme="majorHAnsi"/>
          <w:lang w:val="ru-MD"/>
        </w:rPr>
        <w:t xml:space="preserve"> о государственных закупках должны быть со</w:t>
      </w:r>
      <w:r w:rsidR="00BA27FB" w:rsidRPr="001C3E7B">
        <w:rPr>
          <w:rFonts w:asciiTheme="majorHAnsi" w:hAnsiTheme="majorHAnsi" w:cstheme="majorHAnsi"/>
          <w:lang w:val="ru-MD"/>
        </w:rPr>
        <w:t>гласова</w:t>
      </w:r>
      <w:r w:rsidRPr="001C3E7B">
        <w:rPr>
          <w:rFonts w:asciiTheme="majorHAnsi" w:hAnsiTheme="majorHAnsi" w:cstheme="majorHAnsi"/>
          <w:lang w:val="ru-MD"/>
        </w:rPr>
        <w:t>ны/скорректированы/улучшены, чтобы обеспечить их равномерное/</w:t>
      </w:r>
      <w:r w:rsidR="00BA27FB" w:rsidRPr="001C3E7B">
        <w:rPr>
          <w:rFonts w:asciiTheme="majorHAnsi" w:hAnsiTheme="majorHAnsi" w:cstheme="majorHAnsi"/>
          <w:lang w:val="ru-MD"/>
        </w:rPr>
        <w:t xml:space="preserve"> единообразное</w:t>
      </w:r>
      <w:r w:rsidRPr="001C3E7B">
        <w:rPr>
          <w:rFonts w:asciiTheme="majorHAnsi" w:hAnsiTheme="majorHAnsi" w:cstheme="majorHAnsi"/>
          <w:lang w:val="ru-MD"/>
        </w:rPr>
        <w:t xml:space="preserve"> применение и избежать различных толкований в отраслевом законодательстве, в том числе ряд </w:t>
      </w:r>
      <w:r w:rsidR="00BA27FB" w:rsidRPr="001C3E7B">
        <w:rPr>
          <w:rFonts w:asciiTheme="majorHAnsi" w:hAnsiTheme="majorHAnsi" w:cstheme="majorHAnsi"/>
          <w:lang w:val="ru-MD"/>
        </w:rPr>
        <w:t>П</w:t>
      </w:r>
      <w:r w:rsidRPr="001C3E7B">
        <w:rPr>
          <w:rFonts w:asciiTheme="majorHAnsi" w:hAnsiTheme="majorHAnsi" w:cstheme="majorHAnsi"/>
          <w:lang w:val="ru-MD"/>
        </w:rPr>
        <w:t xml:space="preserve">оложений, которые были разработаны на основе старых законов, необходимых в настоящее время для применения, таких как Положение о государственных закупках </w:t>
      </w:r>
      <w:r w:rsidR="00657661" w:rsidRPr="001C3E7B">
        <w:rPr>
          <w:rFonts w:asciiTheme="majorHAnsi" w:hAnsiTheme="majorHAnsi" w:cstheme="majorHAnsi"/>
          <w:lang w:val="ru-MD"/>
        </w:rPr>
        <w:t>небольшой стоимости</w:t>
      </w:r>
      <w:r w:rsidRPr="001C3E7B">
        <w:rPr>
          <w:rFonts w:asciiTheme="majorHAnsi" w:hAnsiTheme="majorHAnsi" w:cstheme="majorHAnsi"/>
          <w:lang w:val="ru-MD"/>
        </w:rPr>
        <w:t xml:space="preserve">, Положение о порядке составления </w:t>
      </w:r>
      <w:r w:rsidR="00657661" w:rsidRPr="001C3E7B">
        <w:rPr>
          <w:rFonts w:asciiTheme="majorHAnsi" w:hAnsiTheme="majorHAnsi" w:cstheme="majorHAnsi"/>
          <w:lang w:val="ru-MD"/>
        </w:rPr>
        <w:t>С</w:t>
      </w:r>
      <w:r w:rsidRPr="001C3E7B">
        <w:rPr>
          <w:rFonts w:asciiTheme="majorHAnsi" w:hAnsiTheme="majorHAnsi" w:cstheme="majorHAnsi"/>
          <w:lang w:val="ru-MD"/>
        </w:rPr>
        <w:t>писка запре</w:t>
      </w:r>
      <w:r w:rsidR="00657661" w:rsidRPr="001C3E7B">
        <w:rPr>
          <w:rFonts w:asciiTheme="majorHAnsi" w:hAnsiTheme="majorHAnsi" w:cstheme="majorHAnsi"/>
          <w:lang w:val="ru-MD"/>
        </w:rPr>
        <w:t>щенных</w:t>
      </w:r>
      <w:r w:rsidRPr="001C3E7B">
        <w:rPr>
          <w:rFonts w:asciiTheme="majorHAnsi" w:hAnsiTheme="majorHAnsi" w:cstheme="majorHAnsi"/>
          <w:lang w:val="ru-MD"/>
        </w:rPr>
        <w:t xml:space="preserve"> экономических </w:t>
      </w:r>
      <w:r w:rsidR="00657661" w:rsidRPr="001C3E7B">
        <w:rPr>
          <w:rFonts w:asciiTheme="majorHAnsi" w:hAnsiTheme="majorHAnsi" w:cstheme="majorHAnsi"/>
          <w:lang w:val="ru-MD"/>
        </w:rPr>
        <w:t>агент</w:t>
      </w:r>
      <w:r w:rsidRPr="001C3E7B">
        <w:rPr>
          <w:rFonts w:asciiTheme="majorHAnsi" w:hAnsiTheme="majorHAnsi" w:cstheme="majorHAnsi"/>
          <w:lang w:val="ru-MD"/>
        </w:rPr>
        <w:t>ов, Положение о деятельности рабочей группы по закупкам, Положение о порядке планирования договоров о государственных закупках и т. д</w:t>
      </w:r>
      <w:r w:rsidR="006D0DE2" w:rsidRPr="001C3E7B">
        <w:rPr>
          <w:rFonts w:asciiTheme="majorHAnsi" w:hAnsiTheme="majorHAnsi" w:cstheme="majorHAnsi"/>
          <w:lang w:val="ru-MD"/>
        </w:rPr>
        <w:t>.</w:t>
      </w:r>
    </w:p>
    <w:p w:rsidR="00D421BA" w:rsidRPr="001C3E7B" w:rsidRDefault="000A64F5" w:rsidP="00CF2ED8">
      <w:pPr>
        <w:spacing w:before="60" w:after="60" w:line="276" w:lineRule="auto"/>
        <w:ind w:right="-334" w:firstLine="547"/>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Аудит </w:t>
      </w:r>
      <w:r w:rsidR="00657661" w:rsidRPr="001C3E7B">
        <w:rPr>
          <w:rFonts w:asciiTheme="majorHAnsi" w:hAnsiTheme="majorHAnsi" w:cstheme="majorHAnsi"/>
          <w:sz w:val="24"/>
          <w:szCs w:val="24"/>
          <w:lang w:val="ru-MD"/>
        </w:rPr>
        <w:t>отмеча</w:t>
      </w:r>
      <w:r w:rsidRPr="001C3E7B">
        <w:rPr>
          <w:rFonts w:asciiTheme="majorHAnsi" w:hAnsiTheme="majorHAnsi" w:cstheme="majorHAnsi"/>
          <w:sz w:val="24"/>
          <w:szCs w:val="24"/>
          <w:lang w:val="ru-MD"/>
        </w:rPr>
        <w:t xml:space="preserve">ет, что с 2017 года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постоянно подвергается реорганизации. </w:t>
      </w:r>
      <w:r w:rsidR="00657661" w:rsidRPr="001C3E7B">
        <w:rPr>
          <w:rFonts w:asciiTheme="majorHAnsi" w:hAnsiTheme="majorHAnsi" w:cstheme="majorHAnsi"/>
          <w:sz w:val="24"/>
          <w:szCs w:val="24"/>
          <w:lang w:val="ru-MD"/>
        </w:rPr>
        <w:t xml:space="preserve">Путем внесения </w:t>
      </w:r>
      <w:r w:rsidRPr="001C3E7B">
        <w:rPr>
          <w:rFonts w:asciiTheme="majorHAnsi" w:hAnsiTheme="majorHAnsi" w:cstheme="majorHAnsi"/>
          <w:sz w:val="24"/>
          <w:szCs w:val="24"/>
          <w:lang w:val="ru-MD"/>
        </w:rPr>
        <w:t>законодательны</w:t>
      </w:r>
      <w:r w:rsidR="00657661" w:rsidRPr="001C3E7B">
        <w:rPr>
          <w:rFonts w:asciiTheme="majorHAnsi" w:hAnsiTheme="majorHAnsi" w:cstheme="majorHAnsi"/>
          <w:sz w:val="24"/>
          <w:szCs w:val="24"/>
          <w:lang w:val="ru-MD"/>
        </w:rPr>
        <w:t>х</w:t>
      </w:r>
      <w:r w:rsidRPr="001C3E7B">
        <w:rPr>
          <w:rFonts w:asciiTheme="majorHAnsi" w:hAnsiTheme="majorHAnsi" w:cstheme="majorHAnsi"/>
          <w:sz w:val="24"/>
          <w:szCs w:val="24"/>
          <w:lang w:val="ru-MD"/>
        </w:rPr>
        <w:t xml:space="preserve"> изменени</w:t>
      </w:r>
      <w:r w:rsidR="00657661" w:rsidRPr="001C3E7B">
        <w:rPr>
          <w:rFonts w:asciiTheme="majorHAnsi" w:hAnsiTheme="majorHAnsi" w:cstheme="majorHAnsi"/>
          <w:sz w:val="24"/>
          <w:szCs w:val="24"/>
          <w:lang w:val="ru-MD"/>
        </w:rPr>
        <w:t>й</w:t>
      </w:r>
      <w:r w:rsidRPr="001C3E7B">
        <w:rPr>
          <w:rFonts w:asciiTheme="majorHAnsi" w:hAnsiTheme="majorHAnsi" w:cstheme="majorHAnsi"/>
          <w:sz w:val="24"/>
          <w:szCs w:val="24"/>
          <w:lang w:val="ru-MD"/>
        </w:rPr>
        <w:t xml:space="preserve">, с 2017 года были исключены превентивные полномочия по ex-ante контролю процедур закупок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в результате чего он</w:t>
      </w:r>
      <w:r w:rsidR="00657661" w:rsidRPr="001C3E7B">
        <w:rPr>
          <w:rFonts w:asciiTheme="majorHAnsi" w:hAnsiTheme="majorHAnsi" w:cstheme="majorHAnsi"/>
          <w:sz w:val="24"/>
          <w:szCs w:val="24"/>
          <w:lang w:val="ru-MD"/>
        </w:rPr>
        <w:t>о</w:t>
      </w:r>
      <w:r w:rsidRPr="001C3E7B">
        <w:rPr>
          <w:rFonts w:asciiTheme="majorHAnsi" w:hAnsiTheme="majorHAnsi" w:cstheme="majorHAnsi"/>
          <w:sz w:val="24"/>
          <w:szCs w:val="24"/>
          <w:lang w:val="ru-MD"/>
        </w:rPr>
        <w:t xml:space="preserve"> больше не проверяет документацию </w:t>
      </w:r>
      <w:r w:rsidR="00657661" w:rsidRPr="001C3E7B">
        <w:rPr>
          <w:rFonts w:asciiTheme="majorHAnsi" w:hAnsiTheme="majorHAnsi" w:cstheme="majorHAnsi"/>
          <w:sz w:val="24"/>
          <w:szCs w:val="24"/>
          <w:lang w:val="ru-MD"/>
        </w:rPr>
        <w:t>о</w:t>
      </w:r>
      <w:r w:rsidRPr="001C3E7B">
        <w:rPr>
          <w:rFonts w:asciiTheme="majorHAnsi" w:hAnsiTheme="majorHAnsi" w:cstheme="majorHAnsi"/>
          <w:sz w:val="24"/>
          <w:szCs w:val="24"/>
          <w:lang w:val="ru-MD"/>
        </w:rPr>
        <w:t xml:space="preserve"> закупках, начиная с этапа инициирования и до присуждения </w:t>
      </w:r>
      <w:r w:rsidR="00657661" w:rsidRPr="001C3E7B">
        <w:rPr>
          <w:rFonts w:asciiTheme="majorHAnsi" w:hAnsiTheme="majorHAnsi" w:cstheme="majorHAnsi"/>
          <w:sz w:val="24"/>
          <w:szCs w:val="24"/>
          <w:lang w:val="ru-MD"/>
        </w:rPr>
        <w:t>договор</w:t>
      </w:r>
      <w:r w:rsidRPr="001C3E7B">
        <w:rPr>
          <w:rFonts w:asciiTheme="majorHAnsi" w:hAnsiTheme="majorHAnsi" w:cstheme="majorHAnsi"/>
          <w:sz w:val="24"/>
          <w:szCs w:val="24"/>
          <w:lang w:val="ru-MD"/>
        </w:rPr>
        <w:t>а, составленн</w:t>
      </w:r>
      <w:r w:rsidR="00657661" w:rsidRPr="001C3E7B">
        <w:rPr>
          <w:rFonts w:asciiTheme="majorHAnsi" w:hAnsiTheme="majorHAnsi" w:cstheme="majorHAnsi"/>
          <w:sz w:val="24"/>
          <w:szCs w:val="24"/>
          <w:lang w:val="ru-MD"/>
        </w:rPr>
        <w:t>ую</w:t>
      </w:r>
      <w:r w:rsidRPr="001C3E7B">
        <w:rPr>
          <w:rFonts w:asciiTheme="majorHAnsi" w:hAnsiTheme="majorHAnsi" w:cstheme="majorHAnsi"/>
          <w:sz w:val="24"/>
          <w:szCs w:val="24"/>
          <w:lang w:val="ru-MD"/>
        </w:rPr>
        <w:t xml:space="preserve"> </w:t>
      </w:r>
      <w:r w:rsidR="00657661" w:rsidRPr="001C3E7B">
        <w:rPr>
          <w:rFonts w:asciiTheme="majorHAnsi" w:hAnsiTheme="majorHAnsi" w:cstheme="majorHAnsi"/>
          <w:sz w:val="24"/>
          <w:szCs w:val="24"/>
          <w:lang w:val="ru-MD"/>
        </w:rPr>
        <w:t>закупающими органами</w:t>
      </w:r>
      <w:r w:rsidRPr="001C3E7B">
        <w:rPr>
          <w:rFonts w:asciiTheme="majorHAnsi" w:hAnsiTheme="majorHAnsi" w:cstheme="majorHAnsi"/>
          <w:sz w:val="24"/>
          <w:szCs w:val="24"/>
          <w:lang w:val="ru-MD"/>
        </w:rPr>
        <w:t xml:space="preserve">, обеспечивая регистрацию отчетов </w:t>
      </w:r>
      <w:r w:rsidR="00657661" w:rsidRPr="001C3E7B">
        <w:rPr>
          <w:rFonts w:asciiTheme="majorHAnsi" w:hAnsiTheme="majorHAnsi" w:cstheme="majorHAnsi"/>
          <w:sz w:val="24"/>
          <w:szCs w:val="24"/>
          <w:lang w:val="ru-MD"/>
        </w:rPr>
        <w:t>по</w:t>
      </w:r>
      <w:r w:rsidRPr="001C3E7B">
        <w:rPr>
          <w:rFonts w:asciiTheme="majorHAnsi" w:hAnsiTheme="majorHAnsi" w:cstheme="majorHAnsi"/>
          <w:sz w:val="24"/>
          <w:szCs w:val="24"/>
          <w:lang w:val="ru-MD"/>
        </w:rPr>
        <w:t xml:space="preserve"> процедурам, а ответственность за их </w:t>
      </w:r>
      <w:r w:rsidR="00657661" w:rsidRPr="001C3E7B">
        <w:rPr>
          <w:rFonts w:asciiTheme="majorHAnsi" w:hAnsiTheme="majorHAnsi" w:cstheme="majorHAnsi"/>
          <w:sz w:val="24"/>
          <w:szCs w:val="24"/>
          <w:lang w:val="ru-MD"/>
        </w:rPr>
        <w:t>достоверн</w:t>
      </w:r>
      <w:r w:rsidRPr="001C3E7B">
        <w:rPr>
          <w:rFonts w:asciiTheme="majorHAnsi" w:hAnsiTheme="majorHAnsi" w:cstheme="majorHAnsi"/>
          <w:sz w:val="24"/>
          <w:szCs w:val="24"/>
          <w:lang w:val="ru-MD"/>
        </w:rPr>
        <w:t xml:space="preserve">ость возложена </w:t>
      </w:r>
      <w:r w:rsidR="00657661" w:rsidRPr="001C3E7B">
        <w:rPr>
          <w:rFonts w:asciiTheme="majorHAnsi" w:hAnsiTheme="majorHAnsi" w:cstheme="majorHAnsi"/>
          <w:sz w:val="24"/>
          <w:szCs w:val="24"/>
          <w:lang w:val="ru-MD"/>
        </w:rPr>
        <w:t xml:space="preserve">исключительно </w:t>
      </w:r>
      <w:r w:rsidRPr="001C3E7B">
        <w:rPr>
          <w:rFonts w:asciiTheme="majorHAnsi" w:hAnsiTheme="majorHAnsi" w:cstheme="majorHAnsi"/>
          <w:sz w:val="24"/>
          <w:szCs w:val="24"/>
          <w:lang w:val="ru-MD"/>
        </w:rPr>
        <w:t xml:space="preserve">на </w:t>
      </w:r>
      <w:r w:rsidR="00657661" w:rsidRPr="001C3E7B">
        <w:rPr>
          <w:rFonts w:asciiTheme="majorHAnsi" w:hAnsiTheme="majorHAnsi" w:cstheme="majorHAnsi"/>
          <w:sz w:val="24"/>
          <w:szCs w:val="24"/>
          <w:lang w:val="ru-MD"/>
        </w:rPr>
        <w:t>закупающие органы</w:t>
      </w:r>
      <w:r w:rsidRPr="001C3E7B">
        <w:rPr>
          <w:rFonts w:asciiTheme="majorHAnsi" w:hAnsiTheme="majorHAnsi" w:cstheme="majorHAnsi"/>
          <w:sz w:val="24"/>
          <w:szCs w:val="24"/>
          <w:lang w:val="ru-MD"/>
        </w:rPr>
        <w:t xml:space="preserve">. С 2018 года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больше не проводит проверки ex-post. Полномочия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по проведению контроля ex-post были исключены </w:t>
      </w:r>
      <w:r w:rsidR="00657661" w:rsidRPr="001C3E7B">
        <w:rPr>
          <w:rFonts w:asciiTheme="majorHAnsi" w:hAnsiTheme="majorHAnsi" w:cstheme="majorHAnsi"/>
          <w:sz w:val="24"/>
          <w:szCs w:val="24"/>
          <w:lang w:val="ru-MD"/>
        </w:rPr>
        <w:t>Законом №</w:t>
      </w:r>
      <w:r w:rsidRPr="001C3E7B">
        <w:rPr>
          <w:rFonts w:asciiTheme="majorHAnsi" w:hAnsiTheme="majorHAnsi" w:cstheme="majorHAnsi"/>
          <w:sz w:val="24"/>
          <w:szCs w:val="24"/>
          <w:lang w:val="ru-MD"/>
        </w:rPr>
        <w:t xml:space="preserve">169 </w:t>
      </w:r>
      <w:r w:rsidR="00657661" w:rsidRPr="001C3E7B">
        <w:rPr>
          <w:rFonts w:asciiTheme="majorHAnsi" w:hAnsiTheme="majorHAnsi" w:cstheme="majorHAnsi"/>
          <w:sz w:val="24"/>
          <w:szCs w:val="24"/>
          <w:lang w:val="ru-MD"/>
        </w:rPr>
        <w:t>от</w:t>
      </w:r>
      <w:r w:rsidRPr="001C3E7B">
        <w:rPr>
          <w:rFonts w:asciiTheme="majorHAnsi" w:hAnsiTheme="majorHAnsi" w:cstheme="majorHAnsi"/>
          <w:sz w:val="24"/>
          <w:szCs w:val="24"/>
          <w:lang w:val="ru-MD"/>
        </w:rPr>
        <w:t xml:space="preserve"> 26.07.2018 </w:t>
      </w:r>
      <w:r w:rsidR="00657661" w:rsidRPr="001C3E7B">
        <w:rPr>
          <w:rFonts w:asciiTheme="majorHAnsi" w:hAnsiTheme="majorHAnsi" w:cstheme="majorHAnsi"/>
          <w:sz w:val="24"/>
          <w:szCs w:val="24"/>
          <w:lang w:val="ru-MD"/>
        </w:rPr>
        <w:t>о внесении изменений в закон №</w:t>
      </w:r>
      <w:r w:rsidRPr="001C3E7B">
        <w:rPr>
          <w:rFonts w:asciiTheme="majorHAnsi" w:hAnsiTheme="majorHAnsi" w:cstheme="majorHAnsi"/>
          <w:sz w:val="24"/>
          <w:szCs w:val="24"/>
          <w:lang w:val="ru-MD"/>
        </w:rPr>
        <w:t xml:space="preserve">131/2015 (в силу с 01.10.2018).  Таким образом, </w:t>
      </w:r>
      <w:r w:rsidR="00657661" w:rsidRPr="001C3E7B">
        <w:rPr>
          <w:rFonts w:asciiTheme="majorHAnsi" w:hAnsiTheme="majorHAnsi" w:cstheme="majorHAnsi"/>
          <w:sz w:val="24"/>
          <w:szCs w:val="24"/>
          <w:lang w:val="ru-MD"/>
        </w:rPr>
        <w:t>на основании</w:t>
      </w:r>
      <w:r w:rsidRPr="001C3E7B">
        <w:rPr>
          <w:rFonts w:asciiTheme="majorHAnsi" w:hAnsiTheme="majorHAnsi" w:cstheme="majorHAnsi"/>
          <w:sz w:val="24"/>
          <w:szCs w:val="24"/>
          <w:lang w:val="ru-MD"/>
        </w:rPr>
        <w:t xml:space="preserve"> ст.10 c) </w:t>
      </w:r>
      <w:r w:rsidR="00657661" w:rsidRPr="001C3E7B">
        <w:rPr>
          <w:rFonts w:asciiTheme="majorHAnsi" w:hAnsiTheme="majorHAnsi" w:cstheme="majorHAnsi"/>
          <w:sz w:val="24"/>
          <w:szCs w:val="24"/>
          <w:lang w:val="ru-MD"/>
        </w:rPr>
        <w:t>З</w:t>
      </w:r>
      <w:r w:rsidRPr="001C3E7B">
        <w:rPr>
          <w:rFonts w:asciiTheme="majorHAnsi" w:hAnsiTheme="majorHAnsi" w:cstheme="majorHAnsi"/>
          <w:sz w:val="24"/>
          <w:szCs w:val="24"/>
          <w:lang w:val="ru-MD"/>
        </w:rPr>
        <w:t>акона</w:t>
      </w:r>
      <w:r w:rsidR="00657661"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№131 от 03.07.2015 </w:t>
      </w:r>
      <w:r w:rsidR="00657661"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только следит за соблюдением процедур государственных закупок и проводит анализ системы государственных закупок</w:t>
      </w:r>
      <w:r w:rsidR="006D0DE2" w:rsidRPr="001C3E7B">
        <w:rPr>
          <w:rFonts w:asciiTheme="majorHAnsi" w:hAnsiTheme="majorHAnsi" w:cstheme="majorHAnsi"/>
          <w:sz w:val="24"/>
          <w:szCs w:val="24"/>
          <w:lang w:val="ru-MD"/>
        </w:rPr>
        <w:t xml:space="preserve">.  </w:t>
      </w:r>
    </w:p>
    <w:p w:rsidR="006D0DE2" w:rsidRPr="001C3E7B" w:rsidRDefault="00E454C2" w:rsidP="00CF2ED8">
      <w:pPr>
        <w:spacing w:before="60" w:after="60" w:line="276" w:lineRule="auto"/>
        <w:ind w:right="-334" w:firstLine="547"/>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В частности, АГЗ осуществляет мониторинг документации о присуждении и оценивает правильность решений закупающих органов относительно присуждения договоров о государственных закупках или аннулирования процедуры закупки, а также изменений в договорах о государственных закупках. В последние годы количество процедур, подвергнутых мониторингу, сокращается. В 2019 году АГЗ зарегистрировало 5179 объявленных закупок в АИС </w:t>
      </w:r>
      <w:r w:rsidR="004C39F8" w:rsidRPr="001C3E7B">
        <w:rPr>
          <w:rFonts w:asciiTheme="majorHAnsi" w:hAnsiTheme="majorHAnsi" w:cstheme="majorHAnsi"/>
          <w:sz w:val="24"/>
          <w:szCs w:val="24"/>
          <w:lang w:val="ru-MD"/>
        </w:rPr>
        <w:t xml:space="preserve">„MTender” </w:t>
      </w:r>
      <w:r w:rsidRPr="001C3E7B">
        <w:rPr>
          <w:rFonts w:asciiTheme="majorHAnsi" w:hAnsiTheme="majorHAnsi" w:cstheme="majorHAnsi"/>
          <w:sz w:val="24"/>
          <w:szCs w:val="24"/>
          <w:lang w:val="ru-MD"/>
        </w:rPr>
        <w:t xml:space="preserve">и 132 в </w:t>
      </w:r>
      <w:r w:rsidR="004C39F8" w:rsidRPr="001C3E7B">
        <w:rPr>
          <w:rFonts w:asciiTheme="majorHAnsi" w:hAnsiTheme="majorHAnsi" w:cstheme="majorHAnsi"/>
          <w:sz w:val="24"/>
          <w:szCs w:val="24"/>
          <w:lang w:val="ru-MD"/>
        </w:rPr>
        <w:t>АИС „ГРГЗ”</w:t>
      </w:r>
      <w:r w:rsidRPr="001C3E7B">
        <w:rPr>
          <w:rFonts w:asciiTheme="majorHAnsi" w:hAnsiTheme="majorHAnsi" w:cstheme="majorHAnsi"/>
          <w:sz w:val="24"/>
          <w:szCs w:val="24"/>
          <w:lang w:val="ru-MD"/>
        </w:rPr>
        <w:t>, а в 2020 году –</w:t>
      </w:r>
      <w:r w:rsidR="004C39F8"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4355 и</w:t>
      </w:r>
      <w:r w:rsidR="004C39F8"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w:t>
      </w:r>
      <w:r w:rsidR="004C39F8" w:rsidRPr="001C3E7B">
        <w:rPr>
          <w:rFonts w:asciiTheme="majorHAnsi" w:hAnsiTheme="majorHAnsi" w:cstheme="majorHAnsi"/>
          <w:sz w:val="24"/>
          <w:szCs w:val="24"/>
          <w:lang w:val="ru-MD"/>
        </w:rPr>
        <w:t xml:space="preserve">соответственно, </w:t>
      </w:r>
      <w:r w:rsidRPr="001C3E7B">
        <w:rPr>
          <w:rFonts w:asciiTheme="majorHAnsi" w:hAnsiTheme="majorHAnsi" w:cstheme="majorHAnsi"/>
          <w:sz w:val="24"/>
          <w:szCs w:val="24"/>
          <w:lang w:val="ru-MD"/>
        </w:rPr>
        <w:t xml:space="preserve">264 </w:t>
      </w:r>
      <w:r w:rsidR="004C39F8" w:rsidRPr="001C3E7B">
        <w:rPr>
          <w:rFonts w:asciiTheme="majorHAnsi" w:hAnsiTheme="majorHAnsi" w:cstheme="majorHAnsi"/>
          <w:sz w:val="24"/>
          <w:szCs w:val="24"/>
          <w:lang w:val="ru-MD"/>
        </w:rPr>
        <w:t>закупок</w:t>
      </w:r>
      <w:r w:rsidRPr="001C3E7B">
        <w:rPr>
          <w:rFonts w:asciiTheme="majorHAnsi" w:hAnsiTheme="majorHAnsi" w:cstheme="majorHAnsi"/>
          <w:sz w:val="24"/>
          <w:szCs w:val="24"/>
          <w:lang w:val="ru-MD"/>
        </w:rPr>
        <w:t xml:space="preserve">. </w:t>
      </w:r>
      <w:r w:rsidR="004C39F8"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готовит отчеты о мониторинге только для процедур с существенными нарушениями, которые могут повлиять на результат процедур закупок.</w:t>
      </w:r>
      <w:r w:rsidR="000A64F5"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Так, за 2019 и 2020 годы </w:t>
      </w:r>
      <w:r w:rsidR="004C39F8" w:rsidRPr="001C3E7B">
        <w:rPr>
          <w:rFonts w:asciiTheme="majorHAnsi" w:hAnsiTheme="majorHAnsi" w:cstheme="majorHAnsi"/>
          <w:sz w:val="24"/>
          <w:szCs w:val="24"/>
          <w:lang w:val="ru-MD"/>
        </w:rPr>
        <w:t>были составлены</w:t>
      </w:r>
      <w:r w:rsidRPr="001C3E7B">
        <w:rPr>
          <w:rFonts w:asciiTheme="majorHAnsi" w:hAnsiTheme="majorHAnsi" w:cstheme="majorHAnsi"/>
          <w:sz w:val="24"/>
          <w:szCs w:val="24"/>
          <w:lang w:val="ru-MD"/>
        </w:rPr>
        <w:t xml:space="preserve"> 1634 и</w:t>
      </w:r>
      <w:r w:rsidR="004C39F8"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w:t>
      </w:r>
      <w:r w:rsidR="004C39F8" w:rsidRPr="001C3E7B">
        <w:rPr>
          <w:rFonts w:asciiTheme="majorHAnsi" w:hAnsiTheme="majorHAnsi" w:cstheme="majorHAnsi"/>
          <w:sz w:val="24"/>
          <w:szCs w:val="24"/>
          <w:lang w:val="ru-MD"/>
        </w:rPr>
        <w:t xml:space="preserve">соответственно, </w:t>
      </w:r>
      <w:r w:rsidRPr="001C3E7B">
        <w:rPr>
          <w:rFonts w:asciiTheme="majorHAnsi" w:hAnsiTheme="majorHAnsi" w:cstheme="majorHAnsi"/>
          <w:sz w:val="24"/>
          <w:szCs w:val="24"/>
          <w:lang w:val="ru-MD"/>
        </w:rPr>
        <w:t xml:space="preserve">578 </w:t>
      </w:r>
      <w:r w:rsidR="004C39F8" w:rsidRPr="001C3E7B">
        <w:rPr>
          <w:rFonts w:asciiTheme="majorHAnsi" w:hAnsiTheme="majorHAnsi" w:cstheme="majorHAnsi"/>
          <w:sz w:val="24"/>
          <w:szCs w:val="24"/>
          <w:lang w:val="ru-MD"/>
        </w:rPr>
        <w:t xml:space="preserve">отчетов о </w:t>
      </w:r>
      <w:r w:rsidRPr="001C3E7B">
        <w:rPr>
          <w:rFonts w:asciiTheme="majorHAnsi" w:hAnsiTheme="majorHAnsi" w:cstheme="majorHAnsi"/>
          <w:sz w:val="24"/>
          <w:szCs w:val="24"/>
          <w:lang w:val="ru-MD"/>
        </w:rPr>
        <w:t>мониторинг</w:t>
      </w:r>
      <w:r w:rsidR="004C39F8"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что свидетельствует о том, что 31% и</w:t>
      </w:r>
      <w:r w:rsidR="004C39F8"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w:t>
      </w:r>
      <w:r w:rsidR="004C39F8" w:rsidRPr="001C3E7B">
        <w:rPr>
          <w:rFonts w:asciiTheme="majorHAnsi" w:hAnsiTheme="majorHAnsi" w:cstheme="majorHAnsi"/>
          <w:sz w:val="24"/>
          <w:szCs w:val="24"/>
          <w:lang w:val="ru-MD"/>
        </w:rPr>
        <w:t xml:space="preserve">соответственно, </w:t>
      </w:r>
      <w:r w:rsidRPr="001C3E7B">
        <w:rPr>
          <w:rFonts w:asciiTheme="majorHAnsi" w:hAnsiTheme="majorHAnsi" w:cstheme="majorHAnsi"/>
          <w:sz w:val="24"/>
          <w:szCs w:val="24"/>
          <w:lang w:val="ru-MD"/>
        </w:rPr>
        <w:t xml:space="preserve">12,5% </w:t>
      </w:r>
      <w:r w:rsidR="004C39F8" w:rsidRPr="001C3E7B">
        <w:rPr>
          <w:rFonts w:asciiTheme="majorHAnsi" w:hAnsiTheme="majorHAnsi" w:cstheme="majorHAnsi"/>
          <w:sz w:val="24"/>
          <w:szCs w:val="24"/>
          <w:lang w:val="ru-MD"/>
        </w:rPr>
        <w:t xml:space="preserve">процедур </w:t>
      </w:r>
      <w:r w:rsidRPr="001C3E7B">
        <w:rPr>
          <w:rFonts w:asciiTheme="majorHAnsi" w:hAnsiTheme="majorHAnsi" w:cstheme="majorHAnsi"/>
          <w:sz w:val="24"/>
          <w:szCs w:val="24"/>
          <w:lang w:val="ru-MD"/>
        </w:rPr>
        <w:t>закупо</w:t>
      </w:r>
      <w:r w:rsidR="004C39F8" w:rsidRPr="001C3E7B">
        <w:rPr>
          <w:rFonts w:asciiTheme="majorHAnsi" w:hAnsiTheme="majorHAnsi" w:cstheme="majorHAnsi"/>
          <w:sz w:val="24"/>
          <w:szCs w:val="24"/>
          <w:lang w:val="ru-MD"/>
        </w:rPr>
        <w:t>к</w:t>
      </w:r>
      <w:r w:rsidRPr="001C3E7B">
        <w:rPr>
          <w:rFonts w:asciiTheme="majorHAnsi" w:hAnsiTheme="majorHAnsi" w:cstheme="majorHAnsi"/>
          <w:sz w:val="24"/>
          <w:szCs w:val="24"/>
          <w:lang w:val="ru-MD"/>
        </w:rPr>
        <w:t xml:space="preserve"> были </w:t>
      </w:r>
      <w:r w:rsidR="004C39F8" w:rsidRPr="001C3E7B">
        <w:rPr>
          <w:rFonts w:asciiTheme="majorHAnsi" w:hAnsiTheme="majorHAnsi" w:cstheme="majorHAnsi"/>
          <w:sz w:val="24"/>
          <w:szCs w:val="24"/>
          <w:lang w:val="ru-MD"/>
        </w:rPr>
        <w:t>запущены</w:t>
      </w:r>
      <w:r w:rsidRPr="001C3E7B">
        <w:rPr>
          <w:rFonts w:asciiTheme="majorHAnsi" w:hAnsiTheme="majorHAnsi" w:cstheme="majorHAnsi"/>
          <w:sz w:val="24"/>
          <w:szCs w:val="24"/>
          <w:lang w:val="ru-MD"/>
        </w:rPr>
        <w:t xml:space="preserve"> с различными отступлениями от действующего законодательства. В </w:t>
      </w:r>
      <w:r w:rsidR="004C39F8" w:rsidRPr="001C3E7B">
        <w:rPr>
          <w:rFonts w:asciiTheme="majorHAnsi" w:hAnsiTheme="majorHAnsi" w:cstheme="majorHAnsi"/>
          <w:sz w:val="24"/>
          <w:szCs w:val="24"/>
          <w:lang w:val="ru-MD"/>
        </w:rPr>
        <w:t>итоге,</w:t>
      </w:r>
      <w:r w:rsidRPr="001C3E7B">
        <w:rPr>
          <w:rFonts w:asciiTheme="majorHAnsi" w:hAnsiTheme="majorHAnsi" w:cstheme="majorHAnsi"/>
          <w:sz w:val="24"/>
          <w:szCs w:val="24"/>
          <w:lang w:val="ru-MD"/>
        </w:rPr>
        <w:t xml:space="preserve"> по выявленным недостаткам/отступлениям в документации</w:t>
      </w:r>
      <w:r w:rsidR="004C39F8" w:rsidRPr="001C3E7B">
        <w:rPr>
          <w:rFonts w:asciiTheme="majorHAnsi" w:hAnsiTheme="majorHAnsi" w:cstheme="majorHAnsi"/>
          <w:sz w:val="24"/>
          <w:szCs w:val="24"/>
          <w:lang w:val="ru-MD"/>
        </w:rPr>
        <w:t xml:space="preserve"> о присуждении</w:t>
      </w:r>
      <w:r w:rsidRPr="001C3E7B">
        <w:rPr>
          <w:rFonts w:asciiTheme="majorHAnsi" w:hAnsiTheme="majorHAnsi" w:cstheme="majorHAnsi"/>
          <w:sz w:val="24"/>
          <w:szCs w:val="24"/>
          <w:lang w:val="ru-MD"/>
        </w:rPr>
        <w:t xml:space="preserve"> </w:t>
      </w:r>
      <w:r w:rsidR="004C39F8" w:rsidRPr="001C3E7B">
        <w:rPr>
          <w:rFonts w:asciiTheme="majorHAnsi" w:hAnsiTheme="majorHAnsi" w:cstheme="majorHAnsi"/>
          <w:sz w:val="24"/>
          <w:szCs w:val="24"/>
          <w:lang w:val="ru-MD"/>
        </w:rPr>
        <w:t>в период</w:t>
      </w:r>
      <w:r w:rsidRPr="001C3E7B">
        <w:rPr>
          <w:rFonts w:asciiTheme="majorHAnsi" w:hAnsiTheme="majorHAnsi" w:cstheme="majorHAnsi"/>
          <w:sz w:val="24"/>
          <w:szCs w:val="24"/>
          <w:lang w:val="ru-MD"/>
        </w:rPr>
        <w:t xml:space="preserve"> 2019-2020 год</w:t>
      </w:r>
      <w:r w:rsidR="004C39F8" w:rsidRPr="001C3E7B">
        <w:rPr>
          <w:rFonts w:asciiTheme="majorHAnsi" w:hAnsiTheme="majorHAnsi" w:cstheme="majorHAnsi"/>
          <w:sz w:val="24"/>
          <w:szCs w:val="24"/>
          <w:lang w:val="ru-MD"/>
        </w:rPr>
        <w:t>ов</w:t>
      </w:r>
      <w:r w:rsidRPr="001C3E7B">
        <w:rPr>
          <w:rFonts w:asciiTheme="majorHAnsi" w:hAnsiTheme="majorHAnsi" w:cstheme="majorHAnsi"/>
          <w:sz w:val="24"/>
          <w:szCs w:val="24"/>
          <w:lang w:val="ru-MD"/>
        </w:rPr>
        <w:t xml:space="preserve"> </w:t>
      </w:r>
      <w:r w:rsidR="004C39F8" w:rsidRPr="001C3E7B">
        <w:rPr>
          <w:rFonts w:asciiTheme="majorHAnsi" w:hAnsiTheme="majorHAnsi" w:cstheme="majorHAnsi"/>
          <w:sz w:val="24"/>
          <w:szCs w:val="24"/>
          <w:lang w:val="ru-MD"/>
        </w:rPr>
        <w:t>были составлены</w:t>
      </w:r>
      <w:r w:rsidRPr="001C3E7B">
        <w:rPr>
          <w:rFonts w:asciiTheme="majorHAnsi" w:hAnsiTheme="majorHAnsi" w:cstheme="majorHAnsi"/>
          <w:sz w:val="24"/>
          <w:szCs w:val="24"/>
          <w:lang w:val="ru-MD"/>
        </w:rPr>
        <w:t xml:space="preserve"> 1313 и</w:t>
      </w:r>
      <w:r w:rsidR="004C39F8"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w:t>
      </w:r>
      <w:r w:rsidR="004C39F8" w:rsidRPr="001C3E7B">
        <w:rPr>
          <w:rFonts w:asciiTheme="majorHAnsi" w:hAnsiTheme="majorHAnsi" w:cstheme="majorHAnsi"/>
          <w:sz w:val="24"/>
          <w:szCs w:val="24"/>
          <w:lang w:val="ru-MD"/>
        </w:rPr>
        <w:t xml:space="preserve">соответственно, </w:t>
      </w:r>
      <w:r w:rsidRPr="001C3E7B">
        <w:rPr>
          <w:rFonts w:asciiTheme="majorHAnsi" w:hAnsiTheme="majorHAnsi" w:cstheme="majorHAnsi"/>
          <w:sz w:val="24"/>
          <w:szCs w:val="24"/>
          <w:lang w:val="ru-MD"/>
        </w:rPr>
        <w:t xml:space="preserve">413 отчетов </w:t>
      </w:r>
      <w:r w:rsidR="004C39F8" w:rsidRPr="001C3E7B">
        <w:rPr>
          <w:rFonts w:asciiTheme="majorHAnsi" w:hAnsiTheme="majorHAnsi" w:cstheme="majorHAnsi"/>
          <w:sz w:val="24"/>
          <w:szCs w:val="24"/>
          <w:lang w:val="ru-MD"/>
        </w:rPr>
        <w:t xml:space="preserve">о мониторинге, </w:t>
      </w:r>
      <w:r w:rsidRPr="001C3E7B">
        <w:rPr>
          <w:rFonts w:asciiTheme="majorHAnsi" w:hAnsiTheme="majorHAnsi" w:cstheme="majorHAnsi"/>
          <w:sz w:val="24"/>
          <w:szCs w:val="24"/>
          <w:lang w:val="ru-MD"/>
        </w:rPr>
        <w:t xml:space="preserve">а по результатам процедур </w:t>
      </w:r>
      <w:r w:rsidR="004C39F8" w:rsidRPr="001C3E7B">
        <w:rPr>
          <w:rFonts w:asciiTheme="majorHAnsi" w:hAnsiTheme="majorHAnsi" w:cstheme="majorHAnsi"/>
          <w:sz w:val="24"/>
          <w:szCs w:val="24"/>
          <w:lang w:val="ru-MD"/>
        </w:rPr>
        <w:t xml:space="preserve">по присуждению </w:t>
      </w:r>
      <w:r w:rsidRPr="001C3E7B">
        <w:rPr>
          <w:rFonts w:asciiTheme="majorHAnsi" w:hAnsiTheme="majorHAnsi" w:cstheme="majorHAnsi"/>
          <w:sz w:val="24"/>
          <w:szCs w:val="24"/>
          <w:lang w:val="ru-MD"/>
        </w:rPr>
        <w:t>- 321 и</w:t>
      </w:r>
      <w:r w:rsidR="004C39F8"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w:t>
      </w:r>
      <w:r w:rsidR="004C39F8" w:rsidRPr="001C3E7B">
        <w:rPr>
          <w:rFonts w:asciiTheme="majorHAnsi" w:hAnsiTheme="majorHAnsi" w:cstheme="majorHAnsi"/>
          <w:sz w:val="24"/>
          <w:szCs w:val="24"/>
          <w:lang w:val="ru-MD"/>
        </w:rPr>
        <w:t xml:space="preserve">соответственно, </w:t>
      </w:r>
      <w:r w:rsidRPr="001C3E7B">
        <w:rPr>
          <w:rFonts w:asciiTheme="majorHAnsi" w:hAnsiTheme="majorHAnsi" w:cstheme="majorHAnsi"/>
          <w:sz w:val="24"/>
          <w:szCs w:val="24"/>
          <w:lang w:val="ru-MD"/>
        </w:rPr>
        <w:t xml:space="preserve">165 </w:t>
      </w:r>
      <w:r w:rsidR="004C39F8" w:rsidRPr="001C3E7B">
        <w:rPr>
          <w:rFonts w:asciiTheme="majorHAnsi" w:hAnsiTheme="majorHAnsi" w:cstheme="majorHAnsi"/>
          <w:sz w:val="24"/>
          <w:szCs w:val="24"/>
          <w:lang w:val="ru-MD"/>
        </w:rPr>
        <w:t>отчетов о мониторинге</w:t>
      </w:r>
      <w:r w:rsidRPr="001C3E7B">
        <w:rPr>
          <w:rFonts w:asciiTheme="majorHAnsi" w:hAnsiTheme="majorHAnsi" w:cstheme="majorHAnsi"/>
          <w:sz w:val="24"/>
          <w:szCs w:val="24"/>
          <w:lang w:val="ru-MD"/>
        </w:rPr>
        <w:t>.</w:t>
      </w:r>
      <w:r w:rsidR="006D0DE2" w:rsidRPr="001C3E7B">
        <w:rPr>
          <w:rFonts w:asciiTheme="majorHAnsi" w:hAnsiTheme="majorHAnsi" w:cstheme="majorHAnsi"/>
          <w:sz w:val="24"/>
          <w:szCs w:val="24"/>
          <w:lang w:val="ru-MD"/>
        </w:rPr>
        <w:t xml:space="preserve">  </w:t>
      </w:r>
    </w:p>
    <w:p w:rsidR="0035672F" w:rsidRPr="001C3E7B" w:rsidRDefault="000A64F5" w:rsidP="00CF2ED8">
      <w:pPr>
        <w:spacing w:before="60" w:after="60" w:line="276" w:lineRule="auto"/>
        <w:ind w:right="-334" w:firstLine="547"/>
        <w:jc w:val="both"/>
        <w:rPr>
          <w:rFonts w:asciiTheme="majorHAnsi" w:hAnsiTheme="majorHAnsi" w:cstheme="majorHAnsi"/>
          <w:sz w:val="24"/>
          <w:szCs w:val="24"/>
          <w:lang w:val="ru-MD"/>
        </w:rPr>
      </w:pPr>
      <w:r w:rsidRPr="008D6F2C">
        <w:rPr>
          <w:rFonts w:asciiTheme="majorHAnsi" w:hAnsiTheme="majorHAnsi" w:cstheme="majorHAnsi"/>
          <w:sz w:val="24"/>
          <w:szCs w:val="24"/>
          <w:lang w:val="ru-MD"/>
        </w:rPr>
        <w:t xml:space="preserve">Следует отметить, что, согласно </w:t>
      </w:r>
      <w:r w:rsidRPr="001C3E7B">
        <w:rPr>
          <w:rFonts w:asciiTheme="majorHAnsi" w:hAnsiTheme="majorHAnsi" w:cstheme="majorHAnsi"/>
          <w:sz w:val="24"/>
          <w:szCs w:val="24"/>
          <w:lang w:val="ru-MD"/>
        </w:rPr>
        <w:t>законодательству</w:t>
      </w:r>
      <w:r w:rsidR="001755D0" w:rsidRPr="001C3E7B">
        <w:rPr>
          <w:rFonts w:asciiTheme="majorHAnsi" w:hAnsiTheme="majorHAnsi" w:cstheme="majorHAnsi"/>
          <w:sz w:val="24"/>
          <w:szCs w:val="24"/>
          <w:lang w:val="ru-MD"/>
        </w:rPr>
        <w:t xml:space="preserve"> в данной области</w:t>
      </w:r>
      <w:r w:rsidRPr="001C3E7B">
        <w:rPr>
          <w:rFonts w:asciiTheme="majorHAnsi" w:hAnsiTheme="majorHAnsi" w:cstheme="majorHAnsi"/>
          <w:sz w:val="24"/>
          <w:szCs w:val="24"/>
          <w:lang w:val="ru-MD"/>
        </w:rPr>
        <w:t xml:space="preserve">, процедуры </w:t>
      </w:r>
      <w:r w:rsidR="001755D0" w:rsidRPr="001C3E7B">
        <w:rPr>
          <w:rFonts w:asciiTheme="majorHAnsi" w:hAnsiTheme="majorHAnsi" w:cstheme="majorHAnsi"/>
          <w:sz w:val="24"/>
          <w:szCs w:val="24"/>
          <w:lang w:val="ru-MD"/>
        </w:rPr>
        <w:t>государственных закупок</w:t>
      </w:r>
      <w:r w:rsidRPr="001C3E7B">
        <w:rPr>
          <w:rFonts w:asciiTheme="majorHAnsi" w:hAnsiTheme="majorHAnsi" w:cstheme="majorHAnsi"/>
          <w:sz w:val="24"/>
          <w:szCs w:val="24"/>
          <w:lang w:val="ru-MD"/>
        </w:rPr>
        <w:t xml:space="preserve"> проводятся с использованием </w:t>
      </w:r>
      <w:r w:rsidR="001755D0"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диного европейского документа о </w:t>
      </w:r>
      <w:r w:rsidR="001755D0" w:rsidRPr="001C3E7B">
        <w:rPr>
          <w:rFonts w:asciiTheme="majorHAnsi" w:hAnsiTheme="majorHAnsi" w:cstheme="majorHAnsi"/>
          <w:sz w:val="24"/>
          <w:szCs w:val="24"/>
          <w:lang w:val="ru-MD"/>
        </w:rPr>
        <w:t>закупках</w:t>
      </w:r>
      <w:r w:rsidRPr="001C3E7B">
        <w:rPr>
          <w:rFonts w:asciiTheme="majorHAnsi" w:hAnsiTheme="majorHAnsi" w:cstheme="majorHAnsi"/>
          <w:sz w:val="24"/>
          <w:szCs w:val="24"/>
          <w:lang w:val="ru-MD"/>
        </w:rPr>
        <w:t xml:space="preserve">. Соответственно, для осуществления мониторинга соответствия процедур </w:t>
      </w:r>
      <w:r w:rsidR="001755D0" w:rsidRPr="001C3E7B">
        <w:rPr>
          <w:rFonts w:asciiTheme="majorHAnsi" w:hAnsiTheme="majorHAnsi" w:cstheme="majorHAnsi"/>
          <w:sz w:val="24"/>
          <w:szCs w:val="24"/>
          <w:lang w:val="ru-MD"/>
        </w:rPr>
        <w:t>по присуждению</w:t>
      </w:r>
      <w:r w:rsidRPr="001C3E7B">
        <w:rPr>
          <w:rFonts w:asciiTheme="majorHAnsi" w:hAnsiTheme="majorHAnsi" w:cstheme="majorHAnsi"/>
          <w:sz w:val="24"/>
          <w:szCs w:val="24"/>
          <w:lang w:val="ru-MD"/>
        </w:rPr>
        <w:t xml:space="preserve"> договоров </w:t>
      </w:r>
      <w:r w:rsidR="001755D0" w:rsidRPr="001C3E7B">
        <w:rPr>
          <w:rFonts w:asciiTheme="majorHAnsi" w:hAnsiTheme="majorHAnsi" w:cstheme="majorHAnsi"/>
          <w:sz w:val="24"/>
          <w:szCs w:val="24"/>
          <w:lang w:val="ru-MD"/>
        </w:rPr>
        <w:t>о государственных закупках</w:t>
      </w:r>
      <w:r w:rsidRPr="001C3E7B">
        <w:rPr>
          <w:rFonts w:asciiTheme="majorHAnsi" w:hAnsiTheme="majorHAnsi" w:cstheme="majorHAnsi"/>
          <w:sz w:val="24"/>
          <w:szCs w:val="24"/>
          <w:lang w:val="ru-MD"/>
        </w:rPr>
        <w:t xml:space="preserve">,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имеет ограниченный доступ к документам, относящимся к </w:t>
      </w:r>
      <w:r w:rsidR="001755D0" w:rsidRPr="001C3E7B">
        <w:rPr>
          <w:rFonts w:asciiTheme="majorHAnsi" w:hAnsiTheme="majorHAnsi" w:cstheme="majorHAnsi"/>
          <w:sz w:val="24"/>
          <w:szCs w:val="24"/>
          <w:lang w:val="ru-MD"/>
        </w:rPr>
        <w:t>офертам</w:t>
      </w:r>
      <w:r w:rsidRPr="001C3E7B">
        <w:rPr>
          <w:rFonts w:asciiTheme="majorHAnsi" w:hAnsiTheme="majorHAnsi" w:cstheme="majorHAnsi"/>
          <w:sz w:val="24"/>
          <w:szCs w:val="24"/>
          <w:lang w:val="ru-MD"/>
        </w:rPr>
        <w:t xml:space="preserve"> экономических операторов (</w:t>
      </w:r>
      <w:r w:rsidR="001755D0" w:rsidRPr="001C3E7B">
        <w:rPr>
          <w:rFonts w:asciiTheme="majorHAnsi" w:hAnsiTheme="majorHAnsi" w:cstheme="majorHAnsi"/>
          <w:sz w:val="24"/>
          <w:szCs w:val="24"/>
          <w:lang w:val="ru-MD"/>
        </w:rPr>
        <w:t xml:space="preserve">документы по </w:t>
      </w:r>
      <w:r w:rsidRPr="001C3E7B">
        <w:rPr>
          <w:rFonts w:asciiTheme="majorHAnsi" w:hAnsiTheme="majorHAnsi" w:cstheme="majorHAnsi"/>
          <w:sz w:val="24"/>
          <w:szCs w:val="24"/>
          <w:lang w:val="ru-MD"/>
        </w:rPr>
        <w:t>квалификаци</w:t>
      </w:r>
      <w:r w:rsidR="001755D0" w:rsidRPr="001C3E7B">
        <w:rPr>
          <w:rFonts w:asciiTheme="majorHAnsi" w:hAnsiTheme="majorHAnsi" w:cstheme="majorHAnsi"/>
          <w:sz w:val="24"/>
          <w:szCs w:val="24"/>
          <w:lang w:val="ru-MD"/>
        </w:rPr>
        <w:t>и</w:t>
      </w:r>
      <w:r w:rsidRPr="001C3E7B">
        <w:rPr>
          <w:rFonts w:asciiTheme="majorHAnsi" w:hAnsiTheme="majorHAnsi" w:cstheme="majorHAnsi"/>
          <w:sz w:val="24"/>
          <w:szCs w:val="24"/>
          <w:lang w:val="ru-MD"/>
        </w:rPr>
        <w:t xml:space="preserve"> и отбор</w:t>
      </w:r>
      <w:r w:rsidR="001755D0" w:rsidRPr="001C3E7B">
        <w:rPr>
          <w:rFonts w:asciiTheme="majorHAnsi" w:hAnsiTheme="majorHAnsi" w:cstheme="majorHAnsi"/>
          <w:sz w:val="24"/>
          <w:szCs w:val="24"/>
          <w:lang w:val="ru-MD"/>
        </w:rPr>
        <w:t>у</w:t>
      </w:r>
      <w:r w:rsidRPr="001C3E7B">
        <w:rPr>
          <w:rFonts w:asciiTheme="majorHAnsi" w:hAnsiTheme="majorHAnsi" w:cstheme="majorHAnsi"/>
          <w:sz w:val="24"/>
          <w:szCs w:val="24"/>
          <w:lang w:val="ru-MD"/>
        </w:rPr>
        <w:t xml:space="preserve">), представленным </w:t>
      </w:r>
      <w:r w:rsidR="001755D0" w:rsidRPr="001C3E7B">
        <w:rPr>
          <w:rFonts w:asciiTheme="majorHAnsi" w:hAnsiTheme="majorHAnsi" w:cstheme="majorHAnsi"/>
          <w:sz w:val="24"/>
          <w:szCs w:val="24"/>
          <w:lang w:val="ru-MD"/>
        </w:rPr>
        <w:t>посредством</w:t>
      </w:r>
      <w:r w:rsidRPr="001C3E7B">
        <w:rPr>
          <w:rFonts w:asciiTheme="majorHAnsi" w:hAnsiTheme="majorHAnsi" w:cstheme="majorHAnsi"/>
          <w:sz w:val="24"/>
          <w:szCs w:val="24"/>
          <w:lang w:val="ru-MD"/>
        </w:rPr>
        <w:t xml:space="preserve"> </w:t>
      </w:r>
      <w:r w:rsidR="001755D0" w:rsidRPr="001C3E7B">
        <w:rPr>
          <w:rFonts w:asciiTheme="majorHAnsi" w:hAnsiTheme="majorHAnsi" w:cstheme="majorHAnsi"/>
          <w:sz w:val="24"/>
          <w:szCs w:val="24"/>
          <w:lang w:val="ru-MD"/>
        </w:rPr>
        <w:t>АИС „ГРГЗ”</w:t>
      </w:r>
      <w:r w:rsidRPr="001C3E7B">
        <w:rPr>
          <w:rFonts w:asciiTheme="majorHAnsi" w:hAnsiTheme="majorHAnsi" w:cstheme="majorHAnsi"/>
          <w:sz w:val="24"/>
          <w:szCs w:val="24"/>
          <w:lang w:val="ru-MD"/>
        </w:rPr>
        <w:t xml:space="preserve"> (MTender), а также к другой информации/документам, относящимся к процессу рассмотрения, оценки и сравнения </w:t>
      </w:r>
      <w:r w:rsidR="001755D0" w:rsidRPr="001C3E7B">
        <w:rPr>
          <w:rFonts w:asciiTheme="majorHAnsi" w:hAnsiTheme="majorHAnsi" w:cstheme="majorHAnsi"/>
          <w:sz w:val="24"/>
          <w:szCs w:val="24"/>
          <w:lang w:val="ru-MD"/>
        </w:rPr>
        <w:t>оферт</w:t>
      </w:r>
      <w:r w:rsidRPr="001C3E7B">
        <w:rPr>
          <w:rFonts w:asciiTheme="majorHAnsi" w:hAnsiTheme="majorHAnsi" w:cstheme="majorHAnsi"/>
          <w:sz w:val="24"/>
          <w:szCs w:val="24"/>
          <w:lang w:val="ru-MD"/>
        </w:rPr>
        <w:t xml:space="preserve">. Таким образом, мониторинг осуществляется на основе </w:t>
      </w:r>
      <w:r w:rsidR="001755D0" w:rsidRPr="001C3E7B">
        <w:rPr>
          <w:rFonts w:asciiTheme="majorHAnsi" w:hAnsiTheme="majorHAnsi" w:cstheme="majorHAnsi"/>
          <w:sz w:val="24"/>
          <w:szCs w:val="24"/>
          <w:lang w:val="ru-MD"/>
        </w:rPr>
        <w:t>доступных документов</w:t>
      </w:r>
      <w:r w:rsidRPr="001C3E7B">
        <w:rPr>
          <w:rFonts w:asciiTheme="majorHAnsi" w:hAnsiTheme="majorHAnsi" w:cstheme="majorHAnsi"/>
          <w:sz w:val="24"/>
          <w:szCs w:val="24"/>
          <w:lang w:val="ru-MD"/>
        </w:rPr>
        <w:t xml:space="preserve"> в электронной систем</w:t>
      </w:r>
      <w:r w:rsidR="001755D0"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или документов, переданных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которые не позволяют осуществлять полный мониторинг законности действий, предпринятых </w:t>
      </w:r>
      <w:r w:rsidR="000A358E" w:rsidRPr="001C3E7B">
        <w:rPr>
          <w:rFonts w:asciiTheme="majorHAnsi" w:hAnsiTheme="majorHAnsi" w:cstheme="majorHAnsi"/>
          <w:sz w:val="24"/>
          <w:szCs w:val="24"/>
          <w:lang w:val="ru-MD"/>
        </w:rPr>
        <w:t>закупающими органами</w:t>
      </w:r>
      <w:r w:rsidRPr="001C3E7B">
        <w:rPr>
          <w:rFonts w:asciiTheme="majorHAnsi" w:hAnsiTheme="majorHAnsi" w:cstheme="majorHAnsi"/>
          <w:sz w:val="24"/>
          <w:szCs w:val="24"/>
          <w:lang w:val="ru-MD"/>
        </w:rPr>
        <w:t xml:space="preserve"> (</w:t>
      </w:r>
      <w:r w:rsidR="000A358E" w:rsidRPr="001C3E7B">
        <w:rPr>
          <w:rFonts w:asciiTheme="majorHAnsi" w:hAnsiTheme="majorHAnsi" w:cstheme="majorHAnsi"/>
          <w:sz w:val="24"/>
          <w:szCs w:val="24"/>
          <w:lang w:val="ru-MD"/>
        </w:rPr>
        <w:t>таких, как</w:t>
      </w:r>
      <w:r w:rsidRPr="001C3E7B">
        <w:rPr>
          <w:rFonts w:asciiTheme="majorHAnsi" w:hAnsiTheme="majorHAnsi" w:cstheme="majorHAnsi"/>
          <w:sz w:val="24"/>
          <w:szCs w:val="24"/>
          <w:lang w:val="ru-MD"/>
        </w:rPr>
        <w:t xml:space="preserve"> квалификация экономических операторов и правильность решения о присуждении договоров </w:t>
      </w:r>
      <w:r w:rsidR="000A358E" w:rsidRPr="001C3E7B">
        <w:rPr>
          <w:rFonts w:asciiTheme="majorHAnsi" w:hAnsiTheme="majorHAnsi" w:cstheme="majorHAnsi"/>
          <w:sz w:val="24"/>
          <w:szCs w:val="24"/>
          <w:lang w:val="ru-MD"/>
        </w:rPr>
        <w:t xml:space="preserve">о </w:t>
      </w:r>
      <w:r w:rsidR="001755D0" w:rsidRPr="001C3E7B">
        <w:rPr>
          <w:rFonts w:asciiTheme="majorHAnsi" w:hAnsiTheme="majorHAnsi" w:cstheme="majorHAnsi"/>
          <w:sz w:val="24"/>
          <w:szCs w:val="24"/>
          <w:lang w:val="ru-MD"/>
        </w:rPr>
        <w:t>государственных закуп</w:t>
      </w:r>
      <w:r w:rsidR="000A358E" w:rsidRPr="001C3E7B">
        <w:rPr>
          <w:rFonts w:asciiTheme="majorHAnsi" w:hAnsiTheme="majorHAnsi" w:cstheme="majorHAnsi"/>
          <w:sz w:val="24"/>
          <w:szCs w:val="24"/>
          <w:lang w:val="ru-MD"/>
        </w:rPr>
        <w:t>ках</w:t>
      </w:r>
      <w:r w:rsidRPr="001C3E7B">
        <w:rPr>
          <w:rFonts w:asciiTheme="majorHAnsi" w:hAnsiTheme="majorHAnsi" w:cstheme="majorHAnsi"/>
          <w:sz w:val="24"/>
          <w:szCs w:val="24"/>
          <w:lang w:val="ru-MD"/>
        </w:rPr>
        <w:t>), или допу</w:t>
      </w:r>
      <w:r w:rsidR="000A358E" w:rsidRPr="001C3E7B">
        <w:rPr>
          <w:rFonts w:asciiTheme="majorHAnsi" w:hAnsiTheme="majorHAnsi" w:cstheme="majorHAnsi"/>
          <w:sz w:val="24"/>
          <w:szCs w:val="24"/>
          <w:lang w:val="ru-MD"/>
        </w:rPr>
        <w:t>щенн</w:t>
      </w:r>
      <w:r w:rsidRPr="001C3E7B">
        <w:rPr>
          <w:rFonts w:asciiTheme="majorHAnsi" w:hAnsiTheme="majorHAnsi" w:cstheme="majorHAnsi"/>
          <w:sz w:val="24"/>
          <w:szCs w:val="24"/>
          <w:lang w:val="ru-MD"/>
        </w:rPr>
        <w:t xml:space="preserve">ых ими </w:t>
      </w:r>
      <w:r w:rsidR="000A358E" w:rsidRPr="001C3E7B">
        <w:rPr>
          <w:rFonts w:asciiTheme="majorHAnsi" w:hAnsiTheme="majorHAnsi" w:cstheme="majorHAnsi"/>
          <w:sz w:val="24"/>
          <w:szCs w:val="24"/>
          <w:lang w:val="ru-MD"/>
        </w:rPr>
        <w:t>отклоне</w:t>
      </w:r>
      <w:r w:rsidRPr="001C3E7B">
        <w:rPr>
          <w:rFonts w:asciiTheme="majorHAnsi" w:hAnsiTheme="majorHAnsi" w:cstheme="majorHAnsi"/>
          <w:sz w:val="24"/>
          <w:szCs w:val="24"/>
          <w:lang w:val="ru-MD"/>
        </w:rPr>
        <w:t xml:space="preserve">ний. </w:t>
      </w:r>
      <w:r w:rsidR="000A358E" w:rsidRPr="001C3E7B">
        <w:rPr>
          <w:rFonts w:asciiTheme="majorHAnsi" w:hAnsiTheme="majorHAnsi" w:cstheme="majorHAnsi"/>
          <w:sz w:val="24"/>
          <w:szCs w:val="24"/>
          <w:lang w:val="ru-MD"/>
        </w:rPr>
        <w:t>По</w:t>
      </w:r>
      <w:r w:rsidRPr="001C3E7B">
        <w:rPr>
          <w:rFonts w:asciiTheme="majorHAnsi" w:hAnsiTheme="majorHAnsi" w:cstheme="majorHAnsi"/>
          <w:sz w:val="24"/>
          <w:szCs w:val="24"/>
          <w:lang w:val="ru-MD"/>
        </w:rPr>
        <w:t xml:space="preserve"> результат</w:t>
      </w:r>
      <w:r w:rsidR="000A358E" w:rsidRPr="001C3E7B">
        <w:rPr>
          <w:rFonts w:asciiTheme="majorHAnsi" w:hAnsiTheme="majorHAnsi" w:cstheme="majorHAnsi"/>
          <w:sz w:val="24"/>
          <w:szCs w:val="24"/>
          <w:lang w:val="ru-MD"/>
        </w:rPr>
        <w:t>ам</w:t>
      </w:r>
      <w:r w:rsidRPr="001C3E7B">
        <w:rPr>
          <w:rFonts w:asciiTheme="majorHAnsi" w:hAnsiTheme="majorHAnsi" w:cstheme="majorHAnsi"/>
          <w:sz w:val="24"/>
          <w:szCs w:val="24"/>
          <w:lang w:val="ru-MD"/>
        </w:rPr>
        <w:t xml:space="preserve"> отчетов о мониторинг</w:t>
      </w:r>
      <w:r w:rsidR="000A358E"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w:t>
      </w:r>
      <w:r w:rsidR="000A358E" w:rsidRPr="001C3E7B">
        <w:rPr>
          <w:rFonts w:asciiTheme="majorHAnsi" w:hAnsiTheme="majorHAnsi" w:cstheme="majorHAnsi"/>
          <w:sz w:val="24"/>
          <w:szCs w:val="24"/>
          <w:lang w:val="ru-MD"/>
        </w:rPr>
        <w:t>составле</w:t>
      </w:r>
      <w:r w:rsidRPr="001C3E7B">
        <w:rPr>
          <w:rFonts w:asciiTheme="majorHAnsi" w:hAnsiTheme="majorHAnsi" w:cstheme="majorHAnsi"/>
          <w:sz w:val="24"/>
          <w:szCs w:val="24"/>
          <w:lang w:val="ru-MD"/>
        </w:rPr>
        <w:t xml:space="preserve">нных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w:t>
      </w:r>
      <w:r w:rsidR="000A358E" w:rsidRPr="001C3E7B">
        <w:rPr>
          <w:rFonts w:asciiTheme="majorHAnsi" w:hAnsiTheme="majorHAnsi" w:cstheme="majorHAnsi"/>
          <w:sz w:val="24"/>
          <w:szCs w:val="24"/>
          <w:lang w:val="ru-MD"/>
        </w:rPr>
        <w:t>закупающие органы</w:t>
      </w:r>
      <w:r w:rsidRPr="001C3E7B">
        <w:rPr>
          <w:rFonts w:asciiTheme="majorHAnsi" w:hAnsiTheme="majorHAnsi" w:cstheme="majorHAnsi"/>
          <w:sz w:val="24"/>
          <w:szCs w:val="24"/>
          <w:lang w:val="ru-MD"/>
        </w:rPr>
        <w:t xml:space="preserve"> </w:t>
      </w:r>
      <w:r w:rsidR="000A358E" w:rsidRPr="001C3E7B">
        <w:rPr>
          <w:rFonts w:asciiTheme="majorHAnsi" w:hAnsiTheme="majorHAnsi" w:cstheme="majorHAnsi"/>
          <w:sz w:val="24"/>
          <w:szCs w:val="24"/>
          <w:lang w:val="ru-MD"/>
        </w:rPr>
        <w:t>должны</w:t>
      </w:r>
      <w:r w:rsidRPr="001C3E7B">
        <w:rPr>
          <w:rFonts w:asciiTheme="majorHAnsi" w:hAnsiTheme="majorHAnsi" w:cstheme="majorHAnsi"/>
          <w:sz w:val="24"/>
          <w:szCs w:val="24"/>
          <w:lang w:val="ru-MD"/>
        </w:rPr>
        <w:t xml:space="preserve"> устранять </w:t>
      </w:r>
      <w:r w:rsidR="000A358E" w:rsidRPr="001C3E7B">
        <w:rPr>
          <w:rFonts w:asciiTheme="majorHAnsi" w:hAnsiTheme="majorHAnsi" w:cstheme="majorHAnsi"/>
          <w:sz w:val="24"/>
          <w:szCs w:val="24"/>
          <w:lang w:val="ru-MD"/>
        </w:rPr>
        <w:t xml:space="preserve">выявленные </w:t>
      </w:r>
      <w:r w:rsidRPr="001C3E7B">
        <w:rPr>
          <w:rFonts w:asciiTheme="majorHAnsi" w:hAnsiTheme="majorHAnsi" w:cstheme="majorHAnsi"/>
          <w:sz w:val="24"/>
          <w:szCs w:val="24"/>
          <w:lang w:val="ru-MD"/>
        </w:rPr>
        <w:t>недостатки и отклонения от законодательства</w:t>
      </w:r>
      <w:r w:rsidR="000A358E"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путем изменения/ корректировки документации о присуждении и других связанных с ними документов, либо путем пересмотра решений рабочей группы по закупкам, а также информиров</w:t>
      </w:r>
      <w:r w:rsidR="000A358E" w:rsidRPr="001C3E7B">
        <w:rPr>
          <w:rFonts w:asciiTheme="majorHAnsi" w:hAnsiTheme="majorHAnsi" w:cstheme="majorHAnsi"/>
          <w:sz w:val="24"/>
          <w:szCs w:val="24"/>
          <w:lang w:val="ru-MD"/>
        </w:rPr>
        <w:t>ть</w:t>
      </w:r>
      <w:r w:rsidRPr="001C3E7B">
        <w:rPr>
          <w:rFonts w:asciiTheme="majorHAnsi" w:hAnsiTheme="majorHAnsi" w:cstheme="majorHAnsi"/>
          <w:sz w:val="24"/>
          <w:szCs w:val="24"/>
          <w:lang w:val="ru-MD"/>
        </w:rPr>
        <w:t xml:space="preserve"> </w:t>
      </w:r>
      <w:r w:rsidR="007D369B" w:rsidRPr="001C3E7B">
        <w:rPr>
          <w:rFonts w:asciiTheme="majorHAnsi" w:hAnsiTheme="majorHAnsi" w:cstheme="majorHAnsi"/>
          <w:sz w:val="24"/>
          <w:szCs w:val="24"/>
          <w:lang w:val="ru-MD"/>
        </w:rPr>
        <w:t>АГЗ</w:t>
      </w:r>
      <w:r w:rsidR="000A358E" w:rsidRPr="001C3E7B">
        <w:rPr>
          <w:rFonts w:asciiTheme="majorHAnsi" w:hAnsiTheme="majorHAnsi" w:cstheme="majorHAnsi"/>
          <w:sz w:val="24"/>
          <w:szCs w:val="24"/>
          <w:lang w:val="ru-MD"/>
        </w:rPr>
        <w:t xml:space="preserve"> о предпринятых действиях</w:t>
      </w:r>
      <w:r w:rsidR="0035672F" w:rsidRPr="001C3E7B">
        <w:rPr>
          <w:rFonts w:asciiTheme="majorHAnsi" w:hAnsiTheme="majorHAnsi" w:cstheme="majorHAnsi"/>
          <w:sz w:val="24"/>
          <w:szCs w:val="24"/>
          <w:lang w:val="ru-MD"/>
        </w:rPr>
        <w:t xml:space="preserve">. </w:t>
      </w:r>
    </w:p>
    <w:p w:rsidR="0035672F" w:rsidRPr="001C3E7B" w:rsidRDefault="000A64F5" w:rsidP="00CF2ED8">
      <w:pPr>
        <w:spacing w:after="120" w:line="276" w:lineRule="auto"/>
        <w:ind w:right="-334" w:firstLine="720"/>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Согласно информации, представленной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его отчеты о мониторинг</w:t>
      </w:r>
      <w:r w:rsidR="00486D56"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в основном </w:t>
      </w:r>
      <w:r w:rsidR="00486D56" w:rsidRPr="001C3E7B">
        <w:rPr>
          <w:rFonts w:asciiTheme="majorHAnsi" w:hAnsiTheme="majorHAnsi" w:cstheme="majorHAnsi"/>
          <w:sz w:val="24"/>
          <w:szCs w:val="24"/>
          <w:lang w:val="ru-MD"/>
        </w:rPr>
        <w:t>игнорируются</w:t>
      </w:r>
      <w:r w:rsidRPr="001C3E7B">
        <w:rPr>
          <w:rFonts w:asciiTheme="majorHAnsi" w:hAnsiTheme="majorHAnsi" w:cstheme="majorHAnsi"/>
          <w:sz w:val="24"/>
          <w:szCs w:val="24"/>
          <w:lang w:val="ru-MD"/>
        </w:rPr>
        <w:t xml:space="preserve"> </w:t>
      </w:r>
      <w:r w:rsidR="000A358E" w:rsidRPr="001C3E7B">
        <w:rPr>
          <w:rFonts w:asciiTheme="majorHAnsi" w:hAnsiTheme="majorHAnsi" w:cstheme="majorHAnsi"/>
          <w:sz w:val="24"/>
          <w:szCs w:val="24"/>
          <w:lang w:val="ru-MD"/>
        </w:rPr>
        <w:t>закупающими органами</w:t>
      </w:r>
      <w:r w:rsidRPr="001C3E7B">
        <w:rPr>
          <w:rFonts w:asciiTheme="majorHAnsi" w:hAnsiTheme="majorHAnsi" w:cstheme="majorHAnsi"/>
          <w:sz w:val="24"/>
          <w:szCs w:val="24"/>
          <w:lang w:val="ru-MD"/>
        </w:rPr>
        <w:t>, не информир</w:t>
      </w:r>
      <w:r w:rsidR="00486D56" w:rsidRPr="001C3E7B">
        <w:rPr>
          <w:rFonts w:asciiTheme="majorHAnsi" w:hAnsiTheme="majorHAnsi" w:cstheme="majorHAnsi"/>
          <w:sz w:val="24"/>
          <w:szCs w:val="24"/>
          <w:lang w:val="ru-MD"/>
        </w:rPr>
        <w:t>уя</w:t>
      </w:r>
      <w:r w:rsidRPr="001C3E7B">
        <w:rPr>
          <w:rFonts w:asciiTheme="majorHAnsi" w:hAnsiTheme="majorHAnsi" w:cstheme="majorHAnsi"/>
          <w:sz w:val="24"/>
          <w:szCs w:val="24"/>
          <w:lang w:val="ru-MD"/>
        </w:rPr>
        <w:t xml:space="preserve"> </w:t>
      </w:r>
      <w:r w:rsidR="00486D56" w:rsidRPr="001C3E7B">
        <w:rPr>
          <w:rFonts w:asciiTheme="majorHAnsi" w:hAnsiTheme="majorHAnsi" w:cstheme="majorHAnsi"/>
          <w:sz w:val="24"/>
          <w:szCs w:val="24"/>
          <w:lang w:val="ru-MD"/>
        </w:rPr>
        <w:t xml:space="preserve">АГЗ </w:t>
      </w:r>
      <w:r w:rsidRPr="001C3E7B">
        <w:rPr>
          <w:rFonts w:asciiTheme="majorHAnsi" w:hAnsiTheme="majorHAnsi" w:cstheme="majorHAnsi"/>
          <w:sz w:val="24"/>
          <w:szCs w:val="24"/>
          <w:lang w:val="ru-MD"/>
        </w:rPr>
        <w:t xml:space="preserve">о предпринятых ими действиях. В </w:t>
      </w:r>
      <w:r w:rsidR="00486D56" w:rsidRPr="001C3E7B">
        <w:rPr>
          <w:rFonts w:asciiTheme="majorHAnsi" w:hAnsiTheme="majorHAnsi" w:cstheme="majorHAnsi"/>
          <w:sz w:val="24"/>
          <w:szCs w:val="24"/>
          <w:lang w:val="ru-MD"/>
        </w:rPr>
        <w:t>итоге, отмечается</w:t>
      </w:r>
      <w:r w:rsidRPr="001C3E7B">
        <w:rPr>
          <w:rFonts w:asciiTheme="majorHAnsi" w:hAnsiTheme="majorHAnsi" w:cstheme="majorHAnsi"/>
          <w:sz w:val="24"/>
          <w:szCs w:val="24"/>
          <w:lang w:val="ru-MD"/>
        </w:rPr>
        <w:t xml:space="preserve">, что только </w:t>
      </w:r>
      <w:r w:rsidR="00486D56" w:rsidRPr="001C3E7B">
        <w:rPr>
          <w:rFonts w:asciiTheme="majorHAnsi" w:hAnsiTheme="majorHAnsi" w:cstheme="majorHAnsi"/>
          <w:sz w:val="24"/>
          <w:szCs w:val="24"/>
          <w:lang w:val="ru-MD"/>
        </w:rPr>
        <w:t>для</w:t>
      </w:r>
      <w:r w:rsidRPr="001C3E7B">
        <w:rPr>
          <w:rFonts w:asciiTheme="majorHAnsi" w:hAnsiTheme="majorHAnsi" w:cstheme="majorHAnsi"/>
          <w:sz w:val="24"/>
          <w:szCs w:val="24"/>
          <w:lang w:val="ru-MD"/>
        </w:rPr>
        <w:t xml:space="preserve"> 35% - в 2019 году, и 39% - в 2020 году из процедур закупок, проводимых с различными отклонениями от законодательства, выявленные недостатки были полностью устранены. </w:t>
      </w:r>
      <w:r w:rsidR="00486D56" w:rsidRPr="001C3E7B">
        <w:rPr>
          <w:rFonts w:asciiTheme="majorHAnsi" w:hAnsiTheme="majorHAnsi" w:cstheme="majorHAnsi"/>
          <w:sz w:val="24"/>
          <w:szCs w:val="24"/>
          <w:lang w:val="ru-MD"/>
        </w:rPr>
        <w:t>Остальны</w:t>
      </w:r>
      <w:r w:rsidRPr="001C3E7B">
        <w:rPr>
          <w:rFonts w:asciiTheme="majorHAnsi" w:hAnsiTheme="majorHAnsi" w:cstheme="majorHAnsi"/>
          <w:sz w:val="24"/>
          <w:szCs w:val="24"/>
          <w:lang w:val="ru-MD"/>
        </w:rPr>
        <w:t>е процедуры закупок были завершены с отклонениями от закон</w:t>
      </w:r>
      <w:r w:rsidR="00486D56" w:rsidRPr="001C3E7B">
        <w:rPr>
          <w:rFonts w:asciiTheme="majorHAnsi" w:hAnsiTheme="majorHAnsi" w:cstheme="majorHAnsi"/>
          <w:sz w:val="24"/>
          <w:szCs w:val="24"/>
          <w:lang w:val="ru-MD"/>
        </w:rPr>
        <w:t>одатель</w:t>
      </w:r>
      <w:r w:rsidRPr="001C3E7B">
        <w:rPr>
          <w:rFonts w:asciiTheme="majorHAnsi" w:hAnsiTheme="majorHAnsi" w:cstheme="majorHAnsi"/>
          <w:sz w:val="24"/>
          <w:szCs w:val="24"/>
          <w:lang w:val="ru-MD"/>
        </w:rPr>
        <w:t xml:space="preserve">ных положений, соответственно, </w:t>
      </w:r>
      <w:r w:rsidR="00486D56" w:rsidRPr="001C3E7B">
        <w:rPr>
          <w:rFonts w:asciiTheme="majorHAnsi" w:hAnsiTheme="majorHAnsi" w:cstheme="majorHAnsi"/>
          <w:sz w:val="24"/>
          <w:szCs w:val="24"/>
          <w:lang w:val="ru-MD"/>
        </w:rPr>
        <w:t>с отрицательным воздействием</w:t>
      </w:r>
      <w:r w:rsidRPr="001C3E7B">
        <w:rPr>
          <w:rFonts w:asciiTheme="majorHAnsi" w:hAnsiTheme="majorHAnsi" w:cstheme="majorHAnsi"/>
          <w:sz w:val="24"/>
          <w:szCs w:val="24"/>
          <w:lang w:val="ru-MD"/>
        </w:rPr>
        <w:t xml:space="preserve"> на весь процесс </w:t>
      </w:r>
      <w:r w:rsidR="00486D56" w:rsidRPr="001C3E7B">
        <w:rPr>
          <w:rFonts w:asciiTheme="majorHAnsi" w:hAnsiTheme="majorHAnsi" w:cstheme="majorHAnsi"/>
          <w:sz w:val="24"/>
          <w:szCs w:val="24"/>
          <w:lang w:val="ru-MD"/>
        </w:rPr>
        <w:t>провед</w:t>
      </w:r>
      <w:r w:rsidRPr="001C3E7B">
        <w:rPr>
          <w:rFonts w:asciiTheme="majorHAnsi" w:hAnsiTheme="majorHAnsi" w:cstheme="majorHAnsi"/>
          <w:sz w:val="24"/>
          <w:szCs w:val="24"/>
          <w:lang w:val="ru-MD"/>
        </w:rPr>
        <w:t>ения процедуры закупок и нарушением принципов государственных закупок</w:t>
      </w:r>
      <w:r w:rsidR="0074115F" w:rsidRPr="001C3E7B">
        <w:rPr>
          <w:rFonts w:asciiTheme="majorHAnsi" w:hAnsiTheme="majorHAnsi" w:cstheme="majorHAnsi"/>
          <w:sz w:val="24"/>
          <w:szCs w:val="24"/>
          <w:lang w:val="ru-MD"/>
        </w:rPr>
        <w:t xml:space="preserve">. </w:t>
      </w:r>
    </w:p>
    <w:p w:rsidR="0035672F" w:rsidRPr="001C3E7B" w:rsidRDefault="0035672F" w:rsidP="00CF2ED8">
      <w:pPr>
        <w:pStyle w:val="NormalWeb"/>
        <w:shd w:val="clear" w:color="auto" w:fill="FFFFFF"/>
        <w:spacing w:after="120" w:line="276" w:lineRule="auto"/>
        <w:ind w:right="-331" w:firstLine="540"/>
        <w:rPr>
          <w:rFonts w:asciiTheme="majorHAnsi" w:hAnsiTheme="majorHAnsi" w:cstheme="majorHAnsi"/>
          <w:lang w:val="ru-MD"/>
        </w:rPr>
      </w:pPr>
      <w:r w:rsidRPr="001C3E7B">
        <w:rPr>
          <w:rFonts w:asciiTheme="majorHAnsi" w:hAnsiTheme="majorHAnsi" w:cstheme="majorHAnsi"/>
          <w:lang w:val="ru-MD"/>
        </w:rPr>
        <w:t xml:space="preserve"> </w:t>
      </w:r>
      <w:r w:rsidR="007D369B" w:rsidRPr="001C3E7B">
        <w:rPr>
          <w:rFonts w:asciiTheme="majorHAnsi" w:hAnsiTheme="majorHAnsi" w:cstheme="majorHAnsi"/>
          <w:lang w:val="ru-MD"/>
        </w:rPr>
        <w:t>АГЗ</w:t>
      </w:r>
      <w:r w:rsidR="000A64F5" w:rsidRPr="001C3E7B">
        <w:rPr>
          <w:rFonts w:asciiTheme="majorHAnsi" w:hAnsiTheme="majorHAnsi" w:cstheme="majorHAnsi"/>
          <w:lang w:val="ru-MD"/>
        </w:rPr>
        <w:t xml:space="preserve"> проводит обучение в области государственных закупок в соответствии с заранее установленным графиком для представителей </w:t>
      </w:r>
      <w:r w:rsidR="00F54919" w:rsidRPr="001C3E7B">
        <w:rPr>
          <w:rFonts w:asciiTheme="majorHAnsi" w:hAnsiTheme="majorHAnsi" w:cstheme="majorHAnsi"/>
          <w:lang w:val="ru-MD"/>
        </w:rPr>
        <w:t>закупающих органов</w:t>
      </w:r>
      <w:r w:rsidR="000A64F5" w:rsidRPr="001C3E7B">
        <w:rPr>
          <w:rFonts w:asciiTheme="majorHAnsi" w:hAnsiTheme="majorHAnsi" w:cstheme="majorHAnsi"/>
          <w:lang w:val="ru-MD"/>
        </w:rPr>
        <w:t xml:space="preserve"> и экономических операторов, в том числе гражданского общества, а также предоставляет дополнительные </w:t>
      </w:r>
      <w:r w:rsidR="00F54919" w:rsidRPr="001C3E7B">
        <w:rPr>
          <w:rFonts w:asciiTheme="majorHAnsi" w:hAnsiTheme="majorHAnsi" w:cstheme="majorHAnsi"/>
          <w:lang w:val="ru-MD"/>
        </w:rPr>
        <w:t>семинары</w:t>
      </w:r>
      <w:r w:rsidR="000A64F5" w:rsidRPr="001C3E7B">
        <w:rPr>
          <w:rFonts w:asciiTheme="majorHAnsi" w:hAnsiTheme="majorHAnsi" w:cstheme="majorHAnsi"/>
          <w:lang w:val="ru-MD"/>
        </w:rPr>
        <w:t xml:space="preserve"> </w:t>
      </w:r>
      <w:r w:rsidR="00F54919" w:rsidRPr="001C3E7B">
        <w:rPr>
          <w:rFonts w:asciiTheme="majorHAnsi" w:hAnsiTheme="majorHAnsi" w:cstheme="majorHAnsi"/>
          <w:lang w:val="ru-MD"/>
        </w:rPr>
        <w:t>согласно</w:t>
      </w:r>
      <w:r w:rsidR="000A64F5" w:rsidRPr="001C3E7B">
        <w:rPr>
          <w:rFonts w:asciiTheme="majorHAnsi" w:hAnsiTheme="majorHAnsi" w:cstheme="majorHAnsi"/>
          <w:lang w:val="ru-MD"/>
        </w:rPr>
        <w:t xml:space="preserve"> поступившим </w:t>
      </w:r>
      <w:r w:rsidR="00F54919" w:rsidRPr="001C3E7B">
        <w:rPr>
          <w:rFonts w:asciiTheme="majorHAnsi" w:hAnsiTheme="majorHAnsi" w:cstheme="majorHAnsi"/>
          <w:lang w:val="ru-MD"/>
        </w:rPr>
        <w:t>запросам в этом отношении</w:t>
      </w:r>
      <w:r w:rsidR="000A64F5" w:rsidRPr="001C3E7B">
        <w:rPr>
          <w:rFonts w:asciiTheme="majorHAnsi" w:hAnsiTheme="majorHAnsi" w:cstheme="majorHAnsi"/>
          <w:lang w:val="ru-MD"/>
        </w:rPr>
        <w:t>. Если в 2017-2018 гг. было проведено более 100 семинаров, то в 2019 и 2020 годах</w:t>
      </w:r>
      <w:r w:rsidR="00F54919" w:rsidRPr="001C3E7B">
        <w:rPr>
          <w:rFonts w:asciiTheme="majorHAnsi" w:hAnsiTheme="majorHAnsi" w:cstheme="majorHAnsi"/>
          <w:lang w:val="ru-MD"/>
        </w:rPr>
        <w:t xml:space="preserve"> </w:t>
      </w:r>
      <w:r w:rsidR="000A64F5" w:rsidRPr="001C3E7B">
        <w:rPr>
          <w:rFonts w:asciiTheme="majorHAnsi" w:hAnsiTheme="majorHAnsi" w:cstheme="majorHAnsi"/>
          <w:lang w:val="ru-MD"/>
        </w:rPr>
        <w:t>-</w:t>
      </w:r>
      <w:r w:rsidR="00F54919" w:rsidRPr="001C3E7B">
        <w:rPr>
          <w:rFonts w:asciiTheme="majorHAnsi" w:hAnsiTheme="majorHAnsi" w:cstheme="majorHAnsi"/>
          <w:lang w:val="ru-MD"/>
        </w:rPr>
        <w:t xml:space="preserve"> </w:t>
      </w:r>
      <w:r w:rsidR="000A64F5" w:rsidRPr="001C3E7B">
        <w:rPr>
          <w:rFonts w:asciiTheme="majorHAnsi" w:hAnsiTheme="majorHAnsi" w:cstheme="majorHAnsi"/>
          <w:lang w:val="ru-MD"/>
        </w:rPr>
        <w:t>47 и</w:t>
      </w:r>
      <w:r w:rsidR="00F54919" w:rsidRPr="001C3E7B">
        <w:rPr>
          <w:rFonts w:asciiTheme="majorHAnsi" w:hAnsiTheme="majorHAnsi" w:cstheme="majorHAnsi"/>
          <w:lang w:val="ru-MD"/>
        </w:rPr>
        <w:t>,</w:t>
      </w:r>
      <w:r w:rsidR="000A64F5" w:rsidRPr="001C3E7B">
        <w:rPr>
          <w:rFonts w:asciiTheme="majorHAnsi" w:hAnsiTheme="majorHAnsi" w:cstheme="majorHAnsi"/>
          <w:lang w:val="ru-MD"/>
        </w:rPr>
        <w:t xml:space="preserve"> </w:t>
      </w:r>
      <w:r w:rsidR="00F54919" w:rsidRPr="001C3E7B">
        <w:rPr>
          <w:rFonts w:asciiTheme="majorHAnsi" w:hAnsiTheme="majorHAnsi" w:cstheme="majorHAnsi"/>
          <w:lang w:val="ru-MD"/>
        </w:rPr>
        <w:t>соответственно, 30 учебных мероприятий</w:t>
      </w:r>
      <w:r w:rsidRPr="001C3E7B">
        <w:rPr>
          <w:rFonts w:asciiTheme="majorHAnsi" w:hAnsiTheme="majorHAnsi" w:cstheme="majorHAnsi"/>
          <w:lang w:val="ru-MD"/>
        </w:rPr>
        <w:t>.</w:t>
      </w:r>
    </w:p>
    <w:p w:rsidR="006D0DE2" w:rsidRPr="001C3E7B" w:rsidRDefault="00F54919" w:rsidP="00CF2ED8">
      <w:pPr>
        <w:pStyle w:val="ListParagraph"/>
        <w:shd w:val="clear" w:color="auto" w:fill="FFFFFF"/>
        <w:spacing w:after="120" w:line="276" w:lineRule="auto"/>
        <w:ind w:left="0" w:right="-331" w:firstLine="720"/>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Согласно законодательной базе</w:t>
      </w:r>
      <w:r w:rsidR="0035672F" w:rsidRPr="001C3E7B">
        <w:rPr>
          <w:rStyle w:val="FootnoteTextChar2"/>
          <w:rFonts w:asciiTheme="majorHAnsi" w:hAnsiTheme="majorHAnsi" w:cstheme="majorHAnsi"/>
          <w:sz w:val="24"/>
          <w:szCs w:val="24"/>
          <w:vertAlign w:val="superscript"/>
          <w:lang w:val="ru-MD"/>
        </w:rPr>
        <w:footnoteReference w:id="58"/>
      </w:r>
      <w:r w:rsidR="00E02309" w:rsidRPr="001C3E7B">
        <w:rPr>
          <w:rFonts w:asciiTheme="majorHAnsi" w:hAnsiTheme="majorHAnsi" w:cstheme="majorHAnsi"/>
          <w:sz w:val="24"/>
          <w:szCs w:val="24"/>
          <w:lang w:val="ru-MD"/>
        </w:rPr>
        <w:t>,</w:t>
      </w:r>
      <w:r w:rsidR="0035672F" w:rsidRPr="001C3E7B">
        <w:rPr>
          <w:rFonts w:asciiTheme="majorHAnsi" w:hAnsiTheme="majorHAnsi" w:cstheme="majorHAnsi"/>
          <w:sz w:val="24"/>
          <w:szCs w:val="24"/>
          <w:lang w:val="ru-MD"/>
        </w:rPr>
        <w:t xml:space="preserve"> </w:t>
      </w:r>
      <w:r w:rsidR="000A64F5" w:rsidRPr="001C3E7B">
        <w:rPr>
          <w:rFonts w:asciiTheme="majorHAnsi" w:hAnsiTheme="majorHAnsi" w:cstheme="majorHAnsi"/>
          <w:sz w:val="24"/>
          <w:szCs w:val="24"/>
          <w:lang w:val="ru-MD"/>
        </w:rPr>
        <w:t xml:space="preserve">нарушение правил инициирования и проведения процедур государственных закупок </w:t>
      </w:r>
      <w:r w:rsidRPr="001C3E7B">
        <w:rPr>
          <w:rFonts w:asciiTheme="majorHAnsi" w:hAnsiTheme="majorHAnsi" w:cstheme="majorHAnsi"/>
          <w:sz w:val="24"/>
          <w:szCs w:val="24"/>
          <w:lang w:val="ru-MD"/>
        </w:rPr>
        <w:t>влечет наложение штрафа на физических лиц</w:t>
      </w:r>
      <w:r w:rsidR="000A64F5" w:rsidRPr="001C3E7B">
        <w:rPr>
          <w:rFonts w:asciiTheme="majorHAnsi" w:hAnsiTheme="majorHAnsi" w:cstheme="majorHAnsi"/>
          <w:sz w:val="24"/>
          <w:szCs w:val="24"/>
          <w:lang w:val="ru-MD"/>
        </w:rPr>
        <w:t>, занимающи</w:t>
      </w:r>
      <w:r w:rsidRPr="001C3E7B">
        <w:rPr>
          <w:rFonts w:asciiTheme="majorHAnsi" w:hAnsiTheme="majorHAnsi" w:cstheme="majorHAnsi"/>
          <w:sz w:val="24"/>
          <w:szCs w:val="24"/>
          <w:lang w:val="ru-MD"/>
        </w:rPr>
        <w:t>х</w:t>
      </w:r>
      <w:r w:rsidR="000A64F5" w:rsidRPr="001C3E7B">
        <w:rPr>
          <w:rFonts w:asciiTheme="majorHAnsi" w:hAnsiTheme="majorHAnsi" w:cstheme="majorHAnsi"/>
          <w:sz w:val="24"/>
          <w:szCs w:val="24"/>
          <w:lang w:val="ru-MD"/>
        </w:rPr>
        <w:t xml:space="preserve"> ответственные должности. В течение 2019 года в 3 случаях представители </w:t>
      </w:r>
      <w:r w:rsidRPr="001C3E7B">
        <w:rPr>
          <w:rFonts w:asciiTheme="majorHAnsi" w:hAnsiTheme="majorHAnsi" w:cstheme="majorHAnsi"/>
          <w:sz w:val="24"/>
          <w:szCs w:val="24"/>
          <w:lang w:val="ru-MD"/>
        </w:rPr>
        <w:t>закупающих органов</w:t>
      </w:r>
      <w:r w:rsidR="000A64F5" w:rsidRPr="001C3E7B">
        <w:rPr>
          <w:rFonts w:asciiTheme="majorHAnsi" w:hAnsiTheme="majorHAnsi" w:cstheme="majorHAnsi"/>
          <w:sz w:val="24"/>
          <w:szCs w:val="24"/>
          <w:lang w:val="ru-MD"/>
        </w:rPr>
        <w:t xml:space="preserve"> были привлечены к административной ответственности </w:t>
      </w:r>
      <w:r w:rsidRPr="001C3E7B">
        <w:rPr>
          <w:rFonts w:asciiTheme="majorHAnsi" w:hAnsiTheme="majorHAnsi" w:cstheme="majorHAnsi"/>
          <w:sz w:val="24"/>
          <w:szCs w:val="24"/>
          <w:lang w:val="ru-MD"/>
        </w:rPr>
        <w:t>АГЗ,</w:t>
      </w:r>
      <w:r w:rsidR="000A64F5" w:rsidRPr="001C3E7B">
        <w:rPr>
          <w:rFonts w:asciiTheme="majorHAnsi" w:hAnsiTheme="majorHAnsi" w:cstheme="majorHAnsi"/>
          <w:sz w:val="24"/>
          <w:szCs w:val="24"/>
          <w:lang w:val="ru-MD"/>
        </w:rPr>
        <w:t xml:space="preserve"> с применением санкций в виде штрафа</w:t>
      </w:r>
      <w:r w:rsidRPr="001C3E7B">
        <w:rPr>
          <w:rFonts w:asciiTheme="majorHAnsi" w:hAnsiTheme="majorHAnsi" w:cstheme="majorHAnsi"/>
          <w:sz w:val="24"/>
          <w:szCs w:val="24"/>
          <w:lang w:val="ru-MD"/>
        </w:rPr>
        <w:t xml:space="preserve"> за правонарушения</w:t>
      </w:r>
      <w:r w:rsidR="000A64F5" w:rsidRPr="001C3E7B">
        <w:rPr>
          <w:rFonts w:asciiTheme="majorHAnsi" w:hAnsiTheme="majorHAnsi" w:cstheme="majorHAnsi"/>
          <w:sz w:val="24"/>
          <w:szCs w:val="24"/>
          <w:lang w:val="ru-MD"/>
        </w:rPr>
        <w:t xml:space="preserve">, которые были </w:t>
      </w:r>
      <w:r w:rsidRPr="001C3E7B">
        <w:rPr>
          <w:rFonts w:asciiTheme="majorHAnsi" w:hAnsiTheme="majorHAnsi" w:cstheme="majorHAnsi"/>
          <w:sz w:val="24"/>
          <w:szCs w:val="24"/>
          <w:lang w:val="ru-MD"/>
        </w:rPr>
        <w:t>о</w:t>
      </w:r>
      <w:r w:rsidR="000A64F5" w:rsidRPr="001C3E7B">
        <w:rPr>
          <w:rFonts w:asciiTheme="majorHAnsi" w:hAnsiTheme="majorHAnsi" w:cstheme="majorHAnsi"/>
          <w:sz w:val="24"/>
          <w:szCs w:val="24"/>
          <w:lang w:val="ru-MD"/>
        </w:rPr>
        <w:t>плачены в государственный бюджет в течение 72 часов. В течение 2020 года санкции не были применены. Неприменение санкций обусловлено законодательными изменениями</w:t>
      </w:r>
      <w:r w:rsidRPr="001C3E7B">
        <w:rPr>
          <w:rStyle w:val="FootnoteTextChar2"/>
          <w:rFonts w:asciiTheme="majorHAnsi" w:hAnsiTheme="majorHAnsi" w:cstheme="majorHAnsi"/>
          <w:sz w:val="24"/>
          <w:szCs w:val="24"/>
          <w:vertAlign w:val="superscript"/>
          <w:lang w:val="ru-MD"/>
        </w:rPr>
        <w:footnoteReference w:id="59"/>
      </w:r>
      <w:r w:rsidR="000A64F5" w:rsidRPr="001C3E7B">
        <w:rPr>
          <w:rFonts w:asciiTheme="majorHAnsi" w:hAnsiTheme="majorHAnsi" w:cstheme="majorHAnsi"/>
          <w:sz w:val="24"/>
          <w:szCs w:val="24"/>
          <w:lang w:val="ru-MD"/>
        </w:rPr>
        <w:t xml:space="preserve">, внесенными в 2018 году, </w:t>
      </w:r>
      <w:r w:rsidRPr="001C3E7B">
        <w:rPr>
          <w:rFonts w:asciiTheme="majorHAnsi" w:hAnsiTheme="majorHAnsi" w:cstheme="majorHAnsi"/>
          <w:sz w:val="24"/>
          <w:szCs w:val="24"/>
          <w:lang w:val="ru-MD"/>
        </w:rPr>
        <w:t>согласно</w:t>
      </w:r>
      <w:r w:rsidR="000A64F5" w:rsidRPr="001C3E7B">
        <w:rPr>
          <w:rFonts w:asciiTheme="majorHAnsi" w:hAnsiTheme="majorHAnsi" w:cstheme="majorHAnsi"/>
          <w:sz w:val="24"/>
          <w:szCs w:val="24"/>
          <w:lang w:val="ru-MD"/>
        </w:rPr>
        <w:t xml:space="preserve"> которым не уточняется, что </w:t>
      </w:r>
      <w:r w:rsidR="00E454C2" w:rsidRPr="001C3E7B">
        <w:rPr>
          <w:rFonts w:asciiTheme="majorHAnsi" w:hAnsiTheme="majorHAnsi" w:cstheme="majorHAnsi"/>
          <w:sz w:val="24"/>
          <w:szCs w:val="24"/>
          <w:lang w:val="ru-MD"/>
        </w:rPr>
        <w:t>АГЗ</w:t>
      </w:r>
      <w:r w:rsidR="000A64F5" w:rsidRPr="001C3E7B">
        <w:rPr>
          <w:rFonts w:asciiTheme="majorHAnsi" w:hAnsiTheme="majorHAnsi" w:cstheme="majorHAnsi"/>
          <w:sz w:val="24"/>
          <w:szCs w:val="24"/>
          <w:lang w:val="ru-MD"/>
        </w:rPr>
        <w:t xml:space="preserve"> является компетентным специализированным органом для </w:t>
      </w:r>
      <w:r w:rsidR="009834DF" w:rsidRPr="001C3E7B">
        <w:rPr>
          <w:rFonts w:asciiTheme="majorHAnsi" w:hAnsiTheme="majorHAnsi" w:cstheme="majorHAnsi"/>
          <w:sz w:val="24"/>
          <w:szCs w:val="24"/>
          <w:lang w:val="ru-MD"/>
        </w:rPr>
        <w:t>урегулирова</w:t>
      </w:r>
      <w:r w:rsidR="000A64F5" w:rsidRPr="001C3E7B">
        <w:rPr>
          <w:rFonts w:asciiTheme="majorHAnsi" w:hAnsiTheme="majorHAnsi" w:cstheme="majorHAnsi"/>
          <w:sz w:val="24"/>
          <w:szCs w:val="24"/>
          <w:lang w:val="ru-MD"/>
        </w:rPr>
        <w:t>ния правонарушений, предусмотренных ст. 327</w:t>
      </w:r>
      <w:r w:rsidR="000A64F5" w:rsidRPr="001C3E7B">
        <w:rPr>
          <w:rFonts w:asciiTheme="majorHAnsi" w:hAnsiTheme="majorHAnsi" w:cstheme="majorHAnsi"/>
          <w:sz w:val="24"/>
          <w:szCs w:val="24"/>
          <w:vertAlign w:val="superscript"/>
          <w:lang w:val="ru-MD"/>
        </w:rPr>
        <w:t>1</w:t>
      </w:r>
      <w:r w:rsidR="000A64F5" w:rsidRPr="001C3E7B">
        <w:rPr>
          <w:rFonts w:asciiTheme="majorHAnsi" w:hAnsiTheme="majorHAnsi" w:cstheme="majorHAnsi"/>
          <w:sz w:val="24"/>
          <w:szCs w:val="24"/>
          <w:lang w:val="ru-MD"/>
        </w:rPr>
        <w:t xml:space="preserve"> Кодекса о правонарушениях.  </w:t>
      </w:r>
      <w:r w:rsidR="009834DF" w:rsidRPr="001C3E7B">
        <w:rPr>
          <w:rFonts w:asciiTheme="majorHAnsi" w:hAnsiTheme="majorHAnsi" w:cstheme="majorHAnsi"/>
          <w:sz w:val="24"/>
          <w:szCs w:val="24"/>
          <w:lang w:val="ru-MD"/>
        </w:rPr>
        <w:t>Эти ситуации</w:t>
      </w:r>
      <w:r w:rsidR="000A64F5" w:rsidRPr="001C3E7B">
        <w:rPr>
          <w:rFonts w:asciiTheme="majorHAnsi" w:hAnsiTheme="majorHAnsi" w:cstheme="majorHAnsi"/>
          <w:sz w:val="24"/>
          <w:szCs w:val="24"/>
          <w:lang w:val="ru-MD"/>
        </w:rPr>
        <w:t xml:space="preserve"> </w:t>
      </w:r>
      <w:r w:rsidR="009834DF" w:rsidRPr="001C3E7B">
        <w:rPr>
          <w:rFonts w:asciiTheme="majorHAnsi" w:hAnsiTheme="majorHAnsi" w:cstheme="majorHAnsi"/>
          <w:sz w:val="24"/>
          <w:szCs w:val="24"/>
          <w:lang w:val="ru-MD"/>
        </w:rPr>
        <w:t>осложняют</w:t>
      </w:r>
      <w:r w:rsidR="000A64F5" w:rsidRPr="001C3E7B">
        <w:rPr>
          <w:rFonts w:asciiTheme="majorHAnsi" w:hAnsiTheme="majorHAnsi" w:cstheme="majorHAnsi"/>
          <w:sz w:val="24"/>
          <w:szCs w:val="24"/>
          <w:lang w:val="ru-MD"/>
        </w:rPr>
        <w:t xml:space="preserve"> деятельность, осуществляемую </w:t>
      </w:r>
      <w:r w:rsidR="007D369B" w:rsidRPr="001C3E7B">
        <w:rPr>
          <w:rFonts w:asciiTheme="majorHAnsi" w:hAnsiTheme="majorHAnsi" w:cstheme="majorHAnsi"/>
          <w:sz w:val="24"/>
          <w:szCs w:val="24"/>
          <w:lang w:val="ru-MD"/>
        </w:rPr>
        <w:t>АГЗ</w:t>
      </w:r>
      <w:r w:rsidR="000A64F5" w:rsidRPr="001C3E7B">
        <w:rPr>
          <w:rFonts w:asciiTheme="majorHAnsi" w:hAnsiTheme="majorHAnsi" w:cstheme="majorHAnsi"/>
          <w:sz w:val="24"/>
          <w:szCs w:val="24"/>
          <w:lang w:val="ru-MD"/>
        </w:rPr>
        <w:t>, которая не соответствует законодательной базе</w:t>
      </w:r>
      <w:r w:rsidR="0035672F" w:rsidRPr="001C3E7B">
        <w:rPr>
          <w:rFonts w:asciiTheme="majorHAnsi" w:hAnsiTheme="majorHAnsi" w:cstheme="majorHAnsi"/>
          <w:sz w:val="24"/>
          <w:szCs w:val="24"/>
          <w:lang w:val="ru-MD"/>
        </w:rPr>
        <w:t>.</w:t>
      </w:r>
      <w:r w:rsidR="006D0DE2" w:rsidRPr="001C3E7B">
        <w:rPr>
          <w:rFonts w:asciiTheme="majorHAnsi" w:hAnsiTheme="majorHAnsi" w:cstheme="majorHAnsi"/>
          <w:sz w:val="24"/>
          <w:szCs w:val="24"/>
          <w:lang w:val="ru-MD"/>
        </w:rPr>
        <w:t xml:space="preserve"> </w:t>
      </w:r>
    </w:p>
    <w:p w:rsidR="00C01305" w:rsidRPr="001C3E7B" w:rsidRDefault="000A64F5" w:rsidP="009275E6">
      <w:pPr>
        <w:pStyle w:val="ListParagraph"/>
        <w:shd w:val="clear" w:color="auto" w:fill="FFFFFF"/>
        <w:spacing w:after="120" w:line="276" w:lineRule="auto"/>
        <w:ind w:left="0" w:right="-331" w:firstLine="720"/>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Аудит</w:t>
      </w:r>
      <w:r w:rsidR="009834DF" w:rsidRPr="001C3E7B">
        <w:rPr>
          <w:rFonts w:asciiTheme="majorHAnsi" w:hAnsiTheme="majorHAnsi" w:cstheme="majorHAnsi"/>
          <w:sz w:val="24"/>
          <w:szCs w:val="24"/>
          <w:lang w:val="ru-MD"/>
        </w:rPr>
        <w:t>ом</w:t>
      </w:r>
      <w:r w:rsidRPr="001C3E7B">
        <w:rPr>
          <w:rFonts w:asciiTheme="majorHAnsi" w:hAnsiTheme="majorHAnsi" w:cstheme="majorHAnsi"/>
          <w:sz w:val="24"/>
          <w:szCs w:val="24"/>
          <w:lang w:val="ru-MD"/>
        </w:rPr>
        <w:t xml:space="preserve"> также </w:t>
      </w:r>
      <w:r w:rsidR="009834DF" w:rsidRPr="001C3E7B">
        <w:rPr>
          <w:rFonts w:asciiTheme="majorHAnsi" w:hAnsiTheme="majorHAnsi" w:cstheme="majorHAnsi"/>
          <w:sz w:val="24"/>
          <w:szCs w:val="24"/>
          <w:lang w:val="ru-MD"/>
        </w:rPr>
        <w:t>установлено</w:t>
      </w:r>
      <w:r w:rsidRPr="001C3E7B">
        <w:rPr>
          <w:rFonts w:asciiTheme="majorHAnsi" w:hAnsiTheme="majorHAnsi" w:cstheme="majorHAnsi"/>
          <w:sz w:val="24"/>
          <w:szCs w:val="24"/>
          <w:lang w:val="ru-MD"/>
        </w:rPr>
        <w:t xml:space="preserve"> значительно</w:t>
      </w:r>
      <w:r w:rsidR="009834DF"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сокращени</w:t>
      </w:r>
      <w:r w:rsidR="009834DF"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w:t>
      </w:r>
      <w:r w:rsidR="009834DF" w:rsidRPr="001C3E7B">
        <w:rPr>
          <w:rFonts w:asciiTheme="majorHAnsi" w:hAnsiTheme="majorHAnsi" w:cstheme="majorHAnsi"/>
          <w:sz w:val="24"/>
          <w:szCs w:val="24"/>
          <w:lang w:val="ru-MD"/>
        </w:rPr>
        <w:t xml:space="preserve">численности </w:t>
      </w:r>
      <w:r w:rsidRPr="001C3E7B">
        <w:rPr>
          <w:rFonts w:asciiTheme="majorHAnsi" w:hAnsiTheme="majorHAnsi" w:cstheme="majorHAnsi"/>
          <w:sz w:val="24"/>
          <w:szCs w:val="24"/>
          <w:lang w:val="ru-MD"/>
        </w:rPr>
        <w:t xml:space="preserve">персонала в </w:t>
      </w:r>
      <w:r w:rsidR="009834DF" w:rsidRPr="001C3E7B">
        <w:rPr>
          <w:rFonts w:asciiTheme="majorHAnsi" w:hAnsiTheme="majorHAnsi" w:cstheme="majorHAnsi"/>
          <w:sz w:val="24"/>
          <w:szCs w:val="24"/>
          <w:lang w:val="ru-MD"/>
        </w:rPr>
        <w:t xml:space="preserve">рамках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Так, предельн</w:t>
      </w:r>
      <w:r w:rsidR="009834DF" w:rsidRPr="001C3E7B">
        <w:rPr>
          <w:rFonts w:asciiTheme="majorHAnsi" w:hAnsiTheme="majorHAnsi" w:cstheme="majorHAnsi"/>
          <w:sz w:val="24"/>
          <w:szCs w:val="24"/>
          <w:lang w:val="ru-MD"/>
        </w:rPr>
        <w:t>ая штатная численность</w:t>
      </w:r>
      <w:r w:rsidRPr="001C3E7B">
        <w:rPr>
          <w:rFonts w:asciiTheme="majorHAnsi" w:hAnsiTheme="majorHAnsi" w:cstheme="majorHAnsi"/>
          <w:sz w:val="24"/>
          <w:szCs w:val="24"/>
          <w:lang w:val="ru-MD"/>
        </w:rPr>
        <w:t xml:space="preserve"> сократил</w:t>
      </w:r>
      <w:r w:rsidR="003354EA" w:rsidRPr="001C3E7B">
        <w:rPr>
          <w:rFonts w:asciiTheme="majorHAnsi" w:hAnsiTheme="majorHAnsi" w:cstheme="majorHAnsi"/>
          <w:sz w:val="24"/>
          <w:szCs w:val="24"/>
          <w:lang w:val="ru-MD"/>
        </w:rPr>
        <w:t>а</w:t>
      </w:r>
      <w:r w:rsidRPr="001C3E7B">
        <w:rPr>
          <w:rFonts w:asciiTheme="majorHAnsi" w:hAnsiTheme="majorHAnsi" w:cstheme="majorHAnsi"/>
          <w:sz w:val="24"/>
          <w:szCs w:val="24"/>
          <w:lang w:val="ru-MD"/>
        </w:rPr>
        <w:t>с</w:t>
      </w:r>
      <w:r w:rsidR="003354EA" w:rsidRPr="001C3E7B">
        <w:rPr>
          <w:rFonts w:asciiTheme="majorHAnsi" w:hAnsiTheme="majorHAnsi" w:cstheme="majorHAnsi"/>
          <w:sz w:val="24"/>
          <w:szCs w:val="24"/>
          <w:lang w:val="ru-MD"/>
        </w:rPr>
        <w:t>ь</w:t>
      </w:r>
      <w:r w:rsidRPr="001C3E7B">
        <w:rPr>
          <w:rFonts w:asciiTheme="majorHAnsi" w:hAnsiTheme="majorHAnsi" w:cstheme="majorHAnsi"/>
          <w:sz w:val="24"/>
          <w:szCs w:val="24"/>
          <w:lang w:val="ru-MD"/>
        </w:rPr>
        <w:t xml:space="preserve"> с 64 штатных единиц - в 2017 году, до 25 штатных единиц</w:t>
      </w:r>
      <w:r w:rsidR="003354EA"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w:t>
      </w:r>
      <w:r w:rsidR="003354EA"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в 2020 году. Таким образом, 25 сотрудников </w:t>
      </w:r>
      <w:r w:rsidR="00E454C2"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должны исполнить 13 полномочий, предусмотренных </w:t>
      </w:r>
      <w:r w:rsidR="003354EA" w:rsidRPr="001C3E7B">
        <w:rPr>
          <w:rFonts w:asciiTheme="majorHAnsi" w:hAnsiTheme="majorHAnsi" w:cstheme="majorHAnsi"/>
          <w:sz w:val="24"/>
          <w:szCs w:val="24"/>
          <w:lang w:val="ru-MD"/>
        </w:rPr>
        <w:t>З</w:t>
      </w:r>
      <w:r w:rsidRPr="001C3E7B">
        <w:rPr>
          <w:rFonts w:asciiTheme="majorHAnsi" w:hAnsiTheme="majorHAnsi" w:cstheme="majorHAnsi"/>
          <w:sz w:val="24"/>
          <w:szCs w:val="24"/>
          <w:lang w:val="ru-MD"/>
        </w:rPr>
        <w:t xml:space="preserve">аконом №131 </w:t>
      </w:r>
      <w:r w:rsidR="003354EA" w:rsidRPr="001C3E7B">
        <w:rPr>
          <w:rFonts w:asciiTheme="majorHAnsi" w:hAnsiTheme="majorHAnsi" w:cstheme="majorHAnsi"/>
          <w:sz w:val="24"/>
          <w:szCs w:val="24"/>
          <w:lang w:val="ru-MD"/>
        </w:rPr>
        <w:t>от</w:t>
      </w:r>
      <w:r w:rsidRPr="001C3E7B">
        <w:rPr>
          <w:rFonts w:asciiTheme="majorHAnsi" w:hAnsiTheme="majorHAnsi" w:cstheme="majorHAnsi"/>
          <w:sz w:val="24"/>
          <w:szCs w:val="24"/>
          <w:lang w:val="ru-MD"/>
        </w:rPr>
        <w:t xml:space="preserve"> 03.07.2015. </w:t>
      </w:r>
      <w:r w:rsidR="003354EA" w:rsidRPr="001C3E7B">
        <w:rPr>
          <w:rFonts w:asciiTheme="majorHAnsi" w:hAnsiTheme="majorHAnsi" w:cstheme="majorHAnsi"/>
          <w:sz w:val="24"/>
          <w:szCs w:val="24"/>
          <w:lang w:val="ru-MD"/>
        </w:rPr>
        <w:t>Произошедшие р</w:t>
      </w:r>
      <w:r w:rsidRPr="001C3E7B">
        <w:rPr>
          <w:rFonts w:asciiTheme="majorHAnsi" w:hAnsiTheme="majorHAnsi" w:cstheme="majorHAnsi"/>
          <w:sz w:val="24"/>
          <w:szCs w:val="24"/>
          <w:lang w:val="ru-MD"/>
        </w:rPr>
        <w:t xml:space="preserve">еорганизации, и сокращение числа сотрудников, имеющих профессиональный опыт в этой области, отрицательно </w:t>
      </w:r>
      <w:r w:rsidR="003354EA" w:rsidRPr="001C3E7B">
        <w:rPr>
          <w:rFonts w:asciiTheme="majorHAnsi" w:hAnsiTheme="majorHAnsi" w:cstheme="majorHAnsi"/>
          <w:sz w:val="24"/>
          <w:szCs w:val="24"/>
          <w:lang w:val="ru-MD"/>
        </w:rPr>
        <w:t>сказывае</w:t>
      </w:r>
      <w:r w:rsidRPr="001C3E7B">
        <w:rPr>
          <w:rFonts w:asciiTheme="majorHAnsi" w:hAnsiTheme="majorHAnsi" w:cstheme="majorHAnsi"/>
          <w:sz w:val="24"/>
          <w:szCs w:val="24"/>
          <w:lang w:val="ru-MD"/>
        </w:rPr>
        <w:t xml:space="preserve">тся на деятельности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а институциональные функции/ полномочия выполняются с трудом. Более того, субъект не обладает достаточными ресурсами (финансовыми и человеческими) для осуществления полномочий по внедрению механизма сертификации специалистов в области государственных закупок, а также по выполнению полномочий, предусмотренных </w:t>
      </w:r>
      <w:r w:rsidR="003354EA" w:rsidRPr="001C3E7B">
        <w:rPr>
          <w:rFonts w:asciiTheme="majorHAnsi" w:hAnsiTheme="majorHAnsi" w:cstheme="majorHAnsi"/>
          <w:sz w:val="24"/>
          <w:szCs w:val="24"/>
          <w:lang w:val="ru-MD"/>
        </w:rPr>
        <w:t>Законом о закупках в секторах воды, энергетики, транспорта и почтовых услуг №</w:t>
      </w:r>
      <w:r w:rsidRPr="001C3E7B">
        <w:rPr>
          <w:rFonts w:asciiTheme="majorHAnsi" w:hAnsiTheme="majorHAnsi" w:cstheme="majorHAnsi"/>
          <w:sz w:val="24"/>
          <w:szCs w:val="24"/>
          <w:lang w:val="ru-MD"/>
        </w:rPr>
        <w:t>74 от 21.05.2020 (</w:t>
      </w:r>
      <w:r w:rsidR="003354EA" w:rsidRPr="001C3E7B">
        <w:rPr>
          <w:rFonts w:asciiTheme="majorHAnsi" w:hAnsiTheme="majorHAnsi" w:cstheme="majorHAnsi"/>
          <w:sz w:val="24"/>
          <w:szCs w:val="24"/>
          <w:lang w:val="ru-MD"/>
        </w:rPr>
        <w:t>в силу</w:t>
      </w:r>
      <w:r w:rsidRPr="001C3E7B">
        <w:rPr>
          <w:rFonts w:asciiTheme="majorHAnsi" w:hAnsiTheme="majorHAnsi" w:cstheme="majorHAnsi"/>
          <w:sz w:val="24"/>
          <w:szCs w:val="24"/>
          <w:lang w:val="ru-MD"/>
        </w:rPr>
        <w:t xml:space="preserve"> с июня 2020 года). Управление мониторинга (состав которого был сокращен с 26 штатных единиц - в 2018 году до 8 штатных единиц - в 2020 году) осуществляет мониторинг процедур государственных закупок, а также </w:t>
      </w:r>
      <w:r w:rsidR="003354EA" w:rsidRPr="001C3E7B">
        <w:rPr>
          <w:rFonts w:asciiTheme="majorHAnsi" w:hAnsiTheme="majorHAnsi" w:cstheme="majorHAnsi"/>
          <w:sz w:val="24"/>
          <w:szCs w:val="24"/>
          <w:lang w:val="ru-MD"/>
        </w:rPr>
        <w:t>выполн</w:t>
      </w:r>
      <w:r w:rsidRPr="001C3E7B">
        <w:rPr>
          <w:rFonts w:asciiTheme="majorHAnsi" w:hAnsiTheme="majorHAnsi" w:cstheme="majorHAnsi"/>
          <w:sz w:val="24"/>
          <w:szCs w:val="24"/>
          <w:lang w:val="ru-MD"/>
        </w:rPr>
        <w:t xml:space="preserve">яет техническую работу по обработке данных о процедурах государственных закупок и их результатах, хотя мониторинг соответствия процедур государственных закупок и анализ системы государственных закупок является основной обязанностью </w:t>
      </w:r>
      <w:r w:rsidR="00E454C2"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в области государственных закупок.</w:t>
      </w:r>
      <w:r w:rsidR="0035672F" w:rsidRPr="001C3E7B">
        <w:rPr>
          <w:rFonts w:asciiTheme="majorHAnsi" w:hAnsiTheme="majorHAnsi" w:cstheme="majorHAnsi"/>
          <w:sz w:val="24"/>
          <w:szCs w:val="24"/>
          <w:lang w:val="ru-MD"/>
        </w:rPr>
        <w:t xml:space="preserve"> </w:t>
      </w:r>
      <w:r w:rsidR="00123898" w:rsidRPr="001C3E7B">
        <w:rPr>
          <w:rFonts w:asciiTheme="majorHAnsi" w:hAnsiTheme="majorHAnsi" w:cstheme="majorHAnsi"/>
          <w:sz w:val="24"/>
          <w:szCs w:val="24"/>
          <w:lang w:val="ru-MD"/>
        </w:rPr>
        <w:t>Одновременно</w:t>
      </w:r>
      <w:r w:rsidR="00226C4B" w:rsidRPr="001C3E7B">
        <w:rPr>
          <w:rFonts w:asciiTheme="majorHAnsi" w:hAnsiTheme="majorHAnsi" w:cstheme="majorHAnsi"/>
          <w:sz w:val="24"/>
          <w:szCs w:val="24"/>
          <w:lang w:val="ru-MD"/>
        </w:rPr>
        <w:t>,</w:t>
      </w:r>
      <w:r w:rsidR="00123898" w:rsidRPr="001C3E7B">
        <w:rPr>
          <w:rFonts w:asciiTheme="majorHAnsi" w:hAnsiTheme="majorHAnsi" w:cstheme="majorHAnsi"/>
          <w:sz w:val="24"/>
          <w:szCs w:val="24"/>
          <w:lang w:val="ru-MD"/>
        </w:rPr>
        <w:t xml:space="preserve"> с теми же проблемами, вызванными сокращением числа сотрудников, столкнулись и другие </w:t>
      </w:r>
      <w:r w:rsidR="00226C4B" w:rsidRPr="001C3E7B">
        <w:rPr>
          <w:rFonts w:asciiTheme="majorHAnsi" w:hAnsiTheme="majorHAnsi" w:cstheme="majorHAnsi"/>
          <w:sz w:val="24"/>
          <w:szCs w:val="24"/>
          <w:lang w:val="ru-MD"/>
        </w:rPr>
        <w:t>У</w:t>
      </w:r>
      <w:r w:rsidR="00123898" w:rsidRPr="001C3E7B">
        <w:rPr>
          <w:rFonts w:asciiTheme="majorHAnsi" w:hAnsiTheme="majorHAnsi" w:cstheme="majorHAnsi"/>
          <w:sz w:val="24"/>
          <w:szCs w:val="24"/>
          <w:lang w:val="ru-MD"/>
        </w:rPr>
        <w:t xml:space="preserve">правления в </w:t>
      </w:r>
      <w:r w:rsidR="00226C4B" w:rsidRPr="001C3E7B">
        <w:rPr>
          <w:rFonts w:asciiTheme="majorHAnsi" w:hAnsiTheme="majorHAnsi" w:cstheme="majorHAnsi"/>
          <w:sz w:val="24"/>
          <w:szCs w:val="24"/>
          <w:lang w:val="ru-MD"/>
        </w:rPr>
        <w:t xml:space="preserve">рамках </w:t>
      </w:r>
      <w:r w:rsidR="00123898" w:rsidRPr="001C3E7B">
        <w:rPr>
          <w:rFonts w:asciiTheme="majorHAnsi" w:hAnsiTheme="majorHAnsi" w:cstheme="majorHAnsi"/>
          <w:sz w:val="24"/>
          <w:szCs w:val="24"/>
          <w:lang w:val="ru-MD"/>
        </w:rPr>
        <w:t>А</w:t>
      </w:r>
      <w:r w:rsidR="00226C4B" w:rsidRPr="001C3E7B">
        <w:rPr>
          <w:rFonts w:asciiTheme="majorHAnsi" w:hAnsiTheme="majorHAnsi" w:cstheme="majorHAnsi"/>
          <w:sz w:val="24"/>
          <w:szCs w:val="24"/>
          <w:lang w:val="ru-MD"/>
        </w:rPr>
        <w:t>ГЗ</w:t>
      </w:r>
      <w:r w:rsidR="00123898" w:rsidRPr="001C3E7B">
        <w:rPr>
          <w:rFonts w:asciiTheme="majorHAnsi" w:hAnsiTheme="majorHAnsi" w:cstheme="majorHAnsi"/>
          <w:sz w:val="24"/>
          <w:szCs w:val="24"/>
          <w:lang w:val="ru-MD"/>
        </w:rPr>
        <w:t xml:space="preserve">. </w:t>
      </w:r>
      <w:r w:rsidR="00226C4B" w:rsidRPr="001C3E7B">
        <w:rPr>
          <w:rFonts w:asciiTheme="majorHAnsi" w:hAnsiTheme="majorHAnsi" w:cstheme="majorHAnsi"/>
          <w:sz w:val="24"/>
          <w:szCs w:val="24"/>
          <w:lang w:val="ru-MD"/>
        </w:rPr>
        <w:t>Помимо</w:t>
      </w:r>
      <w:r w:rsidR="00123898" w:rsidRPr="001C3E7B">
        <w:rPr>
          <w:rFonts w:asciiTheme="majorHAnsi" w:hAnsiTheme="majorHAnsi" w:cstheme="majorHAnsi"/>
          <w:sz w:val="24"/>
          <w:szCs w:val="24"/>
          <w:lang w:val="ru-MD"/>
        </w:rPr>
        <w:t xml:space="preserve"> недостаточно</w:t>
      </w:r>
      <w:r w:rsidR="00226C4B" w:rsidRPr="001C3E7B">
        <w:rPr>
          <w:rFonts w:asciiTheme="majorHAnsi" w:hAnsiTheme="majorHAnsi" w:cstheme="majorHAnsi"/>
          <w:sz w:val="24"/>
          <w:szCs w:val="24"/>
          <w:lang w:val="ru-MD"/>
        </w:rPr>
        <w:t>го</w:t>
      </w:r>
      <w:r w:rsidR="00123898" w:rsidRPr="001C3E7B">
        <w:rPr>
          <w:rFonts w:asciiTheme="majorHAnsi" w:hAnsiTheme="majorHAnsi" w:cstheme="majorHAnsi"/>
          <w:sz w:val="24"/>
          <w:szCs w:val="24"/>
          <w:lang w:val="ru-MD"/>
        </w:rPr>
        <w:t xml:space="preserve"> </w:t>
      </w:r>
      <w:r w:rsidR="00226C4B" w:rsidRPr="001C3E7B">
        <w:rPr>
          <w:rFonts w:asciiTheme="majorHAnsi" w:hAnsiTheme="majorHAnsi" w:cstheme="majorHAnsi"/>
          <w:sz w:val="24"/>
          <w:szCs w:val="24"/>
          <w:lang w:val="ru-MD"/>
        </w:rPr>
        <w:t>числа</w:t>
      </w:r>
      <w:r w:rsidR="00123898" w:rsidRPr="001C3E7B">
        <w:rPr>
          <w:rFonts w:asciiTheme="majorHAnsi" w:hAnsiTheme="majorHAnsi" w:cstheme="majorHAnsi"/>
          <w:sz w:val="24"/>
          <w:szCs w:val="24"/>
          <w:lang w:val="ru-MD"/>
        </w:rPr>
        <w:t xml:space="preserve"> единиц персонала, необходимых для выполнения обязанностей, </w:t>
      </w:r>
      <w:r w:rsidR="007D369B" w:rsidRPr="001C3E7B">
        <w:rPr>
          <w:rFonts w:asciiTheme="majorHAnsi" w:hAnsiTheme="majorHAnsi" w:cstheme="majorHAnsi"/>
          <w:sz w:val="24"/>
          <w:szCs w:val="24"/>
          <w:lang w:val="ru-MD"/>
        </w:rPr>
        <w:t>АГЗ</w:t>
      </w:r>
      <w:r w:rsidR="00123898" w:rsidRPr="001C3E7B">
        <w:rPr>
          <w:rFonts w:asciiTheme="majorHAnsi" w:hAnsiTheme="majorHAnsi" w:cstheme="majorHAnsi"/>
          <w:sz w:val="24"/>
          <w:szCs w:val="24"/>
          <w:lang w:val="ru-MD"/>
        </w:rPr>
        <w:t xml:space="preserve"> </w:t>
      </w:r>
      <w:r w:rsidR="00226C4B" w:rsidRPr="001C3E7B">
        <w:rPr>
          <w:rFonts w:asciiTheme="majorHAnsi" w:hAnsiTheme="majorHAnsi" w:cstheme="majorHAnsi"/>
          <w:sz w:val="24"/>
          <w:szCs w:val="24"/>
          <w:lang w:val="ru-MD"/>
        </w:rPr>
        <w:t>сталкивается с</w:t>
      </w:r>
      <w:r w:rsidR="00123898" w:rsidRPr="001C3E7B">
        <w:rPr>
          <w:rFonts w:asciiTheme="majorHAnsi" w:hAnsiTheme="majorHAnsi" w:cstheme="majorHAnsi"/>
          <w:sz w:val="24"/>
          <w:szCs w:val="24"/>
          <w:lang w:val="ru-MD"/>
        </w:rPr>
        <w:t xml:space="preserve"> тревожны</w:t>
      </w:r>
      <w:r w:rsidR="00226C4B" w:rsidRPr="001C3E7B">
        <w:rPr>
          <w:rFonts w:asciiTheme="majorHAnsi" w:hAnsiTheme="majorHAnsi" w:cstheme="majorHAnsi"/>
          <w:sz w:val="24"/>
          <w:szCs w:val="24"/>
          <w:lang w:val="ru-MD"/>
        </w:rPr>
        <w:t>м</w:t>
      </w:r>
      <w:r w:rsidR="00123898" w:rsidRPr="001C3E7B">
        <w:rPr>
          <w:rFonts w:asciiTheme="majorHAnsi" w:hAnsiTheme="majorHAnsi" w:cstheme="majorHAnsi"/>
          <w:sz w:val="24"/>
          <w:szCs w:val="24"/>
          <w:lang w:val="ru-MD"/>
        </w:rPr>
        <w:t xml:space="preserve"> </w:t>
      </w:r>
      <w:r w:rsidR="00226C4B" w:rsidRPr="001C3E7B">
        <w:rPr>
          <w:rFonts w:asciiTheme="majorHAnsi" w:hAnsiTheme="majorHAnsi" w:cstheme="majorHAnsi"/>
          <w:sz w:val="24"/>
          <w:szCs w:val="24"/>
          <w:lang w:val="ru-MD"/>
        </w:rPr>
        <w:t>оттоком за</w:t>
      </w:r>
      <w:r w:rsidR="00123898" w:rsidRPr="001C3E7B">
        <w:rPr>
          <w:rFonts w:asciiTheme="majorHAnsi" w:hAnsiTheme="majorHAnsi" w:cstheme="majorHAnsi"/>
          <w:sz w:val="24"/>
          <w:szCs w:val="24"/>
          <w:lang w:val="ru-MD"/>
        </w:rPr>
        <w:t xml:space="preserve"> последние годы опытных кадров. Большинство сотрудников </w:t>
      </w:r>
      <w:r w:rsidR="007D369B" w:rsidRPr="001C3E7B">
        <w:rPr>
          <w:rFonts w:asciiTheme="majorHAnsi" w:hAnsiTheme="majorHAnsi" w:cstheme="majorHAnsi"/>
          <w:sz w:val="24"/>
          <w:szCs w:val="24"/>
          <w:lang w:val="ru-MD"/>
        </w:rPr>
        <w:t>АГЗ</w:t>
      </w:r>
      <w:r w:rsidR="00226C4B" w:rsidRPr="001C3E7B">
        <w:rPr>
          <w:rFonts w:asciiTheme="majorHAnsi" w:hAnsiTheme="majorHAnsi" w:cstheme="majorHAnsi"/>
          <w:sz w:val="24"/>
          <w:szCs w:val="24"/>
          <w:lang w:val="ru-MD"/>
        </w:rPr>
        <w:t xml:space="preserve"> </w:t>
      </w:r>
      <w:r w:rsidR="00123898" w:rsidRPr="001C3E7B">
        <w:rPr>
          <w:rFonts w:asciiTheme="majorHAnsi" w:hAnsiTheme="majorHAnsi" w:cstheme="majorHAnsi"/>
          <w:sz w:val="24"/>
          <w:szCs w:val="24"/>
          <w:lang w:val="ru-MD"/>
        </w:rPr>
        <w:t>-</w:t>
      </w:r>
      <w:r w:rsidR="00226C4B" w:rsidRPr="001C3E7B">
        <w:rPr>
          <w:rFonts w:asciiTheme="majorHAnsi" w:hAnsiTheme="majorHAnsi" w:cstheme="majorHAnsi"/>
          <w:sz w:val="24"/>
          <w:szCs w:val="24"/>
          <w:lang w:val="ru-MD"/>
        </w:rPr>
        <w:t xml:space="preserve"> </w:t>
      </w:r>
      <w:r w:rsidR="00123898" w:rsidRPr="001C3E7B">
        <w:rPr>
          <w:rFonts w:asciiTheme="majorHAnsi" w:hAnsiTheme="majorHAnsi" w:cstheme="majorHAnsi"/>
          <w:sz w:val="24"/>
          <w:szCs w:val="24"/>
          <w:lang w:val="ru-MD"/>
        </w:rPr>
        <w:t>молодые л</w:t>
      </w:r>
      <w:r w:rsidR="00226C4B" w:rsidRPr="001C3E7B">
        <w:rPr>
          <w:rFonts w:asciiTheme="majorHAnsi" w:hAnsiTheme="majorHAnsi" w:cstheme="majorHAnsi"/>
          <w:sz w:val="24"/>
          <w:szCs w:val="24"/>
          <w:lang w:val="ru-MD"/>
        </w:rPr>
        <w:t>ица</w:t>
      </w:r>
      <w:r w:rsidR="00123898" w:rsidRPr="001C3E7B">
        <w:rPr>
          <w:rFonts w:asciiTheme="majorHAnsi" w:hAnsiTheme="majorHAnsi" w:cstheme="majorHAnsi"/>
          <w:sz w:val="24"/>
          <w:szCs w:val="24"/>
          <w:lang w:val="ru-MD"/>
        </w:rPr>
        <w:t xml:space="preserve">, не имеющие достаточного опыта в области государственных закупок. Кроме того, некоторые </w:t>
      </w:r>
      <w:r w:rsidR="00226C4B" w:rsidRPr="001C3E7B">
        <w:rPr>
          <w:rFonts w:asciiTheme="majorHAnsi" w:hAnsiTheme="majorHAnsi" w:cstheme="majorHAnsi"/>
          <w:sz w:val="24"/>
          <w:szCs w:val="24"/>
          <w:lang w:val="ru-MD"/>
        </w:rPr>
        <w:t>слож</w:t>
      </w:r>
      <w:r w:rsidR="00123898" w:rsidRPr="001C3E7B">
        <w:rPr>
          <w:rFonts w:asciiTheme="majorHAnsi" w:hAnsiTheme="majorHAnsi" w:cstheme="majorHAnsi"/>
          <w:sz w:val="24"/>
          <w:szCs w:val="24"/>
          <w:lang w:val="ru-MD"/>
        </w:rPr>
        <w:t xml:space="preserve">ности, </w:t>
      </w:r>
      <w:r w:rsidR="00226C4B" w:rsidRPr="001C3E7B">
        <w:rPr>
          <w:rFonts w:asciiTheme="majorHAnsi" w:hAnsiTheme="majorHAnsi" w:cstheme="majorHAnsi"/>
          <w:sz w:val="24"/>
          <w:szCs w:val="24"/>
          <w:lang w:val="ru-MD"/>
        </w:rPr>
        <w:t>присуствующие</w:t>
      </w:r>
      <w:r w:rsidR="00123898" w:rsidRPr="001C3E7B">
        <w:rPr>
          <w:rFonts w:asciiTheme="majorHAnsi" w:hAnsiTheme="majorHAnsi" w:cstheme="majorHAnsi"/>
          <w:sz w:val="24"/>
          <w:szCs w:val="24"/>
          <w:lang w:val="ru-MD"/>
        </w:rPr>
        <w:t xml:space="preserve"> в работе </w:t>
      </w:r>
      <w:r w:rsidR="007D369B" w:rsidRPr="001C3E7B">
        <w:rPr>
          <w:rFonts w:asciiTheme="majorHAnsi" w:hAnsiTheme="majorHAnsi" w:cstheme="majorHAnsi"/>
          <w:sz w:val="24"/>
          <w:szCs w:val="24"/>
          <w:lang w:val="ru-MD"/>
        </w:rPr>
        <w:t>АГЗ</w:t>
      </w:r>
      <w:r w:rsidR="00123898" w:rsidRPr="001C3E7B">
        <w:rPr>
          <w:rFonts w:asciiTheme="majorHAnsi" w:hAnsiTheme="majorHAnsi" w:cstheme="majorHAnsi"/>
          <w:sz w:val="24"/>
          <w:szCs w:val="24"/>
          <w:lang w:val="ru-MD"/>
        </w:rPr>
        <w:t xml:space="preserve">, связаны с отсутствием необходимых минимальных функциональных возможностей и невозможностью </w:t>
      </w:r>
      <w:r w:rsidR="00226C4B" w:rsidRPr="001C3E7B">
        <w:rPr>
          <w:rFonts w:asciiTheme="majorHAnsi" w:hAnsiTheme="majorHAnsi" w:cstheme="majorHAnsi"/>
          <w:sz w:val="24"/>
          <w:szCs w:val="24"/>
          <w:lang w:val="ru-MD"/>
        </w:rPr>
        <w:t>АИС</w:t>
      </w:r>
      <w:r w:rsidR="00123898" w:rsidRPr="001C3E7B">
        <w:rPr>
          <w:rFonts w:asciiTheme="majorHAnsi" w:hAnsiTheme="majorHAnsi" w:cstheme="majorHAnsi"/>
          <w:sz w:val="24"/>
          <w:szCs w:val="24"/>
          <w:lang w:val="ru-MD"/>
        </w:rPr>
        <w:t xml:space="preserve"> </w:t>
      </w:r>
      <w:r w:rsidR="00226C4B" w:rsidRPr="001C3E7B">
        <w:rPr>
          <w:rFonts w:asciiTheme="majorHAnsi" w:hAnsiTheme="majorHAnsi" w:cstheme="majorHAnsi"/>
          <w:sz w:val="24"/>
          <w:szCs w:val="24"/>
          <w:lang w:val="ru-MD"/>
        </w:rPr>
        <w:t xml:space="preserve">„ГРГЗ” </w:t>
      </w:r>
      <w:r w:rsidR="00123898" w:rsidRPr="001C3E7B">
        <w:rPr>
          <w:rFonts w:asciiTheme="majorHAnsi" w:hAnsiTheme="majorHAnsi" w:cstheme="majorHAnsi"/>
          <w:sz w:val="24"/>
          <w:szCs w:val="24"/>
          <w:lang w:val="ru-MD"/>
        </w:rPr>
        <w:t xml:space="preserve">(MTender) генерировать </w:t>
      </w:r>
      <w:r w:rsidR="00226C4B" w:rsidRPr="001C3E7B">
        <w:rPr>
          <w:rFonts w:asciiTheme="majorHAnsi" w:hAnsiTheme="majorHAnsi" w:cstheme="majorHAnsi"/>
          <w:sz w:val="24"/>
          <w:szCs w:val="24"/>
          <w:lang w:val="ru-MD"/>
        </w:rPr>
        <w:t xml:space="preserve">необходимые </w:t>
      </w:r>
      <w:r w:rsidR="00123898" w:rsidRPr="001C3E7B">
        <w:rPr>
          <w:rFonts w:asciiTheme="majorHAnsi" w:hAnsiTheme="majorHAnsi" w:cstheme="majorHAnsi"/>
          <w:sz w:val="24"/>
          <w:szCs w:val="24"/>
          <w:lang w:val="ru-MD"/>
        </w:rPr>
        <w:t xml:space="preserve">данные и информацию для выполнения обязанностей </w:t>
      </w:r>
      <w:r w:rsidR="007D369B" w:rsidRPr="001C3E7B">
        <w:rPr>
          <w:rFonts w:asciiTheme="majorHAnsi" w:hAnsiTheme="majorHAnsi" w:cstheme="majorHAnsi"/>
          <w:sz w:val="24"/>
          <w:szCs w:val="24"/>
          <w:lang w:val="ru-MD"/>
        </w:rPr>
        <w:t>АГЗ</w:t>
      </w:r>
      <w:r w:rsidR="00123898" w:rsidRPr="001C3E7B">
        <w:rPr>
          <w:rFonts w:asciiTheme="majorHAnsi" w:hAnsiTheme="majorHAnsi" w:cstheme="majorHAnsi"/>
          <w:sz w:val="24"/>
          <w:szCs w:val="24"/>
          <w:lang w:val="ru-MD"/>
        </w:rPr>
        <w:t xml:space="preserve"> по мониторингу и разработке статистических анализов и отчетов, касающихся системы государственных закупок, или </w:t>
      </w:r>
      <w:r w:rsidR="00226C4B" w:rsidRPr="001C3E7B">
        <w:rPr>
          <w:rFonts w:asciiTheme="majorHAnsi" w:hAnsiTheme="majorHAnsi" w:cstheme="majorHAnsi"/>
          <w:sz w:val="24"/>
          <w:szCs w:val="24"/>
          <w:lang w:val="ru-MD"/>
        </w:rPr>
        <w:t xml:space="preserve">по </w:t>
      </w:r>
      <w:r w:rsidR="00123898" w:rsidRPr="001C3E7B">
        <w:rPr>
          <w:rFonts w:asciiTheme="majorHAnsi" w:hAnsiTheme="majorHAnsi" w:cstheme="majorHAnsi"/>
          <w:sz w:val="24"/>
          <w:szCs w:val="24"/>
          <w:lang w:val="ru-MD"/>
        </w:rPr>
        <w:t>предоставлени</w:t>
      </w:r>
      <w:r w:rsidR="00226C4B" w:rsidRPr="001C3E7B">
        <w:rPr>
          <w:rFonts w:asciiTheme="majorHAnsi" w:hAnsiTheme="majorHAnsi" w:cstheme="majorHAnsi"/>
          <w:sz w:val="24"/>
          <w:szCs w:val="24"/>
          <w:lang w:val="ru-MD"/>
        </w:rPr>
        <w:t>ю</w:t>
      </w:r>
      <w:r w:rsidR="00123898" w:rsidRPr="001C3E7B">
        <w:rPr>
          <w:rFonts w:asciiTheme="majorHAnsi" w:hAnsiTheme="majorHAnsi" w:cstheme="majorHAnsi"/>
          <w:sz w:val="24"/>
          <w:szCs w:val="24"/>
          <w:lang w:val="ru-MD"/>
        </w:rPr>
        <w:t xml:space="preserve"> заинтересованным сторонам соответствующей информации о</w:t>
      </w:r>
      <w:r w:rsidR="00226C4B" w:rsidRPr="001C3E7B">
        <w:rPr>
          <w:rFonts w:asciiTheme="majorHAnsi" w:hAnsiTheme="majorHAnsi" w:cstheme="majorHAnsi"/>
          <w:sz w:val="24"/>
          <w:szCs w:val="24"/>
          <w:lang w:val="ru-MD"/>
        </w:rPr>
        <w:t xml:space="preserve"> сфере</w:t>
      </w:r>
      <w:r w:rsidR="00123898" w:rsidRPr="001C3E7B">
        <w:rPr>
          <w:rFonts w:asciiTheme="majorHAnsi" w:hAnsiTheme="majorHAnsi" w:cstheme="majorHAnsi"/>
          <w:sz w:val="24"/>
          <w:szCs w:val="24"/>
          <w:lang w:val="ru-MD"/>
        </w:rPr>
        <w:t xml:space="preserve"> государственных закупок.</w:t>
      </w:r>
    </w:p>
    <w:p w:rsidR="0035672F" w:rsidRPr="001C3E7B" w:rsidRDefault="00E71611" w:rsidP="001F012F">
      <w:pPr>
        <w:pStyle w:val="Heading2"/>
        <w:rPr>
          <w:bCs/>
          <w:lang w:val="ru-MD"/>
        </w:rPr>
      </w:pPr>
      <w:bookmarkStart w:id="52" w:name="_Toc95760248"/>
      <w:r w:rsidRPr="001C3E7B">
        <w:rPr>
          <w:lang w:val="ru-MD"/>
        </w:rPr>
        <w:t>4.4</w:t>
      </w:r>
      <w:r w:rsidR="002A0BA9" w:rsidRPr="001C3E7B">
        <w:rPr>
          <w:lang w:val="ru-MD"/>
        </w:rPr>
        <w:t xml:space="preserve">. </w:t>
      </w:r>
      <w:r w:rsidR="00C41BD4" w:rsidRPr="001C3E7B">
        <w:rPr>
          <w:rFonts w:eastAsia="Times New Roman" w:cstheme="majorHAnsi"/>
          <w:szCs w:val="24"/>
          <w:lang w:val="ru-MD"/>
        </w:rPr>
        <w:t xml:space="preserve">Обеспечивает ли Автоматизированная информационная система </w:t>
      </w:r>
      <w:r w:rsidR="00C41BD4" w:rsidRPr="001C3E7B">
        <w:rPr>
          <w:rFonts w:cstheme="majorHAnsi"/>
          <w:bCs/>
          <w:szCs w:val="24"/>
          <w:lang w:val="ru-MD"/>
        </w:rPr>
        <w:t>„</w:t>
      </w:r>
      <w:r w:rsidR="00C41BD4" w:rsidRPr="001C3E7B">
        <w:rPr>
          <w:rFonts w:eastAsia="Times New Roman" w:cstheme="majorHAnsi"/>
          <w:szCs w:val="24"/>
          <w:lang w:val="ru-MD"/>
        </w:rPr>
        <w:t>Государственный реестр государственных закупок</w:t>
      </w:r>
      <w:r w:rsidR="00C41BD4" w:rsidRPr="001C3E7B">
        <w:rPr>
          <w:rFonts w:cstheme="majorHAnsi"/>
          <w:bCs/>
          <w:szCs w:val="24"/>
          <w:lang w:val="ru-MD"/>
        </w:rPr>
        <w:t>”</w:t>
      </w:r>
      <w:r w:rsidR="00C41BD4" w:rsidRPr="001C3E7B">
        <w:rPr>
          <w:rFonts w:eastAsia="Times New Roman" w:cstheme="majorHAnsi"/>
          <w:szCs w:val="24"/>
          <w:lang w:val="ru-MD"/>
        </w:rPr>
        <w:t xml:space="preserve"> (MTender) полную/безопасную функциональность на всех этапах процесса государственных закупок?</w:t>
      </w:r>
      <w:bookmarkEnd w:id="52"/>
      <w:r w:rsidR="00C41BD4" w:rsidRPr="001C3E7B">
        <w:rPr>
          <w:rFonts w:eastAsia="Times New Roman" w:cstheme="majorHAnsi"/>
          <w:szCs w:val="24"/>
          <w:lang w:val="ru-MD"/>
        </w:rPr>
        <w:t xml:space="preserve"> </w:t>
      </w:r>
    </w:p>
    <w:p w:rsidR="0074115F" w:rsidRPr="001C3E7B" w:rsidRDefault="00123898" w:rsidP="00DA28C7">
      <w:pPr>
        <w:spacing w:after="0" w:line="276" w:lineRule="auto"/>
        <w:ind w:right="-334" w:firstLine="567"/>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В целях реализации положений Закона №131 от 03.07.2015, </w:t>
      </w:r>
      <w:r w:rsidR="007B1D59" w:rsidRPr="001C3E7B">
        <w:rPr>
          <w:rFonts w:asciiTheme="majorHAnsi" w:eastAsia="Times New Roman" w:hAnsiTheme="majorHAnsi" w:cstheme="majorHAnsi"/>
          <w:sz w:val="24"/>
          <w:szCs w:val="24"/>
          <w:lang w:val="ru-MD"/>
        </w:rPr>
        <w:t>С</w:t>
      </w:r>
      <w:r w:rsidRPr="001C3E7B">
        <w:rPr>
          <w:rFonts w:asciiTheme="majorHAnsi" w:eastAsia="Times New Roman" w:hAnsiTheme="majorHAnsi" w:cstheme="majorHAnsi"/>
          <w:sz w:val="24"/>
          <w:szCs w:val="24"/>
          <w:lang w:val="ru-MD"/>
        </w:rPr>
        <w:t>тратегии развития системы государственных закупок на 2016-2020 годы и Плана действий по ее внедрению, утвержденн</w:t>
      </w:r>
      <w:r w:rsidR="007B1D59" w:rsidRPr="001C3E7B">
        <w:rPr>
          <w:rFonts w:asciiTheme="majorHAnsi" w:eastAsia="Times New Roman" w:hAnsiTheme="majorHAnsi" w:cstheme="majorHAnsi"/>
          <w:sz w:val="24"/>
          <w:szCs w:val="24"/>
          <w:lang w:val="ru-MD"/>
        </w:rPr>
        <w:t>ых</w:t>
      </w:r>
      <w:r w:rsidR="00BA27FB" w:rsidRPr="001C3E7B">
        <w:rPr>
          <w:rFonts w:asciiTheme="majorHAnsi" w:eastAsia="Times New Roman" w:hAnsiTheme="majorHAnsi" w:cstheme="majorHAnsi"/>
          <w:sz w:val="24"/>
          <w:szCs w:val="24"/>
          <w:lang w:val="ru-MD"/>
        </w:rPr>
        <w:t xml:space="preserve"> Постановлением Правительства №</w:t>
      </w:r>
      <w:r w:rsidRPr="001C3E7B">
        <w:rPr>
          <w:rFonts w:asciiTheme="majorHAnsi" w:eastAsia="Times New Roman" w:hAnsiTheme="majorHAnsi" w:cstheme="majorHAnsi"/>
          <w:sz w:val="24"/>
          <w:szCs w:val="24"/>
          <w:lang w:val="ru-MD"/>
        </w:rPr>
        <w:t>1332 от 14 декабря 2016 года, а также для внедрения эффективной и прозрачной электронной системы реализации, учета и контроля государственных закупок в Республике Молдова</w:t>
      </w:r>
      <w:r w:rsidR="007B1D59"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w:t>
      </w:r>
      <w:r w:rsidR="007B1D59" w:rsidRPr="001C3E7B">
        <w:rPr>
          <w:rFonts w:asciiTheme="majorHAnsi" w:eastAsia="Times New Roman" w:hAnsiTheme="majorHAnsi" w:cstheme="majorHAnsi"/>
          <w:sz w:val="24"/>
          <w:szCs w:val="24"/>
          <w:lang w:val="ru-MD"/>
        </w:rPr>
        <w:t xml:space="preserve">были </w:t>
      </w:r>
      <w:r w:rsidRPr="001C3E7B">
        <w:rPr>
          <w:rFonts w:asciiTheme="majorHAnsi" w:eastAsia="Times New Roman" w:hAnsiTheme="majorHAnsi" w:cstheme="majorHAnsi"/>
          <w:sz w:val="24"/>
          <w:szCs w:val="24"/>
          <w:lang w:val="ru-MD"/>
        </w:rPr>
        <w:t>утвержден</w:t>
      </w:r>
      <w:r w:rsidR="007B1D59" w:rsidRPr="001C3E7B">
        <w:rPr>
          <w:rFonts w:asciiTheme="majorHAnsi" w:eastAsia="Times New Roman" w:hAnsiTheme="majorHAnsi" w:cstheme="majorHAnsi"/>
          <w:sz w:val="24"/>
          <w:szCs w:val="24"/>
          <w:lang w:val="ru-MD"/>
        </w:rPr>
        <w:t>ы</w:t>
      </w:r>
      <w:r w:rsidRPr="001C3E7B">
        <w:rPr>
          <w:rFonts w:asciiTheme="majorHAnsi" w:eastAsia="Times New Roman" w:hAnsiTheme="majorHAnsi" w:cstheme="majorHAnsi"/>
          <w:sz w:val="24"/>
          <w:szCs w:val="24"/>
          <w:lang w:val="ru-MD"/>
        </w:rPr>
        <w:t xml:space="preserve"> </w:t>
      </w:r>
      <w:r w:rsidR="007B1D59" w:rsidRPr="001C3E7B">
        <w:rPr>
          <w:rFonts w:asciiTheme="majorHAnsi" w:eastAsia="Times New Roman" w:hAnsiTheme="majorHAnsi" w:cstheme="majorHAnsi"/>
          <w:sz w:val="24"/>
          <w:szCs w:val="24"/>
          <w:lang w:val="ru-MD"/>
        </w:rPr>
        <w:t>Т</w:t>
      </w:r>
      <w:r w:rsidRPr="001C3E7B">
        <w:rPr>
          <w:rFonts w:asciiTheme="majorHAnsi" w:eastAsia="Times New Roman" w:hAnsiTheme="majorHAnsi" w:cstheme="majorHAnsi"/>
          <w:sz w:val="24"/>
          <w:szCs w:val="24"/>
          <w:lang w:val="ru-MD"/>
        </w:rPr>
        <w:t xml:space="preserve">ехническая концепция </w:t>
      </w:r>
      <w:r w:rsidR="007B1D59" w:rsidRPr="001C3E7B">
        <w:rPr>
          <w:rFonts w:asciiTheme="majorHAnsi" w:eastAsia="Times New Roman" w:hAnsiTheme="majorHAnsi" w:cstheme="majorHAnsi"/>
          <w:sz w:val="24"/>
          <w:szCs w:val="24"/>
          <w:lang w:val="ru-MD"/>
        </w:rPr>
        <w:t>АИС</w:t>
      </w:r>
      <w:r w:rsidRPr="001C3E7B">
        <w:rPr>
          <w:rFonts w:asciiTheme="majorHAnsi" w:eastAsia="Times New Roman" w:hAnsiTheme="majorHAnsi" w:cstheme="majorHAnsi"/>
          <w:sz w:val="24"/>
          <w:szCs w:val="24"/>
          <w:lang w:val="ru-MD"/>
        </w:rPr>
        <w:t xml:space="preserve"> </w:t>
      </w:r>
      <w:r w:rsidR="002974A7" w:rsidRPr="001C3E7B">
        <w:rPr>
          <w:rFonts w:asciiTheme="majorHAnsi" w:eastAsia="Times New Roman" w:hAnsiTheme="majorHAnsi" w:cstheme="majorHAnsi"/>
          <w:sz w:val="24"/>
          <w:szCs w:val="24"/>
          <w:lang w:val="ru-MD"/>
        </w:rPr>
        <w:t>„</w:t>
      </w:r>
      <w:r w:rsidR="007B1D59" w:rsidRPr="001C3E7B">
        <w:rPr>
          <w:rFonts w:asciiTheme="majorHAnsi" w:eastAsia="Times New Roman" w:hAnsiTheme="majorHAnsi" w:cstheme="majorHAnsi"/>
          <w:sz w:val="24"/>
          <w:szCs w:val="24"/>
          <w:lang w:val="ru-MD"/>
        </w:rPr>
        <w:t>ГРГЗ</w:t>
      </w:r>
      <w:r w:rsidRPr="001C3E7B">
        <w:rPr>
          <w:rFonts w:asciiTheme="majorHAnsi" w:eastAsia="Times New Roman" w:hAnsiTheme="majorHAnsi" w:cstheme="majorHAnsi"/>
          <w:sz w:val="24"/>
          <w:szCs w:val="24"/>
          <w:lang w:val="ru-MD"/>
        </w:rPr>
        <w:t>” (MTender)</w:t>
      </w:r>
      <w:r w:rsidR="007B1D59"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Постановление</w:t>
      </w:r>
      <w:r w:rsidR="007B1D59" w:rsidRPr="001C3E7B">
        <w:rPr>
          <w:rFonts w:asciiTheme="majorHAnsi" w:eastAsia="Times New Roman" w:hAnsiTheme="majorHAnsi" w:cstheme="majorHAnsi"/>
          <w:sz w:val="24"/>
          <w:szCs w:val="24"/>
          <w:lang w:val="ru-MD"/>
        </w:rPr>
        <w:t>м</w:t>
      </w:r>
      <w:r w:rsidRPr="001C3E7B">
        <w:rPr>
          <w:rFonts w:asciiTheme="majorHAnsi" w:eastAsia="Times New Roman" w:hAnsiTheme="majorHAnsi" w:cstheme="majorHAnsi"/>
          <w:sz w:val="24"/>
          <w:szCs w:val="24"/>
          <w:lang w:val="ru-MD"/>
        </w:rPr>
        <w:t xml:space="preserve"> Правительства №705 от 11.07.2018</w:t>
      </w:r>
      <w:r w:rsidR="007B1D59"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и Положение о порядке ведения Государственного регистра государственных закупок, сформированного </w:t>
      </w:r>
      <w:r w:rsidR="007B1D59" w:rsidRPr="001C3E7B">
        <w:rPr>
          <w:rFonts w:asciiTheme="majorHAnsi" w:eastAsia="Times New Roman" w:hAnsiTheme="majorHAnsi" w:cstheme="majorHAnsi"/>
          <w:sz w:val="24"/>
          <w:szCs w:val="24"/>
          <w:lang w:val="ru-MD"/>
        </w:rPr>
        <w:t xml:space="preserve">АИС </w:t>
      </w:r>
      <w:r w:rsidR="002974A7" w:rsidRPr="001C3E7B">
        <w:rPr>
          <w:rFonts w:asciiTheme="majorHAnsi" w:eastAsia="Times New Roman" w:hAnsiTheme="majorHAnsi" w:cstheme="majorHAnsi"/>
          <w:sz w:val="24"/>
          <w:szCs w:val="24"/>
          <w:lang w:val="ru-MD"/>
        </w:rPr>
        <w:t>„</w:t>
      </w:r>
      <w:r w:rsidR="007B1D59" w:rsidRPr="001C3E7B">
        <w:rPr>
          <w:rFonts w:asciiTheme="majorHAnsi" w:eastAsia="Times New Roman" w:hAnsiTheme="majorHAnsi" w:cstheme="majorHAnsi"/>
          <w:sz w:val="24"/>
          <w:szCs w:val="24"/>
          <w:lang w:val="ru-MD"/>
        </w:rPr>
        <w:t xml:space="preserve">ГРГЗ” </w:t>
      </w:r>
      <w:r w:rsidRPr="001C3E7B">
        <w:rPr>
          <w:rFonts w:asciiTheme="majorHAnsi" w:eastAsia="Times New Roman" w:hAnsiTheme="majorHAnsi" w:cstheme="majorHAnsi"/>
          <w:sz w:val="24"/>
          <w:szCs w:val="24"/>
          <w:lang w:val="ru-MD"/>
        </w:rPr>
        <w:t xml:space="preserve">(MTender), </w:t>
      </w:r>
      <w:r w:rsidR="002974A7" w:rsidRPr="001C3E7B">
        <w:rPr>
          <w:rFonts w:asciiTheme="majorHAnsi" w:eastAsia="Times New Roman" w:hAnsiTheme="majorHAnsi" w:cstheme="majorHAnsi"/>
          <w:sz w:val="24"/>
          <w:szCs w:val="24"/>
          <w:lang w:val="ru-MD"/>
        </w:rPr>
        <w:t>Постановлением Правительства №</w:t>
      </w:r>
      <w:r w:rsidRPr="001C3E7B">
        <w:rPr>
          <w:rFonts w:asciiTheme="majorHAnsi" w:eastAsia="Times New Roman" w:hAnsiTheme="majorHAnsi" w:cstheme="majorHAnsi"/>
          <w:sz w:val="24"/>
          <w:szCs w:val="24"/>
          <w:lang w:val="ru-MD"/>
        </w:rPr>
        <w:t xml:space="preserve">986 </w:t>
      </w:r>
      <w:r w:rsidR="002974A7" w:rsidRPr="001C3E7B">
        <w:rPr>
          <w:rFonts w:asciiTheme="majorHAnsi" w:eastAsia="Times New Roman" w:hAnsiTheme="majorHAnsi" w:cstheme="majorHAnsi"/>
          <w:sz w:val="24"/>
          <w:szCs w:val="24"/>
          <w:lang w:val="ru-MD"/>
        </w:rPr>
        <w:t>от</w:t>
      </w:r>
      <w:r w:rsidRPr="001C3E7B">
        <w:rPr>
          <w:rFonts w:asciiTheme="majorHAnsi" w:eastAsia="Times New Roman" w:hAnsiTheme="majorHAnsi" w:cstheme="majorHAnsi"/>
          <w:sz w:val="24"/>
          <w:szCs w:val="24"/>
          <w:lang w:val="ru-MD"/>
        </w:rPr>
        <w:t xml:space="preserve"> 10.10.2018</w:t>
      </w:r>
      <w:r w:rsidR="0035672F" w:rsidRPr="001C3E7B">
        <w:rPr>
          <w:rFonts w:asciiTheme="majorHAnsi" w:eastAsia="Times New Roman" w:hAnsiTheme="majorHAnsi" w:cstheme="majorHAnsi"/>
          <w:sz w:val="24"/>
          <w:szCs w:val="24"/>
          <w:lang w:val="ru-MD"/>
        </w:rPr>
        <w:t xml:space="preserve">. </w:t>
      </w:r>
    </w:p>
    <w:p w:rsidR="0035672F" w:rsidRPr="001C3E7B" w:rsidRDefault="002974A7" w:rsidP="00DA28C7">
      <w:pPr>
        <w:spacing w:after="0" w:line="276" w:lineRule="auto"/>
        <w:ind w:right="-334" w:firstLine="567"/>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АИС „ГРГЗ”</w:t>
      </w:r>
      <w:r w:rsidR="00123898" w:rsidRPr="001C3E7B">
        <w:rPr>
          <w:rFonts w:asciiTheme="majorHAnsi" w:eastAsia="Times New Roman" w:hAnsiTheme="majorHAnsi" w:cstheme="majorHAnsi"/>
          <w:sz w:val="24"/>
          <w:szCs w:val="24"/>
          <w:lang w:val="ru-MD"/>
        </w:rPr>
        <w:t xml:space="preserve"> (MTender), начиная с октября 2018 года, стал</w:t>
      </w:r>
      <w:r w:rsidR="00701997" w:rsidRPr="001C3E7B">
        <w:rPr>
          <w:rFonts w:asciiTheme="majorHAnsi" w:eastAsia="Times New Roman" w:hAnsiTheme="majorHAnsi" w:cstheme="majorHAnsi"/>
          <w:sz w:val="24"/>
          <w:szCs w:val="24"/>
          <w:lang w:val="ru-MD"/>
        </w:rPr>
        <w:t>а</w:t>
      </w:r>
      <w:r w:rsidR="00123898" w:rsidRPr="001C3E7B">
        <w:rPr>
          <w:rFonts w:asciiTheme="majorHAnsi" w:eastAsia="Times New Roman" w:hAnsiTheme="majorHAnsi" w:cstheme="majorHAnsi"/>
          <w:sz w:val="24"/>
          <w:szCs w:val="24"/>
          <w:lang w:val="ru-MD"/>
        </w:rPr>
        <w:t xml:space="preserve"> обязательным инструментом для всех </w:t>
      </w:r>
      <w:r w:rsidR="00701997" w:rsidRPr="001C3E7B">
        <w:rPr>
          <w:rFonts w:asciiTheme="majorHAnsi" w:eastAsia="Times New Roman" w:hAnsiTheme="majorHAnsi" w:cstheme="majorHAnsi"/>
          <w:sz w:val="24"/>
          <w:szCs w:val="24"/>
          <w:lang w:val="ru-MD"/>
        </w:rPr>
        <w:t>закупающих органов</w:t>
      </w:r>
      <w:r w:rsidR="00123898" w:rsidRPr="001C3E7B">
        <w:rPr>
          <w:rFonts w:asciiTheme="majorHAnsi" w:eastAsia="Times New Roman" w:hAnsiTheme="majorHAnsi" w:cstheme="majorHAnsi"/>
          <w:sz w:val="24"/>
          <w:szCs w:val="24"/>
          <w:lang w:val="ru-MD"/>
        </w:rPr>
        <w:t xml:space="preserve"> в процессе инициирования и проведения процедур государственных закупок. </w:t>
      </w:r>
      <w:r w:rsidRPr="001C3E7B">
        <w:rPr>
          <w:rFonts w:asciiTheme="majorHAnsi" w:eastAsia="Times New Roman" w:hAnsiTheme="majorHAnsi" w:cstheme="majorHAnsi"/>
          <w:sz w:val="24"/>
          <w:szCs w:val="24"/>
          <w:lang w:val="ru-MD"/>
        </w:rPr>
        <w:t xml:space="preserve">АИС „ГРГЗ” </w:t>
      </w:r>
      <w:r w:rsidR="00123898" w:rsidRPr="001C3E7B">
        <w:rPr>
          <w:rFonts w:asciiTheme="majorHAnsi" w:eastAsia="Times New Roman" w:hAnsiTheme="majorHAnsi" w:cstheme="majorHAnsi"/>
          <w:sz w:val="24"/>
          <w:szCs w:val="24"/>
          <w:lang w:val="ru-MD"/>
        </w:rPr>
        <w:t>(MTender) была разработана при поддержке Европейского банка реконструкции и развития и состоит из центральной базы данных, где хранится вся информация (ее владельцем является Министерство финансов) и частны</w:t>
      </w:r>
      <w:r w:rsidR="00701997" w:rsidRPr="001C3E7B">
        <w:rPr>
          <w:rFonts w:asciiTheme="majorHAnsi" w:eastAsia="Times New Roman" w:hAnsiTheme="majorHAnsi" w:cstheme="majorHAnsi"/>
          <w:sz w:val="24"/>
          <w:szCs w:val="24"/>
          <w:lang w:val="ru-MD"/>
        </w:rPr>
        <w:t>х</w:t>
      </w:r>
      <w:r w:rsidR="00123898" w:rsidRPr="001C3E7B">
        <w:rPr>
          <w:rFonts w:asciiTheme="majorHAnsi" w:eastAsia="Times New Roman" w:hAnsiTheme="majorHAnsi" w:cstheme="majorHAnsi"/>
          <w:sz w:val="24"/>
          <w:szCs w:val="24"/>
          <w:lang w:val="ru-MD"/>
        </w:rPr>
        <w:t xml:space="preserve"> электронны</w:t>
      </w:r>
      <w:r w:rsidR="00701997" w:rsidRPr="001C3E7B">
        <w:rPr>
          <w:rFonts w:asciiTheme="majorHAnsi" w:eastAsia="Times New Roman" w:hAnsiTheme="majorHAnsi" w:cstheme="majorHAnsi"/>
          <w:sz w:val="24"/>
          <w:szCs w:val="24"/>
          <w:lang w:val="ru-MD"/>
        </w:rPr>
        <w:t>х</w:t>
      </w:r>
      <w:r w:rsidR="00123898" w:rsidRPr="001C3E7B">
        <w:rPr>
          <w:rFonts w:asciiTheme="majorHAnsi" w:eastAsia="Times New Roman" w:hAnsiTheme="majorHAnsi" w:cstheme="majorHAnsi"/>
          <w:sz w:val="24"/>
          <w:szCs w:val="24"/>
          <w:lang w:val="ru-MD"/>
        </w:rPr>
        <w:t xml:space="preserve"> платформ, которыми владеют частные экономические агенты, посредством которых как экономические операторы, так и </w:t>
      </w:r>
      <w:r w:rsidRPr="001C3E7B">
        <w:rPr>
          <w:rFonts w:asciiTheme="majorHAnsi" w:eastAsia="Times New Roman" w:hAnsiTheme="majorHAnsi" w:cstheme="majorHAnsi"/>
          <w:sz w:val="24"/>
          <w:szCs w:val="24"/>
          <w:lang w:val="ru-MD"/>
        </w:rPr>
        <w:t>закупающие органы</w:t>
      </w:r>
      <w:r w:rsidR="00123898" w:rsidRPr="001C3E7B">
        <w:rPr>
          <w:rFonts w:asciiTheme="majorHAnsi" w:eastAsia="Times New Roman" w:hAnsiTheme="majorHAnsi" w:cstheme="majorHAnsi"/>
          <w:sz w:val="24"/>
          <w:szCs w:val="24"/>
          <w:lang w:val="ru-MD"/>
        </w:rPr>
        <w:t xml:space="preserve"> осуществляют/участвуют в про</w:t>
      </w:r>
      <w:r w:rsidR="00701997" w:rsidRPr="001C3E7B">
        <w:rPr>
          <w:rFonts w:asciiTheme="majorHAnsi" w:eastAsia="Times New Roman" w:hAnsiTheme="majorHAnsi" w:cstheme="majorHAnsi"/>
          <w:sz w:val="24"/>
          <w:szCs w:val="24"/>
          <w:lang w:val="ru-MD"/>
        </w:rPr>
        <w:t>цедурах государственных закупок</w:t>
      </w:r>
      <w:r w:rsidR="0035672F" w:rsidRPr="001C3E7B">
        <w:rPr>
          <w:rFonts w:asciiTheme="majorHAnsi" w:eastAsia="Times New Roman" w:hAnsiTheme="majorHAnsi" w:cstheme="majorHAnsi"/>
          <w:sz w:val="24"/>
          <w:szCs w:val="24"/>
          <w:lang w:val="ru-MD"/>
        </w:rPr>
        <w:t>.</w:t>
      </w:r>
    </w:p>
    <w:p w:rsidR="0035672F" w:rsidRPr="001C3E7B" w:rsidRDefault="00802BF9" w:rsidP="005015A2">
      <w:pPr>
        <w:autoSpaceDE w:val="0"/>
        <w:autoSpaceDN w:val="0"/>
        <w:adjustRightInd w:val="0"/>
        <w:spacing w:after="0" w:line="276" w:lineRule="auto"/>
        <w:ind w:right="-331" w:firstLine="562"/>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АИС „ГРГЗ” (MTender) призвана обеспечить осуществление, посредством электронных средств, процедур государственных закупок, начиная с этапа планирования закупок и заканчивая окончательным платежом по завершению выполнения договоров о государственных закупках</w:t>
      </w:r>
      <w:r w:rsidR="00123898"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В соответствии с Постановлением Правительства №705 от 11.07.2018 об утверждении Технического концепта АИС „ГРГЗ” (MTender), МФ долж</w:t>
      </w:r>
      <w:r w:rsidR="00FE03C4" w:rsidRPr="001C3E7B">
        <w:rPr>
          <w:rFonts w:asciiTheme="majorHAnsi" w:eastAsia="Times New Roman" w:hAnsiTheme="majorHAnsi" w:cstheme="majorHAnsi"/>
          <w:sz w:val="24"/>
          <w:szCs w:val="24"/>
          <w:lang w:val="ru-MD"/>
        </w:rPr>
        <w:t>но</w:t>
      </w:r>
      <w:r w:rsidRPr="001C3E7B">
        <w:rPr>
          <w:rFonts w:asciiTheme="majorHAnsi" w:eastAsia="Times New Roman" w:hAnsiTheme="majorHAnsi" w:cstheme="majorHAnsi"/>
          <w:sz w:val="24"/>
          <w:szCs w:val="24"/>
          <w:lang w:val="ru-MD"/>
        </w:rPr>
        <w:t xml:space="preserve"> был</w:t>
      </w:r>
      <w:r w:rsidR="00FE03C4" w:rsidRPr="001C3E7B">
        <w:rPr>
          <w:rFonts w:asciiTheme="majorHAnsi" w:eastAsia="Times New Roman" w:hAnsiTheme="majorHAnsi" w:cstheme="majorHAnsi"/>
          <w:sz w:val="24"/>
          <w:szCs w:val="24"/>
          <w:lang w:val="ru-MD"/>
        </w:rPr>
        <w:t>о</w:t>
      </w:r>
      <w:r w:rsidRPr="001C3E7B">
        <w:rPr>
          <w:rFonts w:asciiTheme="majorHAnsi" w:eastAsia="Times New Roman" w:hAnsiTheme="majorHAnsi" w:cstheme="majorHAnsi"/>
          <w:sz w:val="24"/>
          <w:szCs w:val="24"/>
          <w:lang w:val="ru-MD"/>
        </w:rPr>
        <w:t xml:space="preserve"> </w:t>
      </w:r>
      <w:r w:rsidR="00FE03C4" w:rsidRPr="001C3E7B">
        <w:rPr>
          <w:rFonts w:asciiTheme="majorHAnsi" w:eastAsia="Times New Roman" w:hAnsiTheme="majorHAnsi" w:cstheme="majorHAnsi"/>
          <w:sz w:val="24"/>
          <w:szCs w:val="24"/>
          <w:lang w:val="ru-MD"/>
        </w:rPr>
        <w:t>разработать и представить в 2-месячный срок Правительству на утверждение Положение о порядке ведения Государственного регистра государственных закупок, созданного АИС „ГРГЗ” (MTender), Положение об аккредитации электронных платформ и Положение о Методологии расчета и применения тарифов при использовании АИС „ГРГЗ”</w:t>
      </w:r>
      <w:r w:rsidRPr="001C3E7B">
        <w:rPr>
          <w:rFonts w:asciiTheme="majorHAnsi" w:eastAsia="Times New Roman" w:hAnsiTheme="majorHAnsi" w:cstheme="majorHAnsi"/>
          <w:sz w:val="24"/>
          <w:szCs w:val="24"/>
          <w:lang w:val="ru-MD"/>
        </w:rPr>
        <w:t xml:space="preserve"> (MTender)</w:t>
      </w:r>
      <w:r w:rsidR="00DB2146" w:rsidRPr="001C3E7B">
        <w:rPr>
          <w:rFonts w:asciiTheme="majorHAnsi" w:eastAsia="Times New Roman" w:hAnsiTheme="majorHAnsi" w:cstheme="majorHAnsi"/>
          <w:sz w:val="24"/>
          <w:szCs w:val="24"/>
          <w:lang w:val="ru-MD"/>
        </w:rPr>
        <w:t>.</w:t>
      </w:r>
      <w:r w:rsidR="0035672F" w:rsidRPr="001C3E7B">
        <w:rPr>
          <w:rFonts w:asciiTheme="majorHAnsi" w:eastAsia="Times New Roman" w:hAnsiTheme="majorHAnsi" w:cstheme="majorHAnsi"/>
          <w:sz w:val="24"/>
          <w:szCs w:val="24"/>
          <w:lang w:val="ru-MD"/>
        </w:rPr>
        <w:t xml:space="preserve"> </w:t>
      </w:r>
    </w:p>
    <w:p w:rsidR="0035672F" w:rsidRPr="001C3E7B" w:rsidRDefault="00FE03C4" w:rsidP="005015A2">
      <w:pPr>
        <w:pStyle w:val="Default"/>
        <w:spacing w:line="276" w:lineRule="auto"/>
        <w:ind w:right="-329" w:firstLine="561"/>
        <w:jc w:val="both"/>
        <w:rPr>
          <w:rFonts w:asciiTheme="majorHAnsi" w:hAnsiTheme="majorHAnsi" w:cstheme="majorHAnsi"/>
          <w:color w:val="auto"/>
          <w:lang w:val="ru-MD"/>
        </w:rPr>
      </w:pPr>
      <w:r w:rsidRPr="001C3E7B">
        <w:rPr>
          <w:rFonts w:asciiTheme="majorHAnsi" w:eastAsia="Times New Roman" w:hAnsiTheme="majorHAnsi" w:cstheme="majorHAnsi"/>
          <w:color w:val="auto"/>
          <w:lang w:val="ru-MD"/>
        </w:rPr>
        <w:t>С н</w:t>
      </w:r>
      <w:r w:rsidR="00123898" w:rsidRPr="001C3E7B">
        <w:rPr>
          <w:rFonts w:asciiTheme="majorHAnsi" w:eastAsia="Times New Roman" w:hAnsiTheme="majorHAnsi" w:cstheme="majorHAnsi"/>
          <w:color w:val="auto"/>
          <w:lang w:val="ru-MD"/>
        </w:rPr>
        <w:t>есоблюдение</w:t>
      </w:r>
      <w:r w:rsidRPr="001C3E7B">
        <w:rPr>
          <w:rFonts w:asciiTheme="majorHAnsi" w:eastAsia="Times New Roman" w:hAnsiTheme="majorHAnsi" w:cstheme="majorHAnsi"/>
          <w:color w:val="auto"/>
          <w:lang w:val="ru-MD"/>
        </w:rPr>
        <w:t>м</w:t>
      </w:r>
      <w:r w:rsidR="00123898" w:rsidRPr="001C3E7B">
        <w:rPr>
          <w:rFonts w:asciiTheme="majorHAnsi" w:eastAsia="Times New Roman" w:hAnsiTheme="majorHAnsi" w:cstheme="majorHAnsi"/>
          <w:color w:val="auto"/>
          <w:lang w:val="ru-MD"/>
        </w:rPr>
        <w:t xml:space="preserve"> указанных положений</w:t>
      </w:r>
      <w:r w:rsidRPr="001C3E7B">
        <w:rPr>
          <w:rFonts w:asciiTheme="majorHAnsi" w:eastAsia="Times New Roman" w:hAnsiTheme="majorHAnsi" w:cstheme="majorHAnsi"/>
          <w:color w:val="auto"/>
          <w:lang w:val="ru-MD"/>
        </w:rPr>
        <w:t>,</w:t>
      </w:r>
      <w:r w:rsidR="00123898" w:rsidRPr="001C3E7B">
        <w:rPr>
          <w:rFonts w:asciiTheme="majorHAnsi" w:eastAsia="Times New Roman" w:hAnsiTheme="majorHAnsi" w:cstheme="majorHAnsi"/>
          <w:color w:val="auto"/>
          <w:lang w:val="ru-MD"/>
        </w:rPr>
        <w:t xml:space="preserve"> не было разработано Положение о </w:t>
      </w:r>
      <w:r w:rsidRPr="001C3E7B">
        <w:rPr>
          <w:rFonts w:asciiTheme="majorHAnsi" w:eastAsia="Times New Roman" w:hAnsiTheme="majorHAnsi" w:cstheme="majorHAnsi"/>
          <w:color w:val="auto"/>
          <w:lang w:val="ru-MD"/>
        </w:rPr>
        <w:t>М</w:t>
      </w:r>
      <w:r w:rsidR="00123898" w:rsidRPr="001C3E7B">
        <w:rPr>
          <w:rFonts w:asciiTheme="majorHAnsi" w:eastAsia="Times New Roman" w:hAnsiTheme="majorHAnsi" w:cstheme="majorHAnsi"/>
          <w:color w:val="auto"/>
          <w:lang w:val="ru-MD"/>
        </w:rPr>
        <w:t xml:space="preserve">етодологии расчета и применения тарифов </w:t>
      </w:r>
      <w:r w:rsidRPr="001C3E7B">
        <w:rPr>
          <w:rFonts w:asciiTheme="majorHAnsi" w:eastAsia="Times New Roman" w:hAnsiTheme="majorHAnsi" w:cstheme="majorHAnsi"/>
          <w:lang w:val="ru-MD"/>
        </w:rPr>
        <w:t>при использовании АИС „ГРГЗ”</w:t>
      </w:r>
      <w:r w:rsidRPr="001C3E7B">
        <w:rPr>
          <w:rFonts w:asciiTheme="majorHAnsi" w:eastAsia="Times New Roman" w:hAnsiTheme="majorHAnsi" w:cstheme="majorHAnsi"/>
          <w:color w:val="auto"/>
          <w:lang w:val="ru-MD"/>
        </w:rPr>
        <w:t xml:space="preserve"> </w:t>
      </w:r>
      <w:r w:rsidR="00123898" w:rsidRPr="001C3E7B">
        <w:rPr>
          <w:rFonts w:asciiTheme="majorHAnsi" w:eastAsia="Times New Roman" w:hAnsiTheme="majorHAnsi" w:cstheme="majorHAnsi"/>
          <w:color w:val="auto"/>
          <w:lang w:val="ru-MD"/>
        </w:rPr>
        <w:t xml:space="preserve">(MTender), </w:t>
      </w:r>
      <w:r w:rsidRPr="001C3E7B">
        <w:rPr>
          <w:rFonts w:asciiTheme="majorHAnsi" w:eastAsia="Times New Roman" w:hAnsiTheme="majorHAnsi" w:cstheme="majorHAnsi"/>
          <w:color w:val="auto"/>
          <w:lang w:val="ru-MD"/>
        </w:rPr>
        <w:t xml:space="preserve">МФ </w:t>
      </w:r>
      <w:r w:rsidR="00123898" w:rsidRPr="001C3E7B">
        <w:rPr>
          <w:rFonts w:asciiTheme="majorHAnsi" w:eastAsia="Times New Roman" w:hAnsiTheme="majorHAnsi" w:cstheme="majorHAnsi"/>
          <w:color w:val="auto"/>
          <w:lang w:val="ru-MD"/>
        </w:rPr>
        <w:t>мотивиров</w:t>
      </w:r>
      <w:r w:rsidRPr="001C3E7B">
        <w:rPr>
          <w:rFonts w:asciiTheme="majorHAnsi" w:eastAsia="Times New Roman" w:hAnsiTheme="majorHAnsi" w:cstheme="majorHAnsi"/>
          <w:color w:val="auto"/>
          <w:lang w:val="ru-MD"/>
        </w:rPr>
        <w:t xml:space="preserve">ируя эту ситуацию </w:t>
      </w:r>
      <w:r w:rsidR="00123898" w:rsidRPr="001C3E7B">
        <w:rPr>
          <w:rFonts w:asciiTheme="majorHAnsi" w:eastAsia="Times New Roman" w:hAnsiTheme="majorHAnsi" w:cstheme="majorHAnsi"/>
          <w:color w:val="auto"/>
          <w:lang w:val="ru-MD"/>
        </w:rPr>
        <w:t xml:space="preserve">тем, что первоначальный проект был одобрен и </w:t>
      </w:r>
      <w:r w:rsidR="00CF0CEE" w:rsidRPr="001C3E7B">
        <w:rPr>
          <w:rFonts w:asciiTheme="majorHAnsi" w:eastAsia="Times New Roman" w:hAnsiTheme="majorHAnsi" w:cstheme="majorHAnsi"/>
          <w:color w:val="auto"/>
          <w:lang w:val="ru-MD"/>
        </w:rPr>
        <w:t xml:space="preserve">прошел </w:t>
      </w:r>
      <w:r w:rsidR="00123898" w:rsidRPr="001C3E7B">
        <w:rPr>
          <w:rFonts w:asciiTheme="majorHAnsi" w:eastAsia="Times New Roman" w:hAnsiTheme="majorHAnsi" w:cstheme="majorHAnsi"/>
          <w:color w:val="auto"/>
          <w:lang w:val="ru-MD"/>
        </w:rPr>
        <w:t>экспертиз</w:t>
      </w:r>
      <w:r w:rsidR="00CF0CEE" w:rsidRPr="001C3E7B">
        <w:rPr>
          <w:rFonts w:asciiTheme="majorHAnsi" w:eastAsia="Times New Roman" w:hAnsiTheme="majorHAnsi" w:cstheme="majorHAnsi"/>
          <w:color w:val="auto"/>
          <w:lang w:val="ru-MD"/>
        </w:rPr>
        <w:t>у при наличии</w:t>
      </w:r>
      <w:r w:rsidR="00123898" w:rsidRPr="001C3E7B">
        <w:rPr>
          <w:rFonts w:asciiTheme="majorHAnsi" w:eastAsia="Times New Roman" w:hAnsiTheme="majorHAnsi" w:cstheme="majorHAnsi"/>
          <w:color w:val="auto"/>
          <w:lang w:val="ru-MD"/>
        </w:rPr>
        <w:t xml:space="preserve"> фактор</w:t>
      </w:r>
      <w:r w:rsidR="00CF0CEE" w:rsidRPr="001C3E7B">
        <w:rPr>
          <w:rFonts w:asciiTheme="majorHAnsi" w:eastAsia="Times New Roman" w:hAnsiTheme="majorHAnsi" w:cstheme="majorHAnsi"/>
          <w:color w:val="auto"/>
          <w:lang w:val="ru-MD"/>
        </w:rPr>
        <w:t>ов</w:t>
      </w:r>
      <w:r w:rsidR="00123898" w:rsidRPr="001C3E7B">
        <w:rPr>
          <w:rFonts w:asciiTheme="majorHAnsi" w:eastAsia="Times New Roman" w:hAnsiTheme="majorHAnsi" w:cstheme="majorHAnsi"/>
          <w:color w:val="auto"/>
          <w:lang w:val="ru-MD"/>
        </w:rPr>
        <w:t xml:space="preserve"> риска, и было принято решение прекратить разработку проекта нормативного акта до устранения всех недостатков в </w:t>
      </w:r>
      <w:r w:rsidR="00CF0CEE" w:rsidRPr="001C3E7B">
        <w:rPr>
          <w:rFonts w:asciiTheme="majorHAnsi" w:eastAsia="Times New Roman" w:hAnsiTheme="majorHAnsi" w:cstheme="majorHAnsi"/>
          <w:lang w:val="ru-MD"/>
        </w:rPr>
        <w:t xml:space="preserve">АИС „ГРГЗ” </w:t>
      </w:r>
      <w:r w:rsidR="00123898" w:rsidRPr="001C3E7B">
        <w:rPr>
          <w:rFonts w:asciiTheme="majorHAnsi" w:eastAsia="Times New Roman" w:hAnsiTheme="majorHAnsi" w:cstheme="majorHAnsi"/>
          <w:color w:val="auto"/>
          <w:lang w:val="ru-MD"/>
        </w:rPr>
        <w:t xml:space="preserve">(MTender) и перехода системы от экспериментальной эксплуатации к промышленной эксплуатации.  </w:t>
      </w:r>
      <w:r w:rsidR="00CF0CEE" w:rsidRPr="001C3E7B">
        <w:rPr>
          <w:rFonts w:asciiTheme="majorHAnsi" w:eastAsia="Times New Roman" w:hAnsiTheme="majorHAnsi" w:cstheme="majorHAnsi"/>
          <w:color w:val="auto"/>
          <w:lang w:val="ru-MD"/>
        </w:rPr>
        <w:t xml:space="preserve">МФ </w:t>
      </w:r>
      <w:r w:rsidR="00123898" w:rsidRPr="001C3E7B">
        <w:rPr>
          <w:rFonts w:asciiTheme="majorHAnsi" w:eastAsia="Times New Roman" w:hAnsiTheme="majorHAnsi" w:cstheme="majorHAnsi"/>
          <w:color w:val="auto"/>
          <w:lang w:val="ru-MD"/>
        </w:rPr>
        <w:t xml:space="preserve">не был создан и </w:t>
      </w:r>
      <w:r w:rsidR="00CF0CEE" w:rsidRPr="001C3E7B">
        <w:rPr>
          <w:rFonts w:asciiTheme="majorHAnsi" w:eastAsia="Times New Roman" w:hAnsiTheme="majorHAnsi" w:cstheme="majorHAnsi"/>
          <w:color w:val="auto"/>
          <w:lang w:val="ru-MD"/>
        </w:rPr>
        <w:t>К</w:t>
      </w:r>
      <w:r w:rsidR="00123898" w:rsidRPr="001C3E7B">
        <w:rPr>
          <w:rFonts w:asciiTheme="majorHAnsi" w:eastAsia="Times New Roman" w:hAnsiTheme="majorHAnsi" w:cstheme="majorHAnsi"/>
          <w:color w:val="auto"/>
          <w:lang w:val="ru-MD"/>
        </w:rPr>
        <w:t>оординационны</w:t>
      </w:r>
      <w:r w:rsidR="00CF0CEE" w:rsidRPr="001C3E7B">
        <w:rPr>
          <w:rFonts w:asciiTheme="majorHAnsi" w:eastAsia="Times New Roman" w:hAnsiTheme="majorHAnsi" w:cstheme="majorHAnsi"/>
          <w:color w:val="auto"/>
          <w:lang w:val="ru-MD"/>
        </w:rPr>
        <w:t>й</w:t>
      </w:r>
      <w:r w:rsidR="00123898" w:rsidRPr="001C3E7B">
        <w:rPr>
          <w:rFonts w:asciiTheme="majorHAnsi" w:eastAsia="Times New Roman" w:hAnsiTheme="majorHAnsi" w:cstheme="majorHAnsi"/>
          <w:color w:val="auto"/>
          <w:lang w:val="ru-MD"/>
        </w:rPr>
        <w:t xml:space="preserve"> </w:t>
      </w:r>
      <w:r w:rsidR="00CF0CEE" w:rsidRPr="001C3E7B">
        <w:rPr>
          <w:rFonts w:asciiTheme="majorHAnsi" w:eastAsia="Times New Roman" w:hAnsiTheme="majorHAnsi" w:cstheme="majorHAnsi"/>
          <w:color w:val="auto"/>
          <w:lang w:val="ru-MD"/>
        </w:rPr>
        <w:t>сов</w:t>
      </w:r>
      <w:r w:rsidR="00123898" w:rsidRPr="001C3E7B">
        <w:rPr>
          <w:rFonts w:asciiTheme="majorHAnsi" w:eastAsia="Times New Roman" w:hAnsiTheme="majorHAnsi" w:cstheme="majorHAnsi"/>
          <w:color w:val="auto"/>
          <w:lang w:val="ru-MD"/>
        </w:rPr>
        <w:t>ет, ответственны</w:t>
      </w:r>
      <w:r w:rsidR="00CF0CEE" w:rsidRPr="001C3E7B">
        <w:rPr>
          <w:rFonts w:asciiTheme="majorHAnsi" w:eastAsia="Times New Roman" w:hAnsiTheme="majorHAnsi" w:cstheme="majorHAnsi"/>
          <w:color w:val="auto"/>
          <w:lang w:val="ru-MD"/>
        </w:rPr>
        <w:t>й</w:t>
      </w:r>
      <w:r w:rsidR="00123898" w:rsidRPr="001C3E7B">
        <w:rPr>
          <w:rFonts w:asciiTheme="majorHAnsi" w:eastAsia="Times New Roman" w:hAnsiTheme="majorHAnsi" w:cstheme="majorHAnsi"/>
          <w:color w:val="auto"/>
          <w:lang w:val="ru-MD"/>
        </w:rPr>
        <w:t xml:space="preserve"> за внедрение экспериментального этапа </w:t>
      </w:r>
      <w:r w:rsidR="00CF0CEE" w:rsidRPr="001C3E7B">
        <w:rPr>
          <w:rFonts w:asciiTheme="majorHAnsi" w:eastAsia="Times New Roman" w:hAnsiTheme="majorHAnsi" w:cstheme="majorHAnsi"/>
          <w:lang w:val="ru-MD"/>
        </w:rPr>
        <w:t>АИС „ГРГЗ”</w:t>
      </w:r>
      <w:r w:rsidR="00123898" w:rsidRPr="001C3E7B">
        <w:rPr>
          <w:rFonts w:asciiTheme="majorHAnsi" w:eastAsia="Times New Roman" w:hAnsiTheme="majorHAnsi" w:cstheme="majorHAnsi"/>
          <w:color w:val="auto"/>
          <w:lang w:val="ru-MD"/>
        </w:rPr>
        <w:t xml:space="preserve"> (MTender). Хотя был</w:t>
      </w:r>
      <w:r w:rsidR="00F8376E" w:rsidRPr="001C3E7B">
        <w:rPr>
          <w:rFonts w:asciiTheme="majorHAnsi" w:eastAsia="Times New Roman" w:hAnsiTheme="majorHAnsi" w:cstheme="majorHAnsi"/>
          <w:color w:val="auto"/>
          <w:lang w:val="ru-MD"/>
        </w:rPr>
        <w:t>о</w:t>
      </w:r>
      <w:r w:rsidR="00123898" w:rsidRPr="001C3E7B">
        <w:rPr>
          <w:rFonts w:asciiTheme="majorHAnsi" w:eastAsia="Times New Roman" w:hAnsiTheme="majorHAnsi" w:cstheme="majorHAnsi"/>
          <w:color w:val="auto"/>
          <w:lang w:val="ru-MD"/>
        </w:rPr>
        <w:t xml:space="preserve"> разработан</w:t>
      </w:r>
      <w:r w:rsidR="00F8376E" w:rsidRPr="001C3E7B">
        <w:rPr>
          <w:rFonts w:asciiTheme="majorHAnsi" w:eastAsia="Times New Roman" w:hAnsiTheme="majorHAnsi" w:cstheme="majorHAnsi"/>
          <w:color w:val="auto"/>
          <w:lang w:val="ru-MD"/>
        </w:rPr>
        <w:t>о</w:t>
      </w:r>
      <w:r w:rsidR="00123898" w:rsidRPr="001C3E7B">
        <w:rPr>
          <w:rFonts w:asciiTheme="majorHAnsi" w:eastAsia="Times New Roman" w:hAnsiTheme="majorHAnsi" w:cstheme="majorHAnsi"/>
          <w:color w:val="auto"/>
          <w:lang w:val="ru-MD"/>
        </w:rPr>
        <w:t xml:space="preserve"> </w:t>
      </w:r>
      <w:r w:rsidR="00F8376E" w:rsidRPr="001C3E7B">
        <w:rPr>
          <w:rFonts w:asciiTheme="majorHAnsi" w:eastAsia="Times New Roman" w:hAnsiTheme="majorHAnsi" w:cstheme="majorHAnsi"/>
          <w:color w:val="auto"/>
          <w:lang w:val="ru-MD"/>
        </w:rPr>
        <w:t>Положение</w:t>
      </w:r>
      <w:r w:rsidR="00123898" w:rsidRPr="001C3E7B">
        <w:rPr>
          <w:rFonts w:asciiTheme="majorHAnsi" w:eastAsia="Times New Roman" w:hAnsiTheme="majorHAnsi" w:cstheme="majorHAnsi"/>
          <w:color w:val="auto"/>
          <w:lang w:val="ru-MD"/>
        </w:rPr>
        <w:t xml:space="preserve"> об аккредитации электронных платформ</w:t>
      </w:r>
      <w:r w:rsidR="00F8376E" w:rsidRPr="001C3E7B">
        <w:rPr>
          <w:rStyle w:val="FootnoteTextChar2"/>
          <w:rFonts w:asciiTheme="majorHAnsi" w:eastAsia="Times New Roman" w:hAnsiTheme="majorHAnsi" w:cstheme="majorHAnsi"/>
          <w:color w:val="auto"/>
          <w:vertAlign w:val="superscript"/>
          <w:lang w:val="ru-MD"/>
        </w:rPr>
        <w:footnoteReference w:id="60"/>
      </w:r>
      <w:r w:rsidR="00123898" w:rsidRPr="001C3E7B">
        <w:rPr>
          <w:rFonts w:asciiTheme="majorHAnsi" w:eastAsia="Times New Roman" w:hAnsiTheme="majorHAnsi" w:cstheme="majorHAnsi"/>
          <w:color w:val="auto"/>
          <w:lang w:val="ru-MD"/>
        </w:rPr>
        <w:t xml:space="preserve"> и создана </w:t>
      </w:r>
      <w:r w:rsidR="00F8376E" w:rsidRPr="001C3E7B">
        <w:rPr>
          <w:rFonts w:asciiTheme="majorHAnsi" w:eastAsia="Times New Roman" w:hAnsiTheme="majorHAnsi" w:cstheme="majorHAnsi"/>
          <w:color w:val="auto"/>
          <w:lang w:val="ru-MD"/>
        </w:rPr>
        <w:t>К</w:t>
      </w:r>
      <w:r w:rsidR="00123898" w:rsidRPr="001C3E7B">
        <w:rPr>
          <w:rFonts w:asciiTheme="majorHAnsi" w:eastAsia="Times New Roman" w:hAnsiTheme="majorHAnsi" w:cstheme="majorHAnsi"/>
          <w:color w:val="auto"/>
          <w:lang w:val="ru-MD"/>
        </w:rPr>
        <w:t>омиссия по аккредитации электронных платформ закупок</w:t>
      </w:r>
      <w:r w:rsidR="00F631DA" w:rsidRPr="001C3E7B">
        <w:rPr>
          <w:rStyle w:val="FootnoteTextChar2"/>
          <w:rFonts w:asciiTheme="majorHAnsi" w:hAnsiTheme="majorHAnsi" w:cstheme="majorHAnsi"/>
          <w:color w:val="auto"/>
          <w:vertAlign w:val="superscript"/>
          <w:lang w:val="ru-MD"/>
        </w:rPr>
        <w:footnoteReference w:id="61"/>
      </w:r>
      <w:r w:rsidR="00123898" w:rsidRPr="001C3E7B">
        <w:rPr>
          <w:rFonts w:asciiTheme="majorHAnsi" w:eastAsia="Times New Roman" w:hAnsiTheme="majorHAnsi" w:cstheme="majorHAnsi"/>
          <w:color w:val="auto"/>
          <w:lang w:val="ru-MD"/>
        </w:rPr>
        <w:t xml:space="preserve">, на данный момент не аккредитована ни одна </w:t>
      </w:r>
      <w:r w:rsidR="00F631DA" w:rsidRPr="001C3E7B">
        <w:rPr>
          <w:rFonts w:asciiTheme="majorHAnsi" w:eastAsia="Times New Roman" w:hAnsiTheme="majorHAnsi" w:cstheme="majorHAnsi"/>
          <w:color w:val="auto"/>
          <w:lang w:val="ru-MD"/>
        </w:rPr>
        <w:t>действ</w:t>
      </w:r>
      <w:r w:rsidR="00123898" w:rsidRPr="001C3E7B">
        <w:rPr>
          <w:rFonts w:asciiTheme="majorHAnsi" w:eastAsia="Times New Roman" w:hAnsiTheme="majorHAnsi" w:cstheme="majorHAnsi"/>
          <w:color w:val="auto"/>
          <w:lang w:val="ru-MD"/>
        </w:rPr>
        <w:t xml:space="preserve">ующая электронная платформа, </w:t>
      </w:r>
      <w:r w:rsidR="00F631DA" w:rsidRPr="001C3E7B">
        <w:rPr>
          <w:rFonts w:asciiTheme="majorHAnsi" w:eastAsia="Times New Roman" w:hAnsiTheme="majorHAnsi" w:cstheme="majorHAnsi"/>
          <w:color w:val="auto"/>
          <w:lang w:val="ru-MD"/>
        </w:rPr>
        <w:t>ситуация</w:t>
      </w:r>
      <w:r w:rsidR="00123898" w:rsidRPr="001C3E7B">
        <w:rPr>
          <w:rFonts w:asciiTheme="majorHAnsi" w:eastAsia="Times New Roman" w:hAnsiTheme="majorHAnsi" w:cstheme="majorHAnsi"/>
          <w:color w:val="auto"/>
          <w:lang w:val="ru-MD"/>
        </w:rPr>
        <w:t xml:space="preserve"> обусловлен</w:t>
      </w:r>
      <w:r w:rsidR="00F631DA" w:rsidRPr="001C3E7B">
        <w:rPr>
          <w:rFonts w:asciiTheme="majorHAnsi" w:eastAsia="Times New Roman" w:hAnsiTheme="majorHAnsi" w:cstheme="majorHAnsi"/>
          <w:color w:val="auto"/>
          <w:lang w:val="ru-MD"/>
        </w:rPr>
        <w:t>а</w:t>
      </w:r>
      <w:r w:rsidR="00123898" w:rsidRPr="001C3E7B">
        <w:rPr>
          <w:rFonts w:asciiTheme="majorHAnsi" w:eastAsia="Times New Roman" w:hAnsiTheme="majorHAnsi" w:cstheme="majorHAnsi"/>
          <w:color w:val="auto"/>
          <w:lang w:val="ru-MD"/>
        </w:rPr>
        <w:t xml:space="preserve"> тем, что они обладают лишь минимальными функциональными возможностями, необходимыми для электронной системы закупок</w:t>
      </w:r>
      <w:r w:rsidR="0035672F" w:rsidRPr="001C3E7B">
        <w:rPr>
          <w:rFonts w:asciiTheme="majorHAnsi" w:hAnsiTheme="majorHAnsi" w:cstheme="majorHAnsi"/>
          <w:color w:val="auto"/>
          <w:lang w:val="ru-MD"/>
        </w:rPr>
        <w:t xml:space="preserve">. </w:t>
      </w:r>
    </w:p>
    <w:p w:rsidR="0035672F" w:rsidRPr="001C3E7B" w:rsidRDefault="00123898" w:rsidP="005015A2">
      <w:pPr>
        <w:autoSpaceDE w:val="0"/>
        <w:autoSpaceDN w:val="0"/>
        <w:adjustRightInd w:val="0"/>
        <w:spacing w:after="0" w:line="276" w:lineRule="auto"/>
        <w:ind w:right="-331" w:firstLine="562"/>
        <w:jc w:val="both"/>
        <w:rPr>
          <w:rFonts w:asciiTheme="majorHAnsi" w:eastAsia="Times New Roman" w:hAnsiTheme="majorHAnsi" w:cstheme="majorHAnsi"/>
          <w:sz w:val="24"/>
          <w:szCs w:val="24"/>
          <w:lang w:val="ru-MD"/>
        </w:rPr>
      </w:pPr>
      <w:r w:rsidRPr="001C3E7B">
        <w:rPr>
          <w:rFonts w:asciiTheme="majorHAnsi" w:hAnsiTheme="majorHAnsi" w:cstheme="majorHAnsi"/>
          <w:sz w:val="24"/>
          <w:szCs w:val="24"/>
          <w:lang w:val="ru-MD"/>
        </w:rPr>
        <w:t xml:space="preserve">В </w:t>
      </w:r>
      <w:r w:rsidR="00F631DA" w:rsidRPr="001C3E7B">
        <w:rPr>
          <w:rFonts w:asciiTheme="majorHAnsi" w:hAnsiTheme="majorHAnsi" w:cstheme="majorHAnsi"/>
          <w:sz w:val="24"/>
          <w:szCs w:val="24"/>
          <w:lang w:val="ru-MD"/>
        </w:rPr>
        <w:t>П</w:t>
      </w:r>
      <w:r w:rsidRPr="001C3E7B">
        <w:rPr>
          <w:rFonts w:asciiTheme="majorHAnsi" w:hAnsiTheme="majorHAnsi" w:cstheme="majorHAnsi"/>
          <w:sz w:val="24"/>
          <w:szCs w:val="24"/>
          <w:lang w:val="ru-MD"/>
        </w:rPr>
        <w:t xml:space="preserve">рограмме экспериментального использования </w:t>
      </w:r>
      <w:r w:rsidR="00F631DA" w:rsidRPr="001C3E7B">
        <w:rPr>
          <w:rFonts w:asciiTheme="majorHAnsi" w:hAnsiTheme="majorHAnsi" w:cstheme="majorHAnsi"/>
          <w:sz w:val="24"/>
          <w:szCs w:val="24"/>
          <w:lang w:val="ru-MD"/>
        </w:rPr>
        <w:t>И</w:t>
      </w:r>
      <w:r w:rsidRPr="001C3E7B">
        <w:rPr>
          <w:rFonts w:asciiTheme="majorHAnsi" w:hAnsiTheme="majorHAnsi" w:cstheme="majorHAnsi"/>
          <w:sz w:val="24"/>
          <w:szCs w:val="24"/>
          <w:lang w:val="ru-MD"/>
        </w:rPr>
        <w:t>нформационной системы, утвержденной МФ</w:t>
      </w:r>
      <w:r w:rsidR="00F631DA" w:rsidRPr="001C3E7B">
        <w:rPr>
          <w:rStyle w:val="FootnoteTextChar2"/>
          <w:rFonts w:asciiTheme="majorHAnsi" w:hAnsiTheme="majorHAnsi" w:cstheme="majorHAnsi"/>
          <w:sz w:val="24"/>
          <w:szCs w:val="24"/>
          <w:vertAlign w:val="superscript"/>
          <w:lang w:val="ru-MD"/>
        </w:rPr>
        <w:footnoteReference w:id="62"/>
      </w:r>
      <w:r w:rsidRPr="001C3E7B">
        <w:rPr>
          <w:rFonts w:asciiTheme="majorHAnsi" w:hAnsiTheme="majorHAnsi" w:cstheme="majorHAnsi"/>
          <w:sz w:val="24"/>
          <w:szCs w:val="24"/>
          <w:lang w:val="ru-MD"/>
        </w:rPr>
        <w:t xml:space="preserve">, не </w:t>
      </w:r>
      <w:r w:rsidR="00F631DA" w:rsidRPr="001C3E7B">
        <w:rPr>
          <w:rFonts w:asciiTheme="majorHAnsi" w:hAnsiTheme="majorHAnsi" w:cstheme="majorHAnsi"/>
          <w:sz w:val="24"/>
          <w:szCs w:val="24"/>
          <w:lang w:val="ru-MD"/>
        </w:rPr>
        <w:t>предусмотре</w:t>
      </w:r>
      <w:r w:rsidRPr="001C3E7B">
        <w:rPr>
          <w:rFonts w:asciiTheme="majorHAnsi" w:hAnsiTheme="majorHAnsi" w:cstheme="majorHAnsi"/>
          <w:sz w:val="24"/>
          <w:szCs w:val="24"/>
          <w:lang w:val="ru-MD"/>
        </w:rPr>
        <w:t xml:space="preserve">н конкретный </w:t>
      </w:r>
      <w:r w:rsidR="00F631DA" w:rsidRPr="001C3E7B">
        <w:rPr>
          <w:rFonts w:asciiTheme="majorHAnsi" w:hAnsiTheme="majorHAnsi" w:cstheme="majorHAnsi"/>
          <w:sz w:val="24"/>
          <w:szCs w:val="24"/>
          <w:lang w:val="ru-MD"/>
        </w:rPr>
        <w:t>срок</w:t>
      </w:r>
      <w:r w:rsidRPr="001C3E7B">
        <w:rPr>
          <w:rFonts w:asciiTheme="majorHAnsi" w:hAnsiTheme="majorHAnsi" w:cstheme="majorHAnsi"/>
          <w:sz w:val="24"/>
          <w:szCs w:val="24"/>
          <w:lang w:val="ru-MD"/>
        </w:rPr>
        <w:t xml:space="preserve"> экспериментального использования (отмечено, что </w:t>
      </w:r>
      <w:r w:rsidR="00F631DA" w:rsidRPr="001C3E7B">
        <w:rPr>
          <w:rFonts w:asciiTheme="majorHAnsi" w:hAnsiTheme="majorHAnsi" w:cstheme="majorHAnsi"/>
          <w:sz w:val="24"/>
          <w:szCs w:val="24"/>
          <w:lang w:val="ru-MD"/>
        </w:rPr>
        <w:t xml:space="preserve">начиная </w:t>
      </w:r>
      <w:r w:rsidRPr="001C3E7B">
        <w:rPr>
          <w:rFonts w:asciiTheme="majorHAnsi" w:hAnsiTheme="majorHAnsi" w:cstheme="majorHAnsi"/>
          <w:sz w:val="24"/>
          <w:szCs w:val="24"/>
          <w:lang w:val="ru-MD"/>
        </w:rPr>
        <w:t xml:space="preserve">с 17.09.2018). </w:t>
      </w:r>
      <w:r w:rsidR="00F631DA" w:rsidRPr="001C3E7B">
        <w:rPr>
          <w:rFonts w:asciiTheme="majorHAnsi" w:eastAsia="Times New Roman" w:hAnsiTheme="majorHAnsi" w:cstheme="majorHAnsi"/>
          <w:sz w:val="24"/>
          <w:szCs w:val="24"/>
          <w:lang w:val="ru-MD"/>
        </w:rPr>
        <w:t xml:space="preserve">АИС „ГРГЗ” </w:t>
      </w:r>
      <w:r w:rsidRPr="001C3E7B">
        <w:rPr>
          <w:rFonts w:asciiTheme="majorHAnsi" w:hAnsiTheme="majorHAnsi" w:cstheme="majorHAnsi"/>
          <w:sz w:val="24"/>
          <w:szCs w:val="24"/>
          <w:lang w:val="ru-MD"/>
        </w:rPr>
        <w:t>(MTender) - это инструмент, п</w:t>
      </w:r>
      <w:r w:rsidR="0091563E" w:rsidRPr="001C3E7B">
        <w:rPr>
          <w:rFonts w:asciiTheme="majorHAnsi" w:hAnsiTheme="majorHAnsi" w:cstheme="majorHAnsi"/>
          <w:sz w:val="24"/>
          <w:szCs w:val="24"/>
          <w:lang w:val="ru-MD"/>
        </w:rPr>
        <w:t>редназначе</w:t>
      </w:r>
      <w:r w:rsidRPr="001C3E7B">
        <w:rPr>
          <w:rFonts w:asciiTheme="majorHAnsi" w:hAnsiTheme="majorHAnsi" w:cstheme="majorHAnsi"/>
          <w:sz w:val="24"/>
          <w:szCs w:val="24"/>
          <w:lang w:val="ru-MD"/>
        </w:rPr>
        <w:t xml:space="preserve">нный </w:t>
      </w:r>
      <w:r w:rsidR="0091563E" w:rsidRPr="001C3E7B">
        <w:rPr>
          <w:rFonts w:asciiTheme="majorHAnsi" w:hAnsiTheme="majorHAnsi" w:cstheme="majorHAnsi"/>
          <w:sz w:val="24"/>
          <w:szCs w:val="24"/>
          <w:lang w:val="ru-MD"/>
        </w:rPr>
        <w:t xml:space="preserve">для </w:t>
      </w:r>
      <w:r w:rsidRPr="001C3E7B">
        <w:rPr>
          <w:rFonts w:asciiTheme="majorHAnsi" w:hAnsiTheme="majorHAnsi" w:cstheme="majorHAnsi"/>
          <w:sz w:val="24"/>
          <w:szCs w:val="24"/>
          <w:lang w:val="ru-MD"/>
        </w:rPr>
        <w:t>специально</w:t>
      </w:r>
      <w:r w:rsidR="0091563E" w:rsidRPr="001C3E7B">
        <w:rPr>
          <w:rFonts w:asciiTheme="majorHAnsi" w:hAnsiTheme="majorHAnsi" w:cstheme="majorHAnsi"/>
          <w:sz w:val="24"/>
          <w:szCs w:val="24"/>
          <w:lang w:val="ru-MD"/>
        </w:rPr>
        <w:t>го</w:t>
      </w:r>
      <w:r w:rsidRPr="001C3E7B">
        <w:rPr>
          <w:rFonts w:asciiTheme="majorHAnsi" w:hAnsiTheme="majorHAnsi" w:cstheme="majorHAnsi"/>
          <w:sz w:val="24"/>
          <w:szCs w:val="24"/>
          <w:lang w:val="ru-MD"/>
        </w:rPr>
        <w:t xml:space="preserve"> способ</w:t>
      </w:r>
      <w:r w:rsidR="0091563E" w:rsidRPr="001C3E7B">
        <w:rPr>
          <w:rFonts w:asciiTheme="majorHAnsi" w:hAnsiTheme="majorHAnsi" w:cstheme="majorHAnsi"/>
          <w:sz w:val="24"/>
          <w:szCs w:val="24"/>
          <w:lang w:val="ru-MD"/>
        </w:rPr>
        <w:t>а</w:t>
      </w:r>
      <w:r w:rsidRPr="001C3E7B">
        <w:rPr>
          <w:rFonts w:asciiTheme="majorHAnsi" w:hAnsiTheme="majorHAnsi" w:cstheme="majorHAnsi"/>
          <w:sz w:val="24"/>
          <w:szCs w:val="24"/>
          <w:lang w:val="ru-MD"/>
        </w:rPr>
        <w:t xml:space="preserve"> присуждения </w:t>
      </w:r>
      <w:r w:rsidR="00657661" w:rsidRPr="001C3E7B">
        <w:rPr>
          <w:rFonts w:asciiTheme="majorHAnsi" w:hAnsiTheme="majorHAnsi" w:cstheme="majorHAnsi"/>
          <w:sz w:val="24"/>
          <w:szCs w:val="24"/>
          <w:lang w:val="ru-MD"/>
        </w:rPr>
        <w:t>договор</w:t>
      </w:r>
      <w:r w:rsidRPr="001C3E7B">
        <w:rPr>
          <w:rFonts w:asciiTheme="majorHAnsi" w:hAnsiTheme="majorHAnsi" w:cstheme="majorHAnsi"/>
          <w:sz w:val="24"/>
          <w:szCs w:val="24"/>
          <w:lang w:val="ru-MD"/>
        </w:rPr>
        <w:t xml:space="preserve">ов </w:t>
      </w:r>
      <w:r w:rsidR="0091563E" w:rsidRPr="001C3E7B">
        <w:rPr>
          <w:rFonts w:asciiTheme="majorHAnsi" w:hAnsiTheme="majorHAnsi" w:cstheme="majorHAnsi"/>
          <w:sz w:val="24"/>
          <w:szCs w:val="24"/>
          <w:lang w:val="ru-MD"/>
        </w:rPr>
        <w:t>о</w:t>
      </w:r>
      <w:r w:rsidRPr="001C3E7B">
        <w:rPr>
          <w:rFonts w:asciiTheme="majorHAnsi" w:hAnsiTheme="majorHAnsi" w:cstheme="majorHAnsi"/>
          <w:sz w:val="24"/>
          <w:szCs w:val="24"/>
          <w:lang w:val="ru-MD"/>
        </w:rPr>
        <w:t xml:space="preserve"> закупк</w:t>
      </w:r>
      <w:r w:rsidR="0091563E" w:rsidRPr="001C3E7B">
        <w:rPr>
          <w:rFonts w:asciiTheme="majorHAnsi" w:hAnsiTheme="majorHAnsi" w:cstheme="majorHAnsi"/>
          <w:sz w:val="24"/>
          <w:szCs w:val="24"/>
          <w:lang w:val="ru-MD"/>
        </w:rPr>
        <w:t>ах</w:t>
      </w:r>
      <w:r w:rsidRPr="001C3E7B">
        <w:rPr>
          <w:rFonts w:asciiTheme="majorHAnsi" w:hAnsiTheme="majorHAnsi" w:cstheme="majorHAnsi"/>
          <w:sz w:val="24"/>
          <w:szCs w:val="24"/>
          <w:lang w:val="ru-MD"/>
        </w:rPr>
        <w:t>, так</w:t>
      </w:r>
      <w:r w:rsidR="0091563E" w:rsidRPr="001C3E7B">
        <w:rPr>
          <w:rFonts w:asciiTheme="majorHAnsi" w:hAnsiTheme="majorHAnsi" w:cstheme="majorHAnsi"/>
          <w:sz w:val="24"/>
          <w:szCs w:val="24"/>
          <w:lang w:val="ru-MD"/>
        </w:rPr>
        <w:t>ого,</w:t>
      </w:r>
      <w:r w:rsidRPr="001C3E7B">
        <w:rPr>
          <w:rFonts w:asciiTheme="majorHAnsi" w:hAnsiTheme="majorHAnsi" w:cstheme="majorHAnsi"/>
          <w:sz w:val="24"/>
          <w:szCs w:val="24"/>
          <w:lang w:val="ru-MD"/>
        </w:rPr>
        <w:t xml:space="preserve"> как электронны</w:t>
      </w:r>
      <w:r w:rsidR="0091563E" w:rsidRPr="001C3E7B">
        <w:rPr>
          <w:rFonts w:asciiTheme="majorHAnsi" w:hAnsiTheme="majorHAnsi" w:cstheme="majorHAnsi"/>
          <w:sz w:val="24"/>
          <w:szCs w:val="24"/>
          <w:lang w:val="ru-MD"/>
        </w:rPr>
        <w:t>е торги</w:t>
      </w:r>
      <w:r w:rsidRPr="001C3E7B">
        <w:rPr>
          <w:rFonts w:asciiTheme="majorHAnsi" w:hAnsiTheme="majorHAnsi" w:cstheme="majorHAnsi"/>
          <w:sz w:val="24"/>
          <w:szCs w:val="24"/>
          <w:lang w:val="ru-MD"/>
        </w:rPr>
        <w:t xml:space="preserve">. В настоящее время </w:t>
      </w:r>
      <w:r w:rsidR="00F631DA" w:rsidRPr="001C3E7B">
        <w:rPr>
          <w:rFonts w:asciiTheme="majorHAnsi" w:eastAsia="Times New Roman" w:hAnsiTheme="majorHAnsi" w:cstheme="majorHAnsi"/>
          <w:sz w:val="24"/>
          <w:szCs w:val="24"/>
          <w:lang w:val="ru-MD"/>
        </w:rPr>
        <w:t>АИС „ГРГЗ”</w:t>
      </w:r>
      <w:r w:rsidRPr="001C3E7B">
        <w:rPr>
          <w:rFonts w:asciiTheme="majorHAnsi" w:hAnsiTheme="majorHAnsi" w:cstheme="majorHAnsi"/>
          <w:sz w:val="24"/>
          <w:szCs w:val="24"/>
          <w:lang w:val="ru-MD"/>
        </w:rPr>
        <w:t xml:space="preserve"> (MTender) запу</w:t>
      </w:r>
      <w:r w:rsidR="00C84D68" w:rsidRPr="001C3E7B">
        <w:rPr>
          <w:rFonts w:asciiTheme="majorHAnsi" w:hAnsiTheme="majorHAnsi" w:cstheme="majorHAnsi"/>
          <w:sz w:val="24"/>
          <w:szCs w:val="24"/>
          <w:lang w:val="ru-MD"/>
        </w:rPr>
        <w:t>щена</w:t>
      </w:r>
      <w:r w:rsidRPr="001C3E7B">
        <w:rPr>
          <w:rFonts w:asciiTheme="majorHAnsi" w:hAnsiTheme="majorHAnsi" w:cstheme="majorHAnsi"/>
          <w:sz w:val="24"/>
          <w:szCs w:val="24"/>
          <w:lang w:val="ru-MD"/>
        </w:rPr>
        <w:t xml:space="preserve"> и используется в </w:t>
      </w:r>
      <w:r w:rsidR="00C84D68" w:rsidRPr="001C3E7B">
        <w:rPr>
          <w:rFonts w:asciiTheme="majorHAnsi" w:hAnsiTheme="majorHAnsi" w:cstheme="majorHAnsi"/>
          <w:sz w:val="24"/>
          <w:szCs w:val="24"/>
          <w:lang w:val="ru-MD"/>
        </w:rPr>
        <w:t xml:space="preserve">режиме </w:t>
      </w:r>
      <w:r w:rsidRPr="001C3E7B">
        <w:rPr>
          <w:rFonts w:asciiTheme="majorHAnsi" w:hAnsiTheme="majorHAnsi" w:cstheme="majorHAnsi"/>
          <w:sz w:val="24"/>
          <w:szCs w:val="24"/>
          <w:lang w:val="ru-MD"/>
        </w:rPr>
        <w:t>экспериментально</w:t>
      </w:r>
      <w:r w:rsidR="00C84D68" w:rsidRPr="001C3E7B">
        <w:rPr>
          <w:rFonts w:asciiTheme="majorHAnsi" w:hAnsiTheme="majorHAnsi" w:cstheme="majorHAnsi"/>
          <w:sz w:val="24"/>
          <w:szCs w:val="24"/>
          <w:lang w:val="ru-MD"/>
        </w:rPr>
        <w:t>й</w:t>
      </w:r>
      <w:r w:rsidRPr="001C3E7B">
        <w:rPr>
          <w:rFonts w:asciiTheme="majorHAnsi" w:hAnsiTheme="majorHAnsi" w:cstheme="majorHAnsi"/>
          <w:sz w:val="24"/>
          <w:szCs w:val="24"/>
          <w:lang w:val="ru-MD"/>
        </w:rPr>
        <w:t xml:space="preserve"> эксплуатации, и не сдан</w:t>
      </w:r>
      <w:r w:rsidR="00C84D68" w:rsidRPr="001C3E7B">
        <w:rPr>
          <w:rFonts w:asciiTheme="majorHAnsi" w:hAnsiTheme="majorHAnsi" w:cstheme="majorHAnsi"/>
          <w:sz w:val="24"/>
          <w:szCs w:val="24"/>
          <w:lang w:val="ru-MD"/>
        </w:rPr>
        <w:t>а</w:t>
      </w:r>
      <w:r w:rsidRPr="001C3E7B">
        <w:rPr>
          <w:rFonts w:asciiTheme="majorHAnsi" w:hAnsiTheme="majorHAnsi" w:cstheme="majorHAnsi"/>
          <w:sz w:val="24"/>
          <w:szCs w:val="24"/>
          <w:lang w:val="ru-MD"/>
        </w:rPr>
        <w:t xml:space="preserve"> в </w:t>
      </w:r>
      <w:r w:rsidR="00C84D68" w:rsidRPr="001C3E7B">
        <w:rPr>
          <w:rFonts w:asciiTheme="majorHAnsi" w:hAnsiTheme="majorHAnsi" w:cstheme="majorHAnsi"/>
          <w:sz w:val="24"/>
          <w:szCs w:val="24"/>
          <w:lang w:val="ru-MD"/>
        </w:rPr>
        <w:t xml:space="preserve">производственную </w:t>
      </w:r>
      <w:r w:rsidRPr="001C3E7B">
        <w:rPr>
          <w:rFonts w:asciiTheme="majorHAnsi" w:hAnsiTheme="majorHAnsi" w:cstheme="majorHAnsi"/>
          <w:sz w:val="24"/>
          <w:szCs w:val="24"/>
          <w:lang w:val="ru-MD"/>
        </w:rPr>
        <w:t xml:space="preserve">эксплуатацию на том основании, что не были разработаны инструменты для извлечения статистических данных. Соответственно,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располагает только данными, извлеченными из отчетов, переданных на обработку </w:t>
      </w:r>
      <w:r w:rsidR="000A358E" w:rsidRPr="001C3E7B">
        <w:rPr>
          <w:rFonts w:asciiTheme="majorHAnsi" w:hAnsiTheme="majorHAnsi" w:cstheme="majorHAnsi"/>
          <w:sz w:val="24"/>
          <w:szCs w:val="24"/>
          <w:lang w:val="ru-MD"/>
        </w:rPr>
        <w:t>закупающими органами</w:t>
      </w:r>
      <w:r w:rsidRPr="001C3E7B">
        <w:rPr>
          <w:rFonts w:asciiTheme="majorHAnsi" w:hAnsiTheme="majorHAnsi" w:cstheme="majorHAnsi"/>
          <w:sz w:val="24"/>
          <w:szCs w:val="24"/>
          <w:lang w:val="ru-MD"/>
        </w:rPr>
        <w:t xml:space="preserve">. В то же время отмечается, что </w:t>
      </w:r>
      <w:r w:rsidR="001755D0" w:rsidRPr="001C3E7B">
        <w:rPr>
          <w:rFonts w:asciiTheme="majorHAnsi" w:hAnsiTheme="majorHAnsi" w:cstheme="majorHAnsi"/>
          <w:sz w:val="24"/>
          <w:szCs w:val="24"/>
          <w:lang w:val="ru-MD"/>
        </w:rPr>
        <w:t>АИС „ГРГЗ”</w:t>
      </w:r>
      <w:r w:rsidR="00F631DA"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(MTender) была передана </w:t>
      </w:r>
      <w:r w:rsidR="00C84D68" w:rsidRPr="001C3E7B">
        <w:rPr>
          <w:rFonts w:asciiTheme="majorHAnsi" w:hAnsiTheme="majorHAnsi" w:cstheme="majorHAnsi"/>
          <w:sz w:val="24"/>
          <w:szCs w:val="24"/>
          <w:lang w:val="ru-MD"/>
        </w:rPr>
        <w:t>т о</w:t>
      </w:r>
      <w:r w:rsidRPr="001C3E7B">
        <w:rPr>
          <w:rFonts w:asciiTheme="majorHAnsi" w:hAnsiTheme="majorHAnsi" w:cstheme="majorHAnsi"/>
          <w:sz w:val="24"/>
          <w:szCs w:val="24"/>
          <w:lang w:val="ru-MD"/>
        </w:rPr>
        <w:t xml:space="preserve">ЕБРР, принята МФ 16.12.2020 и </w:t>
      </w:r>
      <w:r w:rsidR="00C84D68" w:rsidRPr="001C3E7B">
        <w:rPr>
          <w:rFonts w:asciiTheme="majorHAnsi" w:hAnsiTheme="majorHAnsi" w:cstheme="majorHAnsi"/>
          <w:sz w:val="24"/>
          <w:szCs w:val="24"/>
          <w:lang w:val="ru-MD"/>
        </w:rPr>
        <w:t xml:space="preserve">зарегистрирована в </w:t>
      </w:r>
      <w:r w:rsidRPr="001C3E7B">
        <w:rPr>
          <w:rFonts w:asciiTheme="majorHAnsi" w:hAnsiTheme="majorHAnsi" w:cstheme="majorHAnsi"/>
          <w:sz w:val="24"/>
          <w:szCs w:val="24"/>
          <w:lang w:val="ru-MD"/>
        </w:rPr>
        <w:t>уч</w:t>
      </w:r>
      <w:r w:rsidR="00C84D68" w:rsidRPr="001C3E7B">
        <w:rPr>
          <w:rFonts w:asciiTheme="majorHAnsi" w:hAnsiTheme="majorHAnsi" w:cstheme="majorHAnsi"/>
          <w:sz w:val="24"/>
          <w:szCs w:val="24"/>
          <w:lang w:val="ru-MD"/>
        </w:rPr>
        <w:t>ете</w:t>
      </w:r>
      <w:r w:rsidRPr="001C3E7B">
        <w:rPr>
          <w:rFonts w:asciiTheme="majorHAnsi" w:hAnsiTheme="majorHAnsi" w:cstheme="majorHAnsi"/>
          <w:sz w:val="24"/>
          <w:szCs w:val="24"/>
          <w:lang w:val="ru-MD"/>
        </w:rPr>
        <w:t xml:space="preserve"> в 2021 году </w:t>
      </w:r>
      <w:r w:rsidR="00C84D68" w:rsidRPr="001C3E7B">
        <w:rPr>
          <w:rFonts w:asciiTheme="majorHAnsi" w:hAnsiTheme="majorHAnsi" w:cstheme="majorHAnsi"/>
          <w:sz w:val="24"/>
          <w:szCs w:val="24"/>
          <w:lang w:val="ru-MD"/>
        </w:rPr>
        <w:t>со стоимостью в</w:t>
      </w:r>
      <w:r w:rsidRPr="001C3E7B">
        <w:rPr>
          <w:rFonts w:asciiTheme="majorHAnsi" w:hAnsiTheme="majorHAnsi" w:cstheme="majorHAnsi"/>
          <w:sz w:val="24"/>
          <w:szCs w:val="24"/>
          <w:lang w:val="ru-MD"/>
        </w:rPr>
        <w:t xml:space="preserve"> 14,0 млн. ле</w:t>
      </w:r>
      <w:r w:rsidR="00F631DA" w:rsidRPr="001C3E7B">
        <w:rPr>
          <w:rFonts w:asciiTheme="majorHAnsi" w:hAnsiTheme="majorHAnsi" w:cstheme="majorHAnsi"/>
          <w:sz w:val="24"/>
          <w:szCs w:val="24"/>
          <w:lang w:val="ru-MD"/>
        </w:rPr>
        <w:t>ев</w:t>
      </w:r>
      <w:r w:rsidR="0035672F" w:rsidRPr="001C3E7B">
        <w:rPr>
          <w:rFonts w:asciiTheme="majorHAnsi" w:hAnsiTheme="majorHAnsi" w:cstheme="majorHAnsi"/>
          <w:sz w:val="24"/>
          <w:szCs w:val="24"/>
          <w:lang w:val="ru-MD"/>
        </w:rPr>
        <w:t>.</w:t>
      </w:r>
    </w:p>
    <w:p w:rsidR="0035672F" w:rsidRPr="001C3E7B" w:rsidRDefault="00123898" w:rsidP="005015A2">
      <w:pPr>
        <w:autoSpaceDE w:val="0"/>
        <w:autoSpaceDN w:val="0"/>
        <w:adjustRightInd w:val="0"/>
        <w:spacing w:after="0" w:line="276" w:lineRule="auto"/>
        <w:ind w:right="-331" w:firstLine="562"/>
        <w:jc w:val="both"/>
        <w:rPr>
          <w:rFonts w:asciiTheme="majorHAnsi" w:hAnsiTheme="majorHAnsi" w:cstheme="majorHAnsi"/>
          <w:sz w:val="24"/>
          <w:szCs w:val="24"/>
          <w:lang w:val="ru-MD"/>
        </w:rPr>
      </w:pPr>
      <w:r w:rsidRPr="001C3E7B">
        <w:rPr>
          <w:rFonts w:asciiTheme="majorHAnsi" w:eastAsiaTheme="minorHAnsi" w:hAnsiTheme="majorHAnsi" w:cstheme="majorHAnsi"/>
          <w:sz w:val="24"/>
          <w:szCs w:val="24"/>
          <w:lang w:val="ru-MD"/>
        </w:rPr>
        <w:t>Тестирование и анализ, проведенны</w:t>
      </w:r>
      <w:r w:rsidR="00C84D68" w:rsidRPr="001C3E7B">
        <w:rPr>
          <w:rFonts w:asciiTheme="majorHAnsi" w:eastAsiaTheme="minorHAnsi" w:hAnsiTheme="majorHAnsi" w:cstheme="majorHAnsi"/>
          <w:sz w:val="24"/>
          <w:szCs w:val="24"/>
          <w:lang w:val="ru-MD"/>
        </w:rPr>
        <w:t xml:space="preserve">е </w:t>
      </w:r>
      <w:r w:rsidRPr="001C3E7B">
        <w:rPr>
          <w:rFonts w:asciiTheme="majorHAnsi" w:eastAsiaTheme="minorHAnsi" w:hAnsiTheme="majorHAnsi" w:cstheme="majorHAnsi"/>
          <w:sz w:val="24"/>
          <w:szCs w:val="24"/>
          <w:lang w:val="ru-MD"/>
        </w:rPr>
        <w:t xml:space="preserve">аудитом, </w:t>
      </w:r>
      <w:r w:rsidR="00C84D68" w:rsidRPr="001C3E7B">
        <w:rPr>
          <w:rFonts w:asciiTheme="majorHAnsi" w:eastAsiaTheme="minorHAnsi" w:hAnsiTheme="majorHAnsi" w:cstheme="majorHAnsi"/>
          <w:sz w:val="24"/>
          <w:szCs w:val="24"/>
          <w:lang w:val="ru-MD"/>
        </w:rPr>
        <w:t>показали</w:t>
      </w:r>
      <w:r w:rsidRPr="001C3E7B">
        <w:rPr>
          <w:rFonts w:asciiTheme="majorHAnsi" w:eastAsiaTheme="minorHAnsi" w:hAnsiTheme="majorHAnsi" w:cstheme="majorHAnsi"/>
          <w:sz w:val="24"/>
          <w:szCs w:val="24"/>
          <w:lang w:val="ru-MD"/>
        </w:rPr>
        <w:t xml:space="preserve">, что </w:t>
      </w:r>
      <w:r w:rsidR="00C84D68" w:rsidRPr="001C3E7B">
        <w:rPr>
          <w:rFonts w:asciiTheme="majorHAnsi" w:hAnsiTheme="majorHAnsi" w:cstheme="majorHAnsi"/>
          <w:sz w:val="24"/>
          <w:szCs w:val="24"/>
          <w:lang w:val="ru-MD"/>
        </w:rPr>
        <w:t>АИС „ГРГЗ”</w:t>
      </w:r>
      <w:r w:rsidRPr="001C3E7B">
        <w:rPr>
          <w:rFonts w:asciiTheme="majorHAnsi" w:eastAsiaTheme="minorHAnsi" w:hAnsiTheme="majorHAnsi" w:cstheme="majorHAnsi"/>
          <w:sz w:val="24"/>
          <w:szCs w:val="24"/>
          <w:lang w:val="ru-MD"/>
        </w:rPr>
        <w:t xml:space="preserve"> (MTender) не обеспечивает полную/безопасную функциональность на всех этапах процесса закупок, не </w:t>
      </w:r>
      <w:r w:rsidR="00C84D68" w:rsidRPr="001C3E7B">
        <w:rPr>
          <w:rFonts w:asciiTheme="majorHAnsi" w:eastAsiaTheme="minorHAnsi" w:hAnsiTheme="majorHAnsi" w:cstheme="majorHAnsi"/>
          <w:sz w:val="24"/>
          <w:szCs w:val="24"/>
          <w:lang w:val="ru-MD"/>
        </w:rPr>
        <w:t>были</w:t>
      </w:r>
      <w:r w:rsidRPr="001C3E7B">
        <w:rPr>
          <w:rFonts w:asciiTheme="majorHAnsi" w:eastAsiaTheme="minorHAnsi" w:hAnsiTheme="majorHAnsi" w:cstheme="majorHAnsi"/>
          <w:sz w:val="24"/>
          <w:szCs w:val="24"/>
          <w:lang w:val="ru-MD"/>
        </w:rPr>
        <w:t xml:space="preserve"> разработан</w:t>
      </w:r>
      <w:r w:rsidR="00C84D68" w:rsidRPr="001C3E7B">
        <w:rPr>
          <w:rFonts w:asciiTheme="majorHAnsi" w:eastAsiaTheme="minorHAnsi" w:hAnsiTheme="majorHAnsi" w:cstheme="majorHAnsi"/>
          <w:sz w:val="24"/>
          <w:szCs w:val="24"/>
          <w:lang w:val="ru-MD"/>
        </w:rPr>
        <w:t>ы</w:t>
      </w:r>
      <w:r w:rsidRPr="001C3E7B">
        <w:rPr>
          <w:rFonts w:asciiTheme="majorHAnsi" w:eastAsiaTheme="minorHAnsi" w:hAnsiTheme="majorHAnsi" w:cstheme="majorHAnsi"/>
          <w:sz w:val="24"/>
          <w:szCs w:val="24"/>
          <w:lang w:val="ru-MD"/>
        </w:rPr>
        <w:t xml:space="preserve"> все функциональны</w:t>
      </w:r>
      <w:r w:rsidR="00C84D68" w:rsidRPr="001C3E7B">
        <w:rPr>
          <w:rFonts w:asciiTheme="majorHAnsi" w:eastAsiaTheme="minorHAnsi" w:hAnsiTheme="majorHAnsi" w:cstheme="majorHAnsi"/>
          <w:sz w:val="24"/>
          <w:szCs w:val="24"/>
          <w:lang w:val="ru-MD"/>
        </w:rPr>
        <w:t>е</w:t>
      </w:r>
      <w:r w:rsidRPr="001C3E7B">
        <w:rPr>
          <w:rFonts w:asciiTheme="majorHAnsi" w:eastAsiaTheme="minorHAnsi" w:hAnsiTheme="majorHAnsi" w:cstheme="majorHAnsi"/>
          <w:sz w:val="24"/>
          <w:szCs w:val="24"/>
          <w:lang w:val="ru-MD"/>
        </w:rPr>
        <w:t xml:space="preserve"> возможност</w:t>
      </w:r>
      <w:r w:rsidR="00C84D68" w:rsidRPr="001C3E7B">
        <w:rPr>
          <w:rFonts w:asciiTheme="majorHAnsi" w:eastAsiaTheme="minorHAnsi" w:hAnsiTheme="majorHAnsi" w:cstheme="majorHAnsi"/>
          <w:sz w:val="24"/>
          <w:szCs w:val="24"/>
          <w:lang w:val="ru-MD"/>
        </w:rPr>
        <w:t>и</w:t>
      </w:r>
      <w:r w:rsidRPr="001C3E7B">
        <w:rPr>
          <w:rFonts w:asciiTheme="majorHAnsi" w:eastAsiaTheme="minorHAnsi" w:hAnsiTheme="majorHAnsi" w:cstheme="majorHAnsi"/>
          <w:sz w:val="24"/>
          <w:szCs w:val="24"/>
          <w:lang w:val="ru-MD"/>
        </w:rPr>
        <w:t xml:space="preserve"> для </w:t>
      </w:r>
      <w:r w:rsidR="00C84D68" w:rsidRPr="001C3E7B">
        <w:rPr>
          <w:rFonts w:asciiTheme="majorHAnsi" w:eastAsiaTheme="minorHAnsi" w:hAnsiTheme="majorHAnsi" w:cstheme="majorHAnsi"/>
          <w:sz w:val="24"/>
          <w:szCs w:val="24"/>
          <w:lang w:val="ru-MD"/>
        </w:rPr>
        <w:t xml:space="preserve">ее перевода </w:t>
      </w:r>
      <w:r w:rsidRPr="001C3E7B">
        <w:rPr>
          <w:rFonts w:asciiTheme="majorHAnsi" w:eastAsiaTheme="minorHAnsi" w:hAnsiTheme="majorHAnsi" w:cstheme="majorHAnsi"/>
          <w:sz w:val="24"/>
          <w:szCs w:val="24"/>
          <w:lang w:val="ru-MD"/>
        </w:rPr>
        <w:t>в промышленную эксплуатацию, которая предполагает проведение всего процесса закупок</w:t>
      </w:r>
      <w:r w:rsidR="00D111DD" w:rsidRPr="001C3E7B">
        <w:rPr>
          <w:rFonts w:asciiTheme="majorHAnsi" w:eastAsiaTheme="minorHAnsi" w:hAnsiTheme="majorHAnsi" w:cstheme="majorHAnsi"/>
          <w:sz w:val="24"/>
          <w:szCs w:val="24"/>
          <w:lang w:val="ru-MD"/>
        </w:rPr>
        <w:t>,</w:t>
      </w:r>
      <w:r w:rsidRPr="001C3E7B">
        <w:rPr>
          <w:rFonts w:asciiTheme="majorHAnsi" w:eastAsiaTheme="minorHAnsi" w:hAnsiTheme="majorHAnsi" w:cstheme="majorHAnsi"/>
          <w:sz w:val="24"/>
          <w:szCs w:val="24"/>
          <w:lang w:val="ru-MD"/>
        </w:rPr>
        <w:t xml:space="preserve"> в соответствии с </w:t>
      </w:r>
      <w:r w:rsidR="00D111DD" w:rsidRPr="001C3E7B">
        <w:rPr>
          <w:rFonts w:asciiTheme="majorHAnsi" w:eastAsiaTheme="minorHAnsi" w:hAnsiTheme="majorHAnsi" w:cstheme="majorHAnsi"/>
          <w:sz w:val="24"/>
          <w:szCs w:val="24"/>
          <w:lang w:val="ru-MD"/>
        </w:rPr>
        <w:t>Т</w:t>
      </w:r>
      <w:r w:rsidRPr="001C3E7B">
        <w:rPr>
          <w:rFonts w:asciiTheme="majorHAnsi" w:eastAsiaTheme="minorHAnsi" w:hAnsiTheme="majorHAnsi" w:cstheme="majorHAnsi"/>
          <w:sz w:val="24"/>
          <w:szCs w:val="24"/>
          <w:lang w:val="ru-MD"/>
        </w:rPr>
        <w:t>ехническ</w:t>
      </w:r>
      <w:r w:rsidR="00D111DD" w:rsidRPr="001C3E7B">
        <w:rPr>
          <w:rFonts w:asciiTheme="majorHAnsi" w:eastAsiaTheme="minorHAnsi" w:hAnsiTheme="majorHAnsi" w:cstheme="majorHAnsi"/>
          <w:sz w:val="24"/>
          <w:szCs w:val="24"/>
          <w:lang w:val="ru-MD"/>
        </w:rPr>
        <w:t>им</w:t>
      </w:r>
      <w:r w:rsidRPr="001C3E7B">
        <w:rPr>
          <w:rFonts w:asciiTheme="majorHAnsi" w:eastAsiaTheme="minorHAnsi" w:hAnsiTheme="majorHAnsi" w:cstheme="majorHAnsi"/>
          <w:sz w:val="24"/>
          <w:szCs w:val="24"/>
          <w:lang w:val="ru-MD"/>
        </w:rPr>
        <w:t xml:space="preserve"> концеп</w:t>
      </w:r>
      <w:r w:rsidR="00D111DD" w:rsidRPr="001C3E7B">
        <w:rPr>
          <w:rFonts w:asciiTheme="majorHAnsi" w:eastAsiaTheme="minorHAnsi" w:hAnsiTheme="majorHAnsi" w:cstheme="majorHAnsi"/>
          <w:sz w:val="24"/>
          <w:szCs w:val="24"/>
          <w:lang w:val="ru-MD"/>
        </w:rPr>
        <w:t>том</w:t>
      </w:r>
      <w:r w:rsidRPr="001C3E7B">
        <w:rPr>
          <w:rFonts w:asciiTheme="majorHAnsi" w:eastAsiaTheme="minorHAnsi" w:hAnsiTheme="majorHAnsi" w:cstheme="majorHAnsi"/>
          <w:sz w:val="24"/>
          <w:szCs w:val="24"/>
          <w:lang w:val="ru-MD"/>
        </w:rPr>
        <w:t xml:space="preserve"> </w:t>
      </w:r>
      <w:r w:rsidR="00C84D68" w:rsidRPr="001C3E7B">
        <w:rPr>
          <w:rFonts w:asciiTheme="majorHAnsi" w:hAnsiTheme="majorHAnsi" w:cstheme="majorHAnsi"/>
          <w:sz w:val="24"/>
          <w:szCs w:val="24"/>
          <w:lang w:val="ru-MD"/>
        </w:rPr>
        <w:t>АИС</w:t>
      </w:r>
      <w:r w:rsidR="00D111DD" w:rsidRPr="001C3E7B">
        <w:rPr>
          <w:rFonts w:asciiTheme="majorHAnsi" w:hAnsiTheme="majorHAnsi" w:cstheme="majorHAnsi"/>
          <w:sz w:val="24"/>
          <w:szCs w:val="24"/>
          <w:lang w:val="ru-MD"/>
        </w:rPr>
        <w:t xml:space="preserve"> </w:t>
      </w:r>
      <w:r w:rsidR="00C84D68" w:rsidRPr="001C3E7B">
        <w:rPr>
          <w:rFonts w:asciiTheme="majorHAnsi" w:hAnsiTheme="majorHAnsi" w:cstheme="majorHAnsi"/>
          <w:sz w:val="24"/>
          <w:szCs w:val="24"/>
          <w:lang w:val="ru-MD"/>
        </w:rPr>
        <w:t>„ГРГЗ”</w:t>
      </w:r>
      <w:r w:rsidRPr="001C3E7B">
        <w:rPr>
          <w:rFonts w:asciiTheme="majorHAnsi" w:eastAsiaTheme="minorHAnsi" w:hAnsiTheme="majorHAnsi" w:cstheme="majorHAnsi"/>
          <w:sz w:val="24"/>
          <w:szCs w:val="24"/>
          <w:lang w:val="ru-MD"/>
        </w:rPr>
        <w:t xml:space="preserve"> (MTender), утвержденн</w:t>
      </w:r>
      <w:r w:rsidR="00D111DD" w:rsidRPr="001C3E7B">
        <w:rPr>
          <w:rFonts w:asciiTheme="majorHAnsi" w:eastAsiaTheme="minorHAnsi" w:hAnsiTheme="majorHAnsi" w:cstheme="majorHAnsi"/>
          <w:sz w:val="24"/>
          <w:szCs w:val="24"/>
          <w:lang w:val="ru-MD"/>
        </w:rPr>
        <w:t>ым</w:t>
      </w:r>
      <w:r w:rsidRPr="001C3E7B">
        <w:rPr>
          <w:rFonts w:asciiTheme="majorHAnsi" w:eastAsiaTheme="minorHAnsi" w:hAnsiTheme="majorHAnsi" w:cstheme="majorHAnsi"/>
          <w:sz w:val="24"/>
          <w:szCs w:val="24"/>
          <w:lang w:val="ru-MD"/>
        </w:rPr>
        <w:t xml:space="preserve"> Постановлением Правительства №705 </w:t>
      </w:r>
      <w:r w:rsidR="00D111DD" w:rsidRPr="001C3E7B">
        <w:rPr>
          <w:rFonts w:asciiTheme="majorHAnsi" w:eastAsiaTheme="minorHAnsi" w:hAnsiTheme="majorHAnsi" w:cstheme="majorHAnsi"/>
          <w:sz w:val="24"/>
          <w:szCs w:val="24"/>
          <w:lang w:val="ru-MD"/>
        </w:rPr>
        <w:t>от</w:t>
      </w:r>
      <w:r w:rsidRPr="001C3E7B">
        <w:rPr>
          <w:rFonts w:asciiTheme="majorHAnsi" w:eastAsiaTheme="minorHAnsi" w:hAnsiTheme="majorHAnsi" w:cstheme="majorHAnsi"/>
          <w:sz w:val="24"/>
          <w:szCs w:val="24"/>
          <w:lang w:val="ru-MD"/>
        </w:rPr>
        <w:t xml:space="preserve"> 11.07.2018</w:t>
      </w:r>
      <w:r w:rsidR="0035672F" w:rsidRPr="001C3E7B">
        <w:rPr>
          <w:rFonts w:asciiTheme="majorHAnsi" w:eastAsiaTheme="minorHAnsi" w:hAnsiTheme="majorHAnsi" w:cstheme="majorHAnsi"/>
          <w:sz w:val="24"/>
          <w:szCs w:val="24"/>
          <w:lang w:val="ru-MD"/>
        </w:rPr>
        <w:t>.</w:t>
      </w:r>
    </w:p>
    <w:p w:rsidR="000931E0" w:rsidRPr="001C3E7B" w:rsidRDefault="00123898" w:rsidP="005015A2">
      <w:pPr>
        <w:spacing w:after="0" w:line="276" w:lineRule="auto"/>
        <w:ind w:right="-331" w:firstLine="562"/>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В целом, функциональные возможности, предоставляемые </w:t>
      </w:r>
      <w:r w:rsidR="00D111DD" w:rsidRPr="001C3E7B">
        <w:rPr>
          <w:rFonts w:asciiTheme="majorHAnsi" w:hAnsiTheme="majorHAnsi" w:cstheme="majorHAnsi"/>
          <w:sz w:val="24"/>
          <w:szCs w:val="24"/>
          <w:lang w:val="ru-MD"/>
        </w:rPr>
        <w:t>АИС „ГРГЗ”</w:t>
      </w:r>
      <w:r w:rsidRPr="001C3E7B">
        <w:rPr>
          <w:rFonts w:asciiTheme="majorHAnsi" w:hAnsiTheme="majorHAnsi" w:cstheme="majorHAnsi"/>
          <w:sz w:val="24"/>
          <w:szCs w:val="24"/>
          <w:lang w:val="ru-MD"/>
        </w:rPr>
        <w:t xml:space="preserve"> (MTender), не полностью соответствуют функциональным возможностям, которыми должна обладать электронная система государственных закупок. </w:t>
      </w:r>
      <w:r w:rsidR="00D111DD" w:rsidRPr="001C3E7B">
        <w:rPr>
          <w:rFonts w:asciiTheme="majorHAnsi" w:hAnsiTheme="majorHAnsi" w:cstheme="majorHAnsi"/>
          <w:sz w:val="24"/>
          <w:szCs w:val="24"/>
          <w:lang w:val="ru-MD"/>
        </w:rPr>
        <w:t>АИС „ГРГЗ”</w:t>
      </w:r>
      <w:r w:rsidRPr="001C3E7B">
        <w:rPr>
          <w:rFonts w:asciiTheme="majorHAnsi" w:hAnsiTheme="majorHAnsi" w:cstheme="majorHAnsi"/>
          <w:sz w:val="24"/>
          <w:szCs w:val="24"/>
          <w:lang w:val="ru-MD"/>
        </w:rPr>
        <w:t xml:space="preserve"> (MTender) не позволяет проводить ряд процедур </w:t>
      </w:r>
      <w:r w:rsidR="004F20B3" w:rsidRPr="001C3E7B">
        <w:rPr>
          <w:rFonts w:asciiTheme="majorHAnsi" w:hAnsiTheme="majorHAnsi" w:cstheme="majorHAnsi"/>
          <w:sz w:val="24"/>
          <w:szCs w:val="24"/>
          <w:lang w:val="ru-MD"/>
        </w:rPr>
        <w:t>закупок</w:t>
      </w:r>
      <w:r w:rsidRPr="001C3E7B">
        <w:rPr>
          <w:rFonts w:asciiTheme="majorHAnsi" w:hAnsiTheme="majorHAnsi" w:cstheme="majorHAnsi"/>
          <w:sz w:val="24"/>
          <w:szCs w:val="24"/>
          <w:lang w:val="ru-MD"/>
        </w:rPr>
        <w:t>, таких как ограниченны</w:t>
      </w:r>
      <w:r w:rsidR="004F20B3" w:rsidRPr="001C3E7B">
        <w:rPr>
          <w:rFonts w:asciiTheme="majorHAnsi" w:hAnsiTheme="majorHAnsi" w:cstheme="majorHAnsi"/>
          <w:sz w:val="24"/>
          <w:szCs w:val="24"/>
          <w:lang w:val="ru-MD"/>
        </w:rPr>
        <w:t>е торги</w:t>
      </w:r>
      <w:r w:rsidRPr="001C3E7B">
        <w:rPr>
          <w:rFonts w:asciiTheme="majorHAnsi" w:hAnsiTheme="majorHAnsi" w:cstheme="majorHAnsi"/>
          <w:sz w:val="24"/>
          <w:szCs w:val="24"/>
          <w:lang w:val="ru-MD"/>
        </w:rPr>
        <w:t xml:space="preserve">, переговоры с или без предварительной публикации объявления </w:t>
      </w:r>
      <w:r w:rsidR="004F20B3" w:rsidRPr="001C3E7B">
        <w:rPr>
          <w:rFonts w:asciiTheme="majorHAnsi" w:hAnsiTheme="majorHAnsi" w:cstheme="majorHAnsi"/>
          <w:sz w:val="24"/>
          <w:szCs w:val="24"/>
          <w:lang w:val="ru-MD"/>
        </w:rPr>
        <w:t>на</w:t>
      </w:r>
      <w:r w:rsidRPr="001C3E7B">
        <w:rPr>
          <w:rFonts w:asciiTheme="majorHAnsi" w:hAnsiTheme="majorHAnsi" w:cstheme="majorHAnsi"/>
          <w:sz w:val="24"/>
          <w:szCs w:val="24"/>
          <w:lang w:val="ru-MD"/>
        </w:rPr>
        <w:t xml:space="preserve"> участи</w:t>
      </w:r>
      <w:r w:rsidR="004F20B3"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рамочны</w:t>
      </w:r>
      <w:r w:rsidR="004F20B3"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соглашени</w:t>
      </w:r>
      <w:r w:rsidR="004F20B3" w:rsidRPr="001C3E7B">
        <w:rPr>
          <w:rFonts w:asciiTheme="majorHAnsi" w:hAnsiTheme="majorHAnsi" w:cstheme="majorHAnsi"/>
          <w:sz w:val="24"/>
          <w:szCs w:val="24"/>
          <w:lang w:val="ru-MD"/>
        </w:rPr>
        <w:t>я</w:t>
      </w:r>
      <w:r w:rsidRPr="001C3E7B">
        <w:rPr>
          <w:rFonts w:asciiTheme="majorHAnsi" w:hAnsiTheme="majorHAnsi" w:cstheme="majorHAnsi"/>
          <w:sz w:val="24"/>
          <w:szCs w:val="24"/>
          <w:lang w:val="ru-MD"/>
        </w:rPr>
        <w:t>, динамически</w:t>
      </w:r>
      <w:r w:rsidR="004F20B3"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систем</w:t>
      </w:r>
      <w:r w:rsidR="004F20B3" w:rsidRPr="001C3E7B">
        <w:rPr>
          <w:rFonts w:asciiTheme="majorHAnsi" w:hAnsiTheme="majorHAnsi" w:cstheme="majorHAnsi"/>
          <w:sz w:val="24"/>
          <w:szCs w:val="24"/>
          <w:lang w:val="ru-MD"/>
        </w:rPr>
        <w:t>ы</w:t>
      </w:r>
      <w:r w:rsidRPr="001C3E7B">
        <w:rPr>
          <w:rFonts w:asciiTheme="majorHAnsi" w:hAnsiTheme="majorHAnsi" w:cstheme="majorHAnsi"/>
          <w:sz w:val="24"/>
          <w:szCs w:val="24"/>
          <w:lang w:val="ru-MD"/>
        </w:rPr>
        <w:t xml:space="preserve"> закупок. </w:t>
      </w:r>
      <w:r w:rsidR="000A358E" w:rsidRPr="001C3E7B">
        <w:rPr>
          <w:rFonts w:asciiTheme="majorHAnsi" w:hAnsiTheme="majorHAnsi" w:cstheme="majorHAnsi"/>
          <w:sz w:val="24"/>
          <w:szCs w:val="24"/>
          <w:lang w:val="ru-MD"/>
        </w:rPr>
        <w:t>Закупающие органы</w:t>
      </w:r>
      <w:r w:rsidRPr="001C3E7B">
        <w:rPr>
          <w:rFonts w:asciiTheme="majorHAnsi" w:hAnsiTheme="majorHAnsi" w:cstheme="majorHAnsi"/>
          <w:sz w:val="24"/>
          <w:szCs w:val="24"/>
          <w:lang w:val="ru-MD"/>
        </w:rPr>
        <w:t xml:space="preserve"> могут проводить в </w:t>
      </w:r>
      <w:r w:rsidR="00D111DD" w:rsidRPr="001C3E7B">
        <w:rPr>
          <w:rFonts w:asciiTheme="majorHAnsi" w:hAnsiTheme="majorHAnsi" w:cstheme="majorHAnsi"/>
          <w:sz w:val="24"/>
          <w:szCs w:val="24"/>
          <w:lang w:val="ru-MD"/>
        </w:rPr>
        <w:t>АИС „ГРГЗ”</w:t>
      </w:r>
      <w:r w:rsidRPr="001C3E7B">
        <w:rPr>
          <w:rFonts w:asciiTheme="majorHAnsi" w:hAnsiTheme="majorHAnsi" w:cstheme="majorHAnsi"/>
          <w:sz w:val="24"/>
          <w:szCs w:val="24"/>
          <w:lang w:val="ru-MD"/>
        </w:rPr>
        <w:t xml:space="preserve"> (MTender) только 2 процедуры </w:t>
      </w:r>
      <w:r w:rsidR="001755D0" w:rsidRPr="001C3E7B">
        <w:rPr>
          <w:rFonts w:asciiTheme="majorHAnsi" w:hAnsiTheme="majorHAnsi" w:cstheme="majorHAnsi"/>
          <w:sz w:val="24"/>
          <w:szCs w:val="24"/>
          <w:lang w:val="ru-MD"/>
        </w:rPr>
        <w:t>государственных закупок</w:t>
      </w:r>
      <w:r w:rsidRPr="001C3E7B">
        <w:rPr>
          <w:rFonts w:asciiTheme="majorHAnsi" w:hAnsiTheme="majorHAnsi" w:cstheme="majorHAnsi"/>
          <w:sz w:val="24"/>
          <w:szCs w:val="24"/>
          <w:lang w:val="ru-MD"/>
        </w:rPr>
        <w:t xml:space="preserve"> </w:t>
      </w:r>
      <w:r w:rsidR="004F20B3"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открыты</w:t>
      </w:r>
      <w:r w:rsidR="004F20B3" w:rsidRPr="001C3E7B">
        <w:rPr>
          <w:rFonts w:asciiTheme="majorHAnsi" w:hAnsiTheme="majorHAnsi" w:cstheme="majorHAnsi"/>
          <w:sz w:val="24"/>
          <w:szCs w:val="24"/>
          <w:lang w:val="ru-MD"/>
        </w:rPr>
        <w:t>е торги</w:t>
      </w:r>
      <w:r w:rsidRPr="001C3E7B">
        <w:rPr>
          <w:rFonts w:asciiTheme="majorHAnsi" w:hAnsiTheme="majorHAnsi" w:cstheme="majorHAnsi"/>
          <w:sz w:val="24"/>
          <w:szCs w:val="24"/>
          <w:lang w:val="ru-MD"/>
        </w:rPr>
        <w:t xml:space="preserve"> и запрос ценовых </w:t>
      </w:r>
      <w:r w:rsidR="004F20B3" w:rsidRPr="001C3E7B">
        <w:rPr>
          <w:rFonts w:asciiTheme="majorHAnsi" w:hAnsiTheme="majorHAnsi" w:cstheme="majorHAnsi"/>
          <w:sz w:val="24"/>
          <w:szCs w:val="24"/>
          <w:lang w:val="ru-MD"/>
        </w:rPr>
        <w:t>оферт</w:t>
      </w:r>
      <w:r w:rsidRPr="001C3E7B">
        <w:rPr>
          <w:rFonts w:asciiTheme="majorHAnsi" w:hAnsiTheme="majorHAnsi" w:cstheme="majorHAnsi"/>
          <w:sz w:val="24"/>
          <w:szCs w:val="24"/>
          <w:lang w:val="ru-MD"/>
        </w:rPr>
        <w:t xml:space="preserve">, что, по сути, сильно ограничивает </w:t>
      </w:r>
      <w:r w:rsidR="004F20B3" w:rsidRPr="001C3E7B">
        <w:rPr>
          <w:rFonts w:asciiTheme="majorHAnsi" w:hAnsiTheme="majorHAnsi" w:cstheme="majorHAnsi"/>
          <w:sz w:val="24"/>
          <w:szCs w:val="24"/>
          <w:lang w:val="ru-MD"/>
        </w:rPr>
        <w:t>органы</w:t>
      </w:r>
      <w:r w:rsidRPr="001C3E7B">
        <w:rPr>
          <w:rFonts w:asciiTheme="majorHAnsi" w:hAnsiTheme="majorHAnsi" w:cstheme="majorHAnsi"/>
          <w:sz w:val="24"/>
          <w:szCs w:val="24"/>
          <w:lang w:val="ru-MD"/>
        </w:rPr>
        <w:t xml:space="preserve"> в своих действиях и </w:t>
      </w:r>
      <w:r w:rsidR="004F20B3" w:rsidRPr="001C3E7B">
        <w:rPr>
          <w:rFonts w:asciiTheme="majorHAnsi" w:hAnsiTheme="majorHAnsi" w:cstheme="majorHAnsi"/>
          <w:sz w:val="24"/>
          <w:szCs w:val="24"/>
          <w:lang w:val="ru-MD"/>
        </w:rPr>
        <w:t>заставля</w:t>
      </w:r>
      <w:r w:rsidRPr="001C3E7B">
        <w:rPr>
          <w:rFonts w:asciiTheme="majorHAnsi" w:hAnsiTheme="majorHAnsi" w:cstheme="majorHAnsi"/>
          <w:sz w:val="24"/>
          <w:szCs w:val="24"/>
          <w:lang w:val="ru-MD"/>
        </w:rPr>
        <w:t>ет них вы</w:t>
      </w:r>
      <w:r w:rsidR="004F20B3" w:rsidRPr="001C3E7B">
        <w:rPr>
          <w:rFonts w:asciiTheme="majorHAnsi" w:hAnsiTheme="majorHAnsi" w:cstheme="majorHAnsi"/>
          <w:sz w:val="24"/>
          <w:szCs w:val="24"/>
          <w:lang w:val="ru-MD"/>
        </w:rPr>
        <w:t>искивать</w:t>
      </w:r>
      <w:r w:rsidRPr="001C3E7B">
        <w:rPr>
          <w:rFonts w:asciiTheme="majorHAnsi" w:hAnsiTheme="majorHAnsi" w:cstheme="majorHAnsi"/>
          <w:sz w:val="24"/>
          <w:szCs w:val="24"/>
          <w:lang w:val="ru-MD"/>
        </w:rPr>
        <w:t xml:space="preserve"> други</w:t>
      </w:r>
      <w:r w:rsidR="004F20B3"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решени</w:t>
      </w:r>
      <w:r w:rsidR="004F20B3" w:rsidRPr="001C3E7B">
        <w:rPr>
          <w:rFonts w:asciiTheme="majorHAnsi" w:hAnsiTheme="majorHAnsi" w:cstheme="majorHAnsi"/>
          <w:sz w:val="24"/>
          <w:szCs w:val="24"/>
          <w:lang w:val="ru-MD"/>
        </w:rPr>
        <w:t>я</w:t>
      </w:r>
      <w:r w:rsidRPr="001C3E7B">
        <w:rPr>
          <w:rFonts w:asciiTheme="majorHAnsi" w:hAnsiTheme="majorHAnsi" w:cstheme="majorHAnsi"/>
          <w:sz w:val="24"/>
          <w:szCs w:val="24"/>
          <w:lang w:val="ru-MD"/>
        </w:rPr>
        <w:t xml:space="preserve"> для удовлетворения своих потребностей, в некоторых случаях, с нарушением законодательства в этой области</w:t>
      </w:r>
      <w:r w:rsidR="0035672F" w:rsidRPr="001C3E7B">
        <w:rPr>
          <w:rFonts w:asciiTheme="majorHAnsi" w:hAnsiTheme="majorHAnsi" w:cstheme="majorHAnsi"/>
          <w:sz w:val="24"/>
          <w:szCs w:val="24"/>
          <w:lang w:val="ru-MD"/>
        </w:rPr>
        <w:t xml:space="preserve">. </w:t>
      </w:r>
    </w:p>
    <w:p w:rsidR="0035672F" w:rsidRPr="001C3E7B" w:rsidRDefault="00123898" w:rsidP="005015A2">
      <w:pPr>
        <w:spacing w:after="0" w:line="276" w:lineRule="auto"/>
        <w:ind w:right="-329" w:firstLine="561"/>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В рамках </w:t>
      </w:r>
      <w:r w:rsidR="00D111DD" w:rsidRPr="001C3E7B">
        <w:rPr>
          <w:rFonts w:asciiTheme="majorHAnsi" w:hAnsiTheme="majorHAnsi" w:cstheme="majorHAnsi"/>
          <w:sz w:val="24"/>
          <w:szCs w:val="24"/>
          <w:lang w:val="ru-MD"/>
        </w:rPr>
        <w:t>АИС „ГРГЗ”</w:t>
      </w:r>
      <w:r w:rsidRPr="001C3E7B">
        <w:rPr>
          <w:rFonts w:asciiTheme="majorHAnsi" w:hAnsiTheme="majorHAnsi" w:cstheme="majorHAnsi"/>
          <w:sz w:val="24"/>
          <w:szCs w:val="24"/>
          <w:lang w:val="ru-MD"/>
        </w:rPr>
        <w:t xml:space="preserve"> (MTender) возможно применение только критерия </w:t>
      </w:r>
      <w:r w:rsidR="004F20B3" w:rsidRPr="001C3E7B">
        <w:rPr>
          <w:rFonts w:asciiTheme="majorHAnsi" w:hAnsiTheme="majorHAnsi" w:cstheme="majorHAnsi"/>
          <w:sz w:val="24"/>
          <w:szCs w:val="24"/>
          <w:lang w:val="ru-MD"/>
        </w:rPr>
        <w:t xml:space="preserve">присуждения </w:t>
      </w:r>
      <w:r w:rsidRPr="001C3E7B">
        <w:rPr>
          <w:rFonts w:asciiTheme="majorHAnsi" w:hAnsiTheme="majorHAnsi" w:cstheme="majorHAnsi"/>
          <w:sz w:val="24"/>
          <w:szCs w:val="24"/>
          <w:lang w:val="ru-MD"/>
        </w:rPr>
        <w:t xml:space="preserve"> „самая низкая цена”. Не разработаны функциональные возможности для применения </w:t>
      </w:r>
      <w:r w:rsidR="004F20B3" w:rsidRPr="001C3E7B">
        <w:rPr>
          <w:rFonts w:asciiTheme="majorHAnsi" w:hAnsiTheme="majorHAnsi" w:cstheme="majorHAnsi"/>
          <w:sz w:val="24"/>
          <w:szCs w:val="24"/>
          <w:lang w:val="ru-MD"/>
        </w:rPr>
        <w:t>остальных 3</w:t>
      </w:r>
      <w:r w:rsidRPr="001C3E7B">
        <w:rPr>
          <w:rFonts w:asciiTheme="majorHAnsi" w:hAnsiTheme="majorHAnsi" w:cstheme="majorHAnsi"/>
          <w:sz w:val="24"/>
          <w:szCs w:val="24"/>
          <w:lang w:val="ru-MD"/>
        </w:rPr>
        <w:t xml:space="preserve"> критериев присуждения, предусмотренных законом. Эти ситуации уменьшают возможности </w:t>
      </w:r>
      <w:r w:rsidR="00F54919" w:rsidRPr="001C3E7B">
        <w:rPr>
          <w:rFonts w:asciiTheme="majorHAnsi" w:hAnsiTheme="majorHAnsi" w:cstheme="majorHAnsi"/>
          <w:sz w:val="24"/>
          <w:szCs w:val="24"/>
          <w:lang w:val="ru-MD"/>
        </w:rPr>
        <w:t>закупающих органов</w:t>
      </w:r>
      <w:r w:rsidRPr="001C3E7B">
        <w:rPr>
          <w:rFonts w:asciiTheme="majorHAnsi" w:hAnsiTheme="majorHAnsi" w:cstheme="majorHAnsi"/>
          <w:sz w:val="24"/>
          <w:szCs w:val="24"/>
          <w:lang w:val="ru-MD"/>
        </w:rPr>
        <w:t xml:space="preserve"> по закупке качественных или устойчивых товаров, услуг и работ, </w:t>
      </w:r>
      <w:r w:rsidR="004F20B3" w:rsidRPr="001C3E7B">
        <w:rPr>
          <w:rFonts w:asciiTheme="majorHAnsi" w:hAnsiTheme="majorHAnsi" w:cstheme="majorHAnsi"/>
          <w:sz w:val="24"/>
          <w:szCs w:val="24"/>
          <w:lang w:val="ru-MD"/>
        </w:rPr>
        <w:t>генериру</w:t>
      </w:r>
      <w:r w:rsidRPr="001C3E7B">
        <w:rPr>
          <w:rFonts w:asciiTheme="majorHAnsi" w:hAnsiTheme="majorHAnsi" w:cstheme="majorHAnsi"/>
          <w:sz w:val="24"/>
          <w:szCs w:val="24"/>
          <w:lang w:val="ru-MD"/>
        </w:rPr>
        <w:t xml:space="preserve">я риск оспаривания процедуры закупки экономическими операторами, если они не являются победителями. В других случаях </w:t>
      </w:r>
      <w:r w:rsidR="00657661" w:rsidRPr="001C3E7B">
        <w:rPr>
          <w:rFonts w:asciiTheme="majorHAnsi" w:hAnsiTheme="majorHAnsi" w:cstheme="majorHAnsi"/>
          <w:sz w:val="24"/>
          <w:szCs w:val="24"/>
          <w:lang w:val="ru-MD"/>
        </w:rPr>
        <w:t>закупающие органы</w:t>
      </w:r>
      <w:r w:rsidRPr="001C3E7B">
        <w:rPr>
          <w:rFonts w:asciiTheme="majorHAnsi" w:hAnsiTheme="majorHAnsi" w:cstheme="majorHAnsi"/>
          <w:sz w:val="24"/>
          <w:szCs w:val="24"/>
          <w:lang w:val="ru-MD"/>
        </w:rPr>
        <w:t xml:space="preserve">, опубликовавшие в объявлениях </w:t>
      </w:r>
      <w:r w:rsidR="004F20B3" w:rsidRPr="001C3E7B">
        <w:rPr>
          <w:rFonts w:asciiTheme="majorHAnsi" w:hAnsiTheme="majorHAnsi" w:cstheme="majorHAnsi"/>
          <w:sz w:val="24"/>
          <w:szCs w:val="24"/>
          <w:lang w:val="ru-MD"/>
        </w:rPr>
        <w:t>на</w:t>
      </w:r>
      <w:r w:rsidRPr="001C3E7B">
        <w:rPr>
          <w:rFonts w:asciiTheme="majorHAnsi" w:hAnsiTheme="majorHAnsi" w:cstheme="majorHAnsi"/>
          <w:sz w:val="24"/>
          <w:szCs w:val="24"/>
          <w:lang w:val="ru-MD"/>
        </w:rPr>
        <w:t xml:space="preserve"> участи</w:t>
      </w:r>
      <w:r w:rsidR="004F20B3"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w:t>
      </w:r>
      <w:r w:rsidR="004F20B3" w:rsidRPr="001C3E7B">
        <w:rPr>
          <w:rFonts w:asciiTheme="majorHAnsi" w:hAnsiTheme="majorHAnsi" w:cstheme="majorHAnsi"/>
          <w:sz w:val="24"/>
          <w:szCs w:val="24"/>
          <w:lang w:val="ru-MD"/>
        </w:rPr>
        <w:t>друго</w:t>
      </w:r>
      <w:r w:rsidRPr="001C3E7B">
        <w:rPr>
          <w:rFonts w:asciiTheme="majorHAnsi" w:hAnsiTheme="majorHAnsi" w:cstheme="majorHAnsi"/>
          <w:sz w:val="24"/>
          <w:szCs w:val="24"/>
          <w:lang w:val="ru-MD"/>
        </w:rPr>
        <w:t>й критерий, чем „самая низкая цена</w:t>
      </w:r>
      <w:r w:rsidR="004F20B3"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вынуждены отменить процедуру закупок или продолжить ее с нарушением законодательства, поскольку в документации по присуждению был установлен другой критерий. </w:t>
      </w:r>
      <w:r w:rsidR="00D111DD" w:rsidRPr="001C3E7B">
        <w:rPr>
          <w:rFonts w:asciiTheme="majorHAnsi" w:hAnsiTheme="majorHAnsi" w:cstheme="majorHAnsi"/>
          <w:sz w:val="24"/>
          <w:szCs w:val="24"/>
          <w:lang w:val="ru-MD"/>
        </w:rPr>
        <w:t>АИС „ГРГЗ”</w:t>
      </w:r>
      <w:r w:rsidRPr="001C3E7B">
        <w:rPr>
          <w:rFonts w:asciiTheme="majorHAnsi" w:hAnsiTheme="majorHAnsi" w:cstheme="majorHAnsi"/>
          <w:sz w:val="24"/>
          <w:szCs w:val="24"/>
          <w:lang w:val="ru-MD"/>
        </w:rPr>
        <w:t xml:space="preserve"> (MTender) не позволяет проводить процедуру закупки нефтепродуктов, где используется критерий, основанный не на самой низкой цене, а на </w:t>
      </w:r>
      <w:r w:rsidR="004F20B3" w:rsidRPr="001C3E7B">
        <w:rPr>
          <w:rFonts w:asciiTheme="majorHAnsi" w:hAnsiTheme="majorHAnsi" w:cstheme="majorHAnsi"/>
          <w:sz w:val="24"/>
          <w:szCs w:val="24"/>
          <w:lang w:val="ru-MD"/>
        </w:rPr>
        <w:t>ф</w:t>
      </w:r>
      <w:r w:rsidRPr="001C3E7B">
        <w:rPr>
          <w:rFonts w:asciiTheme="majorHAnsi" w:hAnsiTheme="majorHAnsi" w:cstheme="majorHAnsi"/>
          <w:sz w:val="24"/>
          <w:szCs w:val="24"/>
          <w:lang w:val="ru-MD"/>
        </w:rPr>
        <w:t xml:space="preserve">ормуле </w:t>
      </w:r>
      <w:r w:rsidR="004F20B3" w:rsidRPr="001C3E7B">
        <w:rPr>
          <w:rFonts w:asciiTheme="majorHAnsi" w:hAnsiTheme="majorHAnsi" w:cstheme="majorHAnsi"/>
          <w:sz w:val="24"/>
          <w:szCs w:val="24"/>
          <w:lang w:val="ru-MD"/>
        </w:rPr>
        <w:t>на основе</w:t>
      </w:r>
      <w:r w:rsidRPr="001C3E7B">
        <w:rPr>
          <w:rFonts w:asciiTheme="majorHAnsi" w:hAnsiTheme="majorHAnsi" w:cstheme="majorHAnsi"/>
          <w:sz w:val="24"/>
          <w:szCs w:val="24"/>
          <w:lang w:val="ru-MD"/>
        </w:rPr>
        <w:t xml:space="preserve"> скид</w:t>
      </w:r>
      <w:r w:rsidR="004F20B3" w:rsidRPr="001C3E7B">
        <w:rPr>
          <w:rFonts w:asciiTheme="majorHAnsi" w:hAnsiTheme="majorHAnsi" w:cstheme="majorHAnsi"/>
          <w:sz w:val="24"/>
          <w:szCs w:val="24"/>
          <w:lang w:val="ru-MD"/>
        </w:rPr>
        <w:t>о</w:t>
      </w:r>
      <w:r w:rsidRPr="001C3E7B">
        <w:rPr>
          <w:rFonts w:asciiTheme="majorHAnsi" w:hAnsiTheme="majorHAnsi" w:cstheme="majorHAnsi"/>
          <w:sz w:val="24"/>
          <w:szCs w:val="24"/>
          <w:lang w:val="ru-MD"/>
        </w:rPr>
        <w:t>к</w:t>
      </w:r>
      <w:r w:rsidR="004F20B3"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Не существует в системе функциональных возможностей для автоматической генерации ряда документов, относящихся к процедуре закупки на основании данных, введенных специалистами по закупкам, а именно: </w:t>
      </w:r>
      <w:r w:rsidR="005C18A1" w:rsidRPr="001C3E7B">
        <w:rPr>
          <w:rFonts w:asciiTheme="majorHAnsi" w:hAnsiTheme="majorHAnsi" w:cstheme="majorHAnsi"/>
          <w:sz w:val="24"/>
          <w:szCs w:val="24"/>
          <w:lang w:val="ru-MD"/>
        </w:rPr>
        <w:t>объяв</w:t>
      </w:r>
      <w:r w:rsidRPr="001C3E7B">
        <w:rPr>
          <w:rFonts w:asciiTheme="majorHAnsi" w:hAnsiTheme="majorHAnsi" w:cstheme="majorHAnsi"/>
          <w:sz w:val="24"/>
          <w:szCs w:val="24"/>
          <w:lang w:val="ru-MD"/>
        </w:rPr>
        <w:t xml:space="preserve">ления </w:t>
      </w:r>
      <w:r w:rsidR="005C18A1" w:rsidRPr="001C3E7B">
        <w:rPr>
          <w:rFonts w:asciiTheme="majorHAnsi" w:hAnsiTheme="majorHAnsi" w:cstheme="majorHAnsi"/>
          <w:sz w:val="24"/>
          <w:szCs w:val="24"/>
          <w:lang w:val="ru-MD"/>
        </w:rPr>
        <w:t>на</w:t>
      </w:r>
      <w:r w:rsidRPr="001C3E7B">
        <w:rPr>
          <w:rFonts w:asciiTheme="majorHAnsi" w:hAnsiTheme="majorHAnsi" w:cstheme="majorHAnsi"/>
          <w:sz w:val="24"/>
          <w:szCs w:val="24"/>
          <w:lang w:val="ru-MD"/>
        </w:rPr>
        <w:t xml:space="preserve"> участи</w:t>
      </w:r>
      <w:r w:rsidR="005C18A1"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документация </w:t>
      </w:r>
      <w:r w:rsidR="005C18A1" w:rsidRPr="001C3E7B">
        <w:rPr>
          <w:rFonts w:asciiTheme="majorHAnsi" w:hAnsiTheme="majorHAnsi" w:cstheme="majorHAnsi"/>
          <w:sz w:val="24"/>
          <w:szCs w:val="24"/>
          <w:lang w:val="ru-MD"/>
        </w:rPr>
        <w:t>п</w:t>
      </w:r>
      <w:r w:rsidRPr="001C3E7B">
        <w:rPr>
          <w:rFonts w:asciiTheme="majorHAnsi" w:hAnsiTheme="majorHAnsi" w:cstheme="majorHAnsi"/>
          <w:sz w:val="24"/>
          <w:szCs w:val="24"/>
          <w:lang w:val="ru-MD"/>
        </w:rPr>
        <w:t xml:space="preserve">о </w:t>
      </w:r>
      <w:r w:rsidR="005C18A1" w:rsidRPr="001C3E7B">
        <w:rPr>
          <w:rFonts w:asciiTheme="majorHAnsi" w:hAnsiTheme="majorHAnsi" w:cstheme="majorHAnsi"/>
          <w:sz w:val="24"/>
          <w:szCs w:val="24"/>
          <w:lang w:val="ru-MD"/>
        </w:rPr>
        <w:t>прису</w:t>
      </w:r>
      <w:r w:rsidRPr="001C3E7B">
        <w:rPr>
          <w:rFonts w:asciiTheme="majorHAnsi" w:hAnsiTheme="majorHAnsi" w:cstheme="majorHAnsi"/>
          <w:sz w:val="24"/>
          <w:szCs w:val="24"/>
          <w:lang w:val="ru-MD"/>
        </w:rPr>
        <w:t>ждени</w:t>
      </w:r>
      <w:r w:rsidR="005C18A1" w:rsidRPr="001C3E7B">
        <w:rPr>
          <w:rFonts w:asciiTheme="majorHAnsi" w:hAnsiTheme="majorHAnsi" w:cstheme="majorHAnsi"/>
          <w:sz w:val="24"/>
          <w:szCs w:val="24"/>
          <w:lang w:val="ru-MD"/>
        </w:rPr>
        <w:t>ю</w:t>
      </w:r>
      <w:r w:rsidRPr="001C3E7B">
        <w:rPr>
          <w:rFonts w:asciiTheme="majorHAnsi" w:hAnsiTheme="majorHAnsi" w:cstheme="majorHAnsi"/>
          <w:sz w:val="24"/>
          <w:szCs w:val="24"/>
          <w:lang w:val="ru-MD"/>
        </w:rPr>
        <w:t>, протокол о</w:t>
      </w:r>
      <w:r w:rsidR="005C18A1" w:rsidRPr="001C3E7B">
        <w:rPr>
          <w:rFonts w:asciiTheme="majorHAnsi" w:hAnsiTheme="majorHAnsi" w:cstheme="majorHAnsi"/>
          <w:sz w:val="24"/>
          <w:szCs w:val="24"/>
          <w:lang w:val="ru-MD"/>
        </w:rPr>
        <w:t>б</w:t>
      </w:r>
      <w:r w:rsidRPr="001C3E7B">
        <w:rPr>
          <w:rFonts w:asciiTheme="majorHAnsi" w:hAnsiTheme="majorHAnsi" w:cstheme="majorHAnsi"/>
          <w:sz w:val="24"/>
          <w:szCs w:val="24"/>
          <w:lang w:val="ru-MD"/>
        </w:rPr>
        <w:t xml:space="preserve"> открытии </w:t>
      </w:r>
      <w:r w:rsidR="005C18A1" w:rsidRPr="001C3E7B">
        <w:rPr>
          <w:rFonts w:asciiTheme="majorHAnsi" w:hAnsiTheme="majorHAnsi" w:cstheme="majorHAnsi"/>
          <w:sz w:val="24"/>
          <w:szCs w:val="24"/>
          <w:lang w:val="ru-MD"/>
        </w:rPr>
        <w:t>оферт</w:t>
      </w:r>
      <w:r w:rsidRPr="001C3E7B">
        <w:rPr>
          <w:rFonts w:asciiTheme="majorHAnsi" w:hAnsiTheme="majorHAnsi" w:cstheme="majorHAnsi"/>
          <w:sz w:val="24"/>
          <w:szCs w:val="24"/>
          <w:lang w:val="ru-MD"/>
        </w:rPr>
        <w:t xml:space="preserve">, </w:t>
      </w:r>
      <w:r w:rsidR="005C18A1" w:rsidRPr="001C3E7B">
        <w:rPr>
          <w:rFonts w:asciiTheme="majorHAnsi" w:hAnsiTheme="majorHAnsi" w:cstheme="majorHAnsi"/>
          <w:sz w:val="24"/>
          <w:szCs w:val="24"/>
          <w:lang w:val="ru-MD"/>
        </w:rPr>
        <w:t>декларация</w:t>
      </w:r>
      <w:r w:rsidRPr="001C3E7B">
        <w:rPr>
          <w:rFonts w:asciiTheme="majorHAnsi" w:hAnsiTheme="majorHAnsi" w:cstheme="majorHAnsi"/>
          <w:sz w:val="24"/>
          <w:szCs w:val="24"/>
          <w:lang w:val="ru-MD"/>
        </w:rPr>
        <w:t xml:space="preserve"> о конфиденциальности и беспристрастности членов рабочей группы, </w:t>
      </w:r>
      <w:r w:rsidR="005C18A1" w:rsidRPr="001C3E7B">
        <w:rPr>
          <w:rFonts w:asciiTheme="majorHAnsi" w:hAnsiTheme="majorHAnsi" w:cstheme="majorHAnsi"/>
          <w:sz w:val="24"/>
          <w:szCs w:val="24"/>
          <w:lang w:val="ru-MD"/>
        </w:rPr>
        <w:t>справки о получении оферт</w:t>
      </w:r>
      <w:r w:rsidRPr="001C3E7B">
        <w:rPr>
          <w:rFonts w:asciiTheme="majorHAnsi" w:hAnsiTheme="majorHAnsi" w:cstheme="majorHAnsi"/>
          <w:sz w:val="24"/>
          <w:szCs w:val="24"/>
          <w:lang w:val="ru-MD"/>
        </w:rPr>
        <w:t xml:space="preserve">, решение о присуждении договора, отчет о проведении процедуры </w:t>
      </w:r>
      <w:r w:rsidR="001755D0" w:rsidRPr="001C3E7B">
        <w:rPr>
          <w:rFonts w:asciiTheme="majorHAnsi" w:hAnsiTheme="majorHAnsi" w:cstheme="majorHAnsi"/>
          <w:sz w:val="24"/>
          <w:szCs w:val="24"/>
          <w:lang w:val="ru-MD"/>
        </w:rPr>
        <w:t>государственных закупок</w:t>
      </w:r>
      <w:r w:rsidRPr="001C3E7B">
        <w:rPr>
          <w:rFonts w:asciiTheme="majorHAnsi" w:hAnsiTheme="majorHAnsi" w:cstheme="majorHAnsi"/>
          <w:sz w:val="24"/>
          <w:szCs w:val="24"/>
          <w:lang w:val="ru-MD"/>
        </w:rPr>
        <w:t xml:space="preserve"> и т.д. Пользователи вынуждены создавать эти файлы </w:t>
      </w:r>
      <w:r w:rsidR="005C18A1" w:rsidRPr="001C3E7B">
        <w:rPr>
          <w:rFonts w:asciiTheme="majorHAnsi" w:hAnsiTheme="majorHAnsi" w:cstheme="majorHAnsi"/>
          <w:sz w:val="24"/>
          <w:szCs w:val="24"/>
          <w:lang w:val="ru-MD"/>
        </w:rPr>
        <w:t xml:space="preserve">offline </w:t>
      </w:r>
      <w:r w:rsidRPr="001C3E7B">
        <w:rPr>
          <w:rFonts w:asciiTheme="majorHAnsi" w:hAnsiTheme="majorHAnsi" w:cstheme="majorHAnsi"/>
          <w:sz w:val="24"/>
          <w:szCs w:val="24"/>
          <w:lang w:val="ru-MD"/>
        </w:rPr>
        <w:t>и загружать их вручную. В этом случае</w:t>
      </w:r>
      <w:r w:rsidR="005C18A1"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усилие </w:t>
      </w:r>
      <w:r w:rsidR="005C18A1" w:rsidRPr="001C3E7B">
        <w:rPr>
          <w:rFonts w:asciiTheme="majorHAnsi" w:hAnsiTheme="majorHAnsi" w:cstheme="majorHAnsi"/>
          <w:sz w:val="24"/>
          <w:szCs w:val="24"/>
          <w:lang w:val="ru-MD"/>
        </w:rPr>
        <w:t>ЗО</w:t>
      </w:r>
      <w:r w:rsidRPr="001C3E7B">
        <w:rPr>
          <w:rFonts w:asciiTheme="majorHAnsi" w:hAnsiTheme="majorHAnsi" w:cstheme="majorHAnsi"/>
          <w:sz w:val="24"/>
          <w:szCs w:val="24"/>
          <w:lang w:val="ru-MD"/>
        </w:rPr>
        <w:t xml:space="preserve"> и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удвоилось.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изменил</w:t>
      </w:r>
      <w:r w:rsidR="005C18A1" w:rsidRPr="001C3E7B">
        <w:rPr>
          <w:rFonts w:asciiTheme="majorHAnsi" w:hAnsiTheme="majorHAnsi" w:cstheme="majorHAnsi"/>
          <w:sz w:val="24"/>
          <w:szCs w:val="24"/>
          <w:lang w:val="ru-MD"/>
        </w:rPr>
        <w:t>о</w:t>
      </w:r>
      <w:r w:rsidRPr="001C3E7B">
        <w:rPr>
          <w:rFonts w:asciiTheme="majorHAnsi" w:hAnsiTheme="majorHAnsi" w:cstheme="majorHAnsi"/>
          <w:sz w:val="24"/>
          <w:szCs w:val="24"/>
          <w:lang w:val="ru-MD"/>
        </w:rPr>
        <w:t xml:space="preserve"> внутреннюю систему деятельности, чтобы иметь возможность работать с документами, подготовленными и переданными </w:t>
      </w:r>
      <w:r w:rsidR="000A358E" w:rsidRPr="001C3E7B">
        <w:rPr>
          <w:rFonts w:asciiTheme="majorHAnsi" w:hAnsiTheme="majorHAnsi" w:cstheme="majorHAnsi"/>
          <w:sz w:val="24"/>
          <w:szCs w:val="24"/>
          <w:lang w:val="ru-MD"/>
        </w:rPr>
        <w:t>закупающими органами</w:t>
      </w:r>
      <w:r w:rsidR="0035672F" w:rsidRPr="001C3E7B">
        <w:rPr>
          <w:rFonts w:asciiTheme="majorHAnsi" w:hAnsiTheme="majorHAnsi" w:cstheme="majorHAnsi"/>
          <w:sz w:val="24"/>
          <w:szCs w:val="24"/>
          <w:lang w:val="ru-MD"/>
        </w:rPr>
        <w:t xml:space="preserve">. </w:t>
      </w:r>
    </w:p>
    <w:p w:rsidR="0068378E" w:rsidRPr="001C3E7B" w:rsidRDefault="005C18A1" w:rsidP="005015A2">
      <w:pPr>
        <w:spacing w:after="0" w:line="276" w:lineRule="auto"/>
        <w:ind w:right="-329" w:firstLine="561"/>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С</w:t>
      </w:r>
      <w:r w:rsidR="00123898" w:rsidRPr="001C3E7B">
        <w:rPr>
          <w:rFonts w:asciiTheme="majorHAnsi" w:hAnsiTheme="majorHAnsi" w:cstheme="majorHAnsi"/>
          <w:sz w:val="24"/>
          <w:szCs w:val="24"/>
          <w:lang w:val="ru-MD"/>
        </w:rPr>
        <w:t xml:space="preserve">истема не позволяет вносить изменения в данные в системе. Чтобы внести какие-либо изменения в документы в системе, </w:t>
      </w:r>
      <w:r w:rsidRPr="001C3E7B">
        <w:rPr>
          <w:rFonts w:asciiTheme="majorHAnsi" w:hAnsiTheme="majorHAnsi" w:cstheme="majorHAnsi"/>
          <w:sz w:val="24"/>
          <w:szCs w:val="24"/>
          <w:lang w:val="ru-MD"/>
        </w:rPr>
        <w:t>закупающий орган</w:t>
      </w:r>
      <w:r w:rsidR="00123898" w:rsidRPr="001C3E7B">
        <w:rPr>
          <w:rFonts w:asciiTheme="majorHAnsi" w:hAnsiTheme="majorHAnsi" w:cstheme="majorHAnsi"/>
          <w:sz w:val="24"/>
          <w:szCs w:val="24"/>
          <w:lang w:val="ru-MD"/>
        </w:rPr>
        <w:t xml:space="preserve"> должен созда</w:t>
      </w:r>
      <w:r w:rsidRPr="001C3E7B">
        <w:rPr>
          <w:rFonts w:asciiTheme="majorHAnsi" w:hAnsiTheme="majorHAnsi" w:cstheme="majorHAnsi"/>
          <w:sz w:val="24"/>
          <w:szCs w:val="24"/>
          <w:lang w:val="ru-MD"/>
        </w:rPr>
        <w:t>ва</w:t>
      </w:r>
      <w:r w:rsidR="00123898" w:rsidRPr="001C3E7B">
        <w:rPr>
          <w:rFonts w:asciiTheme="majorHAnsi" w:hAnsiTheme="majorHAnsi" w:cstheme="majorHAnsi"/>
          <w:sz w:val="24"/>
          <w:szCs w:val="24"/>
          <w:lang w:val="ru-MD"/>
        </w:rPr>
        <w:t>ть и загрузить новый документ, или отменить процедуру и инициировать новую</w:t>
      </w:r>
      <w:r w:rsidR="0068378E" w:rsidRPr="001C3E7B">
        <w:rPr>
          <w:rFonts w:asciiTheme="majorHAnsi" w:hAnsiTheme="majorHAnsi" w:cstheme="majorHAnsi"/>
          <w:sz w:val="24"/>
          <w:szCs w:val="24"/>
          <w:lang w:val="ru-MD"/>
        </w:rPr>
        <w:t>.</w:t>
      </w:r>
    </w:p>
    <w:p w:rsidR="0035672F" w:rsidRPr="001C3E7B" w:rsidRDefault="00123898" w:rsidP="005015A2">
      <w:pPr>
        <w:spacing w:after="0" w:line="276" w:lineRule="auto"/>
        <w:ind w:right="-329" w:firstLine="561"/>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Система не </w:t>
      </w:r>
      <w:r w:rsidR="005C18A1" w:rsidRPr="001C3E7B">
        <w:rPr>
          <w:rFonts w:asciiTheme="majorHAnsi" w:hAnsiTheme="majorHAnsi" w:cstheme="majorHAnsi"/>
          <w:sz w:val="24"/>
          <w:szCs w:val="24"/>
          <w:lang w:val="ru-MD"/>
        </w:rPr>
        <w:t>афиширу</w:t>
      </w:r>
      <w:r w:rsidRPr="001C3E7B">
        <w:rPr>
          <w:rFonts w:asciiTheme="majorHAnsi" w:hAnsiTheme="majorHAnsi" w:cstheme="majorHAnsi"/>
          <w:sz w:val="24"/>
          <w:szCs w:val="24"/>
          <w:lang w:val="ru-MD"/>
        </w:rPr>
        <w:t xml:space="preserve">ет модификационные </w:t>
      </w:r>
      <w:r w:rsidR="005C18A1" w:rsidRPr="001C3E7B">
        <w:rPr>
          <w:rFonts w:asciiTheme="majorHAnsi" w:hAnsiTheme="majorHAnsi" w:cstheme="majorHAnsi"/>
          <w:sz w:val="24"/>
          <w:szCs w:val="24"/>
          <w:lang w:val="ru-MD"/>
        </w:rPr>
        <w:t>сообще</w:t>
      </w:r>
      <w:r w:rsidRPr="001C3E7B">
        <w:rPr>
          <w:rFonts w:asciiTheme="majorHAnsi" w:hAnsiTheme="majorHAnsi" w:cstheme="majorHAnsi"/>
          <w:sz w:val="24"/>
          <w:szCs w:val="24"/>
          <w:lang w:val="ru-MD"/>
        </w:rPr>
        <w:t xml:space="preserve">ния. Содержание объявления о намерениях и </w:t>
      </w:r>
      <w:r w:rsidR="005C18A1" w:rsidRPr="001C3E7B">
        <w:rPr>
          <w:rFonts w:asciiTheme="majorHAnsi" w:hAnsiTheme="majorHAnsi" w:cstheme="majorHAnsi"/>
          <w:sz w:val="24"/>
          <w:szCs w:val="24"/>
          <w:lang w:val="ru-MD"/>
        </w:rPr>
        <w:t>объявл</w:t>
      </w:r>
      <w:r w:rsidRPr="001C3E7B">
        <w:rPr>
          <w:rFonts w:asciiTheme="majorHAnsi" w:hAnsiTheme="majorHAnsi" w:cstheme="majorHAnsi"/>
          <w:sz w:val="24"/>
          <w:szCs w:val="24"/>
          <w:lang w:val="ru-MD"/>
        </w:rPr>
        <w:t xml:space="preserve">ения </w:t>
      </w:r>
      <w:r w:rsidR="005C18A1" w:rsidRPr="001C3E7B">
        <w:rPr>
          <w:rFonts w:asciiTheme="majorHAnsi" w:hAnsiTheme="majorHAnsi" w:cstheme="majorHAnsi"/>
          <w:sz w:val="24"/>
          <w:szCs w:val="24"/>
          <w:lang w:val="ru-MD"/>
        </w:rPr>
        <w:t>на</w:t>
      </w:r>
      <w:r w:rsidRPr="001C3E7B">
        <w:rPr>
          <w:rFonts w:asciiTheme="majorHAnsi" w:hAnsiTheme="majorHAnsi" w:cstheme="majorHAnsi"/>
          <w:sz w:val="24"/>
          <w:szCs w:val="24"/>
          <w:lang w:val="ru-MD"/>
        </w:rPr>
        <w:t xml:space="preserve"> участи</w:t>
      </w:r>
      <w:r w:rsidR="005C18A1"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не соответствуют требованиям </w:t>
      </w:r>
      <w:r w:rsidR="005C18A1" w:rsidRPr="001C3E7B">
        <w:rPr>
          <w:rFonts w:asciiTheme="majorHAnsi" w:hAnsiTheme="majorHAnsi" w:cstheme="majorHAnsi"/>
          <w:sz w:val="24"/>
          <w:szCs w:val="24"/>
          <w:lang w:val="ru-MD"/>
        </w:rPr>
        <w:t>З</w:t>
      </w:r>
      <w:r w:rsidRPr="001C3E7B">
        <w:rPr>
          <w:rFonts w:asciiTheme="majorHAnsi" w:hAnsiTheme="majorHAnsi" w:cstheme="majorHAnsi"/>
          <w:sz w:val="24"/>
          <w:szCs w:val="24"/>
          <w:lang w:val="ru-MD"/>
        </w:rPr>
        <w:t>акон</w:t>
      </w:r>
      <w:r w:rsidR="005C18A1" w:rsidRPr="001C3E7B">
        <w:rPr>
          <w:rFonts w:asciiTheme="majorHAnsi" w:hAnsiTheme="majorHAnsi" w:cstheme="majorHAnsi"/>
          <w:sz w:val="24"/>
          <w:szCs w:val="24"/>
          <w:lang w:val="ru-MD"/>
        </w:rPr>
        <w:t xml:space="preserve">а </w:t>
      </w:r>
      <w:r w:rsidRPr="001C3E7B">
        <w:rPr>
          <w:rFonts w:asciiTheme="majorHAnsi" w:hAnsiTheme="majorHAnsi" w:cstheme="majorHAnsi"/>
          <w:sz w:val="24"/>
          <w:szCs w:val="24"/>
          <w:lang w:val="ru-MD"/>
        </w:rPr>
        <w:t xml:space="preserve">№131 </w:t>
      </w:r>
      <w:r w:rsidR="005C18A1" w:rsidRPr="001C3E7B">
        <w:rPr>
          <w:rFonts w:asciiTheme="majorHAnsi" w:hAnsiTheme="majorHAnsi" w:cstheme="majorHAnsi"/>
          <w:sz w:val="24"/>
          <w:szCs w:val="24"/>
          <w:lang w:val="ru-MD"/>
        </w:rPr>
        <w:t>от</w:t>
      </w:r>
      <w:r w:rsidRPr="001C3E7B">
        <w:rPr>
          <w:rFonts w:asciiTheme="majorHAnsi" w:hAnsiTheme="majorHAnsi" w:cstheme="majorHAnsi"/>
          <w:sz w:val="24"/>
          <w:szCs w:val="24"/>
          <w:lang w:val="ru-MD"/>
        </w:rPr>
        <w:t xml:space="preserve"> 03.07.2015. Кроме того, </w:t>
      </w:r>
      <w:r w:rsidR="00D111DD" w:rsidRPr="001C3E7B">
        <w:rPr>
          <w:rFonts w:asciiTheme="majorHAnsi" w:hAnsiTheme="majorHAnsi" w:cstheme="majorHAnsi"/>
          <w:sz w:val="24"/>
          <w:szCs w:val="24"/>
          <w:lang w:val="ru-MD"/>
        </w:rPr>
        <w:t>АИС „ГРГЗ”</w:t>
      </w:r>
      <w:r w:rsidRPr="001C3E7B">
        <w:rPr>
          <w:rFonts w:asciiTheme="majorHAnsi" w:hAnsiTheme="majorHAnsi" w:cstheme="majorHAnsi"/>
          <w:sz w:val="24"/>
          <w:szCs w:val="24"/>
          <w:lang w:val="ru-MD"/>
        </w:rPr>
        <w:t xml:space="preserve"> (MTender) не </w:t>
      </w:r>
      <w:r w:rsidR="005C18A1" w:rsidRPr="001C3E7B">
        <w:rPr>
          <w:rFonts w:asciiTheme="majorHAnsi" w:hAnsiTheme="majorHAnsi" w:cstheme="majorHAnsi"/>
          <w:sz w:val="24"/>
          <w:szCs w:val="24"/>
          <w:lang w:val="ru-MD"/>
        </w:rPr>
        <w:t>обеспечена</w:t>
      </w:r>
      <w:r w:rsidRPr="001C3E7B">
        <w:rPr>
          <w:rFonts w:asciiTheme="majorHAnsi" w:hAnsiTheme="majorHAnsi" w:cstheme="majorHAnsi"/>
          <w:sz w:val="24"/>
          <w:szCs w:val="24"/>
          <w:lang w:val="ru-MD"/>
        </w:rPr>
        <w:t xml:space="preserve"> функциональны</w:t>
      </w:r>
      <w:r w:rsidR="005C18A1" w:rsidRPr="001C3E7B">
        <w:rPr>
          <w:rFonts w:asciiTheme="majorHAnsi" w:hAnsiTheme="majorHAnsi" w:cstheme="majorHAnsi"/>
          <w:sz w:val="24"/>
          <w:szCs w:val="24"/>
          <w:lang w:val="ru-MD"/>
        </w:rPr>
        <w:t>ми</w:t>
      </w:r>
      <w:r w:rsidRPr="001C3E7B">
        <w:rPr>
          <w:rFonts w:asciiTheme="majorHAnsi" w:hAnsiTheme="majorHAnsi" w:cstheme="majorHAnsi"/>
          <w:sz w:val="24"/>
          <w:szCs w:val="24"/>
          <w:lang w:val="ru-MD"/>
        </w:rPr>
        <w:t xml:space="preserve"> возможност</w:t>
      </w:r>
      <w:r w:rsidR="005C18A1" w:rsidRPr="001C3E7B">
        <w:rPr>
          <w:rFonts w:asciiTheme="majorHAnsi" w:hAnsiTheme="majorHAnsi" w:cstheme="majorHAnsi"/>
          <w:sz w:val="24"/>
          <w:szCs w:val="24"/>
          <w:lang w:val="ru-MD"/>
        </w:rPr>
        <w:t>ями</w:t>
      </w:r>
      <w:r w:rsidRPr="001C3E7B">
        <w:rPr>
          <w:rFonts w:asciiTheme="majorHAnsi" w:hAnsiTheme="majorHAnsi" w:cstheme="majorHAnsi"/>
          <w:sz w:val="24"/>
          <w:szCs w:val="24"/>
          <w:lang w:val="ru-MD"/>
        </w:rPr>
        <w:t xml:space="preserve"> для </w:t>
      </w:r>
      <w:r w:rsidR="005C18A1" w:rsidRPr="001C3E7B">
        <w:rPr>
          <w:rFonts w:asciiTheme="majorHAnsi" w:hAnsiTheme="majorHAnsi" w:cstheme="majorHAnsi"/>
          <w:sz w:val="24"/>
          <w:szCs w:val="24"/>
          <w:lang w:val="ru-MD"/>
        </w:rPr>
        <w:t>о</w:t>
      </w:r>
      <w:r w:rsidRPr="001C3E7B">
        <w:rPr>
          <w:rFonts w:asciiTheme="majorHAnsi" w:hAnsiTheme="majorHAnsi" w:cstheme="majorHAnsi"/>
          <w:sz w:val="24"/>
          <w:szCs w:val="24"/>
          <w:lang w:val="ru-MD"/>
        </w:rPr>
        <w:t>публик</w:t>
      </w:r>
      <w:r w:rsidR="005C18A1" w:rsidRPr="001C3E7B">
        <w:rPr>
          <w:rFonts w:asciiTheme="majorHAnsi" w:hAnsiTheme="majorHAnsi" w:cstheme="majorHAnsi"/>
          <w:sz w:val="24"/>
          <w:szCs w:val="24"/>
          <w:lang w:val="ru-MD"/>
        </w:rPr>
        <w:t>ования</w:t>
      </w:r>
      <w:r w:rsidRPr="001C3E7B">
        <w:rPr>
          <w:rFonts w:asciiTheme="majorHAnsi" w:hAnsiTheme="majorHAnsi" w:cstheme="majorHAnsi"/>
          <w:sz w:val="24"/>
          <w:szCs w:val="24"/>
          <w:lang w:val="ru-MD"/>
        </w:rPr>
        <w:t xml:space="preserve"> годовых планов, </w:t>
      </w:r>
      <w:r w:rsidR="005C18A1" w:rsidRPr="001C3E7B">
        <w:rPr>
          <w:rFonts w:asciiTheme="majorHAnsi" w:hAnsiTheme="majorHAnsi" w:cstheme="majorHAnsi"/>
          <w:sz w:val="24"/>
          <w:szCs w:val="24"/>
          <w:lang w:val="ru-MD"/>
        </w:rPr>
        <w:t xml:space="preserve">объявлений о </w:t>
      </w:r>
      <w:r w:rsidRPr="001C3E7B">
        <w:rPr>
          <w:rFonts w:asciiTheme="majorHAnsi" w:hAnsiTheme="majorHAnsi" w:cstheme="majorHAnsi"/>
          <w:sz w:val="24"/>
          <w:szCs w:val="24"/>
          <w:lang w:val="ru-MD"/>
        </w:rPr>
        <w:t>намерени</w:t>
      </w:r>
      <w:r w:rsidR="005C18A1" w:rsidRPr="001C3E7B">
        <w:rPr>
          <w:rFonts w:asciiTheme="majorHAnsi" w:hAnsiTheme="majorHAnsi" w:cstheme="majorHAnsi"/>
          <w:sz w:val="24"/>
          <w:szCs w:val="24"/>
          <w:lang w:val="ru-MD"/>
        </w:rPr>
        <w:t>и</w:t>
      </w:r>
      <w:r w:rsidRPr="001C3E7B">
        <w:rPr>
          <w:rFonts w:asciiTheme="majorHAnsi" w:hAnsiTheme="majorHAnsi" w:cstheme="majorHAnsi"/>
          <w:sz w:val="24"/>
          <w:szCs w:val="24"/>
          <w:lang w:val="ru-MD"/>
        </w:rPr>
        <w:t xml:space="preserve">, </w:t>
      </w:r>
      <w:r w:rsidR="005C18A1" w:rsidRPr="001C3E7B">
        <w:rPr>
          <w:rFonts w:asciiTheme="majorHAnsi" w:hAnsiTheme="majorHAnsi" w:cstheme="majorHAnsi"/>
          <w:sz w:val="24"/>
          <w:szCs w:val="24"/>
          <w:lang w:val="ru-MD"/>
        </w:rPr>
        <w:t>о присуждении</w:t>
      </w:r>
      <w:r w:rsidRPr="001C3E7B">
        <w:rPr>
          <w:rFonts w:asciiTheme="majorHAnsi" w:hAnsiTheme="majorHAnsi" w:cstheme="majorHAnsi"/>
          <w:sz w:val="24"/>
          <w:szCs w:val="24"/>
          <w:lang w:val="ru-MD"/>
        </w:rPr>
        <w:t xml:space="preserve"> и внесени</w:t>
      </w:r>
      <w:r w:rsidR="005C18A1" w:rsidRPr="001C3E7B">
        <w:rPr>
          <w:rFonts w:asciiTheme="majorHAnsi" w:hAnsiTheme="majorHAnsi" w:cstheme="majorHAnsi"/>
          <w:sz w:val="24"/>
          <w:szCs w:val="24"/>
          <w:lang w:val="ru-MD"/>
        </w:rPr>
        <w:t>и</w:t>
      </w:r>
      <w:r w:rsidRPr="001C3E7B">
        <w:rPr>
          <w:rFonts w:asciiTheme="majorHAnsi" w:hAnsiTheme="majorHAnsi" w:cstheme="majorHAnsi"/>
          <w:sz w:val="24"/>
          <w:szCs w:val="24"/>
          <w:lang w:val="ru-MD"/>
        </w:rPr>
        <w:t xml:space="preserve"> изменений в </w:t>
      </w:r>
      <w:r w:rsidR="00657661" w:rsidRPr="001C3E7B">
        <w:rPr>
          <w:rFonts w:asciiTheme="majorHAnsi" w:hAnsiTheme="majorHAnsi" w:cstheme="majorHAnsi"/>
          <w:sz w:val="24"/>
          <w:szCs w:val="24"/>
          <w:lang w:val="ru-MD"/>
        </w:rPr>
        <w:t>договор</w:t>
      </w:r>
      <w:r w:rsidRPr="001C3E7B">
        <w:rPr>
          <w:rFonts w:asciiTheme="majorHAnsi" w:hAnsiTheme="majorHAnsi" w:cstheme="majorHAnsi"/>
          <w:sz w:val="24"/>
          <w:szCs w:val="24"/>
          <w:lang w:val="ru-MD"/>
        </w:rPr>
        <w:t xml:space="preserve">ы. Пользователи вынуждены создавать эти файлы в автономном режиме и передавать их в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для публикации в </w:t>
      </w:r>
      <w:r w:rsidR="009C4D42" w:rsidRPr="001C3E7B">
        <w:rPr>
          <w:rFonts w:asciiTheme="majorHAnsi" w:hAnsiTheme="majorHAnsi" w:cstheme="majorHAnsi"/>
          <w:sz w:val="24"/>
          <w:szCs w:val="24"/>
          <w:lang w:val="ru-MD"/>
        </w:rPr>
        <w:t>БГЗ</w:t>
      </w:r>
      <w:r w:rsidRPr="001C3E7B">
        <w:rPr>
          <w:rFonts w:asciiTheme="majorHAnsi" w:hAnsiTheme="majorHAnsi" w:cstheme="majorHAnsi"/>
          <w:sz w:val="24"/>
          <w:szCs w:val="24"/>
          <w:lang w:val="ru-MD"/>
        </w:rPr>
        <w:t xml:space="preserve">. </w:t>
      </w:r>
      <w:r w:rsidR="007D369B"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тратит финансовые ресурсы на редактирование и макет</w:t>
      </w:r>
      <w:r w:rsidR="009C4D42" w:rsidRPr="001C3E7B">
        <w:rPr>
          <w:rFonts w:asciiTheme="majorHAnsi" w:hAnsiTheme="majorHAnsi" w:cstheme="majorHAnsi"/>
          <w:sz w:val="24"/>
          <w:szCs w:val="24"/>
          <w:lang w:val="ru-MD"/>
        </w:rPr>
        <w:t>ирование</w:t>
      </w:r>
      <w:r w:rsidRPr="001C3E7B">
        <w:rPr>
          <w:rFonts w:asciiTheme="majorHAnsi" w:hAnsiTheme="majorHAnsi" w:cstheme="majorHAnsi"/>
          <w:sz w:val="24"/>
          <w:szCs w:val="24"/>
          <w:lang w:val="ru-MD"/>
        </w:rPr>
        <w:t xml:space="preserve"> </w:t>
      </w:r>
      <w:r w:rsidR="009C4D42" w:rsidRPr="001C3E7B">
        <w:rPr>
          <w:rFonts w:asciiTheme="majorHAnsi" w:hAnsiTheme="majorHAnsi" w:cstheme="majorHAnsi"/>
          <w:sz w:val="24"/>
          <w:szCs w:val="24"/>
          <w:lang w:val="ru-MD"/>
        </w:rPr>
        <w:t>БГЗ</w:t>
      </w:r>
      <w:r w:rsidRPr="001C3E7B">
        <w:rPr>
          <w:rFonts w:asciiTheme="majorHAnsi" w:hAnsiTheme="majorHAnsi" w:cstheme="majorHAnsi"/>
          <w:sz w:val="24"/>
          <w:szCs w:val="24"/>
          <w:lang w:val="ru-MD"/>
        </w:rPr>
        <w:t xml:space="preserve">, </w:t>
      </w:r>
      <w:r w:rsidR="009C4D42" w:rsidRPr="001C3E7B">
        <w:rPr>
          <w:rFonts w:asciiTheme="majorHAnsi" w:hAnsiTheme="majorHAnsi" w:cstheme="majorHAnsi"/>
          <w:sz w:val="24"/>
          <w:szCs w:val="24"/>
          <w:lang w:val="ru-MD"/>
        </w:rPr>
        <w:t>действ</w:t>
      </w:r>
      <w:r w:rsidRPr="001C3E7B">
        <w:rPr>
          <w:rFonts w:asciiTheme="majorHAnsi" w:hAnsiTheme="majorHAnsi" w:cstheme="majorHAnsi"/>
          <w:sz w:val="24"/>
          <w:szCs w:val="24"/>
          <w:lang w:val="ru-MD"/>
        </w:rPr>
        <w:t xml:space="preserve">ие, которое должно </w:t>
      </w:r>
      <w:r w:rsidR="009C4D42" w:rsidRPr="001C3E7B">
        <w:rPr>
          <w:rFonts w:asciiTheme="majorHAnsi" w:hAnsiTheme="majorHAnsi" w:cstheme="majorHAnsi"/>
          <w:sz w:val="24"/>
          <w:szCs w:val="24"/>
          <w:lang w:val="ru-MD"/>
        </w:rPr>
        <w:t>обеспечиваться</w:t>
      </w:r>
      <w:r w:rsidRPr="001C3E7B">
        <w:rPr>
          <w:rFonts w:asciiTheme="majorHAnsi" w:hAnsiTheme="majorHAnsi" w:cstheme="majorHAnsi"/>
          <w:sz w:val="24"/>
          <w:szCs w:val="24"/>
          <w:lang w:val="ru-MD"/>
        </w:rPr>
        <w:t xml:space="preserve"> системой электронных </w:t>
      </w:r>
      <w:r w:rsidR="009C4D42" w:rsidRPr="001C3E7B">
        <w:rPr>
          <w:rFonts w:asciiTheme="majorHAnsi" w:hAnsiTheme="majorHAnsi" w:cstheme="majorHAnsi"/>
          <w:sz w:val="24"/>
          <w:szCs w:val="24"/>
          <w:lang w:val="ru-MD"/>
        </w:rPr>
        <w:t>за</w:t>
      </w:r>
      <w:r w:rsidRPr="001C3E7B">
        <w:rPr>
          <w:rFonts w:asciiTheme="majorHAnsi" w:hAnsiTheme="majorHAnsi" w:cstheme="majorHAnsi"/>
          <w:sz w:val="24"/>
          <w:szCs w:val="24"/>
          <w:lang w:val="ru-MD"/>
        </w:rPr>
        <w:t>купок</w:t>
      </w:r>
      <w:r w:rsidR="0035672F" w:rsidRPr="001C3E7B">
        <w:rPr>
          <w:rFonts w:asciiTheme="majorHAnsi" w:hAnsiTheme="majorHAnsi" w:cstheme="majorHAnsi"/>
          <w:sz w:val="24"/>
          <w:szCs w:val="24"/>
          <w:lang w:val="ru-MD"/>
        </w:rPr>
        <w:t>.</w:t>
      </w:r>
    </w:p>
    <w:p w:rsidR="0035672F" w:rsidRPr="001C3E7B" w:rsidRDefault="00123898" w:rsidP="00DA28C7">
      <w:pPr>
        <w:spacing w:after="0" w:line="276" w:lineRule="auto"/>
        <w:ind w:right="-331" w:firstLine="562"/>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Отсутствуют функциональные возможности, связанные с планированием процедур закупок. Содержание плана </w:t>
      </w:r>
      <w:r w:rsidR="009C4D42" w:rsidRPr="001C3E7B">
        <w:rPr>
          <w:rFonts w:asciiTheme="majorHAnsi" w:hAnsiTheme="majorHAnsi" w:cstheme="majorHAnsi"/>
          <w:sz w:val="24"/>
          <w:szCs w:val="24"/>
          <w:lang w:val="ru-MD"/>
        </w:rPr>
        <w:t xml:space="preserve">государственных </w:t>
      </w:r>
      <w:r w:rsidRPr="001C3E7B">
        <w:rPr>
          <w:rFonts w:asciiTheme="majorHAnsi" w:hAnsiTheme="majorHAnsi" w:cstheme="majorHAnsi"/>
          <w:sz w:val="24"/>
          <w:szCs w:val="24"/>
          <w:lang w:val="ru-MD"/>
        </w:rPr>
        <w:t xml:space="preserve">закупок в </w:t>
      </w:r>
      <w:r w:rsidR="00D111DD" w:rsidRPr="001C3E7B">
        <w:rPr>
          <w:rFonts w:asciiTheme="majorHAnsi" w:hAnsiTheme="majorHAnsi" w:cstheme="majorHAnsi"/>
          <w:sz w:val="24"/>
          <w:szCs w:val="24"/>
          <w:lang w:val="ru-MD"/>
        </w:rPr>
        <w:t>АИС „ГРГЗ”</w:t>
      </w:r>
      <w:r w:rsidRPr="001C3E7B">
        <w:rPr>
          <w:rFonts w:asciiTheme="majorHAnsi" w:hAnsiTheme="majorHAnsi" w:cstheme="majorHAnsi"/>
          <w:sz w:val="24"/>
          <w:szCs w:val="24"/>
          <w:lang w:val="ru-MD"/>
        </w:rPr>
        <w:t xml:space="preserve"> (MTender) не соответствует требованиям, предъявляемым к нему </w:t>
      </w:r>
      <w:r w:rsidR="009C4D42" w:rsidRPr="001C3E7B">
        <w:rPr>
          <w:rFonts w:asciiTheme="majorHAnsi" w:hAnsiTheme="majorHAnsi" w:cstheme="majorHAnsi"/>
          <w:sz w:val="24"/>
          <w:szCs w:val="24"/>
          <w:lang w:val="ru-MD"/>
        </w:rPr>
        <w:t>согласно</w:t>
      </w:r>
      <w:r w:rsidRPr="001C3E7B">
        <w:rPr>
          <w:rFonts w:asciiTheme="majorHAnsi" w:hAnsiTheme="majorHAnsi" w:cstheme="majorHAnsi"/>
          <w:sz w:val="24"/>
          <w:szCs w:val="24"/>
          <w:lang w:val="ru-MD"/>
        </w:rPr>
        <w:t xml:space="preserve"> законодательств</w:t>
      </w:r>
      <w:r w:rsidR="009C4D42" w:rsidRPr="001C3E7B">
        <w:rPr>
          <w:rFonts w:asciiTheme="majorHAnsi" w:hAnsiTheme="majorHAnsi" w:cstheme="majorHAnsi"/>
          <w:sz w:val="24"/>
          <w:szCs w:val="24"/>
          <w:lang w:val="ru-MD"/>
        </w:rPr>
        <w:t>у</w:t>
      </w:r>
      <w:r w:rsidRPr="001C3E7B">
        <w:rPr>
          <w:rFonts w:asciiTheme="majorHAnsi" w:hAnsiTheme="majorHAnsi" w:cstheme="majorHAnsi"/>
          <w:sz w:val="24"/>
          <w:szCs w:val="24"/>
          <w:lang w:val="ru-MD"/>
        </w:rPr>
        <w:t xml:space="preserve"> в области государственных закупок. Связи с бюджетом не существует. Пользовател</w:t>
      </w:r>
      <w:r w:rsidR="009C4D42" w:rsidRPr="001C3E7B">
        <w:rPr>
          <w:rFonts w:asciiTheme="majorHAnsi" w:hAnsiTheme="majorHAnsi" w:cstheme="majorHAnsi"/>
          <w:sz w:val="24"/>
          <w:szCs w:val="24"/>
          <w:lang w:val="ru-MD"/>
        </w:rPr>
        <w:t>и вынуждены</w:t>
      </w:r>
      <w:r w:rsidRPr="001C3E7B">
        <w:rPr>
          <w:rFonts w:asciiTheme="majorHAnsi" w:hAnsiTheme="majorHAnsi" w:cstheme="majorHAnsi"/>
          <w:sz w:val="24"/>
          <w:szCs w:val="24"/>
          <w:lang w:val="ru-MD"/>
        </w:rPr>
        <w:t xml:space="preserve"> выполн</w:t>
      </w:r>
      <w:r w:rsidR="009C4D42" w:rsidRPr="001C3E7B">
        <w:rPr>
          <w:rFonts w:asciiTheme="majorHAnsi" w:hAnsiTheme="majorHAnsi" w:cstheme="majorHAnsi"/>
          <w:sz w:val="24"/>
          <w:szCs w:val="24"/>
          <w:lang w:val="ru-MD"/>
        </w:rPr>
        <w:t>я</w:t>
      </w:r>
      <w:r w:rsidRPr="001C3E7B">
        <w:rPr>
          <w:rFonts w:asciiTheme="majorHAnsi" w:hAnsiTheme="majorHAnsi" w:cstheme="majorHAnsi"/>
          <w:sz w:val="24"/>
          <w:szCs w:val="24"/>
          <w:lang w:val="ru-MD"/>
        </w:rPr>
        <w:t xml:space="preserve">ть эту задачу в автономном режиме. В случае </w:t>
      </w:r>
      <w:r w:rsidR="009C4D42" w:rsidRPr="001C3E7B">
        <w:rPr>
          <w:rFonts w:asciiTheme="majorHAnsi" w:hAnsiTheme="majorHAnsi" w:cstheme="majorHAnsi"/>
          <w:sz w:val="24"/>
          <w:szCs w:val="24"/>
          <w:lang w:val="ru-MD"/>
        </w:rPr>
        <w:t>аннулирования</w:t>
      </w:r>
      <w:r w:rsidRPr="001C3E7B">
        <w:rPr>
          <w:rFonts w:asciiTheme="majorHAnsi" w:hAnsiTheme="majorHAnsi" w:cstheme="majorHAnsi"/>
          <w:sz w:val="24"/>
          <w:szCs w:val="24"/>
          <w:lang w:val="ru-MD"/>
        </w:rPr>
        <w:t xml:space="preserve"> процедуры </w:t>
      </w:r>
      <w:r w:rsidR="001755D0" w:rsidRPr="001C3E7B">
        <w:rPr>
          <w:rFonts w:asciiTheme="majorHAnsi" w:hAnsiTheme="majorHAnsi" w:cstheme="majorHAnsi"/>
          <w:sz w:val="24"/>
          <w:szCs w:val="24"/>
          <w:lang w:val="ru-MD"/>
        </w:rPr>
        <w:t>государственных закупок</w:t>
      </w:r>
      <w:r w:rsidR="009C4D42"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 xml:space="preserve"> </w:t>
      </w:r>
      <w:r w:rsidR="00D111DD" w:rsidRPr="001C3E7B">
        <w:rPr>
          <w:rFonts w:asciiTheme="majorHAnsi" w:hAnsiTheme="majorHAnsi" w:cstheme="majorHAnsi"/>
          <w:sz w:val="24"/>
          <w:szCs w:val="24"/>
          <w:lang w:val="ru-MD"/>
        </w:rPr>
        <w:t>АИС „ГРГЗ”</w:t>
      </w:r>
      <w:r w:rsidRPr="001C3E7B">
        <w:rPr>
          <w:rFonts w:asciiTheme="majorHAnsi" w:hAnsiTheme="majorHAnsi" w:cstheme="majorHAnsi"/>
          <w:sz w:val="24"/>
          <w:szCs w:val="24"/>
          <w:lang w:val="ru-MD"/>
        </w:rPr>
        <w:t xml:space="preserve"> (MTender) не обеспечивает инициирование новой процедуры из существующего плана закупок. </w:t>
      </w:r>
      <w:r w:rsidR="000A358E" w:rsidRPr="001C3E7B">
        <w:rPr>
          <w:rFonts w:asciiTheme="majorHAnsi" w:hAnsiTheme="majorHAnsi" w:cstheme="majorHAnsi"/>
          <w:sz w:val="24"/>
          <w:szCs w:val="24"/>
          <w:lang w:val="ru-MD"/>
        </w:rPr>
        <w:t>Закупающие органы</w:t>
      </w:r>
      <w:r w:rsidRPr="001C3E7B">
        <w:rPr>
          <w:rFonts w:asciiTheme="majorHAnsi" w:hAnsiTheme="majorHAnsi" w:cstheme="majorHAnsi"/>
          <w:sz w:val="24"/>
          <w:szCs w:val="24"/>
          <w:lang w:val="ru-MD"/>
        </w:rPr>
        <w:t xml:space="preserve"> должны ввести в план новую процедуру без сохранения связи с отмененной процедурой, что создает путаницу в использовании бюджетных ресурсов</w:t>
      </w:r>
      <w:r w:rsidR="0035672F" w:rsidRPr="001C3E7B">
        <w:rPr>
          <w:rFonts w:asciiTheme="majorHAnsi" w:hAnsiTheme="majorHAnsi" w:cstheme="majorHAnsi"/>
          <w:sz w:val="24"/>
          <w:szCs w:val="24"/>
          <w:lang w:val="ru-MD"/>
        </w:rPr>
        <w:t>.</w:t>
      </w:r>
    </w:p>
    <w:p w:rsidR="0068378E" w:rsidRPr="001C3E7B" w:rsidRDefault="00123898" w:rsidP="00DA28C7">
      <w:pPr>
        <w:spacing w:after="0" w:line="276" w:lineRule="auto"/>
        <w:ind w:right="-329" w:firstLine="561"/>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Система создает проблемы и для экономических операторов. Так, согласно законодательной базе, экономические операторы должны пода</w:t>
      </w:r>
      <w:r w:rsidR="009C4D42" w:rsidRPr="001C3E7B">
        <w:rPr>
          <w:rFonts w:asciiTheme="majorHAnsi" w:hAnsiTheme="majorHAnsi" w:cstheme="majorHAnsi"/>
          <w:sz w:val="24"/>
          <w:szCs w:val="24"/>
          <w:lang w:val="ru-MD"/>
        </w:rPr>
        <w:t>ва</w:t>
      </w:r>
      <w:r w:rsidRPr="001C3E7B">
        <w:rPr>
          <w:rFonts w:asciiTheme="majorHAnsi" w:hAnsiTheme="majorHAnsi" w:cstheme="majorHAnsi"/>
          <w:sz w:val="24"/>
          <w:szCs w:val="24"/>
          <w:lang w:val="ru-MD"/>
        </w:rPr>
        <w:t>ть сво</w:t>
      </w:r>
      <w:r w:rsidR="009C4D42" w:rsidRPr="001C3E7B">
        <w:rPr>
          <w:rFonts w:asciiTheme="majorHAnsi" w:hAnsiTheme="majorHAnsi" w:cstheme="majorHAnsi"/>
          <w:sz w:val="24"/>
          <w:szCs w:val="24"/>
          <w:lang w:val="ru-MD"/>
        </w:rPr>
        <w:t>ю</w:t>
      </w:r>
      <w:r w:rsidRPr="001C3E7B">
        <w:rPr>
          <w:rFonts w:asciiTheme="majorHAnsi" w:hAnsiTheme="majorHAnsi" w:cstheme="majorHAnsi"/>
          <w:sz w:val="24"/>
          <w:szCs w:val="24"/>
          <w:lang w:val="ru-MD"/>
        </w:rPr>
        <w:t xml:space="preserve"> </w:t>
      </w:r>
      <w:r w:rsidR="009C4D42" w:rsidRPr="001C3E7B">
        <w:rPr>
          <w:rFonts w:asciiTheme="majorHAnsi" w:hAnsiTheme="majorHAnsi" w:cstheme="majorHAnsi"/>
          <w:sz w:val="24"/>
          <w:szCs w:val="24"/>
          <w:lang w:val="ru-MD"/>
        </w:rPr>
        <w:t>оферту</w:t>
      </w:r>
      <w:r w:rsidRPr="001C3E7B">
        <w:rPr>
          <w:rFonts w:asciiTheme="majorHAnsi" w:hAnsiTheme="majorHAnsi" w:cstheme="majorHAnsi"/>
          <w:sz w:val="24"/>
          <w:szCs w:val="24"/>
          <w:lang w:val="ru-MD"/>
        </w:rPr>
        <w:t xml:space="preserve"> с момента опубликования объявления </w:t>
      </w:r>
      <w:r w:rsidR="009C4D42" w:rsidRPr="001C3E7B">
        <w:rPr>
          <w:rFonts w:asciiTheme="majorHAnsi" w:hAnsiTheme="majorHAnsi" w:cstheme="majorHAnsi"/>
          <w:sz w:val="24"/>
          <w:szCs w:val="24"/>
          <w:lang w:val="ru-MD"/>
        </w:rPr>
        <w:t>на</w:t>
      </w:r>
      <w:r w:rsidRPr="001C3E7B">
        <w:rPr>
          <w:rFonts w:asciiTheme="majorHAnsi" w:hAnsiTheme="majorHAnsi" w:cstheme="majorHAnsi"/>
          <w:sz w:val="24"/>
          <w:szCs w:val="24"/>
          <w:lang w:val="ru-MD"/>
        </w:rPr>
        <w:t xml:space="preserve"> участи</w:t>
      </w:r>
      <w:r w:rsidR="009C4D42"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и до предельного срока подачи </w:t>
      </w:r>
      <w:r w:rsidR="009C4D42" w:rsidRPr="001C3E7B">
        <w:rPr>
          <w:rFonts w:asciiTheme="majorHAnsi" w:hAnsiTheme="majorHAnsi" w:cstheme="majorHAnsi"/>
          <w:sz w:val="24"/>
          <w:szCs w:val="24"/>
          <w:lang w:val="ru-MD"/>
        </w:rPr>
        <w:t>оферты</w:t>
      </w:r>
      <w:r w:rsidRPr="001C3E7B">
        <w:rPr>
          <w:rFonts w:asciiTheme="majorHAnsi" w:hAnsiTheme="majorHAnsi" w:cstheme="majorHAnsi"/>
          <w:sz w:val="24"/>
          <w:szCs w:val="24"/>
          <w:lang w:val="ru-MD"/>
        </w:rPr>
        <w:t>, опубликованного в объявлении о присуждении</w:t>
      </w:r>
      <w:r w:rsidR="0035672F" w:rsidRPr="001C3E7B">
        <w:rPr>
          <w:rFonts w:asciiTheme="majorHAnsi" w:hAnsiTheme="majorHAnsi" w:cstheme="majorHAnsi"/>
          <w:sz w:val="24"/>
          <w:szCs w:val="24"/>
          <w:lang w:val="ru-MD"/>
        </w:rPr>
        <w:t xml:space="preserve">. </w:t>
      </w:r>
    </w:p>
    <w:p w:rsidR="0068378E" w:rsidRPr="001C3E7B" w:rsidRDefault="00123898" w:rsidP="00DA28C7">
      <w:pPr>
        <w:spacing w:after="0" w:line="276" w:lineRule="auto"/>
        <w:ind w:right="-329" w:firstLine="561"/>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В системе экономический оператор не может подавать </w:t>
      </w:r>
      <w:r w:rsidR="009C4D42" w:rsidRPr="001C3E7B">
        <w:rPr>
          <w:rFonts w:asciiTheme="majorHAnsi" w:hAnsiTheme="majorHAnsi" w:cstheme="majorHAnsi"/>
          <w:sz w:val="24"/>
          <w:szCs w:val="24"/>
          <w:lang w:val="ru-MD"/>
        </w:rPr>
        <w:t>оферту</w:t>
      </w:r>
      <w:r w:rsidRPr="001C3E7B">
        <w:rPr>
          <w:rFonts w:asciiTheme="majorHAnsi" w:hAnsiTheme="majorHAnsi" w:cstheme="majorHAnsi"/>
          <w:sz w:val="24"/>
          <w:szCs w:val="24"/>
          <w:lang w:val="ru-MD"/>
        </w:rPr>
        <w:t xml:space="preserve"> в течение периода разъяснения, и </w:t>
      </w:r>
      <w:r w:rsidR="009C4D42" w:rsidRPr="001C3E7B">
        <w:rPr>
          <w:rFonts w:asciiTheme="majorHAnsi" w:hAnsiTheme="majorHAnsi" w:cstheme="majorHAnsi"/>
          <w:sz w:val="24"/>
          <w:szCs w:val="24"/>
          <w:lang w:val="ru-MD"/>
        </w:rPr>
        <w:t>закупающи</w:t>
      </w:r>
      <w:r w:rsidRPr="001C3E7B">
        <w:rPr>
          <w:rFonts w:asciiTheme="majorHAnsi" w:hAnsiTheme="majorHAnsi" w:cstheme="majorHAnsi"/>
          <w:sz w:val="24"/>
          <w:szCs w:val="24"/>
          <w:lang w:val="ru-MD"/>
        </w:rPr>
        <w:t xml:space="preserve">й орган не может вносить изменения в процедуру закупок в течение периода подачи </w:t>
      </w:r>
      <w:r w:rsidR="009C4D42" w:rsidRPr="001C3E7B">
        <w:rPr>
          <w:rFonts w:asciiTheme="majorHAnsi" w:hAnsiTheme="majorHAnsi" w:cstheme="majorHAnsi"/>
          <w:sz w:val="24"/>
          <w:szCs w:val="24"/>
          <w:lang w:val="ru-MD"/>
        </w:rPr>
        <w:t>оферт</w:t>
      </w:r>
      <w:r w:rsidRPr="001C3E7B">
        <w:rPr>
          <w:rFonts w:asciiTheme="majorHAnsi" w:hAnsiTheme="majorHAnsi" w:cstheme="majorHAnsi"/>
          <w:sz w:val="24"/>
          <w:szCs w:val="24"/>
          <w:lang w:val="ru-MD"/>
        </w:rPr>
        <w:t xml:space="preserve">. </w:t>
      </w:r>
      <w:r w:rsidR="009C4D42" w:rsidRPr="001C3E7B">
        <w:rPr>
          <w:rFonts w:asciiTheme="majorHAnsi" w:hAnsiTheme="majorHAnsi" w:cstheme="majorHAnsi"/>
          <w:sz w:val="24"/>
          <w:szCs w:val="24"/>
          <w:lang w:val="ru-MD"/>
        </w:rPr>
        <w:t>Закупающий орган</w:t>
      </w:r>
      <w:r w:rsidRPr="001C3E7B">
        <w:rPr>
          <w:rFonts w:asciiTheme="majorHAnsi" w:hAnsiTheme="majorHAnsi" w:cstheme="majorHAnsi"/>
          <w:sz w:val="24"/>
          <w:szCs w:val="24"/>
          <w:lang w:val="ru-MD"/>
        </w:rPr>
        <w:t xml:space="preserve"> не может визуализировать, кто подал разъяснение </w:t>
      </w:r>
      <w:r w:rsidR="009C4D42" w:rsidRPr="001C3E7B">
        <w:rPr>
          <w:rFonts w:asciiTheme="majorHAnsi" w:hAnsiTheme="majorHAnsi" w:cstheme="majorHAnsi"/>
          <w:sz w:val="24"/>
          <w:szCs w:val="24"/>
          <w:lang w:val="ru-MD"/>
        </w:rPr>
        <w:t>по</w:t>
      </w:r>
      <w:r w:rsidRPr="001C3E7B">
        <w:rPr>
          <w:rFonts w:asciiTheme="majorHAnsi" w:hAnsiTheme="majorHAnsi" w:cstheme="majorHAnsi"/>
          <w:sz w:val="24"/>
          <w:szCs w:val="24"/>
          <w:lang w:val="ru-MD"/>
        </w:rPr>
        <w:t xml:space="preserve"> процедур</w:t>
      </w:r>
      <w:r w:rsidR="009C4D42"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закупок. </w:t>
      </w:r>
      <w:r w:rsidR="00264D05" w:rsidRPr="001C3E7B">
        <w:rPr>
          <w:rFonts w:asciiTheme="majorHAnsi" w:hAnsiTheme="majorHAnsi" w:cstheme="majorHAnsi"/>
          <w:sz w:val="24"/>
          <w:szCs w:val="24"/>
          <w:lang w:val="ru-MD"/>
        </w:rPr>
        <w:t>В случае, е</w:t>
      </w:r>
      <w:r w:rsidRPr="001C3E7B">
        <w:rPr>
          <w:rFonts w:asciiTheme="majorHAnsi" w:hAnsiTheme="majorHAnsi" w:cstheme="majorHAnsi"/>
          <w:sz w:val="24"/>
          <w:szCs w:val="24"/>
          <w:lang w:val="ru-MD"/>
        </w:rPr>
        <w:t xml:space="preserve">сли </w:t>
      </w:r>
      <w:r w:rsidR="009C4D42" w:rsidRPr="001C3E7B">
        <w:rPr>
          <w:rFonts w:asciiTheme="majorHAnsi" w:hAnsiTheme="majorHAnsi" w:cstheme="majorHAnsi"/>
          <w:sz w:val="24"/>
          <w:szCs w:val="24"/>
          <w:lang w:val="ru-MD"/>
        </w:rPr>
        <w:t>закупающий орган</w:t>
      </w:r>
      <w:r w:rsidRPr="001C3E7B">
        <w:rPr>
          <w:rFonts w:asciiTheme="majorHAnsi" w:hAnsiTheme="majorHAnsi" w:cstheme="majorHAnsi"/>
          <w:sz w:val="24"/>
          <w:szCs w:val="24"/>
          <w:lang w:val="ru-MD"/>
        </w:rPr>
        <w:t xml:space="preserve"> не отвечает на разъяснение, система приостанавливает процедуру, имея статус </w:t>
      </w:r>
      <w:r w:rsidR="00264D05" w:rsidRPr="001C3E7B">
        <w:rPr>
          <w:rFonts w:asciiTheme="majorHAnsi" w:hAnsiTheme="majorHAnsi" w:cstheme="majorHAnsi"/>
          <w:sz w:val="24"/>
          <w:szCs w:val="24"/>
          <w:lang w:val="ru-MD"/>
        </w:rPr>
        <w:t>„</w:t>
      </w:r>
      <w:r w:rsidRPr="001C3E7B">
        <w:rPr>
          <w:rFonts w:asciiTheme="majorHAnsi" w:hAnsiTheme="majorHAnsi" w:cstheme="majorHAnsi"/>
          <w:sz w:val="24"/>
          <w:szCs w:val="24"/>
          <w:lang w:val="ru-MD"/>
        </w:rPr>
        <w:t>приостановленн</w:t>
      </w:r>
      <w:r w:rsidR="00264D05" w:rsidRPr="001C3E7B">
        <w:rPr>
          <w:rFonts w:asciiTheme="majorHAnsi" w:hAnsiTheme="majorHAnsi" w:cstheme="majorHAnsi"/>
          <w:sz w:val="24"/>
          <w:szCs w:val="24"/>
          <w:lang w:val="ru-MD"/>
        </w:rPr>
        <w:t>ая</w:t>
      </w:r>
      <w:r w:rsidRPr="001C3E7B">
        <w:rPr>
          <w:rFonts w:asciiTheme="majorHAnsi" w:hAnsiTheme="majorHAnsi" w:cstheme="majorHAnsi"/>
          <w:sz w:val="24"/>
          <w:szCs w:val="24"/>
          <w:lang w:val="ru-MD"/>
        </w:rPr>
        <w:t xml:space="preserve"> процедур</w:t>
      </w:r>
      <w:r w:rsidR="00264D05" w:rsidRPr="001C3E7B">
        <w:rPr>
          <w:rFonts w:asciiTheme="majorHAnsi" w:hAnsiTheme="majorHAnsi" w:cstheme="majorHAnsi"/>
          <w:sz w:val="24"/>
          <w:szCs w:val="24"/>
          <w:lang w:val="ru-MD"/>
        </w:rPr>
        <w:t>а”</w:t>
      </w:r>
      <w:r w:rsidRPr="001C3E7B">
        <w:rPr>
          <w:rFonts w:asciiTheme="majorHAnsi" w:hAnsiTheme="majorHAnsi" w:cstheme="majorHAnsi"/>
          <w:sz w:val="24"/>
          <w:szCs w:val="24"/>
          <w:lang w:val="ru-MD"/>
        </w:rPr>
        <w:t>, и не</w:t>
      </w:r>
      <w:r w:rsidR="00264D05" w:rsidRPr="001C3E7B">
        <w:rPr>
          <w:rFonts w:asciiTheme="majorHAnsi" w:hAnsiTheme="majorHAnsi" w:cstheme="majorHAnsi"/>
          <w:sz w:val="24"/>
          <w:szCs w:val="24"/>
          <w:lang w:val="ru-MD"/>
        </w:rPr>
        <w:t>воз</w:t>
      </w:r>
      <w:r w:rsidRPr="001C3E7B">
        <w:rPr>
          <w:rFonts w:asciiTheme="majorHAnsi" w:hAnsiTheme="majorHAnsi" w:cstheme="majorHAnsi"/>
          <w:sz w:val="24"/>
          <w:szCs w:val="24"/>
          <w:lang w:val="ru-MD"/>
        </w:rPr>
        <w:t>мож</w:t>
      </w:r>
      <w:r w:rsidR="00264D05" w:rsidRPr="001C3E7B">
        <w:rPr>
          <w:rFonts w:asciiTheme="majorHAnsi" w:hAnsiTheme="majorHAnsi" w:cstheme="majorHAnsi"/>
          <w:sz w:val="24"/>
          <w:szCs w:val="24"/>
          <w:lang w:val="ru-MD"/>
        </w:rPr>
        <w:t>но</w:t>
      </w:r>
      <w:r w:rsidRPr="001C3E7B">
        <w:rPr>
          <w:rFonts w:asciiTheme="majorHAnsi" w:hAnsiTheme="majorHAnsi" w:cstheme="majorHAnsi"/>
          <w:sz w:val="24"/>
          <w:szCs w:val="24"/>
          <w:lang w:val="ru-MD"/>
        </w:rPr>
        <w:t xml:space="preserve"> перейти </w:t>
      </w:r>
      <w:r w:rsidR="00264D05" w:rsidRPr="001C3E7B">
        <w:rPr>
          <w:rFonts w:asciiTheme="majorHAnsi" w:hAnsiTheme="majorHAnsi" w:cstheme="majorHAnsi"/>
          <w:sz w:val="24"/>
          <w:szCs w:val="24"/>
          <w:lang w:val="ru-MD"/>
        </w:rPr>
        <w:t>к</w:t>
      </w:r>
      <w:r w:rsidRPr="001C3E7B">
        <w:rPr>
          <w:rFonts w:asciiTheme="majorHAnsi" w:hAnsiTheme="majorHAnsi" w:cstheme="majorHAnsi"/>
          <w:sz w:val="24"/>
          <w:szCs w:val="24"/>
          <w:lang w:val="ru-MD"/>
        </w:rPr>
        <w:t xml:space="preserve"> этап</w:t>
      </w:r>
      <w:r w:rsidR="00264D05" w:rsidRPr="001C3E7B">
        <w:rPr>
          <w:rFonts w:asciiTheme="majorHAnsi" w:hAnsiTheme="majorHAnsi" w:cstheme="majorHAnsi"/>
          <w:sz w:val="24"/>
          <w:szCs w:val="24"/>
          <w:lang w:val="ru-MD"/>
        </w:rPr>
        <w:t>у</w:t>
      </w:r>
      <w:r w:rsidRPr="001C3E7B">
        <w:rPr>
          <w:rFonts w:asciiTheme="majorHAnsi" w:hAnsiTheme="majorHAnsi" w:cstheme="majorHAnsi"/>
          <w:sz w:val="24"/>
          <w:szCs w:val="24"/>
          <w:lang w:val="ru-MD"/>
        </w:rPr>
        <w:t xml:space="preserve"> подачи </w:t>
      </w:r>
      <w:r w:rsidR="00264D05" w:rsidRPr="001C3E7B">
        <w:rPr>
          <w:rFonts w:asciiTheme="majorHAnsi" w:hAnsiTheme="majorHAnsi" w:cstheme="majorHAnsi"/>
          <w:sz w:val="24"/>
          <w:szCs w:val="24"/>
          <w:lang w:val="ru-MD"/>
        </w:rPr>
        <w:t>оферт</w:t>
      </w:r>
      <w:r w:rsidRPr="001C3E7B">
        <w:rPr>
          <w:rFonts w:asciiTheme="majorHAnsi" w:hAnsiTheme="majorHAnsi" w:cstheme="majorHAnsi"/>
          <w:sz w:val="24"/>
          <w:szCs w:val="24"/>
          <w:lang w:val="ru-MD"/>
        </w:rPr>
        <w:t xml:space="preserve">. После того, как </w:t>
      </w:r>
      <w:r w:rsidR="009C4D42" w:rsidRPr="001C3E7B">
        <w:rPr>
          <w:rFonts w:asciiTheme="majorHAnsi" w:hAnsiTheme="majorHAnsi" w:cstheme="majorHAnsi"/>
          <w:sz w:val="24"/>
          <w:szCs w:val="24"/>
          <w:lang w:val="ru-MD"/>
        </w:rPr>
        <w:t>закупающий орган</w:t>
      </w:r>
      <w:r w:rsidRPr="001C3E7B">
        <w:rPr>
          <w:rFonts w:asciiTheme="majorHAnsi" w:hAnsiTheme="majorHAnsi" w:cstheme="majorHAnsi"/>
          <w:sz w:val="24"/>
          <w:szCs w:val="24"/>
          <w:lang w:val="ru-MD"/>
        </w:rPr>
        <w:t xml:space="preserve"> дал ответ, система автоматически продлевает период разъяснений, что может продолжаться бесконечно. Нет </w:t>
      </w:r>
      <w:r w:rsidR="00264D05" w:rsidRPr="001C3E7B">
        <w:rPr>
          <w:rFonts w:asciiTheme="majorHAnsi" w:hAnsiTheme="majorHAnsi" w:cstheme="majorHAnsi"/>
          <w:sz w:val="24"/>
          <w:szCs w:val="24"/>
          <w:lang w:val="ru-MD"/>
        </w:rPr>
        <w:t>интероперабельности</w:t>
      </w:r>
      <w:r w:rsidRPr="001C3E7B">
        <w:rPr>
          <w:rFonts w:asciiTheme="majorHAnsi" w:hAnsiTheme="majorHAnsi" w:cstheme="majorHAnsi"/>
          <w:sz w:val="24"/>
          <w:szCs w:val="24"/>
          <w:lang w:val="ru-MD"/>
        </w:rPr>
        <w:t xml:space="preserve"> и обмена </w:t>
      </w:r>
      <w:r w:rsidR="00264D05" w:rsidRPr="001C3E7B">
        <w:rPr>
          <w:rFonts w:asciiTheme="majorHAnsi" w:hAnsiTheme="majorHAnsi" w:cstheme="majorHAnsi"/>
          <w:sz w:val="24"/>
          <w:szCs w:val="24"/>
          <w:lang w:val="ru-MD"/>
        </w:rPr>
        <w:t xml:space="preserve">принятыми </w:t>
      </w:r>
      <w:r w:rsidRPr="001C3E7B">
        <w:rPr>
          <w:rFonts w:asciiTheme="majorHAnsi" w:hAnsiTheme="majorHAnsi" w:cstheme="majorHAnsi"/>
          <w:sz w:val="24"/>
          <w:szCs w:val="24"/>
          <w:lang w:val="ru-MD"/>
        </w:rPr>
        <w:t>данными с налоговым ре</w:t>
      </w:r>
      <w:r w:rsidR="00264D05" w:rsidRPr="001C3E7B">
        <w:rPr>
          <w:rFonts w:asciiTheme="majorHAnsi" w:hAnsiTheme="majorHAnsi" w:cstheme="majorHAnsi"/>
          <w:sz w:val="24"/>
          <w:szCs w:val="24"/>
          <w:lang w:val="ru-MD"/>
        </w:rPr>
        <w:t>ги</w:t>
      </w:r>
      <w:r w:rsidRPr="001C3E7B">
        <w:rPr>
          <w:rFonts w:asciiTheme="majorHAnsi" w:hAnsiTheme="majorHAnsi" w:cstheme="majorHAnsi"/>
          <w:sz w:val="24"/>
          <w:szCs w:val="24"/>
          <w:lang w:val="ru-MD"/>
        </w:rPr>
        <w:t xml:space="preserve">стром и </w:t>
      </w:r>
      <w:r w:rsidR="00264D05" w:rsidRPr="001C3E7B">
        <w:rPr>
          <w:rFonts w:asciiTheme="majorHAnsi" w:hAnsiTheme="majorHAnsi" w:cstheme="majorHAnsi"/>
          <w:sz w:val="24"/>
          <w:szCs w:val="24"/>
          <w:lang w:val="ru-MD"/>
        </w:rPr>
        <w:t>регистром о не</w:t>
      </w:r>
      <w:r w:rsidRPr="001C3E7B">
        <w:rPr>
          <w:rFonts w:asciiTheme="majorHAnsi" w:hAnsiTheme="majorHAnsi" w:cstheme="majorHAnsi"/>
          <w:sz w:val="24"/>
          <w:szCs w:val="24"/>
          <w:lang w:val="ru-MD"/>
        </w:rPr>
        <w:t xml:space="preserve">судимости. Экономические операторы не могут </w:t>
      </w:r>
      <w:r w:rsidR="00264D05" w:rsidRPr="001C3E7B">
        <w:rPr>
          <w:rFonts w:asciiTheme="majorHAnsi" w:hAnsiTheme="majorHAnsi" w:cstheme="majorHAnsi"/>
          <w:sz w:val="24"/>
          <w:szCs w:val="24"/>
          <w:lang w:val="ru-MD"/>
        </w:rPr>
        <w:t>загруж</w:t>
      </w:r>
      <w:r w:rsidRPr="001C3E7B">
        <w:rPr>
          <w:rFonts w:asciiTheme="majorHAnsi" w:hAnsiTheme="majorHAnsi" w:cstheme="majorHAnsi"/>
          <w:sz w:val="24"/>
          <w:szCs w:val="24"/>
          <w:lang w:val="ru-MD"/>
        </w:rPr>
        <w:t xml:space="preserve">ать банковские гарантии, поскольку нет возможности для экономического оператора загружать такие документы. Также нет </w:t>
      </w:r>
      <w:r w:rsidR="00264D05" w:rsidRPr="001C3E7B">
        <w:rPr>
          <w:rFonts w:asciiTheme="majorHAnsi" w:hAnsiTheme="majorHAnsi" w:cstheme="majorHAnsi"/>
          <w:sz w:val="24"/>
          <w:szCs w:val="24"/>
          <w:lang w:val="ru-MD"/>
        </w:rPr>
        <w:t xml:space="preserve">никакой </w:t>
      </w:r>
      <w:r w:rsidRPr="001C3E7B">
        <w:rPr>
          <w:rFonts w:asciiTheme="majorHAnsi" w:hAnsiTheme="majorHAnsi" w:cstheme="majorHAnsi"/>
          <w:sz w:val="24"/>
          <w:szCs w:val="24"/>
          <w:lang w:val="ru-MD"/>
        </w:rPr>
        <w:t>защиты конфиденциальной информации или персональных данных</w:t>
      </w:r>
      <w:r w:rsidR="0035672F" w:rsidRPr="001C3E7B">
        <w:rPr>
          <w:rFonts w:asciiTheme="majorHAnsi" w:hAnsiTheme="majorHAnsi" w:cstheme="majorHAnsi"/>
          <w:sz w:val="24"/>
          <w:szCs w:val="24"/>
          <w:lang w:val="ru-MD"/>
        </w:rPr>
        <w:t>.</w:t>
      </w:r>
    </w:p>
    <w:p w:rsidR="0068378E" w:rsidRPr="001C3E7B" w:rsidRDefault="00264D05" w:rsidP="00DA28C7">
      <w:pPr>
        <w:spacing w:after="0" w:line="276" w:lineRule="auto"/>
        <w:ind w:right="-331" w:firstLine="562"/>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Отсутствуют</w:t>
      </w:r>
      <w:r w:rsidR="00123898" w:rsidRPr="001C3E7B">
        <w:rPr>
          <w:rFonts w:asciiTheme="majorHAnsi" w:hAnsiTheme="majorHAnsi" w:cstheme="majorHAnsi"/>
          <w:sz w:val="24"/>
          <w:szCs w:val="24"/>
          <w:lang w:val="ru-MD"/>
        </w:rPr>
        <w:t xml:space="preserve"> функциональны</w:t>
      </w:r>
      <w:r w:rsidRPr="001C3E7B">
        <w:rPr>
          <w:rFonts w:asciiTheme="majorHAnsi" w:hAnsiTheme="majorHAnsi" w:cstheme="majorHAnsi"/>
          <w:sz w:val="24"/>
          <w:szCs w:val="24"/>
          <w:lang w:val="ru-MD"/>
        </w:rPr>
        <w:t>е</w:t>
      </w:r>
      <w:r w:rsidR="00123898" w:rsidRPr="001C3E7B">
        <w:rPr>
          <w:rFonts w:asciiTheme="majorHAnsi" w:hAnsiTheme="majorHAnsi" w:cstheme="majorHAnsi"/>
          <w:sz w:val="24"/>
          <w:szCs w:val="24"/>
          <w:lang w:val="ru-MD"/>
        </w:rPr>
        <w:t xml:space="preserve"> возможност</w:t>
      </w:r>
      <w:r w:rsidRPr="001C3E7B">
        <w:rPr>
          <w:rFonts w:asciiTheme="majorHAnsi" w:hAnsiTheme="majorHAnsi" w:cstheme="majorHAnsi"/>
          <w:sz w:val="24"/>
          <w:szCs w:val="24"/>
          <w:lang w:val="ru-MD"/>
        </w:rPr>
        <w:t>и</w:t>
      </w:r>
      <w:r w:rsidR="00123898" w:rsidRPr="001C3E7B">
        <w:rPr>
          <w:rFonts w:asciiTheme="majorHAnsi" w:hAnsiTheme="majorHAnsi" w:cstheme="majorHAnsi"/>
          <w:sz w:val="24"/>
          <w:szCs w:val="24"/>
          <w:lang w:val="ru-MD"/>
        </w:rPr>
        <w:t xml:space="preserve"> для оценки </w:t>
      </w:r>
      <w:r w:rsidRPr="001C3E7B">
        <w:rPr>
          <w:rFonts w:asciiTheme="majorHAnsi" w:hAnsiTheme="majorHAnsi" w:cstheme="majorHAnsi"/>
          <w:sz w:val="24"/>
          <w:szCs w:val="24"/>
          <w:lang w:val="ru-MD"/>
        </w:rPr>
        <w:t xml:space="preserve">онлайн </w:t>
      </w:r>
      <w:r w:rsidR="00123898" w:rsidRPr="001C3E7B">
        <w:rPr>
          <w:rFonts w:asciiTheme="majorHAnsi" w:hAnsiTheme="majorHAnsi" w:cstheme="majorHAnsi"/>
          <w:sz w:val="24"/>
          <w:szCs w:val="24"/>
          <w:lang w:val="ru-MD"/>
        </w:rPr>
        <w:t xml:space="preserve">представленных </w:t>
      </w:r>
      <w:r w:rsidRPr="001C3E7B">
        <w:rPr>
          <w:rFonts w:asciiTheme="majorHAnsi" w:hAnsiTheme="majorHAnsi" w:cstheme="majorHAnsi"/>
          <w:sz w:val="24"/>
          <w:szCs w:val="24"/>
          <w:lang w:val="ru-MD"/>
        </w:rPr>
        <w:t>оферт</w:t>
      </w:r>
      <w:r w:rsidR="00123898" w:rsidRPr="001C3E7B">
        <w:rPr>
          <w:rFonts w:asciiTheme="majorHAnsi" w:hAnsiTheme="majorHAnsi" w:cstheme="majorHAnsi"/>
          <w:sz w:val="24"/>
          <w:szCs w:val="24"/>
          <w:lang w:val="ru-MD"/>
        </w:rPr>
        <w:t xml:space="preserve">. Оценка выполняется в автономном режиме и результаты загружаются вручную. Принцип автоматизации не обеспечивается. Нет никакого механизма уведомления экономических операторов, которые подали </w:t>
      </w:r>
      <w:r w:rsidRPr="001C3E7B">
        <w:rPr>
          <w:rFonts w:asciiTheme="majorHAnsi" w:hAnsiTheme="majorHAnsi" w:cstheme="majorHAnsi"/>
          <w:sz w:val="24"/>
          <w:szCs w:val="24"/>
          <w:lang w:val="ru-MD"/>
        </w:rPr>
        <w:t>оферт</w:t>
      </w:r>
      <w:r w:rsidR="00123898" w:rsidRPr="001C3E7B">
        <w:rPr>
          <w:rFonts w:asciiTheme="majorHAnsi" w:hAnsiTheme="majorHAnsi" w:cstheme="majorHAnsi"/>
          <w:sz w:val="24"/>
          <w:szCs w:val="24"/>
          <w:lang w:val="ru-MD"/>
        </w:rPr>
        <w:t xml:space="preserve">у, чтобы сообщить им, что предложение было успешно подано или нет, или другие виды уведомлений, предписанных </w:t>
      </w:r>
      <w:r w:rsidRPr="001C3E7B">
        <w:rPr>
          <w:rFonts w:asciiTheme="majorHAnsi" w:hAnsiTheme="majorHAnsi" w:cstheme="majorHAnsi"/>
          <w:sz w:val="24"/>
          <w:szCs w:val="24"/>
          <w:lang w:val="ru-MD"/>
        </w:rPr>
        <w:t>З</w:t>
      </w:r>
      <w:r w:rsidR="00123898" w:rsidRPr="001C3E7B">
        <w:rPr>
          <w:rFonts w:asciiTheme="majorHAnsi" w:hAnsiTheme="majorHAnsi" w:cstheme="majorHAnsi"/>
          <w:sz w:val="24"/>
          <w:szCs w:val="24"/>
          <w:lang w:val="ru-MD"/>
        </w:rPr>
        <w:t xml:space="preserve">аконом №131 от 03.07.2015 (ответ на разъяснение, решение о </w:t>
      </w:r>
      <w:r w:rsidRPr="001C3E7B">
        <w:rPr>
          <w:rFonts w:asciiTheme="majorHAnsi" w:hAnsiTheme="majorHAnsi" w:cstheme="majorHAnsi"/>
          <w:sz w:val="24"/>
          <w:szCs w:val="24"/>
          <w:lang w:val="ru-MD"/>
        </w:rPr>
        <w:t>прису</w:t>
      </w:r>
      <w:r w:rsidR="00123898" w:rsidRPr="001C3E7B">
        <w:rPr>
          <w:rFonts w:asciiTheme="majorHAnsi" w:hAnsiTheme="majorHAnsi" w:cstheme="majorHAnsi"/>
          <w:sz w:val="24"/>
          <w:szCs w:val="24"/>
          <w:lang w:val="ru-MD"/>
        </w:rPr>
        <w:t xml:space="preserve">ждении и др.). </w:t>
      </w:r>
      <w:r w:rsidRPr="001C3E7B">
        <w:rPr>
          <w:rFonts w:asciiTheme="majorHAnsi" w:hAnsiTheme="majorHAnsi" w:cstheme="majorHAnsi"/>
          <w:sz w:val="24"/>
          <w:szCs w:val="24"/>
          <w:lang w:val="ru-MD"/>
        </w:rPr>
        <w:t xml:space="preserve">Закупающий орган </w:t>
      </w:r>
      <w:r w:rsidR="00123898" w:rsidRPr="001C3E7B">
        <w:rPr>
          <w:rFonts w:asciiTheme="majorHAnsi" w:hAnsiTheme="majorHAnsi" w:cstheme="majorHAnsi"/>
          <w:sz w:val="24"/>
          <w:szCs w:val="24"/>
          <w:lang w:val="ru-MD"/>
        </w:rPr>
        <w:t xml:space="preserve">вынужден обеспечить уведомление экономических операторов с использованием методов вне </w:t>
      </w:r>
      <w:r w:rsidR="00D111DD" w:rsidRPr="001C3E7B">
        <w:rPr>
          <w:rFonts w:asciiTheme="majorHAnsi" w:hAnsiTheme="majorHAnsi" w:cstheme="majorHAnsi"/>
          <w:sz w:val="24"/>
          <w:szCs w:val="24"/>
          <w:lang w:val="ru-MD"/>
        </w:rPr>
        <w:t>АИС „ГРГЗ”</w:t>
      </w:r>
      <w:r w:rsidR="00123898" w:rsidRPr="001C3E7B">
        <w:rPr>
          <w:rFonts w:asciiTheme="majorHAnsi" w:hAnsiTheme="majorHAnsi" w:cstheme="majorHAnsi"/>
          <w:sz w:val="24"/>
          <w:szCs w:val="24"/>
          <w:lang w:val="ru-MD"/>
        </w:rPr>
        <w:t xml:space="preserve"> (MTender). Нет функциональных возможностей для автоматического создания договора о государственных закупках. Пользователи </w:t>
      </w:r>
      <w:r w:rsidRPr="001C3E7B">
        <w:rPr>
          <w:rFonts w:asciiTheme="majorHAnsi" w:hAnsiTheme="majorHAnsi" w:cstheme="majorHAnsi"/>
          <w:sz w:val="24"/>
          <w:szCs w:val="24"/>
          <w:lang w:val="ru-MD"/>
        </w:rPr>
        <w:t>вынуждены</w:t>
      </w:r>
      <w:r w:rsidR="00123898" w:rsidRPr="001C3E7B">
        <w:rPr>
          <w:rFonts w:asciiTheme="majorHAnsi" w:hAnsiTheme="majorHAnsi" w:cstheme="majorHAnsi"/>
          <w:sz w:val="24"/>
          <w:szCs w:val="24"/>
          <w:lang w:val="ru-MD"/>
        </w:rPr>
        <w:t xml:space="preserve"> выполнить эту задачу в автономном режиме. В том числе, отсутствуют функциональные возможности, связанные с изменениями, внесенными в договоры о </w:t>
      </w:r>
      <w:r w:rsidRPr="001C3E7B">
        <w:rPr>
          <w:rFonts w:asciiTheme="majorHAnsi" w:hAnsiTheme="majorHAnsi" w:cstheme="majorHAnsi"/>
          <w:sz w:val="24"/>
          <w:szCs w:val="24"/>
          <w:lang w:val="ru-MD"/>
        </w:rPr>
        <w:t>закупках</w:t>
      </w:r>
      <w:r w:rsidR="00123898" w:rsidRPr="001C3E7B">
        <w:rPr>
          <w:rFonts w:asciiTheme="majorHAnsi" w:hAnsiTheme="majorHAnsi" w:cstheme="majorHAnsi"/>
          <w:sz w:val="24"/>
          <w:szCs w:val="24"/>
          <w:lang w:val="ru-MD"/>
        </w:rPr>
        <w:t xml:space="preserve">, а также с уровнем исполнения </w:t>
      </w:r>
      <w:r w:rsidR="00657661" w:rsidRPr="001C3E7B">
        <w:rPr>
          <w:rFonts w:asciiTheme="majorHAnsi" w:hAnsiTheme="majorHAnsi" w:cstheme="majorHAnsi"/>
          <w:sz w:val="24"/>
          <w:szCs w:val="24"/>
          <w:lang w:val="ru-MD"/>
        </w:rPr>
        <w:t>договор</w:t>
      </w:r>
      <w:r w:rsidR="00123898" w:rsidRPr="001C3E7B">
        <w:rPr>
          <w:rFonts w:asciiTheme="majorHAnsi" w:hAnsiTheme="majorHAnsi" w:cstheme="majorHAnsi"/>
          <w:sz w:val="24"/>
          <w:szCs w:val="24"/>
          <w:lang w:val="ru-MD"/>
        </w:rPr>
        <w:t>ов</w:t>
      </w:r>
      <w:r w:rsidR="0068378E" w:rsidRPr="001C3E7B">
        <w:rPr>
          <w:rFonts w:asciiTheme="majorHAnsi" w:hAnsiTheme="majorHAnsi" w:cstheme="majorHAnsi"/>
          <w:sz w:val="24"/>
          <w:szCs w:val="24"/>
          <w:lang w:val="ru-MD"/>
        </w:rPr>
        <w:t>.</w:t>
      </w:r>
    </w:p>
    <w:p w:rsidR="0035672F" w:rsidRPr="001C3E7B" w:rsidRDefault="00123898" w:rsidP="00DA28C7">
      <w:pPr>
        <w:spacing w:after="0" w:line="276" w:lineRule="auto"/>
        <w:ind w:right="-329" w:firstLine="561"/>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Существует ряд трудностей при </w:t>
      </w:r>
      <w:r w:rsidR="00AE0CEA" w:rsidRPr="001C3E7B">
        <w:rPr>
          <w:rFonts w:asciiTheme="majorHAnsi" w:hAnsiTheme="majorHAnsi" w:cstheme="majorHAnsi"/>
          <w:sz w:val="24"/>
          <w:szCs w:val="24"/>
          <w:lang w:val="ru-MD"/>
        </w:rPr>
        <w:t>присуждени</w:t>
      </w:r>
      <w:r w:rsidRPr="001C3E7B">
        <w:rPr>
          <w:rFonts w:asciiTheme="majorHAnsi" w:hAnsiTheme="majorHAnsi" w:cstheme="majorHAnsi"/>
          <w:sz w:val="24"/>
          <w:szCs w:val="24"/>
          <w:lang w:val="ru-MD"/>
        </w:rPr>
        <w:t xml:space="preserve">и договора о государственных закупках. Так, система не </w:t>
      </w:r>
      <w:r w:rsidR="00AE0CEA" w:rsidRPr="001C3E7B">
        <w:rPr>
          <w:rFonts w:asciiTheme="majorHAnsi" w:hAnsiTheme="majorHAnsi" w:cstheme="majorHAnsi"/>
          <w:sz w:val="24"/>
          <w:szCs w:val="24"/>
          <w:lang w:val="ru-MD"/>
        </w:rPr>
        <w:t>позволя</w:t>
      </w:r>
      <w:r w:rsidRPr="001C3E7B">
        <w:rPr>
          <w:rFonts w:asciiTheme="majorHAnsi" w:hAnsiTheme="majorHAnsi" w:cstheme="majorHAnsi"/>
          <w:sz w:val="24"/>
          <w:szCs w:val="24"/>
          <w:lang w:val="ru-MD"/>
        </w:rPr>
        <w:t xml:space="preserve">ет заключения договора о государственных закупках между 3 или более сторонами (в случае процедур централизованных закупок), не позволяет </w:t>
      </w:r>
      <w:r w:rsidR="001B3CF8" w:rsidRPr="001C3E7B">
        <w:rPr>
          <w:rFonts w:asciiTheme="majorHAnsi" w:hAnsiTheme="majorHAnsi" w:cstheme="majorHAnsi"/>
          <w:sz w:val="24"/>
          <w:szCs w:val="24"/>
          <w:lang w:val="ru-MD"/>
        </w:rPr>
        <w:t>присуждение</w:t>
      </w:r>
      <w:r w:rsidRPr="001C3E7B">
        <w:rPr>
          <w:rFonts w:asciiTheme="majorHAnsi" w:hAnsiTheme="majorHAnsi" w:cstheme="majorHAnsi"/>
          <w:sz w:val="24"/>
          <w:szCs w:val="24"/>
          <w:lang w:val="ru-MD"/>
        </w:rPr>
        <w:t xml:space="preserve"> </w:t>
      </w:r>
      <w:r w:rsidR="00657661" w:rsidRPr="001C3E7B">
        <w:rPr>
          <w:rFonts w:asciiTheme="majorHAnsi" w:hAnsiTheme="majorHAnsi" w:cstheme="majorHAnsi"/>
          <w:sz w:val="24"/>
          <w:szCs w:val="24"/>
          <w:lang w:val="ru-MD"/>
        </w:rPr>
        <w:t>договор</w:t>
      </w:r>
      <w:r w:rsidR="001B3CF8" w:rsidRPr="001C3E7B">
        <w:rPr>
          <w:rFonts w:asciiTheme="majorHAnsi" w:hAnsiTheme="majorHAnsi" w:cstheme="majorHAnsi"/>
          <w:sz w:val="24"/>
          <w:szCs w:val="24"/>
          <w:lang w:val="ru-MD"/>
        </w:rPr>
        <w:t>а</w:t>
      </w:r>
      <w:r w:rsidRPr="001C3E7B">
        <w:rPr>
          <w:rFonts w:asciiTheme="majorHAnsi" w:hAnsiTheme="majorHAnsi" w:cstheme="majorHAnsi"/>
          <w:sz w:val="24"/>
          <w:szCs w:val="24"/>
          <w:lang w:val="ru-MD"/>
        </w:rPr>
        <w:t xml:space="preserve"> на </w:t>
      </w:r>
      <w:r w:rsidR="001B3CF8" w:rsidRPr="001C3E7B">
        <w:rPr>
          <w:rFonts w:asciiTheme="majorHAnsi" w:hAnsiTheme="majorHAnsi" w:cstheme="majorHAnsi"/>
          <w:sz w:val="24"/>
          <w:szCs w:val="24"/>
          <w:lang w:val="ru-MD"/>
        </w:rPr>
        <w:t xml:space="preserve">меньшую </w:t>
      </w:r>
      <w:r w:rsidRPr="001C3E7B">
        <w:rPr>
          <w:rFonts w:asciiTheme="majorHAnsi" w:hAnsiTheme="majorHAnsi" w:cstheme="majorHAnsi"/>
          <w:sz w:val="24"/>
          <w:szCs w:val="24"/>
          <w:lang w:val="ru-MD"/>
        </w:rPr>
        <w:t>сумму, чем представленн</w:t>
      </w:r>
      <w:r w:rsidR="001B3CF8" w:rsidRPr="001C3E7B">
        <w:rPr>
          <w:rFonts w:asciiTheme="majorHAnsi" w:hAnsiTheme="majorHAnsi" w:cstheme="majorHAnsi"/>
          <w:sz w:val="24"/>
          <w:szCs w:val="24"/>
          <w:lang w:val="ru-MD"/>
        </w:rPr>
        <w:t>ую</w:t>
      </w:r>
      <w:r w:rsidRPr="001C3E7B">
        <w:rPr>
          <w:rFonts w:asciiTheme="majorHAnsi" w:hAnsiTheme="majorHAnsi" w:cstheme="majorHAnsi"/>
          <w:sz w:val="24"/>
          <w:szCs w:val="24"/>
          <w:lang w:val="ru-MD"/>
        </w:rPr>
        <w:t xml:space="preserve"> экономическим оператором, то есть изменение </w:t>
      </w:r>
      <w:r w:rsidR="001B3CF8" w:rsidRPr="001C3E7B">
        <w:rPr>
          <w:rFonts w:asciiTheme="majorHAnsi" w:hAnsiTheme="majorHAnsi" w:cstheme="majorHAnsi"/>
          <w:sz w:val="24"/>
          <w:szCs w:val="24"/>
          <w:lang w:val="ru-MD"/>
        </w:rPr>
        <w:t>зада</w:t>
      </w:r>
      <w:r w:rsidRPr="001C3E7B">
        <w:rPr>
          <w:rFonts w:asciiTheme="majorHAnsi" w:hAnsiTheme="majorHAnsi" w:cstheme="majorHAnsi"/>
          <w:sz w:val="24"/>
          <w:szCs w:val="24"/>
          <w:lang w:val="ru-MD"/>
        </w:rPr>
        <w:t xml:space="preserve">нных </w:t>
      </w:r>
      <w:r w:rsidR="001B3CF8" w:rsidRPr="001C3E7B">
        <w:rPr>
          <w:rFonts w:asciiTheme="majorHAnsi" w:hAnsiTheme="majorHAnsi" w:cstheme="majorHAnsi"/>
          <w:sz w:val="24"/>
          <w:szCs w:val="24"/>
          <w:lang w:val="ru-MD"/>
        </w:rPr>
        <w:t>значений</w:t>
      </w:r>
      <w:r w:rsidRPr="001C3E7B">
        <w:rPr>
          <w:rFonts w:asciiTheme="majorHAnsi" w:hAnsiTheme="majorHAnsi" w:cstheme="majorHAnsi"/>
          <w:sz w:val="24"/>
          <w:szCs w:val="24"/>
          <w:lang w:val="ru-MD"/>
        </w:rPr>
        <w:t xml:space="preserve"> невозможно. </w:t>
      </w:r>
      <w:r w:rsidR="001B3CF8" w:rsidRPr="001C3E7B">
        <w:rPr>
          <w:rFonts w:asciiTheme="majorHAnsi" w:hAnsiTheme="majorHAnsi" w:cstheme="majorHAnsi"/>
          <w:sz w:val="24"/>
          <w:szCs w:val="24"/>
          <w:lang w:val="ru-MD"/>
        </w:rPr>
        <w:t>В случае если один оферент</w:t>
      </w:r>
      <w:r w:rsidRPr="001C3E7B">
        <w:rPr>
          <w:rFonts w:asciiTheme="majorHAnsi" w:hAnsiTheme="majorHAnsi" w:cstheme="majorHAnsi"/>
          <w:sz w:val="24"/>
          <w:szCs w:val="24"/>
          <w:lang w:val="ru-MD"/>
        </w:rPr>
        <w:t xml:space="preserve"> назначается победителем для нескольких </w:t>
      </w:r>
      <w:r w:rsidR="001B3CF8" w:rsidRPr="001C3E7B">
        <w:rPr>
          <w:rFonts w:asciiTheme="majorHAnsi" w:hAnsiTheme="majorHAnsi" w:cstheme="majorHAnsi"/>
          <w:sz w:val="24"/>
          <w:szCs w:val="24"/>
          <w:lang w:val="ru-MD"/>
        </w:rPr>
        <w:t>лотов</w:t>
      </w:r>
      <w:r w:rsidRPr="001C3E7B">
        <w:rPr>
          <w:rFonts w:asciiTheme="majorHAnsi" w:hAnsiTheme="majorHAnsi" w:cstheme="majorHAnsi"/>
          <w:sz w:val="24"/>
          <w:szCs w:val="24"/>
          <w:lang w:val="ru-MD"/>
        </w:rPr>
        <w:t xml:space="preserve">, система требует создания отдельных </w:t>
      </w:r>
      <w:r w:rsidR="00657661" w:rsidRPr="001C3E7B">
        <w:rPr>
          <w:rFonts w:asciiTheme="majorHAnsi" w:hAnsiTheme="majorHAnsi" w:cstheme="majorHAnsi"/>
          <w:sz w:val="24"/>
          <w:szCs w:val="24"/>
          <w:lang w:val="ru-MD"/>
        </w:rPr>
        <w:t>договор</w:t>
      </w:r>
      <w:r w:rsidRPr="001C3E7B">
        <w:rPr>
          <w:rFonts w:asciiTheme="majorHAnsi" w:hAnsiTheme="majorHAnsi" w:cstheme="majorHAnsi"/>
          <w:sz w:val="24"/>
          <w:szCs w:val="24"/>
          <w:lang w:val="ru-MD"/>
        </w:rPr>
        <w:t>ов для каждо</w:t>
      </w:r>
      <w:r w:rsidR="001B3CF8" w:rsidRPr="001C3E7B">
        <w:rPr>
          <w:rFonts w:asciiTheme="majorHAnsi" w:hAnsiTheme="majorHAnsi" w:cstheme="majorHAnsi"/>
          <w:sz w:val="24"/>
          <w:szCs w:val="24"/>
          <w:lang w:val="ru-MD"/>
        </w:rPr>
        <w:t>го лота</w:t>
      </w:r>
      <w:r w:rsidRPr="001C3E7B">
        <w:rPr>
          <w:rFonts w:asciiTheme="majorHAnsi" w:hAnsiTheme="majorHAnsi" w:cstheme="majorHAnsi"/>
          <w:sz w:val="24"/>
          <w:szCs w:val="24"/>
          <w:lang w:val="ru-MD"/>
        </w:rPr>
        <w:t xml:space="preserve">. Система не позволяет разделить </w:t>
      </w:r>
      <w:r w:rsidR="001B3CF8" w:rsidRPr="001C3E7B">
        <w:rPr>
          <w:rFonts w:asciiTheme="majorHAnsi" w:hAnsiTheme="majorHAnsi" w:cstheme="majorHAnsi"/>
          <w:sz w:val="24"/>
          <w:szCs w:val="24"/>
          <w:lang w:val="ru-MD"/>
        </w:rPr>
        <w:t>лот</w:t>
      </w:r>
      <w:r w:rsidRPr="001C3E7B">
        <w:rPr>
          <w:rFonts w:asciiTheme="majorHAnsi" w:hAnsiTheme="majorHAnsi" w:cstheme="majorHAnsi"/>
          <w:sz w:val="24"/>
          <w:szCs w:val="24"/>
          <w:lang w:val="ru-MD"/>
        </w:rPr>
        <w:t xml:space="preserve"> </w:t>
      </w:r>
      <w:r w:rsidR="001B3CF8" w:rsidRPr="001C3E7B">
        <w:rPr>
          <w:rFonts w:asciiTheme="majorHAnsi" w:hAnsiTheme="majorHAnsi" w:cstheme="majorHAnsi"/>
          <w:sz w:val="24"/>
          <w:szCs w:val="24"/>
          <w:lang w:val="ru-MD"/>
        </w:rPr>
        <w:t>по</w:t>
      </w:r>
      <w:r w:rsidRPr="001C3E7B">
        <w:rPr>
          <w:rFonts w:asciiTheme="majorHAnsi" w:hAnsiTheme="majorHAnsi" w:cstheme="majorHAnsi"/>
          <w:sz w:val="24"/>
          <w:szCs w:val="24"/>
          <w:lang w:val="ru-MD"/>
        </w:rPr>
        <w:t xml:space="preserve"> нескольк</w:t>
      </w:r>
      <w:r w:rsidR="001B3CF8" w:rsidRPr="001C3E7B">
        <w:rPr>
          <w:rFonts w:asciiTheme="majorHAnsi" w:hAnsiTheme="majorHAnsi" w:cstheme="majorHAnsi"/>
          <w:sz w:val="24"/>
          <w:szCs w:val="24"/>
          <w:lang w:val="ru-MD"/>
        </w:rPr>
        <w:t>им</w:t>
      </w:r>
      <w:r w:rsidRPr="001C3E7B">
        <w:rPr>
          <w:rFonts w:asciiTheme="majorHAnsi" w:hAnsiTheme="majorHAnsi" w:cstheme="majorHAnsi"/>
          <w:sz w:val="24"/>
          <w:szCs w:val="24"/>
          <w:lang w:val="ru-MD"/>
        </w:rPr>
        <w:t xml:space="preserve"> экономически</w:t>
      </w:r>
      <w:r w:rsidR="001B3CF8" w:rsidRPr="001C3E7B">
        <w:rPr>
          <w:rFonts w:asciiTheme="majorHAnsi" w:hAnsiTheme="majorHAnsi" w:cstheme="majorHAnsi"/>
          <w:sz w:val="24"/>
          <w:szCs w:val="24"/>
          <w:lang w:val="ru-MD"/>
        </w:rPr>
        <w:t>м</w:t>
      </w:r>
      <w:r w:rsidRPr="001C3E7B">
        <w:rPr>
          <w:rFonts w:asciiTheme="majorHAnsi" w:hAnsiTheme="majorHAnsi" w:cstheme="majorHAnsi"/>
          <w:sz w:val="24"/>
          <w:szCs w:val="24"/>
          <w:lang w:val="ru-MD"/>
        </w:rPr>
        <w:t xml:space="preserve"> оператор</w:t>
      </w:r>
      <w:r w:rsidR="001B3CF8" w:rsidRPr="001C3E7B">
        <w:rPr>
          <w:rFonts w:asciiTheme="majorHAnsi" w:hAnsiTheme="majorHAnsi" w:cstheme="majorHAnsi"/>
          <w:sz w:val="24"/>
          <w:szCs w:val="24"/>
          <w:lang w:val="ru-MD"/>
        </w:rPr>
        <w:t>ам</w:t>
      </w:r>
      <w:r w:rsidRPr="001C3E7B">
        <w:rPr>
          <w:rFonts w:asciiTheme="majorHAnsi" w:hAnsiTheme="majorHAnsi" w:cstheme="majorHAnsi"/>
          <w:sz w:val="24"/>
          <w:szCs w:val="24"/>
          <w:lang w:val="ru-MD"/>
        </w:rPr>
        <w:t xml:space="preserve">, </w:t>
      </w:r>
      <w:r w:rsidR="00AE0CEA" w:rsidRPr="001C3E7B">
        <w:rPr>
          <w:rFonts w:asciiTheme="majorHAnsi" w:hAnsiTheme="majorHAnsi" w:cstheme="majorHAnsi"/>
          <w:sz w:val="24"/>
          <w:szCs w:val="24"/>
          <w:lang w:val="ru-MD"/>
        </w:rPr>
        <w:t>присуждени</w:t>
      </w:r>
      <w:r w:rsidRPr="001C3E7B">
        <w:rPr>
          <w:rFonts w:asciiTheme="majorHAnsi" w:hAnsiTheme="majorHAnsi" w:cstheme="majorHAnsi"/>
          <w:sz w:val="24"/>
          <w:szCs w:val="24"/>
          <w:lang w:val="ru-MD"/>
        </w:rPr>
        <w:t xml:space="preserve">е договоров о </w:t>
      </w:r>
      <w:r w:rsidR="001B3CF8" w:rsidRPr="001C3E7B">
        <w:rPr>
          <w:rFonts w:asciiTheme="majorHAnsi" w:hAnsiTheme="majorHAnsi" w:cstheme="majorHAnsi"/>
          <w:sz w:val="24"/>
          <w:szCs w:val="24"/>
          <w:lang w:val="ru-MD"/>
        </w:rPr>
        <w:t>за</w:t>
      </w:r>
      <w:r w:rsidRPr="001C3E7B">
        <w:rPr>
          <w:rFonts w:asciiTheme="majorHAnsi" w:hAnsiTheme="majorHAnsi" w:cstheme="majorHAnsi"/>
          <w:sz w:val="24"/>
          <w:szCs w:val="24"/>
          <w:lang w:val="ru-MD"/>
        </w:rPr>
        <w:t xml:space="preserve">купке, если стоимость </w:t>
      </w:r>
      <w:r w:rsidR="001B3CF8" w:rsidRPr="001C3E7B">
        <w:rPr>
          <w:rFonts w:asciiTheme="majorHAnsi" w:hAnsiTheme="majorHAnsi" w:cstheme="majorHAnsi"/>
          <w:sz w:val="24"/>
          <w:szCs w:val="24"/>
          <w:lang w:val="ru-MD"/>
        </w:rPr>
        <w:t>договор</w:t>
      </w:r>
      <w:r w:rsidRPr="001C3E7B">
        <w:rPr>
          <w:rFonts w:asciiTheme="majorHAnsi" w:hAnsiTheme="majorHAnsi" w:cstheme="majorHAnsi"/>
          <w:sz w:val="24"/>
          <w:szCs w:val="24"/>
          <w:lang w:val="ru-MD"/>
        </w:rPr>
        <w:t xml:space="preserve">а превышает </w:t>
      </w:r>
      <w:r w:rsidR="001B3CF8" w:rsidRPr="001C3E7B">
        <w:rPr>
          <w:rFonts w:asciiTheme="majorHAnsi" w:hAnsiTheme="majorHAnsi" w:cstheme="majorHAnsi"/>
          <w:sz w:val="24"/>
          <w:szCs w:val="24"/>
          <w:lang w:val="ru-MD"/>
        </w:rPr>
        <w:t>сметн</w:t>
      </w:r>
      <w:r w:rsidRPr="001C3E7B">
        <w:rPr>
          <w:rFonts w:asciiTheme="majorHAnsi" w:hAnsiTheme="majorHAnsi" w:cstheme="majorHAnsi"/>
          <w:sz w:val="24"/>
          <w:szCs w:val="24"/>
          <w:lang w:val="ru-MD"/>
        </w:rPr>
        <w:t xml:space="preserve">ую стоимость. </w:t>
      </w:r>
      <w:r w:rsidR="000A358E" w:rsidRPr="001C3E7B">
        <w:rPr>
          <w:rFonts w:asciiTheme="majorHAnsi" w:hAnsiTheme="majorHAnsi" w:cstheme="majorHAnsi"/>
          <w:sz w:val="24"/>
          <w:szCs w:val="24"/>
          <w:lang w:val="ru-MD"/>
        </w:rPr>
        <w:t>Закупающие органы</w:t>
      </w:r>
      <w:r w:rsidRPr="001C3E7B">
        <w:rPr>
          <w:rFonts w:asciiTheme="majorHAnsi" w:hAnsiTheme="majorHAnsi" w:cstheme="majorHAnsi"/>
          <w:sz w:val="24"/>
          <w:szCs w:val="24"/>
          <w:lang w:val="ru-MD"/>
        </w:rPr>
        <w:t xml:space="preserve"> не могут </w:t>
      </w:r>
      <w:r w:rsidR="001B3CF8" w:rsidRPr="001C3E7B">
        <w:rPr>
          <w:rFonts w:asciiTheme="majorHAnsi" w:hAnsiTheme="majorHAnsi" w:cstheme="majorHAnsi"/>
          <w:sz w:val="24"/>
          <w:szCs w:val="24"/>
          <w:lang w:val="ru-MD"/>
        </w:rPr>
        <w:t>вос</w:t>
      </w:r>
      <w:r w:rsidRPr="001C3E7B">
        <w:rPr>
          <w:rFonts w:asciiTheme="majorHAnsi" w:hAnsiTheme="majorHAnsi" w:cstheme="majorHAnsi"/>
          <w:sz w:val="24"/>
          <w:szCs w:val="24"/>
          <w:lang w:val="ru-MD"/>
        </w:rPr>
        <w:t>пользовать</w:t>
      </w:r>
      <w:r w:rsidR="001B3CF8" w:rsidRPr="001C3E7B">
        <w:rPr>
          <w:rFonts w:asciiTheme="majorHAnsi" w:hAnsiTheme="majorHAnsi" w:cstheme="majorHAnsi"/>
          <w:sz w:val="24"/>
          <w:szCs w:val="24"/>
          <w:lang w:val="ru-MD"/>
        </w:rPr>
        <w:t>ся</w:t>
      </w:r>
      <w:r w:rsidRPr="001C3E7B">
        <w:rPr>
          <w:rFonts w:asciiTheme="majorHAnsi" w:hAnsiTheme="majorHAnsi" w:cstheme="majorHAnsi"/>
          <w:sz w:val="24"/>
          <w:szCs w:val="24"/>
          <w:lang w:val="ru-MD"/>
        </w:rPr>
        <w:t xml:space="preserve"> право</w:t>
      </w:r>
      <w:r w:rsidR="001B3CF8" w:rsidRPr="001C3E7B">
        <w:rPr>
          <w:rFonts w:asciiTheme="majorHAnsi" w:hAnsiTheme="majorHAnsi" w:cstheme="majorHAnsi"/>
          <w:sz w:val="24"/>
          <w:szCs w:val="24"/>
          <w:lang w:val="ru-MD"/>
        </w:rPr>
        <w:t>м</w:t>
      </w:r>
      <w:r w:rsidRPr="001C3E7B">
        <w:rPr>
          <w:rFonts w:asciiTheme="majorHAnsi" w:hAnsiTheme="majorHAnsi" w:cstheme="majorHAnsi"/>
          <w:sz w:val="24"/>
          <w:szCs w:val="24"/>
          <w:lang w:val="ru-MD"/>
        </w:rPr>
        <w:t xml:space="preserve"> заключения договора на срок более одного года. Исходя из этих соображений, в системе существует множество </w:t>
      </w:r>
      <w:r w:rsidR="001B3CF8" w:rsidRPr="001C3E7B">
        <w:rPr>
          <w:rFonts w:asciiTheme="majorHAnsi" w:hAnsiTheme="majorHAnsi" w:cstheme="majorHAnsi"/>
          <w:sz w:val="24"/>
          <w:szCs w:val="24"/>
          <w:lang w:val="ru-MD"/>
        </w:rPr>
        <w:t xml:space="preserve">незавершенных </w:t>
      </w:r>
      <w:r w:rsidRPr="001C3E7B">
        <w:rPr>
          <w:rFonts w:asciiTheme="majorHAnsi" w:hAnsiTheme="majorHAnsi" w:cstheme="majorHAnsi"/>
          <w:sz w:val="24"/>
          <w:szCs w:val="24"/>
          <w:lang w:val="ru-MD"/>
        </w:rPr>
        <w:t xml:space="preserve">процедур, которые останавливаются на этапах подачи или оценки </w:t>
      </w:r>
      <w:r w:rsidR="001B3CF8" w:rsidRPr="001C3E7B">
        <w:rPr>
          <w:rFonts w:asciiTheme="majorHAnsi" w:hAnsiTheme="majorHAnsi" w:cstheme="majorHAnsi"/>
          <w:sz w:val="24"/>
          <w:szCs w:val="24"/>
          <w:lang w:val="ru-MD"/>
        </w:rPr>
        <w:t>оферт</w:t>
      </w:r>
      <w:r w:rsidR="000931E0" w:rsidRPr="001C3E7B">
        <w:rPr>
          <w:rFonts w:asciiTheme="majorHAnsi" w:hAnsiTheme="majorHAnsi" w:cstheme="majorHAnsi"/>
          <w:sz w:val="24"/>
          <w:szCs w:val="24"/>
          <w:lang w:val="ru-MD"/>
        </w:rPr>
        <w:t>.</w:t>
      </w:r>
      <w:r w:rsidR="0035672F" w:rsidRPr="001C3E7B">
        <w:rPr>
          <w:rFonts w:asciiTheme="majorHAnsi" w:hAnsiTheme="majorHAnsi" w:cstheme="majorHAnsi"/>
          <w:sz w:val="24"/>
          <w:szCs w:val="24"/>
          <w:lang w:val="ru-MD"/>
        </w:rPr>
        <w:t xml:space="preserve"> </w:t>
      </w:r>
    </w:p>
    <w:p w:rsidR="000931E0" w:rsidRPr="001C3E7B" w:rsidRDefault="001B3CF8" w:rsidP="00DA28C7">
      <w:pPr>
        <w:spacing w:after="0" w:line="276" w:lineRule="auto"/>
        <w:ind w:right="-329" w:firstLine="561"/>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Отсутствуют</w:t>
      </w:r>
      <w:r w:rsidR="00123898"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какие-либо </w:t>
      </w:r>
      <w:r w:rsidR="00123898" w:rsidRPr="001C3E7B">
        <w:rPr>
          <w:rFonts w:asciiTheme="majorHAnsi" w:hAnsiTheme="majorHAnsi" w:cstheme="majorHAnsi"/>
          <w:sz w:val="24"/>
          <w:szCs w:val="24"/>
          <w:lang w:val="ru-MD"/>
        </w:rPr>
        <w:t xml:space="preserve">руководства по использованию системы. На страницах платформ </w:t>
      </w:r>
      <w:r w:rsidRPr="001C3E7B">
        <w:rPr>
          <w:rFonts w:asciiTheme="majorHAnsi" w:hAnsiTheme="majorHAnsi" w:cstheme="majorHAnsi"/>
          <w:sz w:val="24"/>
          <w:szCs w:val="24"/>
          <w:lang w:val="ru-MD"/>
        </w:rPr>
        <w:t>за</w:t>
      </w:r>
      <w:r w:rsidR="00123898" w:rsidRPr="001C3E7B">
        <w:rPr>
          <w:rFonts w:asciiTheme="majorHAnsi" w:hAnsiTheme="majorHAnsi" w:cstheme="majorHAnsi"/>
          <w:sz w:val="24"/>
          <w:szCs w:val="24"/>
          <w:lang w:val="ru-MD"/>
        </w:rPr>
        <w:t>куп</w:t>
      </w:r>
      <w:r w:rsidRPr="001C3E7B">
        <w:rPr>
          <w:rFonts w:asciiTheme="majorHAnsi" w:hAnsiTheme="majorHAnsi" w:cstheme="majorHAnsi"/>
          <w:sz w:val="24"/>
          <w:szCs w:val="24"/>
          <w:lang w:val="ru-MD"/>
        </w:rPr>
        <w:t>о</w:t>
      </w:r>
      <w:r w:rsidR="00123898" w:rsidRPr="001C3E7B">
        <w:rPr>
          <w:rFonts w:asciiTheme="majorHAnsi" w:hAnsiTheme="majorHAnsi" w:cstheme="majorHAnsi"/>
          <w:sz w:val="24"/>
          <w:szCs w:val="24"/>
          <w:lang w:val="ru-MD"/>
        </w:rPr>
        <w:t xml:space="preserve">к размещаются только схемы, как инициировать процедуру </w:t>
      </w:r>
      <w:r w:rsidR="00EA216F" w:rsidRPr="001C3E7B">
        <w:rPr>
          <w:rFonts w:asciiTheme="majorHAnsi" w:hAnsiTheme="majorHAnsi" w:cstheme="majorHAnsi"/>
          <w:sz w:val="24"/>
          <w:szCs w:val="24"/>
          <w:lang w:val="ru-MD"/>
        </w:rPr>
        <w:t>за</w:t>
      </w:r>
      <w:r w:rsidR="00123898" w:rsidRPr="001C3E7B">
        <w:rPr>
          <w:rFonts w:asciiTheme="majorHAnsi" w:hAnsiTheme="majorHAnsi" w:cstheme="majorHAnsi"/>
          <w:sz w:val="24"/>
          <w:szCs w:val="24"/>
          <w:lang w:val="ru-MD"/>
        </w:rPr>
        <w:t xml:space="preserve">купки. Отсутствие основных функций, которые не были разработаны разработчиком в рамках проекта, создает трудности в деятельности как </w:t>
      </w:r>
      <w:r w:rsidR="00F54919" w:rsidRPr="001C3E7B">
        <w:rPr>
          <w:rFonts w:asciiTheme="majorHAnsi" w:hAnsiTheme="majorHAnsi" w:cstheme="majorHAnsi"/>
          <w:sz w:val="24"/>
          <w:szCs w:val="24"/>
          <w:lang w:val="ru-MD"/>
        </w:rPr>
        <w:t>закупающих органов</w:t>
      </w:r>
      <w:r w:rsidR="00123898" w:rsidRPr="001C3E7B">
        <w:rPr>
          <w:rFonts w:asciiTheme="majorHAnsi" w:hAnsiTheme="majorHAnsi" w:cstheme="majorHAnsi"/>
          <w:sz w:val="24"/>
          <w:szCs w:val="24"/>
          <w:lang w:val="ru-MD"/>
        </w:rPr>
        <w:t xml:space="preserve">, инициирующих процедуры </w:t>
      </w:r>
      <w:r w:rsidR="001755D0" w:rsidRPr="001C3E7B">
        <w:rPr>
          <w:rFonts w:asciiTheme="majorHAnsi" w:hAnsiTheme="majorHAnsi" w:cstheme="majorHAnsi"/>
          <w:sz w:val="24"/>
          <w:szCs w:val="24"/>
          <w:lang w:val="ru-MD"/>
        </w:rPr>
        <w:t>государственных закупок</w:t>
      </w:r>
      <w:r w:rsidR="00123898" w:rsidRPr="001C3E7B">
        <w:rPr>
          <w:rFonts w:asciiTheme="majorHAnsi" w:hAnsiTheme="majorHAnsi" w:cstheme="majorHAnsi"/>
          <w:sz w:val="24"/>
          <w:szCs w:val="24"/>
          <w:lang w:val="ru-MD"/>
        </w:rPr>
        <w:t>, так и субъектов</w:t>
      </w:r>
      <w:r w:rsidR="00EA216F" w:rsidRPr="001C3E7B">
        <w:rPr>
          <w:rFonts w:asciiTheme="majorHAnsi" w:hAnsiTheme="majorHAnsi" w:cstheme="majorHAnsi"/>
          <w:sz w:val="24"/>
          <w:szCs w:val="24"/>
          <w:lang w:val="ru-MD"/>
        </w:rPr>
        <w:t>,</w:t>
      </w:r>
      <w:r w:rsidR="00123898" w:rsidRPr="001C3E7B">
        <w:rPr>
          <w:rFonts w:asciiTheme="majorHAnsi" w:hAnsiTheme="majorHAnsi" w:cstheme="majorHAnsi"/>
          <w:sz w:val="24"/>
          <w:szCs w:val="24"/>
          <w:lang w:val="ru-MD"/>
        </w:rPr>
        <w:t xml:space="preserve"> </w:t>
      </w:r>
      <w:r w:rsidR="00EA216F" w:rsidRPr="001C3E7B">
        <w:rPr>
          <w:rFonts w:asciiTheme="majorHAnsi" w:hAnsiTheme="majorHAnsi" w:cstheme="majorHAnsi"/>
          <w:sz w:val="24"/>
          <w:szCs w:val="24"/>
          <w:lang w:val="ru-MD"/>
        </w:rPr>
        <w:t xml:space="preserve">наделенных </w:t>
      </w:r>
      <w:r w:rsidR="00123898" w:rsidRPr="001C3E7B">
        <w:rPr>
          <w:rFonts w:asciiTheme="majorHAnsi" w:hAnsiTheme="majorHAnsi" w:cstheme="majorHAnsi"/>
          <w:sz w:val="24"/>
          <w:szCs w:val="24"/>
          <w:lang w:val="ru-MD"/>
        </w:rPr>
        <w:t xml:space="preserve">функциями мониторинга, извлечения статистических данных, </w:t>
      </w:r>
      <w:r w:rsidR="00EA216F" w:rsidRPr="001C3E7B">
        <w:rPr>
          <w:rFonts w:asciiTheme="majorHAnsi" w:hAnsiTheme="majorHAnsi" w:cstheme="majorHAnsi"/>
          <w:sz w:val="24"/>
          <w:szCs w:val="24"/>
          <w:lang w:val="ru-MD"/>
        </w:rPr>
        <w:t>реше</w:t>
      </w:r>
      <w:r w:rsidR="00123898" w:rsidRPr="001C3E7B">
        <w:rPr>
          <w:rFonts w:asciiTheme="majorHAnsi" w:hAnsiTheme="majorHAnsi" w:cstheme="majorHAnsi"/>
          <w:sz w:val="24"/>
          <w:szCs w:val="24"/>
          <w:lang w:val="ru-MD"/>
        </w:rPr>
        <w:t xml:space="preserve">ния жалоб, поданных </w:t>
      </w:r>
      <w:r w:rsidR="00EA216F" w:rsidRPr="001C3E7B">
        <w:rPr>
          <w:rFonts w:asciiTheme="majorHAnsi" w:hAnsiTheme="majorHAnsi" w:cstheme="majorHAnsi"/>
          <w:sz w:val="24"/>
          <w:szCs w:val="24"/>
          <w:lang w:val="ru-MD"/>
        </w:rPr>
        <w:t>оферентами</w:t>
      </w:r>
      <w:r w:rsidR="00123898" w:rsidRPr="001C3E7B">
        <w:rPr>
          <w:rFonts w:asciiTheme="majorHAnsi" w:hAnsiTheme="majorHAnsi" w:cstheme="majorHAnsi"/>
          <w:sz w:val="24"/>
          <w:szCs w:val="24"/>
          <w:lang w:val="ru-MD"/>
        </w:rPr>
        <w:t xml:space="preserve"> и т.д.</w:t>
      </w:r>
    </w:p>
    <w:p w:rsidR="005A31EB" w:rsidRPr="001C3E7B" w:rsidRDefault="00123898" w:rsidP="00DA28C7">
      <w:pPr>
        <w:spacing w:after="0" w:line="276" w:lineRule="auto"/>
        <w:ind w:right="-329" w:firstLine="561"/>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Таким образом, </w:t>
      </w:r>
      <w:r w:rsidR="00EA216F" w:rsidRPr="001C3E7B">
        <w:rPr>
          <w:rFonts w:asciiTheme="majorHAnsi" w:hAnsiTheme="majorHAnsi" w:cstheme="majorHAnsi"/>
          <w:sz w:val="24"/>
          <w:szCs w:val="24"/>
          <w:lang w:val="ru-MD"/>
        </w:rPr>
        <w:t>хотя</w:t>
      </w:r>
      <w:r w:rsidRPr="001C3E7B">
        <w:rPr>
          <w:rFonts w:asciiTheme="majorHAnsi" w:hAnsiTheme="majorHAnsi" w:cstheme="majorHAnsi"/>
          <w:sz w:val="24"/>
          <w:szCs w:val="24"/>
          <w:lang w:val="ru-MD"/>
        </w:rPr>
        <w:t xml:space="preserve"> система должна была сократить количество </w:t>
      </w:r>
      <w:r w:rsidR="00EA216F" w:rsidRPr="001C3E7B">
        <w:rPr>
          <w:rFonts w:asciiTheme="majorHAnsi" w:hAnsiTheme="majorHAnsi" w:cstheme="majorHAnsi"/>
          <w:sz w:val="24"/>
          <w:szCs w:val="24"/>
          <w:lang w:val="ru-MD"/>
        </w:rPr>
        <w:t xml:space="preserve">документов на </w:t>
      </w:r>
      <w:r w:rsidRPr="001C3E7B">
        <w:rPr>
          <w:rFonts w:asciiTheme="majorHAnsi" w:hAnsiTheme="majorHAnsi" w:cstheme="majorHAnsi"/>
          <w:sz w:val="24"/>
          <w:szCs w:val="24"/>
          <w:lang w:val="ru-MD"/>
        </w:rPr>
        <w:t>бума</w:t>
      </w:r>
      <w:r w:rsidR="00EA216F" w:rsidRPr="001C3E7B">
        <w:rPr>
          <w:rFonts w:asciiTheme="majorHAnsi" w:hAnsiTheme="majorHAnsi" w:cstheme="majorHAnsi"/>
          <w:sz w:val="24"/>
          <w:szCs w:val="24"/>
          <w:lang w:val="ru-MD"/>
        </w:rPr>
        <w:t>ге</w:t>
      </w:r>
      <w:r w:rsidRPr="001C3E7B">
        <w:rPr>
          <w:rFonts w:asciiTheme="majorHAnsi" w:hAnsiTheme="majorHAnsi" w:cstheme="majorHAnsi"/>
          <w:sz w:val="24"/>
          <w:szCs w:val="24"/>
          <w:lang w:val="ru-MD"/>
        </w:rPr>
        <w:t xml:space="preserve">, </w:t>
      </w:r>
      <w:r w:rsidR="00EA216F" w:rsidRPr="001C3E7B">
        <w:rPr>
          <w:rFonts w:asciiTheme="majorHAnsi" w:hAnsiTheme="majorHAnsi" w:cstheme="majorHAnsi"/>
          <w:sz w:val="24"/>
          <w:szCs w:val="24"/>
          <w:lang w:val="ru-MD"/>
        </w:rPr>
        <w:t>в действительности</w:t>
      </w:r>
      <w:r w:rsidRPr="001C3E7B">
        <w:rPr>
          <w:rFonts w:asciiTheme="majorHAnsi" w:hAnsiTheme="majorHAnsi" w:cstheme="majorHAnsi"/>
          <w:sz w:val="24"/>
          <w:szCs w:val="24"/>
          <w:lang w:val="ru-MD"/>
        </w:rPr>
        <w:t xml:space="preserve"> </w:t>
      </w:r>
      <w:r w:rsidR="000A358E" w:rsidRPr="001C3E7B">
        <w:rPr>
          <w:rFonts w:asciiTheme="majorHAnsi" w:hAnsiTheme="majorHAnsi" w:cstheme="majorHAnsi"/>
          <w:sz w:val="24"/>
          <w:szCs w:val="24"/>
          <w:lang w:val="ru-MD"/>
        </w:rPr>
        <w:t>закупающие органы</w:t>
      </w:r>
      <w:r w:rsidRPr="001C3E7B">
        <w:rPr>
          <w:rFonts w:asciiTheme="majorHAnsi" w:hAnsiTheme="majorHAnsi" w:cstheme="majorHAnsi"/>
          <w:sz w:val="24"/>
          <w:szCs w:val="24"/>
          <w:lang w:val="ru-MD"/>
        </w:rPr>
        <w:t xml:space="preserve"> вынуждены </w:t>
      </w:r>
      <w:r w:rsidR="00EA216F" w:rsidRPr="001C3E7B">
        <w:rPr>
          <w:rFonts w:asciiTheme="majorHAnsi" w:hAnsiTheme="majorHAnsi" w:cstheme="majorHAnsi"/>
          <w:sz w:val="24"/>
          <w:szCs w:val="24"/>
          <w:lang w:val="ru-MD"/>
        </w:rPr>
        <w:t xml:space="preserve">заполнять </w:t>
      </w:r>
      <w:r w:rsidRPr="001C3E7B">
        <w:rPr>
          <w:rFonts w:asciiTheme="majorHAnsi" w:hAnsiTheme="majorHAnsi" w:cstheme="majorHAnsi"/>
          <w:sz w:val="24"/>
          <w:szCs w:val="24"/>
          <w:lang w:val="ru-MD"/>
        </w:rPr>
        <w:t xml:space="preserve">вручную </w:t>
      </w:r>
      <w:r w:rsidR="00EA216F" w:rsidRPr="001C3E7B">
        <w:rPr>
          <w:rFonts w:asciiTheme="majorHAnsi" w:hAnsiTheme="majorHAnsi" w:cstheme="majorHAnsi"/>
          <w:sz w:val="24"/>
          <w:szCs w:val="24"/>
          <w:lang w:val="ru-MD"/>
        </w:rPr>
        <w:t>на</w:t>
      </w:r>
      <w:r w:rsidRPr="001C3E7B">
        <w:rPr>
          <w:rFonts w:asciiTheme="majorHAnsi" w:hAnsiTheme="majorHAnsi" w:cstheme="majorHAnsi"/>
          <w:sz w:val="24"/>
          <w:szCs w:val="24"/>
          <w:lang w:val="ru-MD"/>
        </w:rPr>
        <w:t xml:space="preserve"> бумажном </w:t>
      </w:r>
      <w:r w:rsidR="00EA216F" w:rsidRPr="001C3E7B">
        <w:rPr>
          <w:rFonts w:asciiTheme="majorHAnsi" w:hAnsiTheme="majorHAnsi" w:cstheme="majorHAnsi"/>
          <w:sz w:val="24"/>
          <w:szCs w:val="24"/>
          <w:lang w:val="ru-MD"/>
        </w:rPr>
        <w:t>носителе</w:t>
      </w:r>
      <w:r w:rsidRPr="001C3E7B">
        <w:rPr>
          <w:rFonts w:asciiTheme="majorHAnsi" w:hAnsiTheme="majorHAnsi" w:cstheme="majorHAnsi"/>
          <w:sz w:val="24"/>
          <w:szCs w:val="24"/>
          <w:lang w:val="ru-MD"/>
        </w:rPr>
        <w:t xml:space="preserve"> документы, связанные с процедурой закупок, и загружать их в систему, а в </w:t>
      </w:r>
      <w:r w:rsidR="00EA216F" w:rsidRPr="001C3E7B">
        <w:rPr>
          <w:rFonts w:asciiTheme="majorHAnsi" w:hAnsiTheme="majorHAnsi" w:cstheme="majorHAnsi"/>
          <w:sz w:val="24"/>
          <w:szCs w:val="24"/>
          <w:lang w:val="ru-MD"/>
        </w:rPr>
        <w:t>конце</w:t>
      </w:r>
      <w:r w:rsidRPr="001C3E7B">
        <w:rPr>
          <w:rFonts w:asciiTheme="majorHAnsi" w:hAnsiTheme="majorHAnsi" w:cstheme="majorHAnsi"/>
          <w:sz w:val="24"/>
          <w:szCs w:val="24"/>
          <w:lang w:val="ru-MD"/>
        </w:rPr>
        <w:t xml:space="preserve"> передавать их в </w:t>
      </w:r>
      <w:r w:rsidR="00E454C2"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(поскольку </w:t>
      </w:r>
      <w:r w:rsidR="00EA216F" w:rsidRPr="001C3E7B">
        <w:rPr>
          <w:rFonts w:asciiTheme="majorHAnsi" w:hAnsiTheme="majorHAnsi" w:cstheme="majorHAnsi"/>
          <w:sz w:val="24"/>
          <w:szCs w:val="24"/>
          <w:lang w:val="ru-MD"/>
        </w:rPr>
        <w:t xml:space="preserve">у </w:t>
      </w:r>
      <w:r w:rsidR="00E454C2" w:rsidRPr="001C3E7B">
        <w:rPr>
          <w:rFonts w:asciiTheme="majorHAnsi" w:hAnsiTheme="majorHAnsi" w:cstheme="majorHAnsi"/>
          <w:sz w:val="24"/>
          <w:szCs w:val="24"/>
          <w:lang w:val="ru-MD"/>
        </w:rPr>
        <w:t>АГЗ</w:t>
      </w:r>
      <w:r w:rsidRPr="001C3E7B">
        <w:rPr>
          <w:rFonts w:asciiTheme="majorHAnsi" w:hAnsiTheme="majorHAnsi" w:cstheme="majorHAnsi"/>
          <w:sz w:val="24"/>
          <w:szCs w:val="24"/>
          <w:lang w:val="ru-MD"/>
        </w:rPr>
        <w:t xml:space="preserve"> не</w:t>
      </w:r>
      <w:r w:rsidR="00EA216F" w:rsidRPr="001C3E7B">
        <w:rPr>
          <w:rFonts w:asciiTheme="majorHAnsi" w:hAnsiTheme="majorHAnsi" w:cstheme="majorHAnsi"/>
          <w:sz w:val="24"/>
          <w:szCs w:val="24"/>
          <w:lang w:val="ru-MD"/>
        </w:rPr>
        <w:t>т</w:t>
      </w:r>
      <w:r w:rsidRPr="001C3E7B">
        <w:rPr>
          <w:rFonts w:asciiTheme="majorHAnsi" w:hAnsiTheme="majorHAnsi" w:cstheme="majorHAnsi"/>
          <w:sz w:val="24"/>
          <w:szCs w:val="24"/>
          <w:lang w:val="ru-MD"/>
        </w:rPr>
        <w:t xml:space="preserve"> кабинета в системе). В </w:t>
      </w:r>
      <w:r w:rsidR="00EA216F" w:rsidRPr="001C3E7B">
        <w:rPr>
          <w:rFonts w:asciiTheme="majorHAnsi" w:hAnsiTheme="majorHAnsi" w:cstheme="majorHAnsi"/>
          <w:sz w:val="24"/>
          <w:szCs w:val="24"/>
          <w:lang w:val="ru-MD"/>
        </w:rPr>
        <w:t>итоге,</w:t>
      </w:r>
      <w:r w:rsidRPr="001C3E7B">
        <w:rPr>
          <w:rFonts w:asciiTheme="majorHAnsi" w:hAnsiTheme="majorHAnsi" w:cstheme="majorHAnsi"/>
          <w:sz w:val="24"/>
          <w:szCs w:val="24"/>
          <w:lang w:val="ru-MD"/>
        </w:rPr>
        <w:t xml:space="preserve"> </w:t>
      </w:r>
      <w:r w:rsidR="00D111DD" w:rsidRPr="001C3E7B">
        <w:rPr>
          <w:rFonts w:asciiTheme="majorHAnsi" w:hAnsiTheme="majorHAnsi" w:cstheme="majorHAnsi"/>
          <w:sz w:val="24"/>
          <w:szCs w:val="24"/>
          <w:lang w:val="ru-MD"/>
        </w:rPr>
        <w:t>АИС „ГРГЗ”</w:t>
      </w:r>
      <w:r w:rsidRPr="001C3E7B">
        <w:rPr>
          <w:rFonts w:asciiTheme="majorHAnsi" w:hAnsiTheme="majorHAnsi" w:cstheme="majorHAnsi"/>
          <w:sz w:val="24"/>
          <w:szCs w:val="24"/>
          <w:lang w:val="ru-MD"/>
        </w:rPr>
        <w:t xml:space="preserve"> (MTender) не обеспечивает автоматизацию процессов, для которых она была создана</w:t>
      </w:r>
      <w:r w:rsidR="00D111DD"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w:t>
      </w:r>
      <w:r w:rsidR="00D111DD" w:rsidRPr="001C3E7B">
        <w:rPr>
          <w:rFonts w:asciiTheme="majorHAnsi" w:hAnsiTheme="majorHAnsi" w:cstheme="majorHAnsi"/>
          <w:sz w:val="24"/>
          <w:szCs w:val="24"/>
          <w:lang w:val="ru-MD"/>
        </w:rPr>
        <w:t>АИС „ГРГЗ”</w:t>
      </w:r>
      <w:r w:rsidRPr="001C3E7B">
        <w:rPr>
          <w:rFonts w:asciiTheme="majorHAnsi" w:hAnsiTheme="majorHAnsi" w:cstheme="majorHAnsi"/>
          <w:sz w:val="24"/>
          <w:szCs w:val="24"/>
          <w:lang w:val="ru-MD"/>
        </w:rPr>
        <w:t xml:space="preserve"> (MTender)), </w:t>
      </w:r>
      <w:r w:rsidR="00EA216F" w:rsidRPr="001C3E7B">
        <w:rPr>
          <w:rFonts w:asciiTheme="majorHAnsi" w:hAnsiTheme="majorHAnsi" w:cstheme="majorHAnsi"/>
          <w:sz w:val="24"/>
          <w:szCs w:val="24"/>
          <w:lang w:val="ru-MD"/>
        </w:rPr>
        <w:t>генериру</w:t>
      </w:r>
      <w:r w:rsidRPr="001C3E7B">
        <w:rPr>
          <w:rFonts w:asciiTheme="majorHAnsi" w:hAnsiTheme="majorHAnsi" w:cstheme="majorHAnsi"/>
          <w:sz w:val="24"/>
          <w:szCs w:val="24"/>
          <w:lang w:val="ru-MD"/>
        </w:rPr>
        <w:t xml:space="preserve">я </w:t>
      </w:r>
      <w:r w:rsidR="00EA216F" w:rsidRPr="001C3E7B">
        <w:rPr>
          <w:rFonts w:asciiTheme="majorHAnsi" w:hAnsiTheme="majorHAnsi" w:cstheme="majorHAnsi"/>
          <w:sz w:val="24"/>
          <w:szCs w:val="24"/>
          <w:lang w:val="ru-MD"/>
        </w:rPr>
        <w:t>дополнительную</w:t>
      </w:r>
      <w:r w:rsidRPr="001C3E7B">
        <w:rPr>
          <w:rFonts w:asciiTheme="majorHAnsi" w:hAnsiTheme="majorHAnsi" w:cstheme="majorHAnsi"/>
          <w:sz w:val="24"/>
          <w:szCs w:val="24"/>
          <w:lang w:val="ru-MD"/>
        </w:rPr>
        <w:t xml:space="preserve"> работ</w:t>
      </w:r>
      <w:r w:rsidR="00EA216F" w:rsidRPr="001C3E7B">
        <w:rPr>
          <w:rFonts w:asciiTheme="majorHAnsi" w:hAnsiTheme="majorHAnsi" w:cstheme="majorHAnsi"/>
          <w:sz w:val="24"/>
          <w:szCs w:val="24"/>
          <w:lang w:val="ru-MD"/>
        </w:rPr>
        <w:t>у</w:t>
      </w:r>
      <w:r w:rsidRPr="001C3E7B">
        <w:rPr>
          <w:rFonts w:asciiTheme="majorHAnsi" w:hAnsiTheme="majorHAnsi" w:cstheme="majorHAnsi"/>
          <w:sz w:val="24"/>
          <w:szCs w:val="24"/>
          <w:lang w:val="ru-MD"/>
        </w:rPr>
        <w:t xml:space="preserve"> для специалистов по закупкам</w:t>
      </w:r>
      <w:r w:rsidR="0035672F" w:rsidRPr="001C3E7B">
        <w:rPr>
          <w:rFonts w:asciiTheme="majorHAnsi" w:hAnsiTheme="majorHAnsi" w:cstheme="majorHAnsi"/>
          <w:sz w:val="24"/>
          <w:szCs w:val="24"/>
          <w:lang w:val="ru-MD"/>
        </w:rPr>
        <w:t>.</w:t>
      </w:r>
    </w:p>
    <w:p w:rsidR="00DA28C7" w:rsidRPr="001C3E7B" w:rsidRDefault="00DA28C7" w:rsidP="00DA28C7">
      <w:pPr>
        <w:spacing w:after="0" w:line="276" w:lineRule="auto"/>
        <w:ind w:right="-329" w:firstLine="561"/>
        <w:jc w:val="both"/>
        <w:rPr>
          <w:rFonts w:asciiTheme="majorHAnsi" w:hAnsiTheme="majorHAnsi" w:cstheme="majorHAnsi"/>
          <w:sz w:val="24"/>
          <w:szCs w:val="24"/>
          <w:lang w:val="ru-MD"/>
        </w:rPr>
      </w:pPr>
    </w:p>
    <w:p w:rsidR="0035672F" w:rsidRPr="001C3E7B" w:rsidRDefault="00D9379E" w:rsidP="001F012F">
      <w:pPr>
        <w:pStyle w:val="Heading1"/>
        <w:rPr>
          <w:lang w:val="ru-MD"/>
        </w:rPr>
      </w:pPr>
      <w:bookmarkStart w:id="53" w:name="_Toc95760249"/>
      <w:r w:rsidRPr="001C3E7B">
        <w:rPr>
          <w:lang w:val="ru-MD"/>
        </w:rPr>
        <w:t>ОБЩИЙ ВЫВОД</w:t>
      </w:r>
      <w:bookmarkEnd w:id="53"/>
    </w:p>
    <w:p w:rsidR="007E50F6" w:rsidRPr="001C3E7B" w:rsidRDefault="00123898" w:rsidP="00CF2ED8">
      <w:pPr>
        <w:pStyle w:val="NormalWeb"/>
        <w:spacing w:line="276" w:lineRule="auto"/>
        <w:ind w:right="-334"/>
        <w:rPr>
          <w:rFonts w:asciiTheme="majorHAnsi" w:hAnsiTheme="majorHAnsi" w:cstheme="majorHAnsi"/>
          <w:lang w:val="ru-MD"/>
        </w:rPr>
      </w:pPr>
      <w:r w:rsidRPr="001C3E7B">
        <w:rPr>
          <w:rFonts w:asciiTheme="majorHAnsi" w:hAnsiTheme="majorHAnsi" w:cstheme="majorHAnsi"/>
          <w:lang w:val="ru-MD"/>
        </w:rPr>
        <w:t xml:space="preserve">Обобщая </w:t>
      </w:r>
      <w:r w:rsidR="00A71828" w:rsidRPr="001C3E7B">
        <w:rPr>
          <w:rFonts w:asciiTheme="majorHAnsi" w:hAnsiTheme="majorHAnsi" w:cstheme="majorHAnsi"/>
          <w:lang w:val="ru-MD"/>
        </w:rPr>
        <w:t>изложенные ситуации</w:t>
      </w:r>
      <w:r w:rsidRPr="001C3E7B">
        <w:rPr>
          <w:rFonts w:asciiTheme="majorHAnsi" w:hAnsiTheme="majorHAnsi" w:cstheme="majorHAnsi"/>
          <w:lang w:val="ru-MD"/>
        </w:rPr>
        <w:t>,</w:t>
      </w:r>
      <w:r w:rsidR="00A71828" w:rsidRPr="001C3E7B">
        <w:rPr>
          <w:rFonts w:asciiTheme="majorHAnsi" w:hAnsiTheme="majorHAnsi" w:cstheme="majorHAnsi"/>
          <w:lang w:val="ru-MD"/>
        </w:rPr>
        <w:t xml:space="preserve"> отмечается</w:t>
      </w:r>
      <w:r w:rsidRPr="001C3E7B">
        <w:rPr>
          <w:rFonts w:asciiTheme="majorHAnsi" w:hAnsiTheme="majorHAnsi" w:cstheme="majorHAnsi"/>
          <w:lang w:val="ru-MD"/>
        </w:rPr>
        <w:t xml:space="preserve"> что, хотя </w:t>
      </w:r>
      <w:r w:rsidR="002974A7" w:rsidRPr="001C3E7B">
        <w:rPr>
          <w:rFonts w:asciiTheme="majorHAnsi" w:hAnsiTheme="majorHAnsi" w:cstheme="majorHAnsi"/>
          <w:lang w:val="ru-MD"/>
        </w:rPr>
        <w:t>закупающие органы</w:t>
      </w:r>
      <w:r w:rsidRPr="001C3E7B">
        <w:rPr>
          <w:rFonts w:asciiTheme="majorHAnsi" w:hAnsiTheme="majorHAnsi" w:cstheme="majorHAnsi"/>
          <w:lang w:val="ru-MD"/>
        </w:rPr>
        <w:t xml:space="preserve"> создали рабочие группы для закупок, определили полномочия и функции каждого члена группы в отдельности, внешний публичный аудит </w:t>
      </w:r>
      <w:r w:rsidR="00A71828" w:rsidRPr="001C3E7B">
        <w:rPr>
          <w:rFonts w:asciiTheme="majorHAnsi" w:hAnsiTheme="majorHAnsi" w:cstheme="majorHAnsi"/>
          <w:lang w:val="ru-MD"/>
        </w:rPr>
        <w:t>указыв</w:t>
      </w:r>
      <w:r w:rsidRPr="001C3E7B">
        <w:rPr>
          <w:rFonts w:asciiTheme="majorHAnsi" w:hAnsiTheme="majorHAnsi" w:cstheme="majorHAnsi"/>
          <w:lang w:val="ru-MD"/>
        </w:rPr>
        <w:t xml:space="preserve">ает </w:t>
      </w:r>
      <w:r w:rsidR="00A71828" w:rsidRPr="001C3E7B">
        <w:rPr>
          <w:rFonts w:asciiTheme="majorHAnsi" w:hAnsiTheme="majorHAnsi" w:cstheme="majorHAnsi"/>
          <w:lang w:val="ru-MD"/>
        </w:rPr>
        <w:t xml:space="preserve">на </w:t>
      </w:r>
      <w:r w:rsidRPr="001C3E7B">
        <w:rPr>
          <w:rFonts w:asciiTheme="majorHAnsi" w:hAnsiTheme="majorHAnsi" w:cstheme="majorHAnsi"/>
          <w:lang w:val="ru-MD"/>
        </w:rPr>
        <w:t xml:space="preserve">наличие нарушений и недостатков в организации и проведении процедур </w:t>
      </w:r>
      <w:r w:rsidR="001755D0" w:rsidRPr="001C3E7B">
        <w:rPr>
          <w:rFonts w:asciiTheme="majorHAnsi" w:hAnsiTheme="majorHAnsi" w:cstheme="majorHAnsi"/>
          <w:lang w:val="ru-MD"/>
        </w:rPr>
        <w:t>государственных закупок</w:t>
      </w:r>
      <w:r w:rsidRPr="001C3E7B">
        <w:rPr>
          <w:rFonts w:asciiTheme="majorHAnsi" w:hAnsiTheme="majorHAnsi" w:cstheme="majorHAnsi"/>
          <w:lang w:val="ru-MD"/>
        </w:rPr>
        <w:t xml:space="preserve">, </w:t>
      </w:r>
      <w:r w:rsidR="00A71828" w:rsidRPr="001C3E7B">
        <w:rPr>
          <w:rFonts w:asciiTheme="majorHAnsi" w:hAnsiTheme="majorHAnsi" w:cstheme="majorHAnsi"/>
          <w:lang w:val="ru-MD"/>
        </w:rPr>
        <w:t>обусловле</w:t>
      </w:r>
      <w:r w:rsidRPr="001C3E7B">
        <w:rPr>
          <w:rFonts w:asciiTheme="majorHAnsi" w:hAnsiTheme="majorHAnsi" w:cstheme="majorHAnsi"/>
          <w:lang w:val="ru-MD"/>
        </w:rPr>
        <w:t xml:space="preserve">нных тем, что руководители </w:t>
      </w:r>
      <w:r w:rsidR="00A71828" w:rsidRPr="001C3E7B">
        <w:rPr>
          <w:rFonts w:asciiTheme="majorHAnsi" w:hAnsiTheme="majorHAnsi" w:cstheme="majorHAnsi"/>
          <w:lang w:val="ru-MD"/>
        </w:rPr>
        <w:t>субъектов</w:t>
      </w:r>
      <w:r w:rsidRPr="001C3E7B">
        <w:rPr>
          <w:rFonts w:asciiTheme="majorHAnsi" w:hAnsiTheme="majorHAnsi" w:cstheme="majorHAnsi"/>
          <w:lang w:val="ru-MD"/>
        </w:rPr>
        <w:t xml:space="preserve"> не обеспечили адекватный внутренний управленческий контроль процессов, связанных с государственными закупками, а недостаточные знания некоторых членов рабочих групп </w:t>
      </w:r>
      <w:r w:rsidR="00A71828" w:rsidRPr="001C3E7B">
        <w:rPr>
          <w:rFonts w:asciiTheme="majorHAnsi" w:hAnsiTheme="majorHAnsi" w:cstheme="majorHAnsi"/>
          <w:lang w:val="ru-MD"/>
        </w:rPr>
        <w:t>приве</w:t>
      </w:r>
      <w:r w:rsidRPr="001C3E7B">
        <w:rPr>
          <w:rFonts w:asciiTheme="majorHAnsi" w:hAnsiTheme="majorHAnsi" w:cstheme="majorHAnsi"/>
          <w:lang w:val="ru-MD"/>
        </w:rPr>
        <w:t xml:space="preserve">ли </w:t>
      </w:r>
      <w:r w:rsidR="00A71828" w:rsidRPr="001C3E7B">
        <w:rPr>
          <w:rFonts w:asciiTheme="majorHAnsi" w:hAnsiTheme="majorHAnsi" w:cstheme="majorHAnsi"/>
          <w:lang w:val="ru-MD"/>
        </w:rPr>
        <w:t xml:space="preserve">к </w:t>
      </w:r>
      <w:r w:rsidRPr="001C3E7B">
        <w:rPr>
          <w:rFonts w:asciiTheme="majorHAnsi" w:hAnsiTheme="majorHAnsi" w:cstheme="majorHAnsi"/>
          <w:lang w:val="ru-MD"/>
        </w:rPr>
        <w:t>отклонения</w:t>
      </w:r>
      <w:r w:rsidR="00A71828" w:rsidRPr="001C3E7B">
        <w:rPr>
          <w:rFonts w:asciiTheme="majorHAnsi" w:hAnsiTheme="majorHAnsi" w:cstheme="majorHAnsi"/>
          <w:lang w:val="ru-MD"/>
        </w:rPr>
        <w:t>м</w:t>
      </w:r>
      <w:r w:rsidRPr="001C3E7B">
        <w:rPr>
          <w:rFonts w:asciiTheme="majorHAnsi" w:hAnsiTheme="majorHAnsi" w:cstheme="majorHAnsi"/>
          <w:lang w:val="ru-MD"/>
        </w:rPr>
        <w:t xml:space="preserve"> от положений законодательства о государственных закупках на этапе инициирования и проведения процедур государственных закупок, а также </w:t>
      </w:r>
      <w:r w:rsidR="00A71828" w:rsidRPr="001C3E7B">
        <w:rPr>
          <w:rFonts w:asciiTheme="majorHAnsi" w:hAnsiTheme="majorHAnsi" w:cstheme="majorHAnsi"/>
          <w:lang w:val="ru-MD"/>
        </w:rPr>
        <w:t>в процессе</w:t>
      </w:r>
      <w:r w:rsidRPr="001C3E7B">
        <w:rPr>
          <w:rFonts w:asciiTheme="majorHAnsi" w:hAnsiTheme="majorHAnsi" w:cstheme="majorHAnsi"/>
          <w:lang w:val="ru-MD"/>
        </w:rPr>
        <w:t xml:space="preserve"> присуждени</w:t>
      </w:r>
      <w:r w:rsidR="00A71828" w:rsidRPr="001C3E7B">
        <w:rPr>
          <w:rFonts w:asciiTheme="majorHAnsi" w:hAnsiTheme="majorHAnsi" w:cstheme="majorHAnsi"/>
          <w:lang w:val="ru-MD"/>
        </w:rPr>
        <w:t>я</w:t>
      </w:r>
      <w:r w:rsidRPr="001C3E7B">
        <w:rPr>
          <w:rFonts w:asciiTheme="majorHAnsi" w:hAnsiTheme="majorHAnsi" w:cstheme="majorHAnsi"/>
          <w:lang w:val="ru-MD"/>
        </w:rPr>
        <w:t xml:space="preserve"> и мониторинг</w:t>
      </w:r>
      <w:r w:rsidR="00A71828" w:rsidRPr="001C3E7B">
        <w:rPr>
          <w:rFonts w:asciiTheme="majorHAnsi" w:hAnsiTheme="majorHAnsi" w:cstheme="majorHAnsi"/>
          <w:lang w:val="ru-MD"/>
        </w:rPr>
        <w:t>а</w:t>
      </w:r>
      <w:r w:rsidRPr="001C3E7B">
        <w:rPr>
          <w:rFonts w:asciiTheme="majorHAnsi" w:hAnsiTheme="majorHAnsi" w:cstheme="majorHAnsi"/>
          <w:lang w:val="ru-MD"/>
        </w:rPr>
        <w:t xml:space="preserve"> исполнения договоров.</w:t>
      </w:r>
      <w:r w:rsidR="007E50F6" w:rsidRPr="001C3E7B">
        <w:rPr>
          <w:rFonts w:asciiTheme="majorHAnsi" w:hAnsiTheme="majorHAnsi" w:cstheme="majorHAnsi"/>
          <w:lang w:val="ru-MD"/>
        </w:rPr>
        <w:t xml:space="preserve"> </w:t>
      </w:r>
      <w:r w:rsidR="00A71828" w:rsidRPr="001C3E7B">
        <w:rPr>
          <w:rFonts w:asciiTheme="majorHAnsi" w:hAnsiTheme="majorHAnsi" w:cstheme="majorHAnsi"/>
          <w:lang w:val="ru-MD"/>
        </w:rPr>
        <w:t>Одновременно,</w:t>
      </w:r>
      <w:r w:rsidRPr="001C3E7B">
        <w:rPr>
          <w:rFonts w:asciiTheme="majorHAnsi" w:hAnsiTheme="majorHAnsi" w:cstheme="majorHAnsi"/>
          <w:lang w:val="ru-MD"/>
        </w:rPr>
        <w:t xml:space="preserve"> аудит</w:t>
      </w:r>
      <w:r w:rsidR="00A71828" w:rsidRPr="001C3E7B">
        <w:rPr>
          <w:rFonts w:asciiTheme="majorHAnsi" w:hAnsiTheme="majorHAnsi" w:cstheme="majorHAnsi"/>
          <w:lang w:val="ru-MD"/>
        </w:rPr>
        <w:t>ом установлен</w:t>
      </w:r>
      <w:r w:rsidRPr="001C3E7B">
        <w:rPr>
          <w:rFonts w:asciiTheme="majorHAnsi" w:hAnsiTheme="majorHAnsi" w:cstheme="majorHAnsi"/>
          <w:lang w:val="ru-MD"/>
        </w:rPr>
        <w:t xml:space="preserve"> неполн</w:t>
      </w:r>
      <w:r w:rsidR="00A71828" w:rsidRPr="001C3E7B">
        <w:rPr>
          <w:rFonts w:asciiTheme="majorHAnsi" w:hAnsiTheme="majorHAnsi" w:cstheme="majorHAnsi"/>
          <w:lang w:val="ru-MD"/>
        </w:rPr>
        <w:t>ый</w:t>
      </w:r>
      <w:r w:rsidRPr="001C3E7B">
        <w:rPr>
          <w:rFonts w:asciiTheme="majorHAnsi" w:hAnsiTheme="majorHAnsi" w:cstheme="majorHAnsi"/>
          <w:lang w:val="ru-MD"/>
        </w:rPr>
        <w:t xml:space="preserve"> мониторинг </w:t>
      </w:r>
      <w:r w:rsidR="00A71828" w:rsidRPr="001C3E7B">
        <w:rPr>
          <w:rFonts w:asciiTheme="majorHAnsi" w:hAnsiTheme="majorHAnsi" w:cstheme="majorHAnsi"/>
          <w:lang w:val="ru-MD"/>
        </w:rPr>
        <w:t xml:space="preserve">со стороны </w:t>
      </w:r>
      <w:r w:rsidRPr="001C3E7B">
        <w:rPr>
          <w:rFonts w:asciiTheme="majorHAnsi" w:hAnsiTheme="majorHAnsi" w:cstheme="majorHAnsi"/>
          <w:lang w:val="ru-MD"/>
        </w:rPr>
        <w:t>орган</w:t>
      </w:r>
      <w:r w:rsidR="00A71828" w:rsidRPr="001C3E7B">
        <w:rPr>
          <w:rFonts w:asciiTheme="majorHAnsi" w:hAnsiTheme="majorHAnsi" w:cstheme="majorHAnsi"/>
          <w:lang w:val="ru-MD"/>
        </w:rPr>
        <w:t>а</w:t>
      </w:r>
      <w:r w:rsidRPr="001C3E7B">
        <w:rPr>
          <w:rFonts w:asciiTheme="majorHAnsi" w:hAnsiTheme="majorHAnsi" w:cstheme="majorHAnsi"/>
          <w:lang w:val="ru-MD"/>
        </w:rPr>
        <w:t>, ответственн</w:t>
      </w:r>
      <w:r w:rsidR="00A71828" w:rsidRPr="001C3E7B">
        <w:rPr>
          <w:rFonts w:asciiTheme="majorHAnsi" w:hAnsiTheme="majorHAnsi" w:cstheme="majorHAnsi"/>
          <w:lang w:val="ru-MD"/>
        </w:rPr>
        <w:t>ого</w:t>
      </w:r>
      <w:r w:rsidRPr="001C3E7B">
        <w:rPr>
          <w:rFonts w:asciiTheme="majorHAnsi" w:hAnsiTheme="majorHAnsi" w:cstheme="majorHAnsi"/>
          <w:lang w:val="ru-MD"/>
        </w:rPr>
        <w:t xml:space="preserve"> за администрирование государственных закупок</w:t>
      </w:r>
      <w:r w:rsidR="00A71828" w:rsidRPr="001C3E7B">
        <w:rPr>
          <w:rFonts w:asciiTheme="majorHAnsi" w:hAnsiTheme="majorHAnsi" w:cstheme="majorHAnsi"/>
          <w:lang w:val="ru-MD"/>
        </w:rPr>
        <w:t>,</w:t>
      </w:r>
      <w:r w:rsidRPr="001C3E7B">
        <w:rPr>
          <w:rFonts w:asciiTheme="majorHAnsi" w:hAnsiTheme="majorHAnsi" w:cstheme="majorHAnsi"/>
          <w:lang w:val="ru-MD"/>
        </w:rPr>
        <w:t xml:space="preserve"> законности действий, предпринятых </w:t>
      </w:r>
      <w:r w:rsidR="00657661" w:rsidRPr="001C3E7B">
        <w:rPr>
          <w:rFonts w:asciiTheme="majorHAnsi" w:hAnsiTheme="majorHAnsi" w:cstheme="majorHAnsi"/>
          <w:lang w:val="ru-MD"/>
        </w:rPr>
        <w:t>закупающими органами</w:t>
      </w:r>
      <w:r w:rsidRPr="001C3E7B">
        <w:rPr>
          <w:rFonts w:asciiTheme="majorHAnsi" w:hAnsiTheme="majorHAnsi" w:cstheme="majorHAnsi"/>
          <w:lang w:val="ru-MD"/>
        </w:rPr>
        <w:t>, или допущенных ими</w:t>
      </w:r>
      <w:r w:rsidR="00A71828" w:rsidRPr="001C3E7B">
        <w:rPr>
          <w:rFonts w:asciiTheme="majorHAnsi" w:hAnsiTheme="majorHAnsi" w:cstheme="majorHAnsi"/>
          <w:lang w:val="ru-MD"/>
        </w:rPr>
        <w:t xml:space="preserve"> упущений</w:t>
      </w:r>
      <w:r w:rsidRPr="001C3E7B">
        <w:rPr>
          <w:rFonts w:asciiTheme="majorHAnsi" w:hAnsiTheme="majorHAnsi" w:cstheme="majorHAnsi"/>
          <w:lang w:val="ru-MD"/>
        </w:rPr>
        <w:t xml:space="preserve">, </w:t>
      </w:r>
      <w:r w:rsidR="00A71828" w:rsidRPr="001C3E7B">
        <w:rPr>
          <w:rFonts w:asciiTheme="majorHAnsi" w:hAnsiTheme="majorHAnsi" w:cstheme="majorHAnsi"/>
          <w:lang w:val="ru-MD"/>
        </w:rPr>
        <w:t>эти</w:t>
      </w:r>
      <w:r w:rsidRPr="001C3E7B">
        <w:rPr>
          <w:rFonts w:asciiTheme="majorHAnsi" w:hAnsiTheme="majorHAnsi" w:cstheme="majorHAnsi"/>
          <w:lang w:val="ru-MD"/>
        </w:rPr>
        <w:t xml:space="preserve"> ситуации </w:t>
      </w:r>
      <w:r w:rsidR="00A71828" w:rsidRPr="001C3E7B">
        <w:rPr>
          <w:rFonts w:asciiTheme="majorHAnsi" w:hAnsiTheme="majorHAnsi" w:cstheme="majorHAnsi"/>
          <w:lang w:val="ru-MD"/>
        </w:rPr>
        <w:t>обусловлены</w:t>
      </w:r>
      <w:r w:rsidRPr="001C3E7B">
        <w:rPr>
          <w:rFonts w:asciiTheme="majorHAnsi" w:hAnsiTheme="majorHAnsi" w:cstheme="majorHAnsi"/>
          <w:lang w:val="ru-MD"/>
        </w:rPr>
        <w:t xml:space="preserve"> низким институциональным </w:t>
      </w:r>
      <w:r w:rsidR="00A71828" w:rsidRPr="001C3E7B">
        <w:rPr>
          <w:rFonts w:asciiTheme="majorHAnsi" w:hAnsiTheme="majorHAnsi" w:cstheme="majorHAnsi"/>
          <w:lang w:val="ru-MD"/>
        </w:rPr>
        <w:t>потенциалом</w:t>
      </w:r>
      <w:r w:rsidRPr="001C3E7B">
        <w:rPr>
          <w:rFonts w:asciiTheme="majorHAnsi" w:hAnsiTheme="majorHAnsi" w:cstheme="majorHAnsi"/>
          <w:lang w:val="ru-MD"/>
        </w:rPr>
        <w:t xml:space="preserve"> </w:t>
      </w:r>
      <w:r w:rsidR="00A71828" w:rsidRPr="001C3E7B">
        <w:rPr>
          <w:rFonts w:asciiTheme="majorHAnsi" w:hAnsiTheme="majorHAnsi" w:cstheme="majorHAnsi"/>
          <w:lang w:val="ru-MD"/>
        </w:rPr>
        <w:t>указанно</w:t>
      </w:r>
      <w:r w:rsidRPr="001C3E7B">
        <w:rPr>
          <w:rFonts w:asciiTheme="majorHAnsi" w:hAnsiTheme="majorHAnsi" w:cstheme="majorHAnsi"/>
          <w:lang w:val="ru-MD"/>
        </w:rPr>
        <w:t xml:space="preserve">го органа. Электронная система государственных закупок </w:t>
      </w:r>
      <w:r w:rsidR="00D111DD" w:rsidRPr="001C3E7B">
        <w:rPr>
          <w:rFonts w:asciiTheme="majorHAnsi" w:hAnsiTheme="majorHAnsi" w:cstheme="majorHAnsi"/>
          <w:lang w:val="ru-MD"/>
        </w:rPr>
        <w:t>АИС „ГРГЗ”</w:t>
      </w:r>
      <w:r w:rsidRPr="001C3E7B">
        <w:rPr>
          <w:rFonts w:asciiTheme="majorHAnsi" w:hAnsiTheme="majorHAnsi" w:cstheme="majorHAnsi"/>
          <w:lang w:val="ru-MD"/>
        </w:rPr>
        <w:t xml:space="preserve"> (MTender) не соответствует </w:t>
      </w:r>
      <w:r w:rsidR="00A71828" w:rsidRPr="001C3E7B">
        <w:rPr>
          <w:rFonts w:asciiTheme="majorHAnsi" w:hAnsiTheme="majorHAnsi" w:cstheme="majorHAnsi"/>
          <w:lang w:val="ru-MD"/>
        </w:rPr>
        <w:t xml:space="preserve">в полной мере </w:t>
      </w:r>
      <w:r w:rsidRPr="001C3E7B">
        <w:rPr>
          <w:rFonts w:asciiTheme="majorHAnsi" w:hAnsiTheme="majorHAnsi" w:cstheme="majorHAnsi"/>
          <w:lang w:val="ru-MD"/>
        </w:rPr>
        <w:t xml:space="preserve">требованиям законодательства в этой области, </w:t>
      </w:r>
      <w:r w:rsidR="00A71828" w:rsidRPr="001C3E7B">
        <w:rPr>
          <w:rFonts w:asciiTheme="majorHAnsi" w:hAnsiTheme="majorHAnsi" w:cstheme="majorHAnsi"/>
          <w:lang w:val="ru-MD"/>
        </w:rPr>
        <w:t xml:space="preserve">поскольку </w:t>
      </w:r>
      <w:r w:rsidRPr="001C3E7B">
        <w:rPr>
          <w:rFonts w:asciiTheme="majorHAnsi" w:hAnsiTheme="majorHAnsi" w:cstheme="majorHAnsi"/>
          <w:lang w:val="ru-MD"/>
        </w:rPr>
        <w:t xml:space="preserve">не разработаны некоторые функциональные возможности, что создает </w:t>
      </w:r>
      <w:r w:rsidR="00A71828" w:rsidRPr="001C3E7B">
        <w:rPr>
          <w:rFonts w:asciiTheme="majorHAnsi" w:hAnsiTheme="majorHAnsi" w:cstheme="majorHAnsi"/>
          <w:lang w:val="ru-MD"/>
        </w:rPr>
        <w:t>слож</w:t>
      </w:r>
      <w:r w:rsidRPr="001C3E7B">
        <w:rPr>
          <w:rFonts w:asciiTheme="majorHAnsi" w:hAnsiTheme="majorHAnsi" w:cstheme="majorHAnsi"/>
          <w:lang w:val="ru-MD"/>
        </w:rPr>
        <w:t xml:space="preserve">ности в деятельности как </w:t>
      </w:r>
      <w:r w:rsidR="00F54919" w:rsidRPr="001C3E7B">
        <w:rPr>
          <w:rFonts w:asciiTheme="majorHAnsi" w:hAnsiTheme="majorHAnsi" w:cstheme="majorHAnsi"/>
          <w:lang w:val="ru-MD"/>
        </w:rPr>
        <w:t>закупающих органов</w:t>
      </w:r>
      <w:r w:rsidRPr="001C3E7B">
        <w:rPr>
          <w:rFonts w:asciiTheme="majorHAnsi" w:hAnsiTheme="majorHAnsi" w:cstheme="majorHAnsi"/>
          <w:lang w:val="ru-MD"/>
        </w:rPr>
        <w:t xml:space="preserve">, инициирующих процедуры </w:t>
      </w:r>
      <w:r w:rsidR="001755D0" w:rsidRPr="001C3E7B">
        <w:rPr>
          <w:rFonts w:asciiTheme="majorHAnsi" w:hAnsiTheme="majorHAnsi" w:cstheme="majorHAnsi"/>
          <w:lang w:val="ru-MD"/>
        </w:rPr>
        <w:t>государственных закупок</w:t>
      </w:r>
      <w:r w:rsidRPr="001C3E7B">
        <w:rPr>
          <w:rFonts w:asciiTheme="majorHAnsi" w:hAnsiTheme="majorHAnsi" w:cstheme="majorHAnsi"/>
          <w:lang w:val="ru-MD"/>
        </w:rPr>
        <w:t>, так и субъектов</w:t>
      </w:r>
      <w:r w:rsidR="00A71828" w:rsidRPr="001C3E7B">
        <w:rPr>
          <w:rFonts w:asciiTheme="majorHAnsi" w:hAnsiTheme="majorHAnsi" w:cstheme="majorHAnsi"/>
          <w:lang w:val="ru-MD"/>
        </w:rPr>
        <w:t>,</w:t>
      </w:r>
      <w:r w:rsidRPr="001C3E7B">
        <w:rPr>
          <w:rFonts w:asciiTheme="majorHAnsi" w:hAnsiTheme="majorHAnsi" w:cstheme="majorHAnsi"/>
          <w:lang w:val="ru-MD"/>
        </w:rPr>
        <w:t xml:space="preserve"> </w:t>
      </w:r>
      <w:r w:rsidR="00A71828" w:rsidRPr="001C3E7B">
        <w:rPr>
          <w:rFonts w:asciiTheme="majorHAnsi" w:hAnsiTheme="majorHAnsi" w:cstheme="majorHAnsi"/>
          <w:lang w:val="ru-MD"/>
        </w:rPr>
        <w:t>наделенных</w:t>
      </w:r>
      <w:r w:rsidRPr="001C3E7B">
        <w:rPr>
          <w:rFonts w:asciiTheme="majorHAnsi" w:hAnsiTheme="majorHAnsi" w:cstheme="majorHAnsi"/>
          <w:lang w:val="ru-MD"/>
        </w:rPr>
        <w:t xml:space="preserve"> функциями мониторинга и контроля над закупками</w:t>
      </w:r>
      <w:r w:rsidR="007E50F6" w:rsidRPr="001C3E7B">
        <w:rPr>
          <w:rFonts w:asciiTheme="majorHAnsi" w:hAnsiTheme="majorHAnsi" w:cstheme="majorHAnsi"/>
          <w:lang w:val="ru-MD"/>
        </w:rPr>
        <w:t>.</w:t>
      </w:r>
    </w:p>
    <w:p w:rsidR="005A31EB" w:rsidRPr="001C3E7B" w:rsidRDefault="005A31EB" w:rsidP="00CF2ED8">
      <w:pPr>
        <w:pStyle w:val="NormalWeb"/>
        <w:spacing w:line="276" w:lineRule="auto"/>
        <w:ind w:right="-334"/>
        <w:rPr>
          <w:rFonts w:asciiTheme="majorHAnsi" w:hAnsiTheme="majorHAnsi" w:cstheme="majorHAnsi"/>
          <w:lang w:val="ru-MD"/>
        </w:rPr>
      </w:pPr>
    </w:p>
    <w:p w:rsidR="005A31EB" w:rsidRPr="001C3E7B" w:rsidRDefault="00A71828" w:rsidP="001F012F">
      <w:pPr>
        <w:pStyle w:val="Heading1"/>
        <w:rPr>
          <w:lang w:val="ru-MD"/>
        </w:rPr>
      </w:pPr>
      <w:bookmarkStart w:id="54" w:name="_Toc95760250"/>
      <w:r w:rsidRPr="001C3E7B">
        <w:rPr>
          <w:lang w:val="ru-MD"/>
        </w:rPr>
        <w:t>РЕКОМЕНДАЦИИ</w:t>
      </w:r>
      <w:bookmarkEnd w:id="54"/>
    </w:p>
    <w:p w:rsidR="0035672F" w:rsidRPr="001C3E7B" w:rsidRDefault="00531DC2" w:rsidP="00CF2ED8">
      <w:pPr>
        <w:spacing w:after="120" w:line="276" w:lineRule="auto"/>
        <w:ind w:right="-334"/>
        <w:jc w:val="both"/>
        <w:rPr>
          <w:rFonts w:ascii="Times New Roman" w:eastAsia="Times New Roman" w:hAnsi="Times New Roman" w:cs="Times New Roman"/>
          <w:i/>
          <w:iCs/>
          <w:sz w:val="24"/>
          <w:szCs w:val="24"/>
          <w:lang w:val="ru-MD"/>
        </w:rPr>
      </w:pPr>
      <w:r w:rsidRPr="001C3E7B">
        <w:rPr>
          <w:rFonts w:asciiTheme="majorHAnsi" w:eastAsia="Times New Roman" w:hAnsiTheme="majorHAnsi" w:cstheme="majorHAnsi"/>
          <w:b/>
          <w:iCs/>
          <w:sz w:val="24"/>
          <w:szCs w:val="24"/>
          <w:lang w:val="ru-MD"/>
        </w:rPr>
        <w:t>Руководству МФ, ТС и ГНС</w:t>
      </w:r>
      <w:r w:rsidR="00CD2030" w:rsidRPr="001C3E7B">
        <w:rPr>
          <w:rFonts w:asciiTheme="majorHAnsi" w:eastAsia="Times New Roman" w:hAnsiTheme="majorHAnsi" w:cstheme="majorHAnsi"/>
          <w:b/>
          <w:iCs/>
          <w:sz w:val="24"/>
          <w:szCs w:val="24"/>
          <w:lang w:val="ru-MD"/>
        </w:rPr>
        <w:t>:</w:t>
      </w:r>
      <w:r w:rsidR="0035672F" w:rsidRPr="001C3E7B">
        <w:rPr>
          <w:rFonts w:ascii="Times New Roman" w:eastAsia="Times New Roman" w:hAnsi="Times New Roman" w:cs="Times New Roman"/>
          <w:i/>
          <w:iCs/>
          <w:sz w:val="24"/>
          <w:szCs w:val="24"/>
          <w:lang w:val="ru-MD"/>
        </w:rPr>
        <w:t xml:space="preserve"> </w:t>
      </w:r>
    </w:p>
    <w:p w:rsidR="00C91C5D" w:rsidRPr="001C3E7B" w:rsidRDefault="0035672F" w:rsidP="00C91C5D">
      <w:pPr>
        <w:spacing w:after="120" w:line="276" w:lineRule="auto"/>
        <w:ind w:right="-334"/>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1. </w:t>
      </w:r>
      <w:r w:rsidR="00531DC2" w:rsidRPr="001C3E7B">
        <w:rPr>
          <w:rFonts w:asciiTheme="majorHAnsi" w:eastAsia="Times New Roman" w:hAnsiTheme="majorHAnsi" w:cstheme="majorHAnsi"/>
          <w:sz w:val="24"/>
          <w:szCs w:val="24"/>
          <w:lang w:val="ru-MD"/>
        </w:rPr>
        <w:t>рассмотре</w:t>
      </w:r>
      <w:r w:rsidR="00C91C5D" w:rsidRPr="001C3E7B">
        <w:rPr>
          <w:rFonts w:asciiTheme="majorHAnsi" w:eastAsia="Times New Roman" w:hAnsiTheme="majorHAnsi" w:cstheme="majorHAnsi"/>
          <w:sz w:val="24"/>
          <w:szCs w:val="24"/>
          <w:lang w:val="ru-MD"/>
        </w:rPr>
        <w:t xml:space="preserve">ть результаты внешнего </w:t>
      </w:r>
      <w:r w:rsidR="00531DC2" w:rsidRPr="001C3E7B">
        <w:rPr>
          <w:rFonts w:asciiTheme="majorHAnsi" w:eastAsia="Times New Roman" w:hAnsiTheme="majorHAnsi" w:cstheme="majorHAnsi"/>
          <w:sz w:val="24"/>
          <w:szCs w:val="24"/>
          <w:lang w:val="ru-MD"/>
        </w:rPr>
        <w:t>п</w:t>
      </w:r>
      <w:r w:rsidR="00C91C5D" w:rsidRPr="001C3E7B">
        <w:rPr>
          <w:rFonts w:asciiTheme="majorHAnsi" w:eastAsia="Times New Roman" w:hAnsiTheme="majorHAnsi" w:cstheme="majorHAnsi"/>
          <w:sz w:val="24"/>
          <w:szCs w:val="24"/>
          <w:lang w:val="ru-MD"/>
        </w:rPr>
        <w:t>убличного аудита</w:t>
      </w:r>
      <w:r w:rsidR="00531DC2" w:rsidRPr="001C3E7B">
        <w:rPr>
          <w:rFonts w:asciiTheme="majorHAnsi" w:eastAsia="Times New Roman" w:hAnsiTheme="majorHAnsi" w:cstheme="majorHAnsi"/>
          <w:sz w:val="24"/>
          <w:szCs w:val="24"/>
          <w:lang w:val="ru-MD"/>
        </w:rPr>
        <w:t>,</w:t>
      </w:r>
      <w:r w:rsidR="00C91C5D" w:rsidRPr="001C3E7B">
        <w:rPr>
          <w:rFonts w:asciiTheme="majorHAnsi" w:eastAsia="Times New Roman" w:hAnsiTheme="majorHAnsi" w:cstheme="majorHAnsi"/>
          <w:sz w:val="24"/>
          <w:szCs w:val="24"/>
          <w:lang w:val="ru-MD"/>
        </w:rPr>
        <w:t xml:space="preserve"> с утверждением плана мер по исправлению выявленных ситуаций и внедрению рекомендаций аудит</w:t>
      </w:r>
      <w:r w:rsidR="00531DC2" w:rsidRPr="001C3E7B">
        <w:rPr>
          <w:rFonts w:asciiTheme="majorHAnsi" w:eastAsia="Times New Roman" w:hAnsiTheme="majorHAnsi" w:cstheme="majorHAnsi"/>
          <w:sz w:val="24"/>
          <w:szCs w:val="24"/>
          <w:lang w:val="ru-MD"/>
        </w:rPr>
        <w:t>а</w:t>
      </w:r>
      <w:r w:rsidR="00C91C5D" w:rsidRPr="001C3E7B">
        <w:rPr>
          <w:rFonts w:asciiTheme="majorHAnsi" w:eastAsia="Times New Roman" w:hAnsiTheme="majorHAnsi" w:cstheme="majorHAnsi"/>
          <w:sz w:val="24"/>
          <w:szCs w:val="24"/>
          <w:lang w:val="ru-MD"/>
        </w:rPr>
        <w:t xml:space="preserve">;   </w:t>
      </w:r>
    </w:p>
    <w:p w:rsidR="00C91C5D" w:rsidRPr="001C3E7B" w:rsidRDefault="00C91C5D" w:rsidP="00C91C5D">
      <w:pPr>
        <w:spacing w:after="120" w:line="276" w:lineRule="auto"/>
        <w:ind w:right="-334"/>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2. обновлять годовые планы закупок и обеспечивать их корреляцию с утвержденным бюджетом субъекта, в целях надлежащего планирования государственных закупок; </w:t>
      </w:r>
    </w:p>
    <w:p w:rsidR="0035672F" w:rsidRPr="001C3E7B" w:rsidRDefault="00C91C5D" w:rsidP="00531DC2">
      <w:pPr>
        <w:spacing w:after="120" w:line="276" w:lineRule="auto"/>
        <w:ind w:right="-334"/>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3. разработать и регулярно публиковать объявления о намерениях и ежегодные планы закупок</w:t>
      </w:r>
      <w:r w:rsidR="00531DC2" w:rsidRPr="001C3E7B">
        <w:rPr>
          <w:rFonts w:asciiTheme="majorHAnsi" w:eastAsia="Times New Roman" w:hAnsiTheme="majorHAnsi" w:cstheme="majorHAnsi"/>
          <w:sz w:val="24"/>
          <w:szCs w:val="24"/>
          <w:lang w:val="ru-MD"/>
        </w:rPr>
        <w:t>,</w:t>
      </w:r>
      <w:r w:rsidRPr="001C3E7B">
        <w:rPr>
          <w:rFonts w:asciiTheme="majorHAnsi" w:eastAsia="Times New Roman" w:hAnsiTheme="majorHAnsi" w:cstheme="majorHAnsi"/>
          <w:sz w:val="24"/>
          <w:szCs w:val="24"/>
          <w:lang w:val="ru-MD"/>
        </w:rPr>
        <w:t xml:space="preserve"> для обеспечения прозрачности процесса планирования государственных закупок</w:t>
      </w:r>
      <w:r w:rsidR="0035672F" w:rsidRPr="001C3E7B">
        <w:rPr>
          <w:rFonts w:asciiTheme="majorHAnsi" w:hAnsiTheme="majorHAnsi" w:cstheme="majorHAnsi"/>
          <w:lang w:val="ru-MD"/>
        </w:rPr>
        <w:t>;</w:t>
      </w:r>
    </w:p>
    <w:p w:rsidR="00C91C5D" w:rsidRPr="001C3E7B" w:rsidRDefault="0035672F" w:rsidP="00C91C5D">
      <w:pPr>
        <w:pStyle w:val="NormalWeb"/>
        <w:spacing w:after="120" w:line="276" w:lineRule="auto"/>
        <w:ind w:right="-334" w:firstLine="0"/>
        <w:rPr>
          <w:rFonts w:asciiTheme="majorHAnsi" w:hAnsiTheme="majorHAnsi" w:cstheme="majorHAnsi"/>
          <w:lang w:val="ru-MD"/>
        </w:rPr>
      </w:pPr>
      <w:r w:rsidRPr="001C3E7B">
        <w:rPr>
          <w:rFonts w:asciiTheme="majorHAnsi" w:hAnsiTheme="majorHAnsi" w:cstheme="majorHAnsi"/>
          <w:lang w:val="ru-MD"/>
        </w:rPr>
        <w:t xml:space="preserve">4. </w:t>
      </w:r>
      <w:r w:rsidR="00C91C5D" w:rsidRPr="001C3E7B">
        <w:rPr>
          <w:rFonts w:asciiTheme="majorHAnsi" w:hAnsiTheme="majorHAnsi" w:cstheme="majorHAnsi"/>
          <w:lang w:val="ru-MD"/>
        </w:rPr>
        <w:t>соотнести оценочную стоимость договоров о государственных закупках с</w:t>
      </w:r>
      <w:r w:rsidR="00531DC2" w:rsidRPr="001C3E7B">
        <w:rPr>
          <w:rFonts w:asciiTheme="majorHAnsi" w:hAnsiTheme="majorHAnsi" w:cstheme="majorHAnsi"/>
          <w:lang w:val="ru-MD"/>
        </w:rPr>
        <w:t>о</w:t>
      </w:r>
      <w:r w:rsidR="00C91C5D" w:rsidRPr="001C3E7B">
        <w:rPr>
          <w:rFonts w:asciiTheme="majorHAnsi" w:hAnsiTheme="majorHAnsi" w:cstheme="majorHAnsi"/>
          <w:lang w:val="ru-MD"/>
        </w:rPr>
        <w:t xml:space="preserve"> </w:t>
      </w:r>
      <w:r w:rsidR="00531DC2" w:rsidRPr="001C3E7B">
        <w:rPr>
          <w:rFonts w:asciiTheme="majorHAnsi" w:hAnsiTheme="majorHAnsi" w:cstheme="majorHAnsi"/>
          <w:lang w:val="ru-MD"/>
        </w:rPr>
        <w:t xml:space="preserve">стоимостью из объявлений на </w:t>
      </w:r>
      <w:r w:rsidR="00C91C5D" w:rsidRPr="001C3E7B">
        <w:rPr>
          <w:rFonts w:asciiTheme="majorHAnsi" w:hAnsiTheme="majorHAnsi" w:cstheme="majorHAnsi"/>
          <w:lang w:val="ru-MD"/>
        </w:rPr>
        <w:t>участи</w:t>
      </w:r>
      <w:r w:rsidR="00531DC2" w:rsidRPr="001C3E7B">
        <w:rPr>
          <w:rFonts w:asciiTheme="majorHAnsi" w:hAnsiTheme="majorHAnsi" w:cstheme="majorHAnsi"/>
          <w:lang w:val="ru-MD"/>
        </w:rPr>
        <w:t>е</w:t>
      </w:r>
      <w:r w:rsidR="00C91C5D" w:rsidRPr="001C3E7B">
        <w:rPr>
          <w:rFonts w:asciiTheme="majorHAnsi" w:hAnsiTheme="majorHAnsi" w:cstheme="majorHAnsi"/>
          <w:lang w:val="ru-MD"/>
        </w:rPr>
        <w:t xml:space="preserve"> в процедуре </w:t>
      </w:r>
      <w:r w:rsidR="001755D0" w:rsidRPr="001C3E7B">
        <w:rPr>
          <w:rFonts w:asciiTheme="majorHAnsi" w:hAnsiTheme="majorHAnsi" w:cstheme="majorHAnsi"/>
          <w:lang w:val="ru-MD"/>
        </w:rPr>
        <w:t>государственных закупок</w:t>
      </w:r>
      <w:r w:rsidR="00C91C5D" w:rsidRPr="001C3E7B">
        <w:rPr>
          <w:rFonts w:asciiTheme="majorHAnsi" w:hAnsiTheme="majorHAnsi" w:cstheme="majorHAnsi"/>
          <w:lang w:val="ru-MD"/>
        </w:rPr>
        <w:t>;</w:t>
      </w:r>
    </w:p>
    <w:p w:rsidR="00C91C5D" w:rsidRPr="001C3E7B" w:rsidRDefault="00C91C5D" w:rsidP="00C91C5D">
      <w:pPr>
        <w:pStyle w:val="NormalWeb"/>
        <w:spacing w:after="120" w:line="276" w:lineRule="auto"/>
        <w:ind w:right="-334" w:firstLine="0"/>
        <w:rPr>
          <w:rFonts w:asciiTheme="majorHAnsi" w:hAnsiTheme="majorHAnsi" w:cstheme="majorHAnsi"/>
          <w:lang w:val="ru-MD"/>
        </w:rPr>
      </w:pPr>
      <w:r w:rsidRPr="001C3E7B">
        <w:rPr>
          <w:rFonts w:asciiTheme="majorHAnsi" w:hAnsiTheme="majorHAnsi" w:cstheme="majorHAnsi"/>
          <w:lang w:val="ru-MD"/>
        </w:rPr>
        <w:t xml:space="preserve">5. планировать </w:t>
      </w:r>
      <w:r w:rsidR="00531DC2" w:rsidRPr="001C3E7B">
        <w:rPr>
          <w:rFonts w:asciiTheme="majorHAnsi" w:hAnsiTheme="majorHAnsi" w:cstheme="majorHAnsi"/>
          <w:lang w:val="ru-MD"/>
        </w:rPr>
        <w:t>государственны</w:t>
      </w:r>
      <w:r w:rsidRPr="001C3E7B">
        <w:rPr>
          <w:rFonts w:asciiTheme="majorHAnsi" w:hAnsiTheme="majorHAnsi" w:cstheme="majorHAnsi"/>
          <w:lang w:val="ru-MD"/>
        </w:rPr>
        <w:t>е закупки путем детального изучения рынка</w:t>
      </w:r>
      <w:r w:rsidR="00531DC2" w:rsidRPr="001C3E7B">
        <w:rPr>
          <w:rFonts w:asciiTheme="majorHAnsi" w:hAnsiTheme="majorHAnsi" w:cstheme="majorHAnsi"/>
          <w:lang w:val="ru-MD"/>
        </w:rPr>
        <w:t>,</w:t>
      </w:r>
      <w:r w:rsidRPr="001C3E7B">
        <w:rPr>
          <w:rFonts w:asciiTheme="majorHAnsi" w:hAnsiTheme="majorHAnsi" w:cstheme="majorHAnsi"/>
          <w:lang w:val="ru-MD"/>
        </w:rPr>
        <w:t xml:space="preserve"> для управления </w:t>
      </w:r>
      <w:r w:rsidR="00531DC2" w:rsidRPr="001C3E7B">
        <w:rPr>
          <w:rFonts w:asciiTheme="majorHAnsi" w:hAnsiTheme="majorHAnsi" w:cstheme="majorHAnsi"/>
          <w:lang w:val="ru-MD"/>
        </w:rPr>
        <w:t>публич</w:t>
      </w:r>
      <w:r w:rsidRPr="001C3E7B">
        <w:rPr>
          <w:rFonts w:asciiTheme="majorHAnsi" w:hAnsiTheme="majorHAnsi" w:cstheme="majorHAnsi"/>
          <w:lang w:val="ru-MD"/>
        </w:rPr>
        <w:t xml:space="preserve">ными финансовыми ресурсами в соответствии с принципами </w:t>
      </w:r>
      <w:r w:rsidR="00531DC2" w:rsidRPr="001C3E7B">
        <w:rPr>
          <w:rFonts w:asciiTheme="majorHAnsi" w:hAnsiTheme="majorHAnsi" w:cstheme="majorHAnsi"/>
          <w:lang w:val="ru-MD"/>
        </w:rPr>
        <w:t>надлежащегоуправления</w:t>
      </w:r>
      <w:r w:rsidRPr="001C3E7B">
        <w:rPr>
          <w:rFonts w:asciiTheme="majorHAnsi" w:hAnsiTheme="majorHAnsi" w:cstheme="majorHAnsi"/>
          <w:lang w:val="ru-MD"/>
        </w:rPr>
        <w:t>;</w:t>
      </w:r>
    </w:p>
    <w:p w:rsidR="0035672F" w:rsidRPr="001C3E7B" w:rsidRDefault="00C91C5D" w:rsidP="00CF2ED8">
      <w:pPr>
        <w:pStyle w:val="NormalWeb"/>
        <w:spacing w:after="120" w:line="276" w:lineRule="auto"/>
        <w:ind w:right="-334" w:firstLine="0"/>
        <w:rPr>
          <w:rFonts w:asciiTheme="majorHAnsi" w:hAnsiTheme="majorHAnsi" w:cstheme="majorHAnsi"/>
          <w:lang w:val="ru-MD"/>
        </w:rPr>
      </w:pPr>
      <w:r w:rsidRPr="001C3E7B">
        <w:rPr>
          <w:rFonts w:asciiTheme="majorHAnsi" w:hAnsiTheme="majorHAnsi" w:cstheme="majorHAnsi"/>
          <w:lang w:val="ru-MD"/>
        </w:rPr>
        <w:t xml:space="preserve">6. адекватно определять потребности в закупках, чтобы избежать заключения незапланированных </w:t>
      </w:r>
      <w:r w:rsidR="00657661" w:rsidRPr="001C3E7B">
        <w:rPr>
          <w:rFonts w:asciiTheme="majorHAnsi" w:hAnsiTheme="majorHAnsi" w:cstheme="majorHAnsi"/>
          <w:lang w:val="ru-MD"/>
        </w:rPr>
        <w:t>договор</w:t>
      </w:r>
      <w:r w:rsidRPr="001C3E7B">
        <w:rPr>
          <w:rFonts w:asciiTheme="majorHAnsi" w:hAnsiTheme="majorHAnsi" w:cstheme="majorHAnsi"/>
          <w:lang w:val="ru-MD"/>
        </w:rPr>
        <w:t>ов и нес</w:t>
      </w:r>
      <w:r w:rsidR="00531DC2" w:rsidRPr="001C3E7B">
        <w:rPr>
          <w:rFonts w:asciiTheme="majorHAnsi" w:hAnsiTheme="majorHAnsi" w:cstheme="majorHAnsi"/>
          <w:lang w:val="ru-MD"/>
        </w:rPr>
        <w:t>ения</w:t>
      </w:r>
      <w:r w:rsidRPr="001C3E7B">
        <w:rPr>
          <w:rFonts w:asciiTheme="majorHAnsi" w:hAnsiTheme="majorHAnsi" w:cstheme="majorHAnsi"/>
          <w:lang w:val="ru-MD"/>
        </w:rPr>
        <w:t xml:space="preserve"> дополнительны</w:t>
      </w:r>
      <w:r w:rsidR="00531DC2" w:rsidRPr="001C3E7B">
        <w:rPr>
          <w:rFonts w:asciiTheme="majorHAnsi" w:hAnsiTheme="majorHAnsi" w:cstheme="majorHAnsi"/>
          <w:lang w:val="ru-MD"/>
        </w:rPr>
        <w:t>х</w:t>
      </w:r>
      <w:r w:rsidRPr="001C3E7B">
        <w:rPr>
          <w:rFonts w:asciiTheme="majorHAnsi" w:hAnsiTheme="majorHAnsi" w:cstheme="majorHAnsi"/>
          <w:lang w:val="ru-MD"/>
        </w:rPr>
        <w:t xml:space="preserve"> расход</w:t>
      </w:r>
      <w:r w:rsidR="00531DC2" w:rsidRPr="001C3E7B">
        <w:rPr>
          <w:rFonts w:asciiTheme="majorHAnsi" w:hAnsiTheme="majorHAnsi" w:cstheme="majorHAnsi"/>
          <w:lang w:val="ru-MD"/>
        </w:rPr>
        <w:t>ов</w:t>
      </w:r>
      <w:r w:rsidR="0035672F" w:rsidRPr="001C3E7B">
        <w:rPr>
          <w:rFonts w:asciiTheme="majorHAnsi" w:hAnsiTheme="majorHAnsi" w:cstheme="majorHAnsi"/>
          <w:lang w:val="ru-MD"/>
        </w:rPr>
        <w:t>;</w:t>
      </w:r>
    </w:p>
    <w:p w:rsidR="00C91C5D" w:rsidRPr="001C3E7B" w:rsidRDefault="00E71611" w:rsidP="00C91C5D">
      <w:pPr>
        <w:pStyle w:val="NormalWeb"/>
        <w:spacing w:after="120" w:line="276" w:lineRule="auto"/>
        <w:ind w:right="-334" w:firstLine="0"/>
        <w:rPr>
          <w:rFonts w:asciiTheme="majorHAnsi" w:hAnsiTheme="majorHAnsi" w:cstheme="majorHAnsi"/>
          <w:lang w:val="ru-MD"/>
        </w:rPr>
      </w:pPr>
      <w:r w:rsidRPr="001C3E7B">
        <w:rPr>
          <w:rFonts w:asciiTheme="majorHAnsi" w:hAnsiTheme="majorHAnsi" w:cstheme="majorHAnsi"/>
          <w:lang w:val="ru-MD"/>
        </w:rPr>
        <w:t>7</w:t>
      </w:r>
      <w:r w:rsidR="0035672F" w:rsidRPr="001C3E7B">
        <w:rPr>
          <w:rFonts w:asciiTheme="majorHAnsi" w:hAnsiTheme="majorHAnsi" w:cstheme="majorHAnsi"/>
          <w:lang w:val="ru-MD"/>
        </w:rPr>
        <w:t>.</w:t>
      </w:r>
      <w:r w:rsidR="00C91C5D" w:rsidRPr="001C3E7B">
        <w:rPr>
          <w:rFonts w:asciiTheme="majorHAnsi" w:hAnsiTheme="majorHAnsi" w:cstheme="majorHAnsi"/>
          <w:lang w:val="ru-MD"/>
        </w:rPr>
        <w:t xml:space="preserve"> составлять и подавать </w:t>
      </w:r>
      <w:r w:rsidR="00CF34AA" w:rsidRPr="001C3E7B">
        <w:rPr>
          <w:rFonts w:asciiTheme="majorHAnsi" w:hAnsiTheme="majorHAnsi" w:cstheme="majorHAnsi"/>
          <w:lang w:val="ru-MD"/>
        </w:rPr>
        <w:t xml:space="preserve">в установленном порядке </w:t>
      </w:r>
      <w:r w:rsidR="00531DC2" w:rsidRPr="001C3E7B">
        <w:rPr>
          <w:rFonts w:asciiTheme="majorHAnsi" w:hAnsiTheme="majorHAnsi" w:cstheme="majorHAnsi"/>
          <w:lang w:val="ru-MD"/>
        </w:rPr>
        <w:t>декларацию</w:t>
      </w:r>
      <w:r w:rsidR="00C91C5D" w:rsidRPr="001C3E7B">
        <w:rPr>
          <w:rFonts w:asciiTheme="majorHAnsi" w:hAnsiTheme="majorHAnsi" w:cstheme="majorHAnsi"/>
          <w:lang w:val="ru-MD"/>
        </w:rPr>
        <w:t xml:space="preserve"> о беспристрастности и </w:t>
      </w:r>
      <w:r w:rsidR="00531DC2" w:rsidRPr="001C3E7B">
        <w:rPr>
          <w:rFonts w:asciiTheme="majorHAnsi" w:hAnsiTheme="majorHAnsi" w:cstheme="majorHAnsi"/>
          <w:lang w:val="ru-MD"/>
        </w:rPr>
        <w:t>конфиденциаль</w:t>
      </w:r>
      <w:r w:rsidR="00C91C5D" w:rsidRPr="001C3E7B">
        <w:rPr>
          <w:rFonts w:asciiTheme="majorHAnsi" w:hAnsiTheme="majorHAnsi" w:cstheme="majorHAnsi"/>
          <w:lang w:val="ru-MD"/>
        </w:rPr>
        <w:t>ности</w:t>
      </w:r>
      <w:r w:rsidR="00CF34AA" w:rsidRPr="001C3E7B">
        <w:rPr>
          <w:rFonts w:asciiTheme="majorHAnsi" w:hAnsiTheme="majorHAnsi" w:cstheme="majorHAnsi"/>
          <w:lang w:val="ru-MD"/>
        </w:rPr>
        <w:t xml:space="preserve"> в рамках процедур государственных закупок;</w:t>
      </w:r>
    </w:p>
    <w:p w:rsidR="0035672F" w:rsidRPr="001C3E7B" w:rsidRDefault="00C91C5D" w:rsidP="00CF2ED8">
      <w:pPr>
        <w:pStyle w:val="NormalWeb"/>
        <w:spacing w:after="120" w:line="276" w:lineRule="auto"/>
        <w:ind w:right="-334" w:firstLine="0"/>
        <w:rPr>
          <w:rFonts w:asciiTheme="majorHAnsi" w:hAnsiTheme="majorHAnsi" w:cstheme="majorHAnsi"/>
          <w:lang w:val="ru-MD"/>
        </w:rPr>
      </w:pPr>
      <w:r w:rsidRPr="001C3E7B">
        <w:rPr>
          <w:rFonts w:asciiTheme="majorHAnsi" w:hAnsiTheme="majorHAnsi" w:cstheme="majorHAnsi"/>
          <w:lang w:val="ru-MD"/>
        </w:rPr>
        <w:t xml:space="preserve">8. исключить практику включения в документацию о присуждении ограничительных требований в рамках процедур </w:t>
      </w:r>
      <w:r w:rsidR="001755D0" w:rsidRPr="001C3E7B">
        <w:rPr>
          <w:rFonts w:asciiTheme="majorHAnsi" w:hAnsiTheme="majorHAnsi" w:cstheme="majorHAnsi"/>
          <w:lang w:val="ru-MD"/>
        </w:rPr>
        <w:t>государственных закупок</w:t>
      </w:r>
      <w:r w:rsidRPr="001C3E7B">
        <w:rPr>
          <w:rFonts w:asciiTheme="majorHAnsi" w:hAnsiTheme="majorHAnsi" w:cstheme="majorHAnsi"/>
          <w:lang w:val="ru-MD"/>
        </w:rPr>
        <w:t>, чтобы обеспечить широкое участие экономических операторов в процедурах государственных закупок</w:t>
      </w:r>
      <w:r w:rsidR="00EA05AE" w:rsidRPr="001C3E7B">
        <w:rPr>
          <w:rFonts w:asciiTheme="majorHAnsi" w:hAnsiTheme="majorHAnsi" w:cstheme="majorHAnsi"/>
          <w:lang w:val="ru-MD"/>
        </w:rPr>
        <w:t>,</w:t>
      </w:r>
      <w:r w:rsidRPr="001C3E7B">
        <w:rPr>
          <w:rFonts w:asciiTheme="majorHAnsi" w:hAnsiTheme="majorHAnsi" w:cstheme="majorHAnsi"/>
          <w:lang w:val="ru-MD"/>
        </w:rPr>
        <w:t xml:space="preserve"> в соответствии с действующим законодательством</w:t>
      </w:r>
      <w:r w:rsidR="0035672F" w:rsidRPr="001C3E7B">
        <w:rPr>
          <w:rFonts w:asciiTheme="majorHAnsi" w:hAnsiTheme="majorHAnsi" w:cstheme="majorHAnsi"/>
          <w:lang w:val="ru-MD"/>
        </w:rPr>
        <w:t>;</w:t>
      </w:r>
    </w:p>
    <w:p w:rsidR="00C91C5D" w:rsidRPr="001C3E7B" w:rsidRDefault="00E71611" w:rsidP="00C91C5D">
      <w:pPr>
        <w:pStyle w:val="NormalWeb"/>
        <w:spacing w:after="120" w:line="276" w:lineRule="auto"/>
        <w:ind w:right="-334" w:firstLine="0"/>
        <w:rPr>
          <w:rFonts w:asciiTheme="majorHAnsi" w:hAnsiTheme="majorHAnsi" w:cstheme="majorHAnsi"/>
          <w:lang w:val="ru-MD"/>
        </w:rPr>
      </w:pPr>
      <w:r w:rsidRPr="001C3E7B">
        <w:rPr>
          <w:rFonts w:asciiTheme="majorHAnsi" w:hAnsiTheme="majorHAnsi" w:cstheme="majorHAnsi"/>
          <w:lang w:val="ru-MD"/>
        </w:rPr>
        <w:t>9</w:t>
      </w:r>
      <w:r w:rsidR="0035672F" w:rsidRPr="001C3E7B">
        <w:rPr>
          <w:rFonts w:asciiTheme="majorHAnsi" w:hAnsiTheme="majorHAnsi" w:cstheme="majorHAnsi"/>
          <w:lang w:val="ru-MD"/>
        </w:rPr>
        <w:t xml:space="preserve">. </w:t>
      </w:r>
      <w:r w:rsidR="00C91C5D" w:rsidRPr="001C3E7B">
        <w:rPr>
          <w:rFonts w:asciiTheme="majorHAnsi" w:hAnsiTheme="majorHAnsi" w:cstheme="majorHAnsi"/>
          <w:lang w:val="ru-MD"/>
        </w:rPr>
        <w:t>организовать обучение в области государственных закупок членов рабочих групп по закупкам</w:t>
      </w:r>
      <w:r w:rsidR="00EA05AE" w:rsidRPr="001C3E7B">
        <w:rPr>
          <w:rFonts w:asciiTheme="majorHAnsi" w:hAnsiTheme="majorHAnsi" w:cstheme="majorHAnsi"/>
          <w:lang w:val="ru-MD"/>
        </w:rPr>
        <w:t>,</w:t>
      </w:r>
      <w:r w:rsidR="00C91C5D" w:rsidRPr="001C3E7B">
        <w:rPr>
          <w:rFonts w:asciiTheme="majorHAnsi" w:hAnsiTheme="majorHAnsi" w:cstheme="majorHAnsi"/>
          <w:lang w:val="ru-MD"/>
        </w:rPr>
        <w:t xml:space="preserve"> с целью повышения уровня их профессиональной подготовки;</w:t>
      </w:r>
    </w:p>
    <w:p w:rsidR="0035672F" w:rsidRPr="001C3E7B" w:rsidRDefault="00C91C5D" w:rsidP="00CF2ED8">
      <w:pPr>
        <w:pStyle w:val="NormalWeb"/>
        <w:spacing w:after="120" w:line="276" w:lineRule="auto"/>
        <w:ind w:right="-334" w:firstLine="0"/>
        <w:rPr>
          <w:rFonts w:asciiTheme="majorHAnsi" w:hAnsiTheme="majorHAnsi" w:cstheme="majorHAnsi"/>
          <w:lang w:val="ru-MD"/>
        </w:rPr>
      </w:pPr>
      <w:r w:rsidRPr="001C3E7B">
        <w:rPr>
          <w:rFonts w:asciiTheme="majorHAnsi" w:hAnsiTheme="majorHAnsi" w:cstheme="majorHAnsi"/>
          <w:lang w:val="ru-MD"/>
        </w:rPr>
        <w:t>10. информировать экономических операторов в установленном порядке о результатах процедур государственных закупок</w:t>
      </w:r>
      <w:r w:rsidR="00EA05AE" w:rsidRPr="001C3E7B">
        <w:rPr>
          <w:rFonts w:asciiTheme="majorHAnsi" w:hAnsiTheme="majorHAnsi" w:cstheme="majorHAnsi"/>
          <w:lang w:val="ru-MD"/>
        </w:rPr>
        <w:t>,</w:t>
      </w:r>
      <w:r w:rsidRPr="001C3E7B">
        <w:rPr>
          <w:rFonts w:asciiTheme="majorHAnsi" w:hAnsiTheme="majorHAnsi" w:cstheme="majorHAnsi"/>
          <w:lang w:val="ru-MD"/>
        </w:rPr>
        <w:t xml:space="preserve"> в целях обеспечения прозрачности в рамках государственных закупок</w:t>
      </w:r>
      <w:r w:rsidR="0035672F" w:rsidRPr="001C3E7B">
        <w:rPr>
          <w:rFonts w:asciiTheme="majorHAnsi" w:hAnsiTheme="majorHAnsi" w:cstheme="majorHAnsi"/>
          <w:lang w:val="ru-MD"/>
        </w:rPr>
        <w:t>;</w:t>
      </w:r>
    </w:p>
    <w:p w:rsidR="00C91C5D" w:rsidRPr="001C3E7B" w:rsidRDefault="0035672F" w:rsidP="00C91C5D">
      <w:pPr>
        <w:pStyle w:val="NormalWeb"/>
        <w:spacing w:after="120" w:line="276" w:lineRule="auto"/>
        <w:ind w:right="-334" w:firstLine="0"/>
        <w:rPr>
          <w:rFonts w:asciiTheme="majorHAnsi" w:hAnsiTheme="majorHAnsi" w:cstheme="majorHAnsi"/>
          <w:lang w:val="ru-MD"/>
        </w:rPr>
      </w:pPr>
      <w:r w:rsidRPr="001C3E7B">
        <w:rPr>
          <w:rFonts w:asciiTheme="majorHAnsi" w:hAnsiTheme="majorHAnsi" w:cstheme="majorHAnsi"/>
          <w:lang w:val="ru-MD"/>
        </w:rPr>
        <w:t>1</w:t>
      </w:r>
      <w:r w:rsidR="00E71611" w:rsidRPr="001C3E7B">
        <w:rPr>
          <w:rFonts w:asciiTheme="majorHAnsi" w:hAnsiTheme="majorHAnsi" w:cstheme="majorHAnsi"/>
          <w:lang w:val="ru-MD"/>
        </w:rPr>
        <w:t>1</w:t>
      </w:r>
      <w:r w:rsidRPr="001C3E7B">
        <w:rPr>
          <w:rFonts w:asciiTheme="majorHAnsi" w:hAnsiTheme="majorHAnsi" w:cstheme="majorHAnsi"/>
          <w:lang w:val="ru-MD"/>
        </w:rPr>
        <w:t>.</w:t>
      </w:r>
      <w:r w:rsidR="001A5A7E" w:rsidRPr="001C3E7B">
        <w:rPr>
          <w:rFonts w:asciiTheme="majorHAnsi" w:hAnsiTheme="majorHAnsi" w:cstheme="majorHAnsi"/>
          <w:lang w:val="ru-MD"/>
        </w:rPr>
        <w:t xml:space="preserve"> </w:t>
      </w:r>
      <w:r w:rsidR="00C91C5D" w:rsidRPr="001C3E7B">
        <w:rPr>
          <w:rFonts w:asciiTheme="majorHAnsi" w:hAnsiTheme="majorHAnsi" w:cstheme="majorHAnsi"/>
          <w:lang w:val="ru-MD"/>
        </w:rPr>
        <w:t xml:space="preserve">планировать </w:t>
      </w:r>
      <w:r w:rsidR="00EA05AE" w:rsidRPr="001C3E7B">
        <w:rPr>
          <w:rFonts w:asciiTheme="majorHAnsi" w:hAnsiTheme="majorHAnsi" w:cstheme="majorHAnsi"/>
          <w:lang w:val="ru-MD"/>
        </w:rPr>
        <w:t xml:space="preserve">в установленном порядке </w:t>
      </w:r>
      <w:r w:rsidR="00C91C5D" w:rsidRPr="001C3E7B">
        <w:rPr>
          <w:rFonts w:asciiTheme="majorHAnsi" w:hAnsiTheme="majorHAnsi" w:cstheme="majorHAnsi"/>
          <w:lang w:val="ru-MD"/>
        </w:rPr>
        <w:t>государственные закупки, избегая их д</w:t>
      </w:r>
      <w:r w:rsidR="00EA05AE" w:rsidRPr="001C3E7B">
        <w:rPr>
          <w:rFonts w:asciiTheme="majorHAnsi" w:hAnsiTheme="majorHAnsi" w:cstheme="majorHAnsi"/>
          <w:lang w:val="ru-MD"/>
        </w:rPr>
        <w:t>роб</w:t>
      </w:r>
      <w:r w:rsidR="00C91C5D" w:rsidRPr="001C3E7B">
        <w:rPr>
          <w:rFonts w:asciiTheme="majorHAnsi" w:hAnsiTheme="majorHAnsi" w:cstheme="majorHAnsi"/>
          <w:lang w:val="ru-MD"/>
        </w:rPr>
        <w:t xml:space="preserve">ления путем заключения </w:t>
      </w:r>
      <w:r w:rsidR="00657661" w:rsidRPr="001C3E7B">
        <w:rPr>
          <w:rFonts w:asciiTheme="majorHAnsi" w:hAnsiTheme="majorHAnsi" w:cstheme="majorHAnsi"/>
          <w:lang w:val="ru-MD"/>
        </w:rPr>
        <w:t>договор</w:t>
      </w:r>
      <w:r w:rsidR="00C91C5D" w:rsidRPr="001C3E7B">
        <w:rPr>
          <w:rFonts w:asciiTheme="majorHAnsi" w:hAnsiTheme="majorHAnsi" w:cstheme="majorHAnsi"/>
          <w:lang w:val="ru-MD"/>
        </w:rPr>
        <w:t xml:space="preserve">ов </w:t>
      </w:r>
      <w:r w:rsidR="00EA05AE" w:rsidRPr="001C3E7B">
        <w:rPr>
          <w:rFonts w:asciiTheme="majorHAnsi" w:hAnsiTheme="majorHAnsi" w:cstheme="majorHAnsi"/>
          <w:lang w:val="ru-MD"/>
        </w:rPr>
        <w:t>о</w:t>
      </w:r>
      <w:r w:rsidR="00C91C5D" w:rsidRPr="001C3E7B">
        <w:rPr>
          <w:rFonts w:asciiTheme="majorHAnsi" w:hAnsiTheme="majorHAnsi" w:cstheme="majorHAnsi"/>
          <w:lang w:val="ru-MD"/>
        </w:rPr>
        <w:t xml:space="preserve"> </w:t>
      </w:r>
      <w:r w:rsidR="00EA05AE" w:rsidRPr="001C3E7B">
        <w:rPr>
          <w:rFonts w:asciiTheme="majorHAnsi" w:hAnsiTheme="majorHAnsi" w:cstheme="majorHAnsi"/>
          <w:lang w:val="ru-MD"/>
        </w:rPr>
        <w:t>закупках</w:t>
      </w:r>
      <w:r w:rsidR="00C91C5D" w:rsidRPr="001C3E7B">
        <w:rPr>
          <w:rFonts w:asciiTheme="majorHAnsi" w:hAnsiTheme="majorHAnsi" w:cstheme="majorHAnsi"/>
          <w:lang w:val="ru-MD"/>
        </w:rPr>
        <w:t xml:space="preserve"> </w:t>
      </w:r>
      <w:r w:rsidR="00657661" w:rsidRPr="001C3E7B">
        <w:rPr>
          <w:rFonts w:asciiTheme="majorHAnsi" w:hAnsiTheme="majorHAnsi" w:cstheme="majorHAnsi"/>
          <w:lang w:val="ru-MD"/>
        </w:rPr>
        <w:t>небольшой стоимости</w:t>
      </w:r>
      <w:r w:rsidR="00C91C5D" w:rsidRPr="001C3E7B">
        <w:rPr>
          <w:rFonts w:asciiTheme="majorHAnsi" w:hAnsiTheme="majorHAnsi" w:cstheme="majorHAnsi"/>
          <w:lang w:val="ru-MD"/>
        </w:rPr>
        <w:t xml:space="preserve">; </w:t>
      </w:r>
    </w:p>
    <w:p w:rsidR="00C91C5D" w:rsidRPr="001C3E7B" w:rsidRDefault="00C91C5D" w:rsidP="00C91C5D">
      <w:pPr>
        <w:pStyle w:val="NormalWeb"/>
        <w:spacing w:after="120" w:line="276" w:lineRule="auto"/>
        <w:ind w:right="-334" w:firstLine="0"/>
        <w:rPr>
          <w:rFonts w:asciiTheme="majorHAnsi" w:hAnsiTheme="majorHAnsi" w:cstheme="majorHAnsi"/>
          <w:lang w:val="ru-MD"/>
        </w:rPr>
      </w:pPr>
      <w:r w:rsidRPr="001C3E7B">
        <w:rPr>
          <w:rFonts w:asciiTheme="majorHAnsi" w:hAnsiTheme="majorHAnsi" w:cstheme="majorHAnsi"/>
          <w:lang w:val="ru-MD"/>
        </w:rPr>
        <w:t xml:space="preserve">12. обеспечить заключение договоров и проведение закупок в соответствии с утвержденным </w:t>
      </w:r>
      <w:r w:rsidR="00EA05AE" w:rsidRPr="001C3E7B">
        <w:rPr>
          <w:rFonts w:asciiTheme="majorHAnsi" w:hAnsiTheme="majorHAnsi" w:cstheme="majorHAnsi"/>
          <w:lang w:val="ru-MD"/>
        </w:rPr>
        <w:t>ежегодн</w:t>
      </w:r>
      <w:r w:rsidRPr="001C3E7B">
        <w:rPr>
          <w:rFonts w:asciiTheme="majorHAnsi" w:hAnsiTheme="majorHAnsi" w:cstheme="majorHAnsi"/>
          <w:lang w:val="ru-MD"/>
        </w:rPr>
        <w:t>ым планом закупок;</w:t>
      </w:r>
    </w:p>
    <w:p w:rsidR="0035672F" w:rsidRPr="001C3E7B" w:rsidRDefault="00C91C5D" w:rsidP="00CF2ED8">
      <w:pPr>
        <w:pStyle w:val="NormalWeb"/>
        <w:spacing w:after="120" w:line="276" w:lineRule="auto"/>
        <w:ind w:right="-334" w:firstLine="0"/>
        <w:rPr>
          <w:rFonts w:asciiTheme="majorHAnsi" w:hAnsiTheme="majorHAnsi" w:cstheme="majorHAnsi"/>
          <w:lang w:val="ru-MD"/>
        </w:rPr>
      </w:pPr>
      <w:r w:rsidRPr="001C3E7B">
        <w:rPr>
          <w:rFonts w:asciiTheme="majorHAnsi" w:hAnsiTheme="majorHAnsi" w:cstheme="majorHAnsi"/>
          <w:lang w:val="ru-MD"/>
        </w:rPr>
        <w:t xml:space="preserve">13. обеспечить расчет, подачу и удержание гарантии </w:t>
      </w:r>
      <w:r w:rsidR="00EA05AE" w:rsidRPr="001C3E7B">
        <w:rPr>
          <w:rFonts w:asciiTheme="majorHAnsi" w:hAnsiTheme="majorHAnsi" w:cstheme="majorHAnsi"/>
          <w:lang w:val="ru-MD"/>
        </w:rPr>
        <w:t>надлежащ</w:t>
      </w:r>
      <w:r w:rsidRPr="001C3E7B">
        <w:rPr>
          <w:rFonts w:asciiTheme="majorHAnsi" w:hAnsiTheme="majorHAnsi" w:cstheme="majorHAnsi"/>
          <w:lang w:val="ru-MD"/>
        </w:rPr>
        <w:t>его исполнения</w:t>
      </w:r>
      <w:r w:rsidR="00EA05AE" w:rsidRPr="001C3E7B">
        <w:rPr>
          <w:rFonts w:asciiTheme="majorHAnsi" w:hAnsiTheme="majorHAnsi" w:cstheme="majorHAnsi"/>
          <w:lang w:val="ru-MD"/>
        </w:rPr>
        <w:t>,</w:t>
      </w:r>
      <w:r w:rsidRPr="001C3E7B">
        <w:rPr>
          <w:rFonts w:asciiTheme="majorHAnsi" w:hAnsiTheme="majorHAnsi" w:cstheme="majorHAnsi"/>
          <w:lang w:val="ru-MD"/>
        </w:rPr>
        <w:t xml:space="preserve"> </w:t>
      </w:r>
      <w:r w:rsidR="006325F6" w:rsidRPr="001C3E7B">
        <w:rPr>
          <w:rFonts w:asciiTheme="majorHAnsi" w:hAnsiTheme="majorHAnsi" w:cstheme="majorHAnsi"/>
          <w:lang w:val="ru-MD"/>
        </w:rPr>
        <w:t>в</w:t>
      </w:r>
      <w:r w:rsidRPr="001C3E7B">
        <w:rPr>
          <w:rFonts w:asciiTheme="majorHAnsi" w:hAnsiTheme="majorHAnsi" w:cstheme="majorHAnsi"/>
          <w:lang w:val="ru-MD"/>
        </w:rPr>
        <w:t xml:space="preserve"> цел</w:t>
      </w:r>
      <w:r w:rsidR="006325F6" w:rsidRPr="001C3E7B">
        <w:rPr>
          <w:rFonts w:asciiTheme="majorHAnsi" w:hAnsiTheme="majorHAnsi" w:cstheme="majorHAnsi"/>
          <w:lang w:val="ru-MD"/>
        </w:rPr>
        <w:t>ях</w:t>
      </w:r>
      <w:r w:rsidRPr="001C3E7B">
        <w:rPr>
          <w:rFonts w:asciiTheme="majorHAnsi" w:hAnsiTheme="majorHAnsi" w:cstheme="majorHAnsi"/>
          <w:lang w:val="ru-MD"/>
        </w:rPr>
        <w:t xml:space="preserve"> выполнения </w:t>
      </w:r>
      <w:r w:rsidR="006325F6" w:rsidRPr="001C3E7B">
        <w:rPr>
          <w:rFonts w:asciiTheme="majorHAnsi" w:hAnsiTheme="majorHAnsi" w:cstheme="majorHAnsi"/>
          <w:lang w:val="ru-MD"/>
        </w:rPr>
        <w:t xml:space="preserve">в полном объеме </w:t>
      </w:r>
      <w:r w:rsidRPr="001C3E7B">
        <w:rPr>
          <w:rFonts w:asciiTheme="majorHAnsi" w:hAnsiTheme="majorHAnsi" w:cstheme="majorHAnsi"/>
          <w:lang w:val="ru-MD"/>
        </w:rPr>
        <w:t>договоров о государственных закупках работ</w:t>
      </w:r>
      <w:r w:rsidR="0035672F" w:rsidRPr="001C3E7B">
        <w:rPr>
          <w:rFonts w:asciiTheme="majorHAnsi" w:hAnsiTheme="majorHAnsi" w:cstheme="majorHAnsi"/>
          <w:lang w:val="ru-MD"/>
        </w:rPr>
        <w:t>.</w:t>
      </w:r>
    </w:p>
    <w:p w:rsidR="005944F8" w:rsidRPr="001C3E7B" w:rsidRDefault="005944F8" w:rsidP="00CF2ED8">
      <w:pPr>
        <w:tabs>
          <w:tab w:val="left" w:pos="990"/>
          <w:tab w:val="right" w:pos="9630"/>
        </w:tabs>
        <w:spacing w:after="0" w:line="276" w:lineRule="auto"/>
        <w:ind w:right="-360"/>
        <w:contextualSpacing/>
        <w:jc w:val="both"/>
        <w:rPr>
          <w:rFonts w:asciiTheme="majorHAnsi" w:eastAsia="Times New Roman" w:hAnsiTheme="majorHAnsi" w:cstheme="majorHAnsi"/>
          <w:b/>
          <w:sz w:val="24"/>
          <w:szCs w:val="24"/>
          <w:lang w:val="ru-MD"/>
        </w:rPr>
      </w:pPr>
    </w:p>
    <w:p w:rsidR="00E93CA3" w:rsidRPr="001C3E7B" w:rsidRDefault="004514BE" w:rsidP="00CF2ED8">
      <w:pPr>
        <w:tabs>
          <w:tab w:val="left" w:pos="990"/>
          <w:tab w:val="right" w:pos="9630"/>
        </w:tabs>
        <w:spacing w:after="0" w:line="276" w:lineRule="auto"/>
        <w:ind w:right="-360"/>
        <w:contextualSpacing/>
        <w:jc w:val="both"/>
        <w:rPr>
          <w:rFonts w:asciiTheme="majorHAnsi" w:eastAsia="Times New Roman" w:hAnsiTheme="majorHAnsi" w:cstheme="majorHAnsi"/>
          <w:b/>
          <w:sz w:val="24"/>
          <w:szCs w:val="24"/>
          <w:lang w:val="ru-MD"/>
        </w:rPr>
      </w:pPr>
      <w:r w:rsidRPr="001C3E7B">
        <w:rPr>
          <w:rFonts w:asciiTheme="majorHAnsi" w:eastAsia="Times New Roman" w:hAnsiTheme="majorHAnsi" w:cstheme="majorHAnsi"/>
          <w:b/>
          <w:sz w:val="24"/>
          <w:szCs w:val="24"/>
          <w:lang w:val="ru-MD"/>
        </w:rPr>
        <w:t>Руководитель аудиторской группы</w:t>
      </w:r>
      <w:r w:rsidR="007E50F6" w:rsidRPr="001C3E7B">
        <w:rPr>
          <w:rFonts w:asciiTheme="majorHAnsi" w:eastAsia="Times New Roman" w:hAnsiTheme="majorHAnsi" w:cstheme="majorHAnsi"/>
          <w:b/>
          <w:sz w:val="24"/>
          <w:szCs w:val="24"/>
          <w:lang w:val="ru-MD"/>
        </w:rPr>
        <w:t xml:space="preserve">: </w:t>
      </w:r>
      <w:r w:rsidR="00E93CA3" w:rsidRPr="001C3E7B">
        <w:rPr>
          <w:rFonts w:asciiTheme="majorHAnsi" w:eastAsia="Times New Roman" w:hAnsiTheme="majorHAnsi" w:cstheme="majorHAnsi"/>
          <w:b/>
          <w:sz w:val="24"/>
          <w:szCs w:val="24"/>
          <w:lang w:val="ru-MD"/>
        </w:rPr>
        <w:t xml:space="preserve"> </w:t>
      </w:r>
    </w:p>
    <w:p w:rsidR="007E50F6" w:rsidRPr="001C3E7B" w:rsidRDefault="004514BE" w:rsidP="00CF2ED8">
      <w:pPr>
        <w:tabs>
          <w:tab w:val="left" w:pos="990"/>
          <w:tab w:val="right" w:pos="9630"/>
        </w:tabs>
        <w:spacing w:after="0" w:line="276" w:lineRule="auto"/>
        <w:ind w:right="-360"/>
        <w:contextualSpacing/>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главный публичный аудитор</w:t>
      </w:r>
      <w:r w:rsidR="00E93CA3" w:rsidRPr="001C3E7B">
        <w:rPr>
          <w:rFonts w:asciiTheme="majorHAnsi" w:eastAsia="Times New Roman" w:hAnsiTheme="majorHAnsi" w:cstheme="majorHAnsi"/>
          <w:sz w:val="24"/>
          <w:szCs w:val="24"/>
          <w:lang w:val="ru-MD"/>
        </w:rPr>
        <w:t xml:space="preserve">                                                               </w:t>
      </w:r>
      <w:r w:rsidR="00DA28C7"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b/>
          <w:sz w:val="24"/>
          <w:szCs w:val="24"/>
          <w:lang w:val="ru-MD"/>
        </w:rPr>
        <w:t>Тудор Сухан</w:t>
      </w:r>
    </w:p>
    <w:p w:rsidR="00F96CDF" w:rsidRPr="001C3E7B" w:rsidRDefault="00F96CDF" w:rsidP="00CF2ED8">
      <w:pPr>
        <w:tabs>
          <w:tab w:val="left" w:pos="284"/>
          <w:tab w:val="left" w:pos="8730"/>
          <w:tab w:val="right" w:pos="9630"/>
        </w:tabs>
        <w:spacing w:after="0" w:line="276" w:lineRule="auto"/>
        <w:ind w:right="-360"/>
        <w:contextualSpacing/>
        <w:jc w:val="both"/>
        <w:rPr>
          <w:rFonts w:asciiTheme="majorHAnsi" w:hAnsiTheme="majorHAnsi" w:cstheme="majorHAnsi"/>
          <w:b/>
          <w:bCs/>
          <w:iCs/>
          <w:sz w:val="24"/>
          <w:szCs w:val="24"/>
          <w:lang w:val="ru-MD"/>
        </w:rPr>
      </w:pPr>
    </w:p>
    <w:p w:rsidR="00F96CDF" w:rsidRPr="001C3E7B" w:rsidRDefault="004514BE" w:rsidP="00CF2ED8">
      <w:pPr>
        <w:tabs>
          <w:tab w:val="left" w:pos="284"/>
          <w:tab w:val="left" w:pos="8730"/>
          <w:tab w:val="right" w:pos="9630"/>
        </w:tabs>
        <w:spacing w:after="0" w:line="276" w:lineRule="auto"/>
        <w:ind w:right="-360"/>
        <w:contextualSpacing/>
        <w:jc w:val="both"/>
        <w:rPr>
          <w:rFonts w:asciiTheme="majorHAnsi" w:hAnsiTheme="majorHAnsi" w:cstheme="majorHAnsi"/>
          <w:b/>
          <w:bCs/>
          <w:iCs/>
          <w:sz w:val="24"/>
          <w:szCs w:val="24"/>
          <w:lang w:val="ru-MD"/>
        </w:rPr>
      </w:pPr>
      <w:r w:rsidRPr="001C3E7B">
        <w:rPr>
          <w:rFonts w:asciiTheme="majorHAnsi" w:hAnsiTheme="majorHAnsi" w:cstheme="majorHAnsi"/>
          <w:b/>
          <w:bCs/>
          <w:iCs/>
          <w:sz w:val="24"/>
          <w:szCs w:val="24"/>
          <w:lang w:val="ru-MD"/>
        </w:rPr>
        <w:t xml:space="preserve">Члена </w:t>
      </w:r>
      <w:r w:rsidRPr="001C3E7B">
        <w:rPr>
          <w:rFonts w:asciiTheme="majorHAnsi" w:eastAsia="Times New Roman" w:hAnsiTheme="majorHAnsi" w:cstheme="majorHAnsi"/>
          <w:b/>
          <w:sz w:val="24"/>
          <w:szCs w:val="24"/>
          <w:lang w:val="ru-MD"/>
        </w:rPr>
        <w:t>аудиторской группы</w:t>
      </w:r>
      <w:r w:rsidR="001A5A7E" w:rsidRPr="001C3E7B">
        <w:rPr>
          <w:rFonts w:asciiTheme="majorHAnsi" w:hAnsiTheme="majorHAnsi" w:cstheme="majorHAnsi"/>
          <w:b/>
          <w:bCs/>
          <w:iCs/>
          <w:sz w:val="24"/>
          <w:szCs w:val="24"/>
          <w:lang w:val="ru-MD"/>
        </w:rPr>
        <w:t>:</w:t>
      </w:r>
    </w:p>
    <w:p w:rsidR="00E93CA3" w:rsidRPr="001C3E7B" w:rsidRDefault="004514BE" w:rsidP="00CF2ED8">
      <w:pPr>
        <w:tabs>
          <w:tab w:val="left" w:pos="284"/>
          <w:tab w:val="left" w:pos="8730"/>
          <w:tab w:val="right" w:pos="9630"/>
        </w:tabs>
        <w:spacing w:after="0" w:line="276" w:lineRule="auto"/>
        <w:ind w:right="-360"/>
        <w:contextualSpacing/>
        <w:jc w:val="both"/>
        <w:rPr>
          <w:rFonts w:asciiTheme="majorHAnsi" w:hAnsiTheme="majorHAnsi" w:cstheme="majorHAnsi"/>
          <w:b/>
          <w:bCs/>
          <w:iCs/>
          <w:sz w:val="24"/>
          <w:szCs w:val="24"/>
          <w:lang w:val="ru-MD"/>
        </w:rPr>
      </w:pPr>
      <w:r w:rsidRPr="001C3E7B">
        <w:rPr>
          <w:rFonts w:asciiTheme="majorHAnsi" w:hAnsiTheme="majorHAnsi" w:cstheme="majorHAnsi"/>
          <w:bCs/>
          <w:iCs/>
          <w:sz w:val="24"/>
          <w:szCs w:val="24"/>
          <w:lang w:val="ru-MD"/>
        </w:rPr>
        <w:t xml:space="preserve">старший </w:t>
      </w:r>
      <w:r w:rsidR="00E93CA3" w:rsidRPr="001C3E7B">
        <w:rPr>
          <w:rFonts w:asciiTheme="majorHAnsi" w:hAnsiTheme="majorHAnsi" w:cstheme="majorHAnsi"/>
          <w:bCs/>
          <w:iCs/>
          <w:sz w:val="24"/>
          <w:szCs w:val="24"/>
          <w:lang w:val="ru-MD"/>
        </w:rPr>
        <w:t xml:space="preserve"> </w:t>
      </w:r>
      <w:r w:rsidRPr="001C3E7B">
        <w:rPr>
          <w:rFonts w:asciiTheme="majorHAnsi" w:eastAsia="Times New Roman" w:hAnsiTheme="majorHAnsi" w:cstheme="majorHAnsi"/>
          <w:sz w:val="24"/>
          <w:szCs w:val="24"/>
          <w:lang w:val="ru-MD"/>
        </w:rPr>
        <w:t>публичный аудитор</w:t>
      </w:r>
      <w:r w:rsidR="00E93CA3" w:rsidRPr="001C3E7B">
        <w:rPr>
          <w:rFonts w:asciiTheme="majorHAnsi" w:hAnsiTheme="majorHAnsi" w:cstheme="majorHAnsi"/>
          <w:bCs/>
          <w:iCs/>
          <w:sz w:val="24"/>
          <w:szCs w:val="24"/>
          <w:lang w:val="ru-MD"/>
        </w:rPr>
        <w:t xml:space="preserve">                                                             </w:t>
      </w:r>
      <w:r w:rsidR="005A3453" w:rsidRPr="001C3E7B">
        <w:rPr>
          <w:rFonts w:asciiTheme="majorHAnsi" w:hAnsiTheme="majorHAnsi" w:cstheme="majorHAnsi"/>
          <w:bCs/>
          <w:iCs/>
          <w:sz w:val="24"/>
          <w:szCs w:val="24"/>
          <w:lang w:val="ru-MD"/>
        </w:rPr>
        <w:t xml:space="preserve">                       </w:t>
      </w:r>
      <w:r w:rsidRPr="001C3E7B">
        <w:rPr>
          <w:rFonts w:asciiTheme="majorHAnsi" w:hAnsiTheme="majorHAnsi" w:cstheme="majorHAnsi"/>
          <w:b/>
          <w:bCs/>
          <w:iCs/>
          <w:sz w:val="24"/>
          <w:szCs w:val="24"/>
          <w:lang w:val="ru-MD"/>
        </w:rPr>
        <w:t>Наталья Кабак</w:t>
      </w:r>
    </w:p>
    <w:p w:rsidR="00B01DF6" w:rsidRPr="001C3E7B" w:rsidRDefault="00B01DF6" w:rsidP="00CF2ED8">
      <w:pPr>
        <w:pStyle w:val="Default"/>
        <w:tabs>
          <w:tab w:val="right" w:pos="9630"/>
        </w:tabs>
        <w:spacing w:line="276" w:lineRule="auto"/>
        <w:ind w:right="-360"/>
        <w:jc w:val="both"/>
        <w:rPr>
          <w:rFonts w:asciiTheme="majorHAnsi" w:hAnsiTheme="majorHAnsi" w:cstheme="majorHAnsi"/>
          <w:b/>
          <w:color w:val="auto"/>
          <w:lang w:val="ru-MD"/>
        </w:rPr>
      </w:pPr>
    </w:p>
    <w:p w:rsidR="007E50F6" w:rsidRPr="001C3E7B" w:rsidRDefault="004514BE" w:rsidP="00CF2ED8">
      <w:pPr>
        <w:pStyle w:val="Default"/>
        <w:tabs>
          <w:tab w:val="right" w:pos="9630"/>
        </w:tabs>
        <w:spacing w:line="276" w:lineRule="auto"/>
        <w:ind w:right="-360"/>
        <w:jc w:val="both"/>
        <w:rPr>
          <w:rFonts w:asciiTheme="majorHAnsi" w:hAnsiTheme="majorHAnsi" w:cstheme="majorHAnsi"/>
          <w:b/>
          <w:color w:val="auto"/>
          <w:lang w:val="ru-MD"/>
        </w:rPr>
      </w:pPr>
      <w:r w:rsidRPr="001C3E7B">
        <w:rPr>
          <w:rFonts w:asciiTheme="majorHAnsi" w:hAnsiTheme="majorHAnsi" w:cstheme="majorHAnsi"/>
          <w:b/>
          <w:color w:val="auto"/>
          <w:lang w:val="ru-MD"/>
        </w:rPr>
        <w:t>Ответственный за аудит</w:t>
      </w:r>
      <w:r w:rsidR="007E50F6" w:rsidRPr="001C3E7B">
        <w:rPr>
          <w:rFonts w:asciiTheme="majorHAnsi" w:hAnsiTheme="majorHAnsi" w:cstheme="majorHAnsi"/>
          <w:b/>
          <w:color w:val="auto"/>
          <w:lang w:val="ru-MD"/>
        </w:rPr>
        <w:t>:</w:t>
      </w:r>
    </w:p>
    <w:p w:rsidR="004514BE" w:rsidRPr="001C3E7B" w:rsidRDefault="004514BE" w:rsidP="004514BE">
      <w:pPr>
        <w:tabs>
          <w:tab w:val="right" w:pos="9630"/>
        </w:tabs>
        <w:spacing w:after="0" w:line="276" w:lineRule="auto"/>
        <w:ind w:right="-36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начальник Управления аудита I в рамках</w:t>
      </w:r>
    </w:p>
    <w:p w:rsidR="004514BE" w:rsidRPr="001C3E7B" w:rsidRDefault="004514BE" w:rsidP="004514BE">
      <w:pPr>
        <w:tabs>
          <w:tab w:val="right" w:pos="9630"/>
        </w:tabs>
        <w:spacing w:after="0" w:line="276" w:lineRule="auto"/>
        <w:ind w:right="-36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I Главного управления аудита, </w:t>
      </w:r>
    </w:p>
    <w:p w:rsidR="007E50F6" w:rsidRPr="001C3E7B" w:rsidRDefault="004514BE" w:rsidP="00CF2ED8">
      <w:pPr>
        <w:tabs>
          <w:tab w:val="right" w:pos="9630"/>
        </w:tabs>
        <w:spacing w:after="0" w:line="276" w:lineRule="auto"/>
        <w:ind w:right="-360"/>
        <w:jc w:val="both"/>
        <w:rPr>
          <w:rFonts w:asciiTheme="majorHAnsi" w:eastAsia="Times New Roman" w:hAnsiTheme="majorHAnsi" w:cstheme="majorHAnsi"/>
          <w:b/>
          <w:sz w:val="24"/>
          <w:szCs w:val="24"/>
          <w:lang w:val="ru-MD"/>
        </w:rPr>
      </w:pPr>
      <w:r w:rsidRPr="001C3E7B">
        <w:rPr>
          <w:rFonts w:asciiTheme="majorHAnsi" w:eastAsia="Times New Roman" w:hAnsiTheme="majorHAnsi" w:cstheme="majorHAnsi"/>
          <w:sz w:val="24"/>
          <w:szCs w:val="24"/>
          <w:lang w:val="ru-MD"/>
        </w:rPr>
        <w:t xml:space="preserve">публичный аудитор                                      </w:t>
      </w:r>
      <w:r w:rsidR="007E50F6" w:rsidRPr="001C3E7B">
        <w:rPr>
          <w:rFonts w:asciiTheme="majorHAnsi" w:eastAsia="Times New Roman" w:hAnsiTheme="majorHAnsi" w:cstheme="majorHAnsi"/>
          <w:sz w:val="24"/>
          <w:szCs w:val="24"/>
          <w:lang w:val="ru-MD"/>
        </w:rPr>
        <w:t xml:space="preserve">                                          </w:t>
      </w:r>
      <w:r w:rsidR="005A3453" w:rsidRPr="001C3E7B">
        <w:rPr>
          <w:rFonts w:asciiTheme="majorHAnsi" w:eastAsia="Times New Roman" w:hAnsiTheme="majorHAnsi" w:cstheme="majorHAnsi"/>
          <w:sz w:val="24"/>
          <w:szCs w:val="24"/>
          <w:lang w:val="ru-MD"/>
        </w:rPr>
        <w:t xml:space="preserve">                     </w:t>
      </w:r>
      <w:r w:rsidR="007E50F6"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b/>
          <w:sz w:val="24"/>
          <w:szCs w:val="24"/>
          <w:lang w:val="ru-MD"/>
        </w:rPr>
        <w:t>Ион Булмага</w:t>
      </w:r>
    </w:p>
    <w:p w:rsidR="005D6403" w:rsidRPr="001C3E7B" w:rsidRDefault="005D6403" w:rsidP="00CF2ED8">
      <w:pPr>
        <w:tabs>
          <w:tab w:val="right" w:pos="9630"/>
        </w:tabs>
        <w:spacing w:after="0" w:line="276" w:lineRule="auto"/>
        <w:ind w:right="-360"/>
        <w:jc w:val="both"/>
        <w:rPr>
          <w:rFonts w:asciiTheme="majorHAnsi" w:eastAsia="Times New Roman" w:hAnsiTheme="majorHAnsi" w:cstheme="majorHAnsi"/>
          <w:sz w:val="24"/>
          <w:szCs w:val="24"/>
          <w:lang w:val="ru-MD"/>
        </w:rPr>
      </w:pPr>
    </w:p>
    <w:p w:rsidR="004514BE" w:rsidRPr="001C3E7B" w:rsidRDefault="004514BE" w:rsidP="004514BE">
      <w:pPr>
        <w:tabs>
          <w:tab w:val="right" w:pos="9630"/>
        </w:tabs>
        <w:spacing w:after="0" w:line="276" w:lineRule="auto"/>
        <w:ind w:right="-36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начальник</w:t>
      </w:r>
      <w:r w:rsidR="007E50F6"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sz w:val="24"/>
          <w:szCs w:val="24"/>
          <w:lang w:val="ru-MD"/>
        </w:rPr>
        <w:t xml:space="preserve">I Главного управления аудита, </w:t>
      </w:r>
    </w:p>
    <w:p w:rsidR="004514BE" w:rsidRPr="001C3E7B" w:rsidRDefault="004514BE" w:rsidP="004514BE">
      <w:pPr>
        <w:tabs>
          <w:tab w:val="right" w:pos="9630"/>
        </w:tabs>
        <w:spacing w:after="0" w:line="276" w:lineRule="auto"/>
        <w:ind w:right="-360"/>
        <w:rPr>
          <w:rFonts w:asciiTheme="majorHAnsi" w:eastAsia="Times New Roman" w:hAnsiTheme="majorHAnsi" w:cstheme="majorHAnsi"/>
          <w:b/>
          <w:sz w:val="24"/>
          <w:szCs w:val="24"/>
          <w:lang w:val="ru-MD"/>
        </w:rPr>
      </w:pPr>
      <w:r w:rsidRPr="001C3E7B">
        <w:rPr>
          <w:rFonts w:asciiTheme="majorHAnsi" w:eastAsia="Times New Roman" w:hAnsiTheme="majorHAnsi" w:cstheme="majorHAnsi"/>
          <w:sz w:val="24"/>
          <w:szCs w:val="24"/>
          <w:lang w:val="ru-MD"/>
        </w:rPr>
        <w:t xml:space="preserve">публичный аудитор                                                </w:t>
      </w:r>
      <w:r w:rsidR="007E50F6" w:rsidRPr="001C3E7B">
        <w:rPr>
          <w:rFonts w:asciiTheme="majorHAnsi" w:eastAsia="Times New Roman" w:hAnsiTheme="majorHAnsi" w:cstheme="majorHAnsi"/>
          <w:sz w:val="24"/>
          <w:szCs w:val="24"/>
          <w:lang w:val="ru-MD"/>
        </w:rPr>
        <w:t xml:space="preserve">                             </w:t>
      </w:r>
      <w:r w:rsidR="005A3453" w:rsidRPr="001C3E7B">
        <w:rPr>
          <w:rFonts w:asciiTheme="majorHAnsi" w:eastAsia="Times New Roman" w:hAnsiTheme="majorHAnsi" w:cstheme="majorHAnsi"/>
          <w:sz w:val="24"/>
          <w:szCs w:val="24"/>
          <w:lang w:val="ru-MD"/>
        </w:rPr>
        <w:t xml:space="preserve">                        </w:t>
      </w:r>
      <w:r w:rsidR="00DA28C7" w:rsidRPr="001C3E7B">
        <w:rPr>
          <w:rFonts w:asciiTheme="majorHAnsi" w:eastAsia="Times New Roman" w:hAnsiTheme="majorHAnsi" w:cstheme="majorHAnsi"/>
          <w:sz w:val="24"/>
          <w:szCs w:val="24"/>
          <w:lang w:val="ru-MD"/>
        </w:rPr>
        <w:t xml:space="preserve"> </w:t>
      </w:r>
      <w:r w:rsidRPr="001C3E7B">
        <w:rPr>
          <w:rFonts w:asciiTheme="majorHAnsi" w:eastAsia="Times New Roman" w:hAnsiTheme="majorHAnsi" w:cstheme="majorHAnsi"/>
          <w:b/>
          <w:sz w:val="24"/>
          <w:szCs w:val="24"/>
          <w:lang w:val="ru-MD"/>
        </w:rPr>
        <w:t>Наталия Трофим</w:t>
      </w:r>
      <w:bookmarkStart w:id="55" w:name="_Toc75792790"/>
    </w:p>
    <w:p w:rsidR="004514BE" w:rsidRPr="001C3E7B" w:rsidRDefault="004514BE" w:rsidP="004514BE">
      <w:pPr>
        <w:tabs>
          <w:tab w:val="right" w:pos="9630"/>
        </w:tabs>
        <w:spacing w:after="0" w:line="276" w:lineRule="auto"/>
        <w:ind w:right="-360"/>
        <w:rPr>
          <w:rFonts w:asciiTheme="majorHAnsi" w:eastAsiaTheme="majorEastAsia" w:hAnsiTheme="majorHAnsi" w:cs="Times New Roman"/>
          <w:b/>
          <w:sz w:val="28"/>
          <w:szCs w:val="28"/>
          <w:lang w:val="ru-MD"/>
        </w:rPr>
      </w:pPr>
      <w:r w:rsidRPr="001C3E7B">
        <w:rPr>
          <w:rFonts w:asciiTheme="majorHAnsi" w:eastAsiaTheme="majorEastAsia" w:hAnsiTheme="majorHAnsi" w:cs="Times New Roman"/>
          <w:b/>
          <w:sz w:val="28"/>
          <w:szCs w:val="28"/>
          <w:lang w:val="ru-MD"/>
        </w:rPr>
        <w:br w:type="page"/>
      </w:r>
    </w:p>
    <w:p w:rsidR="004514BE" w:rsidRPr="001C3E7B" w:rsidRDefault="004514BE" w:rsidP="004514BE">
      <w:pPr>
        <w:tabs>
          <w:tab w:val="right" w:pos="9630"/>
        </w:tabs>
        <w:spacing w:after="0" w:line="276" w:lineRule="auto"/>
        <w:ind w:right="-360"/>
        <w:rPr>
          <w:rFonts w:asciiTheme="majorHAnsi" w:eastAsiaTheme="majorEastAsia" w:hAnsiTheme="majorHAnsi" w:cs="Times New Roman"/>
          <w:b/>
          <w:sz w:val="28"/>
          <w:szCs w:val="28"/>
          <w:lang w:val="ru-MD"/>
        </w:rPr>
        <w:sectPr w:rsidR="004514BE" w:rsidRPr="001C3E7B" w:rsidSect="00E07CF7">
          <w:headerReference w:type="default" r:id="rId12"/>
          <w:footerReference w:type="default" r:id="rId13"/>
          <w:pgSz w:w="11906" w:h="16838" w:code="9"/>
          <w:pgMar w:top="1440" w:right="1440" w:bottom="1260" w:left="1440" w:header="720" w:footer="720" w:gutter="0"/>
          <w:cols w:space="720"/>
          <w:docGrid w:linePitch="360"/>
        </w:sectPr>
      </w:pPr>
    </w:p>
    <w:p w:rsidR="00016DA4" w:rsidRPr="001C3E7B" w:rsidRDefault="008D01CB" w:rsidP="001F012F">
      <w:pPr>
        <w:pStyle w:val="Heading1"/>
        <w:jc w:val="right"/>
        <w:rPr>
          <w:lang w:val="ru-MD"/>
        </w:rPr>
      </w:pPr>
      <w:bookmarkStart w:id="56" w:name="_Toc79071783"/>
      <w:bookmarkStart w:id="57" w:name="_Toc95760251"/>
      <w:r w:rsidRPr="001C3E7B">
        <w:rPr>
          <w:rStyle w:val="Heading1Char"/>
          <w:b/>
          <w:lang w:val="ru-MD"/>
        </w:rPr>
        <w:t>Приложение №</w:t>
      </w:r>
      <w:bookmarkEnd w:id="55"/>
      <w:r w:rsidR="00016DA4" w:rsidRPr="001C3E7B">
        <w:rPr>
          <w:lang w:val="ru-MD"/>
        </w:rPr>
        <w:t>1</w:t>
      </w:r>
      <w:bookmarkEnd w:id="56"/>
      <w:bookmarkEnd w:id="57"/>
    </w:p>
    <w:tbl>
      <w:tblPr>
        <w:tblW w:w="13950" w:type="dxa"/>
        <w:tblLook w:val="04A0" w:firstRow="1" w:lastRow="0" w:firstColumn="1" w:lastColumn="0" w:noHBand="0" w:noVBand="1"/>
      </w:tblPr>
      <w:tblGrid>
        <w:gridCol w:w="1785"/>
        <w:gridCol w:w="673"/>
        <w:gridCol w:w="616"/>
        <w:gridCol w:w="637"/>
        <w:gridCol w:w="704"/>
        <w:gridCol w:w="675"/>
        <w:gridCol w:w="616"/>
        <w:gridCol w:w="597"/>
        <w:gridCol w:w="578"/>
        <w:gridCol w:w="735"/>
        <w:gridCol w:w="704"/>
        <w:gridCol w:w="813"/>
        <w:gridCol w:w="794"/>
        <w:gridCol w:w="596"/>
        <w:gridCol w:w="715"/>
        <w:gridCol w:w="794"/>
        <w:gridCol w:w="1926"/>
      </w:tblGrid>
      <w:tr w:rsidR="001F75F7" w:rsidRPr="001C3E7B" w:rsidTr="00EA6C3B">
        <w:trPr>
          <w:trHeight w:val="672"/>
        </w:trPr>
        <w:tc>
          <w:tcPr>
            <w:tcW w:w="13950" w:type="dxa"/>
            <w:gridSpan w:val="17"/>
            <w:shd w:val="clear" w:color="auto" w:fill="8497B0"/>
            <w:vAlign w:val="bottom"/>
            <w:hideMark/>
          </w:tcPr>
          <w:p w:rsidR="001F75F7" w:rsidRPr="001C3E7B" w:rsidRDefault="008D01CB" w:rsidP="008D01CB">
            <w:pPr>
              <w:spacing w:after="0" w:line="240" w:lineRule="auto"/>
              <w:jc w:val="center"/>
              <w:rPr>
                <w:rFonts w:ascii="Calibri" w:eastAsia="Times New Roman" w:hAnsi="Calibri" w:cs="Calibri"/>
                <w:b/>
                <w:bCs/>
                <w:color w:val="000000"/>
                <w:sz w:val="24"/>
                <w:szCs w:val="24"/>
                <w:lang w:val="ru-MD" w:eastAsia="ro-RO"/>
              </w:rPr>
            </w:pPr>
            <w:r w:rsidRPr="001C3E7B">
              <w:rPr>
                <w:rFonts w:ascii="Calibri" w:eastAsia="Times New Roman" w:hAnsi="Calibri" w:cs="Calibri"/>
                <w:b/>
                <w:bCs/>
                <w:color w:val="000000"/>
                <w:sz w:val="24"/>
                <w:szCs w:val="24"/>
                <w:lang w:val="ru-MD" w:eastAsia="ro-RO"/>
              </w:rPr>
              <w:t xml:space="preserve">Количество договоров, присужденных Центральным аппаратом Министерства финансов и </w:t>
            </w:r>
            <w:r w:rsidR="00AB341C" w:rsidRPr="001C3E7B">
              <w:rPr>
                <w:rFonts w:ascii="Calibri" w:eastAsia="Times New Roman" w:hAnsi="Calibri" w:cs="Calibri"/>
                <w:b/>
                <w:bCs/>
                <w:color w:val="000000"/>
                <w:sz w:val="24"/>
                <w:szCs w:val="24"/>
                <w:lang w:val="ru-MD" w:eastAsia="ro-RO"/>
              </w:rPr>
              <w:t xml:space="preserve">его </w:t>
            </w:r>
            <w:r w:rsidRPr="001C3E7B">
              <w:rPr>
                <w:rFonts w:ascii="Calibri" w:eastAsia="Times New Roman" w:hAnsi="Calibri" w:cs="Calibri"/>
                <w:b/>
                <w:bCs/>
                <w:color w:val="000000"/>
                <w:sz w:val="24"/>
                <w:szCs w:val="24"/>
                <w:lang w:val="ru-MD" w:eastAsia="ro-RO"/>
              </w:rPr>
              <w:t xml:space="preserve">подведомственными учреждениями по результатам проведения процедур государственных закупок за 2019 - 2020 годы </w:t>
            </w:r>
          </w:p>
        </w:tc>
      </w:tr>
      <w:tr w:rsidR="007C360A" w:rsidRPr="001C3E7B" w:rsidTr="00EA6C3B">
        <w:trPr>
          <w:trHeight w:val="68"/>
        </w:trPr>
        <w:tc>
          <w:tcPr>
            <w:tcW w:w="1502" w:type="dxa"/>
            <w:noWrap/>
            <w:vAlign w:val="bottom"/>
            <w:hideMark/>
          </w:tcPr>
          <w:p w:rsidR="001F75F7" w:rsidRPr="001C3E7B" w:rsidRDefault="001F75F7" w:rsidP="00F96CDF">
            <w:pPr>
              <w:spacing w:after="0" w:line="240" w:lineRule="auto"/>
              <w:rPr>
                <w:rFonts w:ascii="Calibri" w:eastAsia="Times New Roman" w:hAnsi="Calibri" w:cs="Calibri"/>
                <w:b/>
                <w:bCs/>
                <w:color w:val="000000"/>
                <w:sz w:val="24"/>
                <w:szCs w:val="24"/>
                <w:lang w:val="ru-MD" w:eastAsia="ro-RO"/>
              </w:rPr>
            </w:pPr>
          </w:p>
        </w:tc>
        <w:tc>
          <w:tcPr>
            <w:tcW w:w="688" w:type="dxa"/>
            <w:noWrap/>
            <w:vAlign w:val="bottom"/>
            <w:hideMark/>
          </w:tcPr>
          <w:p w:rsidR="001F75F7" w:rsidRPr="001C3E7B" w:rsidRDefault="001F75F7" w:rsidP="00F96CDF">
            <w:pPr>
              <w:spacing w:after="0" w:line="240" w:lineRule="auto"/>
              <w:rPr>
                <w:sz w:val="20"/>
                <w:szCs w:val="20"/>
                <w:lang w:val="ru-MD"/>
              </w:rPr>
            </w:pPr>
          </w:p>
        </w:tc>
        <w:tc>
          <w:tcPr>
            <w:tcW w:w="629" w:type="dxa"/>
            <w:noWrap/>
            <w:vAlign w:val="bottom"/>
            <w:hideMark/>
          </w:tcPr>
          <w:p w:rsidR="001F75F7" w:rsidRPr="001C3E7B" w:rsidRDefault="001F75F7" w:rsidP="00F96CDF">
            <w:pPr>
              <w:spacing w:after="0" w:line="240" w:lineRule="auto"/>
              <w:rPr>
                <w:sz w:val="20"/>
                <w:szCs w:val="20"/>
                <w:lang w:val="ru-MD"/>
              </w:rPr>
            </w:pPr>
          </w:p>
        </w:tc>
        <w:tc>
          <w:tcPr>
            <w:tcW w:w="650" w:type="dxa"/>
            <w:noWrap/>
            <w:vAlign w:val="bottom"/>
            <w:hideMark/>
          </w:tcPr>
          <w:p w:rsidR="001F75F7" w:rsidRPr="001C3E7B" w:rsidRDefault="001F75F7" w:rsidP="00F96CDF">
            <w:pPr>
              <w:spacing w:after="0" w:line="240" w:lineRule="auto"/>
              <w:rPr>
                <w:sz w:val="20"/>
                <w:szCs w:val="20"/>
                <w:lang w:val="ru-MD"/>
              </w:rPr>
            </w:pPr>
          </w:p>
        </w:tc>
        <w:tc>
          <w:tcPr>
            <w:tcW w:w="719" w:type="dxa"/>
            <w:noWrap/>
            <w:vAlign w:val="bottom"/>
            <w:hideMark/>
          </w:tcPr>
          <w:p w:rsidR="001F75F7" w:rsidRPr="001C3E7B" w:rsidRDefault="001F75F7" w:rsidP="00F96CDF">
            <w:pPr>
              <w:spacing w:after="0" w:line="240" w:lineRule="auto"/>
              <w:rPr>
                <w:sz w:val="20"/>
                <w:szCs w:val="20"/>
                <w:lang w:val="ru-MD"/>
              </w:rPr>
            </w:pPr>
          </w:p>
        </w:tc>
        <w:tc>
          <w:tcPr>
            <w:tcW w:w="690" w:type="dxa"/>
            <w:noWrap/>
            <w:vAlign w:val="bottom"/>
            <w:hideMark/>
          </w:tcPr>
          <w:p w:rsidR="001F75F7" w:rsidRPr="001C3E7B" w:rsidRDefault="001F75F7" w:rsidP="00F96CDF">
            <w:pPr>
              <w:spacing w:after="0" w:line="240" w:lineRule="auto"/>
              <w:rPr>
                <w:sz w:val="20"/>
                <w:szCs w:val="20"/>
                <w:lang w:val="ru-MD"/>
              </w:rPr>
            </w:pPr>
          </w:p>
        </w:tc>
        <w:tc>
          <w:tcPr>
            <w:tcW w:w="629" w:type="dxa"/>
            <w:noWrap/>
            <w:vAlign w:val="bottom"/>
            <w:hideMark/>
          </w:tcPr>
          <w:p w:rsidR="001F75F7" w:rsidRPr="001C3E7B" w:rsidRDefault="001F75F7" w:rsidP="00F96CDF">
            <w:pPr>
              <w:spacing w:after="0" w:line="240" w:lineRule="auto"/>
              <w:rPr>
                <w:sz w:val="20"/>
                <w:szCs w:val="20"/>
                <w:lang w:val="ru-MD"/>
              </w:rPr>
            </w:pPr>
          </w:p>
        </w:tc>
        <w:tc>
          <w:tcPr>
            <w:tcW w:w="609" w:type="dxa"/>
            <w:noWrap/>
            <w:vAlign w:val="bottom"/>
            <w:hideMark/>
          </w:tcPr>
          <w:p w:rsidR="001F75F7" w:rsidRPr="001C3E7B" w:rsidRDefault="001F75F7" w:rsidP="00F96CDF">
            <w:pPr>
              <w:spacing w:after="0" w:line="240" w:lineRule="auto"/>
              <w:rPr>
                <w:sz w:val="20"/>
                <w:szCs w:val="20"/>
                <w:lang w:val="ru-MD"/>
              </w:rPr>
            </w:pPr>
          </w:p>
        </w:tc>
        <w:tc>
          <w:tcPr>
            <w:tcW w:w="589" w:type="dxa"/>
            <w:noWrap/>
            <w:vAlign w:val="bottom"/>
            <w:hideMark/>
          </w:tcPr>
          <w:p w:rsidR="001F75F7" w:rsidRPr="001C3E7B" w:rsidRDefault="001F75F7" w:rsidP="00F96CDF">
            <w:pPr>
              <w:spacing w:after="0" w:line="240" w:lineRule="auto"/>
              <w:rPr>
                <w:sz w:val="20"/>
                <w:szCs w:val="20"/>
                <w:lang w:val="ru-MD"/>
              </w:rPr>
            </w:pPr>
          </w:p>
        </w:tc>
        <w:tc>
          <w:tcPr>
            <w:tcW w:w="751" w:type="dxa"/>
            <w:noWrap/>
            <w:vAlign w:val="bottom"/>
            <w:hideMark/>
          </w:tcPr>
          <w:p w:rsidR="001F75F7" w:rsidRPr="001C3E7B" w:rsidRDefault="001F75F7" w:rsidP="00F96CDF">
            <w:pPr>
              <w:spacing w:after="0" w:line="240" w:lineRule="auto"/>
              <w:rPr>
                <w:sz w:val="20"/>
                <w:szCs w:val="20"/>
                <w:lang w:val="ru-MD"/>
              </w:rPr>
            </w:pPr>
          </w:p>
        </w:tc>
        <w:tc>
          <w:tcPr>
            <w:tcW w:w="719" w:type="dxa"/>
            <w:noWrap/>
            <w:vAlign w:val="bottom"/>
            <w:hideMark/>
          </w:tcPr>
          <w:p w:rsidR="001F75F7" w:rsidRPr="001C3E7B" w:rsidRDefault="001F75F7" w:rsidP="00F96CDF">
            <w:pPr>
              <w:spacing w:after="0" w:line="240" w:lineRule="auto"/>
              <w:rPr>
                <w:sz w:val="20"/>
                <w:szCs w:val="20"/>
                <w:lang w:val="ru-MD"/>
              </w:rPr>
            </w:pPr>
          </w:p>
        </w:tc>
        <w:tc>
          <w:tcPr>
            <w:tcW w:w="832" w:type="dxa"/>
            <w:noWrap/>
            <w:vAlign w:val="bottom"/>
            <w:hideMark/>
          </w:tcPr>
          <w:p w:rsidR="001F75F7" w:rsidRPr="001C3E7B" w:rsidRDefault="001F75F7" w:rsidP="00F96CDF">
            <w:pPr>
              <w:spacing w:after="0" w:line="240" w:lineRule="auto"/>
              <w:rPr>
                <w:sz w:val="20"/>
                <w:szCs w:val="20"/>
                <w:lang w:val="ru-MD"/>
              </w:rPr>
            </w:pPr>
          </w:p>
        </w:tc>
        <w:tc>
          <w:tcPr>
            <w:tcW w:w="812" w:type="dxa"/>
            <w:noWrap/>
            <w:vAlign w:val="bottom"/>
            <w:hideMark/>
          </w:tcPr>
          <w:p w:rsidR="001F75F7" w:rsidRPr="001C3E7B" w:rsidRDefault="001F75F7" w:rsidP="00F96CDF">
            <w:pPr>
              <w:spacing w:after="0" w:line="240" w:lineRule="auto"/>
              <w:rPr>
                <w:sz w:val="20"/>
                <w:szCs w:val="20"/>
                <w:lang w:val="ru-MD"/>
              </w:rPr>
            </w:pPr>
          </w:p>
        </w:tc>
        <w:tc>
          <w:tcPr>
            <w:tcW w:w="608" w:type="dxa"/>
            <w:noWrap/>
            <w:vAlign w:val="bottom"/>
            <w:hideMark/>
          </w:tcPr>
          <w:p w:rsidR="001F75F7" w:rsidRPr="001C3E7B" w:rsidRDefault="001F75F7" w:rsidP="00F96CDF">
            <w:pPr>
              <w:spacing w:after="0" w:line="240" w:lineRule="auto"/>
              <w:rPr>
                <w:sz w:val="20"/>
                <w:szCs w:val="20"/>
                <w:lang w:val="ru-MD"/>
              </w:rPr>
            </w:pPr>
          </w:p>
        </w:tc>
        <w:tc>
          <w:tcPr>
            <w:tcW w:w="731" w:type="dxa"/>
            <w:noWrap/>
            <w:vAlign w:val="bottom"/>
            <w:hideMark/>
          </w:tcPr>
          <w:p w:rsidR="001F75F7" w:rsidRPr="001C3E7B" w:rsidRDefault="001F75F7" w:rsidP="00F96CDF">
            <w:pPr>
              <w:spacing w:after="0" w:line="240" w:lineRule="auto"/>
              <w:rPr>
                <w:sz w:val="20"/>
                <w:szCs w:val="20"/>
                <w:lang w:val="ru-MD"/>
              </w:rPr>
            </w:pPr>
          </w:p>
        </w:tc>
        <w:tc>
          <w:tcPr>
            <w:tcW w:w="812" w:type="dxa"/>
            <w:noWrap/>
            <w:vAlign w:val="bottom"/>
            <w:hideMark/>
          </w:tcPr>
          <w:p w:rsidR="001F75F7" w:rsidRPr="001C3E7B" w:rsidRDefault="001F75F7" w:rsidP="00F96CDF">
            <w:pPr>
              <w:spacing w:after="0" w:line="240" w:lineRule="auto"/>
              <w:rPr>
                <w:sz w:val="20"/>
                <w:szCs w:val="20"/>
                <w:lang w:val="ru-MD"/>
              </w:rPr>
            </w:pPr>
          </w:p>
        </w:tc>
        <w:tc>
          <w:tcPr>
            <w:tcW w:w="1980" w:type="dxa"/>
            <w:noWrap/>
            <w:vAlign w:val="bottom"/>
            <w:hideMark/>
          </w:tcPr>
          <w:p w:rsidR="001F75F7" w:rsidRPr="001C3E7B" w:rsidRDefault="001F75F7" w:rsidP="00F96CDF">
            <w:pPr>
              <w:spacing w:after="0" w:line="240" w:lineRule="auto"/>
              <w:rPr>
                <w:sz w:val="20"/>
                <w:szCs w:val="20"/>
                <w:lang w:val="ru-MD"/>
              </w:rPr>
            </w:pPr>
          </w:p>
        </w:tc>
      </w:tr>
      <w:tr w:rsidR="007C360A" w:rsidRPr="001C3E7B" w:rsidTr="00EA6C3B">
        <w:trPr>
          <w:trHeight w:val="48"/>
        </w:trPr>
        <w:tc>
          <w:tcPr>
            <w:tcW w:w="1502" w:type="dxa"/>
            <w:vMerge w:val="restart"/>
            <w:tcBorders>
              <w:top w:val="single" w:sz="8" w:space="0" w:color="auto"/>
              <w:left w:val="single" w:sz="8" w:space="0" w:color="auto"/>
              <w:bottom w:val="single" w:sz="8" w:space="0" w:color="000000"/>
              <w:right w:val="nil"/>
            </w:tcBorders>
            <w:vAlign w:val="center"/>
            <w:hideMark/>
          </w:tcPr>
          <w:p w:rsidR="001F75F7" w:rsidRPr="001C3E7B" w:rsidRDefault="009506A8" w:rsidP="009506A8">
            <w:pPr>
              <w:spacing w:after="0" w:line="240" w:lineRule="auto"/>
              <w:jc w:val="center"/>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Название субъекта</w:t>
            </w:r>
          </w:p>
        </w:tc>
        <w:tc>
          <w:tcPr>
            <w:tcW w:w="688" w:type="dxa"/>
            <w:vMerge w:val="restart"/>
            <w:tcBorders>
              <w:top w:val="single" w:sz="8" w:space="0" w:color="auto"/>
              <w:left w:val="single" w:sz="8" w:space="0" w:color="auto"/>
              <w:bottom w:val="single" w:sz="8" w:space="0" w:color="000000"/>
              <w:right w:val="single" w:sz="4" w:space="0" w:color="000000"/>
            </w:tcBorders>
            <w:noWrap/>
            <w:vAlign w:val="center"/>
            <w:hideMark/>
          </w:tcPr>
          <w:p w:rsidR="001F75F7" w:rsidRPr="001C3E7B" w:rsidRDefault="007C360A" w:rsidP="00F96CDF">
            <w:pPr>
              <w:spacing w:after="0" w:line="240" w:lineRule="auto"/>
              <w:jc w:val="center"/>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Год</w:t>
            </w:r>
          </w:p>
        </w:tc>
        <w:tc>
          <w:tcPr>
            <w:tcW w:w="8237" w:type="dxa"/>
            <w:gridSpan w:val="12"/>
            <w:tcBorders>
              <w:top w:val="single" w:sz="8" w:space="0" w:color="auto"/>
              <w:left w:val="single" w:sz="8" w:space="0" w:color="auto"/>
              <w:bottom w:val="nil"/>
              <w:right w:val="single" w:sz="4" w:space="0" w:color="auto"/>
            </w:tcBorders>
            <w:hideMark/>
          </w:tcPr>
          <w:p w:rsidR="001F75F7" w:rsidRPr="001C3E7B" w:rsidRDefault="009506A8" w:rsidP="009506A8">
            <w:pPr>
              <w:spacing w:after="0" w:line="240" w:lineRule="auto"/>
              <w:jc w:val="center"/>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 xml:space="preserve">Количество проведенных процедур, в том числе по типам, и количество присужденных договоров </w:t>
            </w:r>
          </w:p>
        </w:tc>
        <w:tc>
          <w:tcPr>
            <w:tcW w:w="3523" w:type="dxa"/>
            <w:gridSpan w:val="3"/>
            <w:tcBorders>
              <w:top w:val="single" w:sz="8" w:space="0" w:color="auto"/>
              <w:left w:val="single" w:sz="8" w:space="0" w:color="auto"/>
              <w:bottom w:val="single" w:sz="8" w:space="0" w:color="auto"/>
              <w:right w:val="single" w:sz="8" w:space="0" w:color="000000"/>
            </w:tcBorders>
            <w:hideMark/>
          </w:tcPr>
          <w:p w:rsidR="001F75F7" w:rsidRPr="001C3E7B" w:rsidRDefault="009506A8" w:rsidP="009506A8">
            <w:pPr>
              <w:spacing w:after="0" w:line="240" w:lineRule="auto"/>
              <w:jc w:val="center"/>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Всего</w:t>
            </w:r>
          </w:p>
        </w:tc>
      </w:tr>
      <w:tr w:rsidR="007C360A" w:rsidRPr="001C3E7B" w:rsidTr="00EA6C3B">
        <w:trPr>
          <w:trHeight w:val="214"/>
        </w:trPr>
        <w:tc>
          <w:tcPr>
            <w:tcW w:w="0" w:type="auto"/>
            <w:vMerge/>
            <w:tcBorders>
              <w:top w:val="single" w:sz="8" w:space="0" w:color="auto"/>
              <w:left w:val="single" w:sz="8" w:space="0" w:color="auto"/>
              <w:bottom w:val="single" w:sz="8" w:space="0" w:color="000000"/>
              <w:right w:val="nil"/>
            </w:tcBorders>
            <w:vAlign w:val="center"/>
            <w:hideMark/>
          </w:tcPr>
          <w:p w:rsidR="001F75F7" w:rsidRPr="001C3E7B" w:rsidRDefault="001F75F7" w:rsidP="00F96CDF">
            <w:pPr>
              <w:spacing w:after="0" w:line="240" w:lineRule="auto"/>
              <w:rPr>
                <w:rFonts w:ascii="Calibri" w:eastAsia="Times New Roman" w:hAnsi="Calibri" w:cs="Calibri"/>
                <w:b/>
                <w:bCs/>
                <w:i/>
                <w:iCs/>
                <w:color w:val="000000"/>
                <w:lang w:val="ru-MD" w:eastAsia="ro-RO"/>
              </w:rPr>
            </w:pPr>
          </w:p>
        </w:tc>
        <w:tc>
          <w:tcPr>
            <w:tcW w:w="0" w:type="auto"/>
            <w:vMerge/>
            <w:tcBorders>
              <w:top w:val="single" w:sz="8" w:space="0" w:color="auto"/>
              <w:left w:val="single" w:sz="8" w:space="0" w:color="auto"/>
              <w:bottom w:val="single" w:sz="8" w:space="0" w:color="000000"/>
              <w:right w:val="single" w:sz="4" w:space="0" w:color="000000"/>
            </w:tcBorders>
            <w:vAlign w:val="center"/>
            <w:hideMark/>
          </w:tcPr>
          <w:p w:rsidR="001F75F7" w:rsidRPr="001C3E7B" w:rsidRDefault="001F75F7" w:rsidP="00F96CDF">
            <w:pPr>
              <w:spacing w:after="0" w:line="240" w:lineRule="auto"/>
              <w:rPr>
                <w:rFonts w:ascii="Calibri" w:eastAsia="Times New Roman" w:hAnsi="Calibri" w:cs="Calibri"/>
                <w:b/>
                <w:bCs/>
                <w:i/>
                <w:iCs/>
                <w:color w:val="000000"/>
                <w:lang w:val="ru-MD" w:eastAsia="ro-RO"/>
              </w:rPr>
            </w:pPr>
          </w:p>
        </w:tc>
        <w:tc>
          <w:tcPr>
            <w:tcW w:w="1998" w:type="dxa"/>
            <w:gridSpan w:val="3"/>
            <w:tcBorders>
              <w:top w:val="single" w:sz="8" w:space="0" w:color="auto"/>
              <w:left w:val="single" w:sz="8" w:space="0" w:color="auto"/>
              <w:bottom w:val="single" w:sz="8" w:space="0" w:color="auto"/>
              <w:right w:val="single" w:sz="8" w:space="0" w:color="000000"/>
            </w:tcBorders>
            <w:vAlign w:val="center"/>
            <w:hideMark/>
          </w:tcPr>
          <w:p w:rsidR="001F75F7" w:rsidRPr="001C3E7B" w:rsidRDefault="009506A8" w:rsidP="009506A8">
            <w:pPr>
              <w:spacing w:after="0" w:line="240" w:lineRule="auto"/>
              <w:jc w:val="center"/>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Открытые торги</w:t>
            </w:r>
          </w:p>
        </w:tc>
        <w:tc>
          <w:tcPr>
            <w:tcW w:w="1928" w:type="dxa"/>
            <w:gridSpan w:val="3"/>
            <w:tcBorders>
              <w:top w:val="single" w:sz="8" w:space="0" w:color="auto"/>
              <w:left w:val="nil"/>
              <w:bottom w:val="single" w:sz="8" w:space="0" w:color="auto"/>
              <w:right w:val="single" w:sz="8" w:space="0" w:color="000000"/>
            </w:tcBorders>
            <w:vAlign w:val="center"/>
            <w:hideMark/>
          </w:tcPr>
          <w:p w:rsidR="001F75F7" w:rsidRPr="001C3E7B" w:rsidRDefault="009506A8" w:rsidP="009506A8">
            <w:pPr>
              <w:spacing w:after="0" w:line="240" w:lineRule="auto"/>
              <w:jc w:val="center"/>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Запрос ценовых оферт</w:t>
            </w:r>
          </w:p>
        </w:tc>
        <w:tc>
          <w:tcPr>
            <w:tcW w:w="2059" w:type="dxa"/>
            <w:gridSpan w:val="3"/>
            <w:tcBorders>
              <w:top w:val="single" w:sz="8" w:space="0" w:color="auto"/>
              <w:left w:val="nil"/>
              <w:bottom w:val="single" w:sz="8" w:space="0" w:color="auto"/>
              <w:right w:val="single" w:sz="8" w:space="0" w:color="000000"/>
            </w:tcBorders>
            <w:vAlign w:val="center"/>
            <w:hideMark/>
          </w:tcPr>
          <w:p w:rsidR="001F75F7" w:rsidRPr="001C3E7B" w:rsidRDefault="009506A8" w:rsidP="009506A8">
            <w:pPr>
              <w:spacing w:after="0" w:line="240" w:lineRule="auto"/>
              <w:jc w:val="center"/>
              <w:rPr>
                <w:rFonts w:ascii="Calibri" w:eastAsia="Times New Roman" w:hAnsi="Calibri" w:cs="Calibri"/>
                <w:b/>
                <w:bCs/>
                <w:i/>
                <w:iCs/>
                <w:color w:val="000000"/>
                <w:sz w:val="20"/>
                <w:szCs w:val="20"/>
                <w:lang w:val="ru-MD" w:eastAsia="ro-RO"/>
              </w:rPr>
            </w:pPr>
            <w:r w:rsidRPr="001C3E7B">
              <w:rPr>
                <w:rFonts w:ascii="Calibri" w:eastAsia="Times New Roman" w:hAnsi="Calibri" w:cs="Calibri"/>
                <w:b/>
                <w:bCs/>
                <w:i/>
                <w:iCs/>
                <w:color w:val="000000"/>
                <w:sz w:val="20"/>
                <w:szCs w:val="20"/>
                <w:lang w:val="ru-MD" w:eastAsia="ro-RO"/>
              </w:rPr>
              <w:t>Переговоры без опубликования объявления на участие</w:t>
            </w:r>
          </w:p>
        </w:tc>
        <w:tc>
          <w:tcPr>
            <w:tcW w:w="2252" w:type="dxa"/>
            <w:gridSpan w:val="3"/>
            <w:tcBorders>
              <w:top w:val="single" w:sz="8" w:space="0" w:color="auto"/>
              <w:left w:val="nil"/>
              <w:bottom w:val="single" w:sz="8" w:space="0" w:color="auto"/>
              <w:right w:val="single" w:sz="4" w:space="0" w:color="auto"/>
            </w:tcBorders>
            <w:vAlign w:val="center"/>
            <w:hideMark/>
          </w:tcPr>
          <w:p w:rsidR="001F75F7" w:rsidRPr="001C3E7B" w:rsidRDefault="009506A8" w:rsidP="009506A8">
            <w:pPr>
              <w:spacing w:after="0" w:line="240" w:lineRule="auto"/>
              <w:jc w:val="center"/>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Небольшой стоимости</w:t>
            </w:r>
          </w:p>
        </w:tc>
        <w:tc>
          <w:tcPr>
            <w:tcW w:w="731" w:type="dxa"/>
            <w:vMerge w:val="restart"/>
            <w:tcBorders>
              <w:top w:val="nil"/>
              <w:left w:val="single" w:sz="8" w:space="0" w:color="auto"/>
              <w:bottom w:val="single" w:sz="8" w:space="0" w:color="000000"/>
              <w:right w:val="single" w:sz="8" w:space="0" w:color="auto"/>
            </w:tcBorders>
            <w:textDirection w:val="btLr"/>
            <w:vAlign w:val="center"/>
            <w:hideMark/>
          </w:tcPr>
          <w:p w:rsidR="001F75F7" w:rsidRPr="001C3E7B" w:rsidRDefault="009506A8" w:rsidP="009506A8">
            <w:pPr>
              <w:spacing w:after="0" w:line="240" w:lineRule="auto"/>
              <w:jc w:val="center"/>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кол-во процедур</w:t>
            </w:r>
          </w:p>
        </w:tc>
        <w:tc>
          <w:tcPr>
            <w:tcW w:w="812" w:type="dxa"/>
            <w:vMerge w:val="restart"/>
            <w:tcBorders>
              <w:top w:val="nil"/>
              <w:left w:val="single" w:sz="8" w:space="0" w:color="auto"/>
              <w:bottom w:val="single" w:sz="8" w:space="0" w:color="000000"/>
              <w:right w:val="nil"/>
            </w:tcBorders>
            <w:textDirection w:val="btLr"/>
            <w:vAlign w:val="center"/>
            <w:hideMark/>
          </w:tcPr>
          <w:p w:rsidR="001F75F7" w:rsidRPr="001C3E7B" w:rsidRDefault="009506A8" w:rsidP="009506A8">
            <w:pPr>
              <w:spacing w:after="0" w:line="240" w:lineRule="auto"/>
              <w:jc w:val="center"/>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кол-во договоров</w:t>
            </w:r>
          </w:p>
        </w:tc>
        <w:tc>
          <w:tcPr>
            <w:tcW w:w="1980" w:type="dxa"/>
            <w:vMerge w:val="restart"/>
            <w:tcBorders>
              <w:top w:val="nil"/>
              <w:left w:val="single" w:sz="8" w:space="0" w:color="auto"/>
              <w:bottom w:val="single" w:sz="8" w:space="0" w:color="000000"/>
              <w:right w:val="single" w:sz="8" w:space="0" w:color="auto"/>
            </w:tcBorders>
            <w:textDirection w:val="btLr"/>
            <w:vAlign w:val="center"/>
            <w:hideMark/>
          </w:tcPr>
          <w:p w:rsidR="001F75F7" w:rsidRPr="001C3E7B" w:rsidRDefault="009506A8" w:rsidP="009506A8">
            <w:pPr>
              <w:spacing w:after="0" w:line="240" w:lineRule="auto"/>
              <w:jc w:val="center"/>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стоимость</w:t>
            </w:r>
            <w:r w:rsidR="001F75F7" w:rsidRPr="001C3E7B">
              <w:rPr>
                <w:rFonts w:ascii="Calibri" w:eastAsia="Times New Roman" w:hAnsi="Calibri" w:cs="Calibri"/>
                <w:b/>
                <w:bCs/>
                <w:i/>
                <w:iCs/>
                <w:color w:val="000000"/>
                <w:lang w:val="ru-MD" w:eastAsia="ro-RO"/>
              </w:rPr>
              <w:t xml:space="preserve"> (</w:t>
            </w:r>
            <w:r w:rsidRPr="001C3E7B">
              <w:rPr>
                <w:rFonts w:ascii="Calibri" w:eastAsia="Times New Roman" w:hAnsi="Calibri" w:cs="Calibri"/>
                <w:b/>
                <w:bCs/>
                <w:i/>
                <w:iCs/>
                <w:color w:val="000000"/>
                <w:lang w:val="ru-MD" w:eastAsia="ro-RO"/>
              </w:rPr>
              <w:t>млн. леев</w:t>
            </w:r>
            <w:r w:rsidR="001F75F7" w:rsidRPr="001C3E7B">
              <w:rPr>
                <w:rFonts w:ascii="Calibri" w:eastAsia="Times New Roman" w:hAnsi="Calibri" w:cs="Calibri"/>
                <w:b/>
                <w:bCs/>
                <w:i/>
                <w:iCs/>
                <w:color w:val="000000"/>
                <w:lang w:val="ru-MD" w:eastAsia="ro-RO"/>
              </w:rPr>
              <w:t>)</w:t>
            </w:r>
          </w:p>
        </w:tc>
      </w:tr>
      <w:tr w:rsidR="007C360A" w:rsidRPr="001C3E7B" w:rsidTr="00EA6C3B">
        <w:trPr>
          <w:trHeight w:val="1267"/>
        </w:trPr>
        <w:tc>
          <w:tcPr>
            <w:tcW w:w="0" w:type="auto"/>
            <w:vMerge/>
            <w:tcBorders>
              <w:top w:val="single" w:sz="8" w:space="0" w:color="auto"/>
              <w:left w:val="single" w:sz="8" w:space="0" w:color="auto"/>
              <w:bottom w:val="single" w:sz="8" w:space="0" w:color="000000"/>
              <w:right w:val="nil"/>
            </w:tcBorders>
            <w:vAlign w:val="center"/>
            <w:hideMark/>
          </w:tcPr>
          <w:p w:rsidR="001F75F7" w:rsidRPr="001C3E7B" w:rsidRDefault="001F75F7" w:rsidP="00F96CDF">
            <w:pPr>
              <w:spacing w:after="0" w:line="240" w:lineRule="auto"/>
              <w:rPr>
                <w:rFonts w:ascii="Calibri" w:eastAsia="Times New Roman" w:hAnsi="Calibri" w:cs="Calibri"/>
                <w:b/>
                <w:bCs/>
                <w:i/>
                <w:iCs/>
                <w:color w:val="000000"/>
                <w:lang w:val="ru-MD" w:eastAsia="ro-RO"/>
              </w:rPr>
            </w:pPr>
          </w:p>
        </w:tc>
        <w:tc>
          <w:tcPr>
            <w:tcW w:w="0" w:type="auto"/>
            <w:vMerge/>
            <w:tcBorders>
              <w:top w:val="single" w:sz="8" w:space="0" w:color="auto"/>
              <w:left w:val="single" w:sz="8" w:space="0" w:color="auto"/>
              <w:bottom w:val="single" w:sz="8" w:space="0" w:color="000000"/>
              <w:right w:val="single" w:sz="4" w:space="0" w:color="000000"/>
            </w:tcBorders>
            <w:vAlign w:val="center"/>
            <w:hideMark/>
          </w:tcPr>
          <w:p w:rsidR="001F75F7" w:rsidRPr="001C3E7B" w:rsidRDefault="001F75F7" w:rsidP="00F96CDF">
            <w:pPr>
              <w:spacing w:after="0" w:line="240" w:lineRule="auto"/>
              <w:rPr>
                <w:rFonts w:ascii="Calibri" w:eastAsia="Times New Roman" w:hAnsi="Calibri" w:cs="Calibri"/>
                <w:b/>
                <w:bCs/>
                <w:i/>
                <w:iCs/>
                <w:color w:val="000000"/>
                <w:lang w:val="ru-MD" w:eastAsia="ro-RO"/>
              </w:rPr>
            </w:pPr>
          </w:p>
        </w:tc>
        <w:tc>
          <w:tcPr>
            <w:tcW w:w="629" w:type="dxa"/>
            <w:tcBorders>
              <w:top w:val="nil"/>
              <w:left w:val="nil"/>
              <w:bottom w:val="single" w:sz="8" w:space="0" w:color="auto"/>
              <w:right w:val="single" w:sz="4" w:space="0" w:color="auto"/>
            </w:tcBorders>
            <w:textDirection w:val="btLr"/>
            <w:vAlign w:val="center"/>
            <w:hideMark/>
          </w:tcPr>
          <w:p w:rsidR="001F75F7" w:rsidRPr="001C3E7B" w:rsidRDefault="009506A8" w:rsidP="00F96CDF">
            <w:pPr>
              <w:spacing w:after="0" w:line="240" w:lineRule="auto"/>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кол-во процедур</w:t>
            </w:r>
          </w:p>
        </w:tc>
        <w:tc>
          <w:tcPr>
            <w:tcW w:w="650" w:type="dxa"/>
            <w:tcBorders>
              <w:top w:val="nil"/>
              <w:left w:val="nil"/>
              <w:bottom w:val="single" w:sz="8" w:space="0" w:color="auto"/>
              <w:right w:val="single" w:sz="4" w:space="0" w:color="auto"/>
            </w:tcBorders>
            <w:textDirection w:val="btLr"/>
            <w:vAlign w:val="center"/>
            <w:hideMark/>
          </w:tcPr>
          <w:p w:rsidR="001F75F7" w:rsidRPr="001C3E7B" w:rsidRDefault="009506A8" w:rsidP="00F96CDF">
            <w:pPr>
              <w:spacing w:after="0" w:line="240" w:lineRule="auto"/>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кол-во договоров</w:t>
            </w:r>
          </w:p>
        </w:tc>
        <w:tc>
          <w:tcPr>
            <w:tcW w:w="719" w:type="dxa"/>
            <w:tcBorders>
              <w:top w:val="nil"/>
              <w:left w:val="nil"/>
              <w:bottom w:val="single" w:sz="8" w:space="0" w:color="auto"/>
              <w:right w:val="single" w:sz="4" w:space="0" w:color="auto"/>
            </w:tcBorders>
            <w:textDirection w:val="btLr"/>
            <w:vAlign w:val="center"/>
            <w:hideMark/>
          </w:tcPr>
          <w:p w:rsidR="001F75F7" w:rsidRPr="001C3E7B" w:rsidRDefault="009506A8" w:rsidP="00A14E28">
            <w:pPr>
              <w:spacing w:after="0" w:line="240" w:lineRule="auto"/>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стоимость (млн. леев)</w:t>
            </w:r>
          </w:p>
        </w:tc>
        <w:tc>
          <w:tcPr>
            <w:tcW w:w="690" w:type="dxa"/>
            <w:tcBorders>
              <w:top w:val="nil"/>
              <w:left w:val="nil"/>
              <w:bottom w:val="single" w:sz="8" w:space="0" w:color="auto"/>
              <w:right w:val="single" w:sz="4" w:space="0" w:color="auto"/>
            </w:tcBorders>
            <w:textDirection w:val="btLr"/>
            <w:vAlign w:val="center"/>
            <w:hideMark/>
          </w:tcPr>
          <w:p w:rsidR="001F75F7" w:rsidRPr="001C3E7B" w:rsidRDefault="009506A8" w:rsidP="00F96CDF">
            <w:pPr>
              <w:spacing w:after="0" w:line="240" w:lineRule="auto"/>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кол-во процедур</w:t>
            </w:r>
          </w:p>
        </w:tc>
        <w:tc>
          <w:tcPr>
            <w:tcW w:w="629" w:type="dxa"/>
            <w:tcBorders>
              <w:top w:val="nil"/>
              <w:left w:val="nil"/>
              <w:bottom w:val="single" w:sz="8" w:space="0" w:color="auto"/>
              <w:right w:val="single" w:sz="4" w:space="0" w:color="auto"/>
            </w:tcBorders>
            <w:textDirection w:val="btLr"/>
            <w:vAlign w:val="center"/>
            <w:hideMark/>
          </w:tcPr>
          <w:p w:rsidR="001F75F7" w:rsidRPr="001C3E7B" w:rsidRDefault="009506A8" w:rsidP="00F96CDF">
            <w:pPr>
              <w:spacing w:after="0" w:line="240" w:lineRule="auto"/>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кол-во договоров</w:t>
            </w:r>
          </w:p>
        </w:tc>
        <w:tc>
          <w:tcPr>
            <w:tcW w:w="609" w:type="dxa"/>
            <w:tcBorders>
              <w:top w:val="nil"/>
              <w:left w:val="nil"/>
              <w:bottom w:val="single" w:sz="8" w:space="0" w:color="auto"/>
              <w:right w:val="single" w:sz="4" w:space="0" w:color="auto"/>
            </w:tcBorders>
            <w:textDirection w:val="btLr"/>
            <w:vAlign w:val="center"/>
            <w:hideMark/>
          </w:tcPr>
          <w:p w:rsidR="001F75F7" w:rsidRPr="001C3E7B" w:rsidRDefault="009506A8" w:rsidP="00A14E28">
            <w:pPr>
              <w:spacing w:after="0" w:line="240" w:lineRule="auto"/>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стоимость (млн. леев)</w:t>
            </w:r>
          </w:p>
        </w:tc>
        <w:tc>
          <w:tcPr>
            <w:tcW w:w="589" w:type="dxa"/>
            <w:tcBorders>
              <w:top w:val="nil"/>
              <w:left w:val="nil"/>
              <w:bottom w:val="single" w:sz="8" w:space="0" w:color="auto"/>
              <w:right w:val="single" w:sz="4" w:space="0" w:color="auto"/>
            </w:tcBorders>
            <w:textDirection w:val="btLr"/>
            <w:vAlign w:val="center"/>
            <w:hideMark/>
          </w:tcPr>
          <w:p w:rsidR="001F75F7" w:rsidRPr="001C3E7B" w:rsidRDefault="009506A8" w:rsidP="00F96CDF">
            <w:pPr>
              <w:spacing w:after="0" w:line="240" w:lineRule="auto"/>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кол-во процедур</w:t>
            </w:r>
          </w:p>
        </w:tc>
        <w:tc>
          <w:tcPr>
            <w:tcW w:w="751" w:type="dxa"/>
            <w:tcBorders>
              <w:top w:val="nil"/>
              <w:left w:val="nil"/>
              <w:bottom w:val="single" w:sz="8" w:space="0" w:color="auto"/>
              <w:right w:val="single" w:sz="4" w:space="0" w:color="auto"/>
            </w:tcBorders>
            <w:textDirection w:val="btLr"/>
            <w:vAlign w:val="center"/>
            <w:hideMark/>
          </w:tcPr>
          <w:p w:rsidR="001F75F7" w:rsidRPr="001C3E7B" w:rsidRDefault="009506A8" w:rsidP="00F96CDF">
            <w:pPr>
              <w:spacing w:after="0" w:line="240" w:lineRule="auto"/>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кол-во договоров</w:t>
            </w:r>
          </w:p>
        </w:tc>
        <w:tc>
          <w:tcPr>
            <w:tcW w:w="719" w:type="dxa"/>
            <w:tcBorders>
              <w:top w:val="nil"/>
              <w:left w:val="nil"/>
              <w:bottom w:val="single" w:sz="8" w:space="0" w:color="auto"/>
              <w:right w:val="single" w:sz="4" w:space="0" w:color="auto"/>
            </w:tcBorders>
            <w:textDirection w:val="btLr"/>
            <w:vAlign w:val="center"/>
            <w:hideMark/>
          </w:tcPr>
          <w:p w:rsidR="001F75F7" w:rsidRPr="001C3E7B" w:rsidRDefault="009506A8" w:rsidP="00A14E28">
            <w:pPr>
              <w:spacing w:after="0" w:line="240" w:lineRule="auto"/>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стоимость (млн. леев)</w:t>
            </w:r>
          </w:p>
        </w:tc>
        <w:tc>
          <w:tcPr>
            <w:tcW w:w="832" w:type="dxa"/>
            <w:tcBorders>
              <w:top w:val="nil"/>
              <w:left w:val="nil"/>
              <w:bottom w:val="single" w:sz="8" w:space="0" w:color="auto"/>
              <w:right w:val="single" w:sz="4" w:space="0" w:color="auto"/>
            </w:tcBorders>
            <w:textDirection w:val="btLr"/>
            <w:vAlign w:val="center"/>
            <w:hideMark/>
          </w:tcPr>
          <w:p w:rsidR="001F75F7" w:rsidRPr="001C3E7B" w:rsidRDefault="009506A8" w:rsidP="00F96CDF">
            <w:pPr>
              <w:spacing w:after="0" w:line="240" w:lineRule="auto"/>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кол-во процедур</w:t>
            </w:r>
          </w:p>
        </w:tc>
        <w:tc>
          <w:tcPr>
            <w:tcW w:w="812" w:type="dxa"/>
            <w:tcBorders>
              <w:top w:val="nil"/>
              <w:left w:val="nil"/>
              <w:bottom w:val="single" w:sz="8" w:space="0" w:color="auto"/>
              <w:right w:val="single" w:sz="4" w:space="0" w:color="auto"/>
            </w:tcBorders>
            <w:textDirection w:val="btLr"/>
            <w:vAlign w:val="center"/>
            <w:hideMark/>
          </w:tcPr>
          <w:p w:rsidR="001F75F7" w:rsidRPr="001C3E7B" w:rsidRDefault="009506A8" w:rsidP="00F96CDF">
            <w:pPr>
              <w:spacing w:after="0" w:line="240" w:lineRule="auto"/>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кол-во договоров</w:t>
            </w:r>
          </w:p>
        </w:tc>
        <w:tc>
          <w:tcPr>
            <w:tcW w:w="608" w:type="dxa"/>
            <w:tcBorders>
              <w:top w:val="nil"/>
              <w:left w:val="nil"/>
              <w:bottom w:val="single" w:sz="8" w:space="0" w:color="auto"/>
              <w:right w:val="nil"/>
            </w:tcBorders>
            <w:textDirection w:val="btLr"/>
            <w:vAlign w:val="center"/>
            <w:hideMark/>
          </w:tcPr>
          <w:p w:rsidR="001F75F7" w:rsidRPr="001C3E7B" w:rsidRDefault="009506A8" w:rsidP="00A14E28">
            <w:pPr>
              <w:spacing w:after="0" w:line="240" w:lineRule="auto"/>
              <w:rPr>
                <w:rFonts w:ascii="Calibri" w:eastAsia="Times New Roman" w:hAnsi="Calibri" w:cs="Calibri"/>
                <w:b/>
                <w:bCs/>
                <w:i/>
                <w:iCs/>
                <w:color w:val="000000"/>
                <w:lang w:val="ru-MD" w:eastAsia="ro-RO"/>
              </w:rPr>
            </w:pPr>
            <w:r w:rsidRPr="001C3E7B">
              <w:rPr>
                <w:rFonts w:ascii="Calibri" w:eastAsia="Times New Roman" w:hAnsi="Calibri" w:cs="Calibri"/>
                <w:b/>
                <w:bCs/>
                <w:i/>
                <w:iCs/>
                <w:color w:val="000000"/>
                <w:lang w:val="ru-MD" w:eastAsia="ro-RO"/>
              </w:rPr>
              <w:t>стоимость (млн. леев)</w:t>
            </w:r>
          </w:p>
        </w:tc>
        <w:tc>
          <w:tcPr>
            <w:tcW w:w="0" w:type="auto"/>
            <w:vMerge/>
            <w:tcBorders>
              <w:top w:val="nil"/>
              <w:left w:val="single" w:sz="8" w:space="0" w:color="auto"/>
              <w:bottom w:val="single" w:sz="8" w:space="0" w:color="000000"/>
              <w:right w:val="single" w:sz="8" w:space="0" w:color="auto"/>
            </w:tcBorders>
            <w:vAlign w:val="center"/>
            <w:hideMark/>
          </w:tcPr>
          <w:p w:rsidR="001F75F7" w:rsidRPr="001C3E7B" w:rsidRDefault="001F75F7" w:rsidP="00F96CDF">
            <w:pPr>
              <w:spacing w:after="0" w:line="240" w:lineRule="auto"/>
              <w:rPr>
                <w:rFonts w:ascii="Calibri" w:eastAsia="Times New Roman" w:hAnsi="Calibri" w:cs="Calibri"/>
                <w:b/>
                <w:bCs/>
                <w:i/>
                <w:iCs/>
                <w:color w:val="000000"/>
                <w:lang w:val="ru-MD" w:eastAsia="ro-RO"/>
              </w:rPr>
            </w:pPr>
          </w:p>
        </w:tc>
        <w:tc>
          <w:tcPr>
            <w:tcW w:w="812" w:type="dxa"/>
            <w:vMerge/>
            <w:tcBorders>
              <w:top w:val="nil"/>
              <w:left w:val="single" w:sz="8" w:space="0" w:color="auto"/>
              <w:bottom w:val="single" w:sz="8" w:space="0" w:color="000000"/>
              <w:right w:val="nil"/>
            </w:tcBorders>
            <w:vAlign w:val="center"/>
            <w:hideMark/>
          </w:tcPr>
          <w:p w:rsidR="001F75F7" w:rsidRPr="001C3E7B" w:rsidRDefault="001F75F7" w:rsidP="00F96CDF">
            <w:pPr>
              <w:spacing w:after="0" w:line="240" w:lineRule="auto"/>
              <w:rPr>
                <w:rFonts w:ascii="Calibri" w:eastAsia="Times New Roman" w:hAnsi="Calibri" w:cs="Calibri"/>
                <w:b/>
                <w:bCs/>
                <w:i/>
                <w:iCs/>
                <w:color w:val="000000"/>
                <w:lang w:val="ru-MD" w:eastAsia="ro-RO"/>
              </w:rPr>
            </w:pPr>
          </w:p>
        </w:tc>
        <w:tc>
          <w:tcPr>
            <w:tcW w:w="1980" w:type="dxa"/>
            <w:vMerge/>
            <w:tcBorders>
              <w:top w:val="nil"/>
              <w:left w:val="single" w:sz="8" w:space="0" w:color="auto"/>
              <w:bottom w:val="single" w:sz="8" w:space="0" w:color="000000"/>
              <w:right w:val="single" w:sz="8" w:space="0" w:color="auto"/>
            </w:tcBorders>
            <w:vAlign w:val="center"/>
            <w:hideMark/>
          </w:tcPr>
          <w:p w:rsidR="001F75F7" w:rsidRPr="001C3E7B" w:rsidRDefault="001F75F7" w:rsidP="00F96CDF">
            <w:pPr>
              <w:spacing w:after="0" w:line="240" w:lineRule="auto"/>
              <w:rPr>
                <w:rFonts w:ascii="Calibri" w:eastAsia="Times New Roman" w:hAnsi="Calibri" w:cs="Calibri"/>
                <w:b/>
                <w:bCs/>
                <w:i/>
                <w:iCs/>
                <w:color w:val="000000"/>
                <w:lang w:val="ru-MD" w:eastAsia="ro-RO"/>
              </w:rPr>
            </w:pPr>
          </w:p>
        </w:tc>
      </w:tr>
      <w:tr w:rsidR="007C360A" w:rsidRPr="001C3E7B" w:rsidTr="00F96CDF">
        <w:trPr>
          <w:trHeight w:val="48"/>
        </w:trPr>
        <w:tc>
          <w:tcPr>
            <w:tcW w:w="1502" w:type="dxa"/>
            <w:vMerge w:val="restart"/>
            <w:tcBorders>
              <w:top w:val="nil"/>
              <w:left w:val="single" w:sz="8" w:space="0" w:color="auto"/>
              <w:bottom w:val="single" w:sz="8" w:space="0" w:color="000000"/>
              <w:right w:val="single" w:sz="4" w:space="0" w:color="auto"/>
            </w:tcBorders>
            <w:vAlign w:val="center"/>
            <w:hideMark/>
          </w:tcPr>
          <w:p w:rsidR="001F75F7" w:rsidRPr="001C3E7B" w:rsidRDefault="007C360A" w:rsidP="007C360A">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Таможенная служба</w:t>
            </w:r>
          </w:p>
        </w:tc>
        <w:tc>
          <w:tcPr>
            <w:tcW w:w="688" w:type="dxa"/>
            <w:tcBorders>
              <w:top w:val="nil"/>
              <w:left w:val="nil"/>
              <w:bottom w:val="single" w:sz="4"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2019</w:t>
            </w:r>
          </w:p>
        </w:tc>
        <w:tc>
          <w:tcPr>
            <w:tcW w:w="629" w:type="dxa"/>
            <w:tcBorders>
              <w:top w:val="nil"/>
              <w:left w:val="nil"/>
              <w:bottom w:val="single" w:sz="4"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19</w:t>
            </w:r>
          </w:p>
        </w:tc>
        <w:tc>
          <w:tcPr>
            <w:tcW w:w="650" w:type="dxa"/>
            <w:tcBorders>
              <w:top w:val="nil"/>
              <w:left w:val="nil"/>
              <w:bottom w:val="single" w:sz="4"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20</w:t>
            </w:r>
          </w:p>
        </w:tc>
        <w:tc>
          <w:tcPr>
            <w:tcW w:w="719" w:type="dxa"/>
            <w:tcBorders>
              <w:top w:val="nil"/>
              <w:left w:val="nil"/>
              <w:bottom w:val="single" w:sz="4" w:space="0" w:color="auto"/>
              <w:right w:val="single" w:sz="4" w:space="0" w:color="auto"/>
            </w:tcBorders>
            <w:noWrap/>
            <w:vAlign w:val="bottom"/>
            <w:hideMark/>
          </w:tcPr>
          <w:p w:rsidR="001F75F7" w:rsidRPr="001C3E7B" w:rsidRDefault="001F75F7"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121,5</w:t>
            </w:r>
          </w:p>
        </w:tc>
        <w:tc>
          <w:tcPr>
            <w:tcW w:w="690" w:type="dxa"/>
            <w:tcBorders>
              <w:top w:val="nil"/>
              <w:left w:val="nil"/>
              <w:bottom w:val="single" w:sz="4"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6</w:t>
            </w:r>
          </w:p>
        </w:tc>
        <w:tc>
          <w:tcPr>
            <w:tcW w:w="629" w:type="dxa"/>
            <w:tcBorders>
              <w:top w:val="nil"/>
              <w:left w:val="nil"/>
              <w:bottom w:val="single" w:sz="4"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8</w:t>
            </w:r>
          </w:p>
        </w:tc>
        <w:tc>
          <w:tcPr>
            <w:tcW w:w="609" w:type="dxa"/>
            <w:tcBorders>
              <w:top w:val="nil"/>
              <w:left w:val="nil"/>
              <w:bottom w:val="single" w:sz="4" w:space="0" w:color="auto"/>
              <w:right w:val="single" w:sz="4" w:space="0" w:color="auto"/>
            </w:tcBorders>
            <w:noWrap/>
            <w:vAlign w:val="bottom"/>
            <w:hideMark/>
          </w:tcPr>
          <w:p w:rsidR="001F75F7" w:rsidRPr="001C3E7B" w:rsidRDefault="001F75F7"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1,7</w:t>
            </w:r>
          </w:p>
        </w:tc>
        <w:tc>
          <w:tcPr>
            <w:tcW w:w="589" w:type="dxa"/>
            <w:tcBorders>
              <w:top w:val="nil"/>
              <w:left w:val="nil"/>
              <w:bottom w:val="single" w:sz="4"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5</w:t>
            </w:r>
          </w:p>
        </w:tc>
        <w:tc>
          <w:tcPr>
            <w:tcW w:w="751" w:type="dxa"/>
            <w:tcBorders>
              <w:top w:val="nil"/>
              <w:left w:val="nil"/>
              <w:bottom w:val="single" w:sz="4"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5</w:t>
            </w:r>
          </w:p>
        </w:tc>
        <w:tc>
          <w:tcPr>
            <w:tcW w:w="719" w:type="dxa"/>
            <w:tcBorders>
              <w:top w:val="nil"/>
              <w:left w:val="nil"/>
              <w:bottom w:val="single" w:sz="4" w:space="0" w:color="auto"/>
              <w:right w:val="single" w:sz="4" w:space="0" w:color="auto"/>
            </w:tcBorders>
            <w:noWrap/>
            <w:vAlign w:val="bottom"/>
            <w:hideMark/>
          </w:tcPr>
          <w:p w:rsidR="001F75F7" w:rsidRPr="001C3E7B" w:rsidRDefault="001F75F7"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17,6</w:t>
            </w:r>
          </w:p>
        </w:tc>
        <w:tc>
          <w:tcPr>
            <w:tcW w:w="832" w:type="dxa"/>
            <w:tcBorders>
              <w:top w:val="nil"/>
              <w:left w:val="nil"/>
              <w:bottom w:val="single" w:sz="4"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557</w:t>
            </w:r>
          </w:p>
        </w:tc>
        <w:tc>
          <w:tcPr>
            <w:tcW w:w="812" w:type="dxa"/>
            <w:tcBorders>
              <w:top w:val="nil"/>
              <w:left w:val="nil"/>
              <w:bottom w:val="single" w:sz="4"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557</w:t>
            </w:r>
          </w:p>
        </w:tc>
        <w:tc>
          <w:tcPr>
            <w:tcW w:w="608" w:type="dxa"/>
            <w:tcBorders>
              <w:top w:val="nil"/>
              <w:left w:val="nil"/>
              <w:bottom w:val="single" w:sz="4" w:space="0" w:color="auto"/>
              <w:right w:val="single" w:sz="4" w:space="0" w:color="auto"/>
            </w:tcBorders>
            <w:noWrap/>
            <w:vAlign w:val="bottom"/>
            <w:hideMark/>
          </w:tcPr>
          <w:p w:rsidR="001F75F7" w:rsidRPr="001C3E7B" w:rsidRDefault="001F75F7"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25,9</w:t>
            </w:r>
          </w:p>
        </w:tc>
        <w:tc>
          <w:tcPr>
            <w:tcW w:w="731" w:type="dxa"/>
            <w:tcBorders>
              <w:top w:val="nil"/>
              <w:left w:val="nil"/>
              <w:bottom w:val="single" w:sz="4"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587</w:t>
            </w:r>
          </w:p>
        </w:tc>
        <w:tc>
          <w:tcPr>
            <w:tcW w:w="812" w:type="dxa"/>
            <w:tcBorders>
              <w:top w:val="nil"/>
              <w:left w:val="nil"/>
              <w:bottom w:val="single" w:sz="4"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590</w:t>
            </w:r>
          </w:p>
        </w:tc>
        <w:tc>
          <w:tcPr>
            <w:tcW w:w="1980" w:type="dxa"/>
            <w:tcBorders>
              <w:top w:val="nil"/>
              <w:left w:val="nil"/>
              <w:bottom w:val="single" w:sz="4" w:space="0" w:color="auto"/>
              <w:right w:val="single" w:sz="4" w:space="0" w:color="auto"/>
            </w:tcBorders>
            <w:noWrap/>
            <w:vAlign w:val="bottom"/>
            <w:hideMark/>
          </w:tcPr>
          <w:p w:rsidR="001F75F7" w:rsidRPr="001C3E7B" w:rsidRDefault="001F75F7"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166,7</w:t>
            </w:r>
          </w:p>
        </w:tc>
      </w:tr>
      <w:tr w:rsidR="007C360A" w:rsidRPr="001C3E7B" w:rsidTr="00F96CDF">
        <w:trPr>
          <w:trHeight w:val="48"/>
        </w:trPr>
        <w:tc>
          <w:tcPr>
            <w:tcW w:w="0" w:type="auto"/>
            <w:vMerge/>
            <w:tcBorders>
              <w:top w:val="nil"/>
              <w:left w:val="single" w:sz="8" w:space="0" w:color="auto"/>
              <w:bottom w:val="single" w:sz="8" w:space="0" w:color="000000"/>
              <w:right w:val="single" w:sz="4" w:space="0" w:color="auto"/>
            </w:tcBorders>
            <w:vAlign w:val="center"/>
            <w:hideMark/>
          </w:tcPr>
          <w:p w:rsidR="001F75F7" w:rsidRPr="001C3E7B" w:rsidRDefault="001F75F7" w:rsidP="00F96CDF">
            <w:pPr>
              <w:spacing w:after="0" w:line="240" w:lineRule="auto"/>
              <w:rPr>
                <w:rFonts w:ascii="Calibri" w:eastAsia="Times New Roman" w:hAnsi="Calibri" w:cs="Calibri"/>
                <w:b/>
                <w:bCs/>
                <w:color w:val="000000"/>
                <w:lang w:val="ru-MD" w:eastAsia="ro-RO"/>
              </w:rPr>
            </w:pPr>
          </w:p>
        </w:tc>
        <w:tc>
          <w:tcPr>
            <w:tcW w:w="688" w:type="dxa"/>
            <w:tcBorders>
              <w:top w:val="nil"/>
              <w:left w:val="nil"/>
              <w:bottom w:val="single" w:sz="8"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2020</w:t>
            </w:r>
          </w:p>
        </w:tc>
        <w:tc>
          <w:tcPr>
            <w:tcW w:w="629" w:type="dxa"/>
            <w:tcBorders>
              <w:top w:val="nil"/>
              <w:left w:val="nil"/>
              <w:bottom w:val="single" w:sz="8"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19</w:t>
            </w:r>
          </w:p>
        </w:tc>
        <w:tc>
          <w:tcPr>
            <w:tcW w:w="650" w:type="dxa"/>
            <w:tcBorders>
              <w:top w:val="nil"/>
              <w:left w:val="nil"/>
              <w:bottom w:val="single" w:sz="8"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20</w:t>
            </w:r>
          </w:p>
        </w:tc>
        <w:tc>
          <w:tcPr>
            <w:tcW w:w="719" w:type="dxa"/>
            <w:tcBorders>
              <w:top w:val="nil"/>
              <w:left w:val="nil"/>
              <w:bottom w:val="single" w:sz="8" w:space="0" w:color="auto"/>
              <w:right w:val="single" w:sz="4" w:space="0" w:color="auto"/>
            </w:tcBorders>
            <w:noWrap/>
            <w:vAlign w:val="bottom"/>
            <w:hideMark/>
          </w:tcPr>
          <w:p w:rsidR="001F75F7" w:rsidRPr="001C3E7B" w:rsidRDefault="001F75F7"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37,2</w:t>
            </w:r>
          </w:p>
        </w:tc>
        <w:tc>
          <w:tcPr>
            <w:tcW w:w="690" w:type="dxa"/>
            <w:tcBorders>
              <w:top w:val="nil"/>
              <w:left w:val="nil"/>
              <w:bottom w:val="single" w:sz="8"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10</w:t>
            </w:r>
          </w:p>
        </w:tc>
        <w:tc>
          <w:tcPr>
            <w:tcW w:w="629" w:type="dxa"/>
            <w:tcBorders>
              <w:top w:val="nil"/>
              <w:left w:val="nil"/>
              <w:bottom w:val="single" w:sz="8"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12</w:t>
            </w:r>
          </w:p>
        </w:tc>
        <w:tc>
          <w:tcPr>
            <w:tcW w:w="609" w:type="dxa"/>
            <w:tcBorders>
              <w:top w:val="nil"/>
              <w:left w:val="nil"/>
              <w:bottom w:val="single" w:sz="8" w:space="0" w:color="auto"/>
              <w:right w:val="single" w:sz="4" w:space="0" w:color="auto"/>
            </w:tcBorders>
            <w:noWrap/>
            <w:vAlign w:val="bottom"/>
            <w:hideMark/>
          </w:tcPr>
          <w:p w:rsidR="001F75F7" w:rsidRPr="001C3E7B" w:rsidRDefault="001F75F7"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2,4</w:t>
            </w:r>
          </w:p>
        </w:tc>
        <w:tc>
          <w:tcPr>
            <w:tcW w:w="589" w:type="dxa"/>
            <w:tcBorders>
              <w:top w:val="nil"/>
              <w:left w:val="nil"/>
              <w:bottom w:val="single" w:sz="8"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6</w:t>
            </w:r>
          </w:p>
        </w:tc>
        <w:tc>
          <w:tcPr>
            <w:tcW w:w="751" w:type="dxa"/>
            <w:tcBorders>
              <w:top w:val="nil"/>
              <w:left w:val="nil"/>
              <w:bottom w:val="single" w:sz="8"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7</w:t>
            </w:r>
          </w:p>
        </w:tc>
        <w:tc>
          <w:tcPr>
            <w:tcW w:w="719" w:type="dxa"/>
            <w:tcBorders>
              <w:top w:val="nil"/>
              <w:left w:val="nil"/>
              <w:bottom w:val="single" w:sz="8" w:space="0" w:color="auto"/>
              <w:right w:val="single" w:sz="4" w:space="0" w:color="auto"/>
            </w:tcBorders>
            <w:noWrap/>
            <w:vAlign w:val="bottom"/>
            <w:hideMark/>
          </w:tcPr>
          <w:p w:rsidR="001F75F7" w:rsidRPr="001C3E7B" w:rsidRDefault="001F75F7"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21,4</w:t>
            </w:r>
          </w:p>
        </w:tc>
        <w:tc>
          <w:tcPr>
            <w:tcW w:w="832" w:type="dxa"/>
            <w:tcBorders>
              <w:top w:val="nil"/>
              <w:left w:val="nil"/>
              <w:bottom w:val="single" w:sz="8"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526</w:t>
            </w:r>
          </w:p>
        </w:tc>
        <w:tc>
          <w:tcPr>
            <w:tcW w:w="812" w:type="dxa"/>
            <w:tcBorders>
              <w:top w:val="nil"/>
              <w:left w:val="nil"/>
              <w:bottom w:val="single" w:sz="8"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526</w:t>
            </w:r>
          </w:p>
        </w:tc>
        <w:tc>
          <w:tcPr>
            <w:tcW w:w="608" w:type="dxa"/>
            <w:tcBorders>
              <w:top w:val="nil"/>
              <w:left w:val="nil"/>
              <w:bottom w:val="single" w:sz="8" w:space="0" w:color="auto"/>
              <w:right w:val="single" w:sz="4" w:space="0" w:color="auto"/>
            </w:tcBorders>
            <w:noWrap/>
            <w:vAlign w:val="bottom"/>
            <w:hideMark/>
          </w:tcPr>
          <w:p w:rsidR="001F75F7" w:rsidRPr="001C3E7B" w:rsidRDefault="001F75F7"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25,9</w:t>
            </w:r>
          </w:p>
        </w:tc>
        <w:tc>
          <w:tcPr>
            <w:tcW w:w="731" w:type="dxa"/>
            <w:tcBorders>
              <w:top w:val="nil"/>
              <w:left w:val="nil"/>
              <w:bottom w:val="single" w:sz="8"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561</w:t>
            </w:r>
          </w:p>
        </w:tc>
        <w:tc>
          <w:tcPr>
            <w:tcW w:w="812" w:type="dxa"/>
            <w:tcBorders>
              <w:top w:val="nil"/>
              <w:left w:val="nil"/>
              <w:bottom w:val="single" w:sz="8" w:space="0" w:color="auto"/>
              <w:right w:val="single" w:sz="4" w:space="0" w:color="auto"/>
            </w:tcBorders>
            <w:noWrap/>
            <w:vAlign w:val="center"/>
            <w:hideMark/>
          </w:tcPr>
          <w:p w:rsidR="001F75F7" w:rsidRPr="001C3E7B" w:rsidRDefault="001F75F7"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565</w:t>
            </w:r>
          </w:p>
        </w:tc>
        <w:tc>
          <w:tcPr>
            <w:tcW w:w="1980" w:type="dxa"/>
            <w:tcBorders>
              <w:top w:val="nil"/>
              <w:left w:val="nil"/>
              <w:bottom w:val="single" w:sz="8" w:space="0" w:color="auto"/>
              <w:right w:val="single" w:sz="4" w:space="0" w:color="auto"/>
            </w:tcBorders>
            <w:noWrap/>
            <w:vAlign w:val="bottom"/>
            <w:hideMark/>
          </w:tcPr>
          <w:p w:rsidR="001F75F7" w:rsidRPr="001C3E7B" w:rsidRDefault="001F75F7"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86,9</w:t>
            </w:r>
          </w:p>
        </w:tc>
      </w:tr>
      <w:tr w:rsidR="007C360A" w:rsidRPr="001C3E7B" w:rsidTr="00F96CDF">
        <w:trPr>
          <w:trHeight w:val="48"/>
        </w:trPr>
        <w:tc>
          <w:tcPr>
            <w:tcW w:w="0" w:type="auto"/>
            <w:vMerge/>
            <w:tcBorders>
              <w:top w:val="nil"/>
              <w:left w:val="single" w:sz="8" w:space="0" w:color="auto"/>
              <w:bottom w:val="single" w:sz="8" w:space="0" w:color="000000"/>
              <w:right w:val="single" w:sz="4" w:space="0" w:color="auto"/>
            </w:tcBorders>
            <w:vAlign w:val="center"/>
          </w:tcPr>
          <w:p w:rsidR="00EA6C3B" w:rsidRPr="001C3E7B" w:rsidRDefault="00EA6C3B" w:rsidP="00F96CDF">
            <w:pPr>
              <w:spacing w:after="0" w:line="240" w:lineRule="auto"/>
              <w:rPr>
                <w:rFonts w:ascii="Calibri" w:eastAsia="Times New Roman" w:hAnsi="Calibri" w:cs="Calibri"/>
                <w:b/>
                <w:bCs/>
                <w:color w:val="000000"/>
                <w:lang w:val="ru-MD" w:eastAsia="ro-RO"/>
              </w:rPr>
            </w:pPr>
          </w:p>
        </w:tc>
        <w:tc>
          <w:tcPr>
            <w:tcW w:w="688" w:type="dxa"/>
            <w:tcBorders>
              <w:top w:val="nil"/>
              <w:left w:val="nil"/>
              <w:bottom w:val="single" w:sz="8" w:space="0" w:color="auto"/>
              <w:right w:val="single" w:sz="4" w:space="0" w:color="auto"/>
            </w:tcBorders>
            <w:noWrap/>
            <w:vAlign w:val="center"/>
          </w:tcPr>
          <w:p w:rsidR="00EA6C3B" w:rsidRPr="001C3E7B" w:rsidRDefault="007C360A" w:rsidP="00F96CDF">
            <w:pPr>
              <w:spacing w:after="0" w:line="240" w:lineRule="auto"/>
              <w:ind w:hanging="90"/>
              <w:jc w:val="center"/>
              <w:rPr>
                <w:rFonts w:ascii="Calibri" w:eastAsia="Times New Roman" w:hAnsi="Calibri" w:cs="Calibri"/>
                <w:bCs/>
                <w:iCs/>
                <w:color w:val="000000"/>
                <w:lang w:val="ru-MD" w:eastAsia="ro-RO"/>
              </w:rPr>
            </w:pPr>
            <w:r w:rsidRPr="001C3E7B">
              <w:rPr>
                <w:rFonts w:ascii="Calibri" w:eastAsia="Times New Roman" w:hAnsi="Calibri" w:cs="Calibri"/>
                <w:bCs/>
                <w:color w:val="000000"/>
                <w:lang w:val="ru-MD" w:eastAsia="ro-RO"/>
              </w:rPr>
              <w:t>Всего</w:t>
            </w:r>
          </w:p>
        </w:tc>
        <w:tc>
          <w:tcPr>
            <w:tcW w:w="629" w:type="dxa"/>
            <w:tcBorders>
              <w:top w:val="nil"/>
              <w:left w:val="nil"/>
              <w:bottom w:val="single" w:sz="8" w:space="0" w:color="auto"/>
              <w:right w:val="single" w:sz="4" w:space="0" w:color="auto"/>
            </w:tcBorders>
            <w:noWrap/>
            <w:vAlign w:val="center"/>
          </w:tcPr>
          <w:p w:rsidR="00EA6C3B" w:rsidRPr="001C3E7B" w:rsidRDefault="00EA6C3B"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38</w:t>
            </w:r>
          </w:p>
        </w:tc>
        <w:tc>
          <w:tcPr>
            <w:tcW w:w="650" w:type="dxa"/>
            <w:tcBorders>
              <w:top w:val="nil"/>
              <w:left w:val="nil"/>
              <w:bottom w:val="single" w:sz="8" w:space="0" w:color="auto"/>
              <w:right w:val="single" w:sz="4" w:space="0" w:color="auto"/>
            </w:tcBorders>
            <w:noWrap/>
            <w:vAlign w:val="center"/>
          </w:tcPr>
          <w:p w:rsidR="00EA6C3B" w:rsidRPr="001C3E7B" w:rsidRDefault="00EA6C3B"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40</w:t>
            </w:r>
          </w:p>
        </w:tc>
        <w:tc>
          <w:tcPr>
            <w:tcW w:w="719" w:type="dxa"/>
            <w:tcBorders>
              <w:top w:val="nil"/>
              <w:left w:val="nil"/>
              <w:bottom w:val="single" w:sz="8" w:space="0" w:color="auto"/>
              <w:right w:val="single" w:sz="4" w:space="0" w:color="auto"/>
            </w:tcBorders>
            <w:noWrap/>
            <w:vAlign w:val="bottom"/>
          </w:tcPr>
          <w:p w:rsidR="00EA6C3B" w:rsidRPr="001C3E7B" w:rsidRDefault="00EA6C3B"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158,7</w:t>
            </w:r>
          </w:p>
        </w:tc>
        <w:tc>
          <w:tcPr>
            <w:tcW w:w="690" w:type="dxa"/>
            <w:tcBorders>
              <w:top w:val="nil"/>
              <w:left w:val="nil"/>
              <w:bottom w:val="single" w:sz="8" w:space="0" w:color="auto"/>
              <w:right w:val="single" w:sz="4" w:space="0" w:color="auto"/>
            </w:tcBorders>
            <w:noWrap/>
            <w:vAlign w:val="center"/>
          </w:tcPr>
          <w:p w:rsidR="00EA6C3B" w:rsidRPr="001C3E7B" w:rsidRDefault="00EA6C3B"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16</w:t>
            </w:r>
          </w:p>
        </w:tc>
        <w:tc>
          <w:tcPr>
            <w:tcW w:w="629" w:type="dxa"/>
            <w:tcBorders>
              <w:top w:val="nil"/>
              <w:left w:val="nil"/>
              <w:bottom w:val="single" w:sz="8" w:space="0" w:color="auto"/>
              <w:right w:val="single" w:sz="4" w:space="0" w:color="auto"/>
            </w:tcBorders>
            <w:noWrap/>
            <w:vAlign w:val="center"/>
          </w:tcPr>
          <w:p w:rsidR="00EA6C3B" w:rsidRPr="001C3E7B" w:rsidRDefault="00EA6C3B"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20</w:t>
            </w:r>
          </w:p>
        </w:tc>
        <w:tc>
          <w:tcPr>
            <w:tcW w:w="609" w:type="dxa"/>
            <w:tcBorders>
              <w:top w:val="nil"/>
              <w:left w:val="nil"/>
              <w:bottom w:val="single" w:sz="8" w:space="0" w:color="auto"/>
              <w:right w:val="single" w:sz="4" w:space="0" w:color="auto"/>
            </w:tcBorders>
            <w:noWrap/>
            <w:vAlign w:val="bottom"/>
          </w:tcPr>
          <w:p w:rsidR="00EA6C3B" w:rsidRPr="001C3E7B" w:rsidRDefault="00EA6C3B"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4,1</w:t>
            </w:r>
          </w:p>
        </w:tc>
        <w:tc>
          <w:tcPr>
            <w:tcW w:w="589" w:type="dxa"/>
            <w:tcBorders>
              <w:top w:val="nil"/>
              <w:left w:val="nil"/>
              <w:bottom w:val="single" w:sz="8" w:space="0" w:color="auto"/>
              <w:right w:val="single" w:sz="4" w:space="0" w:color="auto"/>
            </w:tcBorders>
            <w:noWrap/>
            <w:vAlign w:val="center"/>
          </w:tcPr>
          <w:p w:rsidR="00EA6C3B" w:rsidRPr="001C3E7B" w:rsidRDefault="00EA6C3B"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11</w:t>
            </w:r>
          </w:p>
        </w:tc>
        <w:tc>
          <w:tcPr>
            <w:tcW w:w="751" w:type="dxa"/>
            <w:tcBorders>
              <w:top w:val="nil"/>
              <w:left w:val="nil"/>
              <w:bottom w:val="single" w:sz="8" w:space="0" w:color="auto"/>
              <w:right w:val="single" w:sz="4" w:space="0" w:color="auto"/>
            </w:tcBorders>
            <w:noWrap/>
            <w:vAlign w:val="center"/>
          </w:tcPr>
          <w:p w:rsidR="00EA6C3B" w:rsidRPr="001C3E7B" w:rsidRDefault="00EA6C3B"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12</w:t>
            </w:r>
          </w:p>
        </w:tc>
        <w:tc>
          <w:tcPr>
            <w:tcW w:w="719" w:type="dxa"/>
            <w:tcBorders>
              <w:top w:val="nil"/>
              <w:left w:val="nil"/>
              <w:bottom w:val="single" w:sz="8" w:space="0" w:color="auto"/>
              <w:right w:val="single" w:sz="4" w:space="0" w:color="auto"/>
            </w:tcBorders>
            <w:noWrap/>
            <w:vAlign w:val="bottom"/>
          </w:tcPr>
          <w:p w:rsidR="00EA6C3B" w:rsidRPr="001C3E7B" w:rsidRDefault="00EA6C3B"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39,0</w:t>
            </w:r>
          </w:p>
        </w:tc>
        <w:tc>
          <w:tcPr>
            <w:tcW w:w="832" w:type="dxa"/>
            <w:tcBorders>
              <w:top w:val="nil"/>
              <w:left w:val="nil"/>
              <w:bottom w:val="single" w:sz="8" w:space="0" w:color="auto"/>
              <w:right w:val="single" w:sz="4" w:space="0" w:color="auto"/>
            </w:tcBorders>
            <w:noWrap/>
            <w:vAlign w:val="center"/>
          </w:tcPr>
          <w:p w:rsidR="00EA6C3B" w:rsidRPr="001C3E7B" w:rsidRDefault="00EA6C3B"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1 083</w:t>
            </w:r>
          </w:p>
        </w:tc>
        <w:tc>
          <w:tcPr>
            <w:tcW w:w="812" w:type="dxa"/>
            <w:tcBorders>
              <w:top w:val="nil"/>
              <w:left w:val="nil"/>
              <w:bottom w:val="single" w:sz="8" w:space="0" w:color="auto"/>
              <w:right w:val="single" w:sz="4" w:space="0" w:color="auto"/>
            </w:tcBorders>
            <w:noWrap/>
            <w:vAlign w:val="center"/>
          </w:tcPr>
          <w:p w:rsidR="00EA6C3B" w:rsidRPr="001C3E7B" w:rsidRDefault="00EA6C3B"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1 083</w:t>
            </w:r>
          </w:p>
        </w:tc>
        <w:tc>
          <w:tcPr>
            <w:tcW w:w="608" w:type="dxa"/>
            <w:tcBorders>
              <w:top w:val="nil"/>
              <w:left w:val="nil"/>
              <w:bottom w:val="single" w:sz="8" w:space="0" w:color="auto"/>
              <w:right w:val="single" w:sz="4" w:space="0" w:color="auto"/>
            </w:tcBorders>
            <w:noWrap/>
            <w:vAlign w:val="bottom"/>
          </w:tcPr>
          <w:p w:rsidR="00EA6C3B" w:rsidRPr="001C3E7B" w:rsidRDefault="00EA6C3B"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51,8</w:t>
            </w:r>
          </w:p>
        </w:tc>
        <w:tc>
          <w:tcPr>
            <w:tcW w:w="731" w:type="dxa"/>
            <w:tcBorders>
              <w:top w:val="nil"/>
              <w:left w:val="nil"/>
              <w:bottom w:val="single" w:sz="8" w:space="0" w:color="auto"/>
              <w:right w:val="single" w:sz="4" w:space="0" w:color="auto"/>
            </w:tcBorders>
            <w:noWrap/>
            <w:vAlign w:val="center"/>
          </w:tcPr>
          <w:p w:rsidR="00EA6C3B" w:rsidRPr="001C3E7B" w:rsidRDefault="00EA6C3B"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color w:val="000000"/>
                <w:lang w:val="ru-MD" w:eastAsia="ro-RO"/>
              </w:rPr>
              <w:t>1 148</w:t>
            </w:r>
          </w:p>
        </w:tc>
        <w:tc>
          <w:tcPr>
            <w:tcW w:w="812" w:type="dxa"/>
            <w:tcBorders>
              <w:top w:val="nil"/>
              <w:left w:val="nil"/>
              <w:bottom w:val="single" w:sz="8" w:space="0" w:color="auto"/>
              <w:right w:val="single" w:sz="4" w:space="0" w:color="auto"/>
            </w:tcBorders>
            <w:noWrap/>
            <w:vAlign w:val="center"/>
          </w:tcPr>
          <w:p w:rsidR="00EA6C3B" w:rsidRPr="001C3E7B" w:rsidRDefault="00EA6C3B"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color w:val="000000"/>
                <w:lang w:val="ru-MD" w:eastAsia="ro-RO"/>
              </w:rPr>
              <w:t>1 155</w:t>
            </w:r>
          </w:p>
        </w:tc>
        <w:tc>
          <w:tcPr>
            <w:tcW w:w="1980" w:type="dxa"/>
            <w:tcBorders>
              <w:top w:val="nil"/>
              <w:left w:val="nil"/>
              <w:bottom w:val="single" w:sz="8" w:space="0" w:color="auto"/>
              <w:right w:val="single" w:sz="4" w:space="0" w:color="auto"/>
            </w:tcBorders>
            <w:noWrap/>
            <w:vAlign w:val="bottom"/>
          </w:tcPr>
          <w:p w:rsidR="00EA6C3B" w:rsidRPr="001C3E7B" w:rsidRDefault="00EA6C3B"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color w:val="000000"/>
                <w:lang w:val="ru-MD" w:eastAsia="ro-RO"/>
              </w:rPr>
              <w:t>253,6</w:t>
            </w:r>
          </w:p>
        </w:tc>
      </w:tr>
      <w:tr w:rsidR="007C360A" w:rsidRPr="001C3E7B" w:rsidTr="00F96CDF">
        <w:trPr>
          <w:trHeight w:val="48"/>
        </w:trPr>
        <w:tc>
          <w:tcPr>
            <w:tcW w:w="1502" w:type="dxa"/>
            <w:vMerge w:val="restart"/>
            <w:tcBorders>
              <w:top w:val="nil"/>
              <w:left w:val="single" w:sz="4" w:space="0" w:color="auto"/>
              <w:bottom w:val="single" w:sz="4" w:space="0" w:color="auto"/>
              <w:right w:val="single" w:sz="4" w:space="0" w:color="auto"/>
            </w:tcBorders>
            <w:vAlign w:val="center"/>
            <w:hideMark/>
          </w:tcPr>
          <w:p w:rsidR="00EA6C3B" w:rsidRPr="001C3E7B" w:rsidRDefault="007C360A" w:rsidP="007C360A">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Государственная налоговая служба</w:t>
            </w:r>
          </w:p>
        </w:tc>
        <w:tc>
          <w:tcPr>
            <w:tcW w:w="688" w:type="dxa"/>
            <w:tcBorders>
              <w:top w:val="nil"/>
              <w:left w:val="nil"/>
              <w:bottom w:val="single" w:sz="4" w:space="0" w:color="auto"/>
              <w:right w:val="single" w:sz="4" w:space="0" w:color="auto"/>
            </w:tcBorders>
            <w:noWrap/>
            <w:vAlign w:val="center"/>
            <w:hideMark/>
          </w:tcPr>
          <w:p w:rsidR="00EA6C3B" w:rsidRPr="001C3E7B" w:rsidRDefault="00EA6C3B"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2019</w:t>
            </w:r>
          </w:p>
        </w:tc>
        <w:tc>
          <w:tcPr>
            <w:tcW w:w="629" w:type="dxa"/>
            <w:tcBorders>
              <w:top w:val="nil"/>
              <w:left w:val="nil"/>
              <w:bottom w:val="single" w:sz="4" w:space="0" w:color="auto"/>
              <w:right w:val="single" w:sz="4" w:space="0" w:color="auto"/>
            </w:tcBorders>
            <w:noWrap/>
            <w:vAlign w:val="center"/>
            <w:hideMark/>
          </w:tcPr>
          <w:p w:rsidR="00EA6C3B" w:rsidRPr="001C3E7B" w:rsidRDefault="00EA6C3B"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7</w:t>
            </w:r>
          </w:p>
        </w:tc>
        <w:tc>
          <w:tcPr>
            <w:tcW w:w="650" w:type="dxa"/>
            <w:tcBorders>
              <w:top w:val="nil"/>
              <w:left w:val="nil"/>
              <w:bottom w:val="single" w:sz="4" w:space="0" w:color="auto"/>
              <w:right w:val="single" w:sz="4" w:space="0" w:color="auto"/>
            </w:tcBorders>
            <w:noWrap/>
            <w:vAlign w:val="center"/>
            <w:hideMark/>
          </w:tcPr>
          <w:p w:rsidR="00EA6C3B" w:rsidRPr="001C3E7B" w:rsidRDefault="00EA6C3B"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7</w:t>
            </w:r>
          </w:p>
        </w:tc>
        <w:tc>
          <w:tcPr>
            <w:tcW w:w="719" w:type="dxa"/>
            <w:tcBorders>
              <w:top w:val="nil"/>
              <w:left w:val="nil"/>
              <w:bottom w:val="single" w:sz="4" w:space="0" w:color="auto"/>
              <w:right w:val="single" w:sz="4" w:space="0" w:color="auto"/>
            </w:tcBorders>
            <w:noWrap/>
            <w:vAlign w:val="bottom"/>
            <w:hideMark/>
          </w:tcPr>
          <w:p w:rsidR="00EA6C3B" w:rsidRPr="001C3E7B" w:rsidRDefault="00EA6C3B"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12,5</w:t>
            </w:r>
          </w:p>
        </w:tc>
        <w:tc>
          <w:tcPr>
            <w:tcW w:w="690" w:type="dxa"/>
            <w:tcBorders>
              <w:top w:val="nil"/>
              <w:left w:val="nil"/>
              <w:bottom w:val="single" w:sz="4" w:space="0" w:color="auto"/>
              <w:right w:val="single" w:sz="4" w:space="0" w:color="auto"/>
            </w:tcBorders>
            <w:noWrap/>
            <w:vAlign w:val="center"/>
            <w:hideMark/>
          </w:tcPr>
          <w:p w:rsidR="00EA6C3B" w:rsidRPr="001C3E7B" w:rsidRDefault="00EA6C3B"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24</w:t>
            </w:r>
          </w:p>
        </w:tc>
        <w:tc>
          <w:tcPr>
            <w:tcW w:w="629" w:type="dxa"/>
            <w:tcBorders>
              <w:top w:val="nil"/>
              <w:left w:val="nil"/>
              <w:bottom w:val="single" w:sz="4" w:space="0" w:color="auto"/>
              <w:right w:val="single" w:sz="4" w:space="0" w:color="auto"/>
            </w:tcBorders>
            <w:noWrap/>
            <w:vAlign w:val="center"/>
            <w:hideMark/>
          </w:tcPr>
          <w:p w:rsidR="00EA6C3B" w:rsidRPr="001C3E7B" w:rsidRDefault="00EA6C3B"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24</w:t>
            </w:r>
          </w:p>
        </w:tc>
        <w:tc>
          <w:tcPr>
            <w:tcW w:w="609" w:type="dxa"/>
            <w:tcBorders>
              <w:top w:val="nil"/>
              <w:left w:val="nil"/>
              <w:bottom w:val="single" w:sz="4" w:space="0" w:color="auto"/>
              <w:right w:val="single" w:sz="4" w:space="0" w:color="auto"/>
            </w:tcBorders>
            <w:noWrap/>
            <w:vAlign w:val="bottom"/>
            <w:hideMark/>
          </w:tcPr>
          <w:p w:rsidR="00EA6C3B" w:rsidRPr="001C3E7B" w:rsidRDefault="00EA6C3B"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5,9</w:t>
            </w:r>
          </w:p>
        </w:tc>
        <w:tc>
          <w:tcPr>
            <w:tcW w:w="589" w:type="dxa"/>
            <w:tcBorders>
              <w:top w:val="nil"/>
              <w:left w:val="nil"/>
              <w:bottom w:val="single" w:sz="4" w:space="0" w:color="auto"/>
              <w:right w:val="single" w:sz="4" w:space="0" w:color="auto"/>
            </w:tcBorders>
            <w:noWrap/>
            <w:vAlign w:val="center"/>
            <w:hideMark/>
          </w:tcPr>
          <w:p w:rsidR="00EA6C3B" w:rsidRPr="001C3E7B" w:rsidRDefault="00EA6C3B"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13</w:t>
            </w:r>
          </w:p>
        </w:tc>
        <w:tc>
          <w:tcPr>
            <w:tcW w:w="751" w:type="dxa"/>
            <w:tcBorders>
              <w:top w:val="nil"/>
              <w:left w:val="nil"/>
              <w:bottom w:val="single" w:sz="4" w:space="0" w:color="auto"/>
              <w:right w:val="single" w:sz="4" w:space="0" w:color="auto"/>
            </w:tcBorders>
            <w:noWrap/>
            <w:vAlign w:val="center"/>
            <w:hideMark/>
          </w:tcPr>
          <w:p w:rsidR="00EA6C3B" w:rsidRPr="001C3E7B" w:rsidRDefault="00EA6C3B"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13</w:t>
            </w:r>
          </w:p>
        </w:tc>
        <w:tc>
          <w:tcPr>
            <w:tcW w:w="719" w:type="dxa"/>
            <w:tcBorders>
              <w:top w:val="nil"/>
              <w:left w:val="nil"/>
              <w:bottom w:val="single" w:sz="4" w:space="0" w:color="auto"/>
              <w:right w:val="single" w:sz="4" w:space="0" w:color="auto"/>
            </w:tcBorders>
            <w:noWrap/>
            <w:vAlign w:val="bottom"/>
            <w:hideMark/>
          </w:tcPr>
          <w:p w:rsidR="00EA6C3B" w:rsidRPr="001C3E7B" w:rsidRDefault="00EA6C3B"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68,2</w:t>
            </w:r>
          </w:p>
        </w:tc>
        <w:tc>
          <w:tcPr>
            <w:tcW w:w="832" w:type="dxa"/>
            <w:tcBorders>
              <w:top w:val="nil"/>
              <w:left w:val="nil"/>
              <w:bottom w:val="single" w:sz="4" w:space="0" w:color="auto"/>
              <w:right w:val="single" w:sz="4" w:space="0" w:color="auto"/>
            </w:tcBorders>
            <w:noWrap/>
            <w:vAlign w:val="center"/>
            <w:hideMark/>
          </w:tcPr>
          <w:p w:rsidR="00EA6C3B" w:rsidRPr="001C3E7B" w:rsidRDefault="00EA6C3B"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271</w:t>
            </w:r>
          </w:p>
        </w:tc>
        <w:tc>
          <w:tcPr>
            <w:tcW w:w="812" w:type="dxa"/>
            <w:tcBorders>
              <w:top w:val="nil"/>
              <w:left w:val="nil"/>
              <w:bottom w:val="single" w:sz="4" w:space="0" w:color="auto"/>
              <w:right w:val="single" w:sz="4" w:space="0" w:color="auto"/>
            </w:tcBorders>
            <w:noWrap/>
            <w:vAlign w:val="center"/>
            <w:hideMark/>
          </w:tcPr>
          <w:p w:rsidR="00EA6C3B" w:rsidRPr="001C3E7B" w:rsidRDefault="00EA6C3B"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271</w:t>
            </w:r>
          </w:p>
        </w:tc>
        <w:tc>
          <w:tcPr>
            <w:tcW w:w="608" w:type="dxa"/>
            <w:tcBorders>
              <w:top w:val="nil"/>
              <w:left w:val="nil"/>
              <w:bottom w:val="single" w:sz="4" w:space="0" w:color="auto"/>
              <w:right w:val="single" w:sz="4" w:space="0" w:color="auto"/>
            </w:tcBorders>
            <w:noWrap/>
            <w:vAlign w:val="bottom"/>
            <w:hideMark/>
          </w:tcPr>
          <w:p w:rsidR="00EA6C3B" w:rsidRPr="001C3E7B" w:rsidRDefault="00EA6C3B"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10,3</w:t>
            </w:r>
          </w:p>
        </w:tc>
        <w:tc>
          <w:tcPr>
            <w:tcW w:w="731" w:type="dxa"/>
            <w:tcBorders>
              <w:top w:val="nil"/>
              <w:left w:val="nil"/>
              <w:bottom w:val="single" w:sz="4" w:space="0" w:color="auto"/>
              <w:right w:val="single" w:sz="4" w:space="0" w:color="auto"/>
            </w:tcBorders>
            <w:noWrap/>
            <w:vAlign w:val="center"/>
            <w:hideMark/>
          </w:tcPr>
          <w:p w:rsidR="00EA6C3B" w:rsidRPr="001C3E7B" w:rsidRDefault="00EA6C3B"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315</w:t>
            </w:r>
          </w:p>
        </w:tc>
        <w:tc>
          <w:tcPr>
            <w:tcW w:w="812" w:type="dxa"/>
            <w:tcBorders>
              <w:top w:val="nil"/>
              <w:left w:val="nil"/>
              <w:bottom w:val="single" w:sz="4" w:space="0" w:color="auto"/>
              <w:right w:val="single" w:sz="4" w:space="0" w:color="auto"/>
            </w:tcBorders>
            <w:noWrap/>
            <w:vAlign w:val="center"/>
            <w:hideMark/>
          </w:tcPr>
          <w:p w:rsidR="00EA6C3B" w:rsidRPr="001C3E7B" w:rsidRDefault="00EA6C3B"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315</w:t>
            </w:r>
          </w:p>
        </w:tc>
        <w:tc>
          <w:tcPr>
            <w:tcW w:w="1980" w:type="dxa"/>
            <w:tcBorders>
              <w:top w:val="nil"/>
              <w:left w:val="nil"/>
              <w:bottom w:val="single" w:sz="4" w:space="0" w:color="auto"/>
              <w:right w:val="single" w:sz="4" w:space="0" w:color="auto"/>
            </w:tcBorders>
            <w:noWrap/>
            <w:vAlign w:val="bottom"/>
            <w:hideMark/>
          </w:tcPr>
          <w:p w:rsidR="00EA6C3B" w:rsidRPr="001C3E7B" w:rsidRDefault="00EA6C3B"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96,9</w:t>
            </w:r>
          </w:p>
        </w:tc>
      </w:tr>
      <w:tr w:rsidR="007C360A" w:rsidRPr="001C3E7B" w:rsidTr="00F96CDF">
        <w:trPr>
          <w:trHeight w:val="58"/>
        </w:trPr>
        <w:tc>
          <w:tcPr>
            <w:tcW w:w="1502" w:type="dxa"/>
            <w:vMerge/>
            <w:tcBorders>
              <w:top w:val="nil"/>
              <w:left w:val="single" w:sz="4" w:space="0" w:color="auto"/>
              <w:bottom w:val="single" w:sz="4" w:space="0" w:color="auto"/>
              <w:right w:val="single" w:sz="4" w:space="0" w:color="auto"/>
            </w:tcBorders>
            <w:vAlign w:val="center"/>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p>
        </w:tc>
        <w:tc>
          <w:tcPr>
            <w:tcW w:w="688"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2020</w:t>
            </w:r>
          </w:p>
        </w:tc>
        <w:tc>
          <w:tcPr>
            <w:tcW w:w="629"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5</w:t>
            </w:r>
          </w:p>
        </w:tc>
        <w:tc>
          <w:tcPr>
            <w:tcW w:w="650"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5</w:t>
            </w:r>
          </w:p>
        </w:tc>
        <w:tc>
          <w:tcPr>
            <w:tcW w:w="719" w:type="dxa"/>
            <w:tcBorders>
              <w:top w:val="nil"/>
              <w:left w:val="nil"/>
              <w:bottom w:val="single" w:sz="4"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8,3</w:t>
            </w:r>
          </w:p>
        </w:tc>
        <w:tc>
          <w:tcPr>
            <w:tcW w:w="690"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3</w:t>
            </w:r>
          </w:p>
        </w:tc>
        <w:tc>
          <w:tcPr>
            <w:tcW w:w="629"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6</w:t>
            </w:r>
          </w:p>
        </w:tc>
        <w:tc>
          <w:tcPr>
            <w:tcW w:w="609" w:type="dxa"/>
            <w:tcBorders>
              <w:top w:val="nil"/>
              <w:left w:val="nil"/>
              <w:bottom w:val="single" w:sz="4"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1,1</w:t>
            </w:r>
          </w:p>
        </w:tc>
        <w:tc>
          <w:tcPr>
            <w:tcW w:w="589"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9</w:t>
            </w:r>
          </w:p>
        </w:tc>
        <w:tc>
          <w:tcPr>
            <w:tcW w:w="751"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9</w:t>
            </w:r>
          </w:p>
        </w:tc>
        <w:tc>
          <w:tcPr>
            <w:tcW w:w="719" w:type="dxa"/>
            <w:tcBorders>
              <w:top w:val="nil"/>
              <w:left w:val="nil"/>
              <w:bottom w:val="single" w:sz="4"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42,6</w:t>
            </w:r>
          </w:p>
        </w:tc>
        <w:tc>
          <w:tcPr>
            <w:tcW w:w="832"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192</w:t>
            </w:r>
          </w:p>
        </w:tc>
        <w:tc>
          <w:tcPr>
            <w:tcW w:w="812"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192</w:t>
            </w:r>
          </w:p>
        </w:tc>
        <w:tc>
          <w:tcPr>
            <w:tcW w:w="608" w:type="dxa"/>
            <w:tcBorders>
              <w:top w:val="nil"/>
              <w:left w:val="nil"/>
              <w:bottom w:val="single" w:sz="4"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12,0</w:t>
            </w:r>
          </w:p>
        </w:tc>
        <w:tc>
          <w:tcPr>
            <w:tcW w:w="731"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209</w:t>
            </w:r>
          </w:p>
        </w:tc>
        <w:tc>
          <w:tcPr>
            <w:tcW w:w="812"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212</w:t>
            </w:r>
          </w:p>
        </w:tc>
        <w:tc>
          <w:tcPr>
            <w:tcW w:w="1980" w:type="dxa"/>
            <w:tcBorders>
              <w:top w:val="nil"/>
              <w:left w:val="nil"/>
              <w:bottom w:val="single" w:sz="4"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64,0</w:t>
            </w:r>
          </w:p>
        </w:tc>
      </w:tr>
      <w:tr w:rsidR="007C360A" w:rsidRPr="001C3E7B" w:rsidTr="00F96CDF">
        <w:trPr>
          <w:trHeight w:val="58"/>
        </w:trPr>
        <w:tc>
          <w:tcPr>
            <w:tcW w:w="1502" w:type="dxa"/>
            <w:vMerge/>
            <w:tcBorders>
              <w:top w:val="nil"/>
              <w:left w:val="single" w:sz="4" w:space="0" w:color="auto"/>
              <w:bottom w:val="single" w:sz="4" w:space="0" w:color="auto"/>
              <w:right w:val="single" w:sz="4" w:space="0" w:color="auto"/>
            </w:tcBorders>
            <w:vAlign w:val="center"/>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p>
        </w:tc>
        <w:tc>
          <w:tcPr>
            <w:tcW w:w="688" w:type="dxa"/>
            <w:tcBorders>
              <w:top w:val="nil"/>
              <w:left w:val="nil"/>
              <w:bottom w:val="single" w:sz="4" w:space="0" w:color="auto"/>
              <w:right w:val="single" w:sz="4" w:space="0" w:color="auto"/>
            </w:tcBorders>
            <w:noWrap/>
            <w:vAlign w:val="center"/>
          </w:tcPr>
          <w:p w:rsidR="00F96CDF" w:rsidRPr="001C3E7B" w:rsidRDefault="007C360A" w:rsidP="007C360A">
            <w:pPr>
              <w:spacing w:after="0" w:line="240" w:lineRule="auto"/>
              <w:ind w:hanging="90"/>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Всего</w:t>
            </w:r>
          </w:p>
        </w:tc>
        <w:tc>
          <w:tcPr>
            <w:tcW w:w="629"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12</w:t>
            </w:r>
          </w:p>
        </w:tc>
        <w:tc>
          <w:tcPr>
            <w:tcW w:w="650"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12</w:t>
            </w:r>
          </w:p>
        </w:tc>
        <w:tc>
          <w:tcPr>
            <w:tcW w:w="719" w:type="dxa"/>
            <w:tcBorders>
              <w:top w:val="nil"/>
              <w:left w:val="nil"/>
              <w:bottom w:val="single" w:sz="4"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20,8</w:t>
            </w:r>
          </w:p>
        </w:tc>
        <w:tc>
          <w:tcPr>
            <w:tcW w:w="690"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27</w:t>
            </w:r>
          </w:p>
        </w:tc>
        <w:tc>
          <w:tcPr>
            <w:tcW w:w="629"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30</w:t>
            </w:r>
          </w:p>
        </w:tc>
        <w:tc>
          <w:tcPr>
            <w:tcW w:w="609" w:type="dxa"/>
            <w:tcBorders>
              <w:top w:val="nil"/>
              <w:left w:val="nil"/>
              <w:bottom w:val="single" w:sz="4"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7,0</w:t>
            </w:r>
          </w:p>
        </w:tc>
        <w:tc>
          <w:tcPr>
            <w:tcW w:w="589"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22</w:t>
            </w:r>
          </w:p>
        </w:tc>
        <w:tc>
          <w:tcPr>
            <w:tcW w:w="751"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22</w:t>
            </w:r>
          </w:p>
        </w:tc>
        <w:tc>
          <w:tcPr>
            <w:tcW w:w="719" w:type="dxa"/>
            <w:tcBorders>
              <w:top w:val="nil"/>
              <w:left w:val="nil"/>
              <w:bottom w:val="single" w:sz="4"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110,8</w:t>
            </w:r>
          </w:p>
        </w:tc>
        <w:tc>
          <w:tcPr>
            <w:tcW w:w="832"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463</w:t>
            </w:r>
          </w:p>
        </w:tc>
        <w:tc>
          <w:tcPr>
            <w:tcW w:w="812"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463</w:t>
            </w:r>
          </w:p>
        </w:tc>
        <w:tc>
          <w:tcPr>
            <w:tcW w:w="608" w:type="dxa"/>
            <w:tcBorders>
              <w:top w:val="nil"/>
              <w:left w:val="nil"/>
              <w:bottom w:val="single" w:sz="4"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22,3</w:t>
            </w:r>
          </w:p>
        </w:tc>
        <w:tc>
          <w:tcPr>
            <w:tcW w:w="731"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524</w:t>
            </w:r>
          </w:p>
        </w:tc>
        <w:tc>
          <w:tcPr>
            <w:tcW w:w="812"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527</w:t>
            </w:r>
          </w:p>
        </w:tc>
        <w:tc>
          <w:tcPr>
            <w:tcW w:w="1980" w:type="dxa"/>
            <w:tcBorders>
              <w:top w:val="nil"/>
              <w:left w:val="nil"/>
              <w:bottom w:val="single" w:sz="4"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160,9</w:t>
            </w:r>
          </w:p>
        </w:tc>
      </w:tr>
      <w:tr w:rsidR="007C360A" w:rsidRPr="001C3E7B" w:rsidTr="00F96CDF">
        <w:trPr>
          <w:trHeight w:val="48"/>
        </w:trPr>
        <w:tc>
          <w:tcPr>
            <w:tcW w:w="1502" w:type="dxa"/>
            <w:vMerge w:val="restart"/>
            <w:tcBorders>
              <w:top w:val="single" w:sz="8" w:space="0" w:color="auto"/>
              <w:left w:val="single" w:sz="8" w:space="0" w:color="auto"/>
              <w:bottom w:val="single" w:sz="8" w:space="0" w:color="000000"/>
              <w:right w:val="single" w:sz="4" w:space="0" w:color="auto"/>
            </w:tcBorders>
            <w:vAlign w:val="center"/>
            <w:hideMark/>
          </w:tcPr>
          <w:p w:rsidR="00F96CDF" w:rsidRPr="001C3E7B" w:rsidRDefault="007C360A" w:rsidP="007C360A">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Министерство финансов</w:t>
            </w:r>
          </w:p>
        </w:tc>
        <w:tc>
          <w:tcPr>
            <w:tcW w:w="688"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2019</w:t>
            </w:r>
          </w:p>
        </w:tc>
        <w:tc>
          <w:tcPr>
            <w:tcW w:w="629"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4</w:t>
            </w:r>
          </w:p>
        </w:tc>
        <w:tc>
          <w:tcPr>
            <w:tcW w:w="650"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11</w:t>
            </w:r>
          </w:p>
        </w:tc>
        <w:tc>
          <w:tcPr>
            <w:tcW w:w="719" w:type="dxa"/>
            <w:tcBorders>
              <w:top w:val="single" w:sz="8" w:space="0" w:color="auto"/>
              <w:left w:val="nil"/>
              <w:bottom w:val="single" w:sz="4"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4,6</w:t>
            </w:r>
          </w:p>
        </w:tc>
        <w:tc>
          <w:tcPr>
            <w:tcW w:w="690"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w:t>
            </w:r>
          </w:p>
        </w:tc>
        <w:tc>
          <w:tcPr>
            <w:tcW w:w="629"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w:t>
            </w:r>
          </w:p>
        </w:tc>
        <w:tc>
          <w:tcPr>
            <w:tcW w:w="609" w:type="dxa"/>
            <w:tcBorders>
              <w:top w:val="single" w:sz="8" w:space="0" w:color="auto"/>
              <w:left w:val="nil"/>
              <w:bottom w:val="single" w:sz="4"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1,4</w:t>
            </w:r>
          </w:p>
        </w:tc>
        <w:tc>
          <w:tcPr>
            <w:tcW w:w="589"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4</w:t>
            </w:r>
          </w:p>
        </w:tc>
        <w:tc>
          <w:tcPr>
            <w:tcW w:w="751"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4</w:t>
            </w:r>
          </w:p>
        </w:tc>
        <w:tc>
          <w:tcPr>
            <w:tcW w:w="719" w:type="dxa"/>
            <w:tcBorders>
              <w:top w:val="single" w:sz="8" w:space="0" w:color="auto"/>
              <w:left w:val="nil"/>
              <w:bottom w:val="single" w:sz="4"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20,2</w:t>
            </w:r>
          </w:p>
        </w:tc>
        <w:tc>
          <w:tcPr>
            <w:tcW w:w="832"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134</w:t>
            </w:r>
          </w:p>
        </w:tc>
        <w:tc>
          <w:tcPr>
            <w:tcW w:w="812"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134</w:t>
            </w:r>
          </w:p>
        </w:tc>
        <w:tc>
          <w:tcPr>
            <w:tcW w:w="608" w:type="dxa"/>
            <w:tcBorders>
              <w:top w:val="single" w:sz="8" w:space="0" w:color="auto"/>
              <w:left w:val="nil"/>
              <w:bottom w:val="single" w:sz="4"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3,7</w:t>
            </w:r>
          </w:p>
        </w:tc>
        <w:tc>
          <w:tcPr>
            <w:tcW w:w="731"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144</w:t>
            </w:r>
          </w:p>
        </w:tc>
        <w:tc>
          <w:tcPr>
            <w:tcW w:w="812"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151</w:t>
            </w:r>
          </w:p>
        </w:tc>
        <w:tc>
          <w:tcPr>
            <w:tcW w:w="1980" w:type="dxa"/>
            <w:tcBorders>
              <w:top w:val="single" w:sz="8" w:space="0" w:color="auto"/>
              <w:left w:val="nil"/>
              <w:bottom w:val="single" w:sz="4"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29,9</w:t>
            </w:r>
          </w:p>
        </w:tc>
      </w:tr>
      <w:tr w:rsidR="007C360A" w:rsidRPr="001C3E7B" w:rsidTr="00F96CDF">
        <w:trPr>
          <w:trHeight w:val="48"/>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96CDF" w:rsidRPr="001C3E7B" w:rsidRDefault="00F96CDF" w:rsidP="00F96CDF">
            <w:pPr>
              <w:spacing w:after="0" w:line="240" w:lineRule="auto"/>
              <w:rPr>
                <w:rFonts w:ascii="Calibri" w:eastAsia="Times New Roman" w:hAnsi="Calibri" w:cs="Calibri"/>
                <w:b/>
                <w:bCs/>
                <w:color w:val="000000"/>
                <w:lang w:val="ru-MD" w:eastAsia="ro-RO"/>
              </w:rPr>
            </w:pPr>
          </w:p>
        </w:tc>
        <w:tc>
          <w:tcPr>
            <w:tcW w:w="688"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2020</w:t>
            </w:r>
          </w:p>
        </w:tc>
        <w:tc>
          <w:tcPr>
            <w:tcW w:w="629"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w:t>
            </w:r>
          </w:p>
        </w:tc>
        <w:tc>
          <w:tcPr>
            <w:tcW w:w="650"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w:t>
            </w:r>
          </w:p>
        </w:tc>
        <w:tc>
          <w:tcPr>
            <w:tcW w:w="719" w:type="dxa"/>
            <w:tcBorders>
              <w:top w:val="nil"/>
              <w:left w:val="nil"/>
              <w:bottom w:val="single" w:sz="8"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2,3</w:t>
            </w:r>
          </w:p>
        </w:tc>
        <w:tc>
          <w:tcPr>
            <w:tcW w:w="690"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w:t>
            </w:r>
          </w:p>
        </w:tc>
        <w:tc>
          <w:tcPr>
            <w:tcW w:w="629"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6</w:t>
            </w:r>
          </w:p>
        </w:tc>
        <w:tc>
          <w:tcPr>
            <w:tcW w:w="609" w:type="dxa"/>
            <w:tcBorders>
              <w:top w:val="nil"/>
              <w:left w:val="nil"/>
              <w:bottom w:val="single" w:sz="8"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0,6</w:t>
            </w:r>
          </w:p>
        </w:tc>
        <w:tc>
          <w:tcPr>
            <w:tcW w:w="589"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4</w:t>
            </w:r>
          </w:p>
        </w:tc>
        <w:tc>
          <w:tcPr>
            <w:tcW w:w="751"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4</w:t>
            </w:r>
          </w:p>
        </w:tc>
        <w:tc>
          <w:tcPr>
            <w:tcW w:w="719" w:type="dxa"/>
            <w:tcBorders>
              <w:top w:val="nil"/>
              <w:left w:val="nil"/>
              <w:bottom w:val="single" w:sz="8"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28,7</w:t>
            </w:r>
          </w:p>
        </w:tc>
        <w:tc>
          <w:tcPr>
            <w:tcW w:w="832"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107</w:t>
            </w:r>
          </w:p>
        </w:tc>
        <w:tc>
          <w:tcPr>
            <w:tcW w:w="812"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107</w:t>
            </w:r>
          </w:p>
        </w:tc>
        <w:tc>
          <w:tcPr>
            <w:tcW w:w="608" w:type="dxa"/>
            <w:tcBorders>
              <w:top w:val="nil"/>
              <w:left w:val="nil"/>
              <w:bottom w:val="single" w:sz="8"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3,1</w:t>
            </w:r>
          </w:p>
        </w:tc>
        <w:tc>
          <w:tcPr>
            <w:tcW w:w="731"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115</w:t>
            </w:r>
          </w:p>
        </w:tc>
        <w:tc>
          <w:tcPr>
            <w:tcW w:w="812"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119</w:t>
            </w:r>
          </w:p>
        </w:tc>
        <w:tc>
          <w:tcPr>
            <w:tcW w:w="1980" w:type="dxa"/>
            <w:tcBorders>
              <w:top w:val="nil"/>
              <w:left w:val="nil"/>
              <w:bottom w:val="single" w:sz="8"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34,7</w:t>
            </w:r>
          </w:p>
        </w:tc>
      </w:tr>
      <w:tr w:rsidR="007C360A" w:rsidRPr="001C3E7B" w:rsidTr="00F96CDF">
        <w:trPr>
          <w:trHeight w:val="48"/>
        </w:trPr>
        <w:tc>
          <w:tcPr>
            <w:tcW w:w="0" w:type="auto"/>
            <w:vMerge/>
            <w:tcBorders>
              <w:top w:val="single" w:sz="8" w:space="0" w:color="auto"/>
              <w:left w:val="single" w:sz="8" w:space="0" w:color="auto"/>
              <w:bottom w:val="single" w:sz="8" w:space="0" w:color="000000"/>
              <w:right w:val="single" w:sz="4" w:space="0" w:color="auto"/>
            </w:tcBorders>
            <w:vAlign w:val="center"/>
          </w:tcPr>
          <w:p w:rsidR="00F96CDF" w:rsidRPr="001C3E7B" w:rsidRDefault="00F96CDF" w:rsidP="00F96CDF">
            <w:pPr>
              <w:spacing w:after="0" w:line="240" w:lineRule="auto"/>
              <w:rPr>
                <w:rFonts w:ascii="Calibri" w:eastAsia="Times New Roman" w:hAnsi="Calibri" w:cs="Calibri"/>
                <w:b/>
                <w:bCs/>
                <w:color w:val="000000"/>
                <w:lang w:val="ru-MD" w:eastAsia="ro-RO"/>
              </w:rPr>
            </w:pPr>
          </w:p>
        </w:tc>
        <w:tc>
          <w:tcPr>
            <w:tcW w:w="688" w:type="dxa"/>
            <w:tcBorders>
              <w:top w:val="nil"/>
              <w:left w:val="nil"/>
              <w:bottom w:val="single" w:sz="8" w:space="0" w:color="auto"/>
              <w:right w:val="single" w:sz="4" w:space="0" w:color="auto"/>
            </w:tcBorders>
            <w:noWrap/>
            <w:vAlign w:val="center"/>
          </w:tcPr>
          <w:p w:rsidR="00F96CDF" w:rsidRPr="001C3E7B" w:rsidRDefault="007C360A" w:rsidP="007C360A">
            <w:pPr>
              <w:spacing w:after="0" w:line="240" w:lineRule="auto"/>
              <w:ind w:hanging="90"/>
              <w:jc w:val="center"/>
              <w:rPr>
                <w:rFonts w:ascii="Calibri" w:eastAsia="Times New Roman" w:hAnsi="Calibri" w:cs="Calibri"/>
                <w:bCs/>
                <w:iCs/>
                <w:color w:val="000000"/>
                <w:lang w:val="ru-MD" w:eastAsia="ro-RO"/>
              </w:rPr>
            </w:pPr>
            <w:r w:rsidRPr="001C3E7B">
              <w:rPr>
                <w:rFonts w:ascii="Calibri" w:eastAsia="Times New Roman" w:hAnsi="Calibri" w:cs="Calibri"/>
                <w:bCs/>
                <w:color w:val="000000"/>
                <w:lang w:val="ru-MD" w:eastAsia="ro-RO"/>
              </w:rPr>
              <w:t>Всего</w:t>
            </w:r>
          </w:p>
        </w:tc>
        <w:tc>
          <w:tcPr>
            <w:tcW w:w="629"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6</w:t>
            </w:r>
          </w:p>
        </w:tc>
        <w:tc>
          <w:tcPr>
            <w:tcW w:w="650"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13</w:t>
            </w:r>
          </w:p>
        </w:tc>
        <w:tc>
          <w:tcPr>
            <w:tcW w:w="719" w:type="dxa"/>
            <w:tcBorders>
              <w:top w:val="nil"/>
              <w:left w:val="nil"/>
              <w:bottom w:val="single" w:sz="8"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6,9</w:t>
            </w:r>
          </w:p>
        </w:tc>
        <w:tc>
          <w:tcPr>
            <w:tcW w:w="690"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4</w:t>
            </w:r>
          </w:p>
        </w:tc>
        <w:tc>
          <w:tcPr>
            <w:tcW w:w="629"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8</w:t>
            </w:r>
          </w:p>
        </w:tc>
        <w:tc>
          <w:tcPr>
            <w:tcW w:w="609" w:type="dxa"/>
            <w:tcBorders>
              <w:top w:val="nil"/>
              <w:left w:val="nil"/>
              <w:bottom w:val="single" w:sz="8"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2,0</w:t>
            </w:r>
          </w:p>
        </w:tc>
        <w:tc>
          <w:tcPr>
            <w:tcW w:w="589"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8</w:t>
            </w:r>
          </w:p>
        </w:tc>
        <w:tc>
          <w:tcPr>
            <w:tcW w:w="751"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8</w:t>
            </w:r>
          </w:p>
        </w:tc>
        <w:tc>
          <w:tcPr>
            <w:tcW w:w="719" w:type="dxa"/>
            <w:tcBorders>
              <w:top w:val="nil"/>
              <w:left w:val="nil"/>
              <w:bottom w:val="single" w:sz="8"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48,9</w:t>
            </w:r>
          </w:p>
        </w:tc>
        <w:tc>
          <w:tcPr>
            <w:tcW w:w="832"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241</w:t>
            </w:r>
          </w:p>
        </w:tc>
        <w:tc>
          <w:tcPr>
            <w:tcW w:w="812"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241</w:t>
            </w:r>
          </w:p>
        </w:tc>
        <w:tc>
          <w:tcPr>
            <w:tcW w:w="608" w:type="dxa"/>
            <w:tcBorders>
              <w:top w:val="nil"/>
              <w:left w:val="nil"/>
              <w:bottom w:val="single" w:sz="8"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6,8</w:t>
            </w:r>
          </w:p>
        </w:tc>
        <w:tc>
          <w:tcPr>
            <w:tcW w:w="731"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color w:val="000000"/>
                <w:lang w:val="ru-MD" w:eastAsia="ro-RO"/>
              </w:rPr>
              <w:t>259</w:t>
            </w:r>
          </w:p>
        </w:tc>
        <w:tc>
          <w:tcPr>
            <w:tcW w:w="812"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color w:val="000000"/>
                <w:lang w:val="ru-MD" w:eastAsia="ro-RO"/>
              </w:rPr>
              <w:t>270</w:t>
            </w:r>
          </w:p>
        </w:tc>
        <w:tc>
          <w:tcPr>
            <w:tcW w:w="1980" w:type="dxa"/>
            <w:tcBorders>
              <w:top w:val="nil"/>
              <w:left w:val="nil"/>
              <w:bottom w:val="single" w:sz="8"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color w:val="000000"/>
                <w:lang w:val="ru-MD" w:eastAsia="ro-RO"/>
              </w:rPr>
              <w:t>64,6</w:t>
            </w:r>
          </w:p>
        </w:tc>
      </w:tr>
      <w:tr w:rsidR="007C360A" w:rsidRPr="001C3E7B" w:rsidTr="00F96CDF">
        <w:trPr>
          <w:trHeight w:val="48"/>
        </w:trPr>
        <w:tc>
          <w:tcPr>
            <w:tcW w:w="1502" w:type="dxa"/>
            <w:vMerge w:val="restart"/>
            <w:tcBorders>
              <w:top w:val="nil"/>
              <w:left w:val="single" w:sz="4" w:space="0" w:color="auto"/>
              <w:bottom w:val="single" w:sz="4" w:space="0" w:color="auto"/>
              <w:right w:val="single" w:sz="4" w:space="0" w:color="auto"/>
            </w:tcBorders>
            <w:vAlign w:val="center"/>
            <w:hideMark/>
          </w:tcPr>
          <w:p w:rsidR="00F96CDF" w:rsidRPr="001C3E7B" w:rsidRDefault="007C360A" w:rsidP="007C360A">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Финансовая инспекция</w:t>
            </w:r>
          </w:p>
        </w:tc>
        <w:tc>
          <w:tcPr>
            <w:tcW w:w="688" w:type="dxa"/>
            <w:tcBorders>
              <w:top w:val="nil"/>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2019</w:t>
            </w:r>
          </w:p>
        </w:tc>
        <w:tc>
          <w:tcPr>
            <w:tcW w:w="629" w:type="dxa"/>
            <w:tcBorders>
              <w:top w:val="nil"/>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650" w:type="dxa"/>
            <w:tcBorders>
              <w:top w:val="nil"/>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719" w:type="dxa"/>
            <w:tcBorders>
              <w:top w:val="nil"/>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690" w:type="dxa"/>
            <w:tcBorders>
              <w:top w:val="nil"/>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w:t>
            </w:r>
          </w:p>
        </w:tc>
        <w:tc>
          <w:tcPr>
            <w:tcW w:w="629" w:type="dxa"/>
            <w:tcBorders>
              <w:top w:val="nil"/>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w:t>
            </w:r>
          </w:p>
        </w:tc>
        <w:tc>
          <w:tcPr>
            <w:tcW w:w="609" w:type="dxa"/>
            <w:tcBorders>
              <w:top w:val="nil"/>
              <w:left w:val="nil"/>
              <w:bottom w:val="single" w:sz="4"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0,3</w:t>
            </w:r>
          </w:p>
        </w:tc>
        <w:tc>
          <w:tcPr>
            <w:tcW w:w="589" w:type="dxa"/>
            <w:tcBorders>
              <w:top w:val="nil"/>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4</w:t>
            </w:r>
          </w:p>
        </w:tc>
        <w:tc>
          <w:tcPr>
            <w:tcW w:w="751" w:type="dxa"/>
            <w:tcBorders>
              <w:top w:val="nil"/>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4</w:t>
            </w:r>
          </w:p>
        </w:tc>
        <w:tc>
          <w:tcPr>
            <w:tcW w:w="719" w:type="dxa"/>
            <w:tcBorders>
              <w:top w:val="nil"/>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0,2</w:t>
            </w:r>
          </w:p>
        </w:tc>
        <w:tc>
          <w:tcPr>
            <w:tcW w:w="832" w:type="dxa"/>
            <w:tcBorders>
              <w:top w:val="nil"/>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44</w:t>
            </w:r>
          </w:p>
        </w:tc>
        <w:tc>
          <w:tcPr>
            <w:tcW w:w="812" w:type="dxa"/>
            <w:tcBorders>
              <w:top w:val="nil"/>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44</w:t>
            </w:r>
          </w:p>
        </w:tc>
        <w:tc>
          <w:tcPr>
            <w:tcW w:w="608" w:type="dxa"/>
            <w:tcBorders>
              <w:top w:val="nil"/>
              <w:left w:val="nil"/>
              <w:bottom w:val="single" w:sz="4"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1,2</w:t>
            </w:r>
          </w:p>
        </w:tc>
        <w:tc>
          <w:tcPr>
            <w:tcW w:w="731" w:type="dxa"/>
            <w:tcBorders>
              <w:top w:val="nil"/>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49</w:t>
            </w:r>
          </w:p>
        </w:tc>
        <w:tc>
          <w:tcPr>
            <w:tcW w:w="812" w:type="dxa"/>
            <w:tcBorders>
              <w:top w:val="nil"/>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49</w:t>
            </w:r>
          </w:p>
        </w:tc>
        <w:tc>
          <w:tcPr>
            <w:tcW w:w="1980" w:type="dxa"/>
            <w:tcBorders>
              <w:top w:val="nil"/>
              <w:left w:val="nil"/>
              <w:bottom w:val="single" w:sz="4"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1,7</w:t>
            </w:r>
          </w:p>
        </w:tc>
      </w:tr>
      <w:tr w:rsidR="007C360A" w:rsidRPr="001C3E7B" w:rsidTr="00F96CDF">
        <w:trPr>
          <w:trHeight w:val="48"/>
        </w:trPr>
        <w:tc>
          <w:tcPr>
            <w:tcW w:w="1502" w:type="dxa"/>
            <w:vMerge/>
            <w:tcBorders>
              <w:top w:val="nil"/>
              <w:left w:val="single" w:sz="4" w:space="0" w:color="auto"/>
              <w:bottom w:val="single" w:sz="4" w:space="0" w:color="auto"/>
              <w:right w:val="single" w:sz="4" w:space="0" w:color="auto"/>
            </w:tcBorders>
            <w:vAlign w:val="center"/>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p>
        </w:tc>
        <w:tc>
          <w:tcPr>
            <w:tcW w:w="688"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2020</w:t>
            </w:r>
          </w:p>
        </w:tc>
        <w:tc>
          <w:tcPr>
            <w:tcW w:w="629"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650"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719"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690"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w:t>
            </w:r>
          </w:p>
        </w:tc>
        <w:tc>
          <w:tcPr>
            <w:tcW w:w="629"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w:t>
            </w:r>
          </w:p>
        </w:tc>
        <w:tc>
          <w:tcPr>
            <w:tcW w:w="609" w:type="dxa"/>
            <w:tcBorders>
              <w:top w:val="nil"/>
              <w:left w:val="nil"/>
              <w:bottom w:val="single" w:sz="4"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0,2</w:t>
            </w:r>
          </w:p>
        </w:tc>
        <w:tc>
          <w:tcPr>
            <w:tcW w:w="589"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4</w:t>
            </w:r>
          </w:p>
        </w:tc>
        <w:tc>
          <w:tcPr>
            <w:tcW w:w="751"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4</w:t>
            </w:r>
          </w:p>
        </w:tc>
        <w:tc>
          <w:tcPr>
            <w:tcW w:w="719"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0,2</w:t>
            </w:r>
          </w:p>
        </w:tc>
        <w:tc>
          <w:tcPr>
            <w:tcW w:w="832"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39</w:t>
            </w:r>
          </w:p>
        </w:tc>
        <w:tc>
          <w:tcPr>
            <w:tcW w:w="812"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39</w:t>
            </w:r>
          </w:p>
        </w:tc>
        <w:tc>
          <w:tcPr>
            <w:tcW w:w="608" w:type="dxa"/>
            <w:tcBorders>
              <w:top w:val="nil"/>
              <w:left w:val="nil"/>
              <w:bottom w:val="single" w:sz="4"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1,2</w:t>
            </w:r>
          </w:p>
        </w:tc>
        <w:tc>
          <w:tcPr>
            <w:tcW w:w="731"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44</w:t>
            </w:r>
          </w:p>
        </w:tc>
        <w:tc>
          <w:tcPr>
            <w:tcW w:w="812" w:type="dxa"/>
            <w:tcBorders>
              <w:top w:val="nil"/>
              <w:left w:val="nil"/>
              <w:bottom w:val="single" w:sz="4"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44</w:t>
            </w:r>
          </w:p>
        </w:tc>
        <w:tc>
          <w:tcPr>
            <w:tcW w:w="1980" w:type="dxa"/>
            <w:tcBorders>
              <w:top w:val="nil"/>
              <w:left w:val="nil"/>
              <w:bottom w:val="single" w:sz="4"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1,6</w:t>
            </w:r>
          </w:p>
        </w:tc>
      </w:tr>
      <w:tr w:rsidR="007C360A" w:rsidRPr="001C3E7B" w:rsidTr="00F96CDF">
        <w:trPr>
          <w:trHeight w:val="58"/>
        </w:trPr>
        <w:tc>
          <w:tcPr>
            <w:tcW w:w="0" w:type="auto"/>
            <w:vMerge/>
            <w:tcBorders>
              <w:top w:val="nil"/>
              <w:left w:val="single" w:sz="4" w:space="0" w:color="auto"/>
              <w:bottom w:val="single" w:sz="4" w:space="0" w:color="auto"/>
              <w:right w:val="single" w:sz="4" w:space="0" w:color="auto"/>
            </w:tcBorders>
            <w:vAlign w:val="center"/>
            <w:hideMark/>
          </w:tcPr>
          <w:p w:rsidR="00F96CDF" w:rsidRPr="001C3E7B" w:rsidRDefault="00F96CDF" w:rsidP="00F96CDF">
            <w:pPr>
              <w:spacing w:after="0" w:line="240" w:lineRule="auto"/>
              <w:rPr>
                <w:rFonts w:ascii="Calibri" w:eastAsia="Times New Roman" w:hAnsi="Calibri" w:cs="Calibri"/>
                <w:b/>
                <w:bCs/>
                <w:color w:val="000000"/>
                <w:lang w:val="ru-MD" w:eastAsia="ro-RO"/>
              </w:rPr>
            </w:pPr>
          </w:p>
        </w:tc>
        <w:tc>
          <w:tcPr>
            <w:tcW w:w="688" w:type="dxa"/>
            <w:tcBorders>
              <w:top w:val="nil"/>
              <w:left w:val="nil"/>
              <w:bottom w:val="nil"/>
              <w:right w:val="single" w:sz="4" w:space="0" w:color="auto"/>
            </w:tcBorders>
            <w:noWrap/>
            <w:vAlign w:val="center"/>
            <w:hideMark/>
          </w:tcPr>
          <w:p w:rsidR="00F96CDF" w:rsidRPr="001C3E7B" w:rsidRDefault="007C360A" w:rsidP="007C360A">
            <w:pPr>
              <w:spacing w:after="0" w:line="240" w:lineRule="auto"/>
              <w:ind w:hanging="90"/>
              <w:jc w:val="center"/>
              <w:rPr>
                <w:rFonts w:ascii="Calibri" w:eastAsia="Times New Roman" w:hAnsi="Calibri" w:cs="Calibri"/>
                <w:bCs/>
                <w:iCs/>
                <w:color w:val="000000"/>
                <w:lang w:val="ru-MD" w:eastAsia="ro-RO"/>
              </w:rPr>
            </w:pPr>
            <w:r w:rsidRPr="001C3E7B">
              <w:rPr>
                <w:rFonts w:ascii="Calibri" w:eastAsia="Times New Roman" w:hAnsi="Calibri" w:cs="Calibri"/>
                <w:bCs/>
                <w:color w:val="000000"/>
                <w:lang w:val="ru-MD" w:eastAsia="ro-RO"/>
              </w:rPr>
              <w:t>Всего</w:t>
            </w:r>
          </w:p>
        </w:tc>
        <w:tc>
          <w:tcPr>
            <w:tcW w:w="629" w:type="dxa"/>
            <w:tcBorders>
              <w:top w:val="nil"/>
              <w:left w:val="nil"/>
              <w:bottom w:val="nil"/>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_</w:t>
            </w:r>
          </w:p>
        </w:tc>
        <w:tc>
          <w:tcPr>
            <w:tcW w:w="650" w:type="dxa"/>
            <w:tcBorders>
              <w:top w:val="nil"/>
              <w:left w:val="nil"/>
              <w:bottom w:val="nil"/>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_</w:t>
            </w:r>
          </w:p>
        </w:tc>
        <w:tc>
          <w:tcPr>
            <w:tcW w:w="719" w:type="dxa"/>
            <w:tcBorders>
              <w:top w:val="nil"/>
              <w:left w:val="nil"/>
              <w:bottom w:val="nil"/>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_</w:t>
            </w:r>
          </w:p>
        </w:tc>
        <w:tc>
          <w:tcPr>
            <w:tcW w:w="690" w:type="dxa"/>
            <w:tcBorders>
              <w:top w:val="nil"/>
              <w:left w:val="nil"/>
              <w:bottom w:val="nil"/>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2</w:t>
            </w:r>
          </w:p>
        </w:tc>
        <w:tc>
          <w:tcPr>
            <w:tcW w:w="629" w:type="dxa"/>
            <w:tcBorders>
              <w:top w:val="nil"/>
              <w:left w:val="nil"/>
              <w:bottom w:val="nil"/>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2</w:t>
            </w:r>
          </w:p>
        </w:tc>
        <w:tc>
          <w:tcPr>
            <w:tcW w:w="609" w:type="dxa"/>
            <w:tcBorders>
              <w:top w:val="nil"/>
              <w:left w:val="nil"/>
              <w:bottom w:val="nil"/>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0,5</w:t>
            </w:r>
          </w:p>
        </w:tc>
        <w:tc>
          <w:tcPr>
            <w:tcW w:w="589" w:type="dxa"/>
            <w:tcBorders>
              <w:top w:val="nil"/>
              <w:left w:val="nil"/>
              <w:bottom w:val="nil"/>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8</w:t>
            </w:r>
          </w:p>
        </w:tc>
        <w:tc>
          <w:tcPr>
            <w:tcW w:w="751" w:type="dxa"/>
            <w:tcBorders>
              <w:top w:val="nil"/>
              <w:left w:val="nil"/>
              <w:bottom w:val="nil"/>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8</w:t>
            </w:r>
          </w:p>
        </w:tc>
        <w:tc>
          <w:tcPr>
            <w:tcW w:w="719" w:type="dxa"/>
            <w:tcBorders>
              <w:top w:val="nil"/>
              <w:left w:val="nil"/>
              <w:bottom w:val="nil"/>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0,4</w:t>
            </w:r>
          </w:p>
        </w:tc>
        <w:tc>
          <w:tcPr>
            <w:tcW w:w="832" w:type="dxa"/>
            <w:tcBorders>
              <w:top w:val="nil"/>
              <w:left w:val="nil"/>
              <w:bottom w:val="nil"/>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83</w:t>
            </w:r>
          </w:p>
        </w:tc>
        <w:tc>
          <w:tcPr>
            <w:tcW w:w="812" w:type="dxa"/>
            <w:tcBorders>
              <w:top w:val="nil"/>
              <w:left w:val="nil"/>
              <w:bottom w:val="nil"/>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83</w:t>
            </w:r>
          </w:p>
        </w:tc>
        <w:tc>
          <w:tcPr>
            <w:tcW w:w="608" w:type="dxa"/>
            <w:tcBorders>
              <w:top w:val="nil"/>
              <w:left w:val="nil"/>
              <w:bottom w:val="nil"/>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2,4</w:t>
            </w:r>
          </w:p>
        </w:tc>
        <w:tc>
          <w:tcPr>
            <w:tcW w:w="731" w:type="dxa"/>
            <w:tcBorders>
              <w:top w:val="nil"/>
              <w:left w:val="nil"/>
              <w:bottom w:val="nil"/>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93</w:t>
            </w:r>
          </w:p>
        </w:tc>
        <w:tc>
          <w:tcPr>
            <w:tcW w:w="812" w:type="dxa"/>
            <w:tcBorders>
              <w:top w:val="nil"/>
              <w:left w:val="nil"/>
              <w:bottom w:val="nil"/>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color w:val="000000"/>
                <w:lang w:val="ru-MD" w:eastAsia="ro-RO"/>
              </w:rPr>
              <w:t>93</w:t>
            </w:r>
          </w:p>
        </w:tc>
        <w:tc>
          <w:tcPr>
            <w:tcW w:w="1980" w:type="dxa"/>
            <w:tcBorders>
              <w:top w:val="nil"/>
              <w:left w:val="nil"/>
              <w:bottom w:val="nil"/>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color w:val="000000"/>
                <w:lang w:val="ru-MD" w:eastAsia="ro-RO"/>
              </w:rPr>
              <w:t>3,3</w:t>
            </w:r>
          </w:p>
        </w:tc>
      </w:tr>
      <w:tr w:rsidR="007C360A" w:rsidRPr="001C3E7B" w:rsidTr="00F96CDF">
        <w:trPr>
          <w:trHeight w:val="48"/>
        </w:trPr>
        <w:tc>
          <w:tcPr>
            <w:tcW w:w="1502" w:type="dxa"/>
            <w:vMerge w:val="restart"/>
            <w:tcBorders>
              <w:top w:val="single" w:sz="8" w:space="0" w:color="auto"/>
              <w:left w:val="single" w:sz="8" w:space="0" w:color="auto"/>
              <w:bottom w:val="single" w:sz="4" w:space="0" w:color="auto"/>
              <w:right w:val="single" w:sz="4" w:space="0" w:color="auto"/>
            </w:tcBorders>
            <w:vAlign w:val="center"/>
            <w:hideMark/>
          </w:tcPr>
          <w:p w:rsidR="007C360A" w:rsidRPr="001C3E7B" w:rsidRDefault="007C360A" w:rsidP="007C360A">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Агентство по государствен</w:t>
            </w:r>
          </w:p>
          <w:p w:rsidR="00F96CDF" w:rsidRPr="001C3E7B" w:rsidRDefault="007C360A" w:rsidP="007C360A">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ным закупкам</w:t>
            </w:r>
          </w:p>
        </w:tc>
        <w:tc>
          <w:tcPr>
            <w:tcW w:w="688"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2019</w:t>
            </w:r>
          </w:p>
        </w:tc>
        <w:tc>
          <w:tcPr>
            <w:tcW w:w="629"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650"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719"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690"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629"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609"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589"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751"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719"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832"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21</w:t>
            </w:r>
          </w:p>
        </w:tc>
        <w:tc>
          <w:tcPr>
            <w:tcW w:w="812"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21</w:t>
            </w:r>
          </w:p>
        </w:tc>
        <w:tc>
          <w:tcPr>
            <w:tcW w:w="608" w:type="dxa"/>
            <w:tcBorders>
              <w:top w:val="single" w:sz="8" w:space="0" w:color="auto"/>
              <w:left w:val="nil"/>
              <w:bottom w:val="single" w:sz="4"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1,2</w:t>
            </w:r>
          </w:p>
        </w:tc>
        <w:tc>
          <w:tcPr>
            <w:tcW w:w="731"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21</w:t>
            </w:r>
          </w:p>
        </w:tc>
        <w:tc>
          <w:tcPr>
            <w:tcW w:w="812" w:type="dxa"/>
            <w:tcBorders>
              <w:top w:val="single" w:sz="8" w:space="0" w:color="auto"/>
              <w:left w:val="nil"/>
              <w:bottom w:val="single" w:sz="4"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21</w:t>
            </w:r>
          </w:p>
        </w:tc>
        <w:tc>
          <w:tcPr>
            <w:tcW w:w="1980" w:type="dxa"/>
            <w:tcBorders>
              <w:top w:val="single" w:sz="8" w:space="0" w:color="auto"/>
              <w:left w:val="nil"/>
              <w:bottom w:val="single" w:sz="4"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1,2</w:t>
            </w:r>
          </w:p>
        </w:tc>
      </w:tr>
      <w:tr w:rsidR="007C360A" w:rsidRPr="001C3E7B" w:rsidTr="00F96CDF">
        <w:trPr>
          <w:trHeight w:val="48"/>
        </w:trPr>
        <w:tc>
          <w:tcPr>
            <w:tcW w:w="0" w:type="auto"/>
            <w:vMerge/>
            <w:tcBorders>
              <w:top w:val="single" w:sz="8" w:space="0" w:color="auto"/>
              <w:left w:val="single" w:sz="8" w:space="0" w:color="auto"/>
              <w:bottom w:val="single" w:sz="4" w:space="0" w:color="auto"/>
              <w:right w:val="single" w:sz="4" w:space="0" w:color="auto"/>
            </w:tcBorders>
            <w:vAlign w:val="center"/>
            <w:hideMark/>
          </w:tcPr>
          <w:p w:rsidR="00F96CDF" w:rsidRPr="001C3E7B" w:rsidRDefault="00F96CDF" w:rsidP="00F96CDF">
            <w:pPr>
              <w:spacing w:after="0" w:line="240" w:lineRule="auto"/>
              <w:rPr>
                <w:rFonts w:ascii="Calibri" w:eastAsia="Times New Roman" w:hAnsi="Calibri" w:cs="Calibri"/>
                <w:b/>
                <w:bCs/>
                <w:color w:val="000000"/>
                <w:lang w:val="ru-MD" w:eastAsia="ro-RO"/>
              </w:rPr>
            </w:pPr>
          </w:p>
        </w:tc>
        <w:tc>
          <w:tcPr>
            <w:tcW w:w="688"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2020</w:t>
            </w:r>
          </w:p>
        </w:tc>
        <w:tc>
          <w:tcPr>
            <w:tcW w:w="629"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650"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719"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690"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629"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609"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589"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751"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719"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_</w:t>
            </w:r>
          </w:p>
        </w:tc>
        <w:tc>
          <w:tcPr>
            <w:tcW w:w="832"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17</w:t>
            </w:r>
          </w:p>
        </w:tc>
        <w:tc>
          <w:tcPr>
            <w:tcW w:w="812"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17</w:t>
            </w:r>
          </w:p>
        </w:tc>
        <w:tc>
          <w:tcPr>
            <w:tcW w:w="608" w:type="dxa"/>
            <w:tcBorders>
              <w:top w:val="nil"/>
              <w:left w:val="nil"/>
              <w:bottom w:val="single" w:sz="8"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color w:val="000000"/>
                <w:lang w:val="ru-MD" w:eastAsia="ro-RO"/>
              </w:rPr>
              <w:t>0,8</w:t>
            </w:r>
          </w:p>
        </w:tc>
        <w:tc>
          <w:tcPr>
            <w:tcW w:w="731"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17</w:t>
            </w:r>
          </w:p>
        </w:tc>
        <w:tc>
          <w:tcPr>
            <w:tcW w:w="812" w:type="dxa"/>
            <w:tcBorders>
              <w:top w:val="nil"/>
              <w:left w:val="nil"/>
              <w:bottom w:val="single" w:sz="8" w:space="0" w:color="auto"/>
              <w:right w:val="single" w:sz="4" w:space="0" w:color="auto"/>
            </w:tcBorders>
            <w:noWrap/>
            <w:vAlign w:val="center"/>
            <w:hideMark/>
          </w:tcPr>
          <w:p w:rsidR="00F96CDF" w:rsidRPr="001C3E7B" w:rsidRDefault="00F96CDF" w:rsidP="00F96CDF">
            <w:pPr>
              <w:spacing w:after="0" w:line="240" w:lineRule="auto"/>
              <w:jc w:val="center"/>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17</w:t>
            </w:r>
          </w:p>
        </w:tc>
        <w:tc>
          <w:tcPr>
            <w:tcW w:w="1980" w:type="dxa"/>
            <w:tcBorders>
              <w:top w:val="nil"/>
              <w:left w:val="nil"/>
              <w:bottom w:val="single" w:sz="8" w:space="0" w:color="auto"/>
              <w:right w:val="single" w:sz="4" w:space="0" w:color="auto"/>
            </w:tcBorders>
            <w:noWrap/>
            <w:vAlign w:val="bottom"/>
            <w:hideMark/>
          </w:tcPr>
          <w:p w:rsidR="00F96CDF" w:rsidRPr="001C3E7B" w:rsidRDefault="00F96CDF"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iCs/>
                <w:color w:val="000000"/>
                <w:lang w:val="ru-MD" w:eastAsia="ro-RO"/>
              </w:rPr>
              <w:t>0,8</w:t>
            </w:r>
          </w:p>
        </w:tc>
      </w:tr>
      <w:tr w:rsidR="007C360A" w:rsidRPr="001C3E7B" w:rsidTr="00F96CDF">
        <w:trPr>
          <w:trHeight w:val="48"/>
        </w:trPr>
        <w:tc>
          <w:tcPr>
            <w:tcW w:w="0" w:type="auto"/>
            <w:vMerge/>
            <w:tcBorders>
              <w:top w:val="single" w:sz="8" w:space="0" w:color="auto"/>
              <w:left w:val="single" w:sz="8" w:space="0" w:color="auto"/>
              <w:bottom w:val="single" w:sz="4" w:space="0" w:color="auto"/>
              <w:right w:val="single" w:sz="4" w:space="0" w:color="auto"/>
            </w:tcBorders>
            <w:vAlign w:val="center"/>
          </w:tcPr>
          <w:p w:rsidR="00F96CDF" w:rsidRPr="001C3E7B" w:rsidRDefault="00F96CDF" w:rsidP="00F96CDF">
            <w:pPr>
              <w:spacing w:after="0" w:line="240" w:lineRule="auto"/>
              <w:rPr>
                <w:rFonts w:ascii="Calibri" w:eastAsia="Times New Roman" w:hAnsi="Calibri" w:cs="Calibri"/>
                <w:b/>
                <w:bCs/>
                <w:color w:val="000000"/>
                <w:lang w:val="ru-MD" w:eastAsia="ro-RO"/>
              </w:rPr>
            </w:pPr>
          </w:p>
        </w:tc>
        <w:tc>
          <w:tcPr>
            <w:tcW w:w="688" w:type="dxa"/>
            <w:tcBorders>
              <w:top w:val="nil"/>
              <w:left w:val="nil"/>
              <w:bottom w:val="single" w:sz="8" w:space="0" w:color="auto"/>
              <w:right w:val="single" w:sz="4" w:space="0" w:color="auto"/>
            </w:tcBorders>
            <w:noWrap/>
            <w:vAlign w:val="center"/>
          </w:tcPr>
          <w:p w:rsidR="00F96CDF" w:rsidRPr="001C3E7B" w:rsidRDefault="007C360A" w:rsidP="007C360A">
            <w:pPr>
              <w:spacing w:after="0" w:line="240" w:lineRule="auto"/>
              <w:ind w:hanging="90"/>
              <w:jc w:val="center"/>
              <w:rPr>
                <w:rFonts w:ascii="Calibri" w:eastAsia="Times New Roman" w:hAnsi="Calibri" w:cs="Calibri"/>
                <w:bCs/>
                <w:iCs/>
                <w:color w:val="000000"/>
                <w:lang w:val="ru-MD" w:eastAsia="ro-RO"/>
              </w:rPr>
            </w:pPr>
            <w:r w:rsidRPr="001C3E7B">
              <w:rPr>
                <w:rFonts w:ascii="Calibri" w:eastAsia="Times New Roman" w:hAnsi="Calibri" w:cs="Calibri"/>
                <w:bCs/>
                <w:color w:val="000000"/>
                <w:lang w:val="ru-MD" w:eastAsia="ro-RO"/>
              </w:rPr>
              <w:t>Всего</w:t>
            </w:r>
          </w:p>
        </w:tc>
        <w:tc>
          <w:tcPr>
            <w:tcW w:w="629"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_</w:t>
            </w:r>
          </w:p>
        </w:tc>
        <w:tc>
          <w:tcPr>
            <w:tcW w:w="650"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_</w:t>
            </w:r>
          </w:p>
        </w:tc>
        <w:tc>
          <w:tcPr>
            <w:tcW w:w="719"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_</w:t>
            </w:r>
          </w:p>
        </w:tc>
        <w:tc>
          <w:tcPr>
            <w:tcW w:w="690"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_</w:t>
            </w:r>
          </w:p>
        </w:tc>
        <w:tc>
          <w:tcPr>
            <w:tcW w:w="629"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_</w:t>
            </w:r>
          </w:p>
        </w:tc>
        <w:tc>
          <w:tcPr>
            <w:tcW w:w="609"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_</w:t>
            </w:r>
          </w:p>
        </w:tc>
        <w:tc>
          <w:tcPr>
            <w:tcW w:w="589"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_</w:t>
            </w:r>
          </w:p>
        </w:tc>
        <w:tc>
          <w:tcPr>
            <w:tcW w:w="751"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_</w:t>
            </w:r>
          </w:p>
        </w:tc>
        <w:tc>
          <w:tcPr>
            <w:tcW w:w="719"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_</w:t>
            </w:r>
          </w:p>
        </w:tc>
        <w:tc>
          <w:tcPr>
            <w:tcW w:w="832"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38</w:t>
            </w:r>
          </w:p>
        </w:tc>
        <w:tc>
          <w:tcPr>
            <w:tcW w:w="812"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38</w:t>
            </w:r>
          </w:p>
        </w:tc>
        <w:tc>
          <w:tcPr>
            <w:tcW w:w="608" w:type="dxa"/>
            <w:tcBorders>
              <w:top w:val="nil"/>
              <w:left w:val="nil"/>
              <w:bottom w:val="single" w:sz="8"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color w:val="000000"/>
                <w:lang w:val="ru-MD" w:eastAsia="ro-RO"/>
              </w:rPr>
            </w:pPr>
            <w:r w:rsidRPr="001C3E7B">
              <w:rPr>
                <w:rFonts w:ascii="Calibri" w:eastAsia="Times New Roman" w:hAnsi="Calibri" w:cs="Calibri"/>
                <w:bCs/>
                <w:color w:val="000000"/>
                <w:lang w:val="ru-MD" w:eastAsia="ro-RO"/>
              </w:rPr>
              <w:t>2,0</w:t>
            </w:r>
          </w:p>
        </w:tc>
        <w:tc>
          <w:tcPr>
            <w:tcW w:w="731"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38</w:t>
            </w:r>
          </w:p>
        </w:tc>
        <w:tc>
          <w:tcPr>
            <w:tcW w:w="812" w:type="dxa"/>
            <w:tcBorders>
              <w:top w:val="nil"/>
              <w:left w:val="nil"/>
              <w:bottom w:val="single" w:sz="8" w:space="0" w:color="auto"/>
              <w:right w:val="single" w:sz="4" w:space="0" w:color="auto"/>
            </w:tcBorders>
            <w:noWrap/>
            <w:vAlign w:val="center"/>
          </w:tcPr>
          <w:p w:rsidR="00F96CDF" w:rsidRPr="001C3E7B" w:rsidRDefault="00F96CDF" w:rsidP="00F96CDF">
            <w:pPr>
              <w:spacing w:after="0" w:line="240" w:lineRule="auto"/>
              <w:jc w:val="center"/>
              <w:rPr>
                <w:rFonts w:ascii="Calibri" w:eastAsia="Times New Roman" w:hAnsi="Calibri" w:cs="Calibri"/>
                <w:bCs/>
                <w:color w:val="000000"/>
                <w:lang w:val="ru-MD" w:eastAsia="ro-RO"/>
              </w:rPr>
            </w:pPr>
            <w:r w:rsidRPr="001C3E7B">
              <w:rPr>
                <w:rFonts w:ascii="Calibri" w:eastAsia="Times New Roman" w:hAnsi="Calibri" w:cs="Calibri"/>
                <w:bCs/>
                <w:color w:val="000000"/>
                <w:lang w:val="ru-MD" w:eastAsia="ro-RO"/>
              </w:rPr>
              <w:t>38</w:t>
            </w:r>
          </w:p>
        </w:tc>
        <w:tc>
          <w:tcPr>
            <w:tcW w:w="1980" w:type="dxa"/>
            <w:tcBorders>
              <w:top w:val="nil"/>
              <w:left w:val="nil"/>
              <w:bottom w:val="single" w:sz="8" w:space="0" w:color="auto"/>
              <w:right w:val="single" w:sz="4" w:space="0" w:color="auto"/>
            </w:tcBorders>
            <w:noWrap/>
            <w:vAlign w:val="bottom"/>
          </w:tcPr>
          <w:p w:rsidR="00F96CDF" w:rsidRPr="001C3E7B" w:rsidRDefault="00F96CDF" w:rsidP="00F96CDF">
            <w:pPr>
              <w:spacing w:after="0" w:line="240" w:lineRule="auto"/>
              <w:jc w:val="right"/>
              <w:rPr>
                <w:rFonts w:ascii="Calibri" w:eastAsia="Times New Roman" w:hAnsi="Calibri" w:cs="Calibri"/>
                <w:bCs/>
                <w:iCs/>
                <w:color w:val="000000"/>
                <w:lang w:val="ru-MD" w:eastAsia="ro-RO"/>
              </w:rPr>
            </w:pPr>
            <w:r w:rsidRPr="001C3E7B">
              <w:rPr>
                <w:rFonts w:ascii="Calibri" w:eastAsia="Times New Roman" w:hAnsi="Calibri" w:cs="Calibri"/>
                <w:bCs/>
                <w:color w:val="000000"/>
                <w:lang w:val="ru-MD" w:eastAsia="ro-RO"/>
              </w:rPr>
              <w:t>2,0</w:t>
            </w:r>
          </w:p>
        </w:tc>
      </w:tr>
      <w:tr w:rsidR="007C360A" w:rsidRPr="001C3E7B" w:rsidTr="00A14E28">
        <w:trPr>
          <w:trHeight w:val="48"/>
        </w:trPr>
        <w:tc>
          <w:tcPr>
            <w:tcW w:w="1502" w:type="dxa"/>
            <w:tcBorders>
              <w:top w:val="single" w:sz="4" w:space="0" w:color="auto"/>
              <w:left w:val="single" w:sz="4" w:space="0" w:color="auto"/>
              <w:bottom w:val="single" w:sz="4" w:space="0" w:color="auto"/>
              <w:right w:val="single" w:sz="4" w:space="0" w:color="auto"/>
            </w:tcBorders>
            <w:shd w:val="clear" w:color="auto" w:fill="9BC2E6"/>
            <w:vAlign w:val="center"/>
            <w:hideMark/>
          </w:tcPr>
          <w:p w:rsidR="00F96CDF" w:rsidRPr="001C3E7B" w:rsidRDefault="007C360A"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Всего по учреждениям</w:t>
            </w:r>
          </w:p>
        </w:tc>
        <w:tc>
          <w:tcPr>
            <w:tcW w:w="688"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 </w:t>
            </w:r>
          </w:p>
        </w:tc>
        <w:tc>
          <w:tcPr>
            <w:tcW w:w="629"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56</w:t>
            </w:r>
          </w:p>
        </w:tc>
        <w:tc>
          <w:tcPr>
            <w:tcW w:w="650"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65</w:t>
            </w:r>
          </w:p>
        </w:tc>
        <w:tc>
          <w:tcPr>
            <w:tcW w:w="719"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186,4</w:t>
            </w:r>
          </w:p>
        </w:tc>
        <w:tc>
          <w:tcPr>
            <w:tcW w:w="690"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49</w:t>
            </w:r>
          </w:p>
        </w:tc>
        <w:tc>
          <w:tcPr>
            <w:tcW w:w="629"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60</w:t>
            </w:r>
          </w:p>
        </w:tc>
        <w:tc>
          <w:tcPr>
            <w:tcW w:w="609"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13,6</w:t>
            </w:r>
          </w:p>
        </w:tc>
        <w:tc>
          <w:tcPr>
            <w:tcW w:w="589"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49</w:t>
            </w:r>
          </w:p>
        </w:tc>
        <w:tc>
          <w:tcPr>
            <w:tcW w:w="751"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50</w:t>
            </w:r>
          </w:p>
        </w:tc>
        <w:tc>
          <w:tcPr>
            <w:tcW w:w="719"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199,1</w:t>
            </w:r>
          </w:p>
        </w:tc>
        <w:tc>
          <w:tcPr>
            <w:tcW w:w="832"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1,908</w:t>
            </w:r>
          </w:p>
        </w:tc>
        <w:tc>
          <w:tcPr>
            <w:tcW w:w="812"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1908</w:t>
            </w:r>
          </w:p>
        </w:tc>
        <w:tc>
          <w:tcPr>
            <w:tcW w:w="608"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85,3</w:t>
            </w:r>
          </w:p>
        </w:tc>
        <w:tc>
          <w:tcPr>
            <w:tcW w:w="731"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2062</w:t>
            </w:r>
          </w:p>
        </w:tc>
        <w:tc>
          <w:tcPr>
            <w:tcW w:w="812"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2083</w:t>
            </w:r>
          </w:p>
        </w:tc>
        <w:tc>
          <w:tcPr>
            <w:tcW w:w="1980" w:type="dxa"/>
            <w:tcBorders>
              <w:top w:val="single" w:sz="4" w:space="0" w:color="auto"/>
              <w:left w:val="nil"/>
              <w:bottom w:val="single" w:sz="4" w:space="0" w:color="auto"/>
              <w:right w:val="single" w:sz="4" w:space="0" w:color="auto"/>
            </w:tcBorders>
            <w:shd w:val="clear" w:color="auto" w:fill="9BC2E6"/>
            <w:noWrap/>
            <w:vAlign w:val="center"/>
            <w:hideMark/>
          </w:tcPr>
          <w:p w:rsidR="00F96CDF" w:rsidRPr="001C3E7B" w:rsidRDefault="00F96CDF" w:rsidP="00F96CDF">
            <w:pPr>
              <w:spacing w:after="0" w:line="240" w:lineRule="auto"/>
              <w:jc w:val="center"/>
              <w:rPr>
                <w:rFonts w:ascii="Calibri" w:eastAsia="Times New Roman" w:hAnsi="Calibri" w:cs="Calibri"/>
                <w:b/>
                <w:bCs/>
                <w:color w:val="000000"/>
                <w:lang w:val="ru-MD" w:eastAsia="ro-RO"/>
              </w:rPr>
            </w:pPr>
            <w:r w:rsidRPr="001C3E7B">
              <w:rPr>
                <w:rFonts w:ascii="Calibri" w:eastAsia="Times New Roman" w:hAnsi="Calibri" w:cs="Calibri"/>
                <w:b/>
                <w:bCs/>
                <w:color w:val="000000"/>
                <w:lang w:val="ru-MD" w:eastAsia="ro-RO"/>
              </w:rPr>
              <w:t>484,4</w:t>
            </w:r>
          </w:p>
        </w:tc>
      </w:tr>
    </w:tbl>
    <w:p w:rsidR="001F75F7" w:rsidRPr="001C3E7B" w:rsidRDefault="00BC1A20" w:rsidP="001F012F">
      <w:pPr>
        <w:rPr>
          <w:rFonts w:asciiTheme="majorHAnsi" w:eastAsiaTheme="majorEastAsia" w:hAnsiTheme="majorHAnsi" w:cstheme="majorHAnsi"/>
          <w:b/>
          <w:sz w:val="28"/>
          <w:szCs w:val="28"/>
          <w:lang w:val="ru-MD"/>
        </w:rPr>
      </w:pPr>
      <w:bookmarkStart w:id="58" w:name="_Toc79071784"/>
      <w:r w:rsidRPr="001C3E7B">
        <w:rPr>
          <w:rFonts w:asciiTheme="majorHAnsi" w:hAnsiTheme="majorHAnsi" w:cstheme="majorHAnsi"/>
          <w:b/>
          <w:lang w:val="ru-MD"/>
        </w:rPr>
        <w:t>Источник</w:t>
      </w:r>
      <w:r w:rsidR="001F75F7" w:rsidRPr="001C3E7B">
        <w:rPr>
          <w:rFonts w:asciiTheme="majorHAnsi" w:hAnsiTheme="majorHAnsi" w:cstheme="majorHAnsi"/>
          <w:b/>
          <w:lang w:val="ru-MD"/>
        </w:rPr>
        <w:t>:</w:t>
      </w:r>
      <w:r w:rsidR="001F75F7" w:rsidRPr="001C3E7B">
        <w:rPr>
          <w:rFonts w:asciiTheme="majorHAnsi" w:hAnsiTheme="majorHAnsi" w:cstheme="majorHAnsi"/>
          <w:lang w:val="ru-MD"/>
        </w:rPr>
        <w:t xml:space="preserve"> </w:t>
      </w:r>
      <w:r w:rsidRPr="001C3E7B">
        <w:rPr>
          <w:rFonts w:asciiTheme="majorHAnsi" w:hAnsiTheme="majorHAnsi" w:cstheme="majorHAnsi"/>
          <w:lang w:val="ru-MD"/>
        </w:rPr>
        <w:t>Регистры договоров закупок на 2019-2020 годы, отчеты о присуждении договоров государственных закупок за 2019-2020 годы.</w:t>
      </w:r>
      <w:bookmarkEnd w:id="58"/>
      <w:r w:rsidR="001F75F7" w:rsidRPr="001C3E7B">
        <w:rPr>
          <w:rFonts w:asciiTheme="majorHAnsi" w:eastAsiaTheme="majorEastAsia" w:hAnsiTheme="majorHAnsi" w:cstheme="majorHAnsi"/>
          <w:b/>
          <w:sz w:val="28"/>
          <w:szCs w:val="28"/>
          <w:lang w:val="ru-MD"/>
        </w:rPr>
        <w:tab/>
      </w:r>
    </w:p>
    <w:p w:rsidR="001F75F7" w:rsidRPr="001C3E7B" w:rsidRDefault="001F75F7" w:rsidP="001F75F7">
      <w:pPr>
        <w:rPr>
          <w:rFonts w:asciiTheme="majorHAnsi" w:eastAsiaTheme="majorEastAsia" w:hAnsiTheme="majorHAnsi" w:cs="Times New Roman"/>
          <w:sz w:val="28"/>
          <w:szCs w:val="28"/>
          <w:lang w:val="ru-MD"/>
        </w:rPr>
        <w:sectPr w:rsidR="001F75F7" w:rsidRPr="001C3E7B" w:rsidSect="001F75F7">
          <w:pgSz w:w="16838" w:h="11906" w:orient="landscape" w:code="9"/>
          <w:pgMar w:top="1440" w:right="1440" w:bottom="1440" w:left="1440" w:header="720" w:footer="720" w:gutter="0"/>
          <w:cols w:space="720"/>
          <w:docGrid w:linePitch="360"/>
        </w:sectPr>
      </w:pPr>
    </w:p>
    <w:p w:rsidR="00DA28C7" w:rsidRPr="001C3E7B" w:rsidRDefault="00CF62B0" w:rsidP="001F012F">
      <w:pPr>
        <w:pStyle w:val="Heading1"/>
        <w:jc w:val="right"/>
        <w:rPr>
          <w:rFonts w:eastAsia="Times New Roman"/>
          <w:lang w:val="ru-MD"/>
        </w:rPr>
      </w:pPr>
      <w:bookmarkStart w:id="59" w:name="_Toc95760252"/>
      <w:r w:rsidRPr="001C3E7B">
        <w:rPr>
          <w:rFonts w:eastAsia="Times New Roman"/>
          <w:lang w:val="ru-MD"/>
        </w:rPr>
        <w:t>Приложение №</w:t>
      </w:r>
      <w:r w:rsidR="00DA28C7" w:rsidRPr="001C3E7B">
        <w:rPr>
          <w:rFonts w:eastAsia="Times New Roman"/>
          <w:lang w:val="ru-MD"/>
        </w:rPr>
        <w:t>2</w:t>
      </w:r>
      <w:bookmarkEnd w:id="59"/>
    </w:p>
    <w:p w:rsidR="00016DA4" w:rsidRPr="001C3E7B" w:rsidRDefault="00CF62B0" w:rsidP="00016DA4">
      <w:pPr>
        <w:tabs>
          <w:tab w:val="left" w:pos="5869"/>
        </w:tabs>
        <w:spacing w:after="0" w:line="240" w:lineRule="auto"/>
        <w:ind w:left="720" w:firstLine="567"/>
        <w:jc w:val="center"/>
        <w:rPr>
          <w:rFonts w:asciiTheme="majorHAnsi" w:eastAsia="Times New Roman" w:hAnsiTheme="majorHAnsi" w:cs="Times New Roman"/>
          <w:b/>
          <w:sz w:val="28"/>
          <w:szCs w:val="28"/>
          <w:lang w:val="ru-MD"/>
        </w:rPr>
      </w:pPr>
      <w:r w:rsidRPr="001C3E7B">
        <w:rPr>
          <w:rFonts w:asciiTheme="majorHAnsi" w:eastAsia="Times New Roman" w:hAnsiTheme="majorHAnsi" w:cs="Times New Roman"/>
          <w:b/>
          <w:sz w:val="28"/>
          <w:szCs w:val="28"/>
          <w:lang w:val="ru-MD"/>
        </w:rPr>
        <w:t>Институциональная база, связанная с аудируемой областью</w:t>
      </w:r>
    </w:p>
    <w:tbl>
      <w:tblPr>
        <w:tblStyle w:val="GridTable2-Accent5"/>
        <w:tblW w:w="9639" w:type="dxa"/>
        <w:tblInd w:w="0" w:type="dxa"/>
        <w:tblLook w:val="04A0" w:firstRow="1" w:lastRow="0" w:firstColumn="1" w:lastColumn="0" w:noHBand="0" w:noVBand="1"/>
      </w:tblPr>
      <w:tblGrid>
        <w:gridCol w:w="2835"/>
        <w:gridCol w:w="6804"/>
      </w:tblGrid>
      <w:tr w:rsidR="008E7AF3" w:rsidRPr="001C3E7B" w:rsidTr="008E7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il"/>
            </w:tcBorders>
            <w:hideMark/>
          </w:tcPr>
          <w:p w:rsidR="008E7AF3" w:rsidRPr="001C3E7B" w:rsidRDefault="00CF62B0" w:rsidP="00CF62B0">
            <w:pPr>
              <w:tabs>
                <w:tab w:val="left" w:pos="5869"/>
              </w:tabs>
              <w:spacing w:line="240" w:lineRule="auto"/>
              <w:rPr>
                <w:rFonts w:asciiTheme="majorHAnsi" w:eastAsia="Times New Roman" w:hAnsiTheme="majorHAnsi" w:cs="Times New Roman"/>
                <w:sz w:val="24"/>
                <w:szCs w:val="24"/>
                <w:lang w:val="ru-MD"/>
              </w:rPr>
            </w:pPr>
            <w:r w:rsidRPr="001C3E7B">
              <w:rPr>
                <w:rFonts w:asciiTheme="majorHAnsi" w:eastAsia="Times New Roman" w:hAnsiTheme="majorHAnsi" w:cs="Times New Roman"/>
                <w:sz w:val="24"/>
                <w:szCs w:val="24"/>
                <w:lang w:val="ru-MD"/>
              </w:rPr>
              <w:t>Название органа</w:t>
            </w:r>
          </w:p>
        </w:tc>
        <w:tc>
          <w:tcPr>
            <w:tcW w:w="6804" w:type="dxa"/>
            <w:tcBorders>
              <w:right w:val="nil"/>
            </w:tcBorders>
            <w:hideMark/>
          </w:tcPr>
          <w:p w:rsidR="008E7AF3" w:rsidRPr="001C3E7B" w:rsidRDefault="00CF62B0">
            <w:pPr>
              <w:tabs>
                <w:tab w:val="left" w:pos="5869"/>
              </w:tabs>
              <w:spacing w:line="240" w:lineRule="auto"/>
              <w:ind w:firstLine="567"/>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val="ru-MD"/>
              </w:rPr>
            </w:pPr>
            <w:r w:rsidRPr="001C3E7B">
              <w:rPr>
                <w:rFonts w:asciiTheme="majorHAnsi" w:eastAsia="Times New Roman" w:hAnsiTheme="majorHAnsi" w:cs="Times New Roman"/>
                <w:sz w:val="24"/>
                <w:szCs w:val="24"/>
                <w:lang w:val="ru-MD"/>
              </w:rPr>
              <w:t>Роль органа в области государственных закупок</w:t>
            </w:r>
          </w:p>
        </w:tc>
      </w:tr>
      <w:tr w:rsidR="008E7AF3" w:rsidRPr="001C3E7B" w:rsidTr="008E7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rsidR="008E7AF3" w:rsidRPr="001C3E7B" w:rsidRDefault="00CF62B0" w:rsidP="00CF62B0">
            <w:pPr>
              <w:tabs>
                <w:tab w:val="left" w:pos="5869"/>
              </w:tabs>
              <w:spacing w:line="240" w:lineRule="auto"/>
              <w:rPr>
                <w:rFonts w:asciiTheme="majorHAnsi" w:eastAsia="Times New Roman" w:hAnsiTheme="majorHAnsi" w:cs="Times New Roman"/>
                <w:sz w:val="24"/>
                <w:szCs w:val="24"/>
                <w:lang w:val="ru-MD"/>
              </w:rPr>
            </w:pPr>
            <w:r w:rsidRPr="001C3E7B">
              <w:rPr>
                <w:rFonts w:asciiTheme="majorHAnsi" w:eastAsia="Times New Roman" w:hAnsiTheme="majorHAnsi" w:cs="Times New Roman"/>
                <w:sz w:val="24"/>
                <w:szCs w:val="24"/>
                <w:lang w:val="ru-MD"/>
              </w:rPr>
              <w:t>Министерство финансов</w:t>
            </w:r>
          </w:p>
        </w:tc>
        <w:tc>
          <w:tcPr>
            <w:tcW w:w="6804"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rsidR="008E7AF3" w:rsidRPr="001C3E7B" w:rsidRDefault="005D384A" w:rsidP="005D384A">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
                <w:sz w:val="24"/>
                <w:szCs w:val="24"/>
                <w:lang w:val="ru-MD"/>
              </w:rPr>
            </w:pPr>
            <w:r w:rsidRPr="001C3E7B">
              <w:rPr>
                <w:rFonts w:asciiTheme="majorHAnsi" w:eastAsia="AGaramondPro-Regular" w:hAnsiTheme="majorHAnsi" w:cstheme="majorHAnsi"/>
                <w:sz w:val="24"/>
                <w:szCs w:val="24"/>
                <w:lang w:val="ru-MD"/>
              </w:rPr>
              <w:t>Центральный отраслевой орган публичного управления, который разрабатывает и продвигает единую политику государства в области государственных финансов</w:t>
            </w:r>
            <w:r w:rsidR="008E7AF3" w:rsidRPr="001C3E7B">
              <w:rPr>
                <w:rFonts w:asciiTheme="majorHAnsi" w:eastAsia="AGaramondPro-Regular" w:hAnsiTheme="majorHAnsi" w:cstheme="majorHAnsi"/>
                <w:sz w:val="24"/>
                <w:szCs w:val="24"/>
                <w:lang w:val="ru-MD"/>
              </w:rPr>
              <w:t xml:space="preserve">. </w:t>
            </w:r>
            <w:r w:rsidRPr="001C3E7B">
              <w:rPr>
                <w:rFonts w:asciiTheme="majorHAnsi" w:eastAsia="AGaramondPro-Regular" w:hAnsiTheme="majorHAnsi" w:cstheme="majorHAnsi"/>
                <w:sz w:val="24"/>
                <w:szCs w:val="24"/>
                <w:lang w:val="ru-MD"/>
              </w:rPr>
              <w:t>Министерство финансов обеспечивает регулирование государственной политики в области государственных закупок путем разработки и продвижения законодательной и нормативной базы, регулирующей сферу государственных закупок</w:t>
            </w:r>
            <w:r w:rsidR="008E7AF3" w:rsidRPr="001C3E7B">
              <w:rPr>
                <w:rFonts w:asciiTheme="majorHAnsi" w:eastAsia="AGaramondPro-Regular" w:hAnsiTheme="majorHAnsi" w:cstheme="majorHAnsi"/>
                <w:sz w:val="24"/>
                <w:szCs w:val="24"/>
                <w:vertAlign w:val="superscript"/>
                <w:lang w:val="ru-MD"/>
              </w:rPr>
              <w:footnoteReference w:id="63"/>
            </w:r>
            <w:r w:rsidR="008E7AF3" w:rsidRPr="001C3E7B">
              <w:rPr>
                <w:rFonts w:asciiTheme="majorHAnsi" w:eastAsia="AGaramondPro-Regular" w:hAnsiTheme="majorHAnsi" w:cstheme="majorHAnsi"/>
                <w:sz w:val="24"/>
                <w:szCs w:val="24"/>
                <w:lang w:val="ru-MD"/>
              </w:rPr>
              <w:t>.</w:t>
            </w:r>
          </w:p>
        </w:tc>
      </w:tr>
      <w:tr w:rsidR="008E7AF3" w:rsidRPr="001C3E7B" w:rsidTr="008E7AF3">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rsidR="008E7AF3" w:rsidRPr="001C3E7B" w:rsidRDefault="00CF62B0">
            <w:pPr>
              <w:tabs>
                <w:tab w:val="left" w:pos="5869"/>
              </w:tabs>
              <w:spacing w:line="240" w:lineRule="auto"/>
              <w:rPr>
                <w:rFonts w:asciiTheme="majorHAnsi" w:eastAsia="Times New Roman" w:hAnsiTheme="majorHAnsi" w:cs="Times New Roman"/>
                <w:sz w:val="24"/>
                <w:szCs w:val="24"/>
                <w:lang w:val="ru-MD"/>
              </w:rPr>
            </w:pPr>
            <w:r w:rsidRPr="001C3E7B">
              <w:rPr>
                <w:rFonts w:asciiTheme="majorHAnsi" w:eastAsia="Times New Roman" w:hAnsiTheme="majorHAnsi" w:cs="Times New Roman"/>
                <w:sz w:val="24"/>
                <w:szCs w:val="24"/>
                <w:lang w:val="ru-MD"/>
              </w:rPr>
              <w:t>Таможенная служба</w:t>
            </w:r>
          </w:p>
        </w:tc>
        <w:tc>
          <w:tcPr>
            <w:tcW w:w="6804"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rsidR="008E7AF3" w:rsidRPr="001C3E7B" w:rsidRDefault="005D384A" w:rsidP="00DE599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sz w:val="24"/>
                <w:szCs w:val="24"/>
                <w:lang w:val="ru-MD"/>
              </w:rPr>
            </w:pPr>
            <w:r w:rsidRPr="001C3E7B">
              <w:rPr>
                <w:rFonts w:asciiTheme="majorHAnsi" w:eastAsia="AGaramondPro-Regular" w:hAnsiTheme="majorHAnsi" w:cstheme="majorHAnsi"/>
                <w:sz w:val="24"/>
                <w:szCs w:val="24"/>
                <w:lang w:val="ru-MD"/>
              </w:rPr>
              <w:t>Административный орган, подведомственный Министерству финансов, уполномоченный обеспечить экономическую безопасность страны путем эффективного сбора налогов и сборов, борьбы с таможенным мошенничеством, содействия международной торговле и защиты общества, равно</w:t>
            </w:r>
            <w:r w:rsidR="00DE5991" w:rsidRPr="001C3E7B">
              <w:rPr>
                <w:rFonts w:asciiTheme="majorHAnsi" w:eastAsia="AGaramondPro-Regular" w:hAnsiTheme="majorHAnsi" w:cstheme="majorHAnsi"/>
                <w:sz w:val="24"/>
                <w:szCs w:val="24"/>
                <w:lang w:val="ru-MD"/>
              </w:rPr>
              <w:t>го</w:t>
            </w:r>
            <w:r w:rsidRPr="001C3E7B">
              <w:rPr>
                <w:rFonts w:asciiTheme="majorHAnsi" w:eastAsia="AGaramondPro-Regular" w:hAnsiTheme="majorHAnsi" w:cstheme="majorHAnsi"/>
                <w:sz w:val="24"/>
                <w:szCs w:val="24"/>
                <w:lang w:val="ru-MD"/>
              </w:rPr>
              <w:t xml:space="preserve"> и беспристрастно</w:t>
            </w:r>
            <w:r w:rsidR="00DE5991" w:rsidRPr="001C3E7B">
              <w:rPr>
                <w:rFonts w:asciiTheme="majorHAnsi" w:eastAsia="AGaramondPro-Regular" w:hAnsiTheme="majorHAnsi" w:cstheme="majorHAnsi"/>
                <w:sz w:val="24"/>
                <w:szCs w:val="24"/>
                <w:lang w:val="ru-MD"/>
              </w:rPr>
              <w:t>го</w:t>
            </w:r>
            <w:r w:rsidRPr="001C3E7B">
              <w:rPr>
                <w:rFonts w:asciiTheme="majorHAnsi" w:eastAsia="AGaramondPro-Regular" w:hAnsiTheme="majorHAnsi" w:cstheme="majorHAnsi"/>
                <w:sz w:val="24"/>
                <w:szCs w:val="24"/>
                <w:lang w:val="ru-MD"/>
              </w:rPr>
              <w:t xml:space="preserve"> примен</w:t>
            </w:r>
            <w:r w:rsidR="00DE5991" w:rsidRPr="001C3E7B">
              <w:rPr>
                <w:rFonts w:asciiTheme="majorHAnsi" w:eastAsia="AGaramondPro-Regular" w:hAnsiTheme="majorHAnsi" w:cstheme="majorHAnsi"/>
                <w:sz w:val="24"/>
                <w:szCs w:val="24"/>
                <w:lang w:val="ru-MD"/>
              </w:rPr>
              <w:t>ени</w:t>
            </w:r>
            <w:r w:rsidRPr="001C3E7B">
              <w:rPr>
                <w:rFonts w:asciiTheme="majorHAnsi" w:eastAsia="AGaramondPro-Regular" w:hAnsiTheme="majorHAnsi" w:cstheme="majorHAnsi"/>
                <w:sz w:val="24"/>
                <w:szCs w:val="24"/>
                <w:lang w:val="ru-MD"/>
              </w:rPr>
              <w:t>я таможенно</w:t>
            </w:r>
            <w:r w:rsidR="00DE5991" w:rsidRPr="001C3E7B">
              <w:rPr>
                <w:rFonts w:asciiTheme="majorHAnsi" w:eastAsia="AGaramondPro-Regular" w:hAnsiTheme="majorHAnsi" w:cstheme="majorHAnsi"/>
                <w:sz w:val="24"/>
                <w:szCs w:val="24"/>
                <w:lang w:val="ru-MD"/>
              </w:rPr>
              <w:t>го</w:t>
            </w:r>
            <w:r w:rsidRPr="001C3E7B">
              <w:rPr>
                <w:rFonts w:asciiTheme="majorHAnsi" w:eastAsia="AGaramondPro-Regular" w:hAnsiTheme="majorHAnsi" w:cstheme="majorHAnsi"/>
                <w:sz w:val="24"/>
                <w:szCs w:val="24"/>
                <w:lang w:val="ru-MD"/>
              </w:rPr>
              <w:t xml:space="preserve"> законодательств</w:t>
            </w:r>
            <w:r w:rsidR="00DE5991" w:rsidRPr="001C3E7B">
              <w:rPr>
                <w:rFonts w:asciiTheme="majorHAnsi" w:eastAsia="AGaramondPro-Regular" w:hAnsiTheme="majorHAnsi" w:cstheme="majorHAnsi"/>
                <w:sz w:val="24"/>
                <w:szCs w:val="24"/>
                <w:lang w:val="ru-MD"/>
              </w:rPr>
              <w:t>а</w:t>
            </w:r>
            <w:r w:rsidR="008E7AF3" w:rsidRPr="001C3E7B">
              <w:rPr>
                <w:rStyle w:val="FootnoteReference"/>
                <w:rFonts w:asciiTheme="majorHAnsi" w:eastAsia="AGaramondPro-Regular" w:hAnsiTheme="majorHAnsi" w:cstheme="majorHAnsi"/>
                <w:sz w:val="24"/>
                <w:szCs w:val="24"/>
                <w:lang w:val="ru-MD"/>
              </w:rPr>
              <w:footnoteReference w:id="64"/>
            </w:r>
            <w:r w:rsidR="008E7AF3" w:rsidRPr="001C3E7B">
              <w:rPr>
                <w:rFonts w:asciiTheme="majorHAnsi" w:eastAsia="AGaramondPro-Regular" w:hAnsiTheme="majorHAnsi" w:cstheme="majorHAnsi"/>
                <w:sz w:val="24"/>
                <w:szCs w:val="24"/>
                <w:lang w:val="ru-MD"/>
              </w:rPr>
              <w:t>.</w:t>
            </w:r>
          </w:p>
        </w:tc>
      </w:tr>
      <w:tr w:rsidR="008E7AF3" w:rsidRPr="001C3E7B" w:rsidTr="008E7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rsidR="008E7AF3" w:rsidRPr="001C3E7B" w:rsidRDefault="00CF62B0">
            <w:pPr>
              <w:tabs>
                <w:tab w:val="left" w:pos="5869"/>
              </w:tabs>
              <w:spacing w:line="240" w:lineRule="auto"/>
              <w:rPr>
                <w:rFonts w:asciiTheme="majorHAnsi" w:eastAsia="Times New Roman" w:hAnsiTheme="majorHAnsi" w:cs="Times New Roman"/>
                <w:sz w:val="24"/>
                <w:szCs w:val="24"/>
                <w:lang w:val="ru-MD"/>
              </w:rPr>
            </w:pPr>
            <w:r w:rsidRPr="001C3E7B">
              <w:rPr>
                <w:rFonts w:asciiTheme="majorHAnsi" w:eastAsia="Times New Roman" w:hAnsiTheme="majorHAnsi" w:cs="Times New Roman"/>
                <w:sz w:val="24"/>
                <w:szCs w:val="24"/>
                <w:lang w:val="ru-MD"/>
              </w:rPr>
              <w:t>Государственная налоговая служба</w:t>
            </w:r>
          </w:p>
        </w:tc>
        <w:tc>
          <w:tcPr>
            <w:tcW w:w="6804"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rsidR="008E7AF3" w:rsidRPr="001C3E7B" w:rsidRDefault="00DE5991" w:rsidP="00DE5991">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sz w:val="24"/>
                <w:szCs w:val="24"/>
                <w:lang w:val="ru-MD"/>
              </w:rPr>
            </w:pPr>
            <w:r w:rsidRPr="001C3E7B">
              <w:rPr>
                <w:rFonts w:asciiTheme="majorHAnsi" w:hAnsiTheme="majorHAnsi" w:cstheme="majorHAnsi"/>
                <w:sz w:val="24"/>
                <w:szCs w:val="24"/>
                <w:lang w:val="ru-MD"/>
              </w:rPr>
              <w:t xml:space="preserve">Административный орган, </w:t>
            </w:r>
            <w:r w:rsidRPr="001C3E7B">
              <w:rPr>
                <w:rFonts w:asciiTheme="majorHAnsi" w:eastAsia="AGaramondPro-Regular" w:hAnsiTheme="majorHAnsi" w:cstheme="majorHAnsi"/>
                <w:sz w:val="24"/>
                <w:szCs w:val="24"/>
                <w:lang w:val="ru-MD"/>
              </w:rPr>
              <w:t>подведомственный</w:t>
            </w:r>
            <w:r w:rsidRPr="001C3E7B">
              <w:rPr>
                <w:rFonts w:asciiTheme="majorHAnsi" w:hAnsiTheme="majorHAnsi" w:cstheme="majorHAnsi"/>
                <w:sz w:val="24"/>
                <w:szCs w:val="24"/>
                <w:lang w:val="ru-MD"/>
              </w:rPr>
              <w:t xml:space="preserve"> Министерству финансов, уполномоченный управлять налогами, сборами и другими платежами в интересах государства</w:t>
            </w:r>
            <w:r w:rsidR="008E7AF3" w:rsidRPr="001C3E7B">
              <w:rPr>
                <w:rStyle w:val="FootnoteReference"/>
                <w:rFonts w:asciiTheme="majorHAnsi" w:hAnsiTheme="majorHAnsi" w:cstheme="majorHAnsi"/>
                <w:sz w:val="24"/>
                <w:szCs w:val="24"/>
                <w:lang w:val="ru-MD"/>
              </w:rPr>
              <w:footnoteReference w:id="65"/>
            </w:r>
            <w:r w:rsidR="008E7AF3" w:rsidRPr="001C3E7B">
              <w:rPr>
                <w:rFonts w:asciiTheme="majorHAnsi" w:hAnsiTheme="majorHAnsi" w:cstheme="majorHAnsi"/>
                <w:sz w:val="24"/>
                <w:szCs w:val="24"/>
                <w:lang w:val="ru-MD"/>
              </w:rPr>
              <w:t>.</w:t>
            </w:r>
          </w:p>
        </w:tc>
      </w:tr>
      <w:tr w:rsidR="008E7AF3" w:rsidRPr="001C3E7B" w:rsidTr="008E7AF3">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rsidR="008E7AF3" w:rsidRPr="001C3E7B" w:rsidRDefault="00CF62B0" w:rsidP="00CF62B0">
            <w:pPr>
              <w:autoSpaceDE w:val="0"/>
              <w:autoSpaceDN w:val="0"/>
              <w:adjustRightInd w:val="0"/>
              <w:spacing w:line="240" w:lineRule="auto"/>
              <w:rPr>
                <w:rFonts w:asciiTheme="majorHAnsi" w:eastAsia="AGaramondPro-Bold" w:hAnsiTheme="majorHAnsi" w:cstheme="majorHAnsi"/>
                <w:sz w:val="24"/>
                <w:szCs w:val="24"/>
                <w:highlight w:val="yellow"/>
                <w:lang w:val="ru-MD"/>
              </w:rPr>
            </w:pPr>
            <w:r w:rsidRPr="001C3E7B">
              <w:rPr>
                <w:rFonts w:asciiTheme="majorHAnsi" w:eastAsia="AGaramondPro-Bold" w:hAnsiTheme="majorHAnsi" w:cstheme="majorHAnsi"/>
                <w:sz w:val="24"/>
                <w:szCs w:val="24"/>
                <w:lang w:val="ru-MD"/>
              </w:rPr>
              <w:t>Финансовая инспекция</w:t>
            </w:r>
          </w:p>
        </w:tc>
        <w:tc>
          <w:tcPr>
            <w:tcW w:w="6804"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rsidR="008E7AF3" w:rsidRPr="001C3E7B" w:rsidRDefault="00DE5991" w:rsidP="00FE73BA">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sz w:val="24"/>
                <w:szCs w:val="24"/>
                <w:lang w:val="ru-MD"/>
              </w:rPr>
            </w:pPr>
            <w:r w:rsidRPr="001C3E7B">
              <w:rPr>
                <w:rFonts w:asciiTheme="majorHAnsi" w:eastAsia="AGaramondPro-Regular" w:hAnsiTheme="majorHAnsi" w:cstheme="majorHAnsi"/>
                <w:sz w:val="24"/>
                <w:szCs w:val="24"/>
                <w:lang w:val="ru-MD"/>
              </w:rPr>
              <w:t>Учреждение, подведомственное МФ, которое осуществляет централизованный финансовый контроль Министерства финансов отно</w:t>
            </w:r>
            <w:r w:rsidR="00FE73BA" w:rsidRPr="001C3E7B">
              <w:rPr>
                <w:rFonts w:asciiTheme="majorHAnsi" w:eastAsia="AGaramondPro-Regular" w:hAnsiTheme="majorHAnsi" w:cstheme="majorHAnsi"/>
                <w:sz w:val="24"/>
                <w:szCs w:val="24"/>
                <w:lang w:val="ru-MD"/>
              </w:rPr>
              <w:t>сительно</w:t>
            </w:r>
            <w:r w:rsidRPr="001C3E7B">
              <w:rPr>
                <w:rFonts w:asciiTheme="majorHAnsi" w:eastAsia="AGaramondPro-Regular" w:hAnsiTheme="majorHAnsi" w:cstheme="majorHAnsi"/>
                <w:sz w:val="24"/>
                <w:szCs w:val="24"/>
                <w:lang w:val="ru-MD"/>
              </w:rPr>
              <w:t xml:space="preserve"> со</w:t>
            </w:r>
            <w:r w:rsidR="00FE73BA" w:rsidRPr="001C3E7B">
              <w:rPr>
                <w:rFonts w:asciiTheme="majorHAnsi" w:eastAsia="AGaramondPro-Regular" w:hAnsiTheme="majorHAnsi" w:cstheme="majorHAnsi"/>
                <w:sz w:val="24"/>
                <w:szCs w:val="24"/>
                <w:lang w:val="ru-MD"/>
              </w:rPr>
              <w:t>ответств</w:t>
            </w:r>
            <w:r w:rsidRPr="001C3E7B">
              <w:rPr>
                <w:rFonts w:asciiTheme="majorHAnsi" w:eastAsia="AGaramondPro-Regular" w:hAnsiTheme="majorHAnsi" w:cstheme="majorHAnsi"/>
                <w:sz w:val="24"/>
                <w:szCs w:val="24"/>
                <w:lang w:val="ru-MD"/>
              </w:rPr>
              <w:t>ия законодательств</w:t>
            </w:r>
            <w:r w:rsidR="00FE73BA" w:rsidRPr="001C3E7B">
              <w:rPr>
                <w:rFonts w:asciiTheme="majorHAnsi" w:eastAsia="AGaramondPro-Regular" w:hAnsiTheme="majorHAnsi" w:cstheme="majorHAnsi"/>
                <w:sz w:val="24"/>
                <w:szCs w:val="24"/>
                <w:lang w:val="ru-MD"/>
              </w:rPr>
              <w:t>у</w:t>
            </w:r>
            <w:r w:rsidRPr="001C3E7B">
              <w:rPr>
                <w:rFonts w:asciiTheme="majorHAnsi" w:eastAsia="AGaramondPro-Regular" w:hAnsiTheme="majorHAnsi" w:cstheme="majorHAnsi"/>
                <w:sz w:val="24"/>
                <w:szCs w:val="24"/>
                <w:lang w:val="ru-MD"/>
              </w:rPr>
              <w:t xml:space="preserve"> операций и сделок, связанных с управлением средствами национального публичного бюджета и публичным имуществом</w:t>
            </w:r>
            <w:r w:rsidR="008E7AF3" w:rsidRPr="001C3E7B">
              <w:rPr>
                <w:rFonts w:asciiTheme="majorHAnsi" w:eastAsia="AGaramondPro-Regular" w:hAnsiTheme="majorHAnsi" w:cstheme="majorHAnsi"/>
                <w:sz w:val="24"/>
                <w:szCs w:val="24"/>
                <w:vertAlign w:val="superscript"/>
                <w:lang w:val="ru-MD"/>
              </w:rPr>
              <w:footnoteReference w:id="66"/>
            </w:r>
            <w:r w:rsidR="008E7AF3" w:rsidRPr="001C3E7B">
              <w:rPr>
                <w:rFonts w:asciiTheme="majorHAnsi" w:eastAsia="AGaramondPro-Regular" w:hAnsiTheme="majorHAnsi" w:cstheme="majorHAnsi"/>
                <w:sz w:val="24"/>
                <w:szCs w:val="24"/>
                <w:lang w:val="ru-MD"/>
              </w:rPr>
              <w:t>.</w:t>
            </w:r>
          </w:p>
        </w:tc>
      </w:tr>
      <w:tr w:rsidR="008E7AF3" w:rsidRPr="001C3E7B" w:rsidTr="008E7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rsidR="008E7AF3" w:rsidRPr="001C3E7B" w:rsidRDefault="00CF62B0" w:rsidP="00CF62B0">
            <w:pPr>
              <w:autoSpaceDE w:val="0"/>
              <w:autoSpaceDN w:val="0"/>
              <w:adjustRightInd w:val="0"/>
              <w:spacing w:line="240" w:lineRule="auto"/>
              <w:rPr>
                <w:rFonts w:asciiTheme="majorHAnsi" w:eastAsia="AGaramondPro-Bold" w:hAnsiTheme="majorHAnsi" w:cstheme="majorHAnsi"/>
                <w:sz w:val="24"/>
                <w:szCs w:val="24"/>
                <w:highlight w:val="yellow"/>
                <w:lang w:val="ru-MD"/>
              </w:rPr>
            </w:pPr>
            <w:r w:rsidRPr="001C3E7B">
              <w:rPr>
                <w:rFonts w:asciiTheme="majorHAnsi" w:eastAsia="Times New Roman" w:hAnsiTheme="majorHAnsi" w:cs="Times New Roman"/>
                <w:sz w:val="24"/>
                <w:szCs w:val="24"/>
                <w:lang w:val="ru-MD"/>
              </w:rPr>
              <w:t>Агентство государственных закупок</w:t>
            </w:r>
          </w:p>
        </w:tc>
        <w:tc>
          <w:tcPr>
            <w:tcW w:w="6804"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rsidR="008E7AF3" w:rsidRPr="001C3E7B" w:rsidRDefault="00C336FF" w:rsidP="00C336FF">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AGaramondPro-Regular" w:hAnsiTheme="majorHAnsi" w:cstheme="majorHAnsi"/>
                <w:sz w:val="24"/>
                <w:szCs w:val="24"/>
                <w:lang w:val="ru-MD"/>
              </w:rPr>
            </w:pPr>
            <w:r w:rsidRPr="001C3E7B">
              <w:rPr>
                <w:rFonts w:asciiTheme="majorHAnsi" w:eastAsia="AGaramondPro-Regular" w:hAnsiTheme="majorHAnsi" w:cstheme="majorHAnsi"/>
                <w:sz w:val="24"/>
                <w:szCs w:val="24"/>
                <w:lang w:val="ru-MD"/>
              </w:rPr>
              <w:t>Отраслевой административный орган, подведомственный МФ, учрежденный с целью осуществления надзора, ex-post контроля и межотраслевых координаций в области государственных закупок</w:t>
            </w:r>
            <w:r w:rsidR="008E7AF3" w:rsidRPr="001C3E7B">
              <w:rPr>
                <w:rFonts w:asciiTheme="majorHAnsi" w:eastAsia="AGaramondPro-Regular" w:hAnsiTheme="majorHAnsi" w:cstheme="majorHAnsi"/>
                <w:sz w:val="24"/>
                <w:szCs w:val="24"/>
                <w:lang w:val="ru-MD"/>
              </w:rPr>
              <w:t xml:space="preserve">. </w:t>
            </w:r>
            <w:r w:rsidRPr="001C3E7B">
              <w:rPr>
                <w:rFonts w:asciiTheme="majorHAnsi" w:eastAsia="AGaramondPro-Regular" w:hAnsiTheme="majorHAnsi" w:cstheme="majorHAnsi"/>
                <w:sz w:val="24"/>
                <w:szCs w:val="24"/>
                <w:lang w:val="ru-MD"/>
              </w:rPr>
              <w:t>Миссией АГЗ является последовательное внедрение государственной политики в области государственных закупок и постепенную гармонизацию национального законодательства с законодательством Сообщества</w:t>
            </w:r>
            <w:r w:rsidR="008E7AF3" w:rsidRPr="001C3E7B">
              <w:rPr>
                <w:rFonts w:asciiTheme="majorHAnsi" w:eastAsia="AGaramondPro-Regular" w:hAnsiTheme="majorHAnsi" w:cstheme="majorHAnsi"/>
                <w:sz w:val="24"/>
                <w:szCs w:val="24"/>
                <w:vertAlign w:val="superscript"/>
                <w:lang w:val="ru-MD"/>
              </w:rPr>
              <w:footnoteReference w:id="67"/>
            </w:r>
            <w:r w:rsidR="008E7AF3" w:rsidRPr="001C3E7B">
              <w:rPr>
                <w:rFonts w:asciiTheme="majorHAnsi" w:eastAsia="AGaramondPro-Regular" w:hAnsiTheme="majorHAnsi" w:cstheme="majorHAnsi"/>
                <w:sz w:val="24"/>
                <w:szCs w:val="24"/>
                <w:lang w:val="ru-MD"/>
              </w:rPr>
              <w:t>.</w:t>
            </w:r>
          </w:p>
        </w:tc>
      </w:tr>
    </w:tbl>
    <w:p w:rsidR="008E7AF3" w:rsidRPr="001C3E7B" w:rsidRDefault="00CF62B0" w:rsidP="002E7F0B">
      <w:pPr>
        <w:tabs>
          <w:tab w:val="left" w:pos="5869"/>
        </w:tabs>
        <w:spacing w:after="0" w:line="240" w:lineRule="auto"/>
        <w:jc w:val="both"/>
        <w:rPr>
          <w:rFonts w:asciiTheme="majorHAnsi" w:eastAsia="Times New Roman" w:hAnsiTheme="majorHAnsi" w:cs="Times New Roman"/>
          <w:i/>
          <w:sz w:val="18"/>
          <w:szCs w:val="18"/>
          <w:lang w:val="ru-MD"/>
        </w:rPr>
      </w:pPr>
      <w:r w:rsidRPr="001C3E7B">
        <w:rPr>
          <w:rFonts w:asciiTheme="majorHAnsi" w:eastAsia="Times New Roman" w:hAnsiTheme="majorHAnsi" w:cs="Times New Roman"/>
          <w:b/>
          <w:sz w:val="18"/>
          <w:szCs w:val="18"/>
          <w:lang w:val="ru-MD"/>
        </w:rPr>
        <w:t>Источник</w:t>
      </w:r>
      <w:r w:rsidR="008E7AF3" w:rsidRPr="001C3E7B">
        <w:rPr>
          <w:rFonts w:asciiTheme="majorHAnsi" w:eastAsia="Times New Roman" w:hAnsiTheme="majorHAnsi" w:cs="Times New Roman"/>
          <w:b/>
          <w:sz w:val="18"/>
          <w:szCs w:val="18"/>
          <w:lang w:val="ru-MD"/>
        </w:rPr>
        <w:t>:</w:t>
      </w:r>
      <w:r w:rsidR="008E7AF3" w:rsidRPr="001C3E7B">
        <w:rPr>
          <w:rFonts w:asciiTheme="majorHAnsi" w:eastAsia="Times New Roman" w:hAnsiTheme="majorHAnsi" w:cs="Times New Roman"/>
          <w:i/>
          <w:sz w:val="18"/>
          <w:szCs w:val="18"/>
          <w:lang w:val="ru-MD"/>
        </w:rPr>
        <w:t xml:space="preserve"> </w:t>
      </w:r>
      <w:r w:rsidRPr="001C3E7B">
        <w:rPr>
          <w:rFonts w:asciiTheme="majorHAnsi" w:eastAsia="Times New Roman" w:hAnsiTheme="majorHAnsi" w:cs="Times New Roman"/>
          <w:i/>
          <w:sz w:val="18"/>
          <w:szCs w:val="18"/>
          <w:lang w:val="ru-MD"/>
        </w:rPr>
        <w:t>Положения законодательно-нормативной базы по организации и функционировании соответствующих субъектов</w:t>
      </w:r>
      <w:r w:rsidR="008E7AF3" w:rsidRPr="001C3E7B">
        <w:rPr>
          <w:rFonts w:asciiTheme="majorHAnsi" w:eastAsia="Times New Roman" w:hAnsiTheme="majorHAnsi" w:cs="Times New Roman"/>
          <w:i/>
          <w:sz w:val="18"/>
          <w:szCs w:val="18"/>
          <w:lang w:val="ru-MD"/>
        </w:rPr>
        <w:t>.</w:t>
      </w:r>
    </w:p>
    <w:p w:rsidR="008E7AF3" w:rsidRPr="001C3E7B" w:rsidRDefault="008E7AF3" w:rsidP="008E7AF3">
      <w:pPr>
        <w:spacing w:after="0" w:line="240" w:lineRule="auto"/>
        <w:ind w:firstLine="709"/>
        <w:jc w:val="both"/>
        <w:rPr>
          <w:rFonts w:asciiTheme="majorHAnsi" w:eastAsia="Times New Roman" w:hAnsiTheme="majorHAnsi" w:cs="Times New Roman"/>
          <w:b/>
          <w:sz w:val="28"/>
          <w:szCs w:val="28"/>
          <w:lang w:val="ru-MD"/>
        </w:rPr>
      </w:pPr>
    </w:p>
    <w:p w:rsidR="008E7AF3" w:rsidRPr="001C3E7B" w:rsidRDefault="008E7AF3" w:rsidP="008E7AF3">
      <w:pPr>
        <w:rPr>
          <w:rFonts w:eastAsiaTheme="minorHAnsi"/>
          <w:lang w:val="ru-MD"/>
        </w:rPr>
      </w:pPr>
    </w:p>
    <w:p w:rsidR="00C76A65" w:rsidRPr="001C3E7B" w:rsidRDefault="00CF62B0" w:rsidP="001F012F">
      <w:pPr>
        <w:pStyle w:val="Heading1"/>
        <w:jc w:val="right"/>
        <w:rPr>
          <w:rFonts w:eastAsiaTheme="minorHAnsi"/>
          <w:lang w:val="ru-MD"/>
        </w:rPr>
      </w:pPr>
      <w:bookmarkStart w:id="60" w:name="_Toc95760253"/>
      <w:r w:rsidRPr="001C3E7B">
        <w:rPr>
          <w:lang w:val="ru-MD"/>
        </w:rPr>
        <w:t>Приложение №</w:t>
      </w:r>
      <w:r w:rsidR="00DA28C7" w:rsidRPr="001C3E7B">
        <w:rPr>
          <w:lang w:val="ru-MD"/>
        </w:rPr>
        <w:t>3</w:t>
      </w:r>
      <w:bookmarkEnd w:id="60"/>
    </w:p>
    <w:p w:rsidR="00C76A65" w:rsidRPr="001C3E7B" w:rsidRDefault="00B03979" w:rsidP="00C76A65">
      <w:pPr>
        <w:spacing w:after="120"/>
        <w:ind w:right="-331" w:firstLine="720"/>
        <w:jc w:val="center"/>
        <w:rPr>
          <w:rFonts w:asciiTheme="majorHAnsi" w:hAnsiTheme="majorHAnsi" w:cstheme="majorHAnsi"/>
          <w:b/>
          <w:sz w:val="28"/>
          <w:szCs w:val="24"/>
          <w:lang w:val="ru-MD"/>
        </w:rPr>
      </w:pPr>
      <w:r w:rsidRPr="001C3E7B">
        <w:rPr>
          <w:rFonts w:asciiTheme="majorHAnsi" w:hAnsiTheme="majorHAnsi" w:cstheme="majorHAnsi"/>
          <w:b/>
          <w:sz w:val="28"/>
          <w:szCs w:val="24"/>
          <w:lang w:val="ru-MD"/>
        </w:rPr>
        <w:t>СФЕРА И ПОДХОД АУДИТА</w:t>
      </w:r>
    </w:p>
    <w:p w:rsidR="00C76A65" w:rsidRPr="001C3E7B" w:rsidRDefault="00B03979" w:rsidP="00C76A65">
      <w:pPr>
        <w:shd w:val="clear" w:color="auto" w:fill="FFFFFF"/>
        <w:spacing w:after="120" w:line="240" w:lineRule="auto"/>
        <w:ind w:right="-331"/>
        <w:jc w:val="both"/>
        <w:rPr>
          <w:rFonts w:asciiTheme="majorHAnsi" w:hAnsiTheme="majorHAnsi" w:cstheme="majorHAnsi"/>
          <w:i/>
          <w:sz w:val="24"/>
          <w:szCs w:val="24"/>
          <w:lang w:val="ru-MD"/>
        </w:rPr>
      </w:pPr>
      <w:r w:rsidRPr="001C3E7B">
        <w:rPr>
          <w:rFonts w:asciiTheme="majorHAnsi" w:hAnsiTheme="majorHAnsi" w:cstheme="majorHAnsi"/>
          <w:i/>
          <w:sz w:val="24"/>
          <w:szCs w:val="24"/>
          <w:lang w:val="ru-MD"/>
        </w:rPr>
        <w:t>Основание и цель аудита</w:t>
      </w:r>
    </w:p>
    <w:p w:rsidR="00C76A65" w:rsidRPr="001C3E7B" w:rsidRDefault="00C91C5D" w:rsidP="00C76A65">
      <w:pPr>
        <w:pStyle w:val="ListParagraph"/>
        <w:tabs>
          <w:tab w:val="left" w:pos="720"/>
        </w:tabs>
        <w:spacing w:after="120" w:line="276" w:lineRule="auto"/>
        <w:ind w:left="0" w:right="-334"/>
        <w:jc w:val="both"/>
        <w:rPr>
          <w:rFonts w:asciiTheme="majorHAnsi" w:hAnsiTheme="majorHAnsi" w:cstheme="minorBidi"/>
          <w:sz w:val="24"/>
          <w:szCs w:val="24"/>
          <w:lang w:val="ru-MD"/>
        </w:rPr>
      </w:pPr>
      <w:r w:rsidRPr="001C3E7B">
        <w:rPr>
          <w:rFonts w:asciiTheme="majorHAnsi" w:hAnsiTheme="majorHAnsi"/>
          <w:spacing w:val="-3"/>
          <w:sz w:val="24"/>
          <w:szCs w:val="24"/>
          <w:lang w:val="ru-MD"/>
        </w:rPr>
        <w:t>Миссия внешн</w:t>
      </w:r>
      <w:r w:rsidR="00B03979" w:rsidRPr="001C3E7B">
        <w:rPr>
          <w:rFonts w:asciiTheme="majorHAnsi" w:hAnsiTheme="majorHAnsi"/>
          <w:spacing w:val="-3"/>
          <w:sz w:val="24"/>
          <w:szCs w:val="24"/>
          <w:lang w:val="ru-MD"/>
        </w:rPr>
        <w:t>его</w:t>
      </w:r>
      <w:r w:rsidRPr="001C3E7B">
        <w:rPr>
          <w:rFonts w:asciiTheme="majorHAnsi" w:hAnsiTheme="majorHAnsi"/>
          <w:spacing w:val="-3"/>
          <w:sz w:val="24"/>
          <w:szCs w:val="24"/>
          <w:lang w:val="ru-MD"/>
        </w:rPr>
        <w:t xml:space="preserve"> публичн</w:t>
      </w:r>
      <w:r w:rsidR="00B03979" w:rsidRPr="001C3E7B">
        <w:rPr>
          <w:rFonts w:asciiTheme="majorHAnsi" w:hAnsiTheme="majorHAnsi"/>
          <w:spacing w:val="-3"/>
          <w:sz w:val="24"/>
          <w:szCs w:val="24"/>
          <w:lang w:val="ru-MD"/>
        </w:rPr>
        <w:t>ого</w:t>
      </w:r>
      <w:r w:rsidRPr="001C3E7B">
        <w:rPr>
          <w:rFonts w:asciiTheme="majorHAnsi" w:hAnsiTheme="majorHAnsi"/>
          <w:spacing w:val="-3"/>
          <w:sz w:val="24"/>
          <w:szCs w:val="24"/>
          <w:lang w:val="ru-MD"/>
        </w:rPr>
        <w:t xml:space="preserve"> аудит</w:t>
      </w:r>
      <w:r w:rsidR="00B03979" w:rsidRPr="001C3E7B">
        <w:rPr>
          <w:rFonts w:asciiTheme="majorHAnsi" w:hAnsiTheme="majorHAnsi"/>
          <w:spacing w:val="-3"/>
          <w:sz w:val="24"/>
          <w:szCs w:val="24"/>
          <w:lang w:val="ru-MD"/>
        </w:rPr>
        <w:t>а</w:t>
      </w:r>
      <w:r w:rsidRPr="001C3E7B">
        <w:rPr>
          <w:rFonts w:asciiTheme="majorHAnsi" w:hAnsiTheme="majorHAnsi"/>
          <w:spacing w:val="-3"/>
          <w:sz w:val="24"/>
          <w:szCs w:val="24"/>
          <w:lang w:val="ru-MD"/>
        </w:rPr>
        <w:t xml:space="preserve"> был</w:t>
      </w:r>
      <w:r w:rsidR="00B03979" w:rsidRPr="001C3E7B">
        <w:rPr>
          <w:rFonts w:asciiTheme="majorHAnsi" w:hAnsiTheme="majorHAnsi"/>
          <w:spacing w:val="-3"/>
          <w:sz w:val="24"/>
          <w:szCs w:val="24"/>
          <w:lang w:val="ru-MD"/>
        </w:rPr>
        <w:t>а</w:t>
      </w:r>
      <w:r w:rsidRPr="001C3E7B">
        <w:rPr>
          <w:rFonts w:asciiTheme="majorHAnsi" w:hAnsiTheme="majorHAnsi"/>
          <w:spacing w:val="-3"/>
          <w:sz w:val="24"/>
          <w:szCs w:val="24"/>
          <w:lang w:val="ru-MD"/>
        </w:rPr>
        <w:t xml:space="preserve"> проведен</w:t>
      </w:r>
      <w:r w:rsidR="00B03979" w:rsidRPr="001C3E7B">
        <w:rPr>
          <w:rFonts w:asciiTheme="majorHAnsi" w:hAnsiTheme="majorHAnsi"/>
          <w:spacing w:val="-3"/>
          <w:sz w:val="24"/>
          <w:szCs w:val="24"/>
          <w:lang w:val="ru-MD"/>
        </w:rPr>
        <w:t>а</w:t>
      </w:r>
      <w:r w:rsidRPr="001C3E7B">
        <w:rPr>
          <w:rFonts w:asciiTheme="majorHAnsi" w:hAnsiTheme="majorHAnsi"/>
          <w:spacing w:val="-3"/>
          <w:sz w:val="24"/>
          <w:szCs w:val="24"/>
          <w:lang w:val="ru-MD"/>
        </w:rPr>
        <w:t xml:space="preserve"> </w:t>
      </w:r>
      <w:r w:rsidR="00B03979" w:rsidRPr="001C3E7B">
        <w:rPr>
          <w:rFonts w:asciiTheme="majorHAnsi" w:hAnsiTheme="majorHAnsi"/>
          <w:spacing w:val="-3"/>
          <w:sz w:val="24"/>
          <w:szCs w:val="24"/>
          <w:lang w:val="ru-MD"/>
        </w:rPr>
        <w:t>на основании</w:t>
      </w:r>
      <w:r w:rsidRPr="001C3E7B">
        <w:rPr>
          <w:rFonts w:asciiTheme="majorHAnsi" w:hAnsiTheme="majorHAnsi"/>
          <w:spacing w:val="-3"/>
          <w:sz w:val="24"/>
          <w:szCs w:val="24"/>
          <w:lang w:val="ru-MD"/>
        </w:rPr>
        <w:t xml:space="preserve"> положени</w:t>
      </w:r>
      <w:r w:rsidR="00B03979" w:rsidRPr="001C3E7B">
        <w:rPr>
          <w:rFonts w:asciiTheme="majorHAnsi" w:hAnsiTheme="majorHAnsi"/>
          <w:spacing w:val="-3"/>
          <w:sz w:val="24"/>
          <w:szCs w:val="24"/>
          <w:lang w:val="ru-MD"/>
        </w:rPr>
        <w:t>й</w:t>
      </w:r>
      <w:r w:rsidRPr="001C3E7B">
        <w:rPr>
          <w:rFonts w:asciiTheme="majorHAnsi" w:hAnsiTheme="majorHAnsi"/>
          <w:spacing w:val="-3"/>
          <w:sz w:val="24"/>
          <w:szCs w:val="24"/>
          <w:lang w:val="ru-MD"/>
        </w:rPr>
        <w:t xml:space="preserve"> </w:t>
      </w:r>
      <w:r w:rsidR="00B03979" w:rsidRPr="001C3E7B">
        <w:rPr>
          <w:rFonts w:asciiTheme="majorHAnsi" w:hAnsiTheme="majorHAnsi"/>
          <w:spacing w:val="-3"/>
          <w:sz w:val="24"/>
          <w:szCs w:val="24"/>
          <w:lang w:val="ru-MD"/>
        </w:rPr>
        <w:t>ст</w:t>
      </w:r>
      <w:r w:rsidRPr="001C3E7B">
        <w:rPr>
          <w:rFonts w:asciiTheme="majorHAnsi" w:hAnsiTheme="majorHAnsi"/>
          <w:spacing w:val="-3"/>
          <w:sz w:val="24"/>
          <w:szCs w:val="24"/>
          <w:lang w:val="ru-MD"/>
        </w:rPr>
        <w:t xml:space="preserve">.3 (1), </w:t>
      </w:r>
      <w:r w:rsidR="00B03979" w:rsidRPr="001C3E7B">
        <w:rPr>
          <w:rFonts w:asciiTheme="majorHAnsi" w:hAnsiTheme="majorHAnsi"/>
          <w:spacing w:val="-3"/>
          <w:sz w:val="24"/>
          <w:szCs w:val="24"/>
          <w:lang w:val="ru-MD"/>
        </w:rPr>
        <w:t>с</w:t>
      </w:r>
      <w:r w:rsidRPr="001C3E7B">
        <w:rPr>
          <w:rFonts w:asciiTheme="majorHAnsi" w:hAnsiTheme="majorHAnsi"/>
          <w:spacing w:val="-3"/>
          <w:sz w:val="24"/>
          <w:szCs w:val="24"/>
          <w:lang w:val="ru-MD"/>
        </w:rPr>
        <w:t xml:space="preserve">т.5 (1) a), </w:t>
      </w:r>
      <w:r w:rsidR="00B03979" w:rsidRPr="001C3E7B">
        <w:rPr>
          <w:rFonts w:asciiTheme="majorHAnsi" w:hAnsiTheme="majorHAnsi"/>
          <w:spacing w:val="-3"/>
          <w:sz w:val="24"/>
          <w:szCs w:val="24"/>
          <w:lang w:val="ru-MD"/>
        </w:rPr>
        <w:t>с</w:t>
      </w:r>
      <w:r w:rsidRPr="001C3E7B">
        <w:rPr>
          <w:rFonts w:asciiTheme="majorHAnsi" w:hAnsiTheme="majorHAnsi"/>
          <w:spacing w:val="-3"/>
          <w:sz w:val="24"/>
          <w:szCs w:val="24"/>
          <w:lang w:val="ru-MD"/>
        </w:rPr>
        <w:t xml:space="preserve">т.31 (1) b) </w:t>
      </w:r>
      <w:r w:rsidR="00B03979" w:rsidRPr="001C3E7B">
        <w:rPr>
          <w:rFonts w:asciiTheme="majorHAnsi" w:hAnsiTheme="majorHAnsi"/>
          <w:spacing w:val="-3"/>
          <w:sz w:val="24"/>
          <w:szCs w:val="24"/>
          <w:lang w:val="ru-MD"/>
        </w:rPr>
        <w:t>З</w:t>
      </w:r>
      <w:r w:rsidRPr="001C3E7B">
        <w:rPr>
          <w:rFonts w:asciiTheme="majorHAnsi" w:hAnsiTheme="majorHAnsi"/>
          <w:spacing w:val="-3"/>
          <w:sz w:val="24"/>
          <w:szCs w:val="24"/>
          <w:lang w:val="ru-MD"/>
        </w:rPr>
        <w:t xml:space="preserve">акона </w:t>
      </w:r>
      <w:r w:rsidR="00B03979" w:rsidRPr="001C3E7B">
        <w:rPr>
          <w:rFonts w:asciiTheme="majorHAnsi" w:hAnsiTheme="majorHAnsi"/>
          <w:spacing w:val="-3"/>
          <w:sz w:val="24"/>
          <w:szCs w:val="24"/>
          <w:lang w:val="ru-MD"/>
        </w:rPr>
        <w:t>о</w:t>
      </w:r>
      <w:r w:rsidRPr="001C3E7B">
        <w:rPr>
          <w:rFonts w:asciiTheme="majorHAnsi" w:hAnsiTheme="majorHAnsi"/>
          <w:spacing w:val="-3"/>
          <w:sz w:val="24"/>
          <w:szCs w:val="24"/>
          <w:lang w:val="ru-MD"/>
        </w:rPr>
        <w:t>б организации и функционировании Счетной палаты Республики Молдова</w:t>
      </w:r>
      <w:r w:rsidR="00B03979" w:rsidRPr="001C3E7B">
        <w:rPr>
          <w:rStyle w:val="FootnoteReference"/>
          <w:rFonts w:asciiTheme="majorHAnsi" w:hAnsiTheme="majorHAnsi"/>
          <w:spacing w:val="-1"/>
          <w:sz w:val="24"/>
          <w:szCs w:val="24"/>
          <w:lang w:val="ru-MD"/>
        </w:rPr>
        <w:footnoteReference w:id="68"/>
      </w:r>
      <w:r w:rsidR="00B03979" w:rsidRPr="001C3E7B">
        <w:rPr>
          <w:rFonts w:asciiTheme="majorHAnsi" w:hAnsiTheme="majorHAnsi"/>
          <w:spacing w:val="-3"/>
          <w:sz w:val="24"/>
          <w:szCs w:val="24"/>
          <w:lang w:val="ru-MD"/>
        </w:rPr>
        <w:t>,</w:t>
      </w:r>
      <w:r w:rsidRPr="001C3E7B">
        <w:rPr>
          <w:rFonts w:asciiTheme="majorHAnsi" w:hAnsiTheme="majorHAnsi"/>
          <w:spacing w:val="-3"/>
          <w:sz w:val="24"/>
          <w:szCs w:val="24"/>
          <w:lang w:val="ru-MD"/>
        </w:rPr>
        <w:t xml:space="preserve"> в соответствии с </w:t>
      </w:r>
      <w:r w:rsidR="00B03979" w:rsidRPr="001C3E7B">
        <w:rPr>
          <w:rFonts w:asciiTheme="majorHAnsi" w:hAnsiTheme="majorHAnsi"/>
          <w:spacing w:val="-3"/>
          <w:sz w:val="24"/>
          <w:szCs w:val="24"/>
          <w:lang w:val="ru-MD"/>
        </w:rPr>
        <w:t>П</w:t>
      </w:r>
      <w:r w:rsidRPr="001C3E7B">
        <w:rPr>
          <w:rFonts w:asciiTheme="majorHAnsi" w:hAnsiTheme="majorHAnsi"/>
          <w:spacing w:val="-3"/>
          <w:sz w:val="24"/>
          <w:szCs w:val="24"/>
          <w:lang w:val="ru-MD"/>
        </w:rPr>
        <w:t>рограммами аудиторской деятельности Счетной палаты на 2020 и 2021</w:t>
      </w:r>
      <w:r w:rsidR="00B03979" w:rsidRPr="001C3E7B">
        <w:rPr>
          <w:rFonts w:asciiTheme="majorHAnsi" w:hAnsiTheme="majorHAnsi"/>
          <w:spacing w:val="-3"/>
          <w:sz w:val="24"/>
          <w:szCs w:val="24"/>
          <w:lang w:val="ru-MD"/>
        </w:rPr>
        <w:t xml:space="preserve"> годы</w:t>
      </w:r>
      <w:r w:rsidR="00B03979" w:rsidRPr="001C3E7B">
        <w:rPr>
          <w:rStyle w:val="FootnoteReference"/>
          <w:rFonts w:asciiTheme="majorHAnsi" w:hAnsiTheme="majorHAnsi"/>
          <w:lang w:val="ru-MD"/>
        </w:rPr>
        <w:footnoteReference w:id="69"/>
      </w:r>
      <w:r w:rsidR="00B03979" w:rsidRPr="001C3E7B">
        <w:rPr>
          <w:rFonts w:asciiTheme="majorHAnsi" w:hAnsiTheme="majorHAnsi"/>
          <w:sz w:val="24"/>
          <w:szCs w:val="24"/>
          <w:lang w:val="ru-MD"/>
        </w:rPr>
        <w:t>,</w:t>
      </w:r>
      <w:r w:rsidRPr="001C3E7B">
        <w:rPr>
          <w:rFonts w:asciiTheme="majorHAnsi" w:hAnsiTheme="majorHAnsi"/>
          <w:spacing w:val="-3"/>
          <w:sz w:val="24"/>
          <w:szCs w:val="24"/>
          <w:lang w:val="ru-MD"/>
        </w:rPr>
        <w:t xml:space="preserve"> с целью оценки соответствия государственных закупок и использования финансовых ресурсов в рамках системы Министерства финансов </w:t>
      </w:r>
      <w:r w:rsidR="00B03979" w:rsidRPr="001C3E7B">
        <w:rPr>
          <w:rFonts w:asciiTheme="majorHAnsi" w:hAnsiTheme="majorHAnsi"/>
          <w:spacing w:val="-3"/>
          <w:sz w:val="24"/>
          <w:szCs w:val="24"/>
          <w:lang w:val="ru-MD"/>
        </w:rPr>
        <w:t>за</w:t>
      </w:r>
      <w:r w:rsidRPr="001C3E7B">
        <w:rPr>
          <w:rFonts w:asciiTheme="majorHAnsi" w:hAnsiTheme="majorHAnsi"/>
          <w:spacing w:val="-3"/>
          <w:sz w:val="24"/>
          <w:szCs w:val="24"/>
          <w:lang w:val="ru-MD"/>
        </w:rPr>
        <w:t xml:space="preserve"> 2019-2020 г</w:t>
      </w:r>
      <w:r w:rsidR="00B03979" w:rsidRPr="001C3E7B">
        <w:rPr>
          <w:rFonts w:asciiTheme="majorHAnsi" w:hAnsiTheme="majorHAnsi"/>
          <w:spacing w:val="-3"/>
          <w:sz w:val="24"/>
          <w:szCs w:val="24"/>
          <w:lang w:val="ru-MD"/>
        </w:rPr>
        <w:t>оды</w:t>
      </w:r>
      <w:r w:rsidRPr="001C3E7B">
        <w:rPr>
          <w:rFonts w:asciiTheme="majorHAnsi" w:hAnsiTheme="majorHAnsi"/>
          <w:spacing w:val="-3"/>
          <w:sz w:val="24"/>
          <w:szCs w:val="24"/>
          <w:lang w:val="ru-MD"/>
        </w:rPr>
        <w:t xml:space="preserve">. </w:t>
      </w:r>
    </w:p>
    <w:p w:rsidR="00C76A65" w:rsidRPr="001C3E7B" w:rsidRDefault="002842E4" w:rsidP="00C76A65">
      <w:pPr>
        <w:spacing w:after="120" w:line="276" w:lineRule="auto"/>
        <w:ind w:right="-331"/>
        <w:jc w:val="both"/>
        <w:rPr>
          <w:rFonts w:asciiTheme="majorHAnsi" w:hAnsiTheme="majorHAnsi" w:cs="Times New Roman"/>
          <w:sz w:val="24"/>
          <w:szCs w:val="24"/>
          <w:lang w:val="ru-MD"/>
        </w:rPr>
      </w:pPr>
      <w:r w:rsidRPr="001C3E7B">
        <w:rPr>
          <w:rFonts w:asciiTheme="majorHAnsi" w:hAnsiTheme="majorHAnsi" w:cs="Times New Roman"/>
          <w:i/>
          <w:sz w:val="24"/>
          <w:szCs w:val="24"/>
          <w:lang w:val="ru-MD"/>
        </w:rPr>
        <w:t>А</w:t>
      </w:r>
      <w:r w:rsidR="00F807C0" w:rsidRPr="001C3E7B">
        <w:rPr>
          <w:rFonts w:asciiTheme="majorHAnsi" w:hAnsiTheme="majorHAnsi" w:cs="Times New Roman"/>
          <w:i/>
          <w:sz w:val="24"/>
          <w:szCs w:val="24"/>
          <w:lang w:val="ru-MD"/>
        </w:rPr>
        <w:t>удит</w:t>
      </w:r>
      <w:r w:rsidRPr="001C3E7B">
        <w:rPr>
          <w:rFonts w:asciiTheme="majorHAnsi" w:hAnsiTheme="majorHAnsi" w:cs="Times New Roman"/>
          <w:i/>
          <w:sz w:val="24"/>
          <w:szCs w:val="24"/>
          <w:lang w:val="ru-MD"/>
        </w:rPr>
        <w:t>орский процесс</w:t>
      </w:r>
      <w:r w:rsidRPr="001C3E7B">
        <w:rPr>
          <w:rFonts w:asciiTheme="majorHAnsi" w:hAnsiTheme="majorHAnsi" w:cs="Times New Roman"/>
          <w:sz w:val="24"/>
          <w:szCs w:val="24"/>
          <w:lang w:val="ru-MD"/>
        </w:rPr>
        <w:t xml:space="preserve"> </w:t>
      </w:r>
      <w:r w:rsidR="00F807C0" w:rsidRPr="001C3E7B">
        <w:rPr>
          <w:rFonts w:asciiTheme="majorHAnsi" w:hAnsiTheme="majorHAnsi" w:cs="Times New Roman"/>
          <w:sz w:val="24"/>
          <w:szCs w:val="24"/>
          <w:lang w:val="ru-MD"/>
        </w:rPr>
        <w:t xml:space="preserve">включал </w:t>
      </w:r>
      <w:r w:rsidRPr="001C3E7B">
        <w:rPr>
          <w:rFonts w:asciiTheme="majorHAnsi" w:hAnsiTheme="majorHAnsi" w:cs="Times New Roman"/>
          <w:sz w:val="24"/>
          <w:szCs w:val="24"/>
          <w:lang w:val="ru-MD"/>
        </w:rPr>
        <w:t xml:space="preserve">ряд </w:t>
      </w:r>
      <w:r w:rsidR="00F807C0" w:rsidRPr="001C3E7B">
        <w:rPr>
          <w:rFonts w:asciiTheme="majorHAnsi" w:hAnsiTheme="majorHAnsi" w:cs="Times New Roman"/>
          <w:sz w:val="24"/>
          <w:szCs w:val="24"/>
          <w:lang w:val="ru-MD"/>
        </w:rPr>
        <w:t>последовательн</w:t>
      </w:r>
      <w:r w:rsidRPr="001C3E7B">
        <w:rPr>
          <w:rFonts w:asciiTheme="majorHAnsi" w:hAnsiTheme="majorHAnsi" w:cs="Times New Roman"/>
          <w:sz w:val="24"/>
          <w:szCs w:val="24"/>
          <w:lang w:val="ru-MD"/>
        </w:rPr>
        <w:t>ых</w:t>
      </w:r>
      <w:r w:rsidR="00F807C0" w:rsidRPr="001C3E7B">
        <w:rPr>
          <w:rFonts w:asciiTheme="majorHAnsi" w:hAnsiTheme="majorHAnsi" w:cs="Times New Roman"/>
          <w:sz w:val="24"/>
          <w:szCs w:val="24"/>
          <w:lang w:val="ru-MD"/>
        </w:rPr>
        <w:t xml:space="preserve"> логически </w:t>
      </w:r>
      <w:r w:rsidRPr="001C3E7B">
        <w:rPr>
          <w:rFonts w:asciiTheme="majorHAnsi" w:hAnsiTheme="majorHAnsi" w:cs="Times New Roman"/>
          <w:sz w:val="24"/>
          <w:szCs w:val="24"/>
          <w:lang w:val="ru-MD"/>
        </w:rPr>
        <w:t xml:space="preserve">структурированных </w:t>
      </w:r>
      <w:r w:rsidR="00F807C0" w:rsidRPr="001C3E7B">
        <w:rPr>
          <w:rFonts w:asciiTheme="majorHAnsi" w:hAnsiTheme="majorHAnsi" w:cs="Times New Roman"/>
          <w:sz w:val="24"/>
          <w:szCs w:val="24"/>
          <w:lang w:val="ru-MD"/>
        </w:rPr>
        <w:t>аудиторских мероприятий, направленных на тестирование определенных критериев аудита</w:t>
      </w:r>
      <w:r w:rsidRPr="001C3E7B">
        <w:rPr>
          <w:rFonts w:asciiTheme="majorHAnsi" w:hAnsiTheme="majorHAnsi" w:cs="Times New Roman"/>
          <w:sz w:val="24"/>
          <w:szCs w:val="24"/>
          <w:lang w:val="ru-MD"/>
        </w:rPr>
        <w:t>,</w:t>
      </w:r>
      <w:r w:rsidR="00F807C0" w:rsidRPr="001C3E7B">
        <w:rPr>
          <w:rFonts w:asciiTheme="majorHAnsi" w:hAnsiTheme="majorHAnsi" w:cs="Times New Roman"/>
          <w:sz w:val="24"/>
          <w:szCs w:val="24"/>
          <w:lang w:val="ru-MD"/>
        </w:rPr>
        <w:t xml:space="preserve"> с целью достижения поставленных целей, ориентированных на систему и проблемы</w:t>
      </w:r>
      <w:r w:rsidR="00C76A65" w:rsidRPr="001C3E7B">
        <w:rPr>
          <w:rFonts w:asciiTheme="majorHAnsi" w:hAnsiTheme="majorHAnsi" w:cs="Times New Roman"/>
          <w:sz w:val="24"/>
          <w:szCs w:val="24"/>
          <w:lang w:val="ru-MD"/>
        </w:rPr>
        <w:t xml:space="preserve">. </w:t>
      </w:r>
    </w:p>
    <w:p w:rsidR="00C76A65" w:rsidRPr="001C3E7B" w:rsidRDefault="00935D6A" w:rsidP="00C76A65">
      <w:pPr>
        <w:spacing w:after="120" w:line="276" w:lineRule="auto"/>
        <w:ind w:right="-331"/>
        <w:jc w:val="both"/>
        <w:rPr>
          <w:rFonts w:asciiTheme="majorHAnsi" w:eastAsia="Times New Roman" w:hAnsiTheme="majorHAnsi" w:cs="Times New Roman"/>
          <w:sz w:val="24"/>
          <w:szCs w:val="24"/>
          <w:lang w:val="ru-MD" w:eastAsia="ro-MD"/>
        </w:rPr>
      </w:pPr>
      <w:r w:rsidRPr="001C3E7B">
        <w:rPr>
          <w:rFonts w:asciiTheme="majorHAnsi" w:eastAsia="Times New Roman" w:hAnsiTheme="majorHAnsi" w:cs="Times New Roman"/>
          <w:i/>
          <w:sz w:val="24"/>
          <w:szCs w:val="24"/>
          <w:lang w:val="ru-MD" w:eastAsia="ro-MD"/>
        </w:rPr>
        <w:t>П</w:t>
      </w:r>
      <w:r w:rsidR="002842E4" w:rsidRPr="001C3E7B">
        <w:rPr>
          <w:rFonts w:asciiTheme="majorHAnsi" w:eastAsia="Times New Roman" w:hAnsiTheme="majorHAnsi" w:cs="Times New Roman"/>
          <w:i/>
          <w:sz w:val="24"/>
          <w:szCs w:val="24"/>
          <w:lang w:val="ru-MD" w:eastAsia="ro-MD"/>
        </w:rPr>
        <w:t>одход аудита</w:t>
      </w:r>
      <w:r w:rsidR="00C76A65" w:rsidRPr="001C3E7B">
        <w:rPr>
          <w:rFonts w:asciiTheme="majorHAnsi" w:eastAsia="Times New Roman" w:hAnsiTheme="majorHAnsi" w:cs="Times New Roman"/>
          <w:sz w:val="24"/>
          <w:szCs w:val="24"/>
          <w:lang w:val="ru-MD" w:eastAsia="ro-MD"/>
        </w:rPr>
        <w:t xml:space="preserve">. </w:t>
      </w:r>
      <w:r w:rsidR="00C91C5D" w:rsidRPr="001C3E7B">
        <w:rPr>
          <w:rFonts w:asciiTheme="majorHAnsi" w:eastAsia="Times New Roman" w:hAnsiTheme="majorHAnsi" w:cs="Times New Roman"/>
          <w:sz w:val="24"/>
          <w:szCs w:val="24"/>
          <w:lang w:val="ru-MD" w:eastAsia="ro-MD"/>
        </w:rPr>
        <w:t xml:space="preserve">Аудиторская миссия была проведена в соответствии с </w:t>
      </w:r>
      <w:r w:rsidR="002842E4" w:rsidRPr="001C3E7B">
        <w:rPr>
          <w:rFonts w:asciiTheme="majorHAnsi" w:eastAsia="Times New Roman" w:hAnsiTheme="majorHAnsi" w:cs="Times New Roman"/>
          <w:sz w:val="24"/>
          <w:szCs w:val="24"/>
          <w:lang w:val="ru-MD" w:eastAsia="ro-MD"/>
        </w:rPr>
        <w:t>М</w:t>
      </w:r>
      <w:r w:rsidR="00C91C5D" w:rsidRPr="001C3E7B">
        <w:rPr>
          <w:rFonts w:asciiTheme="majorHAnsi" w:eastAsia="Times New Roman" w:hAnsiTheme="majorHAnsi" w:cs="Times New Roman"/>
          <w:sz w:val="24"/>
          <w:szCs w:val="24"/>
          <w:lang w:val="ru-MD" w:eastAsia="ro-MD"/>
        </w:rPr>
        <w:t xml:space="preserve">еждународными стандартами </w:t>
      </w:r>
      <w:r w:rsidR="002842E4" w:rsidRPr="001C3E7B">
        <w:rPr>
          <w:rFonts w:asciiTheme="majorHAnsi" w:eastAsia="Times New Roman" w:hAnsiTheme="majorHAnsi" w:cs="Times New Roman"/>
          <w:sz w:val="24"/>
          <w:szCs w:val="24"/>
          <w:lang w:val="ru-MD" w:eastAsia="ro-MD"/>
        </w:rPr>
        <w:t>В</w:t>
      </w:r>
      <w:r w:rsidR="00C91C5D" w:rsidRPr="001C3E7B">
        <w:rPr>
          <w:rFonts w:asciiTheme="majorHAnsi" w:eastAsia="Times New Roman" w:hAnsiTheme="majorHAnsi" w:cs="Times New Roman"/>
          <w:sz w:val="24"/>
          <w:szCs w:val="24"/>
          <w:lang w:val="ru-MD" w:eastAsia="ro-MD"/>
        </w:rPr>
        <w:t xml:space="preserve">ысших </w:t>
      </w:r>
      <w:r w:rsidR="002842E4" w:rsidRPr="001C3E7B">
        <w:rPr>
          <w:rFonts w:asciiTheme="majorHAnsi" w:eastAsia="Times New Roman" w:hAnsiTheme="majorHAnsi" w:cs="Times New Roman"/>
          <w:sz w:val="24"/>
          <w:szCs w:val="24"/>
          <w:lang w:val="ru-MD" w:eastAsia="ro-MD"/>
        </w:rPr>
        <w:t xml:space="preserve">органов </w:t>
      </w:r>
      <w:r w:rsidR="00C91C5D" w:rsidRPr="001C3E7B">
        <w:rPr>
          <w:rFonts w:asciiTheme="majorHAnsi" w:eastAsia="Times New Roman" w:hAnsiTheme="majorHAnsi" w:cs="Times New Roman"/>
          <w:sz w:val="24"/>
          <w:szCs w:val="24"/>
          <w:lang w:val="ru-MD" w:eastAsia="ro-MD"/>
        </w:rPr>
        <w:t>аудит</w:t>
      </w:r>
      <w:r w:rsidR="002842E4" w:rsidRPr="001C3E7B">
        <w:rPr>
          <w:rFonts w:asciiTheme="majorHAnsi" w:eastAsia="Times New Roman" w:hAnsiTheme="majorHAnsi" w:cs="Times New Roman"/>
          <w:sz w:val="24"/>
          <w:szCs w:val="24"/>
          <w:lang w:val="ru-MD" w:eastAsia="ro-MD"/>
        </w:rPr>
        <w:t>а</w:t>
      </w:r>
      <w:r w:rsidR="00C91C5D" w:rsidRPr="001C3E7B">
        <w:rPr>
          <w:rFonts w:asciiTheme="majorHAnsi" w:eastAsia="Times New Roman" w:hAnsiTheme="majorHAnsi" w:cs="Times New Roman"/>
          <w:sz w:val="24"/>
          <w:szCs w:val="24"/>
          <w:lang w:val="ru-MD" w:eastAsia="ro-MD"/>
        </w:rPr>
        <w:t>, в частности, ISSAI 100, ISSAI 400, а также ISSAI 4000</w:t>
      </w:r>
      <w:r w:rsidR="002842E4" w:rsidRPr="001C3E7B">
        <w:rPr>
          <w:rStyle w:val="Ancoranoteidesubsol"/>
          <w:rFonts w:asciiTheme="majorHAnsi" w:hAnsiTheme="majorHAnsi" w:cstheme="majorHAnsi"/>
          <w:sz w:val="24"/>
          <w:szCs w:val="24"/>
          <w:lang w:val="ru-MD"/>
        </w:rPr>
        <w:footnoteReference w:id="70"/>
      </w:r>
      <w:r w:rsidR="00C91C5D" w:rsidRPr="001C3E7B">
        <w:rPr>
          <w:rFonts w:asciiTheme="majorHAnsi" w:eastAsia="Times New Roman" w:hAnsiTheme="majorHAnsi" w:cs="Times New Roman"/>
          <w:sz w:val="24"/>
          <w:szCs w:val="24"/>
          <w:lang w:val="ru-MD" w:eastAsia="ro-MD"/>
        </w:rPr>
        <w:t xml:space="preserve">. Аудиторский подход был основан на оценке внутреннего контроля, установленного в области государственных закупок в рамках </w:t>
      </w:r>
      <w:r w:rsidR="003024A9" w:rsidRPr="001C3E7B">
        <w:rPr>
          <w:rFonts w:asciiTheme="majorHAnsi" w:eastAsia="Times New Roman" w:hAnsiTheme="majorHAnsi" w:cs="Times New Roman"/>
          <w:sz w:val="24"/>
          <w:szCs w:val="24"/>
          <w:lang w:val="ru-MD" w:eastAsia="ro-MD"/>
        </w:rPr>
        <w:t xml:space="preserve">аудируемых </w:t>
      </w:r>
      <w:r w:rsidR="00C91C5D" w:rsidRPr="001C3E7B">
        <w:rPr>
          <w:rFonts w:asciiTheme="majorHAnsi" w:eastAsia="Times New Roman" w:hAnsiTheme="majorHAnsi" w:cs="Times New Roman"/>
          <w:sz w:val="24"/>
          <w:szCs w:val="24"/>
          <w:lang w:val="ru-MD" w:eastAsia="ro-MD"/>
        </w:rPr>
        <w:t xml:space="preserve">субъектов, с последующим определением уровня риска несоответствия (высокий, средний, низкий). Методология внешнего </w:t>
      </w:r>
      <w:r w:rsidR="003024A9" w:rsidRPr="001C3E7B">
        <w:rPr>
          <w:rFonts w:asciiTheme="majorHAnsi" w:eastAsia="Times New Roman" w:hAnsiTheme="majorHAnsi" w:cs="Times New Roman"/>
          <w:sz w:val="24"/>
          <w:szCs w:val="24"/>
          <w:lang w:val="ru-MD" w:eastAsia="ro-MD"/>
        </w:rPr>
        <w:t>п</w:t>
      </w:r>
      <w:r w:rsidR="00C91C5D" w:rsidRPr="001C3E7B">
        <w:rPr>
          <w:rFonts w:asciiTheme="majorHAnsi" w:eastAsia="Times New Roman" w:hAnsiTheme="majorHAnsi" w:cs="Times New Roman"/>
          <w:sz w:val="24"/>
          <w:szCs w:val="24"/>
          <w:lang w:val="ru-MD" w:eastAsia="ro-MD"/>
        </w:rPr>
        <w:t xml:space="preserve">убличного аудита состояла из мероприятий по сбору </w:t>
      </w:r>
      <w:r w:rsidR="003024A9" w:rsidRPr="001C3E7B">
        <w:rPr>
          <w:rFonts w:asciiTheme="majorHAnsi" w:eastAsia="Times New Roman" w:hAnsiTheme="majorHAnsi" w:cs="Times New Roman"/>
          <w:sz w:val="24"/>
          <w:szCs w:val="24"/>
          <w:lang w:val="ru-MD" w:eastAsia="ro-MD"/>
        </w:rPr>
        <w:t>доказательств</w:t>
      </w:r>
      <w:r w:rsidR="00C91C5D" w:rsidRPr="001C3E7B">
        <w:rPr>
          <w:rFonts w:asciiTheme="majorHAnsi" w:eastAsia="Times New Roman" w:hAnsiTheme="majorHAnsi" w:cs="Times New Roman"/>
          <w:sz w:val="24"/>
          <w:szCs w:val="24"/>
          <w:lang w:val="ru-MD" w:eastAsia="ro-MD"/>
        </w:rPr>
        <w:t xml:space="preserve"> на месте и </w:t>
      </w:r>
      <w:r w:rsidR="00DD4D21" w:rsidRPr="001C3E7B">
        <w:rPr>
          <w:rFonts w:asciiTheme="majorHAnsi" w:eastAsia="Times New Roman" w:hAnsiTheme="majorHAnsi" w:cs="Times New Roman"/>
          <w:sz w:val="24"/>
          <w:szCs w:val="24"/>
          <w:lang w:val="ru-MD" w:eastAsia="ro-MD"/>
        </w:rPr>
        <w:t>дистанционно</w:t>
      </w:r>
      <w:r w:rsidR="00DD4D21" w:rsidRPr="001C3E7B">
        <w:rPr>
          <w:rStyle w:val="FootnoteReference"/>
          <w:rFonts w:asciiTheme="majorHAnsi" w:eastAsia="Times New Roman" w:hAnsiTheme="majorHAnsi" w:cstheme="majorHAnsi"/>
          <w:bCs/>
          <w:sz w:val="24"/>
          <w:szCs w:val="24"/>
          <w:lang w:val="ru-MD" w:eastAsia="ru-RU"/>
        </w:rPr>
        <w:footnoteReference w:id="71"/>
      </w:r>
      <w:r w:rsidR="00C91C5D" w:rsidRPr="001C3E7B">
        <w:rPr>
          <w:rFonts w:asciiTheme="majorHAnsi" w:eastAsia="Times New Roman" w:hAnsiTheme="majorHAnsi" w:cs="Times New Roman"/>
          <w:sz w:val="24"/>
          <w:szCs w:val="24"/>
          <w:lang w:val="ru-MD" w:eastAsia="ro-MD"/>
        </w:rPr>
        <w:t xml:space="preserve">, путем проверки </w:t>
      </w:r>
      <w:r w:rsidR="00F4428B" w:rsidRPr="001C3E7B">
        <w:rPr>
          <w:rFonts w:asciiTheme="majorHAnsi" w:eastAsia="Times New Roman" w:hAnsiTheme="majorHAnsi" w:cs="Times New Roman"/>
          <w:sz w:val="24"/>
          <w:szCs w:val="24"/>
          <w:lang w:val="ru-MD" w:eastAsia="ro-MD"/>
        </w:rPr>
        <w:t>опера</w:t>
      </w:r>
      <w:r w:rsidR="00C91C5D" w:rsidRPr="001C3E7B">
        <w:rPr>
          <w:rFonts w:asciiTheme="majorHAnsi" w:eastAsia="Times New Roman" w:hAnsiTheme="majorHAnsi" w:cs="Times New Roman"/>
          <w:sz w:val="24"/>
          <w:szCs w:val="24"/>
          <w:lang w:val="ru-MD" w:eastAsia="ro-MD"/>
        </w:rPr>
        <w:t xml:space="preserve">ций и документов, связанных с областями государственных закупок и капитальных инвестиций, </w:t>
      </w:r>
      <w:r w:rsidR="00DD4D21" w:rsidRPr="001C3E7B">
        <w:rPr>
          <w:rFonts w:asciiTheme="majorHAnsi" w:eastAsia="Times New Roman" w:hAnsiTheme="majorHAnsi" w:cs="Times New Roman"/>
          <w:sz w:val="24"/>
          <w:szCs w:val="24"/>
          <w:lang w:val="ru-MD" w:eastAsia="ro-MD"/>
        </w:rPr>
        <w:t>сопоставления</w:t>
      </w:r>
      <w:r w:rsidR="00C91C5D" w:rsidRPr="001C3E7B">
        <w:rPr>
          <w:rFonts w:asciiTheme="majorHAnsi" w:eastAsia="Times New Roman" w:hAnsiTheme="majorHAnsi" w:cs="Times New Roman"/>
          <w:sz w:val="24"/>
          <w:szCs w:val="24"/>
          <w:lang w:val="ru-MD" w:eastAsia="ro-MD"/>
        </w:rPr>
        <w:t xml:space="preserve"> и </w:t>
      </w:r>
      <w:r w:rsidR="00DD4D21" w:rsidRPr="001C3E7B">
        <w:rPr>
          <w:rFonts w:asciiTheme="majorHAnsi" w:eastAsia="Times New Roman" w:hAnsiTheme="majorHAnsi" w:cs="Times New Roman"/>
          <w:sz w:val="24"/>
          <w:szCs w:val="24"/>
          <w:lang w:val="ru-MD" w:eastAsia="ro-MD"/>
        </w:rPr>
        <w:t>извлечения</w:t>
      </w:r>
      <w:r w:rsidR="00C91C5D" w:rsidRPr="001C3E7B">
        <w:rPr>
          <w:rFonts w:asciiTheme="majorHAnsi" w:eastAsia="Times New Roman" w:hAnsiTheme="majorHAnsi" w:cs="Times New Roman"/>
          <w:sz w:val="24"/>
          <w:szCs w:val="24"/>
          <w:lang w:val="ru-MD" w:eastAsia="ro-MD"/>
        </w:rPr>
        <w:t xml:space="preserve"> информации из различных информационных систем, используемых для этой цели, посредством наблюдений, </w:t>
      </w:r>
      <w:r w:rsidR="00DD4D21" w:rsidRPr="001C3E7B">
        <w:rPr>
          <w:rFonts w:asciiTheme="majorHAnsi" w:eastAsia="Times New Roman" w:hAnsiTheme="majorHAnsi" w:cs="Times New Roman"/>
          <w:sz w:val="24"/>
          <w:szCs w:val="24"/>
          <w:lang w:val="ru-MD" w:eastAsia="ro-MD"/>
        </w:rPr>
        <w:t>и</w:t>
      </w:r>
      <w:r w:rsidR="00C91C5D" w:rsidRPr="001C3E7B">
        <w:rPr>
          <w:rFonts w:asciiTheme="majorHAnsi" w:eastAsia="Times New Roman" w:hAnsiTheme="majorHAnsi" w:cs="Times New Roman"/>
          <w:sz w:val="24"/>
          <w:szCs w:val="24"/>
          <w:lang w:val="ru-MD" w:eastAsia="ro-MD"/>
        </w:rPr>
        <w:t>сследований, интервью и подтверждений</w:t>
      </w:r>
      <w:r w:rsidR="00C76A65" w:rsidRPr="001C3E7B">
        <w:rPr>
          <w:rFonts w:asciiTheme="majorHAnsi" w:eastAsia="Times New Roman" w:hAnsiTheme="majorHAnsi" w:cs="Times New Roman"/>
          <w:sz w:val="24"/>
          <w:szCs w:val="24"/>
          <w:lang w:val="ru-MD" w:eastAsia="ro-MD"/>
        </w:rPr>
        <w:t>.</w:t>
      </w:r>
    </w:p>
    <w:p w:rsidR="00C76A65" w:rsidRPr="001C3E7B" w:rsidRDefault="00C91C5D" w:rsidP="00C76A65">
      <w:pPr>
        <w:pStyle w:val="CommentText"/>
        <w:spacing w:line="276" w:lineRule="auto"/>
        <w:ind w:right="-33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Аудиторский подход был основан на оценке соответствия процесса государственных закупок, </w:t>
      </w:r>
      <w:r w:rsidR="000129ED" w:rsidRPr="001C3E7B">
        <w:rPr>
          <w:rFonts w:asciiTheme="majorHAnsi" w:hAnsiTheme="majorHAnsi" w:cstheme="majorHAnsi"/>
          <w:sz w:val="24"/>
          <w:szCs w:val="24"/>
          <w:lang w:val="ru-MD"/>
        </w:rPr>
        <w:t>установле</w:t>
      </w:r>
      <w:r w:rsidRPr="001C3E7B">
        <w:rPr>
          <w:rFonts w:asciiTheme="majorHAnsi" w:hAnsiTheme="majorHAnsi" w:cstheme="majorHAnsi"/>
          <w:sz w:val="24"/>
          <w:szCs w:val="24"/>
          <w:lang w:val="ru-MD"/>
        </w:rPr>
        <w:t xml:space="preserve">нного в рамках системы МФ. Аудит был направлен на анализ внутренних политик, процедур и правил, связанных с каждым этапом реализации процесса государственных закупок в рамках системы МФ, в </w:t>
      </w:r>
      <w:r w:rsidR="000129ED" w:rsidRPr="001C3E7B">
        <w:rPr>
          <w:rFonts w:asciiTheme="majorHAnsi" w:hAnsiTheme="majorHAnsi" w:cstheme="majorHAnsi"/>
          <w:sz w:val="24"/>
          <w:szCs w:val="24"/>
          <w:lang w:val="ru-MD"/>
        </w:rPr>
        <w:t>соотношении</w:t>
      </w:r>
      <w:r w:rsidRPr="001C3E7B">
        <w:rPr>
          <w:rFonts w:asciiTheme="majorHAnsi" w:hAnsiTheme="majorHAnsi" w:cstheme="majorHAnsi"/>
          <w:sz w:val="24"/>
          <w:szCs w:val="24"/>
          <w:lang w:val="ru-MD"/>
        </w:rPr>
        <w:t xml:space="preserve"> с решениями и действиями руководства субъекта и рабочей группы по закупкам</w:t>
      </w:r>
      <w:r w:rsidR="00C76A65" w:rsidRPr="001C3E7B">
        <w:rPr>
          <w:rFonts w:asciiTheme="majorHAnsi" w:hAnsiTheme="majorHAnsi" w:cstheme="majorHAnsi"/>
          <w:sz w:val="24"/>
          <w:szCs w:val="24"/>
          <w:lang w:val="ru-MD"/>
        </w:rPr>
        <w:t>.</w:t>
      </w:r>
    </w:p>
    <w:p w:rsidR="003C6809" w:rsidRPr="001C3E7B" w:rsidRDefault="00C91C5D" w:rsidP="003C6809">
      <w:pPr>
        <w:spacing w:after="120" w:line="276" w:lineRule="auto"/>
        <w:ind w:right="-334"/>
        <w:jc w:val="both"/>
        <w:rPr>
          <w:rFonts w:asciiTheme="majorHAnsi" w:hAnsiTheme="majorHAnsi" w:cstheme="majorHAnsi"/>
          <w:sz w:val="24"/>
          <w:szCs w:val="24"/>
          <w:lang w:val="ru-MD"/>
        </w:rPr>
      </w:pPr>
      <w:r w:rsidRPr="001C3E7B">
        <w:rPr>
          <w:rFonts w:asciiTheme="majorHAnsi" w:hAnsiTheme="majorHAnsi" w:cstheme="majorHAnsi"/>
          <w:sz w:val="24"/>
          <w:szCs w:val="24"/>
          <w:lang w:val="ru-MD"/>
        </w:rPr>
        <w:t xml:space="preserve">Для оценки соответствия государственных закупок и использования финансовых ресурсов в рамках системы МФ </w:t>
      </w:r>
      <w:r w:rsidR="005B20E2" w:rsidRPr="001C3E7B">
        <w:rPr>
          <w:rFonts w:asciiTheme="majorHAnsi" w:hAnsiTheme="majorHAnsi" w:cstheme="majorHAnsi"/>
          <w:sz w:val="24"/>
          <w:szCs w:val="24"/>
          <w:lang w:val="ru-MD"/>
        </w:rPr>
        <w:t>за</w:t>
      </w:r>
      <w:r w:rsidRPr="001C3E7B">
        <w:rPr>
          <w:rFonts w:asciiTheme="majorHAnsi" w:hAnsiTheme="majorHAnsi" w:cstheme="majorHAnsi"/>
          <w:sz w:val="24"/>
          <w:szCs w:val="24"/>
          <w:lang w:val="ru-MD"/>
        </w:rPr>
        <w:t xml:space="preserve"> 2019-2020 г</w:t>
      </w:r>
      <w:r w:rsidR="005B20E2" w:rsidRPr="001C3E7B">
        <w:rPr>
          <w:rFonts w:asciiTheme="majorHAnsi" w:hAnsiTheme="majorHAnsi" w:cstheme="majorHAnsi"/>
          <w:sz w:val="24"/>
          <w:szCs w:val="24"/>
          <w:lang w:val="ru-MD"/>
        </w:rPr>
        <w:t>оды</w:t>
      </w:r>
      <w:r w:rsidRPr="001C3E7B">
        <w:rPr>
          <w:rFonts w:asciiTheme="majorHAnsi" w:hAnsiTheme="majorHAnsi" w:cstheme="majorHAnsi"/>
          <w:sz w:val="24"/>
          <w:szCs w:val="24"/>
          <w:lang w:val="ru-MD"/>
        </w:rPr>
        <w:t xml:space="preserve">, учитывая выявленные </w:t>
      </w:r>
      <w:r w:rsidR="005B20E2" w:rsidRPr="001C3E7B">
        <w:rPr>
          <w:rFonts w:asciiTheme="majorHAnsi" w:hAnsiTheme="majorHAnsi" w:cstheme="majorHAnsi"/>
          <w:sz w:val="24"/>
          <w:szCs w:val="24"/>
          <w:lang w:val="ru-MD"/>
        </w:rPr>
        <w:t xml:space="preserve">риски </w:t>
      </w:r>
      <w:r w:rsidRPr="001C3E7B">
        <w:rPr>
          <w:rFonts w:asciiTheme="majorHAnsi" w:hAnsiTheme="majorHAnsi" w:cstheme="majorHAnsi"/>
          <w:sz w:val="24"/>
          <w:szCs w:val="24"/>
          <w:lang w:val="ru-MD"/>
        </w:rPr>
        <w:t>на этапе планирования, внешний публичный аудит подверг проверке государственны</w:t>
      </w:r>
      <w:r w:rsidR="005B20E2" w:rsidRPr="001C3E7B">
        <w:rPr>
          <w:rFonts w:asciiTheme="majorHAnsi" w:hAnsiTheme="majorHAnsi" w:cstheme="majorHAnsi"/>
          <w:sz w:val="24"/>
          <w:szCs w:val="24"/>
          <w:lang w:val="ru-MD"/>
        </w:rPr>
        <w:t>е</w:t>
      </w:r>
      <w:r w:rsidRPr="001C3E7B">
        <w:rPr>
          <w:rFonts w:asciiTheme="majorHAnsi" w:hAnsiTheme="majorHAnsi" w:cstheme="majorHAnsi"/>
          <w:sz w:val="24"/>
          <w:szCs w:val="24"/>
          <w:lang w:val="ru-MD"/>
        </w:rPr>
        <w:t xml:space="preserve"> закуп</w:t>
      </w:r>
      <w:r w:rsidR="005B20E2" w:rsidRPr="001C3E7B">
        <w:rPr>
          <w:rFonts w:asciiTheme="majorHAnsi" w:hAnsiTheme="majorHAnsi" w:cstheme="majorHAnsi"/>
          <w:sz w:val="24"/>
          <w:szCs w:val="24"/>
          <w:lang w:val="ru-MD"/>
        </w:rPr>
        <w:t>ки</w:t>
      </w:r>
      <w:r w:rsidRPr="001C3E7B">
        <w:rPr>
          <w:rFonts w:asciiTheme="majorHAnsi" w:hAnsiTheme="majorHAnsi" w:cstheme="majorHAnsi"/>
          <w:sz w:val="24"/>
          <w:szCs w:val="24"/>
          <w:lang w:val="ru-MD"/>
        </w:rPr>
        <w:t xml:space="preserve"> и расход</w:t>
      </w:r>
      <w:r w:rsidR="005B20E2" w:rsidRPr="001C3E7B">
        <w:rPr>
          <w:rFonts w:asciiTheme="majorHAnsi" w:hAnsiTheme="majorHAnsi" w:cstheme="majorHAnsi"/>
          <w:sz w:val="24"/>
          <w:szCs w:val="24"/>
          <w:lang w:val="ru-MD"/>
        </w:rPr>
        <w:t>ы</w:t>
      </w:r>
      <w:r w:rsidRPr="001C3E7B">
        <w:rPr>
          <w:rFonts w:asciiTheme="majorHAnsi" w:hAnsiTheme="majorHAnsi" w:cstheme="majorHAnsi"/>
          <w:sz w:val="24"/>
          <w:szCs w:val="24"/>
          <w:lang w:val="ru-MD"/>
        </w:rPr>
        <w:t xml:space="preserve">, </w:t>
      </w:r>
      <w:r w:rsidR="005B20E2" w:rsidRPr="001C3E7B">
        <w:rPr>
          <w:rFonts w:asciiTheme="majorHAnsi" w:hAnsiTheme="majorHAnsi" w:cstheme="majorHAnsi"/>
          <w:sz w:val="24"/>
          <w:szCs w:val="24"/>
          <w:lang w:val="ru-MD"/>
        </w:rPr>
        <w:t>исполненные</w:t>
      </w:r>
      <w:r w:rsidRPr="001C3E7B">
        <w:rPr>
          <w:rFonts w:asciiTheme="majorHAnsi" w:hAnsiTheme="majorHAnsi" w:cstheme="majorHAnsi"/>
          <w:sz w:val="24"/>
          <w:szCs w:val="24"/>
          <w:lang w:val="ru-MD"/>
        </w:rPr>
        <w:t xml:space="preserve"> МФ, ГНС, ТС и А</w:t>
      </w:r>
      <w:r w:rsidR="005B20E2" w:rsidRPr="001C3E7B">
        <w:rPr>
          <w:rFonts w:asciiTheme="majorHAnsi" w:hAnsiTheme="majorHAnsi" w:cstheme="majorHAnsi"/>
          <w:sz w:val="24"/>
          <w:szCs w:val="24"/>
          <w:lang w:val="ru-MD"/>
        </w:rPr>
        <w:t>ГЗ</w:t>
      </w:r>
      <w:r w:rsidRPr="001C3E7B">
        <w:rPr>
          <w:rFonts w:asciiTheme="majorHAnsi" w:hAnsiTheme="majorHAnsi" w:cstheme="majorHAnsi"/>
          <w:sz w:val="24"/>
          <w:szCs w:val="24"/>
          <w:lang w:val="ru-MD"/>
        </w:rPr>
        <w:t xml:space="preserve">, которые составили </w:t>
      </w:r>
      <w:r w:rsidR="005B20E2" w:rsidRPr="001C3E7B">
        <w:rPr>
          <w:rFonts w:asciiTheme="majorHAnsi" w:hAnsiTheme="majorHAnsi" w:cstheme="majorHAnsi"/>
          <w:sz w:val="24"/>
          <w:szCs w:val="24"/>
          <w:lang w:val="ru-MD"/>
        </w:rPr>
        <w:t xml:space="preserve">в целом </w:t>
      </w:r>
      <w:r w:rsidRPr="001C3E7B">
        <w:rPr>
          <w:rFonts w:asciiTheme="majorHAnsi" w:hAnsiTheme="majorHAnsi" w:cstheme="majorHAnsi"/>
          <w:sz w:val="24"/>
          <w:szCs w:val="24"/>
          <w:lang w:val="ru-MD"/>
        </w:rPr>
        <w:t>481,1 млн.</w:t>
      </w:r>
      <w:r w:rsidR="005B20E2" w:rsidRPr="001C3E7B">
        <w:rPr>
          <w:rFonts w:asciiTheme="majorHAnsi" w:hAnsiTheme="majorHAnsi" w:cstheme="majorHAnsi"/>
          <w:sz w:val="24"/>
          <w:szCs w:val="24"/>
          <w:lang w:val="ru-MD"/>
        </w:rPr>
        <w:t xml:space="preserve"> </w:t>
      </w:r>
      <w:r w:rsidRPr="001C3E7B">
        <w:rPr>
          <w:rFonts w:asciiTheme="majorHAnsi" w:hAnsiTheme="majorHAnsi" w:cstheme="majorHAnsi"/>
          <w:sz w:val="24"/>
          <w:szCs w:val="24"/>
          <w:lang w:val="ru-MD"/>
        </w:rPr>
        <w:t xml:space="preserve">леев, </w:t>
      </w:r>
      <w:r w:rsidR="005B20E2" w:rsidRPr="001C3E7B">
        <w:rPr>
          <w:rFonts w:asciiTheme="majorHAnsi" w:hAnsiTheme="majorHAnsi" w:cstheme="majorHAnsi"/>
          <w:sz w:val="24"/>
          <w:szCs w:val="24"/>
          <w:lang w:val="ru-MD"/>
        </w:rPr>
        <w:t xml:space="preserve">или </w:t>
      </w:r>
      <w:r w:rsidRPr="001C3E7B">
        <w:rPr>
          <w:rFonts w:asciiTheme="majorHAnsi" w:hAnsiTheme="majorHAnsi" w:cstheme="majorHAnsi"/>
          <w:sz w:val="24"/>
          <w:szCs w:val="24"/>
          <w:lang w:val="ru-MD"/>
        </w:rPr>
        <w:t>99,3 % от общего объема расходов на гос</w:t>
      </w:r>
      <w:r w:rsidR="005B20E2" w:rsidRPr="001C3E7B">
        <w:rPr>
          <w:rFonts w:asciiTheme="majorHAnsi" w:hAnsiTheme="majorHAnsi" w:cstheme="majorHAnsi"/>
          <w:sz w:val="24"/>
          <w:szCs w:val="24"/>
          <w:lang w:val="ru-MD"/>
        </w:rPr>
        <w:t xml:space="preserve">ударственные </w:t>
      </w:r>
      <w:r w:rsidRPr="001C3E7B">
        <w:rPr>
          <w:rFonts w:asciiTheme="majorHAnsi" w:hAnsiTheme="majorHAnsi" w:cstheme="majorHAnsi"/>
          <w:sz w:val="24"/>
          <w:szCs w:val="24"/>
          <w:lang w:val="ru-MD"/>
        </w:rPr>
        <w:t>закупк</w:t>
      </w:r>
      <w:r w:rsidR="005B20E2" w:rsidRPr="001C3E7B">
        <w:rPr>
          <w:rFonts w:asciiTheme="majorHAnsi" w:hAnsiTheme="majorHAnsi" w:cstheme="majorHAnsi"/>
          <w:sz w:val="24"/>
          <w:szCs w:val="24"/>
          <w:lang w:val="ru-MD"/>
        </w:rPr>
        <w:t>и</w:t>
      </w:r>
      <w:r w:rsidRPr="001C3E7B">
        <w:rPr>
          <w:rFonts w:asciiTheme="majorHAnsi" w:hAnsiTheme="majorHAnsi" w:cstheme="majorHAnsi"/>
          <w:sz w:val="24"/>
          <w:szCs w:val="24"/>
          <w:lang w:val="ru-MD"/>
        </w:rPr>
        <w:t xml:space="preserve"> в рамках системы МФ</w:t>
      </w:r>
      <w:r w:rsidR="003C6809" w:rsidRPr="001C3E7B">
        <w:rPr>
          <w:rFonts w:asciiTheme="majorHAnsi" w:hAnsiTheme="majorHAnsi" w:cstheme="majorHAnsi"/>
          <w:sz w:val="24"/>
          <w:szCs w:val="24"/>
          <w:lang w:val="ru-MD"/>
        </w:rPr>
        <w:t xml:space="preserve">. </w:t>
      </w:r>
    </w:p>
    <w:p w:rsidR="00C76A65" w:rsidRPr="001C3E7B" w:rsidRDefault="00220B13" w:rsidP="00C76A65">
      <w:pPr>
        <w:shd w:val="clear" w:color="auto" w:fill="FFFFFF"/>
        <w:spacing w:after="120" w:line="240" w:lineRule="auto"/>
        <w:ind w:right="-331"/>
        <w:jc w:val="both"/>
        <w:rPr>
          <w:rFonts w:asciiTheme="majorHAnsi" w:eastAsiaTheme="minorHAnsi" w:hAnsiTheme="majorHAnsi" w:cstheme="majorHAnsi"/>
          <w:b/>
          <w:i/>
          <w:sz w:val="24"/>
          <w:szCs w:val="24"/>
          <w:lang w:val="ru-MD"/>
        </w:rPr>
      </w:pPr>
      <w:r w:rsidRPr="001C3E7B">
        <w:rPr>
          <w:rFonts w:asciiTheme="majorHAnsi" w:hAnsiTheme="majorHAnsi" w:cstheme="majorHAnsi"/>
          <w:b/>
          <w:i/>
          <w:sz w:val="24"/>
          <w:szCs w:val="24"/>
          <w:lang w:val="ru-MD"/>
        </w:rPr>
        <w:t>Задачи аудита</w:t>
      </w:r>
    </w:p>
    <w:p w:rsidR="00C76A65" w:rsidRPr="001C3E7B" w:rsidRDefault="00D25100" w:rsidP="00C76A65">
      <w:pPr>
        <w:spacing w:after="120" w:line="276" w:lineRule="auto"/>
        <w:ind w:right="-334"/>
        <w:jc w:val="both"/>
        <w:rPr>
          <w:rFonts w:asciiTheme="majorHAnsi" w:hAnsiTheme="majorHAnsi"/>
          <w:sz w:val="24"/>
          <w:szCs w:val="24"/>
          <w:lang w:val="ru-MD"/>
        </w:rPr>
      </w:pPr>
      <w:r w:rsidRPr="001C3E7B">
        <w:rPr>
          <w:rFonts w:asciiTheme="majorHAnsi" w:eastAsia="Arial" w:hAnsiTheme="majorHAnsi" w:cs="Times New Roman"/>
          <w:spacing w:val="1"/>
          <w:sz w:val="24"/>
          <w:szCs w:val="24"/>
          <w:lang w:val="ru-MD"/>
        </w:rPr>
        <w:t>Для реализации цели аудиторской миссии, были установлены следующие конкретные задачи аудита</w:t>
      </w:r>
      <w:r w:rsidR="00C76A65" w:rsidRPr="001C3E7B">
        <w:rPr>
          <w:rFonts w:asciiTheme="majorHAnsi" w:hAnsiTheme="majorHAnsi" w:cstheme="majorHAnsi"/>
          <w:sz w:val="24"/>
          <w:szCs w:val="24"/>
          <w:lang w:val="ru-MD"/>
        </w:rPr>
        <w:t xml:space="preserve">: </w:t>
      </w:r>
    </w:p>
    <w:p w:rsidR="00A719E8" w:rsidRPr="001C3E7B" w:rsidRDefault="00016DA4" w:rsidP="00A719E8">
      <w:pPr>
        <w:spacing w:after="120" w:line="276" w:lineRule="auto"/>
        <w:ind w:right="-331"/>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1. </w:t>
      </w:r>
      <w:r w:rsidR="00A719E8" w:rsidRPr="001C3E7B">
        <w:rPr>
          <w:rFonts w:asciiTheme="majorHAnsi" w:eastAsia="Times New Roman" w:hAnsiTheme="majorHAnsi" w:cstheme="majorHAnsi"/>
          <w:sz w:val="24"/>
          <w:szCs w:val="24"/>
          <w:lang w:val="ru-MD"/>
        </w:rPr>
        <w:t>Обеспечили ли закупающие органы соответствие этапа планирования и публичность процедур государственных закупок?</w:t>
      </w:r>
    </w:p>
    <w:p w:rsidR="00A719E8" w:rsidRPr="001C3E7B" w:rsidRDefault="00A719E8" w:rsidP="00A719E8">
      <w:pPr>
        <w:spacing w:after="120" w:line="276" w:lineRule="auto"/>
        <w:ind w:right="-331"/>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2. Проводились ли процедуры присуждения и мониторинга договоров о государственных закупках в соответствии с законодательством?</w:t>
      </w:r>
    </w:p>
    <w:p w:rsidR="00016DA4" w:rsidRPr="001C3E7B" w:rsidRDefault="00016DA4" w:rsidP="00016DA4">
      <w:pPr>
        <w:spacing w:after="120" w:line="276" w:lineRule="auto"/>
        <w:ind w:right="-334"/>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3. </w:t>
      </w:r>
      <w:r w:rsidR="00C41BD4" w:rsidRPr="001C3E7B">
        <w:rPr>
          <w:rFonts w:asciiTheme="majorHAnsi" w:eastAsia="Times New Roman" w:hAnsiTheme="majorHAnsi" w:cstheme="majorHAnsi"/>
          <w:sz w:val="24"/>
          <w:szCs w:val="24"/>
          <w:lang w:val="ru-MD"/>
        </w:rPr>
        <w:t xml:space="preserve">Обеспечивают ли компетентные органы, наделенные функциями регулирования, надзора и контроля за государственными закупками, выполнение предусмотренных законом обязанностей? </w:t>
      </w:r>
    </w:p>
    <w:p w:rsidR="00016DA4" w:rsidRPr="001C3E7B" w:rsidRDefault="00016DA4" w:rsidP="00016DA4">
      <w:pPr>
        <w:pStyle w:val="ListParagraph"/>
        <w:tabs>
          <w:tab w:val="left" w:pos="720"/>
        </w:tabs>
        <w:spacing w:after="120" w:line="276" w:lineRule="auto"/>
        <w:ind w:left="0" w:right="-334"/>
        <w:jc w:val="both"/>
        <w:rPr>
          <w:rFonts w:asciiTheme="majorHAnsi" w:hAnsiTheme="majorHAnsi" w:cstheme="majorHAnsi"/>
          <w:sz w:val="24"/>
          <w:szCs w:val="24"/>
          <w:lang w:val="ru-MD"/>
        </w:rPr>
      </w:pPr>
      <w:r w:rsidRPr="001C3E7B">
        <w:rPr>
          <w:rFonts w:asciiTheme="majorHAnsi" w:eastAsia="Times New Roman" w:hAnsiTheme="majorHAnsi" w:cstheme="majorHAnsi"/>
          <w:sz w:val="24"/>
          <w:szCs w:val="24"/>
          <w:lang w:val="ru-MD"/>
        </w:rPr>
        <w:t xml:space="preserve">4. </w:t>
      </w:r>
      <w:r w:rsidR="00C41BD4" w:rsidRPr="001C3E7B">
        <w:rPr>
          <w:rFonts w:asciiTheme="majorHAnsi" w:eastAsia="Times New Roman" w:hAnsiTheme="majorHAnsi" w:cstheme="majorHAnsi"/>
          <w:sz w:val="24"/>
          <w:szCs w:val="24"/>
          <w:lang w:val="ru-MD"/>
        </w:rPr>
        <w:t xml:space="preserve">Обеспечивает ли Автоматизированная информационная система </w:t>
      </w:r>
      <w:r w:rsidR="00C41BD4" w:rsidRPr="001C3E7B">
        <w:rPr>
          <w:rFonts w:asciiTheme="majorHAnsi" w:hAnsiTheme="majorHAnsi" w:cstheme="majorHAnsi"/>
          <w:bCs/>
          <w:sz w:val="24"/>
          <w:szCs w:val="24"/>
          <w:lang w:val="ru-MD"/>
        </w:rPr>
        <w:t>„</w:t>
      </w:r>
      <w:r w:rsidR="00C41BD4" w:rsidRPr="001C3E7B">
        <w:rPr>
          <w:rFonts w:asciiTheme="majorHAnsi" w:eastAsia="Times New Roman" w:hAnsiTheme="majorHAnsi" w:cstheme="majorHAnsi"/>
          <w:sz w:val="24"/>
          <w:szCs w:val="24"/>
          <w:lang w:val="ru-MD"/>
        </w:rPr>
        <w:t>Государственный реестр государственных закупок</w:t>
      </w:r>
      <w:r w:rsidR="00C41BD4" w:rsidRPr="001C3E7B">
        <w:rPr>
          <w:rFonts w:asciiTheme="majorHAnsi" w:hAnsiTheme="majorHAnsi" w:cstheme="majorHAnsi"/>
          <w:bCs/>
          <w:sz w:val="24"/>
          <w:szCs w:val="24"/>
          <w:lang w:val="ru-MD"/>
        </w:rPr>
        <w:t>”</w:t>
      </w:r>
      <w:r w:rsidR="00C41BD4" w:rsidRPr="001C3E7B">
        <w:rPr>
          <w:rFonts w:asciiTheme="majorHAnsi" w:eastAsia="Times New Roman" w:hAnsiTheme="majorHAnsi" w:cstheme="majorHAnsi"/>
          <w:sz w:val="24"/>
          <w:szCs w:val="24"/>
          <w:lang w:val="ru-MD"/>
        </w:rPr>
        <w:t xml:space="preserve"> (MTender) полную/безопасную функциональность на всех этапах процесса государственных закупок? </w:t>
      </w:r>
    </w:p>
    <w:p w:rsidR="00C76A65" w:rsidRPr="001C3E7B" w:rsidRDefault="00C91C5D" w:rsidP="00C76A65">
      <w:pPr>
        <w:tabs>
          <w:tab w:val="left" w:pos="567"/>
        </w:tabs>
        <w:spacing w:after="120" w:line="276" w:lineRule="auto"/>
        <w:ind w:right="-334"/>
        <w:jc w:val="both"/>
        <w:rPr>
          <w:rFonts w:asciiTheme="majorHAnsi" w:eastAsia="Times New Roman" w:hAnsiTheme="majorHAnsi" w:cs="Times New Roman"/>
          <w:sz w:val="24"/>
          <w:szCs w:val="24"/>
          <w:lang w:val="ru-MD"/>
        </w:rPr>
      </w:pPr>
      <w:r w:rsidRPr="001C3E7B">
        <w:rPr>
          <w:rFonts w:asciiTheme="majorHAnsi" w:hAnsiTheme="majorHAnsi" w:cs="Times New Roman"/>
          <w:b/>
          <w:i/>
          <w:sz w:val="24"/>
          <w:szCs w:val="24"/>
          <w:lang w:val="ru-MD"/>
        </w:rPr>
        <w:t xml:space="preserve">Источниками критериев аудита, </w:t>
      </w:r>
      <w:r w:rsidRPr="001C3E7B">
        <w:rPr>
          <w:rFonts w:asciiTheme="majorHAnsi" w:hAnsiTheme="majorHAnsi" w:cs="Times New Roman"/>
          <w:sz w:val="24"/>
          <w:szCs w:val="24"/>
          <w:lang w:val="ru-MD"/>
        </w:rPr>
        <w:t>которые ле</w:t>
      </w:r>
      <w:r w:rsidR="003D6040" w:rsidRPr="001C3E7B">
        <w:rPr>
          <w:rFonts w:asciiTheme="majorHAnsi" w:hAnsiTheme="majorHAnsi" w:cs="Times New Roman"/>
          <w:sz w:val="24"/>
          <w:szCs w:val="24"/>
          <w:lang w:val="ru-MD"/>
        </w:rPr>
        <w:t>гл</w:t>
      </w:r>
      <w:r w:rsidRPr="001C3E7B">
        <w:rPr>
          <w:rFonts w:asciiTheme="majorHAnsi" w:hAnsiTheme="majorHAnsi" w:cs="Times New Roman"/>
          <w:sz w:val="24"/>
          <w:szCs w:val="24"/>
          <w:lang w:val="ru-MD"/>
        </w:rPr>
        <w:t>и в основ</w:t>
      </w:r>
      <w:r w:rsidR="003D6040" w:rsidRPr="001C3E7B">
        <w:rPr>
          <w:rFonts w:asciiTheme="majorHAnsi" w:hAnsiTheme="majorHAnsi" w:cs="Times New Roman"/>
          <w:sz w:val="24"/>
          <w:szCs w:val="24"/>
          <w:lang w:val="ru-MD"/>
        </w:rPr>
        <w:t>у</w:t>
      </w:r>
      <w:r w:rsidRPr="001C3E7B">
        <w:rPr>
          <w:rFonts w:asciiTheme="majorHAnsi" w:hAnsiTheme="majorHAnsi" w:cs="Times New Roman"/>
          <w:sz w:val="24"/>
          <w:szCs w:val="24"/>
          <w:lang w:val="ru-MD"/>
        </w:rPr>
        <w:t xml:space="preserve"> сформулированных </w:t>
      </w:r>
      <w:r w:rsidR="003D6040" w:rsidRPr="001C3E7B">
        <w:rPr>
          <w:rFonts w:asciiTheme="majorHAnsi" w:hAnsiTheme="majorHAnsi" w:cs="Times New Roman"/>
          <w:sz w:val="24"/>
          <w:szCs w:val="24"/>
          <w:lang w:val="ru-MD"/>
        </w:rPr>
        <w:t>констатаций</w:t>
      </w:r>
      <w:r w:rsidRPr="001C3E7B">
        <w:rPr>
          <w:rFonts w:asciiTheme="majorHAnsi" w:hAnsiTheme="majorHAnsi" w:cs="Times New Roman"/>
          <w:sz w:val="24"/>
          <w:szCs w:val="24"/>
          <w:lang w:val="ru-MD"/>
        </w:rPr>
        <w:t xml:space="preserve"> и выводов, были положения действующих законодательных и нормативных актов, относящихся к </w:t>
      </w:r>
      <w:r w:rsidR="003D6040" w:rsidRPr="001C3E7B">
        <w:rPr>
          <w:rFonts w:asciiTheme="majorHAnsi" w:hAnsiTheme="majorHAnsi" w:cs="Times New Roman"/>
          <w:sz w:val="24"/>
          <w:szCs w:val="24"/>
          <w:lang w:val="ru-MD"/>
        </w:rPr>
        <w:t>аудиру</w:t>
      </w:r>
      <w:r w:rsidRPr="001C3E7B">
        <w:rPr>
          <w:rFonts w:asciiTheme="majorHAnsi" w:hAnsiTheme="majorHAnsi" w:cs="Times New Roman"/>
          <w:sz w:val="24"/>
          <w:szCs w:val="24"/>
          <w:lang w:val="ru-MD"/>
        </w:rPr>
        <w:t>емой области, представленны</w:t>
      </w:r>
      <w:r w:rsidR="003D6040" w:rsidRPr="001C3E7B">
        <w:rPr>
          <w:rFonts w:asciiTheme="majorHAnsi" w:hAnsiTheme="majorHAnsi" w:cs="Times New Roman"/>
          <w:sz w:val="24"/>
          <w:szCs w:val="24"/>
          <w:lang w:val="ru-MD"/>
        </w:rPr>
        <w:t>х в Приложении №</w:t>
      </w:r>
      <w:r w:rsidRPr="001C3E7B">
        <w:rPr>
          <w:rFonts w:asciiTheme="majorHAnsi" w:hAnsiTheme="majorHAnsi" w:cs="Times New Roman"/>
          <w:sz w:val="24"/>
          <w:szCs w:val="24"/>
          <w:lang w:val="ru-MD"/>
        </w:rPr>
        <w:t xml:space="preserve">3 </w:t>
      </w:r>
      <w:r w:rsidR="003D6040" w:rsidRPr="001C3E7B">
        <w:rPr>
          <w:rFonts w:asciiTheme="majorHAnsi" w:hAnsiTheme="majorHAnsi" w:cs="Times New Roman"/>
          <w:sz w:val="24"/>
          <w:szCs w:val="24"/>
          <w:lang w:val="ru-MD"/>
        </w:rPr>
        <w:t>к О</w:t>
      </w:r>
      <w:r w:rsidRPr="001C3E7B">
        <w:rPr>
          <w:rFonts w:asciiTheme="majorHAnsi" w:hAnsiTheme="majorHAnsi" w:cs="Times New Roman"/>
          <w:sz w:val="24"/>
          <w:szCs w:val="24"/>
          <w:lang w:val="ru-MD"/>
        </w:rPr>
        <w:t>тчет</w:t>
      </w:r>
      <w:r w:rsidR="003D6040" w:rsidRPr="001C3E7B">
        <w:rPr>
          <w:rFonts w:asciiTheme="majorHAnsi" w:hAnsiTheme="majorHAnsi" w:cs="Times New Roman"/>
          <w:sz w:val="24"/>
          <w:szCs w:val="24"/>
          <w:lang w:val="ru-MD"/>
        </w:rPr>
        <w:t>у</w:t>
      </w:r>
      <w:r w:rsidRPr="001C3E7B">
        <w:rPr>
          <w:rFonts w:asciiTheme="majorHAnsi" w:hAnsiTheme="majorHAnsi" w:cs="Times New Roman"/>
          <w:sz w:val="24"/>
          <w:szCs w:val="24"/>
          <w:lang w:val="ru-MD"/>
        </w:rPr>
        <w:t xml:space="preserve"> аудита</w:t>
      </w:r>
      <w:r w:rsidR="00C76A65" w:rsidRPr="001C3E7B">
        <w:rPr>
          <w:rFonts w:asciiTheme="majorHAnsi" w:eastAsia="Times New Roman" w:hAnsiTheme="majorHAnsi" w:cs="Times New Roman"/>
          <w:sz w:val="24"/>
          <w:szCs w:val="24"/>
          <w:lang w:val="ru-MD"/>
        </w:rPr>
        <w:t xml:space="preserve">. </w:t>
      </w:r>
    </w:p>
    <w:p w:rsidR="00C76A65" w:rsidRPr="001C3E7B" w:rsidRDefault="00C91C5D" w:rsidP="00C76A65">
      <w:pPr>
        <w:spacing w:after="120" w:line="276" w:lineRule="auto"/>
        <w:ind w:right="-334"/>
        <w:jc w:val="both"/>
        <w:rPr>
          <w:rFonts w:asciiTheme="majorHAnsi" w:eastAsia="Times New Roman" w:hAnsiTheme="majorHAnsi" w:cs="Times New Roman"/>
          <w:sz w:val="24"/>
          <w:szCs w:val="24"/>
          <w:lang w:val="ru-MD" w:eastAsia="ro-MD"/>
        </w:rPr>
      </w:pPr>
      <w:r w:rsidRPr="001C3E7B">
        <w:rPr>
          <w:rFonts w:asciiTheme="majorHAnsi" w:eastAsia="Times New Roman" w:hAnsiTheme="majorHAnsi" w:cs="Times New Roman"/>
          <w:sz w:val="24"/>
          <w:szCs w:val="24"/>
          <w:lang w:val="ru-MD" w:eastAsia="ro-MD"/>
        </w:rPr>
        <w:t xml:space="preserve">Для </w:t>
      </w:r>
      <w:r w:rsidR="003D6040" w:rsidRPr="001C3E7B">
        <w:rPr>
          <w:rFonts w:asciiTheme="majorHAnsi" w:eastAsia="Times New Roman" w:hAnsiTheme="majorHAnsi" w:cs="Times New Roman"/>
          <w:sz w:val="24"/>
          <w:szCs w:val="24"/>
          <w:lang w:val="ru-MD" w:eastAsia="ro-MD"/>
        </w:rPr>
        <w:t>выполн</w:t>
      </w:r>
      <w:r w:rsidRPr="001C3E7B">
        <w:rPr>
          <w:rFonts w:asciiTheme="majorHAnsi" w:eastAsia="Times New Roman" w:hAnsiTheme="majorHAnsi" w:cs="Times New Roman"/>
          <w:sz w:val="24"/>
          <w:szCs w:val="24"/>
          <w:lang w:val="ru-MD" w:eastAsia="ro-MD"/>
        </w:rPr>
        <w:t xml:space="preserve">ения </w:t>
      </w:r>
      <w:r w:rsidR="003D6040" w:rsidRPr="001C3E7B">
        <w:rPr>
          <w:rFonts w:asciiTheme="majorHAnsi" w:eastAsia="Times New Roman" w:hAnsiTheme="majorHAnsi" w:cs="Times New Roman"/>
          <w:sz w:val="24"/>
          <w:szCs w:val="24"/>
          <w:lang w:val="ru-MD" w:eastAsia="ro-MD"/>
        </w:rPr>
        <w:t>задач</w:t>
      </w:r>
      <w:r w:rsidRPr="001C3E7B">
        <w:rPr>
          <w:rFonts w:asciiTheme="majorHAnsi" w:eastAsia="Times New Roman" w:hAnsiTheme="majorHAnsi" w:cs="Times New Roman"/>
          <w:sz w:val="24"/>
          <w:szCs w:val="24"/>
          <w:lang w:val="ru-MD" w:eastAsia="ro-MD"/>
        </w:rPr>
        <w:t xml:space="preserve"> аудита и сбора аудиторских доказательств</w:t>
      </w:r>
      <w:r w:rsidR="003D6040" w:rsidRPr="001C3E7B">
        <w:rPr>
          <w:rFonts w:asciiTheme="majorHAnsi" w:eastAsia="Times New Roman" w:hAnsiTheme="majorHAnsi" w:cs="Times New Roman"/>
          <w:sz w:val="24"/>
          <w:szCs w:val="24"/>
          <w:lang w:val="ru-MD" w:eastAsia="ro-MD"/>
        </w:rPr>
        <w:t>,</w:t>
      </w:r>
      <w:r w:rsidRPr="001C3E7B">
        <w:rPr>
          <w:rFonts w:asciiTheme="majorHAnsi" w:eastAsia="Times New Roman" w:hAnsiTheme="majorHAnsi" w:cs="Times New Roman"/>
          <w:sz w:val="24"/>
          <w:szCs w:val="24"/>
          <w:lang w:val="ru-MD" w:eastAsia="ro-MD"/>
        </w:rPr>
        <w:t xml:space="preserve"> были проведены следующие процедуры аудита</w:t>
      </w:r>
      <w:r w:rsidR="00C76A65" w:rsidRPr="001C3E7B">
        <w:rPr>
          <w:rFonts w:asciiTheme="majorHAnsi" w:eastAsia="Times New Roman" w:hAnsiTheme="majorHAnsi" w:cs="Times New Roman"/>
          <w:sz w:val="24"/>
          <w:szCs w:val="24"/>
          <w:lang w:val="ru-MD" w:eastAsia="ro-MD"/>
        </w:rPr>
        <w:t xml:space="preserve">: </w:t>
      </w:r>
    </w:p>
    <w:p w:rsidR="00C91C5D" w:rsidRPr="001C3E7B" w:rsidRDefault="00C91C5D" w:rsidP="00C91C5D">
      <w:pPr>
        <w:pStyle w:val="ListParagraph"/>
        <w:numPr>
          <w:ilvl w:val="0"/>
          <w:numId w:val="21"/>
        </w:numPr>
        <w:tabs>
          <w:tab w:val="left" w:pos="426"/>
        </w:tabs>
        <w:spacing w:after="0" w:line="276" w:lineRule="auto"/>
        <w:ind w:right="-334"/>
        <w:jc w:val="both"/>
        <w:rPr>
          <w:rFonts w:asciiTheme="majorHAnsi" w:eastAsia="Times New Roman" w:hAnsiTheme="majorHAnsi"/>
          <w:sz w:val="24"/>
          <w:szCs w:val="24"/>
          <w:lang w:val="ru-MD" w:eastAsia="ro-MD"/>
        </w:rPr>
      </w:pPr>
      <w:r w:rsidRPr="001C3E7B">
        <w:rPr>
          <w:rFonts w:asciiTheme="majorHAnsi" w:eastAsia="Times New Roman" w:hAnsiTheme="majorHAnsi"/>
          <w:sz w:val="24"/>
          <w:szCs w:val="24"/>
          <w:lang w:val="ru-MD" w:eastAsia="ro-MD"/>
        </w:rPr>
        <w:t xml:space="preserve">изучение законодательно-нормативной базы, относящейся к </w:t>
      </w:r>
      <w:r w:rsidR="003D6040" w:rsidRPr="001C3E7B">
        <w:rPr>
          <w:rFonts w:asciiTheme="majorHAnsi" w:eastAsia="Times New Roman" w:hAnsiTheme="majorHAnsi"/>
          <w:sz w:val="24"/>
          <w:szCs w:val="24"/>
          <w:lang w:val="ru-MD" w:eastAsia="ro-MD"/>
        </w:rPr>
        <w:t>аудируем</w:t>
      </w:r>
      <w:r w:rsidRPr="001C3E7B">
        <w:rPr>
          <w:rFonts w:asciiTheme="majorHAnsi" w:eastAsia="Times New Roman" w:hAnsiTheme="majorHAnsi"/>
          <w:sz w:val="24"/>
          <w:szCs w:val="24"/>
          <w:lang w:val="ru-MD" w:eastAsia="ro-MD"/>
        </w:rPr>
        <w:t>ой области;</w:t>
      </w:r>
    </w:p>
    <w:p w:rsidR="00C91C5D" w:rsidRPr="001C3E7B" w:rsidRDefault="00C91C5D" w:rsidP="00C91C5D">
      <w:pPr>
        <w:pStyle w:val="ListParagraph"/>
        <w:numPr>
          <w:ilvl w:val="0"/>
          <w:numId w:val="21"/>
        </w:numPr>
        <w:tabs>
          <w:tab w:val="left" w:pos="426"/>
        </w:tabs>
        <w:spacing w:after="0" w:line="276" w:lineRule="auto"/>
        <w:ind w:right="-334"/>
        <w:jc w:val="both"/>
        <w:rPr>
          <w:rFonts w:asciiTheme="majorHAnsi" w:eastAsia="Times New Roman" w:hAnsiTheme="majorHAnsi"/>
          <w:sz w:val="24"/>
          <w:szCs w:val="24"/>
          <w:lang w:val="ru-MD" w:eastAsia="ro-MD"/>
        </w:rPr>
      </w:pPr>
      <w:r w:rsidRPr="001C3E7B">
        <w:rPr>
          <w:rFonts w:asciiTheme="majorHAnsi" w:eastAsia="Times New Roman" w:hAnsiTheme="majorHAnsi"/>
          <w:sz w:val="24"/>
          <w:szCs w:val="24"/>
          <w:lang w:val="ru-MD" w:eastAsia="ro-MD"/>
        </w:rPr>
        <w:t>оценка соответствия и анализ государственных закупок на каждом этапе проведения: планировани</w:t>
      </w:r>
      <w:r w:rsidR="003D6040" w:rsidRPr="001C3E7B">
        <w:rPr>
          <w:rFonts w:asciiTheme="majorHAnsi" w:eastAsia="Times New Roman" w:hAnsiTheme="majorHAnsi"/>
          <w:sz w:val="24"/>
          <w:szCs w:val="24"/>
          <w:lang w:val="ru-MD" w:eastAsia="ro-MD"/>
        </w:rPr>
        <w:t>я</w:t>
      </w:r>
      <w:r w:rsidRPr="001C3E7B">
        <w:rPr>
          <w:rFonts w:asciiTheme="majorHAnsi" w:eastAsia="Times New Roman" w:hAnsiTheme="majorHAnsi"/>
          <w:sz w:val="24"/>
          <w:szCs w:val="24"/>
          <w:lang w:val="ru-MD" w:eastAsia="ro-MD"/>
        </w:rPr>
        <w:t>, выполнени</w:t>
      </w:r>
      <w:r w:rsidR="003D6040" w:rsidRPr="001C3E7B">
        <w:rPr>
          <w:rFonts w:asciiTheme="majorHAnsi" w:eastAsia="Times New Roman" w:hAnsiTheme="majorHAnsi"/>
          <w:sz w:val="24"/>
          <w:szCs w:val="24"/>
          <w:lang w:val="ru-MD" w:eastAsia="ro-MD"/>
        </w:rPr>
        <w:t>я</w:t>
      </w:r>
      <w:r w:rsidRPr="001C3E7B">
        <w:rPr>
          <w:rFonts w:asciiTheme="majorHAnsi" w:eastAsia="Times New Roman" w:hAnsiTheme="majorHAnsi"/>
          <w:sz w:val="24"/>
          <w:szCs w:val="24"/>
          <w:lang w:val="ru-MD" w:eastAsia="ro-MD"/>
        </w:rPr>
        <w:t>, мониторинг</w:t>
      </w:r>
      <w:r w:rsidR="003D6040" w:rsidRPr="001C3E7B">
        <w:rPr>
          <w:rFonts w:asciiTheme="majorHAnsi" w:eastAsia="Times New Roman" w:hAnsiTheme="majorHAnsi"/>
          <w:sz w:val="24"/>
          <w:szCs w:val="24"/>
          <w:lang w:val="ru-MD" w:eastAsia="ro-MD"/>
        </w:rPr>
        <w:t>а</w:t>
      </w:r>
      <w:r w:rsidRPr="001C3E7B">
        <w:rPr>
          <w:rFonts w:asciiTheme="majorHAnsi" w:eastAsia="Times New Roman" w:hAnsiTheme="majorHAnsi"/>
          <w:sz w:val="24"/>
          <w:szCs w:val="24"/>
          <w:lang w:val="ru-MD" w:eastAsia="ro-MD"/>
        </w:rPr>
        <w:t xml:space="preserve"> и отчетност</w:t>
      </w:r>
      <w:r w:rsidR="003D6040" w:rsidRPr="001C3E7B">
        <w:rPr>
          <w:rFonts w:asciiTheme="majorHAnsi" w:eastAsia="Times New Roman" w:hAnsiTheme="majorHAnsi"/>
          <w:sz w:val="24"/>
          <w:szCs w:val="24"/>
          <w:lang w:val="ru-MD" w:eastAsia="ro-MD"/>
        </w:rPr>
        <w:t>и</w:t>
      </w:r>
      <w:r w:rsidRPr="001C3E7B">
        <w:rPr>
          <w:rFonts w:asciiTheme="majorHAnsi" w:eastAsia="Times New Roman" w:hAnsiTheme="majorHAnsi"/>
          <w:sz w:val="24"/>
          <w:szCs w:val="24"/>
          <w:lang w:val="ru-MD" w:eastAsia="ro-MD"/>
        </w:rPr>
        <w:t>;</w:t>
      </w:r>
    </w:p>
    <w:p w:rsidR="00C91C5D" w:rsidRPr="001C3E7B" w:rsidRDefault="00C91C5D" w:rsidP="00C91C5D">
      <w:pPr>
        <w:pStyle w:val="ListParagraph"/>
        <w:numPr>
          <w:ilvl w:val="0"/>
          <w:numId w:val="21"/>
        </w:numPr>
        <w:tabs>
          <w:tab w:val="left" w:pos="426"/>
        </w:tabs>
        <w:spacing w:after="0" w:line="276" w:lineRule="auto"/>
        <w:ind w:right="-334"/>
        <w:jc w:val="both"/>
        <w:rPr>
          <w:rFonts w:asciiTheme="majorHAnsi" w:eastAsia="Times New Roman" w:hAnsiTheme="majorHAnsi"/>
          <w:sz w:val="24"/>
          <w:szCs w:val="24"/>
          <w:lang w:val="ru-MD" w:eastAsia="ro-MD"/>
        </w:rPr>
      </w:pPr>
      <w:r w:rsidRPr="001C3E7B">
        <w:rPr>
          <w:rFonts w:asciiTheme="majorHAnsi" w:eastAsia="Times New Roman" w:hAnsiTheme="majorHAnsi"/>
          <w:sz w:val="24"/>
          <w:szCs w:val="24"/>
          <w:lang w:val="ru-MD" w:eastAsia="ro-MD"/>
        </w:rPr>
        <w:t>проверка соблюдения последовательно</w:t>
      </w:r>
      <w:r w:rsidR="003D6040" w:rsidRPr="001C3E7B">
        <w:rPr>
          <w:rFonts w:asciiTheme="majorHAnsi" w:eastAsia="Times New Roman" w:hAnsiTheme="majorHAnsi"/>
          <w:sz w:val="24"/>
          <w:szCs w:val="24"/>
          <w:lang w:val="ru-MD" w:eastAsia="ro-MD"/>
        </w:rPr>
        <w:t>сти</w:t>
      </w:r>
      <w:r w:rsidRPr="001C3E7B">
        <w:rPr>
          <w:rFonts w:asciiTheme="majorHAnsi" w:eastAsia="Times New Roman" w:hAnsiTheme="majorHAnsi"/>
          <w:sz w:val="24"/>
          <w:szCs w:val="24"/>
          <w:lang w:val="ru-MD" w:eastAsia="ro-MD"/>
        </w:rPr>
        <w:t xml:space="preserve"> реализации этапов, связанных с проведением государственных закупок, включая тестирование риска мошенничества;</w:t>
      </w:r>
    </w:p>
    <w:p w:rsidR="00C91C5D" w:rsidRPr="001C3E7B" w:rsidRDefault="00C91C5D" w:rsidP="00C91C5D">
      <w:pPr>
        <w:pStyle w:val="ListParagraph"/>
        <w:numPr>
          <w:ilvl w:val="0"/>
          <w:numId w:val="21"/>
        </w:numPr>
        <w:tabs>
          <w:tab w:val="left" w:pos="426"/>
        </w:tabs>
        <w:spacing w:after="0" w:line="276" w:lineRule="auto"/>
        <w:ind w:right="-334"/>
        <w:jc w:val="both"/>
        <w:rPr>
          <w:rFonts w:asciiTheme="majorHAnsi" w:eastAsia="Times New Roman" w:hAnsiTheme="majorHAnsi"/>
          <w:sz w:val="24"/>
          <w:szCs w:val="24"/>
          <w:lang w:val="ru-MD" w:eastAsia="ro-MD"/>
        </w:rPr>
      </w:pPr>
      <w:r w:rsidRPr="001C3E7B">
        <w:rPr>
          <w:rFonts w:asciiTheme="majorHAnsi" w:eastAsia="Times New Roman" w:hAnsiTheme="majorHAnsi"/>
          <w:sz w:val="24"/>
          <w:szCs w:val="24"/>
          <w:lang w:val="ru-MD" w:eastAsia="ro-MD"/>
        </w:rPr>
        <w:t>физическое наблюдение на месте объектов государственных закупок;</w:t>
      </w:r>
    </w:p>
    <w:p w:rsidR="00C76A65" w:rsidRPr="001C3E7B" w:rsidRDefault="00C91C5D" w:rsidP="003D6040">
      <w:pPr>
        <w:pStyle w:val="ListParagraph"/>
        <w:numPr>
          <w:ilvl w:val="0"/>
          <w:numId w:val="21"/>
        </w:numPr>
        <w:tabs>
          <w:tab w:val="left" w:pos="426"/>
        </w:tabs>
        <w:spacing w:after="0" w:line="276" w:lineRule="auto"/>
        <w:ind w:right="-334"/>
        <w:jc w:val="both"/>
        <w:rPr>
          <w:rFonts w:asciiTheme="majorHAnsi" w:eastAsia="Times New Roman" w:hAnsiTheme="majorHAnsi"/>
          <w:sz w:val="24"/>
          <w:szCs w:val="24"/>
          <w:lang w:val="ru-MD" w:eastAsia="ro-MD"/>
        </w:rPr>
      </w:pPr>
      <w:r w:rsidRPr="001C3E7B">
        <w:rPr>
          <w:rFonts w:asciiTheme="majorHAnsi" w:eastAsia="Times New Roman" w:hAnsiTheme="majorHAnsi"/>
          <w:sz w:val="24"/>
          <w:szCs w:val="24"/>
          <w:lang w:val="ru-MD" w:eastAsia="ro-MD"/>
        </w:rPr>
        <w:t xml:space="preserve"> анализ данных </w:t>
      </w:r>
      <w:r w:rsidR="003D6040" w:rsidRPr="001C3E7B">
        <w:rPr>
          <w:rFonts w:asciiTheme="majorHAnsi" w:eastAsia="Times New Roman" w:hAnsiTheme="majorHAnsi"/>
          <w:sz w:val="24"/>
          <w:szCs w:val="24"/>
          <w:lang w:val="ru-MD" w:eastAsia="ro-MD"/>
        </w:rPr>
        <w:t xml:space="preserve">из АИС </w:t>
      </w:r>
      <w:r w:rsidR="003D6040" w:rsidRPr="001C3E7B">
        <w:rPr>
          <w:rFonts w:asciiTheme="majorHAnsi" w:hAnsiTheme="majorHAnsi" w:cstheme="majorHAnsi"/>
          <w:sz w:val="24"/>
          <w:szCs w:val="24"/>
          <w:lang w:val="ru-MD"/>
        </w:rPr>
        <w:t>„ГРГЗ</w:t>
      </w:r>
      <w:r w:rsidR="003D6040" w:rsidRPr="001C3E7B">
        <w:rPr>
          <w:rFonts w:ascii="Calibri Light" w:eastAsia="Times New Roman" w:hAnsi="Calibri Light" w:cs="Calibri Light"/>
          <w:sz w:val="24"/>
          <w:szCs w:val="24"/>
          <w:lang w:val="ru-MD"/>
        </w:rPr>
        <w:t xml:space="preserve">” </w:t>
      </w:r>
      <w:r w:rsidRPr="001C3E7B">
        <w:rPr>
          <w:rFonts w:asciiTheme="majorHAnsi" w:eastAsia="Times New Roman" w:hAnsiTheme="majorHAnsi"/>
          <w:sz w:val="24"/>
          <w:szCs w:val="24"/>
          <w:lang w:val="ru-MD" w:eastAsia="ro-MD"/>
        </w:rPr>
        <w:t>(MTender)</w:t>
      </w:r>
      <w:r w:rsidR="00C76A65" w:rsidRPr="001C3E7B">
        <w:rPr>
          <w:rFonts w:asciiTheme="majorHAnsi" w:hAnsiTheme="majorHAnsi" w:cstheme="majorHAnsi"/>
          <w:sz w:val="24"/>
          <w:szCs w:val="24"/>
          <w:lang w:val="ru-MD"/>
        </w:rPr>
        <w:t>.</w:t>
      </w:r>
    </w:p>
    <w:p w:rsidR="00C76A65" w:rsidRPr="001C3E7B" w:rsidRDefault="00C91C5D" w:rsidP="00C76A65">
      <w:pPr>
        <w:spacing w:after="120" w:line="276" w:lineRule="auto"/>
        <w:ind w:right="-334"/>
        <w:jc w:val="both"/>
        <w:rPr>
          <w:rFonts w:asciiTheme="majorHAnsi" w:eastAsia="Times New Roman" w:hAnsiTheme="majorHAnsi" w:cs="Times New Roman"/>
          <w:sz w:val="24"/>
          <w:szCs w:val="24"/>
          <w:lang w:val="ru-MD" w:eastAsia="ro-MD"/>
        </w:rPr>
      </w:pPr>
      <w:r w:rsidRPr="001C3E7B">
        <w:rPr>
          <w:rFonts w:asciiTheme="majorHAnsi" w:eastAsia="Times New Roman" w:hAnsiTheme="majorHAnsi" w:cs="Times New Roman"/>
          <w:sz w:val="24"/>
          <w:szCs w:val="24"/>
          <w:lang w:val="ru-MD" w:eastAsia="ro-MD"/>
        </w:rPr>
        <w:t xml:space="preserve">Область аудита </w:t>
      </w:r>
      <w:r w:rsidR="003D6040" w:rsidRPr="001C3E7B">
        <w:rPr>
          <w:rFonts w:asciiTheme="majorHAnsi" w:eastAsia="Times New Roman" w:hAnsiTheme="majorHAnsi" w:cs="Times New Roman"/>
          <w:sz w:val="24"/>
          <w:szCs w:val="24"/>
          <w:lang w:val="ru-MD" w:eastAsia="ro-MD"/>
        </w:rPr>
        <w:t>охвати</w:t>
      </w:r>
      <w:r w:rsidRPr="001C3E7B">
        <w:rPr>
          <w:rFonts w:asciiTheme="majorHAnsi" w:eastAsia="Times New Roman" w:hAnsiTheme="majorHAnsi" w:cs="Times New Roman"/>
          <w:sz w:val="24"/>
          <w:szCs w:val="24"/>
          <w:lang w:val="ru-MD" w:eastAsia="ro-MD"/>
        </w:rPr>
        <w:t xml:space="preserve">ла тестирование процедур </w:t>
      </w:r>
      <w:r w:rsidR="001755D0" w:rsidRPr="001C3E7B">
        <w:rPr>
          <w:rFonts w:asciiTheme="majorHAnsi" w:eastAsia="Times New Roman" w:hAnsiTheme="majorHAnsi" w:cs="Times New Roman"/>
          <w:sz w:val="24"/>
          <w:szCs w:val="24"/>
          <w:lang w:val="ru-MD" w:eastAsia="ro-MD"/>
        </w:rPr>
        <w:t>государственных закупок</w:t>
      </w:r>
      <w:r w:rsidR="003D6040" w:rsidRPr="001C3E7B">
        <w:rPr>
          <w:rFonts w:asciiTheme="majorHAnsi" w:eastAsia="Times New Roman" w:hAnsiTheme="majorHAnsi" w:cs="Times New Roman"/>
          <w:sz w:val="24"/>
          <w:szCs w:val="24"/>
          <w:lang w:val="ru-MD" w:eastAsia="ro-MD"/>
        </w:rPr>
        <w:t>,</w:t>
      </w:r>
      <w:r w:rsidRPr="001C3E7B">
        <w:rPr>
          <w:rFonts w:asciiTheme="majorHAnsi" w:eastAsia="Times New Roman" w:hAnsiTheme="majorHAnsi" w:cs="Times New Roman"/>
          <w:sz w:val="24"/>
          <w:szCs w:val="24"/>
          <w:lang w:val="ru-MD" w:eastAsia="ro-MD"/>
        </w:rPr>
        <w:t xml:space="preserve"> с применением выборки</w:t>
      </w:r>
      <w:r w:rsidR="003D6040" w:rsidRPr="001C3E7B">
        <w:rPr>
          <w:rFonts w:asciiTheme="majorHAnsi" w:eastAsia="Times New Roman" w:hAnsiTheme="majorHAnsi" w:cs="Times New Roman"/>
          <w:sz w:val="24"/>
          <w:szCs w:val="24"/>
          <w:lang w:val="ru-MD" w:eastAsia="ro-MD"/>
        </w:rPr>
        <w:t>, в</w:t>
      </w:r>
      <w:r w:rsidRPr="001C3E7B">
        <w:rPr>
          <w:rFonts w:asciiTheme="majorHAnsi" w:eastAsia="Times New Roman" w:hAnsiTheme="majorHAnsi" w:cs="Times New Roman"/>
          <w:sz w:val="24"/>
          <w:szCs w:val="24"/>
          <w:lang w:val="ru-MD" w:eastAsia="ro-MD"/>
        </w:rPr>
        <w:t xml:space="preserve"> следующ</w:t>
      </w:r>
      <w:r w:rsidR="003D6040" w:rsidRPr="001C3E7B">
        <w:rPr>
          <w:rFonts w:asciiTheme="majorHAnsi" w:eastAsia="Times New Roman" w:hAnsiTheme="majorHAnsi" w:cs="Times New Roman"/>
          <w:sz w:val="24"/>
          <w:szCs w:val="24"/>
          <w:lang w:val="ru-MD" w:eastAsia="ro-MD"/>
        </w:rPr>
        <w:t>е</w:t>
      </w:r>
      <w:r w:rsidRPr="001C3E7B">
        <w:rPr>
          <w:rFonts w:asciiTheme="majorHAnsi" w:eastAsia="Times New Roman" w:hAnsiTheme="majorHAnsi" w:cs="Times New Roman"/>
          <w:sz w:val="24"/>
          <w:szCs w:val="24"/>
          <w:lang w:val="ru-MD" w:eastAsia="ro-MD"/>
        </w:rPr>
        <w:t xml:space="preserve">м </w:t>
      </w:r>
      <w:r w:rsidR="003D6040" w:rsidRPr="001C3E7B">
        <w:rPr>
          <w:rFonts w:asciiTheme="majorHAnsi" w:eastAsia="Times New Roman" w:hAnsiTheme="majorHAnsi" w:cs="Times New Roman"/>
          <w:sz w:val="24"/>
          <w:szCs w:val="24"/>
          <w:lang w:val="ru-MD" w:eastAsia="ro-MD"/>
        </w:rPr>
        <w:t>порядке</w:t>
      </w:r>
      <w:r w:rsidR="00C76A65" w:rsidRPr="001C3E7B">
        <w:rPr>
          <w:rFonts w:asciiTheme="majorHAnsi" w:eastAsia="Times New Roman" w:hAnsiTheme="majorHAnsi" w:cs="Times New Roman"/>
          <w:sz w:val="24"/>
          <w:szCs w:val="24"/>
          <w:lang w:val="ru-MD" w:eastAsia="ro-MD"/>
        </w:rPr>
        <w:t>:</w:t>
      </w:r>
    </w:p>
    <w:tbl>
      <w:tblPr>
        <w:tblStyle w:val="TableGrid"/>
        <w:tblW w:w="9355" w:type="dxa"/>
        <w:tblInd w:w="0" w:type="dxa"/>
        <w:tblLook w:val="04A0" w:firstRow="1" w:lastRow="0" w:firstColumn="1" w:lastColumn="0" w:noHBand="0" w:noVBand="1"/>
      </w:tblPr>
      <w:tblGrid>
        <w:gridCol w:w="4508"/>
        <w:gridCol w:w="4847"/>
      </w:tblGrid>
      <w:tr w:rsidR="00C76A65" w:rsidRPr="001C3E7B" w:rsidTr="00C76A65">
        <w:tc>
          <w:tcPr>
            <w:tcW w:w="4508" w:type="dxa"/>
            <w:tcBorders>
              <w:top w:val="single" w:sz="4" w:space="0" w:color="auto"/>
              <w:left w:val="single" w:sz="4" w:space="0" w:color="auto"/>
              <w:bottom w:val="single" w:sz="4" w:space="0" w:color="auto"/>
              <w:right w:val="single" w:sz="4" w:space="0" w:color="auto"/>
            </w:tcBorders>
            <w:hideMark/>
          </w:tcPr>
          <w:p w:rsidR="003D6040" w:rsidRPr="001C3E7B" w:rsidRDefault="003D6040">
            <w:pPr>
              <w:spacing w:line="276" w:lineRule="auto"/>
              <w:ind w:right="-331"/>
              <w:jc w:val="both"/>
              <w:rPr>
                <w:rFonts w:asciiTheme="majorHAnsi" w:eastAsia="Times New Roman" w:hAnsiTheme="majorHAnsi" w:cs="Times New Roman"/>
                <w:b/>
                <w:sz w:val="24"/>
                <w:szCs w:val="24"/>
                <w:lang w:val="ru-MD" w:eastAsia="ro-MD"/>
              </w:rPr>
            </w:pPr>
            <w:r w:rsidRPr="001C3E7B">
              <w:rPr>
                <w:rFonts w:asciiTheme="majorHAnsi" w:eastAsia="Times New Roman" w:hAnsiTheme="majorHAnsi" w:cs="Times New Roman"/>
                <w:b/>
                <w:sz w:val="24"/>
                <w:szCs w:val="24"/>
                <w:lang w:val="ru-MD" w:eastAsia="ro-MD"/>
              </w:rPr>
              <w:t>Наименование процедур государствен</w:t>
            </w:r>
          </w:p>
          <w:p w:rsidR="00C76A65" w:rsidRPr="001C3E7B" w:rsidRDefault="003D6040">
            <w:pPr>
              <w:spacing w:line="276" w:lineRule="auto"/>
              <w:ind w:right="-331"/>
              <w:jc w:val="both"/>
              <w:rPr>
                <w:rFonts w:asciiTheme="majorHAnsi" w:eastAsia="Times New Roman" w:hAnsiTheme="majorHAnsi" w:cs="Times New Roman"/>
                <w:sz w:val="24"/>
                <w:szCs w:val="24"/>
                <w:lang w:val="ru-MD" w:eastAsia="ro-MD"/>
              </w:rPr>
            </w:pPr>
            <w:r w:rsidRPr="001C3E7B">
              <w:rPr>
                <w:rFonts w:asciiTheme="majorHAnsi" w:eastAsia="Times New Roman" w:hAnsiTheme="majorHAnsi" w:cs="Times New Roman"/>
                <w:b/>
                <w:sz w:val="24"/>
                <w:szCs w:val="24"/>
                <w:lang w:val="ru-MD" w:eastAsia="ro-MD"/>
              </w:rPr>
              <w:t>ных закупок</w:t>
            </w:r>
          </w:p>
        </w:tc>
        <w:tc>
          <w:tcPr>
            <w:tcW w:w="4847" w:type="dxa"/>
            <w:tcBorders>
              <w:top w:val="single" w:sz="4" w:space="0" w:color="auto"/>
              <w:left w:val="single" w:sz="4" w:space="0" w:color="auto"/>
              <w:bottom w:val="single" w:sz="4" w:space="0" w:color="auto"/>
              <w:right w:val="single" w:sz="4" w:space="0" w:color="auto"/>
            </w:tcBorders>
            <w:hideMark/>
          </w:tcPr>
          <w:p w:rsidR="00C76A65" w:rsidRPr="001C3E7B" w:rsidRDefault="003D6040">
            <w:pPr>
              <w:spacing w:line="276" w:lineRule="auto"/>
              <w:ind w:right="-331"/>
              <w:jc w:val="both"/>
              <w:rPr>
                <w:rFonts w:asciiTheme="majorHAnsi" w:eastAsia="Times New Roman" w:hAnsiTheme="majorHAnsi" w:cs="Times New Roman"/>
                <w:sz w:val="24"/>
                <w:szCs w:val="24"/>
                <w:lang w:val="ru-MD" w:eastAsia="ro-MD"/>
              </w:rPr>
            </w:pPr>
            <w:r w:rsidRPr="001C3E7B">
              <w:rPr>
                <w:rFonts w:asciiTheme="majorHAnsi" w:eastAsia="Times New Roman" w:hAnsiTheme="majorHAnsi" w:cs="Times New Roman"/>
                <w:b/>
                <w:sz w:val="24"/>
                <w:szCs w:val="24"/>
                <w:lang w:val="ru-MD" w:eastAsia="ro-MD"/>
              </w:rPr>
              <w:t>Размер выборки в общей численности населения</w:t>
            </w:r>
          </w:p>
        </w:tc>
      </w:tr>
      <w:tr w:rsidR="00C76A65" w:rsidRPr="001C3E7B" w:rsidTr="00C76A65">
        <w:trPr>
          <w:trHeight w:val="89"/>
        </w:trPr>
        <w:tc>
          <w:tcPr>
            <w:tcW w:w="4508" w:type="dxa"/>
            <w:tcBorders>
              <w:top w:val="single" w:sz="4" w:space="0" w:color="auto"/>
              <w:left w:val="single" w:sz="4" w:space="0" w:color="auto"/>
              <w:bottom w:val="single" w:sz="4" w:space="0" w:color="auto"/>
              <w:right w:val="single" w:sz="4" w:space="0" w:color="auto"/>
            </w:tcBorders>
            <w:hideMark/>
          </w:tcPr>
          <w:p w:rsidR="00C76A65" w:rsidRPr="001C3E7B" w:rsidRDefault="003D6040">
            <w:pPr>
              <w:spacing w:line="276" w:lineRule="auto"/>
              <w:ind w:right="-331"/>
              <w:jc w:val="center"/>
              <w:rPr>
                <w:rFonts w:asciiTheme="majorHAnsi" w:eastAsia="Times New Roman" w:hAnsiTheme="majorHAnsi" w:cs="Times New Roman"/>
                <w:b/>
                <w:sz w:val="24"/>
                <w:szCs w:val="24"/>
                <w:lang w:val="ru-MD" w:eastAsia="ro-MD"/>
              </w:rPr>
            </w:pPr>
            <w:r w:rsidRPr="001C3E7B">
              <w:rPr>
                <w:rFonts w:asciiTheme="majorHAnsi" w:eastAsia="Times New Roman" w:hAnsiTheme="majorHAnsi" w:cs="Times New Roman"/>
                <w:sz w:val="24"/>
                <w:szCs w:val="24"/>
                <w:lang w:val="ru-MD" w:eastAsia="ro-MD"/>
              </w:rPr>
              <w:t>Открытые торги</w:t>
            </w:r>
          </w:p>
        </w:tc>
        <w:tc>
          <w:tcPr>
            <w:tcW w:w="4847" w:type="dxa"/>
            <w:tcBorders>
              <w:top w:val="single" w:sz="4" w:space="0" w:color="auto"/>
              <w:left w:val="single" w:sz="4" w:space="0" w:color="auto"/>
              <w:bottom w:val="single" w:sz="4" w:space="0" w:color="auto"/>
              <w:right w:val="single" w:sz="4" w:space="0" w:color="auto"/>
            </w:tcBorders>
            <w:hideMark/>
          </w:tcPr>
          <w:p w:rsidR="00C76A65" w:rsidRPr="001C3E7B" w:rsidRDefault="00C76A65">
            <w:pPr>
              <w:spacing w:line="276" w:lineRule="auto"/>
              <w:ind w:right="-331"/>
              <w:jc w:val="center"/>
              <w:rPr>
                <w:rFonts w:asciiTheme="majorHAnsi" w:eastAsia="Times New Roman" w:hAnsiTheme="majorHAnsi" w:cs="Times New Roman"/>
                <w:b/>
                <w:sz w:val="24"/>
                <w:szCs w:val="24"/>
                <w:lang w:val="ru-MD" w:eastAsia="ro-MD"/>
              </w:rPr>
            </w:pPr>
            <w:r w:rsidRPr="001C3E7B">
              <w:rPr>
                <w:rFonts w:asciiTheme="majorHAnsi" w:eastAsia="Times New Roman" w:hAnsiTheme="majorHAnsi" w:cs="Times New Roman"/>
                <w:sz w:val="24"/>
                <w:szCs w:val="24"/>
                <w:lang w:val="ru-MD" w:eastAsia="ro-MD"/>
              </w:rPr>
              <w:t>100%</w:t>
            </w:r>
          </w:p>
        </w:tc>
      </w:tr>
      <w:tr w:rsidR="00C76A65" w:rsidRPr="001C3E7B" w:rsidTr="00C76A65">
        <w:tc>
          <w:tcPr>
            <w:tcW w:w="4508" w:type="dxa"/>
            <w:tcBorders>
              <w:top w:val="single" w:sz="4" w:space="0" w:color="auto"/>
              <w:left w:val="single" w:sz="4" w:space="0" w:color="auto"/>
              <w:bottom w:val="single" w:sz="4" w:space="0" w:color="auto"/>
              <w:right w:val="single" w:sz="4" w:space="0" w:color="auto"/>
            </w:tcBorders>
            <w:hideMark/>
          </w:tcPr>
          <w:p w:rsidR="00C76A65" w:rsidRPr="001C3E7B" w:rsidRDefault="003D6040">
            <w:pPr>
              <w:spacing w:line="276" w:lineRule="auto"/>
              <w:ind w:right="-331"/>
              <w:jc w:val="center"/>
              <w:rPr>
                <w:rFonts w:asciiTheme="majorHAnsi" w:eastAsia="Times New Roman" w:hAnsiTheme="majorHAnsi" w:cs="Times New Roman"/>
                <w:sz w:val="24"/>
                <w:szCs w:val="24"/>
                <w:lang w:val="ru-MD" w:eastAsia="ro-MD"/>
              </w:rPr>
            </w:pPr>
            <w:r w:rsidRPr="001C3E7B">
              <w:rPr>
                <w:rFonts w:asciiTheme="majorHAnsi" w:eastAsia="Times New Roman" w:hAnsiTheme="majorHAnsi" w:cs="Times New Roman"/>
                <w:sz w:val="24"/>
                <w:szCs w:val="24"/>
                <w:lang w:val="ru-MD" w:eastAsia="ro-MD"/>
              </w:rPr>
              <w:t>Запрос ценовых оферт</w:t>
            </w:r>
          </w:p>
        </w:tc>
        <w:tc>
          <w:tcPr>
            <w:tcW w:w="4847" w:type="dxa"/>
            <w:tcBorders>
              <w:top w:val="single" w:sz="4" w:space="0" w:color="auto"/>
              <w:left w:val="single" w:sz="4" w:space="0" w:color="auto"/>
              <w:bottom w:val="single" w:sz="4" w:space="0" w:color="auto"/>
              <w:right w:val="single" w:sz="4" w:space="0" w:color="auto"/>
            </w:tcBorders>
            <w:hideMark/>
          </w:tcPr>
          <w:p w:rsidR="00C76A65" w:rsidRPr="001C3E7B" w:rsidRDefault="00C76A65">
            <w:pPr>
              <w:spacing w:line="276" w:lineRule="auto"/>
              <w:ind w:right="-331"/>
              <w:jc w:val="center"/>
              <w:rPr>
                <w:rFonts w:asciiTheme="majorHAnsi" w:eastAsia="Times New Roman" w:hAnsiTheme="majorHAnsi" w:cs="Times New Roman"/>
                <w:sz w:val="24"/>
                <w:szCs w:val="24"/>
                <w:lang w:val="ru-MD" w:eastAsia="ro-MD"/>
              </w:rPr>
            </w:pPr>
            <w:r w:rsidRPr="001C3E7B">
              <w:rPr>
                <w:rFonts w:asciiTheme="majorHAnsi" w:eastAsia="Times New Roman" w:hAnsiTheme="majorHAnsi" w:cs="Times New Roman"/>
                <w:sz w:val="24"/>
                <w:szCs w:val="24"/>
                <w:lang w:val="ru-MD" w:eastAsia="ro-MD"/>
              </w:rPr>
              <w:t>100%</w:t>
            </w:r>
          </w:p>
        </w:tc>
      </w:tr>
      <w:tr w:rsidR="00C76A65" w:rsidRPr="001C3E7B" w:rsidTr="00C76A65">
        <w:tc>
          <w:tcPr>
            <w:tcW w:w="4508" w:type="dxa"/>
            <w:tcBorders>
              <w:top w:val="single" w:sz="4" w:space="0" w:color="auto"/>
              <w:left w:val="single" w:sz="4" w:space="0" w:color="auto"/>
              <w:bottom w:val="single" w:sz="4" w:space="0" w:color="auto"/>
              <w:right w:val="single" w:sz="4" w:space="0" w:color="auto"/>
            </w:tcBorders>
            <w:hideMark/>
          </w:tcPr>
          <w:p w:rsidR="00C76A65" w:rsidRPr="001C3E7B" w:rsidRDefault="003D6040">
            <w:pPr>
              <w:spacing w:line="276" w:lineRule="auto"/>
              <w:ind w:right="-331"/>
              <w:jc w:val="center"/>
              <w:rPr>
                <w:rFonts w:asciiTheme="majorHAnsi" w:eastAsia="Times New Roman" w:hAnsiTheme="majorHAnsi" w:cs="Times New Roman"/>
                <w:sz w:val="24"/>
                <w:szCs w:val="24"/>
                <w:lang w:val="ru-MD" w:eastAsia="ro-MD"/>
              </w:rPr>
            </w:pPr>
            <w:r w:rsidRPr="001C3E7B">
              <w:rPr>
                <w:rFonts w:asciiTheme="majorHAnsi" w:eastAsia="Times New Roman" w:hAnsiTheme="majorHAnsi" w:cs="Times New Roman"/>
                <w:sz w:val="24"/>
                <w:szCs w:val="24"/>
                <w:lang w:val="ru-MD" w:eastAsia="ro-MD"/>
              </w:rPr>
              <w:t>Государственные закупки небольшой стоимости</w:t>
            </w:r>
          </w:p>
        </w:tc>
        <w:tc>
          <w:tcPr>
            <w:tcW w:w="4847" w:type="dxa"/>
            <w:tcBorders>
              <w:top w:val="single" w:sz="4" w:space="0" w:color="auto"/>
              <w:left w:val="single" w:sz="4" w:space="0" w:color="auto"/>
              <w:bottom w:val="single" w:sz="4" w:space="0" w:color="auto"/>
              <w:right w:val="single" w:sz="4" w:space="0" w:color="auto"/>
            </w:tcBorders>
            <w:hideMark/>
          </w:tcPr>
          <w:p w:rsidR="00C76A65" w:rsidRPr="001C3E7B" w:rsidRDefault="00C76A65">
            <w:pPr>
              <w:spacing w:line="276" w:lineRule="auto"/>
              <w:ind w:right="-331"/>
              <w:jc w:val="center"/>
              <w:rPr>
                <w:rFonts w:asciiTheme="majorHAnsi" w:eastAsia="Times New Roman" w:hAnsiTheme="majorHAnsi" w:cs="Times New Roman"/>
                <w:sz w:val="24"/>
                <w:szCs w:val="24"/>
                <w:lang w:val="ru-MD" w:eastAsia="ro-MD"/>
              </w:rPr>
            </w:pPr>
            <w:r w:rsidRPr="001C3E7B">
              <w:rPr>
                <w:rFonts w:asciiTheme="majorHAnsi" w:eastAsia="Times New Roman" w:hAnsiTheme="majorHAnsi" w:cs="Times New Roman"/>
                <w:sz w:val="24"/>
                <w:szCs w:val="24"/>
                <w:lang w:val="ru-MD" w:eastAsia="ro-MD"/>
              </w:rPr>
              <w:t>50%</w:t>
            </w:r>
          </w:p>
        </w:tc>
      </w:tr>
      <w:tr w:rsidR="00C76A65" w:rsidRPr="001C3E7B" w:rsidTr="00C76A65">
        <w:tc>
          <w:tcPr>
            <w:tcW w:w="4508" w:type="dxa"/>
            <w:tcBorders>
              <w:top w:val="single" w:sz="4" w:space="0" w:color="auto"/>
              <w:left w:val="single" w:sz="4" w:space="0" w:color="auto"/>
              <w:bottom w:val="single" w:sz="4" w:space="0" w:color="auto"/>
              <w:right w:val="single" w:sz="4" w:space="0" w:color="auto"/>
            </w:tcBorders>
            <w:hideMark/>
          </w:tcPr>
          <w:p w:rsidR="00C76A65" w:rsidRPr="001C3E7B" w:rsidRDefault="003D6040">
            <w:pPr>
              <w:spacing w:line="276" w:lineRule="auto"/>
              <w:ind w:right="-331"/>
              <w:jc w:val="center"/>
              <w:rPr>
                <w:rFonts w:asciiTheme="majorHAnsi" w:eastAsia="Times New Roman" w:hAnsiTheme="majorHAnsi" w:cs="Times New Roman"/>
                <w:sz w:val="24"/>
                <w:szCs w:val="24"/>
                <w:lang w:val="ru-MD" w:eastAsia="ro-MD"/>
              </w:rPr>
            </w:pPr>
            <w:r w:rsidRPr="001C3E7B">
              <w:rPr>
                <w:rFonts w:asciiTheme="majorHAnsi" w:eastAsia="Times New Roman" w:hAnsiTheme="majorHAnsi" w:cs="Times New Roman"/>
                <w:sz w:val="24"/>
                <w:szCs w:val="24"/>
                <w:lang w:val="ru-MD" w:eastAsia="ro-MD"/>
              </w:rPr>
              <w:t>Переговоры без опубликования</w:t>
            </w:r>
          </w:p>
        </w:tc>
        <w:tc>
          <w:tcPr>
            <w:tcW w:w="4847" w:type="dxa"/>
            <w:tcBorders>
              <w:top w:val="single" w:sz="4" w:space="0" w:color="auto"/>
              <w:left w:val="single" w:sz="4" w:space="0" w:color="auto"/>
              <w:bottom w:val="single" w:sz="4" w:space="0" w:color="auto"/>
              <w:right w:val="single" w:sz="4" w:space="0" w:color="auto"/>
            </w:tcBorders>
            <w:hideMark/>
          </w:tcPr>
          <w:p w:rsidR="00C76A65" w:rsidRPr="001C3E7B" w:rsidRDefault="00C76A65">
            <w:pPr>
              <w:spacing w:line="276" w:lineRule="auto"/>
              <w:ind w:right="-331"/>
              <w:jc w:val="center"/>
              <w:rPr>
                <w:rFonts w:asciiTheme="majorHAnsi" w:eastAsia="Times New Roman" w:hAnsiTheme="majorHAnsi" w:cs="Times New Roman"/>
                <w:sz w:val="24"/>
                <w:szCs w:val="24"/>
                <w:lang w:val="ru-MD" w:eastAsia="ro-MD"/>
              </w:rPr>
            </w:pPr>
            <w:r w:rsidRPr="001C3E7B">
              <w:rPr>
                <w:rFonts w:asciiTheme="majorHAnsi" w:eastAsia="Times New Roman" w:hAnsiTheme="majorHAnsi" w:cs="Times New Roman"/>
                <w:sz w:val="24"/>
                <w:szCs w:val="24"/>
                <w:lang w:val="ru-MD" w:eastAsia="ro-MD"/>
              </w:rPr>
              <w:t>100%</w:t>
            </w:r>
          </w:p>
        </w:tc>
      </w:tr>
    </w:tbl>
    <w:p w:rsidR="00C76A65" w:rsidRPr="001C3E7B" w:rsidRDefault="00C76A65" w:rsidP="00C76A65">
      <w:pPr>
        <w:pStyle w:val="ListParagraph"/>
        <w:shd w:val="clear" w:color="auto" w:fill="FFFFFF"/>
        <w:spacing w:after="120" w:line="276" w:lineRule="auto"/>
        <w:ind w:left="0" w:right="-331"/>
        <w:jc w:val="both"/>
        <w:rPr>
          <w:rFonts w:asciiTheme="majorHAnsi" w:eastAsia="Times New Roman" w:hAnsiTheme="majorHAnsi"/>
          <w:sz w:val="24"/>
          <w:szCs w:val="24"/>
          <w:lang w:val="ru-MD" w:eastAsia="ro-MD"/>
        </w:rPr>
      </w:pPr>
    </w:p>
    <w:p w:rsidR="00C76A65" w:rsidRPr="001C3E7B" w:rsidRDefault="00C91C5D" w:rsidP="00C76A65">
      <w:pPr>
        <w:pStyle w:val="ListParagraph"/>
        <w:shd w:val="clear" w:color="auto" w:fill="FFFFFF"/>
        <w:spacing w:after="120" w:line="276" w:lineRule="auto"/>
        <w:ind w:left="0" w:right="-331"/>
        <w:jc w:val="both"/>
        <w:rPr>
          <w:rFonts w:asciiTheme="majorHAnsi" w:eastAsiaTheme="minorHAnsi" w:hAnsiTheme="majorHAnsi" w:cstheme="majorHAnsi"/>
          <w:sz w:val="24"/>
          <w:szCs w:val="24"/>
          <w:lang w:val="ru-MD"/>
        </w:rPr>
      </w:pPr>
      <w:r w:rsidRPr="001C3E7B">
        <w:rPr>
          <w:rFonts w:asciiTheme="majorHAnsi" w:hAnsiTheme="majorHAnsi" w:cstheme="majorHAnsi"/>
          <w:b/>
          <w:i/>
          <w:sz w:val="24"/>
          <w:szCs w:val="18"/>
          <w:lang w:val="ru-MD"/>
        </w:rPr>
        <w:t>Применяемые процедуры аудита и обязанности аудита</w:t>
      </w:r>
      <w:r w:rsidRPr="001C3E7B">
        <w:rPr>
          <w:rFonts w:asciiTheme="majorHAnsi" w:hAnsiTheme="majorHAnsi" w:cstheme="majorHAnsi"/>
          <w:sz w:val="24"/>
          <w:szCs w:val="18"/>
          <w:lang w:val="ru-MD"/>
        </w:rPr>
        <w:t xml:space="preserve">. Результаты аудита основаны на анализе нормативных актов о государственных закупках, консультировании веб-страниц </w:t>
      </w:r>
      <w:r w:rsidR="009C01A6" w:rsidRPr="001C3E7B">
        <w:rPr>
          <w:rFonts w:asciiTheme="majorHAnsi" w:hAnsiTheme="majorHAnsi" w:cstheme="majorHAnsi"/>
          <w:sz w:val="24"/>
          <w:szCs w:val="18"/>
          <w:lang w:val="ru-MD"/>
        </w:rPr>
        <w:t>субъектов</w:t>
      </w:r>
      <w:r w:rsidRPr="001C3E7B">
        <w:rPr>
          <w:rFonts w:asciiTheme="majorHAnsi" w:hAnsiTheme="majorHAnsi" w:cstheme="majorHAnsi"/>
          <w:sz w:val="24"/>
          <w:szCs w:val="18"/>
          <w:lang w:val="ru-MD"/>
        </w:rPr>
        <w:t xml:space="preserve"> и практик в этой области. В качестве источников информации о реальном процессе закупок использовалась документация о на</w:t>
      </w:r>
      <w:r w:rsidR="009C01A6" w:rsidRPr="001C3E7B">
        <w:rPr>
          <w:rFonts w:asciiTheme="majorHAnsi" w:hAnsiTheme="majorHAnsi" w:cstheme="majorHAnsi"/>
          <w:sz w:val="24"/>
          <w:szCs w:val="18"/>
          <w:lang w:val="ru-MD"/>
        </w:rPr>
        <w:t>знач</w:t>
      </w:r>
      <w:r w:rsidRPr="001C3E7B">
        <w:rPr>
          <w:rFonts w:asciiTheme="majorHAnsi" w:hAnsiTheme="majorHAnsi" w:cstheme="majorHAnsi"/>
          <w:sz w:val="24"/>
          <w:szCs w:val="18"/>
          <w:lang w:val="ru-MD"/>
        </w:rPr>
        <w:t xml:space="preserve">ении рабочих групп </w:t>
      </w:r>
      <w:r w:rsidR="009C01A6" w:rsidRPr="001C3E7B">
        <w:rPr>
          <w:rFonts w:asciiTheme="majorHAnsi" w:hAnsiTheme="majorHAnsi" w:cstheme="majorHAnsi"/>
          <w:sz w:val="24"/>
          <w:szCs w:val="18"/>
          <w:lang w:val="ru-MD"/>
        </w:rPr>
        <w:t xml:space="preserve">по </w:t>
      </w:r>
      <w:r w:rsidRPr="001C3E7B">
        <w:rPr>
          <w:rFonts w:asciiTheme="majorHAnsi" w:hAnsiTheme="majorHAnsi" w:cstheme="majorHAnsi"/>
          <w:sz w:val="24"/>
          <w:szCs w:val="18"/>
          <w:lang w:val="ru-MD"/>
        </w:rPr>
        <w:t xml:space="preserve">закупкам; </w:t>
      </w:r>
      <w:r w:rsidR="009C01A6" w:rsidRPr="001C3E7B">
        <w:rPr>
          <w:rFonts w:asciiTheme="majorHAnsi" w:hAnsiTheme="majorHAnsi" w:cstheme="majorHAnsi"/>
          <w:sz w:val="24"/>
          <w:szCs w:val="18"/>
          <w:lang w:val="ru-MD"/>
        </w:rPr>
        <w:t>обжалования в НАРС</w:t>
      </w:r>
      <w:r w:rsidRPr="001C3E7B">
        <w:rPr>
          <w:rFonts w:asciiTheme="majorHAnsi" w:hAnsiTheme="majorHAnsi" w:cstheme="majorHAnsi"/>
          <w:sz w:val="24"/>
          <w:szCs w:val="18"/>
          <w:lang w:val="ru-MD"/>
        </w:rPr>
        <w:t xml:space="preserve"> и </w:t>
      </w:r>
      <w:r w:rsidR="009C01A6" w:rsidRPr="001C3E7B">
        <w:rPr>
          <w:rFonts w:asciiTheme="majorHAnsi" w:hAnsiTheme="majorHAnsi" w:cstheme="majorHAnsi"/>
          <w:sz w:val="24"/>
          <w:szCs w:val="18"/>
          <w:lang w:val="ru-MD"/>
        </w:rPr>
        <w:t>принят</w:t>
      </w:r>
      <w:r w:rsidRPr="001C3E7B">
        <w:rPr>
          <w:rFonts w:asciiTheme="majorHAnsi" w:hAnsiTheme="majorHAnsi" w:cstheme="majorHAnsi"/>
          <w:sz w:val="24"/>
          <w:szCs w:val="18"/>
          <w:lang w:val="ru-MD"/>
        </w:rPr>
        <w:t>ые решения и т. д</w:t>
      </w:r>
      <w:r w:rsidR="00C76A65" w:rsidRPr="001C3E7B">
        <w:rPr>
          <w:rFonts w:asciiTheme="majorHAnsi" w:hAnsiTheme="majorHAnsi" w:cstheme="majorHAnsi"/>
          <w:sz w:val="24"/>
          <w:szCs w:val="18"/>
          <w:lang w:val="ru-MD"/>
        </w:rPr>
        <w:t>.</w:t>
      </w:r>
    </w:p>
    <w:p w:rsidR="00C76A65" w:rsidRPr="001C3E7B" w:rsidRDefault="009C01A6" w:rsidP="00C76A65">
      <w:pPr>
        <w:pStyle w:val="ListParagraph"/>
        <w:shd w:val="clear" w:color="auto" w:fill="FFFFFF"/>
        <w:spacing w:after="120" w:line="276" w:lineRule="auto"/>
        <w:ind w:left="0" w:right="-331"/>
        <w:jc w:val="both"/>
        <w:rPr>
          <w:rFonts w:asciiTheme="majorHAnsi" w:hAnsiTheme="majorHAnsi" w:cstheme="majorHAnsi"/>
          <w:i/>
          <w:sz w:val="24"/>
          <w:szCs w:val="24"/>
          <w:lang w:val="ru-MD"/>
        </w:rPr>
      </w:pPr>
      <w:r w:rsidRPr="001C3E7B">
        <w:rPr>
          <w:rFonts w:asciiTheme="majorHAnsi" w:hAnsiTheme="majorHAnsi" w:cstheme="majorHAnsi"/>
          <w:sz w:val="24"/>
          <w:szCs w:val="24"/>
          <w:lang w:val="ru-MD"/>
        </w:rPr>
        <w:t>Накопленные аудиторские доказательства были достаточными и адекватными для того, чтобы сформулировать общий вывод по аудируемой области, способствующий повышению доверия пользователей Отчета аудита к проведеннымх оценкам</w:t>
      </w:r>
      <w:r w:rsidR="00C76A65" w:rsidRPr="001C3E7B">
        <w:rPr>
          <w:rFonts w:asciiTheme="majorHAnsi" w:hAnsiTheme="majorHAnsi" w:cstheme="majorHAnsi"/>
          <w:sz w:val="24"/>
          <w:szCs w:val="24"/>
          <w:lang w:val="ru-MD"/>
        </w:rPr>
        <w:t>.</w:t>
      </w:r>
    </w:p>
    <w:p w:rsidR="00C76A65" w:rsidRPr="001C3E7B" w:rsidRDefault="00C91C5D" w:rsidP="00C76A65">
      <w:pPr>
        <w:pStyle w:val="CommentText"/>
        <w:spacing w:after="0" w:line="276" w:lineRule="auto"/>
        <w:ind w:right="-334"/>
        <w:jc w:val="both"/>
        <w:rPr>
          <w:rFonts w:asciiTheme="majorHAnsi" w:hAnsiTheme="majorHAnsi" w:cstheme="majorHAnsi"/>
          <w:sz w:val="24"/>
          <w:szCs w:val="24"/>
          <w:lang w:val="ru-MD"/>
        </w:rPr>
      </w:pPr>
      <w:r w:rsidRPr="001C3E7B">
        <w:rPr>
          <w:rFonts w:asciiTheme="majorHAnsi" w:eastAsia="Arial" w:hAnsiTheme="majorHAnsi" w:cstheme="minorHAnsi"/>
          <w:b/>
          <w:i/>
          <w:spacing w:val="1"/>
          <w:sz w:val="24"/>
          <w:szCs w:val="24"/>
          <w:lang w:val="ru-MD"/>
        </w:rPr>
        <w:t xml:space="preserve">Ответственность аудитора </w:t>
      </w:r>
      <w:r w:rsidRPr="001C3E7B">
        <w:rPr>
          <w:rFonts w:asciiTheme="majorHAnsi" w:eastAsia="Arial" w:hAnsiTheme="majorHAnsi" w:cstheme="minorHAnsi"/>
          <w:spacing w:val="1"/>
          <w:sz w:val="24"/>
          <w:szCs w:val="24"/>
          <w:lang w:val="ru-MD"/>
        </w:rPr>
        <w:t xml:space="preserve">заключается в оценке того, соответствует ли конкретная цель/аспект </w:t>
      </w:r>
      <w:r w:rsidR="009C01A6" w:rsidRPr="001C3E7B">
        <w:rPr>
          <w:rFonts w:asciiTheme="majorHAnsi" w:eastAsia="Arial" w:hAnsiTheme="majorHAnsi" w:cstheme="minorHAnsi"/>
          <w:spacing w:val="1"/>
          <w:sz w:val="24"/>
          <w:szCs w:val="24"/>
          <w:lang w:val="ru-MD"/>
        </w:rPr>
        <w:t>установ</w:t>
      </w:r>
      <w:r w:rsidRPr="001C3E7B">
        <w:rPr>
          <w:rFonts w:asciiTheme="majorHAnsi" w:eastAsia="Arial" w:hAnsiTheme="majorHAnsi" w:cstheme="minorHAnsi"/>
          <w:spacing w:val="1"/>
          <w:sz w:val="24"/>
          <w:szCs w:val="24"/>
          <w:lang w:val="ru-MD"/>
        </w:rPr>
        <w:t xml:space="preserve">ленным критериям, </w:t>
      </w:r>
      <w:r w:rsidR="009C01A6" w:rsidRPr="001C3E7B">
        <w:rPr>
          <w:rFonts w:asciiTheme="majorHAnsi" w:eastAsia="Arial" w:hAnsiTheme="majorHAnsi" w:cstheme="minorHAnsi"/>
          <w:spacing w:val="1"/>
          <w:sz w:val="24"/>
          <w:szCs w:val="24"/>
          <w:lang w:val="ru-MD"/>
        </w:rPr>
        <w:t xml:space="preserve">с </w:t>
      </w:r>
      <w:r w:rsidRPr="001C3E7B">
        <w:rPr>
          <w:rFonts w:asciiTheme="majorHAnsi" w:eastAsia="Arial" w:hAnsiTheme="majorHAnsi" w:cstheme="minorHAnsi"/>
          <w:spacing w:val="1"/>
          <w:sz w:val="24"/>
          <w:szCs w:val="24"/>
          <w:lang w:val="ru-MD"/>
        </w:rPr>
        <w:t>получ</w:t>
      </w:r>
      <w:r w:rsidR="009C01A6" w:rsidRPr="001C3E7B">
        <w:rPr>
          <w:rFonts w:asciiTheme="majorHAnsi" w:eastAsia="Arial" w:hAnsiTheme="majorHAnsi" w:cstheme="minorHAnsi"/>
          <w:spacing w:val="1"/>
          <w:sz w:val="24"/>
          <w:szCs w:val="24"/>
          <w:lang w:val="ru-MD"/>
        </w:rPr>
        <w:t>ением</w:t>
      </w:r>
      <w:r w:rsidRPr="001C3E7B">
        <w:rPr>
          <w:rFonts w:asciiTheme="majorHAnsi" w:eastAsia="Arial" w:hAnsiTheme="majorHAnsi" w:cstheme="minorHAnsi"/>
          <w:spacing w:val="1"/>
          <w:sz w:val="24"/>
          <w:szCs w:val="24"/>
          <w:lang w:val="ru-MD"/>
        </w:rPr>
        <w:t xml:space="preserve"> достаточны</w:t>
      </w:r>
      <w:r w:rsidR="009C01A6" w:rsidRPr="001C3E7B">
        <w:rPr>
          <w:rFonts w:asciiTheme="majorHAnsi" w:eastAsia="Arial" w:hAnsiTheme="majorHAnsi" w:cstheme="minorHAnsi"/>
          <w:spacing w:val="1"/>
          <w:sz w:val="24"/>
          <w:szCs w:val="24"/>
          <w:lang w:val="ru-MD"/>
        </w:rPr>
        <w:t>х</w:t>
      </w:r>
      <w:r w:rsidRPr="001C3E7B">
        <w:rPr>
          <w:rFonts w:asciiTheme="majorHAnsi" w:eastAsia="Arial" w:hAnsiTheme="majorHAnsi" w:cstheme="minorHAnsi"/>
          <w:spacing w:val="1"/>
          <w:sz w:val="24"/>
          <w:szCs w:val="24"/>
          <w:lang w:val="ru-MD"/>
        </w:rPr>
        <w:t xml:space="preserve"> и адекватны</w:t>
      </w:r>
      <w:r w:rsidR="009C01A6" w:rsidRPr="001C3E7B">
        <w:rPr>
          <w:rFonts w:asciiTheme="majorHAnsi" w:eastAsia="Arial" w:hAnsiTheme="majorHAnsi" w:cstheme="minorHAnsi"/>
          <w:spacing w:val="1"/>
          <w:sz w:val="24"/>
          <w:szCs w:val="24"/>
          <w:lang w:val="ru-MD"/>
        </w:rPr>
        <w:t>х</w:t>
      </w:r>
      <w:r w:rsidRPr="001C3E7B">
        <w:rPr>
          <w:rFonts w:asciiTheme="majorHAnsi" w:eastAsia="Arial" w:hAnsiTheme="majorHAnsi" w:cstheme="minorHAnsi"/>
          <w:spacing w:val="1"/>
          <w:sz w:val="24"/>
          <w:szCs w:val="24"/>
          <w:lang w:val="ru-MD"/>
        </w:rPr>
        <w:t xml:space="preserve"> аудиторски</w:t>
      </w:r>
      <w:r w:rsidR="009C01A6" w:rsidRPr="001C3E7B">
        <w:rPr>
          <w:rFonts w:asciiTheme="majorHAnsi" w:eastAsia="Arial" w:hAnsiTheme="majorHAnsi" w:cstheme="minorHAnsi"/>
          <w:spacing w:val="1"/>
          <w:sz w:val="24"/>
          <w:szCs w:val="24"/>
          <w:lang w:val="ru-MD"/>
        </w:rPr>
        <w:t>х</w:t>
      </w:r>
      <w:r w:rsidRPr="001C3E7B">
        <w:rPr>
          <w:rFonts w:asciiTheme="majorHAnsi" w:eastAsia="Arial" w:hAnsiTheme="majorHAnsi" w:cstheme="minorHAnsi"/>
          <w:spacing w:val="1"/>
          <w:sz w:val="24"/>
          <w:szCs w:val="24"/>
          <w:lang w:val="ru-MD"/>
        </w:rPr>
        <w:t xml:space="preserve"> доказательств</w:t>
      </w:r>
      <w:r w:rsidR="009C01A6" w:rsidRPr="001C3E7B">
        <w:rPr>
          <w:rFonts w:asciiTheme="majorHAnsi" w:eastAsia="Arial" w:hAnsiTheme="majorHAnsi" w:cstheme="minorHAnsi"/>
          <w:spacing w:val="1"/>
          <w:sz w:val="24"/>
          <w:szCs w:val="24"/>
          <w:lang w:val="ru-MD"/>
        </w:rPr>
        <w:t>,</w:t>
      </w:r>
      <w:r w:rsidRPr="001C3E7B">
        <w:rPr>
          <w:rFonts w:asciiTheme="majorHAnsi" w:eastAsia="Arial" w:hAnsiTheme="majorHAnsi" w:cstheme="minorHAnsi"/>
          <w:spacing w:val="1"/>
          <w:sz w:val="24"/>
          <w:szCs w:val="24"/>
          <w:lang w:val="ru-MD"/>
        </w:rPr>
        <w:t xml:space="preserve"> </w:t>
      </w:r>
      <w:r w:rsidR="009C01A6" w:rsidRPr="001C3E7B">
        <w:rPr>
          <w:rFonts w:asciiTheme="majorHAnsi" w:eastAsia="Arial" w:hAnsiTheme="majorHAnsi" w:cstheme="minorHAnsi"/>
          <w:spacing w:val="1"/>
          <w:sz w:val="24"/>
          <w:szCs w:val="24"/>
          <w:lang w:val="ru-MD"/>
        </w:rPr>
        <w:t>подтверждающих</w:t>
      </w:r>
      <w:r w:rsidRPr="001C3E7B">
        <w:rPr>
          <w:rFonts w:asciiTheme="majorHAnsi" w:eastAsia="Arial" w:hAnsiTheme="majorHAnsi" w:cstheme="minorHAnsi"/>
          <w:spacing w:val="1"/>
          <w:sz w:val="24"/>
          <w:szCs w:val="24"/>
          <w:lang w:val="ru-MD"/>
        </w:rPr>
        <w:t xml:space="preserve"> </w:t>
      </w:r>
      <w:r w:rsidR="009C01A6" w:rsidRPr="001C3E7B">
        <w:rPr>
          <w:rFonts w:asciiTheme="majorHAnsi" w:eastAsia="Arial" w:hAnsiTheme="majorHAnsi" w:cstheme="minorHAnsi"/>
          <w:spacing w:val="1"/>
          <w:sz w:val="24"/>
          <w:szCs w:val="24"/>
          <w:lang w:val="ru-MD"/>
        </w:rPr>
        <w:t>констатации</w:t>
      </w:r>
      <w:r w:rsidRPr="001C3E7B">
        <w:rPr>
          <w:rFonts w:asciiTheme="majorHAnsi" w:eastAsia="Arial" w:hAnsiTheme="majorHAnsi" w:cstheme="minorHAnsi"/>
          <w:spacing w:val="1"/>
          <w:sz w:val="24"/>
          <w:szCs w:val="24"/>
          <w:lang w:val="ru-MD"/>
        </w:rPr>
        <w:t xml:space="preserve"> и </w:t>
      </w:r>
      <w:r w:rsidR="009C01A6" w:rsidRPr="001C3E7B">
        <w:rPr>
          <w:rFonts w:asciiTheme="majorHAnsi" w:eastAsia="Arial" w:hAnsiTheme="majorHAnsi" w:cstheme="minorHAnsi"/>
          <w:spacing w:val="1"/>
          <w:sz w:val="24"/>
          <w:szCs w:val="24"/>
          <w:lang w:val="ru-MD"/>
        </w:rPr>
        <w:t>выводы</w:t>
      </w:r>
      <w:r w:rsidRPr="001C3E7B">
        <w:rPr>
          <w:rFonts w:asciiTheme="majorHAnsi" w:eastAsia="Arial" w:hAnsiTheme="majorHAnsi" w:cstheme="minorHAnsi"/>
          <w:spacing w:val="1"/>
          <w:sz w:val="24"/>
          <w:szCs w:val="24"/>
          <w:lang w:val="ru-MD"/>
        </w:rPr>
        <w:t xml:space="preserve"> аудита</w:t>
      </w:r>
      <w:r w:rsidR="00C76A65" w:rsidRPr="001C3E7B">
        <w:rPr>
          <w:rFonts w:asciiTheme="majorHAnsi" w:hAnsiTheme="majorHAnsi" w:cstheme="majorHAnsi"/>
          <w:sz w:val="24"/>
          <w:szCs w:val="24"/>
          <w:lang w:val="ru-MD"/>
        </w:rPr>
        <w:t>.</w:t>
      </w:r>
    </w:p>
    <w:p w:rsidR="00016DA4" w:rsidRPr="001C3E7B" w:rsidRDefault="00016DA4" w:rsidP="00C76A65">
      <w:pPr>
        <w:spacing w:after="0" w:line="276" w:lineRule="auto"/>
        <w:jc w:val="right"/>
        <w:rPr>
          <w:rFonts w:asciiTheme="majorHAnsi" w:hAnsiTheme="majorHAnsi" w:cstheme="majorHAnsi"/>
          <w:b/>
          <w:sz w:val="28"/>
          <w:szCs w:val="28"/>
          <w:lang w:val="ru-MD"/>
        </w:rPr>
      </w:pPr>
    </w:p>
    <w:p w:rsidR="00C76A65" w:rsidRPr="001C3E7B" w:rsidRDefault="00CF62B0" w:rsidP="001F012F">
      <w:pPr>
        <w:pStyle w:val="Heading1"/>
        <w:jc w:val="right"/>
        <w:rPr>
          <w:lang w:val="ru-MD"/>
        </w:rPr>
      </w:pPr>
      <w:bookmarkStart w:id="61" w:name="_Toc95760254"/>
      <w:r w:rsidRPr="001C3E7B">
        <w:rPr>
          <w:lang w:val="ru-MD"/>
        </w:rPr>
        <w:t>Приложение №</w:t>
      </w:r>
      <w:r w:rsidR="00DA28C7" w:rsidRPr="001C3E7B">
        <w:rPr>
          <w:lang w:val="ru-MD"/>
        </w:rPr>
        <w:t>4</w:t>
      </w:r>
      <w:bookmarkEnd w:id="61"/>
    </w:p>
    <w:p w:rsidR="00C76A65" w:rsidRPr="001C3E7B" w:rsidRDefault="00C91C5D" w:rsidP="00C76A65">
      <w:pPr>
        <w:spacing w:after="120" w:line="240" w:lineRule="auto"/>
        <w:jc w:val="center"/>
        <w:rPr>
          <w:rFonts w:asciiTheme="majorHAnsi" w:hAnsiTheme="majorHAnsi" w:cstheme="majorHAnsi"/>
          <w:b/>
          <w:sz w:val="24"/>
          <w:szCs w:val="24"/>
          <w:lang w:val="ru-MD"/>
        </w:rPr>
      </w:pPr>
      <w:r w:rsidRPr="001C3E7B">
        <w:rPr>
          <w:rFonts w:asciiTheme="majorHAnsi" w:hAnsiTheme="majorHAnsi" w:cstheme="majorHAnsi"/>
          <w:b/>
          <w:sz w:val="24"/>
          <w:lang w:val="ru-MD"/>
        </w:rPr>
        <w:t xml:space="preserve">Нормативные акты, относящиеся к </w:t>
      </w:r>
      <w:r w:rsidR="001053E5" w:rsidRPr="001C3E7B">
        <w:rPr>
          <w:rFonts w:asciiTheme="majorHAnsi" w:hAnsiTheme="majorHAnsi" w:cstheme="majorHAnsi"/>
          <w:b/>
          <w:sz w:val="24"/>
          <w:lang w:val="ru-MD"/>
        </w:rPr>
        <w:t>аудируем</w:t>
      </w:r>
      <w:r w:rsidRPr="001C3E7B">
        <w:rPr>
          <w:rFonts w:asciiTheme="majorHAnsi" w:hAnsiTheme="majorHAnsi" w:cstheme="majorHAnsi"/>
          <w:b/>
          <w:sz w:val="24"/>
          <w:lang w:val="ru-MD"/>
        </w:rPr>
        <w:t>ой области</w:t>
      </w:r>
      <w:r w:rsidR="00C76A65" w:rsidRPr="001C3E7B">
        <w:rPr>
          <w:rFonts w:asciiTheme="majorHAnsi" w:hAnsiTheme="majorHAnsi" w:cstheme="majorHAnsi"/>
          <w:b/>
          <w:sz w:val="24"/>
          <w:lang w:val="ru-MD"/>
        </w:rPr>
        <w:t>:</w:t>
      </w:r>
    </w:p>
    <w:p w:rsidR="00C76A65" w:rsidRPr="001C3E7B" w:rsidRDefault="001053E5" w:rsidP="00C76A65">
      <w:pPr>
        <w:shd w:val="clear" w:color="auto" w:fill="F2F2F2" w:themeFill="background1" w:themeFillShade="F2"/>
        <w:spacing w:after="120" w:line="276" w:lineRule="auto"/>
        <w:ind w:left="270"/>
        <w:jc w:val="both"/>
        <w:rPr>
          <w:rFonts w:asciiTheme="majorHAnsi" w:hAnsiTheme="majorHAnsi" w:cstheme="majorHAnsi"/>
          <w:b/>
          <w:i/>
          <w:sz w:val="24"/>
          <w:lang w:val="ru-MD"/>
        </w:rPr>
      </w:pPr>
      <w:r w:rsidRPr="001C3E7B">
        <w:rPr>
          <w:rFonts w:asciiTheme="majorHAnsi" w:hAnsiTheme="majorHAnsi" w:cstheme="majorHAnsi"/>
          <w:b/>
          <w:i/>
          <w:sz w:val="24"/>
          <w:lang w:val="ru-MD"/>
        </w:rPr>
        <w:t>Законодательные акты</w:t>
      </w:r>
    </w:p>
    <w:p w:rsidR="00C76A65" w:rsidRPr="001C3E7B" w:rsidRDefault="00C67D12" w:rsidP="00C67D12">
      <w:pPr>
        <w:pStyle w:val="ListParagraph"/>
        <w:numPr>
          <w:ilvl w:val="0"/>
          <w:numId w:val="22"/>
        </w:numPr>
        <w:shd w:val="clear" w:color="auto" w:fill="FFFFFF" w:themeFill="background1"/>
        <w:tabs>
          <w:tab w:val="left" w:pos="360"/>
        </w:tabs>
        <w:spacing w:after="20" w:line="276" w:lineRule="auto"/>
        <w:ind w:left="0" w:firstLine="0"/>
        <w:jc w:val="both"/>
        <w:rPr>
          <w:rFonts w:asciiTheme="majorHAnsi" w:hAnsiTheme="majorHAnsi" w:cstheme="majorHAnsi"/>
          <w:lang w:val="ru-MD"/>
        </w:rPr>
      </w:pPr>
      <w:r w:rsidRPr="001C3E7B">
        <w:rPr>
          <w:rFonts w:asciiTheme="majorHAnsi" w:hAnsiTheme="majorHAnsi" w:cstheme="majorHAnsi"/>
          <w:lang w:val="ru-MD"/>
        </w:rPr>
        <w:t>Закон о государственных закупках №</w:t>
      </w:r>
      <w:r w:rsidR="00C76A65" w:rsidRPr="001C3E7B">
        <w:rPr>
          <w:rFonts w:asciiTheme="majorHAnsi" w:hAnsiTheme="majorHAnsi" w:cstheme="majorHAnsi"/>
          <w:lang w:val="ru-MD"/>
        </w:rPr>
        <w:t xml:space="preserve">131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03.07.2015.</w:t>
      </w:r>
    </w:p>
    <w:p w:rsidR="00C76A65" w:rsidRPr="001C3E7B" w:rsidRDefault="00C67D12" w:rsidP="00C67D12">
      <w:pPr>
        <w:pStyle w:val="ListParagraph"/>
        <w:numPr>
          <w:ilvl w:val="0"/>
          <w:numId w:val="22"/>
        </w:numPr>
        <w:shd w:val="clear" w:color="auto" w:fill="FFFFFF" w:themeFill="background1"/>
        <w:tabs>
          <w:tab w:val="left" w:pos="360"/>
        </w:tabs>
        <w:spacing w:after="20" w:line="276" w:lineRule="auto"/>
        <w:ind w:left="0" w:firstLine="0"/>
        <w:jc w:val="both"/>
        <w:rPr>
          <w:rFonts w:asciiTheme="majorHAnsi" w:hAnsiTheme="majorHAnsi" w:cstheme="majorHAnsi"/>
          <w:lang w:val="ru-MD"/>
        </w:rPr>
      </w:pPr>
      <w:r w:rsidRPr="001C3E7B">
        <w:rPr>
          <w:rFonts w:asciiTheme="majorHAnsi" w:hAnsiTheme="majorHAnsi" w:cstheme="majorHAnsi"/>
          <w:lang w:val="ru-MD"/>
        </w:rPr>
        <w:t>Закон о государственном бюджете на 2020 год №</w:t>
      </w:r>
      <w:r w:rsidR="00C76A65" w:rsidRPr="001C3E7B">
        <w:rPr>
          <w:rFonts w:asciiTheme="majorHAnsi" w:hAnsiTheme="majorHAnsi" w:cstheme="majorHAnsi"/>
          <w:lang w:val="ru-MD"/>
        </w:rPr>
        <w:t xml:space="preserve">172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19.12.2019.</w:t>
      </w:r>
    </w:p>
    <w:p w:rsidR="00C76A65" w:rsidRPr="001C3E7B" w:rsidRDefault="00C67D12" w:rsidP="00C67D12">
      <w:pPr>
        <w:pStyle w:val="ListParagraph"/>
        <w:numPr>
          <w:ilvl w:val="0"/>
          <w:numId w:val="22"/>
        </w:numPr>
        <w:shd w:val="clear" w:color="auto" w:fill="FFFFFF" w:themeFill="background1"/>
        <w:tabs>
          <w:tab w:val="left" w:pos="360"/>
        </w:tabs>
        <w:spacing w:after="20" w:line="276" w:lineRule="auto"/>
        <w:ind w:left="0" w:firstLine="0"/>
        <w:jc w:val="both"/>
        <w:rPr>
          <w:rFonts w:asciiTheme="majorHAnsi" w:hAnsiTheme="majorHAnsi" w:cstheme="majorHAnsi"/>
          <w:lang w:val="ru-MD"/>
        </w:rPr>
      </w:pPr>
      <w:r w:rsidRPr="001C3E7B">
        <w:rPr>
          <w:rFonts w:asciiTheme="majorHAnsi" w:hAnsiTheme="majorHAnsi" w:cstheme="majorHAnsi"/>
          <w:lang w:val="ru-MD"/>
        </w:rPr>
        <w:t>Закон о публичных финансах и бюджетно-налоговой ответственности №</w:t>
      </w:r>
      <w:r w:rsidR="00C76A65" w:rsidRPr="001C3E7B">
        <w:rPr>
          <w:rFonts w:asciiTheme="majorHAnsi" w:hAnsiTheme="majorHAnsi" w:cstheme="majorHAnsi"/>
          <w:lang w:val="ru-MD"/>
        </w:rPr>
        <w:t xml:space="preserve">181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25.07.2014.</w:t>
      </w:r>
    </w:p>
    <w:p w:rsidR="00C76A65" w:rsidRPr="001C3E7B" w:rsidRDefault="00C67D12" w:rsidP="00C67D12">
      <w:pPr>
        <w:pStyle w:val="ListParagraph"/>
        <w:numPr>
          <w:ilvl w:val="0"/>
          <w:numId w:val="22"/>
        </w:numPr>
        <w:shd w:val="clear" w:color="auto" w:fill="FFFFFF" w:themeFill="background1"/>
        <w:tabs>
          <w:tab w:val="left" w:pos="360"/>
        </w:tabs>
        <w:spacing w:after="20" w:line="276" w:lineRule="auto"/>
        <w:ind w:left="0" w:firstLine="0"/>
        <w:jc w:val="both"/>
        <w:rPr>
          <w:rFonts w:asciiTheme="majorHAnsi" w:hAnsiTheme="majorHAnsi" w:cstheme="majorHAnsi"/>
          <w:lang w:val="ru-MD"/>
        </w:rPr>
      </w:pPr>
      <w:r w:rsidRPr="001C3E7B">
        <w:rPr>
          <w:rFonts w:asciiTheme="majorHAnsi" w:hAnsiTheme="majorHAnsi" w:cstheme="majorHAnsi"/>
          <w:lang w:val="ru-MD"/>
        </w:rPr>
        <w:t>Закон о государственном внутреннем финансовом контроле №</w:t>
      </w:r>
      <w:r w:rsidR="00C76A65" w:rsidRPr="001C3E7B">
        <w:rPr>
          <w:rFonts w:asciiTheme="majorHAnsi" w:hAnsiTheme="majorHAnsi" w:cstheme="majorHAnsi"/>
          <w:lang w:val="ru-MD"/>
        </w:rPr>
        <w:t xml:space="preserve">229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23.09.2010. </w:t>
      </w:r>
    </w:p>
    <w:p w:rsidR="00C76A65" w:rsidRPr="001C3E7B" w:rsidRDefault="00C67D12" w:rsidP="00C76A65">
      <w:pPr>
        <w:shd w:val="clear" w:color="auto" w:fill="F2F2F2" w:themeFill="background1" w:themeFillShade="F2"/>
        <w:spacing w:after="120" w:line="276" w:lineRule="auto"/>
        <w:ind w:left="270"/>
        <w:jc w:val="both"/>
        <w:rPr>
          <w:rFonts w:asciiTheme="majorHAnsi" w:hAnsiTheme="majorHAnsi" w:cstheme="majorHAnsi"/>
          <w:b/>
          <w:i/>
          <w:sz w:val="24"/>
          <w:lang w:val="ru-MD"/>
        </w:rPr>
      </w:pPr>
      <w:r w:rsidRPr="001C3E7B">
        <w:rPr>
          <w:rFonts w:asciiTheme="majorHAnsi" w:hAnsiTheme="majorHAnsi" w:cstheme="majorHAnsi"/>
          <w:b/>
          <w:i/>
          <w:sz w:val="24"/>
          <w:lang w:val="ru-MD"/>
        </w:rPr>
        <w:t>Нормативные акты</w:t>
      </w:r>
    </w:p>
    <w:p w:rsidR="00C76A65" w:rsidRPr="001C3E7B" w:rsidRDefault="00C67D12" w:rsidP="00935D6A">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№667 от 27.05.2016 об утверждении Положения о деятельности рабочей группы по закупкам</w:t>
      </w:r>
      <w:r w:rsidR="00C76A65" w:rsidRPr="001C3E7B">
        <w:rPr>
          <w:rFonts w:asciiTheme="majorHAnsi" w:hAnsiTheme="majorHAnsi" w:cstheme="majorHAnsi"/>
          <w:lang w:val="ru-MD"/>
        </w:rPr>
        <w:t>.</w:t>
      </w:r>
    </w:p>
    <w:p w:rsidR="00C76A65" w:rsidRPr="001C3E7B" w:rsidRDefault="00C67D12" w:rsidP="00935D6A">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№669 от 27.05.2016 об утверждении Положения о</w:t>
      </w:r>
      <w:r w:rsidR="00935D6A" w:rsidRPr="001C3E7B">
        <w:rPr>
          <w:rFonts w:asciiTheme="majorHAnsi" w:hAnsiTheme="majorHAnsi" w:cstheme="majorHAnsi"/>
          <w:lang w:val="ru-MD"/>
        </w:rPr>
        <w:t xml:space="preserve"> </w:t>
      </w:r>
      <w:r w:rsidRPr="001C3E7B">
        <w:rPr>
          <w:rFonts w:asciiTheme="majorHAnsi" w:hAnsiTheme="majorHAnsi" w:cstheme="majorHAnsi"/>
          <w:lang w:val="ru-MD"/>
        </w:rPr>
        <w:t>государственных закупках работ</w:t>
      </w:r>
      <w:r w:rsidR="00C76A65" w:rsidRPr="001C3E7B">
        <w:rPr>
          <w:rFonts w:asciiTheme="majorHAnsi" w:hAnsiTheme="majorHAnsi" w:cstheme="majorHAnsi"/>
          <w:lang w:val="ru-MD"/>
        </w:rPr>
        <w:t>.</w:t>
      </w:r>
    </w:p>
    <w:p w:rsidR="00C76A65" w:rsidRPr="001C3E7B" w:rsidRDefault="00935D6A" w:rsidP="00935D6A">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9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17.01.2008 </w:t>
      </w:r>
      <w:r w:rsidR="00C67D12" w:rsidRPr="001C3E7B">
        <w:rPr>
          <w:rFonts w:asciiTheme="majorHAnsi" w:hAnsiTheme="majorHAnsi" w:cstheme="majorHAnsi"/>
          <w:lang w:val="ru-MD"/>
        </w:rPr>
        <w:t>об утверждении Положения о составлении и хранении дела о государственной закупке</w:t>
      </w:r>
      <w:r w:rsidR="00C76A65" w:rsidRPr="001C3E7B">
        <w:rPr>
          <w:rFonts w:asciiTheme="majorHAnsi" w:hAnsiTheme="majorHAnsi" w:cstheme="majorHAnsi"/>
          <w:lang w:val="ru-MD"/>
        </w:rPr>
        <w:t>.</w:t>
      </w:r>
    </w:p>
    <w:p w:rsidR="00C76A65" w:rsidRPr="001C3E7B" w:rsidRDefault="00935D6A" w:rsidP="007E4D0A">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544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12.11.2019 </w:t>
      </w:r>
      <w:r w:rsidR="00C67D12" w:rsidRPr="001C3E7B">
        <w:rPr>
          <w:rFonts w:asciiTheme="majorHAnsi" w:hAnsiTheme="majorHAnsi" w:cstheme="majorHAnsi"/>
          <w:bCs/>
          <w:lang w:val="ru-MD"/>
        </w:rPr>
        <w:t>о некоторых мерах по организации процесса закупок в области информационно-коммуникационных технологий</w:t>
      </w:r>
      <w:r w:rsidR="00C76A65" w:rsidRPr="001C3E7B">
        <w:rPr>
          <w:rFonts w:asciiTheme="majorHAnsi" w:hAnsiTheme="majorHAnsi" w:cstheme="majorHAnsi"/>
          <w:lang w:val="ru-MD"/>
        </w:rPr>
        <w:t>.</w:t>
      </w:r>
    </w:p>
    <w:p w:rsidR="00C76A65" w:rsidRPr="001C3E7B" w:rsidRDefault="00935D6A" w:rsidP="00C76A65">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1129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21.11.2018 </w:t>
      </w:r>
      <w:r w:rsidR="00C67D12" w:rsidRPr="001C3E7B">
        <w:rPr>
          <w:rFonts w:asciiTheme="majorHAnsi" w:hAnsiTheme="majorHAnsi" w:cstheme="majorHAnsi"/>
          <w:bCs/>
          <w:lang w:val="ru-MD"/>
        </w:rPr>
        <w:t>об утверждении Положения о периодическом пересмотре оценочной стоимости договоров о государственных закупках непрерывного исполнения, заключенных на срок более одного года</w:t>
      </w:r>
      <w:r w:rsidR="00C76A65" w:rsidRPr="001C3E7B">
        <w:rPr>
          <w:rFonts w:asciiTheme="majorHAnsi" w:hAnsiTheme="majorHAnsi" w:cstheme="majorHAnsi"/>
          <w:lang w:val="ru-MD"/>
        </w:rPr>
        <w:t>.</w:t>
      </w:r>
    </w:p>
    <w:p w:rsidR="00C76A65" w:rsidRPr="001C3E7B" w:rsidRDefault="00935D6A" w:rsidP="00C76A65">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985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10.10.2018 </w:t>
      </w:r>
      <w:r w:rsidRPr="001C3E7B">
        <w:rPr>
          <w:rFonts w:asciiTheme="majorHAnsi" w:hAnsiTheme="majorHAnsi" w:cstheme="majorHAnsi"/>
          <w:bCs/>
          <w:lang w:val="ru-MD"/>
        </w:rPr>
        <w:t xml:space="preserve">об утверждении Положения об аккредитации электронных платформ закупок в рамках Автоматизированной информационной системы </w:t>
      </w:r>
      <w:r w:rsidRPr="001C3E7B">
        <w:rPr>
          <w:rFonts w:asciiTheme="majorHAnsi" w:hAnsiTheme="majorHAnsi" w:cstheme="majorHAnsi"/>
          <w:lang w:val="ru-MD"/>
        </w:rPr>
        <w:t>„</w:t>
      </w:r>
      <w:r w:rsidRPr="001C3E7B">
        <w:rPr>
          <w:rFonts w:asciiTheme="majorHAnsi" w:hAnsiTheme="majorHAnsi" w:cstheme="majorHAnsi"/>
          <w:bCs/>
          <w:lang w:val="ru-MD"/>
        </w:rPr>
        <w:t>Государственный регистр государственных закупок</w:t>
      </w:r>
      <w:r w:rsidR="00C76A65" w:rsidRPr="001C3E7B">
        <w:rPr>
          <w:rFonts w:asciiTheme="majorHAnsi" w:hAnsiTheme="majorHAnsi" w:cstheme="majorHAnsi"/>
          <w:lang w:val="ru-MD"/>
        </w:rPr>
        <w:t xml:space="preserve">” (MTender). </w:t>
      </w:r>
    </w:p>
    <w:p w:rsidR="00C76A65" w:rsidRPr="001C3E7B" w:rsidRDefault="00935D6A" w:rsidP="00806208">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986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10.10.2018 </w:t>
      </w:r>
      <w:r w:rsidRPr="001C3E7B">
        <w:rPr>
          <w:rFonts w:asciiTheme="majorHAnsi" w:hAnsiTheme="majorHAnsi" w:cstheme="majorHAnsi"/>
          <w:bCs/>
          <w:lang w:val="ru-MD"/>
        </w:rPr>
        <w:t xml:space="preserve">об утверждении Положения о порядке ведения Государственного регистра государственных закупок, созданного Автоматизированной информационной системой </w:t>
      </w:r>
      <w:r w:rsidRPr="001C3E7B">
        <w:rPr>
          <w:rFonts w:asciiTheme="majorHAnsi" w:hAnsiTheme="majorHAnsi" w:cstheme="majorHAnsi"/>
          <w:lang w:val="ru-MD"/>
        </w:rPr>
        <w:t>„</w:t>
      </w:r>
      <w:r w:rsidRPr="001C3E7B">
        <w:rPr>
          <w:rFonts w:asciiTheme="majorHAnsi" w:hAnsiTheme="majorHAnsi" w:cstheme="majorHAnsi"/>
          <w:bCs/>
          <w:lang w:val="ru-MD"/>
        </w:rPr>
        <w:t>Государственный регистр государственных закупок</w:t>
      </w:r>
      <w:r w:rsidR="00C76A65" w:rsidRPr="001C3E7B">
        <w:rPr>
          <w:rFonts w:asciiTheme="majorHAnsi" w:hAnsiTheme="majorHAnsi" w:cstheme="majorHAnsi"/>
          <w:lang w:val="ru-MD"/>
        </w:rPr>
        <w:t>” (MTender).</w:t>
      </w:r>
    </w:p>
    <w:p w:rsidR="00C76A65" w:rsidRPr="001C3E7B" w:rsidRDefault="00935D6A" w:rsidP="00C76A65">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987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10.10.2018 </w:t>
      </w:r>
      <w:r w:rsidRPr="001C3E7B">
        <w:rPr>
          <w:rFonts w:asciiTheme="majorHAnsi" w:hAnsiTheme="majorHAnsi" w:cstheme="majorHAnsi"/>
          <w:bCs/>
          <w:lang w:val="ru-MD"/>
        </w:rPr>
        <w:t>об утверждении Положения о закупке товаров и услуг путем запроса ценовых офер</w:t>
      </w:r>
      <w:r w:rsidR="00C76A65" w:rsidRPr="001C3E7B">
        <w:rPr>
          <w:rFonts w:asciiTheme="majorHAnsi" w:hAnsiTheme="majorHAnsi" w:cstheme="majorHAnsi"/>
          <w:lang w:val="ru-MD"/>
        </w:rPr>
        <w:t>.</w:t>
      </w:r>
    </w:p>
    <w:p w:rsidR="00C76A65" w:rsidRPr="001C3E7B" w:rsidRDefault="00935D6A" w:rsidP="00C76A65">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705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11.07.2018 </w:t>
      </w:r>
      <w:r w:rsidRPr="001C3E7B">
        <w:rPr>
          <w:rFonts w:asciiTheme="majorHAnsi" w:hAnsiTheme="majorHAnsi" w:cstheme="majorHAnsi"/>
          <w:bCs/>
          <w:lang w:val="ru-MD"/>
        </w:rPr>
        <w:t>об утверждении Технического концепта Автоматизированной информационной системы</w:t>
      </w:r>
      <w:r w:rsidR="00C76A65" w:rsidRPr="001C3E7B">
        <w:rPr>
          <w:rFonts w:asciiTheme="majorHAnsi" w:hAnsiTheme="majorHAnsi" w:cstheme="majorHAnsi"/>
          <w:lang w:val="ru-MD"/>
        </w:rPr>
        <w:t xml:space="preserve"> </w:t>
      </w:r>
      <w:r w:rsidRPr="001C3E7B">
        <w:rPr>
          <w:rFonts w:asciiTheme="majorHAnsi" w:hAnsiTheme="majorHAnsi" w:cstheme="majorHAnsi"/>
          <w:lang w:val="ru-MD"/>
        </w:rPr>
        <w:t>„</w:t>
      </w:r>
      <w:r w:rsidRPr="001C3E7B">
        <w:rPr>
          <w:rFonts w:asciiTheme="majorHAnsi" w:hAnsiTheme="majorHAnsi" w:cstheme="majorHAnsi"/>
          <w:bCs/>
          <w:lang w:val="ru-MD"/>
        </w:rPr>
        <w:t>Государственный регистр государственных закупок</w:t>
      </w:r>
      <w:r w:rsidRPr="001C3E7B">
        <w:rPr>
          <w:rFonts w:asciiTheme="majorHAnsi" w:hAnsiTheme="majorHAnsi" w:cstheme="majorHAnsi"/>
          <w:lang w:val="ru-MD"/>
        </w:rPr>
        <w:t>” (MTender)</w:t>
      </w:r>
      <w:r w:rsidR="00C76A65" w:rsidRPr="001C3E7B">
        <w:rPr>
          <w:rFonts w:asciiTheme="majorHAnsi" w:hAnsiTheme="majorHAnsi" w:cstheme="majorHAnsi"/>
          <w:lang w:val="ru-MD"/>
        </w:rPr>
        <w:t>.</w:t>
      </w:r>
    </w:p>
    <w:p w:rsidR="00C76A65" w:rsidRPr="001C3E7B" w:rsidRDefault="00935D6A" w:rsidP="00C76A65">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134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09.03.2017 </w:t>
      </w:r>
      <w:r w:rsidR="00C576E1" w:rsidRPr="001C3E7B">
        <w:rPr>
          <w:rFonts w:asciiTheme="majorHAnsi" w:hAnsiTheme="majorHAnsi" w:cstheme="majorHAnsi"/>
          <w:lang w:val="ru-MD"/>
        </w:rPr>
        <w:t>об утверждении</w:t>
      </w:r>
      <w:r w:rsidR="00C576E1" w:rsidRPr="001C3E7B">
        <w:rPr>
          <w:rFonts w:asciiTheme="majorHAnsi" w:hAnsiTheme="majorHAnsi" w:cstheme="majorHAnsi"/>
          <w:bCs/>
          <w:lang w:val="ru-MD"/>
        </w:rPr>
        <w:t xml:space="preserve"> Положения об организации и функционировании</w:t>
      </w:r>
      <w:r w:rsidR="00C576E1" w:rsidRPr="001C3E7B">
        <w:rPr>
          <w:rFonts w:asciiTheme="majorHAnsi" w:hAnsiTheme="majorHAnsi" w:cstheme="majorHAnsi"/>
          <w:lang w:val="ru-MD"/>
        </w:rPr>
        <w:t xml:space="preserve"> </w:t>
      </w:r>
      <w:r w:rsidR="00C576E1" w:rsidRPr="001C3E7B">
        <w:rPr>
          <w:rFonts w:asciiTheme="majorHAnsi" w:hAnsiTheme="majorHAnsi" w:cstheme="majorHAnsi"/>
          <w:bCs/>
          <w:lang w:val="ru-MD"/>
        </w:rPr>
        <w:t>Агентства по государственным закупкам и его предельной численности</w:t>
      </w:r>
      <w:r w:rsidR="00C76A65" w:rsidRPr="001C3E7B">
        <w:rPr>
          <w:rFonts w:asciiTheme="majorHAnsi" w:hAnsiTheme="majorHAnsi" w:cstheme="majorHAnsi"/>
          <w:lang w:val="ru-MD"/>
        </w:rPr>
        <w:t>.</w:t>
      </w:r>
    </w:p>
    <w:p w:rsidR="00C76A65" w:rsidRPr="001C3E7B" w:rsidRDefault="00935D6A" w:rsidP="004F2F71">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1332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14.12.2016 </w:t>
      </w:r>
      <w:r w:rsidR="008E0418" w:rsidRPr="001C3E7B">
        <w:rPr>
          <w:rFonts w:asciiTheme="majorHAnsi" w:hAnsiTheme="majorHAnsi" w:cstheme="majorHAnsi"/>
          <w:lang w:val="ru-MD"/>
        </w:rPr>
        <w:t>об утверждении Стратегии развития системы государственных закупок на 2016-2020 годы и Плана действий по ее реализации</w:t>
      </w:r>
      <w:r w:rsidR="00C76A65" w:rsidRPr="001C3E7B">
        <w:rPr>
          <w:rFonts w:asciiTheme="majorHAnsi" w:hAnsiTheme="majorHAnsi" w:cstheme="majorHAnsi"/>
          <w:lang w:val="ru-MD"/>
        </w:rPr>
        <w:t xml:space="preserve">. </w:t>
      </w:r>
    </w:p>
    <w:p w:rsidR="00C76A65" w:rsidRPr="001C3E7B" w:rsidRDefault="00935D6A" w:rsidP="004A0B8C">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1418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28.12.2016 </w:t>
      </w:r>
      <w:r w:rsidR="00C576E1" w:rsidRPr="001C3E7B">
        <w:rPr>
          <w:rFonts w:asciiTheme="majorHAnsi" w:hAnsiTheme="majorHAnsi" w:cstheme="majorHAnsi"/>
          <w:lang w:val="ru-MD"/>
        </w:rPr>
        <w:t>об утверждении</w:t>
      </w:r>
      <w:r w:rsidR="00C576E1" w:rsidRPr="001C3E7B">
        <w:rPr>
          <w:rFonts w:asciiTheme="majorHAnsi" w:hAnsiTheme="majorHAnsi" w:cstheme="majorHAnsi"/>
          <w:bCs/>
          <w:lang w:val="ru-MD"/>
        </w:rPr>
        <w:t xml:space="preserve"> Положения</w:t>
      </w:r>
      <w:r w:rsidR="00C576E1" w:rsidRPr="001C3E7B">
        <w:rPr>
          <w:rFonts w:asciiTheme="majorHAnsi" w:hAnsiTheme="majorHAnsi" w:cstheme="majorHAnsi"/>
          <w:lang w:val="ru-MD"/>
        </w:rPr>
        <w:t xml:space="preserve"> </w:t>
      </w:r>
      <w:r w:rsidR="008E0418" w:rsidRPr="001C3E7B">
        <w:rPr>
          <w:rFonts w:asciiTheme="majorHAnsi" w:hAnsiTheme="majorHAnsi" w:cstheme="majorHAnsi"/>
          <w:lang w:val="ru-MD"/>
        </w:rPr>
        <w:t>о порядке составления Списка запрещенных экономических операторов</w:t>
      </w:r>
      <w:r w:rsidR="00C76A65" w:rsidRPr="001C3E7B">
        <w:rPr>
          <w:rFonts w:asciiTheme="majorHAnsi" w:hAnsiTheme="majorHAnsi" w:cstheme="majorHAnsi"/>
          <w:lang w:val="ru-MD"/>
        </w:rPr>
        <w:t>.</w:t>
      </w:r>
    </w:p>
    <w:p w:rsidR="00C76A65" w:rsidRPr="001C3E7B" w:rsidRDefault="008E0418" w:rsidP="00C76A65">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1419 </w:t>
      </w:r>
      <w:r w:rsidR="00935D6A" w:rsidRPr="001C3E7B">
        <w:rPr>
          <w:rFonts w:asciiTheme="majorHAnsi" w:hAnsiTheme="majorHAnsi" w:cstheme="majorHAnsi"/>
          <w:lang w:val="ru-MD"/>
        </w:rPr>
        <w:t>от</w:t>
      </w:r>
      <w:r w:rsidR="00C76A65" w:rsidRPr="001C3E7B">
        <w:rPr>
          <w:rFonts w:asciiTheme="majorHAnsi" w:hAnsiTheme="majorHAnsi" w:cstheme="majorHAnsi"/>
          <w:lang w:val="ru-MD"/>
        </w:rPr>
        <w:t xml:space="preserve"> 28.12.2016 </w:t>
      </w:r>
      <w:r w:rsidR="00C576E1" w:rsidRPr="001C3E7B">
        <w:rPr>
          <w:rFonts w:asciiTheme="majorHAnsi" w:hAnsiTheme="majorHAnsi" w:cstheme="majorHAnsi"/>
          <w:lang w:val="ru-MD"/>
        </w:rPr>
        <w:t>об утверждении</w:t>
      </w:r>
      <w:r w:rsidR="00C576E1" w:rsidRPr="001C3E7B">
        <w:rPr>
          <w:rFonts w:asciiTheme="majorHAnsi" w:hAnsiTheme="majorHAnsi" w:cstheme="majorHAnsi"/>
          <w:bCs/>
          <w:lang w:val="ru-MD"/>
        </w:rPr>
        <w:t xml:space="preserve"> Положения</w:t>
      </w:r>
      <w:r w:rsidR="00C576E1" w:rsidRPr="001C3E7B">
        <w:rPr>
          <w:rFonts w:asciiTheme="majorHAnsi" w:hAnsiTheme="majorHAnsi" w:cstheme="majorHAnsi"/>
          <w:lang w:val="ru-MD"/>
        </w:rPr>
        <w:t xml:space="preserve"> </w:t>
      </w:r>
      <w:r w:rsidRPr="001C3E7B">
        <w:rPr>
          <w:rFonts w:asciiTheme="majorHAnsi" w:hAnsiTheme="majorHAnsi" w:cstheme="majorHAnsi"/>
          <w:lang w:val="ru-MD"/>
        </w:rPr>
        <w:t>о порядке планирования договоров о государственных закупках</w:t>
      </w:r>
      <w:r w:rsidR="00C76A65" w:rsidRPr="001C3E7B">
        <w:rPr>
          <w:rFonts w:asciiTheme="majorHAnsi" w:hAnsiTheme="majorHAnsi" w:cstheme="majorHAnsi"/>
          <w:lang w:val="ru-MD"/>
        </w:rPr>
        <w:t>.</w:t>
      </w:r>
    </w:p>
    <w:p w:rsidR="00C76A65" w:rsidRPr="001C3E7B" w:rsidRDefault="008E0418" w:rsidP="0060111D">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1420 </w:t>
      </w:r>
      <w:r w:rsidR="00935D6A" w:rsidRPr="001C3E7B">
        <w:rPr>
          <w:rFonts w:asciiTheme="majorHAnsi" w:hAnsiTheme="majorHAnsi" w:cstheme="majorHAnsi"/>
          <w:lang w:val="ru-MD"/>
        </w:rPr>
        <w:t>от</w:t>
      </w:r>
      <w:r w:rsidR="00C76A65" w:rsidRPr="001C3E7B">
        <w:rPr>
          <w:rFonts w:asciiTheme="majorHAnsi" w:hAnsiTheme="majorHAnsi" w:cstheme="majorHAnsi"/>
          <w:lang w:val="ru-MD"/>
        </w:rPr>
        <w:t xml:space="preserve"> 28.12.2016 </w:t>
      </w:r>
      <w:r w:rsidR="00C576E1" w:rsidRPr="001C3E7B">
        <w:rPr>
          <w:rFonts w:asciiTheme="majorHAnsi" w:hAnsiTheme="majorHAnsi" w:cstheme="majorHAnsi"/>
          <w:lang w:val="ru-MD"/>
        </w:rPr>
        <w:t>об утверждении</w:t>
      </w:r>
      <w:r w:rsidR="00C576E1" w:rsidRPr="001C3E7B">
        <w:rPr>
          <w:rFonts w:asciiTheme="majorHAnsi" w:hAnsiTheme="majorHAnsi" w:cstheme="majorHAnsi"/>
          <w:bCs/>
          <w:lang w:val="ru-MD"/>
        </w:rPr>
        <w:t xml:space="preserve"> Положения</w:t>
      </w:r>
      <w:r w:rsidR="00C576E1" w:rsidRPr="001C3E7B">
        <w:rPr>
          <w:rFonts w:asciiTheme="majorHAnsi" w:hAnsiTheme="majorHAnsi" w:cstheme="majorHAnsi"/>
          <w:lang w:val="ru-MD"/>
        </w:rPr>
        <w:t xml:space="preserve"> </w:t>
      </w:r>
      <w:r w:rsidRPr="001C3E7B">
        <w:rPr>
          <w:rFonts w:asciiTheme="majorHAnsi" w:hAnsiTheme="majorHAnsi" w:cstheme="majorHAnsi"/>
          <w:bCs/>
          <w:lang w:val="ru-MD"/>
        </w:rPr>
        <w:t>о ведении Списка квалифицированных экономических операторов</w:t>
      </w:r>
      <w:r w:rsidR="00C76A65" w:rsidRPr="001C3E7B">
        <w:rPr>
          <w:rFonts w:asciiTheme="majorHAnsi" w:hAnsiTheme="majorHAnsi" w:cstheme="majorHAnsi"/>
          <w:lang w:val="ru-MD"/>
        </w:rPr>
        <w:t>.</w:t>
      </w:r>
    </w:p>
    <w:p w:rsidR="00C76A65" w:rsidRPr="001C3E7B" w:rsidRDefault="00935D6A" w:rsidP="003A7219">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665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27.05.2016 </w:t>
      </w:r>
      <w:r w:rsidR="00C576E1" w:rsidRPr="001C3E7B">
        <w:rPr>
          <w:rFonts w:asciiTheme="majorHAnsi" w:hAnsiTheme="majorHAnsi" w:cstheme="majorHAnsi"/>
          <w:lang w:val="ru-MD"/>
        </w:rPr>
        <w:t>об утверждении</w:t>
      </w:r>
      <w:r w:rsidR="00C576E1" w:rsidRPr="001C3E7B">
        <w:rPr>
          <w:rFonts w:asciiTheme="majorHAnsi" w:hAnsiTheme="majorHAnsi" w:cstheme="majorHAnsi"/>
          <w:bCs/>
          <w:lang w:val="ru-MD"/>
        </w:rPr>
        <w:t xml:space="preserve"> Положения</w:t>
      </w:r>
      <w:r w:rsidR="00C576E1" w:rsidRPr="001C3E7B">
        <w:rPr>
          <w:rFonts w:asciiTheme="majorHAnsi" w:hAnsiTheme="majorHAnsi" w:cstheme="majorHAnsi"/>
          <w:lang w:val="ru-MD"/>
        </w:rPr>
        <w:t xml:space="preserve"> </w:t>
      </w:r>
      <w:r w:rsidR="00DB6045" w:rsidRPr="001C3E7B">
        <w:rPr>
          <w:rFonts w:asciiTheme="majorHAnsi" w:hAnsiTheme="majorHAnsi" w:cstheme="majorHAnsi"/>
          <w:lang w:val="ru-MD"/>
        </w:rPr>
        <w:t>о государственных закупках небольшой стоимости</w:t>
      </w:r>
      <w:r w:rsidR="00C76A65" w:rsidRPr="001C3E7B">
        <w:rPr>
          <w:rFonts w:asciiTheme="majorHAnsi" w:hAnsiTheme="majorHAnsi" w:cstheme="majorHAnsi"/>
          <w:lang w:val="ru-MD"/>
        </w:rPr>
        <w:t>.</w:t>
      </w:r>
    </w:p>
    <w:p w:rsidR="00C76A65" w:rsidRPr="001C3E7B" w:rsidRDefault="00935D6A" w:rsidP="00C76A65">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666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27.05.2016 </w:t>
      </w:r>
      <w:r w:rsidR="00C576E1" w:rsidRPr="001C3E7B">
        <w:rPr>
          <w:rFonts w:asciiTheme="majorHAnsi" w:hAnsiTheme="majorHAnsi" w:cstheme="majorHAnsi"/>
          <w:lang w:val="ru-MD"/>
        </w:rPr>
        <w:t>об утверждении</w:t>
      </w:r>
      <w:r w:rsidR="00C576E1" w:rsidRPr="001C3E7B">
        <w:rPr>
          <w:rFonts w:asciiTheme="majorHAnsi" w:hAnsiTheme="majorHAnsi" w:cstheme="majorHAnsi"/>
          <w:bCs/>
          <w:lang w:val="ru-MD"/>
        </w:rPr>
        <w:t xml:space="preserve"> Положения</w:t>
      </w:r>
      <w:r w:rsidR="00C576E1" w:rsidRPr="001C3E7B">
        <w:rPr>
          <w:rFonts w:asciiTheme="majorHAnsi" w:hAnsiTheme="majorHAnsi" w:cstheme="majorHAnsi"/>
          <w:lang w:val="ru-MD"/>
        </w:rPr>
        <w:t xml:space="preserve"> </w:t>
      </w:r>
      <w:r w:rsidR="00DB6045" w:rsidRPr="001C3E7B">
        <w:rPr>
          <w:rFonts w:asciiTheme="majorHAnsi" w:hAnsiTheme="majorHAnsi" w:cstheme="majorHAnsi"/>
          <w:bCs/>
          <w:lang w:val="ru-MD"/>
        </w:rPr>
        <w:t>о закупке товаров и услуг путем запроса ценовых оферт</w:t>
      </w:r>
      <w:r w:rsidR="00C76A65" w:rsidRPr="001C3E7B">
        <w:rPr>
          <w:rFonts w:asciiTheme="majorHAnsi" w:hAnsiTheme="majorHAnsi" w:cstheme="majorHAnsi"/>
          <w:lang w:val="ru-MD"/>
        </w:rPr>
        <w:t>.</w:t>
      </w:r>
    </w:p>
    <w:p w:rsidR="00C76A65" w:rsidRPr="001C3E7B" w:rsidRDefault="00DB6045" w:rsidP="00C76A65">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599 </w:t>
      </w:r>
      <w:r w:rsidR="00935D6A" w:rsidRPr="001C3E7B">
        <w:rPr>
          <w:rFonts w:asciiTheme="majorHAnsi" w:hAnsiTheme="majorHAnsi" w:cstheme="majorHAnsi"/>
          <w:lang w:val="ru-MD"/>
        </w:rPr>
        <w:t>от</w:t>
      </w:r>
      <w:r w:rsidR="00C76A65" w:rsidRPr="001C3E7B">
        <w:rPr>
          <w:rFonts w:asciiTheme="majorHAnsi" w:hAnsiTheme="majorHAnsi" w:cstheme="majorHAnsi"/>
          <w:lang w:val="ru-MD"/>
        </w:rPr>
        <w:t xml:space="preserve"> 12.08.2020 </w:t>
      </w:r>
      <w:r w:rsidR="00C576E1" w:rsidRPr="001C3E7B">
        <w:rPr>
          <w:rFonts w:asciiTheme="majorHAnsi" w:hAnsiTheme="majorHAnsi" w:cstheme="majorHAnsi"/>
          <w:lang w:val="ru-MD"/>
        </w:rPr>
        <w:t>об утверждении</w:t>
      </w:r>
      <w:r w:rsidR="00C576E1" w:rsidRPr="001C3E7B">
        <w:rPr>
          <w:rFonts w:asciiTheme="majorHAnsi" w:hAnsiTheme="majorHAnsi" w:cstheme="majorHAnsi"/>
          <w:bCs/>
          <w:lang w:val="ru-MD"/>
        </w:rPr>
        <w:t xml:space="preserve"> Положения</w:t>
      </w:r>
      <w:r w:rsidR="00C576E1" w:rsidRPr="001C3E7B">
        <w:rPr>
          <w:rFonts w:asciiTheme="majorHAnsi" w:hAnsiTheme="majorHAnsi" w:cstheme="majorHAnsi"/>
          <w:lang w:val="ru-MD"/>
        </w:rPr>
        <w:t xml:space="preserve"> </w:t>
      </w:r>
      <w:r w:rsidRPr="001C3E7B">
        <w:rPr>
          <w:rFonts w:asciiTheme="majorHAnsi" w:hAnsiTheme="majorHAnsi" w:cstheme="majorHAnsi"/>
          <w:lang w:val="ru-MD"/>
        </w:rPr>
        <w:t>об осуществлении государственных закупок посредством переговорной процедуры</w:t>
      </w:r>
      <w:r w:rsidR="00C76A65" w:rsidRPr="001C3E7B">
        <w:rPr>
          <w:rFonts w:asciiTheme="majorHAnsi" w:hAnsiTheme="majorHAnsi" w:cstheme="majorHAnsi"/>
          <w:lang w:val="ru-MD"/>
        </w:rPr>
        <w:t xml:space="preserve">. </w:t>
      </w:r>
    </w:p>
    <w:p w:rsidR="00C76A65" w:rsidRPr="001C3E7B" w:rsidRDefault="00DB6045" w:rsidP="00C76A65">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668 </w:t>
      </w:r>
      <w:r w:rsidR="00935D6A" w:rsidRPr="001C3E7B">
        <w:rPr>
          <w:rFonts w:asciiTheme="majorHAnsi" w:hAnsiTheme="majorHAnsi" w:cstheme="majorHAnsi"/>
          <w:lang w:val="ru-MD"/>
        </w:rPr>
        <w:t>от</w:t>
      </w:r>
      <w:r w:rsidR="00C76A65" w:rsidRPr="001C3E7B">
        <w:rPr>
          <w:rFonts w:asciiTheme="majorHAnsi" w:hAnsiTheme="majorHAnsi" w:cstheme="majorHAnsi"/>
          <w:lang w:val="ru-MD"/>
        </w:rPr>
        <w:t xml:space="preserve"> 27.05.2016 </w:t>
      </w:r>
      <w:r w:rsidR="00C576E1" w:rsidRPr="001C3E7B">
        <w:rPr>
          <w:rFonts w:asciiTheme="majorHAnsi" w:hAnsiTheme="majorHAnsi" w:cstheme="majorHAnsi"/>
          <w:lang w:val="ru-MD"/>
        </w:rPr>
        <w:t>об утверждении</w:t>
      </w:r>
      <w:r w:rsidR="00C576E1" w:rsidRPr="001C3E7B">
        <w:rPr>
          <w:rFonts w:asciiTheme="majorHAnsi" w:hAnsiTheme="majorHAnsi" w:cstheme="majorHAnsi"/>
          <w:bCs/>
          <w:lang w:val="ru-MD"/>
        </w:rPr>
        <w:t xml:space="preserve"> Положения</w:t>
      </w:r>
      <w:r w:rsidR="00C576E1" w:rsidRPr="001C3E7B">
        <w:rPr>
          <w:rFonts w:asciiTheme="majorHAnsi" w:hAnsiTheme="majorHAnsi" w:cstheme="majorHAnsi"/>
          <w:lang w:val="ru-MD"/>
        </w:rPr>
        <w:t xml:space="preserve"> </w:t>
      </w:r>
      <w:r w:rsidRPr="001C3E7B">
        <w:rPr>
          <w:rFonts w:asciiTheme="majorHAnsi" w:hAnsiTheme="majorHAnsi" w:cstheme="majorHAnsi"/>
          <w:lang w:val="ru-MD"/>
        </w:rPr>
        <w:t>об осуществлении государственных закупок посредством переговорной процедуры</w:t>
      </w:r>
      <w:r w:rsidR="00C76A65" w:rsidRPr="001C3E7B">
        <w:rPr>
          <w:rFonts w:asciiTheme="majorHAnsi" w:hAnsiTheme="majorHAnsi" w:cstheme="majorHAnsi"/>
          <w:lang w:val="ru-MD"/>
        </w:rPr>
        <w:t>.</w:t>
      </w:r>
    </w:p>
    <w:p w:rsidR="00C76A65" w:rsidRPr="001C3E7B" w:rsidRDefault="00935D6A" w:rsidP="007D1848">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804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10.10.2013 </w:t>
      </w:r>
      <w:r w:rsidR="00C576E1" w:rsidRPr="001C3E7B">
        <w:rPr>
          <w:rFonts w:asciiTheme="majorHAnsi" w:hAnsiTheme="majorHAnsi" w:cstheme="majorHAnsi"/>
          <w:lang w:val="ru-MD"/>
        </w:rPr>
        <w:t>об утверждении</w:t>
      </w:r>
      <w:r w:rsidR="00C576E1" w:rsidRPr="001C3E7B">
        <w:rPr>
          <w:rFonts w:asciiTheme="majorHAnsi" w:hAnsiTheme="majorHAnsi" w:cstheme="majorHAnsi"/>
          <w:bCs/>
          <w:lang w:val="ru-MD"/>
        </w:rPr>
        <w:t xml:space="preserve"> Положения</w:t>
      </w:r>
      <w:r w:rsidR="00C576E1" w:rsidRPr="001C3E7B">
        <w:rPr>
          <w:rFonts w:asciiTheme="majorHAnsi" w:hAnsiTheme="majorHAnsi" w:cstheme="majorHAnsi"/>
          <w:lang w:val="ru-MD"/>
        </w:rPr>
        <w:t xml:space="preserve"> </w:t>
      </w:r>
      <w:r w:rsidR="00DB6045" w:rsidRPr="001C3E7B">
        <w:rPr>
          <w:rFonts w:asciiTheme="majorHAnsi" w:hAnsiTheme="majorHAnsi" w:cstheme="majorHAnsi"/>
          <w:lang w:val="ru-MD"/>
        </w:rPr>
        <w:t>об осуществлении государственных закупок посредством конкурентного диалога</w:t>
      </w:r>
      <w:r w:rsidR="00C76A65" w:rsidRPr="001C3E7B">
        <w:rPr>
          <w:rFonts w:asciiTheme="majorHAnsi" w:hAnsiTheme="majorHAnsi" w:cstheme="majorHAnsi"/>
          <w:lang w:val="ru-MD"/>
        </w:rPr>
        <w:t>.</w:t>
      </w:r>
    </w:p>
    <w:p w:rsidR="00C76A65" w:rsidRPr="001C3E7B" w:rsidRDefault="00935D6A" w:rsidP="00C76A65">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766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26.09.2013 </w:t>
      </w:r>
      <w:r w:rsidR="00C576E1" w:rsidRPr="001C3E7B">
        <w:rPr>
          <w:rFonts w:asciiTheme="majorHAnsi" w:hAnsiTheme="majorHAnsi" w:cstheme="majorHAnsi"/>
          <w:lang w:val="ru-MD"/>
        </w:rPr>
        <w:t>об утверждении</w:t>
      </w:r>
      <w:r w:rsidR="00C576E1" w:rsidRPr="001C3E7B">
        <w:rPr>
          <w:rFonts w:asciiTheme="majorHAnsi" w:hAnsiTheme="majorHAnsi" w:cstheme="majorHAnsi"/>
          <w:bCs/>
          <w:lang w:val="ru-MD"/>
        </w:rPr>
        <w:t xml:space="preserve"> Положения</w:t>
      </w:r>
      <w:r w:rsidR="00C576E1" w:rsidRPr="001C3E7B">
        <w:rPr>
          <w:rFonts w:asciiTheme="majorHAnsi" w:hAnsiTheme="majorHAnsi" w:cstheme="majorHAnsi"/>
          <w:lang w:val="ru-MD"/>
        </w:rPr>
        <w:t xml:space="preserve"> </w:t>
      </w:r>
      <w:r w:rsidR="00F846B9" w:rsidRPr="001C3E7B">
        <w:rPr>
          <w:rFonts w:asciiTheme="majorHAnsi" w:hAnsiTheme="majorHAnsi" w:cstheme="majorHAnsi"/>
          <w:lang w:val="ru-MD"/>
        </w:rPr>
        <w:t>об осуществлении государственных закупок с применением</w:t>
      </w:r>
      <w:r w:rsidR="00C76A65" w:rsidRPr="001C3E7B">
        <w:rPr>
          <w:rFonts w:asciiTheme="majorHAnsi" w:hAnsiTheme="majorHAnsi" w:cstheme="majorHAnsi"/>
          <w:lang w:val="ru-MD"/>
        </w:rPr>
        <w:t xml:space="preserve"> </w:t>
      </w:r>
      <w:r w:rsidR="00F846B9" w:rsidRPr="001C3E7B">
        <w:rPr>
          <w:rFonts w:asciiTheme="majorHAnsi" w:hAnsiTheme="majorHAnsi" w:cstheme="majorHAnsi"/>
          <w:lang w:val="ru-MD"/>
        </w:rPr>
        <w:t>динамичной системы</w:t>
      </w:r>
      <w:r w:rsidR="00C76A65" w:rsidRPr="001C3E7B">
        <w:rPr>
          <w:rFonts w:asciiTheme="majorHAnsi" w:hAnsiTheme="majorHAnsi" w:cstheme="majorHAnsi"/>
          <w:lang w:val="ru-MD"/>
        </w:rPr>
        <w:t>.</w:t>
      </w:r>
    </w:p>
    <w:p w:rsidR="00C76A65" w:rsidRPr="001C3E7B" w:rsidRDefault="00935D6A" w:rsidP="00AA562F">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774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04.10.2013 </w:t>
      </w:r>
      <w:r w:rsidR="00C576E1" w:rsidRPr="001C3E7B">
        <w:rPr>
          <w:rFonts w:asciiTheme="majorHAnsi" w:hAnsiTheme="majorHAnsi" w:cstheme="majorHAnsi"/>
          <w:lang w:val="ru-MD"/>
        </w:rPr>
        <w:t>об утверждении</w:t>
      </w:r>
      <w:r w:rsidR="00C576E1" w:rsidRPr="001C3E7B">
        <w:rPr>
          <w:rFonts w:asciiTheme="majorHAnsi" w:hAnsiTheme="majorHAnsi" w:cstheme="majorHAnsi"/>
          <w:bCs/>
          <w:lang w:val="ru-MD"/>
        </w:rPr>
        <w:t xml:space="preserve"> Положения</w:t>
      </w:r>
      <w:r w:rsidR="00C576E1" w:rsidRPr="001C3E7B">
        <w:rPr>
          <w:rFonts w:asciiTheme="majorHAnsi" w:hAnsiTheme="majorHAnsi" w:cstheme="majorHAnsi"/>
          <w:lang w:val="ru-MD"/>
        </w:rPr>
        <w:t xml:space="preserve"> </w:t>
      </w:r>
      <w:r w:rsidR="00F846B9" w:rsidRPr="001C3E7B">
        <w:rPr>
          <w:rFonts w:asciiTheme="majorHAnsi" w:hAnsiTheme="majorHAnsi" w:cstheme="majorHAnsi"/>
          <w:lang w:val="ru-MD"/>
        </w:rPr>
        <w:t>об осуществлении государственных закупок с применением электронных торгов</w:t>
      </w:r>
      <w:r w:rsidR="00C76A65" w:rsidRPr="001C3E7B">
        <w:rPr>
          <w:rFonts w:asciiTheme="majorHAnsi" w:hAnsiTheme="majorHAnsi" w:cstheme="majorHAnsi"/>
          <w:lang w:val="ru-MD"/>
        </w:rPr>
        <w:t>.</w:t>
      </w:r>
    </w:p>
    <w:p w:rsidR="00C76A65" w:rsidRPr="001C3E7B" w:rsidRDefault="00935D6A" w:rsidP="00C76A65">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826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07.11.2012 </w:t>
      </w:r>
      <w:r w:rsidR="00C576E1" w:rsidRPr="001C3E7B">
        <w:rPr>
          <w:rFonts w:asciiTheme="majorHAnsi" w:hAnsiTheme="majorHAnsi" w:cstheme="majorHAnsi"/>
          <w:lang w:val="ru-MD"/>
        </w:rPr>
        <w:t>об утверждении</w:t>
      </w:r>
      <w:r w:rsidR="00C576E1" w:rsidRPr="001C3E7B">
        <w:rPr>
          <w:rFonts w:asciiTheme="majorHAnsi" w:hAnsiTheme="majorHAnsi" w:cstheme="majorHAnsi"/>
          <w:bCs/>
          <w:lang w:val="ru-MD"/>
        </w:rPr>
        <w:t xml:space="preserve"> Положения</w:t>
      </w:r>
      <w:r w:rsidR="00C576E1" w:rsidRPr="001C3E7B">
        <w:rPr>
          <w:rFonts w:asciiTheme="majorHAnsi" w:hAnsiTheme="majorHAnsi" w:cstheme="majorHAnsi"/>
          <w:lang w:val="ru-MD"/>
        </w:rPr>
        <w:t xml:space="preserve"> </w:t>
      </w:r>
      <w:r w:rsidR="00F846B9" w:rsidRPr="001C3E7B">
        <w:rPr>
          <w:rFonts w:asciiTheme="majorHAnsi" w:hAnsiTheme="majorHAnsi" w:cstheme="majorHAnsi"/>
          <w:bCs/>
          <w:color w:val="000000"/>
          <w:shd w:val="clear" w:color="auto" w:fill="FFFFFF"/>
          <w:lang w:val="ru-MD"/>
        </w:rPr>
        <w:t>о рамочном соглашении как особом порядке присуждения договоров о государственных закупках</w:t>
      </w:r>
      <w:r w:rsidR="00C76A65" w:rsidRPr="001C3E7B">
        <w:rPr>
          <w:rFonts w:asciiTheme="majorHAnsi" w:hAnsiTheme="majorHAnsi" w:cstheme="majorHAnsi"/>
          <w:lang w:val="ru-MD"/>
        </w:rPr>
        <w:t>.</w:t>
      </w:r>
    </w:p>
    <w:p w:rsidR="00C76A65" w:rsidRPr="001C3E7B" w:rsidRDefault="00935D6A" w:rsidP="00C76A65">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694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23.09.2020 </w:t>
      </w:r>
      <w:r w:rsidR="00C576E1" w:rsidRPr="001C3E7B">
        <w:rPr>
          <w:rFonts w:asciiTheme="majorHAnsi" w:hAnsiTheme="majorHAnsi" w:cstheme="majorHAnsi"/>
          <w:lang w:val="ru-MD"/>
        </w:rPr>
        <w:t>об утверждении</w:t>
      </w:r>
      <w:r w:rsidR="00C576E1" w:rsidRPr="001C3E7B">
        <w:rPr>
          <w:rFonts w:asciiTheme="majorHAnsi" w:hAnsiTheme="majorHAnsi" w:cstheme="majorHAnsi"/>
          <w:bCs/>
          <w:lang w:val="ru-MD"/>
        </w:rPr>
        <w:t xml:space="preserve"> Положения</w:t>
      </w:r>
      <w:r w:rsidR="00C576E1" w:rsidRPr="001C3E7B">
        <w:rPr>
          <w:rFonts w:asciiTheme="majorHAnsi" w:hAnsiTheme="majorHAnsi" w:cstheme="majorHAnsi"/>
          <w:lang w:val="ru-MD"/>
        </w:rPr>
        <w:t xml:space="preserve"> </w:t>
      </w:r>
      <w:r w:rsidR="00C576E1" w:rsidRPr="001C3E7B">
        <w:rPr>
          <w:rFonts w:asciiTheme="majorHAnsi" w:hAnsiTheme="majorHAnsi" w:cstheme="majorHAnsi"/>
          <w:bCs/>
          <w:color w:val="000000"/>
          <w:shd w:val="clear" w:color="auto" w:fill="FFFFFF"/>
          <w:lang w:val="ru-MD"/>
        </w:rPr>
        <w:t>о рамочном соглашении как особом порядке присуждения договоров о государственных закупках</w:t>
      </w:r>
      <w:r w:rsidR="00C76A65" w:rsidRPr="001C3E7B">
        <w:rPr>
          <w:rFonts w:asciiTheme="majorHAnsi" w:hAnsiTheme="majorHAnsi" w:cstheme="majorHAnsi"/>
          <w:lang w:val="ru-MD"/>
        </w:rPr>
        <w:t>.</w:t>
      </w:r>
    </w:p>
    <w:p w:rsidR="00C76A65" w:rsidRPr="001C3E7B" w:rsidRDefault="00935D6A" w:rsidP="00C76A65">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640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19.07.2010 </w:t>
      </w:r>
      <w:r w:rsidR="00C576E1" w:rsidRPr="001C3E7B">
        <w:rPr>
          <w:rFonts w:asciiTheme="majorHAnsi" w:hAnsiTheme="majorHAnsi" w:cstheme="majorHAnsi"/>
          <w:lang w:val="ru-MD"/>
        </w:rPr>
        <w:t>об утверждении</w:t>
      </w:r>
      <w:r w:rsidR="00C576E1" w:rsidRPr="001C3E7B">
        <w:rPr>
          <w:rFonts w:asciiTheme="majorHAnsi" w:hAnsiTheme="majorHAnsi" w:cstheme="majorHAnsi"/>
          <w:bCs/>
          <w:lang w:val="ru-MD"/>
        </w:rPr>
        <w:t xml:space="preserve"> Положения</w:t>
      </w:r>
      <w:r w:rsidR="00C576E1" w:rsidRPr="001C3E7B">
        <w:rPr>
          <w:rFonts w:asciiTheme="majorHAnsi" w:hAnsiTheme="majorHAnsi" w:cstheme="majorHAnsi"/>
          <w:lang w:val="ru-MD"/>
        </w:rPr>
        <w:t xml:space="preserve"> </w:t>
      </w:r>
      <w:r w:rsidR="00F846B9" w:rsidRPr="001C3E7B">
        <w:rPr>
          <w:rFonts w:asciiTheme="majorHAnsi" w:hAnsiTheme="majorHAnsi" w:cstheme="majorHAnsi"/>
          <w:bCs/>
          <w:lang w:val="ru-MD"/>
        </w:rPr>
        <w:t>о периодическом пересмотре стоимости договоров о государственных закупках непрерывного исполнения, заключенных на срок более одного года</w:t>
      </w:r>
      <w:r w:rsidR="00C76A65" w:rsidRPr="001C3E7B">
        <w:rPr>
          <w:rFonts w:asciiTheme="majorHAnsi" w:hAnsiTheme="majorHAnsi" w:cstheme="majorHAnsi"/>
          <w:lang w:val="ru-MD"/>
        </w:rPr>
        <w:t>.</w:t>
      </w:r>
    </w:p>
    <w:p w:rsidR="00C76A65" w:rsidRPr="001C3E7B" w:rsidRDefault="00935D6A" w:rsidP="00C76A65">
      <w:pPr>
        <w:pStyle w:val="ListParagraph"/>
        <w:numPr>
          <w:ilvl w:val="0"/>
          <w:numId w:val="23"/>
        </w:numPr>
        <w:spacing w:after="20" w:line="276" w:lineRule="auto"/>
        <w:ind w:left="360"/>
        <w:jc w:val="both"/>
        <w:rPr>
          <w:rFonts w:asciiTheme="majorHAnsi" w:hAnsiTheme="majorHAnsi" w:cstheme="majorHAnsi"/>
          <w:lang w:val="ru-MD"/>
        </w:rPr>
      </w:pPr>
      <w:r w:rsidRPr="001C3E7B">
        <w:rPr>
          <w:rFonts w:asciiTheme="majorHAnsi" w:hAnsiTheme="majorHAnsi" w:cstheme="majorHAnsi"/>
          <w:lang w:val="ru-MD"/>
        </w:rPr>
        <w:t>Постановление Правительства №</w:t>
      </w:r>
      <w:r w:rsidR="00C76A65" w:rsidRPr="001C3E7B">
        <w:rPr>
          <w:rFonts w:asciiTheme="majorHAnsi" w:hAnsiTheme="majorHAnsi" w:cstheme="majorHAnsi"/>
          <w:lang w:val="ru-MD"/>
        </w:rPr>
        <w:t xml:space="preserve">355 </w:t>
      </w:r>
      <w:r w:rsidRPr="001C3E7B">
        <w:rPr>
          <w:rFonts w:asciiTheme="majorHAnsi" w:hAnsiTheme="majorHAnsi" w:cstheme="majorHAnsi"/>
          <w:lang w:val="ru-MD"/>
        </w:rPr>
        <w:t>от</w:t>
      </w:r>
      <w:r w:rsidR="00C76A65" w:rsidRPr="001C3E7B">
        <w:rPr>
          <w:rFonts w:asciiTheme="majorHAnsi" w:hAnsiTheme="majorHAnsi" w:cstheme="majorHAnsi"/>
          <w:lang w:val="ru-MD"/>
        </w:rPr>
        <w:t xml:space="preserve"> 08.05.2009 </w:t>
      </w:r>
      <w:r w:rsidR="00C576E1" w:rsidRPr="001C3E7B">
        <w:rPr>
          <w:rFonts w:asciiTheme="majorHAnsi" w:hAnsiTheme="majorHAnsi" w:cstheme="majorHAnsi"/>
          <w:bCs/>
          <w:lang w:val="ru-MD"/>
        </w:rPr>
        <w:t>об утверждении Технического концепта Автоматизированной информационной системы</w:t>
      </w:r>
      <w:r w:rsidR="00C576E1" w:rsidRPr="001C3E7B">
        <w:rPr>
          <w:rFonts w:asciiTheme="majorHAnsi" w:hAnsiTheme="majorHAnsi" w:cstheme="majorHAnsi"/>
          <w:lang w:val="ru-MD"/>
        </w:rPr>
        <w:t xml:space="preserve"> „</w:t>
      </w:r>
      <w:r w:rsidR="00C576E1" w:rsidRPr="001C3E7B">
        <w:rPr>
          <w:rFonts w:asciiTheme="majorHAnsi" w:hAnsiTheme="majorHAnsi" w:cstheme="majorHAnsi"/>
          <w:bCs/>
          <w:lang w:val="ru-MD"/>
        </w:rPr>
        <w:t>Государственный регистр государственных закупок</w:t>
      </w:r>
      <w:r w:rsidR="00C576E1" w:rsidRPr="001C3E7B">
        <w:rPr>
          <w:rFonts w:asciiTheme="majorHAnsi" w:hAnsiTheme="majorHAnsi" w:cstheme="majorHAnsi"/>
          <w:lang w:val="ru-MD"/>
        </w:rPr>
        <w:t>” (MTender)</w:t>
      </w:r>
      <w:r w:rsidR="00C76A65" w:rsidRPr="001C3E7B">
        <w:rPr>
          <w:rFonts w:asciiTheme="majorHAnsi" w:hAnsiTheme="majorHAnsi" w:cstheme="majorHAnsi"/>
          <w:lang w:val="ru-MD"/>
        </w:rPr>
        <w:t>.</w:t>
      </w:r>
    </w:p>
    <w:sectPr w:rsidR="00C76A65" w:rsidRPr="001C3E7B" w:rsidSect="008F1D8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CD9" w:rsidRDefault="00453CD9" w:rsidP="0035672F">
      <w:pPr>
        <w:spacing w:after="0" w:line="240" w:lineRule="auto"/>
      </w:pPr>
      <w:r>
        <w:separator/>
      </w:r>
    </w:p>
  </w:endnote>
  <w:endnote w:type="continuationSeparator" w:id="0">
    <w:p w:rsidR="00453CD9" w:rsidRDefault="00453CD9" w:rsidP="0035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GaramondPro-Regular">
    <w:altName w:val="MS Gothic"/>
    <w:panose1 w:val="00000000000000000000"/>
    <w:charset w:val="FE"/>
    <w:family w:val="roman"/>
    <w:notTrueType/>
    <w:pitch w:val="default"/>
    <w:sig w:usb0="00000003" w:usb1="00000000" w:usb2="00000000" w:usb3="00000000" w:csb0="00000000" w:csb1="00000000"/>
  </w:font>
  <w:font w:name="AGaramond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728980"/>
      <w:docPartObj>
        <w:docPartGallery w:val="Page Numbers (Bottom of Page)"/>
        <w:docPartUnique/>
      </w:docPartObj>
    </w:sdtPr>
    <w:sdtEndPr>
      <w:rPr>
        <w:noProof/>
      </w:rPr>
    </w:sdtEndPr>
    <w:sdtContent>
      <w:p w:rsidR="005D384A" w:rsidRDefault="005D384A">
        <w:pPr>
          <w:pStyle w:val="Footer"/>
          <w:jc w:val="right"/>
        </w:pPr>
        <w:r>
          <w:fldChar w:fldCharType="begin"/>
        </w:r>
        <w:r>
          <w:instrText xml:space="preserve"> PAGE   \* MERGEFORMAT </w:instrText>
        </w:r>
        <w:r>
          <w:fldChar w:fldCharType="separate"/>
        </w:r>
        <w:r w:rsidR="005A4E8F">
          <w:rPr>
            <w:noProof/>
          </w:rPr>
          <w:t>1</w:t>
        </w:r>
        <w:r>
          <w:rPr>
            <w:noProof/>
          </w:rPr>
          <w:fldChar w:fldCharType="end"/>
        </w:r>
      </w:p>
    </w:sdtContent>
  </w:sdt>
  <w:p w:rsidR="005D384A" w:rsidRDefault="005D3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CD9" w:rsidRDefault="00453CD9" w:rsidP="0035672F">
      <w:pPr>
        <w:spacing w:after="0" w:line="240" w:lineRule="auto"/>
      </w:pPr>
      <w:r>
        <w:separator/>
      </w:r>
    </w:p>
  </w:footnote>
  <w:footnote w:type="continuationSeparator" w:id="0">
    <w:p w:rsidR="00453CD9" w:rsidRDefault="00453CD9" w:rsidP="0035672F">
      <w:pPr>
        <w:spacing w:after="0" w:line="240" w:lineRule="auto"/>
      </w:pPr>
      <w:r>
        <w:continuationSeparator/>
      </w:r>
    </w:p>
  </w:footnote>
  <w:footnote w:id="1">
    <w:p w:rsidR="005D384A" w:rsidRPr="009E0420" w:rsidRDefault="005D384A" w:rsidP="009E0420">
      <w:pPr>
        <w:pStyle w:val="FootnoteText"/>
        <w:jc w:val="both"/>
        <w:rPr>
          <w:rFonts w:asciiTheme="majorHAnsi" w:hAnsiTheme="majorHAnsi" w:cstheme="majorHAnsi"/>
          <w:lang w:val="ro-MD"/>
        </w:rPr>
      </w:pPr>
      <w:r w:rsidRPr="009E0420">
        <w:rPr>
          <w:rStyle w:val="FootnoteReference"/>
          <w:rFonts w:asciiTheme="majorHAnsi" w:hAnsiTheme="majorHAnsi" w:cstheme="majorHAnsi"/>
          <w:lang w:val="ro-MD"/>
        </w:rPr>
        <w:footnoteRef/>
      </w:r>
      <w:r w:rsidRPr="009E0420">
        <w:rPr>
          <w:rFonts w:asciiTheme="majorHAnsi" w:hAnsiTheme="majorHAnsi" w:cstheme="majorHAnsi"/>
          <w:lang w:val="ro-MD"/>
        </w:rPr>
        <w:t xml:space="preserve"> Ст.71  (1) g) Закона о государственных закупках №131 от 03.07.2015 (далее – Закон №131 от 03.07.2015).</w:t>
      </w:r>
    </w:p>
  </w:footnote>
  <w:footnote w:id="2">
    <w:p w:rsidR="005D384A" w:rsidRPr="009E0420" w:rsidRDefault="005D384A" w:rsidP="009E0420">
      <w:pPr>
        <w:spacing w:after="0"/>
        <w:jc w:val="both"/>
        <w:rPr>
          <w:rFonts w:asciiTheme="majorHAnsi" w:hAnsiTheme="majorHAnsi" w:cstheme="majorHAnsi"/>
          <w:sz w:val="20"/>
          <w:szCs w:val="20"/>
          <w:lang w:val="ro-MD"/>
        </w:rPr>
      </w:pPr>
      <w:r w:rsidRPr="009E0420">
        <w:rPr>
          <w:rStyle w:val="FootnoteReference"/>
          <w:rFonts w:asciiTheme="majorHAnsi" w:hAnsiTheme="majorHAnsi" w:cstheme="majorHAnsi"/>
          <w:sz w:val="20"/>
          <w:szCs w:val="20"/>
        </w:rPr>
        <w:footnoteRef/>
      </w:r>
      <w:r w:rsidRPr="009E0420">
        <w:rPr>
          <w:rFonts w:asciiTheme="majorHAnsi" w:hAnsiTheme="majorHAnsi" w:cstheme="majorHAnsi"/>
          <w:sz w:val="20"/>
          <w:szCs w:val="20"/>
          <w:lang w:val="ro-MD"/>
        </w:rPr>
        <w:t xml:space="preserve"> Постановление Счетной палаты №77 от 27.12.2019 „Об утверждении Программы аудиторской деятельности Счетной палаты на 2020 год” (с последующими изменениями и дополнениями); Постановление Счетной палаты №62 от 10.12.2020 „Об утверждении Программы аудиторской деятельности Счетной палаты на 2021 год” (с последующими изменениями и дополнениями)</w:t>
      </w:r>
      <w:r w:rsidRPr="009E0420">
        <w:rPr>
          <w:rFonts w:asciiTheme="majorHAnsi" w:hAnsiTheme="majorHAnsi" w:cstheme="majorHAnsi"/>
          <w:color w:val="000000"/>
          <w:sz w:val="20"/>
          <w:szCs w:val="20"/>
          <w:lang w:val="ro-MD"/>
        </w:rPr>
        <w:t>.</w:t>
      </w:r>
    </w:p>
  </w:footnote>
  <w:footnote w:id="3">
    <w:p w:rsidR="005D384A" w:rsidRPr="009E0420" w:rsidRDefault="005D384A" w:rsidP="001D3653">
      <w:pPr>
        <w:pStyle w:val="NormalWeb"/>
        <w:shd w:val="clear" w:color="auto" w:fill="FFFFFF"/>
        <w:ind w:firstLine="0"/>
        <w:rPr>
          <w:rFonts w:asciiTheme="majorHAnsi" w:hAnsiTheme="majorHAnsi" w:cstheme="majorHAnsi"/>
          <w:color w:val="333333"/>
          <w:sz w:val="20"/>
          <w:szCs w:val="20"/>
          <w:lang w:val="ro-RO" w:eastAsia="ro-RO"/>
        </w:rPr>
      </w:pPr>
      <w:r w:rsidRPr="009E0420">
        <w:rPr>
          <w:rStyle w:val="FootnoteReference"/>
          <w:rFonts w:asciiTheme="majorHAnsi" w:eastAsiaTheme="minorEastAsia" w:hAnsiTheme="majorHAnsi" w:cstheme="majorHAnsi"/>
          <w:sz w:val="20"/>
          <w:szCs w:val="20"/>
        </w:rPr>
        <w:footnoteRef/>
      </w:r>
      <w:r w:rsidRPr="009E0420">
        <w:rPr>
          <w:rFonts w:asciiTheme="majorHAnsi" w:hAnsiTheme="majorHAnsi" w:cstheme="majorHAnsi"/>
          <w:sz w:val="20"/>
          <w:szCs w:val="20"/>
          <w:lang w:val="ru-RU"/>
        </w:rPr>
        <w:t xml:space="preserve"> </w:t>
      </w:r>
      <w:r w:rsidRPr="009E0420">
        <w:rPr>
          <w:rFonts w:asciiTheme="majorHAnsi" w:hAnsiTheme="majorHAnsi" w:cstheme="majorHAnsi"/>
          <w:color w:val="333333"/>
          <w:sz w:val="20"/>
          <w:szCs w:val="20"/>
          <w:shd w:val="clear" w:color="auto" w:fill="FFFFFF"/>
          <w:lang w:val="ru-RU"/>
        </w:rPr>
        <w:t xml:space="preserve">Положение об организации и функционировании Министерства финансов, </w:t>
      </w:r>
      <w:r w:rsidRPr="00445978">
        <w:rPr>
          <w:rFonts w:asciiTheme="majorHAnsi" w:hAnsiTheme="majorHAnsi" w:cstheme="majorHAnsi"/>
          <w:color w:val="333333"/>
          <w:sz w:val="20"/>
          <w:szCs w:val="20"/>
          <w:shd w:val="clear" w:color="auto" w:fill="FFFFFF"/>
          <w:lang w:val="ru-RU"/>
        </w:rPr>
        <w:t>утвержден</w:t>
      </w:r>
      <w:r>
        <w:rPr>
          <w:rFonts w:asciiTheme="majorHAnsi" w:hAnsiTheme="majorHAnsi" w:cstheme="majorHAnsi"/>
          <w:color w:val="333333"/>
          <w:sz w:val="20"/>
          <w:szCs w:val="20"/>
          <w:shd w:val="clear" w:color="auto" w:fill="FFFFFF"/>
          <w:lang w:val="ru-RU"/>
        </w:rPr>
        <w:t>н</w:t>
      </w:r>
      <w:r w:rsidRPr="00445978">
        <w:rPr>
          <w:rFonts w:asciiTheme="majorHAnsi" w:hAnsiTheme="majorHAnsi" w:cstheme="majorHAnsi"/>
          <w:color w:val="333333"/>
          <w:sz w:val="20"/>
          <w:szCs w:val="20"/>
          <w:shd w:val="clear" w:color="auto" w:fill="FFFFFF"/>
          <w:lang w:val="ru-RU"/>
        </w:rPr>
        <w:t>о</w:t>
      </w:r>
      <w:r>
        <w:rPr>
          <w:rFonts w:asciiTheme="majorHAnsi" w:hAnsiTheme="majorHAnsi" w:cstheme="majorHAnsi"/>
          <w:color w:val="333333"/>
          <w:sz w:val="20"/>
          <w:szCs w:val="20"/>
          <w:shd w:val="clear" w:color="auto" w:fill="FFFFFF"/>
          <w:lang w:val="ru-RU"/>
        </w:rPr>
        <w:t>е Постановлением Правительства №</w:t>
      </w:r>
      <w:r w:rsidRPr="00445978">
        <w:rPr>
          <w:rFonts w:asciiTheme="majorHAnsi" w:hAnsiTheme="majorHAnsi" w:cstheme="majorHAnsi"/>
          <w:color w:val="333333"/>
          <w:sz w:val="20"/>
          <w:szCs w:val="20"/>
          <w:shd w:val="clear" w:color="auto" w:fill="FFFFFF"/>
          <w:lang w:val="ru-RU"/>
        </w:rPr>
        <w:t>696 от 30 августа 2017 года</w:t>
      </w:r>
      <w:r w:rsidRPr="009E0420">
        <w:rPr>
          <w:rFonts w:asciiTheme="majorHAnsi" w:hAnsiTheme="majorHAnsi" w:cstheme="majorHAnsi"/>
          <w:color w:val="333333"/>
          <w:sz w:val="20"/>
          <w:szCs w:val="20"/>
          <w:shd w:val="clear" w:color="auto" w:fill="FFFFFF"/>
          <w:lang w:val="ro-RO" w:eastAsia="ro-RO"/>
        </w:rPr>
        <w:t>.</w:t>
      </w:r>
    </w:p>
  </w:footnote>
  <w:footnote w:id="4">
    <w:p w:rsidR="005D384A" w:rsidRPr="009E0420" w:rsidRDefault="005D384A" w:rsidP="009E0420">
      <w:pPr>
        <w:pStyle w:val="FootnoteText"/>
        <w:jc w:val="both"/>
        <w:rPr>
          <w:rFonts w:asciiTheme="majorHAnsi" w:hAnsiTheme="majorHAnsi" w:cstheme="majorHAnsi"/>
          <w:lang w:val="ro-RO"/>
        </w:rPr>
      </w:pPr>
      <w:r w:rsidRPr="009E0420">
        <w:rPr>
          <w:rStyle w:val="FootnoteReference"/>
          <w:rFonts w:asciiTheme="majorHAnsi" w:hAnsiTheme="majorHAnsi" w:cstheme="majorHAnsi"/>
        </w:rPr>
        <w:footnoteRef/>
      </w:r>
      <w:r w:rsidRPr="00445978">
        <w:rPr>
          <w:rFonts w:asciiTheme="majorHAnsi" w:hAnsiTheme="majorHAnsi" w:cstheme="majorHAnsi"/>
          <w:lang w:val="ru-RU"/>
        </w:rPr>
        <w:t xml:space="preserve"> </w:t>
      </w:r>
      <w:r>
        <w:rPr>
          <w:rFonts w:asciiTheme="majorHAnsi" w:hAnsiTheme="majorHAnsi" w:cstheme="majorHAnsi"/>
          <w:lang w:val="ru-RU"/>
        </w:rPr>
        <w:t>Закон №</w:t>
      </w:r>
      <w:r w:rsidRPr="009E0420">
        <w:rPr>
          <w:rFonts w:asciiTheme="majorHAnsi" w:hAnsiTheme="majorHAnsi" w:cstheme="majorHAnsi"/>
          <w:lang w:val="ro-RO"/>
        </w:rPr>
        <w:t xml:space="preserve">131 </w:t>
      </w:r>
      <w:r>
        <w:rPr>
          <w:rFonts w:asciiTheme="majorHAnsi" w:hAnsiTheme="majorHAnsi" w:cstheme="majorHAnsi"/>
          <w:lang w:val="ru-RU"/>
        </w:rPr>
        <w:t>от</w:t>
      </w:r>
      <w:r w:rsidRPr="009E0420">
        <w:rPr>
          <w:rFonts w:asciiTheme="majorHAnsi" w:hAnsiTheme="majorHAnsi" w:cstheme="majorHAnsi"/>
          <w:lang w:val="ro-RO"/>
        </w:rPr>
        <w:t xml:space="preserve"> 03.07.2015.</w:t>
      </w:r>
    </w:p>
  </w:footnote>
  <w:footnote w:id="5">
    <w:p w:rsidR="005D384A" w:rsidRPr="009E0420" w:rsidRDefault="005D384A" w:rsidP="00CB7D24">
      <w:pPr>
        <w:pStyle w:val="FootnoteText"/>
        <w:jc w:val="both"/>
        <w:rPr>
          <w:rFonts w:asciiTheme="majorHAnsi" w:hAnsiTheme="majorHAnsi" w:cstheme="majorHAnsi"/>
          <w:lang w:val="ru-RU"/>
        </w:rPr>
      </w:pPr>
      <w:r w:rsidRPr="009E0420">
        <w:rPr>
          <w:rStyle w:val="FootnoteReference"/>
          <w:rFonts w:asciiTheme="majorHAnsi" w:hAnsiTheme="majorHAnsi" w:cstheme="majorHAnsi"/>
        </w:rPr>
        <w:footnoteRef/>
      </w:r>
      <w:r w:rsidRPr="009E0420">
        <w:rPr>
          <w:rFonts w:asciiTheme="majorHAnsi" w:hAnsiTheme="majorHAnsi" w:cstheme="majorHAnsi"/>
          <w:lang w:val="ru-RU"/>
        </w:rPr>
        <w:t xml:space="preserve"> Закон </w:t>
      </w:r>
      <w:r w:rsidRPr="009E0420">
        <w:rPr>
          <w:rFonts w:asciiTheme="majorHAnsi" w:hAnsiTheme="majorHAnsi" w:cstheme="majorHAnsi"/>
          <w:bCs/>
          <w:lang w:val="ru-RU"/>
        </w:rPr>
        <w:t>о государственном внутреннем финансовом контроле №</w:t>
      </w:r>
      <w:r w:rsidRPr="009E0420">
        <w:rPr>
          <w:rFonts w:asciiTheme="majorHAnsi" w:hAnsiTheme="majorHAnsi" w:cstheme="majorHAnsi"/>
          <w:lang w:val="ru-RU"/>
        </w:rPr>
        <w:t xml:space="preserve">229 от 23.09.2010 (далее – Закон </w:t>
      </w:r>
      <w:r w:rsidRPr="009E0420">
        <w:rPr>
          <w:rFonts w:asciiTheme="majorHAnsi" w:hAnsiTheme="majorHAnsi" w:cstheme="majorHAnsi"/>
          <w:bCs/>
          <w:lang w:val="ru-RU"/>
        </w:rPr>
        <w:t>№</w:t>
      </w:r>
      <w:r w:rsidRPr="009E0420">
        <w:rPr>
          <w:rFonts w:asciiTheme="majorHAnsi" w:hAnsiTheme="majorHAnsi" w:cstheme="majorHAnsi"/>
          <w:lang w:val="ru-RU"/>
        </w:rPr>
        <w:t xml:space="preserve">229 от 23.09.2010). </w:t>
      </w:r>
    </w:p>
  </w:footnote>
  <w:footnote w:id="6">
    <w:p w:rsidR="005D384A" w:rsidRPr="009E0420" w:rsidRDefault="005D384A" w:rsidP="009E0420">
      <w:pPr>
        <w:pStyle w:val="FootnoteText"/>
        <w:ind w:right="-334"/>
        <w:jc w:val="both"/>
        <w:rPr>
          <w:rFonts w:asciiTheme="majorHAnsi" w:hAnsiTheme="majorHAnsi" w:cstheme="majorHAnsi"/>
          <w:lang w:val="ru-RU"/>
        </w:rPr>
      </w:pPr>
      <w:r w:rsidRPr="009E0420">
        <w:rPr>
          <w:rStyle w:val="FootnoteReference"/>
          <w:rFonts w:asciiTheme="majorHAnsi" w:hAnsiTheme="majorHAnsi" w:cstheme="majorHAnsi"/>
        </w:rPr>
        <w:footnoteRef/>
      </w:r>
      <w:r w:rsidRPr="009E0420">
        <w:rPr>
          <w:rFonts w:asciiTheme="majorHAnsi" w:hAnsiTheme="majorHAnsi" w:cstheme="majorHAnsi"/>
          <w:lang w:val="ru-RU"/>
        </w:rPr>
        <w:t xml:space="preserve"> </w:t>
      </w:r>
      <w:r w:rsidRPr="009E0420">
        <w:rPr>
          <w:rFonts w:asciiTheme="majorHAnsi" w:hAnsiTheme="majorHAnsi" w:cstheme="majorHAnsi"/>
          <w:color w:val="000000"/>
          <w:spacing w:val="-3"/>
          <w:lang w:val="ro-MD"/>
        </w:rPr>
        <w:t xml:space="preserve">Закон </w:t>
      </w:r>
      <w:r w:rsidRPr="009E0420">
        <w:rPr>
          <w:rFonts w:asciiTheme="majorHAnsi" w:hAnsiTheme="majorHAnsi" w:cstheme="majorHAnsi"/>
          <w:color w:val="000000"/>
          <w:spacing w:val="-3"/>
          <w:lang w:val="ru-RU"/>
        </w:rPr>
        <w:t>о</w:t>
      </w:r>
      <w:r w:rsidRPr="009E0420">
        <w:rPr>
          <w:rFonts w:asciiTheme="majorHAnsi" w:hAnsiTheme="majorHAnsi" w:cstheme="majorHAnsi"/>
          <w:color w:val="000000"/>
          <w:spacing w:val="-3"/>
          <w:lang w:val="ro-MD"/>
        </w:rPr>
        <w:t xml:space="preserve">б организации и функционировании Счетной палаты Республики Молдова №260 </w:t>
      </w:r>
      <w:r w:rsidRPr="009E0420">
        <w:rPr>
          <w:rFonts w:asciiTheme="majorHAnsi" w:hAnsiTheme="majorHAnsi" w:cstheme="majorHAnsi"/>
          <w:color w:val="000000"/>
          <w:spacing w:val="-3"/>
          <w:lang w:val="ru-RU"/>
        </w:rPr>
        <w:t xml:space="preserve">от </w:t>
      </w:r>
      <w:r w:rsidRPr="009E0420">
        <w:rPr>
          <w:rFonts w:asciiTheme="majorHAnsi" w:hAnsiTheme="majorHAnsi" w:cstheme="majorHAnsi"/>
          <w:color w:val="000000"/>
          <w:spacing w:val="-3"/>
          <w:lang w:val="ro-MD"/>
        </w:rPr>
        <w:t>07.12.2017</w:t>
      </w:r>
      <w:r w:rsidRPr="009E0420">
        <w:rPr>
          <w:rFonts w:asciiTheme="majorHAnsi" w:hAnsiTheme="majorHAnsi" w:cstheme="majorHAnsi"/>
          <w:color w:val="000000"/>
          <w:spacing w:val="-1"/>
          <w:lang w:val="ro-MD"/>
        </w:rPr>
        <w:t>.</w:t>
      </w:r>
    </w:p>
  </w:footnote>
  <w:footnote w:id="7">
    <w:p w:rsidR="005D384A" w:rsidRPr="009E0420" w:rsidRDefault="005D384A" w:rsidP="009E0420">
      <w:pPr>
        <w:spacing w:after="0"/>
        <w:ind w:right="-334"/>
        <w:jc w:val="both"/>
        <w:rPr>
          <w:rFonts w:asciiTheme="majorHAnsi" w:hAnsiTheme="majorHAnsi" w:cstheme="majorHAnsi"/>
          <w:sz w:val="20"/>
          <w:szCs w:val="20"/>
          <w:lang w:val="ru-RU"/>
        </w:rPr>
      </w:pPr>
      <w:r w:rsidRPr="009E0420">
        <w:rPr>
          <w:rStyle w:val="FootnoteReference"/>
          <w:rFonts w:asciiTheme="majorHAnsi" w:hAnsiTheme="majorHAnsi" w:cstheme="majorHAnsi"/>
          <w:sz w:val="20"/>
          <w:szCs w:val="20"/>
        </w:rPr>
        <w:footnoteRef/>
      </w:r>
      <w:r w:rsidRPr="009E0420">
        <w:rPr>
          <w:rFonts w:asciiTheme="majorHAnsi" w:hAnsiTheme="majorHAnsi" w:cstheme="majorHAnsi"/>
          <w:sz w:val="20"/>
          <w:szCs w:val="20"/>
          <w:lang w:val="ru-RU"/>
        </w:rPr>
        <w:t xml:space="preserve"> </w:t>
      </w:r>
      <w:r w:rsidRPr="009E0420">
        <w:rPr>
          <w:rFonts w:asciiTheme="majorHAnsi" w:hAnsiTheme="majorHAnsi" w:cstheme="majorHAnsi"/>
          <w:sz w:val="20"/>
          <w:szCs w:val="20"/>
          <w:lang w:val="ru-MD"/>
        </w:rPr>
        <w:t>Постановление</w:t>
      </w:r>
      <w:r w:rsidRPr="009E0420">
        <w:rPr>
          <w:rFonts w:asciiTheme="majorHAnsi" w:hAnsiTheme="majorHAnsi" w:cstheme="majorHAnsi"/>
          <w:sz w:val="20"/>
          <w:szCs w:val="20"/>
          <w:lang w:val="ru-RU"/>
        </w:rPr>
        <w:t xml:space="preserve"> </w:t>
      </w:r>
      <w:r w:rsidRPr="009E0420">
        <w:rPr>
          <w:rFonts w:asciiTheme="majorHAnsi" w:hAnsiTheme="majorHAnsi" w:cstheme="majorHAnsi"/>
          <w:sz w:val="20"/>
          <w:szCs w:val="20"/>
          <w:lang w:val="ru-MD"/>
        </w:rPr>
        <w:t>Счетной</w:t>
      </w:r>
      <w:r w:rsidRPr="009E0420">
        <w:rPr>
          <w:rFonts w:asciiTheme="majorHAnsi" w:hAnsiTheme="majorHAnsi" w:cstheme="majorHAnsi"/>
          <w:sz w:val="20"/>
          <w:szCs w:val="20"/>
          <w:lang w:val="ru-RU"/>
        </w:rPr>
        <w:t xml:space="preserve"> </w:t>
      </w:r>
      <w:r w:rsidRPr="009E0420">
        <w:rPr>
          <w:rFonts w:asciiTheme="majorHAnsi" w:hAnsiTheme="majorHAnsi" w:cstheme="majorHAnsi"/>
          <w:sz w:val="20"/>
          <w:szCs w:val="20"/>
          <w:lang w:val="ru-MD"/>
        </w:rPr>
        <w:t>палаты</w:t>
      </w:r>
      <w:r w:rsidRPr="009E0420">
        <w:rPr>
          <w:rFonts w:asciiTheme="majorHAnsi" w:hAnsiTheme="majorHAnsi" w:cstheme="majorHAnsi"/>
          <w:sz w:val="20"/>
          <w:szCs w:val="20"/>
          <w:lang w:val="ru-RU"/>
        </w:rPr>
        <w:t xml:space="preserve"> №77 </w:t>
      </w:r>
      <w:r w:rsidRPr="009E0420">
        <w:rPr>
          <w:rFonts w:asciiTheme="majorHAnsi" w:hAnsiTheme="majorHAnsi" w:cstheme="majorHAnsi"/>
          <w:sz w:val="20"/>
          <w:szCs w:val="20"/>
          <w:lang w:val="ru-MD"/>
        </w:rPr>
        <w:t>от</w:t>
      </w:r>
      <w:r w:rsidRPr="009E0420">
        <w:rPr>
          <w:rFonts w:asciiTheme="majorHAnsi" w:hAnsiTheme="majorHAnsi" w:cstheme="majorHAnsi"/>
          <w:sz w:val="20"/>
          <w:szCs w:val="20"/>
          <w:lang w:val="ru-RU"/>
        </w:rPr>
        <w:t xml:space="preserve"> 27.12.2019 </w:t>
      </w:r>
      <w:r w:rsidRPr="009E0420">
        <w:rPr>
          <w:rFonts w:asciiTheme="majorHAnsi" w:hAnsiTheme="majorHAnsi" w:cstheme="majorHAnsi"/>
          <w:bCs/>
          <w:sz w:val="20"/>
          <w:szCs w:val="20"/>
          <w:lang w:val="ro-RO"/>
        </w:rPr>
        <w:t>„</w:t>
      </w:r>
      <w:r w:rsidRPr="009E0420">
        <w:rPr>
          <w:rFonts w:asciiTheme="majorHAnsi" w:hAnsiTheme="majorHAnsi" w:cstheme="majorHAnsi"/>
          <w:bCs/>
          <w:sz w:val="20"/>
          <w:szCs w:val="20"/>
          <w:lang w:val="ru-RU"/>
        </w:rPr>
        <w:t xml:space="preserve">Об утверждении </w:t>
      </w:r>
      <w:r w:rsidRPr="009E0420">
        <w:rPr>
          <w:rFonts w:asciiTheme="majorHAnsi" w:hAnsiTheme="majorHAnsi" w:cstheme="majorHAnsi"/>
          <w:bCs/>
          <w:sz w:val="20"/>
          <w:szCs w:val="20"/>
          <w:lang w:val="ru-MD"/>
        </w:rPr>
        <w:t>Программы</w:t>
      </w:r>
      <w:r w:rsidRPr="009E0420">
        <w:rPr>
          <w:rFonts w:asciiTheme="majorHAnsi" w:hAnsiTheme="majorHAnsi" w:cstheme="majorHAnsi"/>
          <w:bCs/>
          <w:sz w:val="20"/>
          <w:szCs w:val="20"/>
          <w:lang w:val="ru-RU"/>
        </w:rPr>
        <w:t xml:space="preserve"> </w:t>
      </w:r>
      <w:r w:rsidRPr="009E0420">
        <w:rPr>
          <w:rFonts w:asciiTheme="majorHAnsi" w:hAnsiTheme="majorHAnsi" w:cstheme="majorHAnsi"/>
          <w:bCs/>
          <w:sz w:val="20"/>
          <w:szCs w:val="20"/>
          <w:lang w:val="ru-MD"/>
        </w:rPr>
        <w:t>аудиторской</w:t>
      </w:r>
      <w:r w:rsidRPr="009E0420">
        <w:rPr>
          <w:rFonts w:asciiTheme="majorHAnsi" w:hAnsiTheme="majorHAnsi" w:cstheme="majorHAnsi"/>
          <w:bCs/>
          <w:sz w:val="20"/>
          <w:szCs w:val="20"/>
          <w:lang w:val="ru-RU"/>
        </w:rPr>
        <w:t xml:space="preserve"> </w:t>
      </w:r>
      <w:r w:rsidRPr="009E0420">
        <w:rPr>
          <w:rFonts w:asciiTheme="majorHAnsi" w:hAnsiTheme="majorHAnsi" w:cstheme="majorHAnsi"/>
          <w:bCs/>
          <w:sz w:val="20"/>
          <w:szCs w:val="20"/>
          <w:lang w:val="ru-MD"/>
        </w:rPr>
        <w:t>деятельности</w:t>
      </w:r>
      <w:r w:rsidRPr="009E0420">
        <w:rPr>
          <w:rFonts w:asciiTheme="majorHAnsi" w:hAnsiTheme="majorHAnsi" w:cstheme="majorHAnsi"/>
          <w:bCs/>
          <w:sz w:val="20"/>
          <w:szCs w:val="20"/>
          <w:lang w:val="ru-RU"/>
        </w:rPr>
        <w:t xml:space="preserve"> </w:t>
      </w:r>
      <w:r w:rsidRPr="009E0420">
        <w:rPr>
          <w:rFonts w:asciiTheme="majorHAnsi" w:hAnsiTheme="majorHAnsi" w:cstheme="majorHAnsi"/>
          <w:bCs/>
          <w:sz w:val="20"/>
          <w:szCs w:val="20"/>
          <w:lang w:val="ru-MD"/>
        </w:rPr>
        <w:t>Счетной</w:t>
      </w:r>
      <w:r w:rsidRPr="009E0420">
        <w:rPr>
          <w:rFonts w:asciiTheme="majorHAnsi" w:hAnsiTheme="majorHAnsi" w:cstheme="majorHAnsi"/>
          <w:bCs/>
          <w:sz w:val="20"/>
          <w:szCs w:val="20"/>
          <w:lang w:val="ru-RU"/>
        </w:rPr>
        <w:t xml:space="preserve"> </w:t>
      </w:r>
      <w:r w:rsidRPr="009E0420">
        <w:rPr>
          <w:rFonts w:asciiTheme="majorHAnsi" w:hAnsiTheme="majorHAnsi" w:cstheme="majorHAnsi"/>
          <w:bCs/>
          <w:sz w:val="20"/>
          <w:szCs w:val="20"/>
          <w:lang w:val="ru-MD"/>
        </w:rPr>
        <w:t>палаты</w:t>
      </w:r>
      <w:r w:rsidRPr="009E0420">
        <w:rPr>
          <w:rFonts w:asciiTheme="majorHAnsi" w:hAnsiTheme="majorHAnsi" w:cstheme="majorHAnsi"/>
          <w:bCs/>
          <w:sz w:val="20"/>
          <w:szCs w:val="20"/>
          <w:lang w:val="ru-RU"/>
        </w:rPr>
        <w:t xml:space="preserve"> </w:t>
      </w:r>
      <w:r w:rsidRPr="009E0420">
        <w:rPr>
          <w:rFonts w:asciiTheme="majorHAnsi" w:hAnsiTheme="majorHAnsi" w:cstheme="majorHAnsi"/>
          <w:bCs/>
          <w:sz w:val="20"/>
          <w:szCs w:val="20"/>
          <w:lang w:val="ru-MD"/>
        </w:rPr>
        <w:t>на</w:t>
      </w:r>
      <w:r w:rsidRPr="009E0420">
        <w:rPr>
          <w:rFonts w:asciiTheme="majorHAnsi" w:hAnsiTheme="majorHAnsi" w:cstheme="majorHAnsi"/>
          <w:bCs/>
          <w:sz w:val="20"/>
          <w:szCs w:val="20"/>
          <w:lang w:val="ru-RU"/>
        </w:rPr>
        <w:t xml:space="preserve"> 2020 </w:t>
      </w:r>
      <w:r w:rsidRPr="009E0420">
        <w:rPr>
          <w:rFonts w:asciiTheme="majorHAnsi" w:hAnsiTheme="majorHAnsi" w:cstheme="majorHAnsi"/>
          <w:bCs/>
          <w:sz w:val="20"/>
          <w:szCs w:val="20"/>
          <w:lang w:val="ru-MD"/>
        </w:rPr>
        <w:t>год</w:t>
      </w:r>
      <w:r w:rsidRPr="009E0420">
        <w:rPr>
          <w:rFonts w:asciiTheme="majorHAnsi" w:hAnsiTheme="majorHAnsi" w:cstheme="majorHAnsi"/>
          <w:sz w:val="20"/>
          <w:szCs w:val="20"/>
          <w:lang w:val="ro-RO"/>
        </w:rPr>
        <w:t>”</w:t>
      </w:r>
      <w:r w:rsidRPr="009E0420">
        <w:rPr>
          <w:rFonts w:asciiTheme="majorHAnsi" w:hAnsiTheme="majorHAnsi" w:cstheme="majorHAnsi"/>
          <w:color w:val="000000"/>
          <w:sz w:val="20"/>
          <w:szCs w:val="20"/>
          <w:lang w:val="ro-MD"/>
        </w:rPr>
        <w:t xml:space="preserve"> (с последующими изменениями и дополнениями); </w:t>
      </w:r>
      <w:r w:rsidRPr="009E0420">
        <w:rPr>
          <w:rFonts w:asciiTheme="majorHAnsi" w:hAnsiTheme="majorHAnsi" w:cstheme="majorHAnsi"/>
          <w:sz w:val="20"/>
          <w:szCs w:val="20"/>
          <w:lang w:val="ru-MD"/>
        </w:rPr>
        <w:t>Постановление</w:t>
      </w:r>
      <w:r w:rsidRPr="009E0420">
        <w:rPr>
          <w:rFonts w:asciiTheme="majorHAnsi" w:hAnsiTheme="majorHAnsi" w:cstheme="majorHAnsi"/>
          <w:sz w:val="20"/>
          <w:szCs w:val="20"/>
          <w:lang w:val="ru-RU"/>
        </w:rPr>
        <w:t xml:space="preserve"> </w:t>
      </w:r>
      <w:r w:rsidRPr="009E0420">
        <w:rPr>
          <w:rFonts w:asciiTheme="majorHAnsi" w:hAnsiTheme="majorHAnsi" w:cstheme="majorHAnsi"/>
          <w:sz w:val="20"/>
          <w:szCs w:val="20"/>
          <w:lang w:val="ru-MD"/>
        </w:rPr>
        <w:t>Счетной</w:t>
      </w:r>
      <w:r w:rsidRPr="009E0420">
        <w:rPr>
          <w:rFonts w:asciiTheme="majorHAnsi" w:hAnsiTheme="majorHAnsi" w:cstheme="majorHAnsi"/>
          <w:sz w:val="20"/>
          <w:szCs w:val="20"/>
          <w:lang w:val="ru-RU"/>
        </w:rPr>
        <w:t xml:space="preserve"> </w:t>
      </w:r>
      <w:r w:rsidRPr="009E0420">
        <w:rPr>
          <w:rFonts w:asciiTheme="majorHAnsi" w:hAnsiTheme="majorHAnsi" w:cstheme="majorHAnsi"/>
          <w:sz w:val="20"/>
          <w:szCs w:val="20"/>
          <w:lang w:val="ru-MD"/>
        </w:rPr>
        <w:t>палаты</w:t>
      </w:r>
      <w:r w:rsidRPr="009E0420">
        <w:rPr>
          <w:rFonts w:asciiTheme="majorHAnsi" w:hAnsiTheme="majorHAnsi" w:cstheme="majorHAnsi"/>
          <w:sz w:val="20"/>
          <w:szCs w:val="20"/>
          <w:lang w:val="ru-RU"/>
        </w:rPr>
        <w:t xml:space="preserve"> №62 </w:t>
      </w:r>
      <w:r w:rsidRPr="009E0420">
        <w:rPr>
          <w:rFonts w:asciiTheme="majorHAnsi" w:hAnsiTheme="majorHAnsi" w:cstheme="majorHAnsi"/>
          <w:sz w:val="20"/>
          <w:szCs w:val="20"/>
          <w:lang w:val="ru-MD"/>
        </w:rPr>
        <w:t>от</w:t>
      </w:r>
      <w:r w:rsidRPr="009E0420">
        <w:rPr>
          <w:rFonts w:asciiTheme="majorHAnsi" w:hAnsiTheme="majorHAnsi" w:cstheme="majorHAnsi"/>
          <w:sz w:val="20"/>
          <w:szCs w:val="20"/>
          <w:lang w:val="ru-RU"/>
        </w:rPr>
        <w:t xml:space="preserve"> 10.12.2020 </w:t>
      </w:r>
      <w:r w:rsidRPr="009E0420">
        <w:rPr>
          <w:rFonts w:asciiTheme="majorHAnsi" w:hAnsiTheme="majorHAnsi" w:cstheme="majorHAnsi"/>
          <w:bCs/>
          <w:sz w:val="20"/>
          <w:szCs w:val="20"/>
          <w:lang w:val="ro-RO"/>
        </w:rPr>
        <w:t>„</w:t>
      </w:r>
      <w:r w:rsidRPr="009E0420">
        <w:rPr>
          <w:rFonts w:asciiTheme="majorHAnsi" w:hAnsiTheme="majorHAnsi" w:cstheme="majorHAnsi"/>
          <w:bCs/>
          <w:sz w:val="20"/>
          <w:szCs w:val="20"/>
          <w:lang w:val="ru-RU"/>
        </w:rPr>
        <w:t xml:space="preserve">Об утверждении </w:t>
      </w:r>
      <w:r w:rsidRPr="009E0420">
        <w:rPr>
          <w:rFonts w:asciiTheme="majorHAnsi" w:hAnsiTheme="majorHAnsi" w:cstheme="majorHAnsi"/>
          <w:bCs/>
          <w:sz w:val="20"/>
          <w:szCs w:val="20"/>
          <w:lang w:val="ru-MD"/>
        </w:rPr>
        <w:t>Программы</w:t>
      </w:r>
      <w:r w:rsidRPr="009E0420">
        <w:rPr>
          <w:rFonts w:asciiTheme="majorHAnsi" w:hAnsiTheme="majorHAnsi" w:cstheme="majorHAnsi"/>
          <w:bCs/>
          <w:sz w:val="20"/>
          <w:szCs w:val="20"/>
          <w:lang w:val="ru-RU"/>
        </w:rPr>
        <w:t xml:space="preserve"> </w:t>
      </w:r>
      <w:r w:rsidRPr="009E0420">
        <w:rPr>
          <w:rFonts w:asciiTheme="majorHAnsi" w:hAnsiTheme="majorHAnsi" w:cstheme="majorHAnsi"/>
          <w:bCs/>
          <w:sz w:val="20"/>
          <w:szCs w:val="20"/>
          <w:lang w:val="ru-MD"/>
        </w:rPr>
        <w:t>аудиторской</w:t>
      </w:r>
      <w:r w:rsidRPr="009E0420">
        <w:rPr>
          <w:rFonts w:asciiTheme="majorHAnsi" w:hAnsiTheme="majorHAnsi" w:cstheme="majorHAnsi"/>
          <w:bCs/>
          <w:sz w:val="20"/>
          <w:szCs w:val="20"/>
          <w:lang w:val="ru-RU"/>
        </w:rPr>
        <w:t xml:space="preserve"> </w:t>
      </w:r>
      <w:r w:rsidRPr="009E0420">
        <w:rPr>
          <w:rFonts w:asciiTheme="majorHAnsi" w:hAnsiTheme="majorHAnsi" w:cstheme="majorHAnsi"/>
          <w:bCs/>
          <w:sz w:val="20"/>
          <w:szCs w:val="20"/>
          <w:lang w:val="ru-MD"/>
        </w:rPr>
        <w:t>деятельности</w:t>
      </w:r>
      <w:r w:rsidRPr="009E0420">
        <w:rPr>
          <w:rFonts w:asciiTheme="majorHAnsi" w:hAnsiTheme="majorHAnsi" w:cstheme="majorHAnsi"/>
          <w:bCs/>
          <w:sz w:val="20"/>
          <w:szCs w:val="20"/>
          <w:lang w:val="ru-RU"/>
        </w:rPr>
        <w:t xml:space="preserve"> </w:t>
      </w:r>
      <w:r w:rsidRPr="009E0420">
        <w:rPr>
          <w:rFonts w:asciiTheme="majorHAnsi" w:hAnsiTheme="majorHAnsi" w:cstheme="majorHAnsi"/>
          <w:bCs/>
          <w:sz w:val="20"/>
          <w:szCs w:val="20"/>
          <w:lang w:val="ru-MD"/>
        </w:rPr>
        <w:t>Счетной</w:t>
      </w:r>
      <w:r w:rsidRPr="009E0420">
        <w:rPr>
          <w:rFonts w:asciiTheme="majorHAnsi" w:hAnsiTheme="majorHAnsi" w:cstheme="majorHAnsi"/>
          <w:bCs/>
          <w:sz w:val="20"/>
          <w:szCs w:val="20"/>
          <w:lang w:val="ru-RU"/>
        </w:rPr>
        <w:t xml:space="preserve"> </w:t>
      </w:r>
      <w:r w:rsidRPr="009E0420">
        <w:rPr>
          <w:rFonts w:asciiTheme="majorHAnsi" w:hAnsiTheme="majorHAnsi" w:cstheme="majorHAnsi"/>
          <w:bCs/>
          <w:sz w:val="20"/>
          <w:szCs w:val="20"/>
          <w:lang w:val="ru-MD"/>
        </w:rPr>
        <w:t>палаты</w:t>
      </w:r>
      <w:r w:rsidRPr="009E0420">
        <w:rPr>
          <w:rFonts w:asciiTheme="majorHAnsi" w:hAnsiTheme="majorHAnsi" w:cstheme="majorHAnsi"/>
          <w:bCs/>
          <w:sz w:val="20"/>
          <w:szCs w:val="20"/>
          <w:lang w:val="ru-RU"/>
        </w:rPr>
        <w:t xml:space="preserve"> </w:t>
      </w:r>
      <w:r w:rsidRPr="009E0420">
        <w:rPr>
          <w:rFonts w:asciiTheme="majorHAnsi" w:hAnsiTheme="majorHAnsi" w:cstheme="majorHAnsi"/>
          <w:bCs/>
          <w:sz w:val="20"/>
          <w:szCs w:val="20"/>
          <w:lang w:val="ru-MD"/>
        </w:rPr>
        <w:t>на</w:t>
      </w:r>
      <w:r w:rsidRPr="009E0420">
        <w:rPr>
          <w:rFonts w:asciiTheme="majorHAnsi" w:hAnsiTheme="majorHAnsi" w:cstheme="majorHAnsi"/>
          <w:bCs/>
          <w:sz w:val="20"/>
          <w:szCs w:val="20"/>
          <w:lang w:val="ru-RU"/>
        </w:rPr>
        <w:t xml:space="preserve"> 2021 </w:t>
      </w:r>
      <w:r w:rsidRPr="009E0420">
        <w:rPr>
          <w:rFonts w:asciiTheme="majorHAnsi" w:hAnsiTheme="majorHAnsi" w:cstheme="majorHAnsi"/>
          <w:bCs/>
          <w:sz w:val="20"/>
          <w:szCs w:val="20"/>
          <w:lang w:val="ru-MD"/>
        </w:rPr>
        <w:t>год</w:t>
      </w:r>
      <w:r w:rsidRPr="009E0420">
        <w:rPr>
          <w:rFonts w:asciiTheme="majorHAnsi" w:hAnsiTheme="majorHAnsi" w:cstheme="majorHAnsi"/>
          <w:sz w:val="20"/>
          <w:szCs w:val="20"/>
          <w:lang w:val="ro-RO"/>
        </w:rPr>
        <w:t>”</w:t>
      </w:r>
      <w:r w:rsidRPr="009E0420">
        <w:rPr>
          <w:rFonts w:asciiTheme="majorHAnsi" w:hAnsiTheme="majorHAnsi" w:cstheme="majorHAnsi"/>
          <w:color w:val="000000"/>
          <w:sz w:val="20"/>
          <w:szCs w:val="20"/>
          <w:lang w:val="ro-MD"/>
        </w:rPr>
        <w:t xml:space="preserve"> (с последующими изменениями и дополнениями).</w:t>
      </w:r>
    </w:p>
  </w:footnote>
  <w:footnote w:id="8">
    <w:p w:rsidR="005D384A" w:rsidRPr="009E0420" w:rsidRDefault="005D384A" w:rsidP="00910762">
      <w:pPr>
        <w:pStyle w:val="FootnoteText"/>
        <w:spacing w:line="276" w:lineRule="auto"/>
        <w:ind w:right="-334"/>
        <w:jc w:val="both"/>
        <w:rPr>
          <w:rFonts w:asciiTheme="majorHAnsi" w:hAnsiTheme="majorHAnsi" w:cstheme="majorHAnsi"/>
          <w:lang w:val="ro-MD"/>
        </w:rPr>
      </w:pPr>
      <w:r w:rsidRPr="009E0420">
        <w:rPr>
          <w:rFonts w:asciiTheme="majorHAnsi" w:hAnsiTheme="majorHAnsi" w:cstheme="majorHAnsi"/>
          <w:vertAlign w:val="superscript"/>
          <w:lang w:val="ro-MD"/>
        </w:rPr>
        <w:footnoteRef/>
      </w:r>
      <w:r w:rsidRPr="009E0420">
        <w:rPr>
          <w:rFonts w:asciiTheme="majorHAnsi" w:hAnsiTheme="majorHAnsi" w:cstheme="majorHAnsi"/>
          <w:lang w:val="ro-MD"/>
        </w:rPr>
        <w:t xml:space="preserve"> </w:t>
      </w:r>
      <w:r w:rsidRPr="0089668A">
        <w:rPr>
          <w:rFonts w:asciiTheme="majorHAnsi" w:hAnsiTheme="majorHAnsi" w:cstheme="majorHAnsi"/>
          <w:lang w:val="ru-MD"/>
        </w:rPr>
        <w:t>Постановление Счетной палаты №2 от 24.01.2020 „О Системе профессиональных деклараций INTOSAI”</w:t>
      </w:r>
      <w:r w:rsidRPr="009E0420">
        <w:rPr>
          <w:rFonts w:asciiTheme="majorHAnsi" w:hAnsiTheme="majorHAnsi" w:cstheme="majorHAnsi"/>
          <w:lang w:val="ro-MD"/>
        </w:rPr>
        <w:t>.</w:t>
      </w:r>
    </w:p>
  </w:footnote>
  <w:footnote w:id="9">
    <w:p w:rsidR="005D384A" w:rsidRPr="009E0420" w:rsidRDefault="005D384A" w:rsidP="00910762">
      <w:pPr>
        <w:pStyle w:val="FootnoteText"/>
        <w:ind w:right="-334"/>
        <w:jc w:val="both"/>
        <w:rPr>
          <w:rFonts w:asciiTheme="majorHAnsi" w:hAnsiTheme="majorHAnsi" w:cstheme="majorHAnsi"/>
          <w:lang w:val="ro-MD"/>
        </w:rPr>
      </w:pPr>
      <w:r w:rsidRPr="009E0420">
        <w:rPr>
          <w:rStyle w:val="FootnoteReference"/>
          <w:rFonts w:asciiTheme="majorHAnsi" w:hAnsiTheme="majorHAnsi" w:cstheme="majorHAnsi"/>
          <w:lang w:val="ro-MD"/>
        </w:rPr>
        <w:footnoteRef/>
      </w:r>
      <w:r w:rsidRPr="009E0420">
        <w:rPr>
          <w:rStyle w:val="FootnoteReference"/>
          <w:rFonts w:asciiTheme="majorHAnsi" w:hAnsiTheme="majorHAnsi" w:cstheme="majorHAnsi"/>
          <w:lang w:val="ro-MD"/>
        </w:rPr>
        <w:t xml:space="preserve"> </w:t>
      </w:r>
      <w:r w:rsidRPr="00182DAC">
        <w:rPr>
          <w:rFonts w:asciiTheme="majorHAnsi" w:hAnsiTheme="majorHAnsi" w:cstheme="majorHAnsi"/>
          <w:lang w:val="ro-MD"/>
        </w:rPr>
        <w:t>Дистанционный сбор аудиторских доказательств был обусловлен ограничениями, налагаемыми установлением чрезвычайного положения в области общественного здоровья на всей территории Республики Молдова</w:t>
      </w:r>
      <w:r w:rsidRPr="009E0420">
        <w:rPr>
          <w:rFonts w:asciiTheme="majorHAnsi" w:hAnsiTheme="majorHAnsi" w:cstheme="majorHAnsi"/>
          <w:lang w:val="ro-MD"/>
        </w:rPr>
        <w:t>.</w:t>
      </w:r>
    </w:p>
  </w:footnote>
  <w:footnote w:id="10">
    <w:p w:rsidR="005D384A" w:rsidRPr="006B56F8" w:rsidRDefault="005D384A" w:rsidP="006B56F8">
      <w:pPr>
        <w:pStyle w:val="FootnoteText"/>
        <w:jc w:val="both"/>
        <w:rPr>
          <w:rFonts w:asciiTheme="majorHAnsi" w:hAnsiTheme="majorHAnsi" w:cstheme="majorHAnsi"/>
          <w:lang w:val="ru-RU"/>
        </w:rPr>
      </w:pPr>
      <w:r w:rsidRPr="009E0420">
        <w:rPr>
          <w:rStyle w:val="FootnoteReference"/>
          <w:rFonts w:asciiTheme="majorHAnsi" w:hAnsiTheme="majorHAnsi" w:cstheme="majorHAnsi"/>
        </w:rPr>
        <w:footnoteRef/>
      </w:r>
      <w:r w:rsidRPr="006B56F8">
        <w:rPr>
          <w:rFonts w:asciiTheme="majorHAnsi" w:hAnsiTheme="majorHAnsi" w:cstheme="majorHAnsi"/>
          <w:lang w:val="ru-RU"/>
        </w:rPr>
        <w:t xml:space="preserve"> </w:t>
      </w:r>
      <w:r>
        <w:rPr>
          <w:rFonts w:asciiTheme="majorHAnsi" w:hAnsiTheme="majorHAnsi" w:cstheme="majorHAnsi"/>
          <w:lang w:val="ro-MD"/>
        </w:rPr>
        <w:t>Закон №</w:t>
      </w:r>
      <w:r w:rsidRPr="009E0420">
        <w:rPr>
          <w:rFonts w:asciiTheme="majorHAnsi" w:hAnsiTheme="majorHAnsi" w:cstheme="majorHAnsi"/>
          <w:lang w:val="ro-MD"/>
        </w:rPr>
        <w:t xml:space="preserve">131 </w:t>
      </w:r>
      <w:r>
        <w:rPr>
          <w:rFonts w:asciiTheme="majorHAnsi" w:hAnsiTheme="majorHAnsi" w:cstheme="majorHAnsi"/>
          <w:lang w:val="ru-RU"/>
        </w:rPr>
        <w:t>от</w:t>
      </w:r>
      <w:r w:rsidRPr="009E0420">
        <w:rPr>
          <w:rFonts w:asciiTheme="majorHAnsi" w:hAnsiTheme="majorHAnsi" w:cstheme="majorHAnsi"/>
          <w:lang w:val="ro-MD"/>
        </w:rPr>
        <w:t xml:space="preserve"> 03.07.2015.</w:t>
      </w:r>
      <w:r w:rsidRPr="006B56F8">
        <w:rPr>
          <w:rFonts w:asciiTheme="majorHAnsi" w:hAnsiTheme="majorHAnsi" w:cstheme="majorHAnsi"/>
          <w:lang w:val="ru-RU"/>
        </w:rPr>
        <w:t xml:space="preserve"> </w:t>
      </w:r>
    </w:p>
  </w:footnote>
  <w:footnote w:id="11">
    <w:p w:rsidR="005D384A" w:rsidRPr="009E0420" w:rsidRDefault="005D384A" w:rsidP="002A519D">
      <w:pPr>
        <w:pStyle w:val="FootnoteText"/>
        <w:jc w:val="both"/>
        <w:rPr>
          <w:rFonts w:asciiTheme="majorHAnsi" w:hAnsiTheme="majorHAnsi" w:cstheme="majorHAnsi"/>
          <w:lang w:val="ro-RO"/>
        </w:rPr>
      </w:pPr>
      <w:r w:rsidRPr="009E0420">
        <w:rPr>
          <w:rStyle w:val="FootnoteTextChar2"/>
          <w:rFonts w:asciiTheme="majorHAnsi" w:hAnsiTheme="majorHAnsi" w:cstheme="majorHAnsi"/>
          <w:vertAlign w:val="superscript"/>
          <w:lang w:val="ro-RO"/>
        </w:rPr>
        <w:footnoteRef/>
      </w:r>
      <w:r w:rsidRPr="009E0420">
        <w:rPr>
          <w:rFonts w:asciiTheme="majorHAnsi" w:hAnsiTheme="majorHAnsi" w:cstheme="majorHAnsi"/>
          <w:lang w:val="ro-RO"/>
        </w:rPr>
        <w:t xml:space="preserve"> </w:t>
      </w:r>
      <w:r w:rsidRPr="009E0420">
        <w:rPr>
          <w:rFonts w:asciiTheme="majorHAnsi" w:hAnsiTheme="majorHAnsi" w:cstheme="majorHAnsi"/>
          <w:color w:val="333333"/>
          <w:shd w:val="clear" w:color="auto" w:fill="FFFFFF"/>
          <w:lang w:val="ro-RO"/>
        </w:rPr>
        <w:t xml:space="preserve">Ст.4  </w:t>
      </w:r>
      <w:r>
        <w:rPr>
          <w:rFonts w:asciiTheme="majorHAnsi" w:hAnsiTheme="majorHAnsi" w:cstheme="majorHAnsi"/>
          <w:color w:val="333333"/>
          <w:shd w:val="clear" w:color="auto" w:fill="FFFFFF"/>
          <w:lang w:val="ro-RO"/>
        </w:rPr>
        <w:t>Закона №</w:t>
      </w:r>
      <w:r w:rsidRPr="009E0420">
        <w:rPr>
          <w:rFonts w:asciiTheme="majorHAnsi" w:hAnsiTheme="majorHAnsi" w:cstheme="majorHAnsi"/>
          <w:color w:val="333333"/>
          <w:shd w:val="clear" w:color="auto" w:fill="FFFFFF"/>
          <w:lang w:val="ro-RO"/>
        </w:rPr>
        <w:t xml:space="preserve">131 </w:t>
      </w:r>
      <w:r>
        <w:rPr>
          <w:rFonts w:asciiTheme="majorHAnsi" w:hAnsiTheme="majorHAnsi" w:cstheme="majorHAnsi"/>
          <w:color w:val="333333"/>
          <w:shd w:val="clear" w:color="auto" w:fill="FFFFFF"/>
          <w:lang w:val="ro-RO"/>
        </w:rPr>
        <w:t>от</w:t>
      </w:r>
      <w:r w:rsidRPr="009E0420">
        <w:rPr>
          <w:rFonts w:asciiTheme="majorHAnsi" w:hAnsiTheme="majorHAnsi" w:cstheme="majorHAnsi"/>
          <w:color w:val="333333"/>
          <w:shd w:val="clear" w:color="auto" w:fill="FFFFFF"/>
          <w:lang w:val="ro-RO"/>
        </w:rPr>
        <w:t xml:space="preserve"> 03.07. 2015. </w:t>
      </w:r>
    </w:p>
  </w:footnote>
  <w:footnote w:id="12">
    <w:p w:rsidR="005D384A" w:rsidRPr="009E0420" w:rsidRDefault="005D384A" w:rsidP="007D1070">
      <w:pPr>
        <w:pStyle w:val="FootnoteText"/>
        <w:jc w:val="both"/>
        <w:rPr>
          <w:rFonts w:asciiTheme="majorHAnsi" w:hAnsiTheme="majorHAnsi" w:cstheme="majorHAnsi"/>
          <w:lang w:val="ro-RO"/>
        </w:rPr>
      </w:pPr>
      <w:r w:rsidRPr="009E0420">
        <w:rPr>
          <w:rStyle w:val="FootnoteTextChar2"/>
          <w:rFonts w:asciiTheme="majorHAnsi" w:hAnsiTheme="majorHAnsi" w:cstheme="majorHAnsi"/>
          <w:vertAlign w:val="superscript"/>
          <w:lang w:val="ro-RO"/>
        </w:rPr>
        <w:footnoteRef/>
      </w:r>
      <w:r w:rsidRPr="009E0420">
        <w:rPr>
          <w:rFonts w:asciiTheme="majorHAnsi" w:hAnsiTheme="majorHAnsi" w:cstheme="majorHAnsi"/>
          <w:lang w:val="ro-RO"/>
        </w:rPr>
        <w:t xml:space="preserve"> </w:t>
      </w:r>
      <w:r>
        <w:rPr>
          <w:rFonts w:asciiTheme="majorHAnsi" w:hAnsiTheme="majorHAnsi" w:cstheme="majorHAnsi"/>
          <w:lang w:val="ro-RO"/>
        </w:rPr>
        <w:t>П</w:t>
      </w:r>
      <w:r w:rsidRPr="009E0420">
        <w:rPr>
          <w:rFonts w:asciiTheme="majorHAnsi" w:hAnsiTheme="majorHAnsi" w:cstheme="majorHAnsi"/>
          <w:lang w:val="ro-RO"/>
        </w:rPr>
        <w:t xml:space="preserve">.13 </w:t>
      </w:r>
      <w:r w:rsidRPr="00404200">
        <w:rPr>
          <w:rFonts w:asciiTheme="majorHAnsi" w:hAnsiTheme="majorHAnsi" w:cstheme="majorHAnsi"/>
          <w:lang w:val="ro-RO"/>
        </w:rPr>
        <w:t xml:space="preserve">Положения </w:t>
      </w:r>
      <w:r w:rsidRPr="00404200">
        <w:rPr>
          <w:rFonts w:asciiTheme="majorHAnsi" w:hAnsiTheme="majorHAnsi" w:cstheme="majorHAnsi"/>
          <w:bCs/>
          <w:lang w:val="ro-RO"/>
        </w:rPr>
        <w:t>о порядке планирования договоров  о государственных закупках</w:t>
      </w:r>
      <w:r w:rsidRPr="00404200">
        <w:rPr>
          <w:rFonts w:asciiTheme="majorHAnsi" w:hAnsiTheme="majorHAnsi" w:cstheme="majorHAnsi"/>
          <w:lang w:val="ro-RO"/>
        </w:rPr>
        <w:t>, утвержденного  Постановление</w:t>
      </w:r>
      <w:r>
        <w:rPr>
          <w:rFonts w:asciiTheme="majorHAnsi" w:hAnsiTheme="majorHAnsi" w:cstheme="majorHAnsi"/>
          <w:lang w:val="ru-RU"/>
        </w:rPr>
        <w:t>м</w:t>
      </w:r>
      <w:r w:rsidRPr="00404200">
        <w:rPr>
          <w:rFonts w:asciiTheme="majorHAnsi" w:hAnsiTheme="majorHAnsi" w:cstheme="majorHAnsi"/>
          <w:lang w:val="ro-RO"/>
        </w:rPr>
        <w:t xml:space="preserve"> Правительства №1419 от 28.12.2016</w:t>
      </w:r>
      <w:r w:rsidRPr="009E0420">
        <w:rPr>
          <w:rFonts w:asciiTheme="majorHAnsi" w:hAnsiTheme="majorHAnsi" w:cstheme="majorHAnsi"/>
          <w:color w:val="333333"/>
          <w:shd w:val="clear" w:color="auto" w:fill="FFFFFF"/>
          <w:lang w:val="ro-RO"/>
        </w:rPr>
        <w:t>.</w:t>
      </w:r>
    </w:p>
  </w:footnote>
  <w:footnote w:id="13">
    <w:p w:rsidR="005D384A" w:rsidRPr="009E0420" w:rsidRDefault="005D384A" w:rsidP="00A54A21">
      <w:pPr>
        <w:pStyle w:val="FootnoteText"/>
        <w:ind w:right="-334"/>
        <w:jc w:val="both"/>
        <w:rPr>
          <w:rFonts w:asciiTheme="majorHAnsi" w:hAnsiTheme="majorHAnsi" w:cstheme="majorHAnsi"/>
          <w:lang w:val="ro-RO"/>
        </w:rPr>
      </w:pPr>
      <w:r w:rsidRPr="009E0420">
        <w:rPr>
          <w:rStyle w:val="FootnoteTextChar2"/>
          <w:rFonts w:asciiTheme="majorHAnsi" w:hAnsiTheme="majorHAnsi" w:cstheme="majorHAnsi"/>
          <w:vertAlign w:val="superscript"/>
        </w:rPr>
        <w:footnoteRef/>
      </w:r>
      <w:r w:rsidRPr="007D1070">
        <w:rPr>
          <w:rFonts w:asciiTheme="majorHAnsi" w:hAnsiTheme="majorHAnsi" w:cstheme="majorHAnsi"/>
          <w:lang w:val="ru-RU"/>
        </w:rPr>
        <w:t xml:space="preserve"> </w:t>
      </w:r>
      <w:r>
        <w:rPr>
          <w:rFonts w:asciiTheme="majorHAnsi" w:hAnsiTheme="majorHAnsi" w:cstheme="majorHAnsi"/>
          <w:lang w:val="ro-RO"/>
        </w:rPr>
        <w:t>П</w:t>
      </w:r>
      <w:r w:rsidRPr="009E0420">
        <w:rPr>
          <w:rFonts w:asciiTheme="majorHAnsi" w:hAnsiTheme="majorHAnsi" w:cstheme="majorHAnsi"/>
          <w:lang w:val="ro-RO"/>
        </w:rPr>
        <w:t xml:space="preserve">. 5 </w:t>
      </w:r>
      <w:r w:rsidRPr="00404200">
        <w:rPr>
          <w:rFonts w:asciiTheme="majorHAnsi" w:hAnsiTheme="majorHAnsi" w:cstheme="majorHAnsi"/>
          <w:lang w:val="ro-RO"/>
        </w:rPr>
        <w:t xml:space="preserve">Положения </w:t>
      </w:r>
      <w:r w:rsidRPr="00404200">
        <w:rPr>
          <w:rFonts w:asciiTheme="majorHAnsi" w:hAnsiTheme="majorHAnsi" w:cstheme="majorHAnsi"/>
          <w:bCs/>
          <w:lang w:val="ro-RO"/>
        </w:rPr>
        <w:t>о порядке планирования договоров  о государственных закупках</w:t>
      </w:r>
      <w:r w:rsidRPr="00404200">
        <w:rPr>
          <w:rFonts w:asciiTheme="majorHAnsi" w:hAnsiTheme="majorHAnsi" w:cstheme="majorHAnsi"/>
          <w:lang w:val="ro-RO"/>
        </w:rPr>
        <w:t>, утвержденного  Постановление</w:t>
      </w:r>
      <w:r>
        <w:rPr>
          <w:rFonts w:asciiTheme="majorHAnsi" w:hAnsiTheme="majorHAnsi" w:cstheme="majorHAnsi"/>
          <w:lang w:val="ru-RU"/>
        </w:rPr>
        <w:t>м</w:t>
      </w:r>
      <w:r w:rsidRPr="00404200">
        <w:rPr>
          <w:rFonts w:asciiTheme="majorHAnsi" w:hAnsiTheme="majorHAnsi" w:cstheme="majorHAnsi"/>
          <w:lang w:val="ro-RO"/>
        </w:rPr>
        <w:t xml:space="preserve"> Правительства №1419 от 28.12.2016</w:t>
      </w:r>
      <w:r w:rsidRPr="009E0420">
        <w:rPr>
          <w:rFonts w:asciiTheme="majorHAnsi" w:hAnsiTheme="majorHAnsi" w:cstheme="majorHAnsi"/>
          <w:color w:val="333333"/>
          <w:shd w:val="clear" w:color="auto" w:fill="FFFFFF"/>
          <w:lang w:val="ro-RO"/>
        </w:rPr>
        <w:t>.</w:t>
      </w:r>
    </w:p>
  </w:footnote>
  <w:footnote w:id="14">
    <w:p w:rsidR="005D384A" w:rsidRPr="009E0420" w:rsidRDefault="005D384A" w:rsidP="00A54A21">
      <w:pPr>
        <w:pStyle w:val="FootnoteText"/>
        <w:ind w:right="-334"/>
        <w:jc w:val="both"/>
        <w:rPr>
          <w:rFonts w:asciiTheme="majorHAnsi" w:hAnsiTheme="majorHAnsi" w:cstheme="majorHAnsi"/>
          <w:lang w:val="ro-RO"/>
        </w:rPr>
      </w:pPr>
      <w:r w:rsidRPr="009E0420">
        <w:rPr>
          <w:rStyle w:val="FootnoteTextChar2"/>
          <w:rFonts w:asciiTheme="majorHAnsi" w:hAnsiTheme="majorHAnsi" w:cstheme="majorHAnsi"/>
          <w:vertAlign w:val="superscript"/>
          <w:lang w:val="ro-RO"/>
        </w:rPr>
        <w:footnoteRef/>
      </w:r>
      <w:r w:rsidRPr="009E0420">
        <w:rPr>
          <w:rFonts w:asciiTheme="majorHAnsi" w:hAnsiTheme="majorHAnsi" w:cstheme="majorHAnsi"/>
          <w:vertAlign w:val="superscript"/>
          <w:lang w:val="ro-RO"/>
        </w:rPr>
        <w:t xml:space="preserve"> </w:t>
      </w:r>
      <w:r w:rsidRPr="009E0420">
        <w:rPr>
          <w:rFonts w:asciiTheme="majorHAnsi" w:hAnsiTheme="majorHAnsi" w:cstheme="majorHAnsi"/>
          <w:lang w:val="ro-RO"/>
        </w:rPr>
        <w:t xml:space="preserve">Ст. 4  (2) </w:t>
      </w:r>
      <w:r>
        <w:rPr>
          <w:rFonts w:asciiTheme="majorHAnsi" w:hAnsiTheme="majorHAnsi" w:cstheme="majorHAnsi"/>
          <w:lang w:val="ro-RO"/>
        </w:rPr>
        <w:t>Закона №</w:t>
      </w:r>
      <w:r w:rsidRPr="009E0420">
        <w:rPr>
          <w:rFonts w:asciiTheme="majorHAnsi" w:hAnsiTheme="majorHAnsi" w:cstheme="majorHAnsi"/>
          <w:color w:val="333333"/>
          <w:shd w:val="clear" w:color="auto" w:fill="FFFFFF"/>
          <w:lang w:val="ro-RO"/>
        </w:rPr>
        <w:t xml:space="preserve">131 </w:t>
      </w:r>
      <w:r>
        <w:rPr>
          <w:rFonts w:asciiTheme="majorHAnsi" w:hAnsiTheme="majorHAnsi" w:cstheme="majorHAnsi"/>
          <w:color w:val="333333"/>
          <w:shd w:val="clear" w:color="auto" w:fill="FFFFFF"/>
          <w:lang w:val="ro-RO"/>
        </w:rPr>
        <w:t>от</w:t>
      </w:r>
      <w:r w:rsidRPr="009E0420">
        <w:rPr>
          <w:rFonts w:asciiTheme="majorHAnsi" w:hAnsiTheme="majorHAnsi" w:cstheme="majorHAnsi"/>
          <w:color w:val="333333"/>
          <w:shd w:val="clear" w:color="auto" w:fill="FFFFFF"/>
          <w:lang w:val="ro-RO"/>
        </w:rPr>
        <w:t xml:space="preserve"> 03.07.2015.</w:t>
      </w:r>
    </w:p>
  </w:footnote>
  <w:footnote w:id="15">
    <w:p w:rsidR="005D384A" w:rsidRPr="009E0420" w:rsidRDefault="005D384A" w:rsidP="00A54A21">
      <w:pPr>
        <w:shd w:val="clear" w:color="auto" w:fill="FFFFFF"/>
        <w:spacing w:after="0" w:line="240" w:lineRule="auto"/>
        <w:ind w:right="-334"/>
        <w:jc w:val="both"/>
        <w:rPr>
          <w:rFonts w:asciiTheme="majorHAnsi" w:eastAsia="Times New Roman" w:hAnsiTheme="majorHAnsi" w:cstheme="majorHAnsi"/>
          <w:color w:val="303133"/>
          <w:sz w:val="20"/>
          <w:szCs w:val="20"/>
          <w:lang w:val="ro-RO"/>
        </w:rPr>
      </w:pPr>
      <w:r w:rsidRPr="009E0420">
        <w:rPr>
          <w:rStyle w:val="FootnoteTextChar2"/>
          <w:rFonts w:asciiTheme="majorHAnsi" w:hAnsiTheme="majorHAnsi" w:cstheme="majorHAnsi"/>
          <w:sz w:val="20"/>
          <w:szCs w:val="20"/>
          <w:vertAlign w:val="superscript"/>
        </w:rPr>
        <w:footnoteRef/>
      </w:r>
      <w:r w:rsidRPr="00123E24">
        <w:rPr>
          <w:rFonts w:asciiTheme="majorHAnsi" w:hAnsiTheme="majorHAnsi" w:cstheme="majorHAnsi"/>
          <w:sz w:val="20"/>
          <w:szCs w:val="20"/>
          <w:lang w:val="ro-RO"/>
        </w:rPr>
        <w:t xml:space="preserve"> Работы по строительству </w:t>
      </w:r>
      <w:r w:rsidRPr="006A01E9">
        <w:rPr>
          <w:rFonts w:asciiTheme="majorHAnsi" w:hAnsiTheme="majorHAnsi" w:cstheme="majorHAnsi"/>
          <w:sz w:val="20"/>
          <w:szCs w:val="20"/>
          <w:lang w:val="ro-RO"/>
        </w:rPr>
        <w:t>К</w:t>
      </w:r>
      <w:r w:rsidRPr="00123E24">
        <w:rPr>
          <w:rFonts w:asciiTheme="majorHAnsi" w:hAnsiTheme="majorHAnsi" w:cstheme="majorHAnsi"/>
          <w:sz w:val="20"/>
          <w:szCs w:val="20"/>
          <w:lang w:val="ro-RO"/>
        </w:rPr>
        <w:t xml:space="preserve">онтрольной зоны на </w:t>
      </w:r>
      <w:r w:rsidRPr="00A95614">
        <w:rPr>
          <w:rFonts w:asciiTheme="majorHAnsi" w:hAnsiTheme="majorHAnsi" w:cstheme="majorHAnsi"/>
          <w:sz w:val="20"/>
          <w:szCs w:val="20"/>
          <w:lang w:val="ro-RO"/>
        </w:rPr>
        <w:t>Т</w:t>
      </w:r>
      <w:r w:rsidRPr="00123E24">
        <w:rPr>
          <w:rFonts w:asciiTheme="majorHAnsi" w:hAnsiTheme="majorHAnsi" w:cstheme="majorHAnsi"/>
          <w:sz w:val="20"/>
          <w:szCs w:val="20"/>
          <w:lang w:val="ro-RO"/>
        </w:rPr>
        <w:t>амож</w:t>
      </w:r>
      <w:r w:rsidRPr="00A95614">
        <w:rPr>
          <w:rFonts w:asciiTheme="majorHAnsi" w:hAnsiTheme="majorHAnsi" w:cstheme="majorHAnsi"/>
          <w:sz w:val="20"/>
          <w:szCs w:val="20"/>
          <w:lang w:val="ro-RO"/>
        </w:rPr>
        <w:t>не</w:t>
      </w:r>
      <w:r w:rsidRPr="00123E24">
        <w:rPr>
          <w:rFonts w:asciiTheme="majorHAnsi" w:hAnsiTheme="majorHAnsi" w:cstheme="majorHAnsi"/>
          <w:sz w:val="20"/>
          <w:szCs w:val="20"/>
          <w:lang w:val="ro-RO"/>
        </w:rPr>
        <w:t xml:space="preserve"> Джурджулешть (в плане закупок-606,0 тыс. леев, </w:t>
      </w:r>
      <w:r>
        <w:rPr>
          <w:rFonts w:asciiTheme="majorHAnsi" w:hAnsiTheme="majorHAnsi" w:cstheme="majorHAnsi"/>
          <w:sz w:val="20"/>
          <w:szCs w:val="20"/>
          <w:lang w:val="ro-RO"/>
        </w:rPr>
        <w:t>в объявлении на участие</w:t>
      </w:r>
      <w:r w:rsidRPr="00123E24">
        <w:rPr>
          <w:rFonts w:asciiTheme="majorHAnsi" w:hAnsiTheme="majorHAnsi" w:cstheme="majorHAnsi"/>
          <w:sz w:val="20"/>
          <w:szCs w:val="20"/>
          <w:lang w:val="ro-RO"/>
        </w:rPr>
        <w:t xml:space="preserve">-637,8 тыс. леев); реабилитация и модернизация </w:t>
      </w:r>
      <w:r>
        <w:rPr>
          <w:rFonts w:asciiTheme="majorHAnsi" w:hAnsiTheme="majorHAnsi" w:cstheme="majorHAnsi"/>
          <w:sz w:val="20"/>
          <w:szCs w:val="20"/>
          <w:lang w:val="ro-RO"/>
        </w:rPr>
        <w:t>Таможни</w:t>
      </w:r>
      <w:r w:rsidRPr="00123E24">
        <w:rPr>
          <w:rFonts w:asciiTheme="majorHAnsi" w:hAnsiTheme="majorHAnsi" w:cstheme="majorHAnsi"/>
          <w:sz w:val="20"/>
          <w:szCs w:val="20"/>
          <w:lang w:val="ro-RO"/>
        </w:rPr>
        <w:t xml:space="preserve"> Джурджулешть (по плану – 4,2 млн. леев, </w:t>
      </w:r>
      <w:r>
        <w:rPr>
          <w:rFonts w:asciiTheme="majorHAnsi" w:hAnsiTheme="majorHAnsi" w:cstheme="majorHAnsi"/>
          <w:sz w:val="20"/>
          <w:szCs w:val="20"/>
          <w:lang w:val="ro-RO"/>
        </w:rPr>
        <w:t>в объявлении на участие</w:t>
      </w:r>
      <w:r w:rsidRPr="00123E24">
        <w:rPr>
          <w:rFonts w:asciiTheme="majorHAnsi" w:hAnsiTheme="majorHAnsi" w:cstheme="majorHAnsi"/>
          <w:sz w:val="20"/>
          <w:szCs w:val="20"/>
          <w:lang w:val="ro-RO"/>
        </w:rPr>
        <w:t>-5,3 млн.</w:t>
      </w:r>
      <w:r w:rsidRPr="00A95614">
        <w:rPr>
          <w:rFonts w:asciiTheme="majorHAnsi" w:hAnsiTheme="majorHAnsi" w:cstheme="majorHAnsi"/>
          <w:sz w:val="20"/>
          <w:szCs w:val="20"/>
          <w:lang w:val="ro-RO"/>
        </w:rPr>
        <w:t xml:space="preserve"> леев);</w:t>
      </w:r>
      <w:r w:rsidRPr="00123E24">
        <w:rPr>
          <w:rFonts w:asciiTheme="majorHAnsi" w:hAnsiTheme="majorHAnsi" w:cstheme="majorHAnsi"/>
          <w:sz w:val="20"/>
          <w:szCs w:val="20"/>
          <w:lang w:val="ro-RO"/>
        </w:rPr>
        <w:t xml:space="preserve"> Работы по строительству </w:t>
      </w:r>
      <w:r w:rsidRPr="00A95614">
        <w:rPr>
          <w:rFonts w:asciiTheme="majorHAnsi" w:hAnsiTheme="majorHAnsi" w:cstheme="majorHAnsi"/>
          <w:sz w:val="20"/>
          <w:szCs w:val="20"/>
          <w:lang w:val="ro-RO"/>
        </w:rPr>
        <w:t>К</w:t>
      </w:r>
      <w:r w:rsidRPr="00123E24">
        <w:rPr>
          <w:rFonts w:asciiTheme="majorHAnsi" w:hAnsiTheme="majorHAnsi" w:cstheme="majorHAnsi"/>
          <w:sz w:val="20"/>
          <w:szCs w:val="20"/>
          <w:lang w:val="ro-RO"/>
        </w:rPr>
        <w:t xml:space="preserve">онтрольной зоны на </w:t>
      </w:r>
      <w:r w:rsidRPr="00A95614">
        <w:rPr>
          <w:rFonts w:asciiTheme="majorHAnsi" w:hAnsiTheme="majorHAnsi" w:cstheme="majorHAnsi"/>
          <w:sz w:val="20"/>
          <w:szCs w:val="20"/>
          <w:lang w:val="ro-RO"/>
        </w:rPr>
        <w:t>Таможне</w:t>
      </w:r>
      <w:r w:rsidRPr="00123E24">
        <w:rPr>
          <w:rFonts w:asciiTheme="majorHAnsi" w:hAnsiTheme="majorHAnsi" w:cstheme="majorHAnsi"/>
          <w:sz w:val="20"/>
          <w:szCs w:val="20"/>
          <w:lang w:val="ro-RO"/>
        </w:rPr>
        <w:t xml:space="preserve"> Костешть (подъездная дорога и защит</w:t>
      </w:r>
      <w:r w:rsidRPr="00A95614">
        <w:rPr>
          <w:rFonts w:asciiTheme="majorHAnsi" w:hAnsiTheme="majorHAnsi" w:cstheme="majorHAnsi"/>
          <w:sz w:val="20"/>
          <w:szCs w:val="20"/>
          <w:lang w:val="ro-RO"/>
        </w:rPr>
        <w:t xml:space="preserve">ная стена от </w:t>
      </w:r>
      <w:r w:rsidRPr="00123E24">
        <w:rPr>
          <w:rFonts w:asciiTheme="majorHAnsi" w:hAnsiTheme="majorHAnsi" w:cstheme="majorHAnsi"/>
          <w:sz w:val="20"/>
          <w:szCs w:val="20"/>
          <w:lang w:val="ro-RO"/>
        </w:rPr>
        <w:t>сканер</w:t>
      </w:r>
      <w:r w:rsidRPr="00A95614">
        <w:rPr>
          <w:rFonts w:asciiTheme="majorHAnsi" w:hAnsiTheme="majorHAnsi" w:cstheme="majorHAnsi"/>
          <w:sz w:val="20"/>
          <w:szCs w:val="20"/>
          <w:lang w:val="ro-RO"/>
        </w:rPr>
        <w:t>-лучей</w:t>
      </w:r>
      <w:r w:rsidRPr="00123E24">
        <w:rPr>
          <w:rFonts w:asciiTheme="majorHAnsi" w:hAnsiTheme="majorHAnsi" w:cstheme="majorHAnsi"/>
          <w:sz w:val="20"/>
          <w:szCs w:val="20"/>
          <w:lang w:val="ro-RO"/>
        </w:rPr>
        <w:t>; согласно плану -1,4 млн. ле</w:t>
      </w:r>
      <w:r w:rsidRPr="00A95614">
        <w:rPr>
          <w:rFonts w:asciiTheme="majorHAnsi" w:hAnsiTheme="majorHAnsi" w:cstheme="majorHAnsi"/>
          <w:sz w:val="20"/>
          <w:szCs w:val="20"/>
          <w:lang w:val="ro-RO"/>
        </w:rPr>
        <w:t>ев</w:t>
      </w:r>
      <w:r w:rsidRPr="00123E24">
        <w:rPr>
          <w:rFonts w:asciiTheme="majorHAnsi" w:hAnsiTheme="majorHAnsi" w:cstheme="majorHAnsi"/>
          <w:sz w:val="20"/>
          <w:szCs w:val="20"/>
          <w:lang w:val="ro-RO"/>
        </w:rPr>
        <w:t xml:space="preserve">, </w:t>
      </w:r>
      <w:r>
        <w:rPr>
          <w:rFonts w:asciiTheme="majorHAnsi" w:hAnsiTheme="majorHAnsi" w:cstheme="majorHAnsi"/>
          <w:sz w:val="20"/>
          <w:szCs w:val="20"/>
          <w:lang w:val="ro-RO"/>
        </w:rPr>
        <w:t>в объявлении на участие</w:t>
      </w:r>
      <w:r w:rsidRPr="00123E24">
        <w:rPr>
          <w:rFonts w:asciiTheme="majorHAnsi" w:hAnsiTheme="majorHAnsi" w:cstheme="majorHAnsi"/>
          <w:sz w:val="20"/>
          <w:szCs w:val="20"/>
          <w:lang w:val="ro-RO"/>
        </w:rPr>
        <w:t xml:space="preserve">-1,5 млн. </w:t>
      </w:r>
      <w:r w:rsidRPr="00A95614">
        <w:rPr>
          <w:rFonts w:asciiTheme="majorHAnsi" w:hAnsiTheme="majorHAnsi" w:cstheme="majorHAnsi"/>
          <w:sz w:val="20"/>
          <w:szCs w:val="20"/>
          <w:lang w:val="ro-RO"/>
        </w:rPr>
        <w:t xml:space="preserve">леев); </w:t>
      </w:r>
      <w:r w:rsidRPr="00123E24">
        <w:rPr>
          <w:rFonts w:asciiTheme="majorHAnsi" w:hAnsiTheme="majorHAnsi" w:cstheme="majorHAnsi"/>
          <w:sz w:val="20"/>
          <w:szCs w:val="20"/>
          <w:lang w:val="ro-RO"/>
        </w:rPr>
        <w:t xml:space="preserve">работы по инфраструктуре санитарных блоков (по плану -2,9 млн. леев, </w:t>
      </w:r>
      <w:r>
        <w:rPr>
          <w:rFonts w:asciiTheme="majorHAnsi" w:hAnsiTheme="majorHAnsi" w:cstheme="majorHAnsi"/>
          <w:sz w:val="20"/>
          <w:szCs w:val="20"/>
          <w:lang w:val="ro-RO"/>
        </w:rPr>
        <w:t>в объявлении на участие</w:t>
      </w:r>
      <w:r w:rsidRPr="00123E24">
        <w:rPr>
          <w:rFonts w:asciiTheme="majorHAnsi" w:hAnsiTheme="majorHAnsi" w:cstheme="majorHAnsi"/>
          <w:sz w:val="20"/>
          <w:szCs w:val="20"/>
          <w:lang w:val="ro-RO"/>
        </w:rPr>
        <w:t>-3,8 млн. ле</w:t>
      </w:r>
      <w:r w:rsidRPr="00A95614">
        <w:rPr>
          <w:rFonts w:asciiTheme="majorHAnsi" w:hAnsiTheme="majorHAnsi" w:cstheme="majorHAnsi"/>
          <w:sz w:val="20"/>
          <w:szCs w:val="20"/>
          <w:lang w:val="ro-RO"/>
        </w:rPr>
        <w:t>ев</w:t>
      </w:r>
      <w:r w:rsidRPr="00123E24">
        <w:rPr>
          <w:rFonts w:asciiTheme="majorHAnsi" w:hAnsiTheme="majorHAnsi" w:cstheme="majorHAnsi"/>
          <w:sz w:val="20"/>
          <w:szCs w:val="20"/>
          <w:lang w:val="ro-RO"/>
        </w:rPr>
        <w:t>)</w:t>
      </w:r>
      <w:r w:rsidRPr="009E0420">
        <w:rPr>
          <w:rFonts w:asciiTheme="majorHAnsi" w:eastAsia="Times New Roman" w:hAnsiTheme="majorHAnsi" w:cstheme="majorHAnsi"/>
          <w:color w:val="303133"/>
          <w:sz w:val="20"/>
          <w:szCs w:val="20"/>
          <w:lang w:val="ro-RO"/>
        </w:rPr>
        <w:t xml:space="preserve">. </w:t>
      </w:r>
    </w:p>
  </w:footnote>
  <w:footnote w:id="16">
    <w:p w:rsidR="005D384A" w:rsidRPr="00404200" w:rsidRDefault="005D384A" w:rsidP="00175C91">
      <w:pPr>
        <w:pStyle w:val="FootnoteText"/>
        <w:ind w:right="-334"/>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404200">
        <w:rPr>
          <w:rFonts w:asciiTheme="majorHAnsi" w:hAnsiTheme="majorHAnsi" w:cstheme="majorHAnsi"/>
          <w:lang w:val="ru-RU"/>
        </w:rPr>
        <w:t xml:space="preserve"> Ст. 4  (5) </w:t>
      </w:r>
      <w:r w:rsidRPr="009E0420">
        <w:rPr>
          <w:rFonts w:asciiTheme="majorHAnsi" w:hAnsiTheme="majorHAnsi" w:cstheme="majorHAnsi"/>
        </w:rPr>
        <w:t>b</w:t>
      </w:r>
      <w:r w:rsidRPr="00404200">
        <w:rPr>
          <w:rFonts w:asciiTheme="majorHAnsi" w:hAnsiTheme="majorHAnsi" w:cstheme="majorHAnsi"/>
          <w:lang w:val="ru-RU"/>
        </w:rPr>
        <w:t>) Закона №</w:t>
      </w:r>
      <w:r w:rsidRPr="00404200">
        <w:rPr>
          <w:rFonts w:asciiTheme="majorHAnsi" w:hAnsiTheme="majorHAnsi" w:cstheme="majorHAnsi"/>
          <w:color w:val="333333"/>
          <w:shd w:val="clear" w:color="auto" w:fill="FFFFFF"/>
          <w:lang w:val="ru-RU"/>
        </w:rPr>
        <w:t>131 от 03.07.2015.</w:t>
      </w:r>
    </w:p>
  </w:footnote>
  <w:footnote w:id="17">
    <w:p w:rsidR="005D384A" w:rsidRPr="009E0420" w:rsidRDefault="005D384A" w:rsidP="00582219">
      <w:pPr>
        <w:pStyle w:val="FootnoteText"/>
        <w:jc w:val="both"/>
        <w:rPr>
          <w:rFonts w:asciiTheme="majorHAnsi" w:hAnsiTheme="majorHAnsi" w:cstheme="majorHAnsi"/>
          <w:lang w:val="ro-RO"/>
        </w:rPr>
      </w:pPr>
      <w:r w:rsidRPr="009E0420">
        <w:rPr>
          <w:rStyle w:val="FootnoteTextChar2"/>
          <w:rFonts w:asciiTheme="majorHAnsi" w:hAnsiTheme="majorHAnsi" w:cstheme="majorHAnsi"/>
          <w:vertAlign w:val="superscript"/>
        </w:rPr>
        <w:footnoteRef/>
      </w:r>
      <w:r w:rsidRPr="007D1070">
        <w:rPr>
          <w:rFonts w:asciiTheme="majorHAnsi" w:hAnsiTheme="majorHAnsi" w:cstheme="majorHAnsi"/>
          <w:lang w:val="ru-RU"/>
        </w:rPr>
        <w:t xml:space="preserve"> </w:t>
      </w:r>
      <w:r w:rsidRPr="007D1070">
        <w:rPr>
          <w:rFonts w:asciiTheme="majorHAnsi" w:eastAsia="Times New Roman" w:hAnsiTheme="majorHAnsi" w:cstheme="majorHAnsi"/>
          <w:lang w:val="ru-RU" w:eastAsia="ro-MD"/>
        </w:rPr>
        <w:t xml:space="preserve">П.18 </w:t>
      </w:r>
      <w:r w:rsidRPr="00404200">
        <w:rPr>
          <w:rFonts w:asciiTheme="majorHAnsi" w:hAnsiTheme="majorHAnsi" w:cstheme="majorHAnsi"/>
          <w:lang w:val="ro-RO"/>
        </w:rPr>
        <w:t xml:space="preserve">Положения </w:t>
      </w:r>
      <w:r w:rsidRPr="00404200">
        <w:rPr>
          <w:rFonts w:asciiTheme="majorHAnsi" w:hAnsiTheme="majorHAnsi" w:cstheme="majorHAnsi"/>
          <w:bCs/>
          <w:lang w:val="ro-RO"/>
        </w:rPr>
        <w:t>о порядке планирования договоров  о государственных закупках</w:t>
      </w:r>
      <w:r w:rsidRPr="00404200">
        <w:rPr>
          <w:rFonts w:asciiTheme="majorHAnsi" w:hAnsiTheme="majorHAnsi" w:cstheme="majorHAnsi"/>
          <w:lang w:val="ro-RO"/>
        </w:rPr>
        <w:t>, утвержденного  Постановление</w:t>
      </w:r>
      <w:r>
        <w:rPr>
          <w:rFonts w:asciiTheme="majorHAnsi" w:hAnsiTheme="majorHAnsi" w:cstheme="majorHAnsi"/>
          <w:lang w:val="ru-RU"/>
        </w:rPr>
        <w:t>м</w:t>
      </w:r>
      <w:r w:rsidRPr="00404200">
        <w:rPr>
          <w:rFonts w:asciiTheme="majorHAnsi" w:hAnsiTheme="majorHAnsi" w:cstheme="majorHAnsi"/>
          <w:lang w:val="ro-RO"/>
        </w:rPr>
        <w:t xml:space="preserve"> Правительства №1419 от 28.12.2016</w:t>
      </w:r>
      <w:r w:rsidRPr="009E0420">
        <w:rPr>
          <w:rFonts w:asciiTheme="majorHAnsi" w:eastAsia="Times New Roman" w:hAnsiTheme="majorHAnsi" w:cstheme="majorHAnsi"/>
          <w:lang w:val="ro-RO" w:eastAsia="ro-MD"/>
        </w:rPr>
        <w:t xml:space="preserve">.  </w:t>
      </w:r>
    </w:p>
  </w:footnote>
  <w:footnote w:id="18">
    <w:p w:rsidR="005D384A" w:rsidRPr="004572C4" w:rsidRDefault="005D384A" w:rsidP="003E4E1C">
      <w:pPr>
        <w:pStyle w:val="FootnoteText"/>
        <w:jc w:val="both"/>
        <w:rPr>
          <w:rFonts w:asciiTheme="majorHAnsi" w:hAnsiTheme="majorHAnsi" w:cstheme="majorHAnsi"/>
          <w:lang w:val="ro-RO"/>
        </w:rPr>
      </w:pPr>
      <w:r w:rsidRPr="009E0420">
        <w:rPr>
          <w:rStyle w:val="FootnoteTextChar2"/>
          <w:rFonts w:asciiTheme="majorHAnsi" w:hAnsiTheme="majorHAnsi" w:cstheme="majorHAnsi"/>
          <w:vertAlign w:val="superscript"/>
        </w:rPr>
        <w:footnoteRef/>
      </w:r>
      <w:r w:rsidRPr="004572C4">
        <w:rPr>
          <w:rFonts w:asciiTheme="majorHAnsi" w:hAnsiTheme="majorHAnsi" w:cstheme="majorHAnsi"/>
          <w:vertAlign w:val="superscript"/>
          <w:lang w:val="ro-RO"/>
        </w:rPr>
        <w:t xml:space="preserve"> </w:t>
      </w:r>
      <w:r w:rsidRPr="004572C4">
        <w:rPr>
          <w:rFonts w:asciiTheme="majorHAnsi" w:hAnsiTheme="majorHAnsi" w:cstheme="majorHAnsi"/>
          <w:lang w:val="ro-RO"/>
        </w:rPr>
        <w:t>Ст.17 (5), ст.</w:t>
      </w:r>
      <w:r w:rsidRPr="004572C4">
        <w:rPr>
          <w:rFonts w:asciiTheme="majorHAnsi" w:hAnsiTheme="majorHAnsi" w:cstheme="majorHAnsi"/>
          <w:color w:val="333333"/>
          <w:shd w:val="clear" w:color="auto" w:fill="FFFFFF"/>
          <w:lang w:val="ro-RO"/>
        </w:rPr>
        <w:t xml:space="preserve"> 35 Закона №131 от 03.07.2015.</w:t>
      </w:r>
    </w:p>
  </w:footnote>
  <w:footnote w:id="19">
    <w:p w:rsidR="005D384A" w:rsidRPr="004572C4" w:rsidRDefault="005D384A" w:rsidP="004572C4">
      <w:pPr>
        <w:pStyle w:val="FootnoteText"/>
        <w:ind w:right="-334"/>
        <w:jc w:val="both"/>
        <w:rPr>
          <w:rFonts w:asciiTheme="majorHAnsi" w:hAnsiTheme="majorHAnsi" w:cstheme="majorHAnsi"/>
          <w:lang w:val="ro-RO"/>
        </w:rPr>
      </w:pPr>
      <w:r w:rsidRPr="009E0420">
        <w:rPr>
          <w:rStyle w:val="FootnoteReference"/>
          <w:rFonts w:asciiTheme="majorHAnsi" w:hAnsiTheme="majorHAnsi" w:cstheme="majorHAnsi"/>
        </w:rPr>
        <w:footnoteRef/>
      </w:r>
      <w:r w:rsidRPr="004572C4">
        <w:rPr>
          <w:rFonts w:asciiTheme="majorHAnsi" w:hAnsiTheme="majorHAnsi" w:cstheme="majorHAnsi"/>
          <w:lang w:val="ro-RO"/>
        </w:rPr>
        <w:t xml:space="preserve"> </w:t>
      </w:r>
      <w:r>
        <w:rPr>
          <w:rFonts w:asciiTheme="majorHAnsi" w:hAnsiTheme="majorHAnsi" w:cstheme="majorHAnsi"/>
          <w:lang w:val="ro-RO" w:eastAsia="ro-MD"/>
        </w:rPr>
        <w:t>Приказ МФ №</w:t>
      </w:r>
      <w:r w:rsidRPr="009E0420">
        <w:rPr>
          <w:rFonts w:asciiTheme="majorHAnsi" w:hAnsiTheme="majorHAnsi" w:cstheme="majorHAnsi"/>
          <w:lang w:val="ro-RO" w:eastAsia="ro-MD"/>
        </w:rPr>
        <w:t xml:space="preserve">105 </w:t>
      </w:r>
      <w:r>
        <w:rPr>
          <w:rFonts w:asciiTheme="majorHAnsi" w:hAnsiTheme="majorHAnsi" w:cstheme="majorHAnsi"/>
          <w:lang w:val="ro-RO" w:eastAsia="ro-MD"/>
        </w:rPr>
        <w:t>от</w:t>
      </w:r>
      <w:r w:rsidRPr="009E0420">
        <w:rPr>
          <w:rFonts w:asciiTheme="majorHAnsi" w:hAnsiTheme="majorHAnsi" w:cstheme="majorHAnsi"/>
          <w:lang w:val="ro-RO" w:eastAsia="ro-MD"/>
        </w:rPr>
        <w:t xml:space="preserve"> 12.08.2020 „</w:t>
      </w:r>
      <w:r>
        <w:rPr>
          <w:rFonts w:asciiTheme="majorHAnsi" w:hAnsiTheme="majorHAnsi" w:cstheme="majorHAnsi"/>
          <w:bCs/>
          <w:lang w:val="ru-RU" w:eastAsia="ro-MD"/>
        </w:rPr>
        <w:t>О</w:t>
      </w:r>
      <w:r w:rsidRPr="001535FE">
        <w:rPr>
          <w:rFonts w:asciiTheme="majorHAnsi" w:hAnsiTheme="majorHAnsi" w:cstheme="majorHAnsi"/>
          <w:bCs/>
          <w:lang w:val="ru-RU" w:eastAsia="ro-MD"/>
        </w:rPr>
        <w:t>б утверждении Инструкции o порядке,</w:t>
      </w:r>
      <w:r>
        <w:rPr>
          <w:rFonts w:asciiTheme="majorHAnsi" w:hAnsiTheme="majorHAnsi" w:cstheme="majorHAnsi"/>
          <w:bCs/>
          <w:lang w:val="ru-RU" w:eastAsia="ro-MD"/>
        </w:rPr>
        <w:t xml:space="preserve"> </w:t>
      </w:r>
      <w:r w:rsidRPr="001535FE">
        <w:rPr>
          <w:rFonts w:asciiTheme="majorHAnsi" w:hAnsiTheme="majorHAnsi" w:cstheme="majorHAnsi"/>
          <w:bCs/>
          <w:lang w:val="ru-RU" w:eastAsia="ro-MD"/>
        </w:rPr>
        <w:t>условиях и процедуре организации и</w:t>
      </w:r>
      <w:r>
        <w:rPr>
          <w:rFonts w:asciiTheme="majorHAnsi" w:hAnsiTheme="majorHAnsi" w:cstheme="majorHAnsi"/>
          <w:bCs/>
          <w:lang w:val="ru-RU" w:eastAsia="ro-MD"/>
        </w:rPr>
        <w:t xml:space="preserve"> </w:t>
      </w:r>
      <w:r w:rsidRPr="001535FE">
        <w:rPr>
          <w:rFonts w:asciiTheme="majorHAnsi" w:hAnsiTheme="majorHAnsi" w:cstheme="majorHAnsi"/>
          <w:bCs/>
          <w:lang w:val="ru-RU" w:eastAsia="ro-MD"/>
        </w:rPr>
        <w:t>проведения рыночных консультаций</w:t>
      </w:r>
      <w:r>
        <w:rPr>
          <w:rFonts w:asciiTheme="majorHAnsi" w:hAnsiTheme="majorHAnsi" w:cstheme="majorHAnsi"/>
          <w:bCs/>
          <w:lang w:val="ru-RU" w:eastAsia="ro-MD"/>
        </w:rPr>
        <w:t xml:space="preserve"> </w:t>
      </w:r>
      <w:r w:rsidRPr="001535FE">
        <w:rPr>
          <w:rFonts w:asciiTheme="majorHAnsi" w:hAnsiTheme="majorHAnsi" w:cstheme="majorHAnsi"/>
          <w:bCs/>
          <w:lang w:val="ru-RU" w:eastAsia="ro-MD"/>
        </w:rPr>
        <w:t>в целях подготовки государственной</w:t>
      </w:r>
      <w:r>
        <w:rPr>
          <w:rFonts w:asciiTheme="majorHAnsi" w:hAnsiTheme="majorHAnsi" w:cstheme="majorHAnsi"/>
          <w:bCs/>
          <w:lang w:val="ru-RU" w:eastAsia="ro-MD"/>
        </w:rPr>
        <w:t xml:space="preserve"> </w:t>
      </w:r>
      <w:r w:rsidRPr="001535FE">
        <w:rPr>
          <w:rFonts w:asciiTheme="majorHAnsi" w:hAnsiTheme="majorHAnsi" w:cstheme="majorHAnsi"/>
          <w:bCs/>
          <w:lang w:val="ru-RU" w:eastAsia="ro-MD"/>
        </w:rPr>
        <w:t>закупки</w:t>
      </w:r>
      <w:r w:rsidRPr="009E0420">
        <w:rPr>
          <w:rFonts w:asciiTheme="majorHAnsi" w:hAnsiTheme="majorHAnsi" w:cstheme="majorHAnsi"/>
          <w:lang w:val="ro-RO" w:eastAsia="ro-MD"/>
        </w:rPr>
        <w:t>”.</w:t>
      </w:r>
    </w:p>
  </w:footnote>
  <w:footnote w:id="20">
    <w:p w:rsidR="005D384A" w:rsidRPr="009E0420" w:rsidRDefault="005D384A" w:rsidP="001F7411">
      <w:pPr>
        <w:pStyle w:val="FootnoteText"/>
        <w:ind w:right="-334"/>
        <w:jc w:val="both"/>
        <w:rPr>
          <w:rFonts w:asciiTheme="majorHAnsi" w:hAnsiTheme="majorHAnsi" w:cstheme="majorHAnsi"/>
          <w:lang w:val="ro-MD"/>
        </w:rPr>
      </w:pPr>
      <w:r w:rsidRPr="009E0420">
        <w:rPr>
          <w:rStyle w:val="FootnoteTextChar2"/>
          <w:rFonts w:asciiTheme="majorHAnsi" w:hAnsiTheme="majorHAnsi" w:cstheme="majorHAnsi"/>
          <w:vertAlign w:val="superscript"/>
        </w:rPr>
        <w:footnoteRef/>
      </w:r>
      <w:r w:rsidRPr="007D1070">
        <w:rPr>
          <w:rFonts w:asciiTheme="majorHAnsi" w:hAnsiTheme="majorHAnsi" w:cstheme="majorHAnsi"/>
          <w:lang w:val="ru-RU"/>
        </w:rPr>
        <w:t xml:space="preserve"> </w:t>
      </w:r>
      <w:r w:rsidRPr="007D1070">
        <w:rPr>
          <w:rFonts w:asciiTheme="majorHAnsi" w:hAnsiTheme="majorHAnsi" w:cstheme="majorHAnsi"/>
          <w:lang w:val="ru-RU" w:eastAsia="ro-MD"/>
        </w:rPr>
        <w:t xml:space="preserve">П.5) </w:t>
      </w:r>
      <w:r w:rsidRPr="00404200">
        <w:rPr>
          <w:rFonts w:asciiTheme="majorHAnsi" w:hAnsiTheme="majorHAnsi" w:cstheme="majorHAnsi"/>
          <w:lang w:val="ro-RO"/>
        </w:rPr>
        <w:t xml:space="preserve">Положения </w:t>
      </w:r>
      <w:r w:rsidRPr="00404200">
        <w:rPr>
          <w:rFonts w:asciiTheme="majorHAnsi" w:hAnsiTheme="majorHAnsi" w:cstheme="majorHAnsi"/>
          <w:bCs/>
          <w:lang w:val="ro-RO"/>
        </w:rPr>
        <w:t>о порядке планирования договоров  о государственных закупках</w:t>
      </w:r>
      <w:r w:rsidRPr="00404200">
        <w:rPr>
          <w:rFonts w:asciiTheme="majorHAnsi" w:hAnsiTheme="majorHAnsi" w:cstheme="majorHAnsi"/>
          <w:lang w:val="ro-RO"/>
        </w:rPr>
        <w:t>, утвержденного</w:t>
      </w:r>
      <w:r>
        <w:rPr>
          <w:rFonts w:asciiTheme="majorHAnsi" w:hAnsiTheme="majorHAnsi" w:cstheme="majorHAnsi"/>
          <w:lang w:val="ro-RO"/>
        </w:rPr>
        <w:t xml:space="preserve"> </w:t>
      </w:r>
      <w:r w:rsidRPr="00404200">
        <w:rPr>
          <w:rFonts w:asciiTheme="majorHAnsi" w:hAnsiTheme="majorHAnsi" w:cstheme="majorHAnsi"/>
          <w:lang w:val="ro-RO"/>
        </w:rPr>
        <w:t xml:space="preserve"> Постановление</w:t>
      </w:r>
      <w:r>
        <w:rPr>
          <w:rFonts w:asciiTheme="majorHAnsi" w:hAnsiTheme="majorHAnsi" w:cstheme="majorHAnsi"/>
          <w:lang w:val="ru-RU"/>
        </w:rPr>
        <w:t>м</w:t>
      </w:r>
      <w:r w:rsidRPr="00404200">
        <w:rPr>
          <w:rFonts w:asciiTheme="majorHAnsi" w:hAnsiTheme="majorHAnsi" w:cstheme="majorHAnsi"/>
          <w:lang w:val="ro-RO"/>
        </w:rPr>
        <w:t xml:space="preserve"> Правительства №1419 от 28.12.2016</w:t>
      </w:r>
      <w:r w:rsidRPr="007D1070">
        <w:rPr>
          <w:rFonts w:asciiTheme="majorHAnsi" w:hAnsiTheme="majorHAnsi" w:cstheme="majorHAnsi"/>
          <w:lang w:val="ru-RU" w:eastAsia="ro-MD"/>
        </w:rPr>
        <w:t xml:space="preserve">.  </w:t>
      </w:r>
    </w:p>
  </w:footnote>
  <w:footnote w:id="21">
    <w:p w:rsidR="005D384A" w:rsidRPr="009E0420" w:rsidRDefault="005D384A" w:rsidP="00303F44">
      <w:pPr>
        <w:spacing w:after="0" w:line="240" w:lineRule="auto"/>
        <w:ind w:right="-331"/>
        <w:jc w:val="both"/>
        <w:rPr>
          <w:rFonts w:asciiTheme="majorHAnsi" w:eastAsia="Times New Roman" w:hAnsiTheme="majorHAnsi" w:cstheme="majorHAnsi"/>
          <w:sz w:val="20"/>
          <w:szCs w:val="20"/>
          <w:lang w:val="ro-RO" w:eastAsia="ro-MD"/>
        </w:rPr>
      </w:pPr>
      <w:r w:rsidRPr="009E0420">
        <w:rPr>
          <w:rStyle w:val="FootnoteTextChar2"/>
          <w:rFonts w:asciiTheme="majorHAnsi" w:hAnsiTheme="majorHAnsi" w:cstheme="majorHAnsi"/>
          <w:sz w:val="20"/>
          <w:szCs w:val="20"/>
          <w:vertAlign w:val="superscript"/>
          <w:lang w:val="ro-RO"/>
        </w:rPr>
        <w:footnoteRef/>
      </w:r>
      <w:r w:rsidRPr="009E0420">
        <w:rPr>
          <w:rFonts w:asciiTheme="majorHAnsi" w:hAnsiTheme="majorHAnsi" w:cstheme="majorHAnsi"/>
          <w:sz w:val="20"/>
          <w:szCs w:val="20"/>
          <w:vertAlign w:val="superscript"/>
          <w:lang w:val="ro-RO"/>
        </w:rPr>
        <w:t xml:space="preserve"> </w:t>
      </w:r>
      <w:r w:rsidRPr="009E0420">
        <w:rPr>
          <w:rFonts w:asciiTheme="majorHAnsi" w:eastAsia="Times New Roman" w:hAnsiTheme="majorHAnsi" w:cstheme="majorHAnsi"/>
          <w:sz w:val="20"/>
          <w:szCs w:val="20"/>
          <w:lang w:val="ro-RO" w:eastAsia="ro-MD"/>
        </w:rPr>
        <w:t xml:space="preserve"> </w:t>
      </w:r>
      <w:r w:rsidRPr="002715CF">
        <w:rPr>
          <w:rFonts w:asciiTheme="majorHAnsi" w:eastAsia="Times New Roman" w:hAnsiTheme="majorHAnsi" w:cstheme="majorHAnsi"/>
          <w:sz w:val="20"/>
          <w:szCs w:val="20"/>
          <w:lang w:val="ro-RO" w:eastAsia="ro-MD"/>
        </w:rPr>
        <w:t>Типовые формы первичных документов строгой отчетности, оценочная стоимость – 1 499 995 леев</w:t>
      </w:r>
      <w:r w:rsidRPr="00C11C3F">
        <w:rPr>
          <w:rFonts w:asciiTheme="majorHAnsi" w:eastAsia="Times New Roman" w:hAnsiTheme="majorHAnsi" w:cstheme="majorHAnsi"/>
          <w:sz w:val="20"/>
          <w:szCs w:val="20"/>
          <w:lang w:val="ro-MD" w:eastAsia="ro-MD"/>
        </w:rPr>
        <w:t>;</w:t>
      </w:r>
      <w:r w:rsidRPr="002715CF">
        <w:rPr>
          <w:rFonts w:asciiTheme="majorHAnsi" w:eastAsia="Times New Roman" w:hAnsiTheme="majorHAnsi" w:cstheme="majorHAnsi"/>
          <w:sz w:val="20"/>
          <w:szCs w:val="20"/>
          <w:lang w:val="ro-RO" w:eastAsia="ro-MD"/>
        </w:rPr>
        <w:t xml:space="preserve"> запасные части и расходные материалы для </w:t>
      </w:r>
      <w:r w:rsidRPr="00C11C3F">
        <w:rPr>
          <w:rFonts w:asciiTheme="majorHAnsi" w:eastAsia="Times New Roman" w:hAnsiTheme="majorHAnsi" w:cstheme="majorHAnsi"/>
          <w:sz w:val="20"/>
          <w:szCs w:val="20"/>
          <w:lang w:val="ro-MD" w:eastAsia="ro-MD"/>
        </w:rPr>
        <w:t>многофункционального оборудования</w:t>
      </w:r>
      <w:r w:rsidRPr="002715CF">
        <w:rPr>
          <w:rFonts w:asciiTheme="majorHAnsi" w:eastAsia="Times New Roman" w:hAnsiTheme="majorHAnsi" w:cstheme="majorHAnsi"/>
          <w:sz w:val="20"/>
          <w:szCs w:val="20"/>
          <w:lang w:val="ro-RO" w:eastAsia="ro-MD"/>
        </w:rPr>
        <w:t xml:space="preserve">, оценочная стоимость – 1 925 000 леев; расходные материалы для </w:t>
      </w:r>
      <w:r w:rsidRPr="00C11C3F">
        <w:rPr>
          <w:rFonts w:asciiTheme="majorHAnsi" w:eastAsia="Times New Roman" w:hAnsiTheme="majorHAnsi" w:cstheme="majorHAnsi"/>
          <w:sz w:val="20"/>
          <w:szCs w:val="20"/>
          <w:lang w:val="ro-MD" w:eastAsia="ro-MD"/>
        </w:rPr>
        <w:t>многофункционального оборудования</w:t>
      </w:r>
      <w:r w:rsidRPr="002715CF">
        <w:rPr>
          <w:rFonts w:asciiTheme="majorHAnsi" w:eastAsia="Times New Roman" w:hAnsiTheme="majorHAnsi" w:cstheme="majorHAnsi"/>
          <w:sz w:val="20"/>
          <w:szCs w:val="20"/>
          <w:lang w:val="ro-RO" w:eastAsia="ro-MD"/>
        </w:rPr>
        <w:t xml:space="preserve">, оценочная стоимость – 1 335 000 леев; услуги по техническому обслуживанию и ремонту многофункционального устройства </w:t>
      </w:r>
      <w:r w:rsidRPr="00C11C3F">
        <w:rPr>
          <w:rFonts w:asciiTheme="majorHAnsi" w:eastAsia="Times New Roman" w:hAnsiTheme="majorHAnsi" w:cstheme="majorHAnsi"/>
          <w:sz w:val="20"/>
          <w:szCs w:val="20"/>
          <w:lang w:val="ro-MD" w:eastAsia="ro-MD"/>
        </w:rPr>
        <w:t>на</w:t>
      </w:r>
      <w:r w:rsidRPr="002715CF">
        <w:rPr>
          <w:rFonts w:asciiTheme="majorHAnsi" w:eastAsia="Times New Roman" w:hAnsiTheme="majorHAnsi" w:cstheme="majorHAnsi"/>
          <w:sz w:val="20"/>
          <w:szCs w:val="20"/>
          <w:lang w:val="ro-RO" w:eastAsia="ro-MD"/>
        </w:rPr>
        <w:t xml:space="preserve"> 2019 год, </w:t>
      </w:r>
      <w:r w:rsidRPr="00C11C3F">
        <w:rPr>
          <w:rFonts w:asciiTheme="majorHAnsi" w:eastAsia="Times New Roman" w:hAnsiTheme="majorHAnsi" w:cstheme="majorHAnsi"/>
          <w:sz w:val="20"/>
          <w:szCs w:val="20"/>
          <w:lang w:val="ro-MD" w:eastAsia="ro-MD"/>
        </w:rPr>
        <w:t>оценоч</w:t>
      </w:r>
      <w:r w:rsidRPr="002715CF">
        <w:rPr>
          <w:rFonts w:asciiTheme="majorHAnsi" w:eastAsia="Times New Roman" w:hAnsiTheme="majorHAnsi" w:cstheme="majorHAnsi"/>
          <w:sz w:val="20"/>
          <w:szCs w:val="20"/>
          <w:lang w:val="ro-RO" w:eastAsia="ro-MD"/>
        </w:rPr>
        <w:t>ная стоимость – 2 012 246 леев; нефтепродукт</w:t>
      </w:r>
      <w:r w:rsidRPr="00C11C3F">
        <w:rPr>
          <w:rFonts w:asciiTheme="majorHAnsi" w:eastAsia="Times New Roman" w:hAnsiTheme="majorHAnsi" w:cstheme="majorHAnsi"/>
          <w:sz w:val="20"/>
          <w:szCs w:val="20"/>
          <w:lang w:val="ro-MD" w:eastAsia="ro-MD"/>
        </w:rPr>
        <w:t>ы на</w:t>
      </w:r>
      <w:r w:rsidRPr="002715CF">
        <w:rPr>
          <w:rFonts w:asciiTheme="majorHAnsi" w:eastAsia="Times New Roman" w:hAnsiTheme="majorHAnsi" w:cstheme="majorHAnsi"/>
          <w:sz w:val="20"/>
          <w:szCs w:val="20"/>
          <w:lang w:val="ro-RO" w:eastAsia="ro-MD"/>
        </w:rPr>
        <w:t xml:space="preserve"> 2019 год, </w:t>
      </w:r>
      <w:r>
        <w:rPr>
          <w:rFonts w:asciiTheme="majorHAnsi" w:eastAsia="Times New Roman" w:hAnsiTheme="majorHAnsi" w:cstheme="majorHAnsi"/>
          <w:sz w:val="20"/>
          <w:szCs w:val="20"/>
          <w:lang w:val="ro-RO" w:eastAsia="ro-MD"/>
        </w:rPr>
        <w:t>оценочная</w:t>
      </w:r>
      <w:r w:rsidRPr="002715CF">
        <w:rPr>
          <w:rFonts w:asciiTheme="majorHAnsi" w:eastAsia="Times New Roman" w:hAnsiTheme="majorHAnsi" w:cstheme="majorHAnsi"/>
          <w:sz w:val="20"/>
          <w:szCs w:val="20"/>
          <w:lang w:val="ro-RO" w:eastAsia="ro-MD"/>
        </w:rPr>
        <w:t xml:space="preserve"> стоимость – 2 380 300 лей; услуги охран</w:t>
      </w:r>
      <w:r w:rsidRPr="00C11C3F">
        <w:rPr>
          <w:rFonts w:asciiTheme="majorHAnsi" w:eastAsia="Times New Roman" w:hAnsiTheme="majorHAnsi" w:cstheme="majorHAnsi"/>
          <w:sz w:val="20"/>
          <w:szCs w:val="20"/>
          <w:lang w:val="ro-MD" w:eastAsia="ro-MD"/>
        </w:rPr>
        <w:t>ы</w:t>
      </w:r>
      <w:r w:rsidRPr="002715CF">
        <w:rPr>
          <w:rFonts w:asciiTheme="majorHAnsi" w:eastAsia="Times New Roman" w:hAnsiTheme="majorHAnsi" w:cstheme="majorHAnsi"/>
          <w:sz w:val="20"/>
          <w:szCs w:val="20"/>
          <w:lang w:val="ro-RO" w:eastAsia="ro-MD"/>
        </w:rPr>
        <w:t xml:space="preserve"> структурных подразделений </w:t>
      </w:r>
      <w:r w:rsidRPr="00C11C3F">
        <w:rPr>
          <w:rFonts w:asciiTheme="majorHAnsi" w:eastAsia="Times New Roman" w:hAnsiTheme="majorHAnsi" w:cstheme="majorHAnsi"/>
          <w:sz w:val="20"/>
          <w:szCs w:val="20"/>
          <w:lang w:val="ro-MD" w:eastAsia="ro-MD"/>
        </w:rPr>
        <w:t>ГНС</w:t>
      </w:r>
      <w:r w:rsidRPr="002715CF">
        <w:rPr>
          <w:rFonts w:asciiTheme="majorHAnsi" w:eastAsia="Times New Roman" w:hAnsiTheme="majorHAnsi" w:cstheme="majorHAnsi"/>
          <w:sz w:val="20"/>
          <w:szCs w:val="20"/>
          <w:lang w:val="ro-RO" w:eastAsia="ro-MD"/>
        </w:rPr>
        <w:t xml:space="preserve"> </w:t>
      </w:r>
      <w:r w:rsidRPr="00C11C3F">
        <w:rPr>
          <w:rFonts w:asciiTheme="majorHAnsi" w:eastAsia="Times New Roman" w:hAnsiTheme="majorHAnsi" w:cstheme="majorHAnsi"/>
          <w:sz w:val="20"/>
          <w:szCs w:val="20"/>
          <w:lang w:val="ro-MD" w:eastAsia="ro-MD"/>
        </w:rPr>
        <w:t>на</w:t>
      </w:r>
      <w:r w:rsidRPr="002715CF">
        <w:rPr>
          <w:rFonts w:asciiTheme="majorHAnsi" w:eastAsia="Times New Roman" w:hAnsiTheme="majorHAnsi" w:cstheme="majorHAnsi"/>
          <w:sz w:val="20"/>
          <w:szCs w:val="20"/>
          <w:lang w:val="ro-RO" w:eastAsia="ro-MD"/>
        </w:rPr>
        <w:t xml:space="preserve"> 2019 год, </w:t>
      </w:r>
      <w:r>
        <w:rPr>
          <w:rFonts w:asciiTheme="majorHAnsi" w:eastAsia="Times New Roman" w:hAnsiTheme="majorHAnsi" w:cstheme="majorHAnsi"/>
          <w:sz w:val="20"/>
          <w:szCs w:val="20"/>
          <w:lang w:val="ro-RO" w:eastAsia="ro-MD"/>
        </w:rPr>
        <w:t>оценочная</w:t>
      </w:r>
      <w:r w:rsidRPr="002715CF">
        <w:rPr>
          <w:rFonts w:asciiTheme="majorHAnsi" w:eastAsia="Times New Roman" w:hAnsiTheme="majorHAnsi" w:cstheme="majorHAnsi"/>
          <w:sz w:val="20"/>
          <w:szCs w:val="20"/>
          <w:lang w:val="ro-RO" w:eastAsia="ro-MD"/>
        </w:rPr>
        <w:t xml:space="preserve"> стоимость - 1 107 921 ле</w:t>
      </w:r>
      <w:r w:rsidRPr="00C11C3F">
        <w:rPr>
          <w:rFonts w:asciiTheme="majorHAnsi" w:eastAsia="Times New Roman" w:hAnsiTheme="majorHAnsi" w:cstheme="majorHAnsi"/>
          <w:sz w:val="20"/>
          <w:szCs w:val="20"/>
          <w:lang w:val="ro-MD" w:eastAsia="ro-MD"/>
        </w:rPr>
        <w:t>ев</w:t>
      </w:r>
      <w:r w:rsidRPr="002715CF">
        <w:rPr>
          <w:rFonts w:asciiTheme="majorHAnsi" w:eastAsia="Times New Roman" w:hAnsiTheme="majorHAnsi" w:cstheme="majorHAnsi"/>
          <w:sz w:val="20"/>
          <w:szCs w:val="20"/>
          <w:lang w:val="ro-RO" w:eastAsia="ro-MD"/>
        </w:rPr>
        <w:t>; офисная мебель, оценочная стоимость – 997</w:t>
      </w:r>
      <w:r w:rsidRPr="00C11C3F">
        <w:rPr>
          <w:rFonts w:asciiTheme="majorHAnsi" w:eastAsia="Times New Roman" w:hAnsiTheme="majorHAnsi" w:cstheme="majorHAnsi"/>
          <w:sz w:val="20"/>
          <w:szCs w:val="20"/>
          <w:lang w:val="ro-MD" w:eastAsia="ro-MD"/>
        </w:rPr>
        <w:t xml:space="preserve"> </w:t>
      </w:r>
      <w:r w:rsidRPr="002715CF">
        <w:rPr>
          <w:rFonts w:asciiTheme="majorHAnsi" w:eastAsia="Times New Roman" w:hAnsiTheme="majorHAnsi" w:cstheme="majorHAnsi"/>
          <w:sz w:val="20"/>
          <w:szCs w:val="20"/>
          <w:lang w:val="ro-RO" w:eastAsia="ro-MD"/>
        </w:rPr>
        <w:t>500 леев;</w:t>
      </w:r>
      <w:r w:rsidRPr="00C11C3F">
        <w:rPr>
          <w:rFonts w:asciiTheme="majorHAnsi" w:eastAsia="Times New Roman" w:hAnsiTheme="majorHAnsi" w:cstheme="majorHAnsi"/>
          <w:sz w:val="20"/>
          <w:szCs w:val="20"/>
          <w:lang w:val="ro-MD" w:eastAsia="ro-MD"/>
        </w:rPr>
        <w:t xml:space="preserve"> информацион</w:t>
      </w:r>
      <w:r w:rsidRPr="002715CF">
        <w:rPr>
          <w:rFonts w:asciiTheme="majorHAnsi" w:eastAsia="Times New Roman" w:hAnsiTheme="majorHAnsi" w:cstheme="majorHAnsi"/>
          <w:sz w:val="20"/>
          <w:szCs w:val="20"/>
          <w:lang w:val="ro-RO" w:eastAsia="ro-MD"/>
        </w:rPr>
        <w:t>ные услуги по с</w:t>
      </w:r>
      <w:r>
        <w:rPr>
          <w:rFonts w:asciiTheme="majorHAnsi" w:eastAsia="Times New Roman" w:hAnsiTheme="majorHAnsi" w:cstheme="majorHAnsi"/>
          <w:sz w:val="20"/>
          <w:szCs w:val="20"/>
          <w:lang w:val="ru-RU" w:eastAsia="ro-MD"/>
        </w:rPr>
        <w:t>озданию</w:t>
      </w:r>
      <w:r w:rsidRPr="002715CF">
        <w:rPr>
          <w:rFonts w:asciiTheme="majorHAnsi" w:eastAsia="Times New Roman" w:hAnsiTheme="majorHAnsi" w:cstheme="majorHAnsi"/>
          <w:sz w:val="20"/>
          <w:szCs w:val="20"/>
          <w:lang w:val="ro-RO" w:eastAsia="ro-MD"/>
        </w:rPr>
        <w:t xml:space="preserve"> И</w:t>
      </w:r>
      <w:r w:rsidRPr="00C11C3F">
        <w:rPr>
          <w:rFonts w:asciiTheme="majorHAnsi" w:eastAsia="Times New Roman" w:hAnsiTheme="majorHAnsi" w:cstheme="majorHAnsi"/>
          <w:sz w:val="20"/>
          <w:szCs w:val="20"/>
          <w:lang w:val="ro-RO" w:eastAsia="ro-MD"/>
        </w:rPr>
        <w:t>С ГНС</w:t>
      </w:r>
      <w:r w:rsidRPr="002715CF">
        <w:rPr>
          <w:rFonts w:asciiTheme="majorHAnsi" w:eastAsia="Times New Roman" w:hAnsiTheme="majorHAnsi" w:cstheme="majorHAnsi"/>
          <w:sz w:val="20"/>
          <w:szCs w:val="20"/>
          <w:lang w:val="ro-RO" w:eastAsia="ro-MD"/>
        </w:rPr>
        <w:t>, оценочная стоимость – 8 406 714 ле</w:t>
      </w:r>
      <w:r w:rsidRPr="00C11C3F">
        <w:rPr>
          <w:rFonts w:asciiTheme="majorHAnsi" w:eastAsia="Times New Roman" w:hAnsiTheme="majorHAnsi" w:cstheme="majorHAnsi"/>
          <w:sz w:val="20"/>
          <w:szCs w:val="20"/>
          <w:lang w:val="ro-RO" w:eastAsia="ro-MD"/>
        </w:rPr>
        <w:t>ев</w:t>
      </w:r>
      <w:r w:rsidRPr="002715CF">
        <w:rPr>
          <w:rFonts w:asciiTheme="majorHAnsi" w:eastAsia="Times New Roman" w:hAnsiTheme="majorHAnsi" w:cstheme="majorHAnsi"/>
          <w:sz w:val="20"/>
          <w:szCs w:val="20"/>
          <w:lang w:val="ro-RO" w:eastAsia="ro-MD"/>
        </w:rPr>
        <w:t>; специализированные услуги технико-технологическ</w:t>
      </w:r>
      <w:r w:rsidRPr="00DF706C">
        <w:rPr>
          <w:rFonts w:asciiTheme="majorHAnsi" w:eastAsia="Times New Roman" w:hAnsiTheme="majorHAnsi" w:cstheme="majorHAnsi"/>
          <w:sz w:val="20"/>
          <w:szCs w:val="20"/>
          <w:lang w:val="ro-RO" w:eastAsia="ro-MD"/>
        </w:rPr>
        <w:t>ого</w:t>
      </w:r>
      <w:r w:rsidRPr="002715CF">
        <w:rPr>
          <w:rFonts w:asciiTheme="majorHAnsi" w:eastAsia="Times New Roman" w:hAnsiTheme="majorHAnsi" w:cstheme="majorHAnsi"/>
          <w:sz w:val="20"/>
          <w:szCs w:val="20"/>
          <w:lang w:val="ro-RO" w:eastAsia="ro-MD"/>
        </w:rPr>
        <w:t xml:space="preserve"> администратор</w:t>
      </w:r>
      <w:r w:rsidRPr="00DF706C">
        <w:rPr>
          <w:rFonts w:asciiTheme="majorHAnsi" w:eastAsia="Times New Roman" w:hAnsiTheme="majorHAnsi" w:cstheme="majorHAnsi"/>
          <w:sz w:val="20"/>
          <w:szCs w:val="20"/>
          <w:lang w:val="ro-RO" w:eastAsia="ro-MD"/>
        </w:rPr>
        <w:t>а</w:t>
      </w:r>
      <w:r w:rsidRPr="002715CF">
        <w:rPr>
          <w:rFonts w:asciiTheme="majorHAnsi" w:eastAsia="Times New Roman" w:hAnsiTheme="majorHAnsi" w:cstheme="majorHAnsi"/>
          <w:sz w:val="20"/>
          <w:szCs w:val="20"/>
          <w:lang w:val="ro-RO" w:eastAsia="ro-MD"/>
        </w:rPr>
        <w:t xml:space="preserve"> И</w:t>
      </w:r>
      <w:r w:rsidRPr="00C11C3F">
        <w:rPr>
          <w:rFonts w:asciiTheme="majorHAnsi" w:eastAsia="Times New Roman" w:hAnsiTheme="majorHAnsi" w:cstheme="majorHAnsi"/>
          <w:sz w:val="20"/>
          <w:szCs w:val="20"/>
          <w:lang w:val="ro-RO" w:eastAsia="ro-MD"/>
        </w:rPr>
        <w:t>С ГНС</w:t>
      </w:r>
      <w:r w:rsidRPr="002715CF">
        <w:rPr>
          <w:rFonts w:asciiTheme="majorHAnsi" w:eastAsia="Times New Roman" w:hAnsiTheme="majorHAnsi" w:cstheme="majorHAnsi"/>
          <w:sz w:val="20"/>
          <w:szCs w:val="20"/>
          <w:lang w:val="ro-RO" w:eastAsia="ro-MD"/>
        </w:rPr>
        <w:t xml:space="preserve">, оценочная стоимость – 19 063 899 </w:t>
      </w:r>
      <w:r w:rsidRPr="00DF706C">
        <w:rPr>
          <w:rFonts w:asciiTheme="majorHAnsi" w:eastAsia="Times New Roman" w:hAnsiTheme="majorHAnsi" w:cstheme="majorHAnsi"/>
          <w:sz w:val="20"/>
          <w:szCs w:val="20"/>
          <w:lang w:val="ro-RO" w:eastAsia="ro-MD"/>
        </w:rPr>
        <w:t>леев</w:t>
      </w:r>
      <w:r w:rsidRPr="002715CF">
        <w:rPr>
          <w:rFonts w:asciiTheme="majorHAnsi" w:eastAsia="Times New Roman" w:hAnsiTheme="majorHAnsi" w:cstheme="majorHAnsi"/>
          <w:sz w:val="20"/>
          <w:szCs w:val="20"/>
          <w:lang w:val="ro-RO" w:eastAsia="ro-MD"/>
        </w:rPr>
        <w:t>; услуги технико-технологическ</w:t>
      </w:r>
      <w:r w:rsidRPr="00DF706C">
        <w:rPr>
          <w:rFonts w:asciiTheme="majorHAnsi" w:eastAsia="Times New Roman" w:hAnsiTheme="majorHAnsi" w:cstheme="majorHAnsi"/>
          <w:sz w:val="20"/>
          <w:szCs w:val="20"/>
          <w:lang w:val="ro-RO" w:eastAsia="ro-MD"/>
        </w:rPr>
        <w:t>ого</w:t>
      </w:r>
      <w:r w:rsidRPr="002715CF">
        <w:rPr>
          <w:rFonts w:asciiTheme="majorHAnsi" w:eastAsia="Times New Roman" w:hAnsiTheme="majorHAnsi" w:cstheme="majorHAnsi"/>
          <w:sz w:val="20"/>
          <w:szCs w:val="20"/>
          <w:lang w:val="ro-RO" w:eastAsia="ro-MD"/>
        </w:rPr>
        <w:t xml:space="preserve"> администратор</w:t>
      </w:r>
      <w:r w:rsidRPr="00DF706C">
        <w:rPr>
          <w:rFonts w:asciiTheme="majorHAnsi" w:eastAsia="Times New Roman" w:hAnsiTheme="majorHAnsi" w:cstheme="majorHAnsi"/>
          <w:sz w:val="20"/>
          <w:szCs w:val="20"/>
          <w:lang w:val="ro-RO" w:eastAsia="ro-MD"/>
        </w:rPr>
        <w:t>а</w:t>
      </w:r>
      <w:r w:rsidRPr="002715CF">
        <w:rPr>
          <w:rFonts w:asciiTheme="majorHAnsi" w:eastAsia="Times New Roman" w:hAnsiTheme="majorHAnsi" w:cstheme="majorHAnsi"/>
          <w:sz w:val="20"/>
          <w:szCs w:val="20"/>
          <w:lang w:val="ro-RO" w:eastAsia="ro-MD"/>
        </w:rPr>
        <w:t xml:space="preserve"> И</w:t>
      </w:r>
      <w:r w:rsidRPr="00C11C3F">
        <w:rPr>
          <w:rFonts w:asciiTheme="majorHAnsi" w:eastAsia="Times New Roman" w:hAnsiTheme="majorHAnsi" w:cstheme="majorHAnsi"/>
          <w:sz w:val="20"/>
          <w:szCs w:val="20"/>
          <w:lang w:val="ro-RO" w:eastAsia="ro-MD"/>
        </w:rPr>
        <w:t>С ГНС</w:t>
      </w:r>
      <w:r w:rsidRPr="002715CF">
        <w:rPr>
          <w:rFonts w:asciiTheme="majorHAnsi" w:eastAsia="Times New Roman" w:hAnsiTheme="majorHAnsi" w:cstheme="majorHAnsi"/>
          <w:sz w:val="20"/>
          <w:szCs w:val="20"/>
          <w:lang w:val="ro-RO" w:eastAsia="ro-MD"/>
        </w:rPr>
        <w:t>, оценочная стоимость – 12 468 613 л</w:t>
      </w:r>
      <w:r w:rsidRPr="00DF706C">
        <w:rPr>
          <w:rFonts w:asciiTheme="majorHAnsi" w:eastAsia="Times New Roman" w:hAnsiTheme="majorHAnsi" w:cstheme="majorHAnsi"/>
          <w:sz w:val="20"/>
          <w:szCs w:val="20"/>
          <w:lang w:val="ro-RO" w:eastAsia="ro-MD"/>
        </w:rPr>
        <w:t>ее</w:t>
      </w:r>
      <w:r w:rsidRPr="002715CF">
        <w:rPr>
          <w:rFonts w:asciiTheme="majorHAnsi" w:eastAsia="Times New Roman" w:hAnsiTheme="majorHAnsi" w:cstheme="majorHAnsi"/>
          <w:sz w:val="20"/>
          <w:szCs w:val="20"/>
          <w:lang w:val="ro-RO" w:eastAsia="ro-MD"/>
        </w:rPr>
        <w:t>в, бумаг</w:t>
      </w:r>
      <w:r w:rsidRPr="00DF706C">
        <w:rPr>
          <w:rFonts w:asciiTheme="majorHAnsi" w:eastAsia="Times New Roman" w:hAnsiTheme="majorHAnsi" w:cstheme="majorHAnsi"/>
          <w:sz w:val="20"/>
          <w:szCs w:val="20"/>
          <w:lang w:val="ro-RO" w:eastAsia="ro-MD"/>
        </w:rPr>
        <w:t>а</w:t>
      </w:r>
      <w:r w:rsidRPr="002715CF">
        <w:rPr>
          <w:rFonts w:asciiTheme="majorHAnsi" w:eastAsia="Times New Roman" w:hAnsiTheme="majorHAnsi" w:cstheme="majorHAnsi"/>
          <w:sz w:val="20"/>
          <w:szCs w:val="20"/>
          <w:lang w:val="ro-RO" w:eastAsia="ro-MD"/>
        </w:rPr>
        <w:t xml:space="preserve"> формата А4, оценочная стоимость – 1 000 000 </w:t>
      </w:r>
      <w:r>
        <w:rPr>
          <w:rFonts w:asciiTheme="majorHAnsi" w:eastAsia="Times New Roman" w:hAnsiTheme="majorHAnsi" w:cstheme="majorHAnsi"/>
          <w:sz w:val="20"/>
          <w:szCs w:val="20"/>
          <w:lang w:val="ro-RO" w:eastAsia="ro-MD"/>
        </w:rPr>
        <w:t>леев</w:t>
      </w:r>
      <w:r w:rsidRPr="009E0420">
        <w:rPr>
          <w:rFonts w:asciiTheme="majorHAnsi" w:eastAsia="Times New Roman" w:hAnsiTheme="majorHAnsi" w:cstheme="majorHAnsi"/>
          <w:sz w:val="20"/>
          <w:szCs w:val="20"/>
          <w:lang w:val="ro-RO" w:eastAsia="ro-MD"/>
        </w:rPr>
        <w:t>.</w:t>
      </w:r>
    </w:p>
  </w:footnote>
  <w:footnote w:id="22">
    <w:p w:rsidR="005D384A" w:rsidRPr="009E0420" w:rsidRDefault="005D384A" w:rsidP="00303F44">
      <w:pPr>
        <w:spacing w:after="0" w:line="240" w:lineRule="auto"/>
        <w:ind w:right="-331"/>
        <w:jc w:val="both"/>
        <w:rPr>
          <w:rFonts w:asciiTheme="majorHAnsi" w:eastAsia="Times New Roman" w:hAnsiTheme="majorHAnsi" w:cstheme="majorHAnsi"/>
          <w:sz w:val="20"/>
          <w:szCs w:val="20"/>
          <w:lang w:val="ro-RO" w:eastAsia="ro-MD"/>
        </w:rPr>
      </w:pPr>
      <w:r w:rsidRPr="009E0420">
        <w:rPr>
          <w:rStyle w:val="FootnoteTextChar2"/>
          <w:rFonts w:asciiTheme="majorHAnsi" w:hAnsiTheme="majorHAnsi" w:cstheme="majorHAnsi"/>
          <w:sz w:val="20"/>
          <w:szCs w:val="20"/>
          <w:vertAlign w:val="superscript"/>
        </w:rPr>
        <w:footnoteRef/>
      </w:r>
      <w:r w:rsidRPr="002715CF">
        <w:rPr>
          <w:rFonts w:asciiTheme="majorHAnsi" w:hAnsiTheme="majorHAnsi" w:cstheme="majorHAnsi"/>
          <w:sz w:val="20"/>
          <w:szCs w:val="20"/>
          <w:lang w:val="ro-RO"/>
        </w:rPr>
        <w:t xml:space="preserve"> 2020 год - услуги по разработке технико-экономического обоснования и проектной документации на проект </w:t>
      </w:r>
      <w:r w:rsidRPr="00DF706C">
        <w:rPr>
          <w:rFonts w:asciiTheme="majorHAnsi" w:hAnsiTheme="majorHAnsi" w:cstheme="majorHAnsi"/>
          <w:sz w:val="20"/>
          <w:szCs w:val="20"/>
          <w:lang w:val="ro-RO"/>
        </w:rPr>
        <w:t>офиса по ул.</w:t>
      </w:r>
      <w:r>
        <w:rPr>
          <w:rFonts w:asciiTheme="majorHAnsi" w:hAnsiTheme="majorHAnsi" w:cstheme="majorHAnsi"/>
          <w:sz w:val="20"/>
          <w:szCs w:val="20"/>
          <w:lang w:val="ru-RU"/>
        </w:rPr>
        <w:t xml:space="preserve"> К. Тэнасе</w:t>
      </w:r>
      <w:r w:rsidRPr="002715CF">
        <w:rPr>
          <w:rFonts w:asciiTheme="majorHAnsi" w:hAnsiTheme="majorHAnsi" w:cstheme="majorHAnsi"/>
          <w:sz w:val="20"/>
          <w:szCs w:val="20"/>
          <w:lang w:val="ro-RO"/>
        </w:rPr>
        <w:t xml:space="preserve"> 9</w:t>
      </w:r>
      <w:r>
        <w:rPr>
          <w:rFonts w:asciiTheme="majorHAnsi" w:hAnsiTheme="majorHAnsi" w:cstheme="majorHAnsi"/>
          <w:sz w:val="20"/>
          <w:szCs w:val="20"/>
          <w:lang w:val="ru-RU"/>
        </w:rPr>
        <w:t>, и</w:t>
      </w:r>
      <w:r w:rsidRPr="002715CF">
        <w:rPr>
          <w:rFonts w:asciiTheme="majorHAnsi" w:hAnsiTheme="majorHAnsi" w:cstheme="majorHAnsi"/>
          <w:sz w:val="20"/>
          <w:szCs w:val="20"/>
          <w:lang w:val="ro-RO"/>
        </w:rPr>
        <w:t xml:space="preserve"> гараж</w:t>
      </w:r>
      <w:r>
        <w:rPr>
          <w:rFonts w:asciiTheme="majorHAnsi" w:hAnsiTheme="majorHAnsi" w:cstheme="majorHAnsi"/>
          <w:sz w:val="20"/>
          <w:szCs w:val="20"/>
          <w:lang w:val="ru-RU"/>
        </w:rPr>
        <w:t>ей</w:t>
      </w:r>
      <w:r w:rsidRPr="002715CF">
        <w:rPr>
          <w:rFonts w:asciiTheme="majorHAnsi" w:hAnsiTheme="majorHAnsi" w:cstheme="majorHAnsi"/>
          <w:sz w:val="20"/>
          <w:szCs w:val="20"/>
          <w:lang w:val="ro-RO"/>
        </w:rPr>
        <w:t>, оценочная стоимость – 1 500 000 леев; типовые формы первичных документов строгой отчетности, оценочная стоимость</w:t>
      </w:r>
      <w:r>
        <w:rPr>
          <w:rFonts w:asciiTheme="majorHAnsi" w:hAnsiTheme="majorHAnsi" w:cstheme="majorHAnsi"/>
          <w:sz w:val="20"/>
          <w:szCs w:val="20"/>
          <w:lang w:val="ru-RU"/>
        </w:rPr>
        <w:t xml:space="preserve"> -</w:t>
      </w:r>
      <w:r w:rsidRPr="002715CF">
        <w:rPr>
          <w:rFonts w:asciiTheme="majorHAnsi" w:hAnsiTheme="majorHAnsi" w:cstheme="majorHAnsi"/>
          <w:sz w:val="20"/>
          <w:szCs w:val="20"/>
          <w:lang w:val="ro-RO"/>
        </w:rPr>
        <w:t xml:space="preserve"> 14 000 000 леев; </w:t>
      </w:r>
      <w:r w:rsidRPr="002715CF">
        <w:rPr>
          <w:rFonts w:asciiTheme="majorHAnsi" w:eastAsia="Times New Roman" w:hAnsiTheme="majorHAnsi" w:cstheme="majorHAnsi"/>
          <w:sz w:val="20"/>
          <w:szCs w:val="20"/>
          <w:lang w:val="ro-RO" w:eastAsia="ro-MD"/>
        </w:rPr>
        <w:t>услуги технико-технологическ</w:t>
      </w:r>
      <w:r w:rsidRPr="00DF706C">
        <w:rPr>
          <w:rFonts w:asciiTheme="majorHAnsi" w:eastAsia="Times New Roman" w:hAnsiTheme="majorHAnsi" w:cstheme="majorHAnsi"/>
          <w:sz w:val="20"/>
          <w:szCs w:val="20"/>
          <w:lang w:val="ro-RO" w:eastAsia="ro-MD"/>
        </w:rPr>
        <w:t>ого</w:t>
      </w:r>
      <w:r w:rsidRPr="002715CF">
        <w:rPr>
          <w:rFonts w:asciiTheme="majorHAnsi" w:eastAsia="Times New Roman" w:hAnsiTheme="majorHAnsi" w:cstheme="majorHAnsi"/>
          <w:sz w:val="20"/>
          <w:szCs w:val="20"/>
          <w:lang w:val="ro-RO" w:eastAsia="ro-MD"/>
        </w:rPr>
        <w:t xml:space="preserve"> администратор</w:t>
      </w:r>
      <w:r w:rsidRPr="00DF706C">
        <w:rPr>
          <w:rFonts w:asciiTheme="majorHAnsi" w:eastAsia="Times New Roman" w:hAnsiTheme="majorHAnsi" w:cstheme="majorHAnsi"/>
          <w:sz w:val="20"/>
          <w:szCs w:val="20"/>
          <w:lang w:val="ro-RO" w:eastAsia="ro-MD"/>
        </w:rPr>
        <w:t>а</w:t>
      </w:r>
      <w:r w:rsidRPr="002715CF">
        <w:rPr>
          <w:rFonts w:asciiTheme="majorHAnsi" w:eastAsia="Times New Roman" w:hAnsiTheme="majorHAnsi" w:cstheme="majorHAnsi"/>
          <w:sz w:val="20"/>
          <w:szCs w:val="20"/>
          <w:lang w:val="ro-RO" w:eastAsia="ro-MD"/>
        </w:rPr>
        <w:t xml:space="preserve"> И</w:t>
      </w:r>
      <w:r w:rsidRPr="00C11C3F">
        <w:rPr>
          <w:rFonts w:asciiTheme="majorHAnsi" w:eastAsia="Times New Roman" w:hAnsiTheme="majorHAnsi" w:cstheme="majorHAnsi"/>
          <w:sz w:val="20"/>
          <w:szCs w:val="20"/>
          <w:lang w:val="ro-RO" w:eastAsia="ro-MD"/>
        </w:rPr>
        <w:t>С ГНС</w:t>
      </w:r>
      <w:r w:rsidRPr="002715CF">
        <w:rPr>
          <w:rFonts w:asciiTheme="majorHAnsi" w:hAnsiTheme="majorHAnsi" w:cstheme="majorHAnsi"/>
          <w:sz w:val="20"/>
          <w:szCs w:val="20"/>
          <w:lang w:val="ro-RO"/>
        </w:rPr>
        <w:t>, оценочная стоимость – 14 895 767 ле</w:t>
      </w:r>
      <w:r>
        <w:rPr>
          <w:rFonts w:asciiTheme="majorHAnsi" w:hAnsiTheme="majorHAnsi" w:cstheme="majorHAnsi"/>
          <w:sz w:val="20"/>
          <w:szCs w:val="20"/>
          <w:lang w:val="ru-RU"/>
        </w:rPr>
        <w:t>ев</w:t>
      </w:r>
      <w:r w:rsidRPr="002715CF">
        <w:rPr>
          <w:rFonts w:asciiTheme="majorHAnsi" w:hAnsiTheme="majorHAnsi" w:cstheme="majorHAnsi"/>
          <w:sz w:val="20"/>
          <w:szCs w:val="20"/>
          <w:lang w:val="ro-RO"/>
        </w:rPr>
        <w:t xml:space="preserve">; услуги </w:t>
      </w:r>
      <w:r w:rsidRPr="002715CF">
        <w:rPr>
          <w:rFonts w:asciiTheme="majorHAnsi" w:eastAsia="Times New Roman" w:hAnsiTheme="majorHAnsi" w:cstheme="majorHAnsi"/>
          <w:sz w:val="20"/>
          <w:szCs w:val="20"/>
          <w:lang w:val="ro-RO" w:eastAsia="ro-MD"/>
        </w:rPr>
        <w:t>технико-технологическ</w:t>
      </w:r>
      <w:r w:rsidRPr="00DF706C">
        <w:rPr>
          <w:rFonts w:asciiTheme="majorHAnsi" w:eastAsia="Times New Roman" w:hAnsiTheme="majorHAnsi" w:cstheme="majorHAnsi"/>
          <w:sz w:val="20"/>
          <w:szCs w:val="20"/>
          <w:lang w:val="ro-RO" w:eastAsia="ro-MD"/>
        </w:rPr>
        <w:t>ого</w:t>
      </w:r>
      <w:r w:rsidRPr="002715CF">
        <w:rPr>
          <w:rFonts w:asciiTheme="majorHAnsi" w:eastAsia="Times New Roman" w:hAnsiTheme="majorHAnsi" w:cstheme="majorHAnsi"/>
          <w:sz w:val="20"/>
          <w:szCs w:val="20"/>
          <w:lang w:val="ro-RO" w:eastAsia="ro-MD"/>
        </w:rPr>
        <w:t xml:space="preserve"> администратор</w:t>
      </w:r>
      <w:r w:rsidRPr="00DF706C">
        <w:rPr>
          <w:rFonts w:asciiTheme="majorHAnsi" w:eastAsia="Times New Roman" w:hAnsiTheme="majorHAnsi" w:cstheme="majorHAnsi"/>
          <w:sz w:val="20"/>
          <w:szCs w:val="20"/>
          <w:lang w:val="ro-RO" w:eastAsia="ro-MD"/>
        </w:rPr>
        <w:t>а</w:t>
      </w:r>
      <w:r w:rsidRPr="002715CF">
        <w:rPr>
          <w:rFonts w:asciiTheme="majorHAnsi" w:eastAsia="Times New Roman" w:hAnsiTheme="majorHAnsi" w:cstheme="majorHAnsi"/>
          <w:sz w:val="20"/>
          <w:szCs w:val="20"/>
          <w:lang w:val="ro-RO" w:eastAsia="ro-MD"/>
        </w:rPr>
        <w:t xml:space="preserve"> И</w:t>
      </w:r>
      <w:r w:rsidRPr="00C11C3F">
        <w:rPr>
          <w:rFonts w:asciiTheme="majorHAnsi" w:eastAsia="Times New Roman" w:hAnsiTheme="majorHAnsi" w:cstheme="majorHAnsi"/>
          <w:sz w:val="20"/>
          <w:szCs w:val="20"/>
          <w:lang w:val="ro-RO" w:eastAsia="ro-MD"/>
        </w:rPr>
        <w:t>С ГНС</w:t>
      </w:r>
      <w:r w:rsidRPr="002715CF">
        <w:rPr>
          <w:rFonts w:asciiTheme="majorHAnsi" w:hAnsiTheme="majorHAnsi" w:cstheme="majorHAnsi"/>
          <w:sz w:val="20"/>
          <w:szCs w:val="20"/>
          <w:lang w:val="ro-RO"/>
        </w:rPr>
        <w:t>, оценочная стоимость – 33 178 545 леев</w:t>
      </w:r>
      <w:r w:rsidRPr="009E0420">
        <w:rPr>
          <w:rFonts w:asciiTheme="majorHAnsi" w:eastAsia="Times New Roman" w:hAnsiTheme="majorHAnsi" w:cstheme="majorHAnsi"/>
          <w:sz w:val="20"/>
          <w:szCs w:val="20"/>
          <w:lang w:val="ro-RO" w:eastAsia="ro-MD"/>
        </w:rPr>
        <w:t>.</w:t>
      </w:r>
    </w:p>
  </w:footnote>
  <w:footnote w:id="23">
    <w:p w:rsidR="005D384A" w:rsidRPr="002715CF" w:rsidRDefault="005D384A" w:rsidP="00303F44">
      <w:pPr>
        <w:pStyle w:val="FootnoteText"/>
        <w:ind w:right="-331"/>
        <w:jc w:val="both"/>
        <w:rPr>
          <w:rFonts w:asciiTheme="majorHAnsi" w:hAnsiTheme="majorHAnsi" w:cstheme="majorHAnsi"/>
          <w:lang w:val="ro-RO"/>
        </w:rPr>
      </w:pPr>
      <w:r w:rsidRPr="009E0420">
        <w:rPr>
          <w:rStyle w:val="FootnoteTextChar2"/>
          <w:rFonts w:asciiTheme="majorHAnsi" w:hAnsiTheme="majorHAnsi" w:cstheme="majorHAnsi"/>
          <w:vertAlign w:val="superscript"/>
        </w:rPr>
        <w:footnoteRef/>
      </w:r>
      <w:r w:rsidRPr="009E0420">
        <w:rPr>
          <w:rFonts w:asciiTheme="majorHAnsi" w:eastAsia="Times New Roman" w:hAnsiTheme="majorHAnsi" w:cstheme="majorHAnsi"/>
          <w:color w:val="333333"/>
          <w:lang w:val="ro-RO"/>
        </w:rPr>
        <w:t xml:space="preserve"> </w:t>
      </w:r>
      <w:r w:rsidRPr="002715CF">
        <w:rPr>
          <w:rFonts w:asciiTheme="majorHAnsi" w:eastAsia="Times New Roman" w:hAnsiTheme="majorHAnsi" w:cstheme="majorHAnsi"/>
          <w:color w:val="333333"/>
          <w:lang w:val="ro-RO"/>
        </w:rPr>
        <w:t>модул</w:t>
      </w:r>
      <w:r>
        <w:rPr>
          <w:rFonts w:asciiTheme="majorHAnsi" w:eastAsia="Times New Roman" w:hAnsiTheme="majorHAnsi" w:cstheme="majorHAnsi"/>
          <w:color w:val="333333"/>
          <w:lang w:val="ru-RU"/>
        </w:rPr>
        <w:t>и</w:t>
      </w:r>
      <w:r w:rsidRPr="002715CF">
        <w:rPr>
          <w:rFonts w:asciiTheme="majorHAnsi" w:eastAsia="Times New Roman" w:hAnsiTheme="majorHAnsi" w:cstheme="majorHAnsi"/>
          <w:color w:val="333333"/>
          <w:lang w:val="ro-RO"/>
        </w:rPr>
        <w:t xml:space="preserve"> и </w:t>
      </w:r>
      <w:r>
        <w:rPr>
          <w:rFonts w:asciiTheme="majorHAnsi" w:eastAsia="Times New Roman" w:hAnsiTheme="majorHAnsi" w:cstheme="majorHAnsi"/>
          <w:color w:val="333333"/>
          <w:lang w:val="ru-RU"/>
        </w:rPr>
        <w:t>комплектующие</w:t>
      </w:r>
      <w:r w:rsidRPr="002715CF">
        <w:rPr>
          <w:rFonts w:asciiTheme="majorHAnsi" w:eastAsia="Times New Roman" w:hAnsiTheme="majorHAnsi" w:cstheme="majorHAnsi"/>
          <w:color w:val="333333"/>
          <w:lang w:val="ro-RO"/>
        </w:rPr>
        <w:t xml:space="preserve"> для </w:t>
      </w:r>
      <w:r w:rsidRPr="009E0420">
        <w:rPr>
          <w:rFonts w:asciiTheme="majorHAnsi" w:hAnsiTheme="majorHAnsi" w:cstheme="majorHAnsi"/>
          <w:bCs/>
          <w:color w:val="000000" w:themeColor="text1"/>
          <w:shd w:val="clear" w:color="auto" w:fill="FFFFFF"/>
          <w:lang w:val="ro-RO"/>
        </w:rPr>
        <w:t>SIIV Asycuda World</w:t>
      </w:r>
      <w:r w:rsidRPr="009E0420">
        <w:rPr>
          <w:rFonts w:asciiTheme="majorHAnsi" w:eastAsiaTheme="minorHAnsi" w:hAnsiTheme="majorHAnsi" w:cstheme="majorHAnsi"/>
          <w:bCs/>
          <w:color w:val="000000" w:themeColor="text1"/>
          <w:shd w:val="clear" w:color="auto" w:fill="FFFFFF"/>
          <w:lang w:val="ro-RO"/>
        </w:rPr>
        <w:t xml:space="preserve"> </w:t>
      </w:r>
      <w:r w:rsidRPr="009E0420">
        <w:rPr>
          <w:rFonts w:asciiTheme="majorHAnsi" w:hAnsiTheme="majorHAnsi" w:cstheme="majorHAnsi"/>
          <w:color w:val="333333"/>
          <w:shd w:val="clear" w:color="auto" w:fill="FFFFFF"/>
          <w:lang w:val="ro-RO"/>
        </w:rPr>
        <w:t>ocds-b3wdp1-MD-1556799672117</w:t>
      </w:r>
      <w:r w:rsidRPr="002715CF">
        <w:rPr>
          <w:rFonts w:asciiTheme="majorHAnsi" w:eastAsia="Times New Roman" w:hAnsiTheme="majorHAnsi" w:cstheme="majorHAnsi"/>
          <w:color w:val="333333"/>
          <w:lang w:val="ro-RO"/>
        </w:rPr>
        <w:t>, процедура</w:t>
      </w:r>
      <w:r>
        <w:rPr>
          <w:rFonts w:asciiTheme="majorHAnsi" w:eastAsia="Times New Roman" w:hAnsiTheme="majorHAnsi" w:cstheme="majorHAnsi"/>
          <w:color w:val="333333"/>
          <w:lang w:val="ru-RU"/>
        </w:rPr>
        <w:t xml:space="preserve"> была</w:t>
      </w:r>
      <w:r w:rsidRPr="002715CF">
        <w:rPr>
          <w:rFonts w:asciiTheme="majorHAnsi" w:eastAsia="Times New Roman" w:hAnsiTheme="majorHAnsi" w:cstheme="majorHAnsi"/>
          <w:color w:val="333333"/>
          <w:lang w:val="ro-RO"/>
        </w:rPr>
        <w:t xml:space="preserve"> проведен</w:t>
      </w:r>
      <w:r>
        <w:rPr>
          <w:rFonts w:asciiTheme="majorHAnsi" w:eastAsia="Times New Roman" w:hAnsiTheme="majorHAnsi" w:cstheme="majorHAnsi"/>
          <w:color w:val="333333"/>
          <w:lang w:val="ru-RU"/>
        </w:rPr>
        <w:t>а</w:t>
      </w:r>
      <w:r w:rsidRPr="002715CF">
        <w:rPr>
          <w:rFonts w:asciiTheme="majorHAnsi" w:eastAsia="Times New Roman" w:hAnsiTheme="majorHAnsi" w:cstheme="majorHAnsi"/>
          <w:color w:val="333333"/>
          <w:lang w:val="ro-RO"/>
        </w:rPr>
        <w:t xml:space="preserve"> 03.06.2019</w:t>
      </w:r>
      <w:r>
        <w:rPr>
          <w:rFonts w:asciiTheme="majorHAnsi" w:eastAsia="Times New Roman" w:hAnsiTheme="majorHAnsi" w:cstheme="majorHAnsi"/>
          <w:color w:val="333333"/>
          <w:lang w:val="ru-RU"/>
        </w:rPr>
        <w:t xml:space="preserve"> на </w:t>
      </w:r>
      <w:r w:rsidRPr="002715CF">
        <w:rPr>
          <w:rFonts w:asciiTheme="majorHAnsi" w:eastAsia="Times New Roman" w:hAnsiTheme="majorHAnsi" w:cstheme="majorHAnsi"/>
          <w:color w:val="333333"/>
          <w:lang w:val="ro-RO"/>
        </w:rPr>
        <w:t>сумм</w:t>
      </w:r>
      <w:r>
        <w:rPr>
          <w:rFonts w:asciiTheme="majorHAnsi" w:eastAsia="Times New Roman" w:hAnsiTheme="majorHAnsi" w:cstheme="majorHAnsi"/>
          <w:color w:val="333333"/>
          <w:lang w:val="ru-RU"/>
        </w:rPr>
        <w:t>у</w:t>
      </w:r>
      <w:r w:rsidRPr="002715CF">
        <w:rPr>
          <w:rFonts w:asciiTheme="majorHAnsi" w:eastAsia="Times New Roman" w:hAnsiTheme="majorHAnsi" w:cstheme="majorHAnsi"/>
          <w:color w:val="333333"/>
          <w:lang w:val="ro-RO"/>
        </w:rPr>
        <w:t xml:space="preserve"> 5,7 млн. леев; работы по расширению и благоустройству </w:t>
      </w:r>
      <w:r>
        <w:rPr>
          <w:rFonts w:asciiTheme="majorHAnsi" w:eastAsia="Times New Roman" w:hAnsiTheme="majorHAnsi" w:cstheme="majorHAnsi"/>
          <w:color w:val="333333"/>
          <w:lang w:val="ru-RU"/>
        </w:rPr>
        <w:t>З</w:t>
      </w:r>
      <w:r w:rsidRPr="002715CF">
        <w:rPr>
          <w:rFonts w:asciiTheme="majorHAnsi" w:eastAsia="Times New Roman" w:hAnsiTheme="majorHAnsi" w:cstheme="majorHAnsi"/>
          <w:color w:val="333333"/>
          <w:lang w:val="ro-RO"/>
        </w:rPr>
        <w:t xml:space="preserve">оны контроля </w:t>
      </w:r>
      <w:r>
        <w:rPr>
          <w:rFonts w:asciiTheme="majorHAnsi" w:eastAsia="Times New Roman" w:hAnsiTheme="majorHAnsi" w:cstheme="majorHAnsi"/>
          <w:color w:val="333333"/>
          <w:lang w:val="ru-RU"/>
        </w:rPr>
        <w:t xml:space="preserve">для </w:t>
      </w:r>
      <w:r w:rsidRPr="002715CF">
        <w:rPr>
          <w:rFonts w:asciiTheme="majorHAnsi" w:eastAsia="Times New Roman" w:hAnsiTheme="majorHAnsi" w:cstheme="majorHAnsi"/>
          <w:color w:val="333333"/>
          <w:lang w:val="ro-RO"/>
        </w:rPr>
        <w:t>пешеход</w:t>
      </w:r>
      <w:r>
        <w:rPr>
          <w:rFonts w:asciiTheme="majorHAnsi" w:eastAsia="Times New Roman" w:hAnsiTheme="majorHAnsi" w:cstheme="majorHAnsi"/>
          <w:color w:val="333333"/>
          <w:lang w:val="ru-RU"/>
        </w:rPr>
        <w:t>ов</w:t>
      </w:r>
      <w:r w:rsidRPr="002715CF">
        <w:rPr>
          <w:rFonts w:asciiTheme="majorHAnsi" w:eastAsia="Times New Roman" w:hAnsiTheme="majorHAnsi" w:cstheme="majorHAnsi"/>
          <w:color w:val="333333"/>
          <w:lang w:val="ro-RO"/>
        </w:rPr>
        <w:t xml:space="preserve"> на </w:t>
      </w:r>
      <w:r>
        <w:rPr>
          <w:rFonts w:asciiTheme="majorHAnsi" w:eastAsia="Times New Roman" w:hAnsiTheme="majorHAnsi" w:cstheme="majorHAnsi"/>
          <w:color w:val="333333"/>
          <w:lang w:val="ru-RU"/>
        </w:rPr>
        <w:t>Таможне Отач</w:t>
      </w:r>
      <w:r w:rsidRPr="002715CF">
        <w:rPr>
          <w:rFonts w:asciiTheme="majorHAnsi" w:eastAsia="Times New Roman" w:hAnsiTheme="majorHAnsi" w:cstheme="majorHAnsi"/>
          <w:color w:val="333333"/>
          <w:lang w:val="ro-RO"/>
        </w:rPr>
        <w:t xml:space="preserve"> </w:t>
      </w:r>
      <w:r w:rsidRPr="009E0420">
        <w:rPr>
          <w:rFonts w:asciiTheme="majorHAnsi" w:hAnsiTheme="majorHAnsi" w:cstheme="majorHAnsi"/>
          <w:color w:val="333333"/>
          <w:shd w:val="clear" w:color="auto" w:fill="FFFFFF"/>
          <w:lang w:val="ro-RO"/>
        </w:rPr>
        <w:t>ocds-b3wdp1-MD-156500219562</w:t>
      </w:r>
      <w:r w:rsidRPr="002715CF">
        <w:rPr>
          <w:rFonts w:asciiTheme="majorHAnsi" w:eastAsia="Times New Roman" w:hAnsiTheme="majorHAnsi" w:cstheme="majorHAnsi"/>
          <w:color w:val="333333"/>
          <w:lang w:val="ro-RO"/>
        </w:rPr>
        <w:t xml:space="preserve">, выполненные 21.08.2019 </w:t>
      </w:r>
      <w:r>
        <w:rPr>
          <w:rFonts w:asciiTheme="majorHAnsi" w:eastAsia="Times New Roman" w:hAnsiTheme="majorHAnsi" w:cstheme="majorHAnsi"/>
          <w:color w:val="333333"/>
          <w:lang w:val="ru-RU"/>
        </w:rPr>
        <w:t>на</w:t>
      </w:r>
      <w:r w:rsidRPr="002715CF">
        <w:rPr>
          <w:rFonts w:asciiTheme="majorHAnsi" w:eastAsia="Times New Roman" w:hAnsiTheme="majorHAnsi" w:cstheme="majorHAnsi"/>
          <w:color w:val="333333"/>
          <w:lang w:val="ro-RO"/>
        </w:rPr>
        <w:t xml:space="preserve"> сумм</w:t>
      </w:r>
      <w:r>
        <w:rPr>
          <w:rFonts w:asciiTheme="majorHAnsi" w:eastAsia="Times New Roman" w:hAnsiTheme="majorHAnsi" w:cstheme="majorHAnsi"/>
          <w:color w:val="333333"/>
          <w:lang w:val="ru-RU"/>
        </w:rPr>
        <w:t>у</w:t>
      </w:r>
      <w:r w:rsidRPr="002715CF">
        <w:rPr>
          <w:rFonts w:asciiTheme="majorHAnsi" w:eastAsia="Times New Roman" w:hAnsiTheme="majorHAnsi" w:cstheme="majorHAnsi"/>
          <w:color w:val="333333"/>
          <w:lang w:val="ro-RO"/>
        </w:rPr>
        <w:t xml:space="preserve"> 2,0 млн. ле</w:t>
      </w:r>
      <w:r>
        <w:rPr>
          <w:rFonts w:asciiTheme="majorHAnsi" w:eastAsia="Times New Roman" w:hAnsiTheme="majorHAnsi" w:cstheme="majorHAnsi"/>
          <w:color w:val="333333"/>
          <w:lang w:val="ru-RU"/>
        </w:rPr>
        <w:t>ев</w:t>
      </w:r>
      <w:r w:rsidRPr="002715CF">
        <w:rPr>
          <w:rFonts w:asciiTheme="majorHAnsi" w:eastAsia="Times New Roman" w:hAnsiTheme="majorHAnsi" w:cstheme="majorHAnsi"/>
          <w:color w:val="333333"/>
          <w:lang w:val="ro-RO"/>
        </w:rPr>
        <w:t xml:space="preserve">; телекоммуникационные услуги (VPN-соединение) </w:t>
      </w:r>
      <w:r>
        <w:rPr>
          <w:rFonts w:asciiTheme="majorHAnsi" w:eastAsia="Times New Roman" w:hAnsiTheme="majorHAnsi" w:cstheme="majorHAnsi"/>
          <w:color w:val="333333"/>
          <w:lang w:val="ru-RU"/>
        </w:rPr>
        <w:t>на</w:t>
      </w:r>
      <w:r w:rsidRPr="002715CF">
        <w:rPr>
          <w:rFonts w:asciiTheme="majorHAnsi" w:eastAsia="Times New Roman" w:hAnsiTheme="majorHAnsi" w:cstheme="majorHAnsi"/>
          <w:color w:val="333333"/>
          <w:lang w:val="ro-RO"/>
        </w:rPr>
        <w:t xml:space="preserve"> сумм</w:t>
      </w:r>
      <w:r>
        <w:rPr>
          <w:rFonts w:asciiTheme="majorHAnsi" w:eastAsia="Times New Roman" w:hAnsiTheme="majorHAnsi" w:cstheme="majorHAnsi"/>
          <w:color w:val="333333"/>
          <w:lang w:val="ru-RU"/>
        </w:rPr>
        <w:t>у</w:t>
      </w:r>
      <w:r w:rsidRPr="002715CF">
        <w:rPr>
          <w:rFonts w:asciiTheme="majorHAnsi" w:eastAsia="Times New Roman" w:hAnsiTheme="majorHAnsi" w:cstheme="majorHAnsi"/>
          <w:color w:val="333333"/>
          <w:lang w:val="ro-RO"/>
        </w:rPr>
        <w:t xml:space="preserve"> 2,0 млн. ле</w:t>
      </w:r>
      <w:r>
        <w:rPr>
          <w:rFonts w:asciiTheme="majorHAnsi" w:eastAsia="Times New Roman" w:hAnsiTheme="majorHAnsi" w:cstheme="majorHAnsi"/>
          <w:color w:val="333333"/>
          <w:lang w:val="ru-RU"/>
        </w:rPr>
        <w:t>ев</w:t>
      </w:r>
      <w:r w:rsidRPr="002715CF">
        <w:rPr>
          <w:rFonts w:asciiTheme="majorHAnsi" w:eastAsia="Times New Roman" w:hAnsiTheme="majorHAnsi" w:cstheme="majorHAnsi"/>
          <w:color w:val="333333"/>
          <w:lang w:val="ro-RO"/>
        </w:rPr>
        <w:t xml:space="preserve">; обслуживание стационарного сканера на сумму 1,3 млн. </w:t>
      </w:r>
      <w:r>
        <w:rPr>
          <w:rFonts w:asciiTheme="majorHAnsi" w:eastAsia="Times New Roman" w:hAnsiTheme="majorHAnsi" w:cstheme="majorHAnsi"/>
          <w:color w:val="333333"/>
          <w:lang w:val="ru-RU"/>
        </w:rPr>
        <w:t>леев; служебная униформа на</w:t>
      </w:r>
      <w:r w:rsidRPr="002715CF">
        <w:rPr>
          <w:rFonts w:asciiTheme="majorHAnsi" w:eastAsia="Times New Roman" w:hAnsiTheme="majorHAnsi" w:cstheme="majorHAnsi"/>
          <w:color w:val="333333"/>
          <w:lang w:val="ro-RO"/>
        </w:rPr>
        <w:t xml:space="preserve"> сумм</w:t>
      </w:r>
      <w:r>
        <w:rPr>
          <w:rFonts w:asciiTheme="majorHAnsi" w:eastAsia="Times New Roman" w:hAnsiTheme="majorHAnsi" w:cstheme="majorHAnsi"/>
          <w:color w:val="333333"/>
          <w:lang w:val="ru-RU"/>
        </w:rPr>
        <w:t>у</w:t>
      </w:r>
      <w:r w:rsidRPr="002715CF">
        <w:rPr>
          <w:rFonts w:asciiTheme="majorHAnsi" w:eastAsia="Times New Roman" w:hAnsiTheme="majorHAnsi" w:cstheme="majorHAnsi"/>
          <w:color w:val="333333"/>
          <w:lang w:val="ro-RO"/>
        </w:rPr>
        <w:t xml:space="preserve"> 890,0 тыс. леев; работы по инфраструктуре санитарных блоков на сумму 2,8 млн. леев.</w:t>
      </w:r>
    </w:p>
  </w:footnote>
  <w:footnote w:id="24">
    <w:p w:rsidR="005D384A" w:rsidRPr="009E0420" w:rsidRDefault="005D384A" w:rsidP="00303F44">
      <w:pPr>
        <w:pStyle w:val="FootnoteText"/>
        <w:ind w:right="-331"/>
        <w:jc w:val="both"/>
        <w:rPr>
          <w:rFonts w:asciiTheme="majorHAnsi" w:hAnsiTheme="majorHAnsi" w:cstheme="majorHAnsi"/>
          <w:lang w:val="ro-MD"/>
        </w:rPr>
      </w:pPr>
      <w:r w:rsidRPr="009E0420">
        <w:rPr>
          <w:rStyle w:val="FootnoteTextChar2"/>
          <w:rFonts w:asciiTheme="majorHAnsi" w:hAnsiTheme="majorHAnsi" w:cstheme="majorHAnsi"/>
        </w:rPr>
        <w:footnoteRef/>
      </w:r>
      <w:r w:rsidRPr="001F7411">
        <w:rPr>
          <w:rFonts w:asciiTheme="majorHAnsi" w:hAnsiTheme="majorHAnsi" w:cstheme="majorHAnsi"/>
          <w:lang w:val="ro-RO"/>
        </w:rPr>
        <w:t xml:space="preserve"> </w:t>
      </w:r>
      <w:r w:rsidRPr="009E0420">
        <w:rPr>
          <w:rFonts w:asciiTheme="majorHAnsi" w:hAnsiTheme="majorHAnsi" w:cstheme="majorHAnsi"/>
          <w:lang w:val="ro-MD"/>
        </w:rPr>
        <w:t xml:space="preserve">Ст. 28  (3) </w:t>
      </w:r>
      <w:r>
        <w:rPr>
          <w:rFonts w:asciiTheme="majorHAnsi" w:hAnsiTheme="majorHAnsi" w:cstheme="majorHAnsi"/>
          <w:lang w:val="ro-MD"/>
        </w:rPr>
        <w:t>Закона №</w:t>
      </w:r>
      <w:r w:rsidRPr="009E0420">
        <w:rPr>
          <w:rFonts w:asciiTheme="majorHAnsi" w:hAnsiTheme="majorHAnsi" w:cstheme="majorHAnsi"/>
          <w:color w:val="333333"/>
          <w:shd w:val="clear" w:color="auto" w:fill="FFFFFF"/>
          <w:lang w:val="ro-RO"/>
        </w:rPr>
        <w:t xml:space="preserve">131 </w:t>
      </w:r>
      <w:r>
        <w:rPr>
          <w:rFonts w:asciiTheme="majorHAnsi" w:hAnsiTheme="majorHAnsi" w:cstheme="majorHAnsi"/>
          <w:color w:val="333333"/>
          <w:shd w:val="clear" w:color="auto" w:fill="FFFFFF"/>
          <w:lang w:val="ro-RO"/>
        </w:rPr>
        <w:t>от</w:t>
      </w:r>
      <w:r w:rsidRPr="009E0420">
        <w:rPr>
          <w:rFonts w:asciiTheme="majorHAnsi" w:hAnsiTheme="majorHAnsi" w:cstheme="majorHAnsi"/>
          <w:color w:val="333333"/>
          <w:shd w:val="clear" w:color="auto" w:fill="FFFFFF"/>
          <w:lang w:val="ro-RO"/>
        </w:rPr>
        <w:t xml:space="preserve"> 03.07.2015.</w:t>
      </w:r>
    </w:p>
  </w:footnote>
  <w:footnote w:id="25">
    <w:p w:rsidR="005D384A" w:rsidRPr="009E0420" w:rsidRDefault="005D384A" w:rsidP="009E0420">
      <w:pPr>
        <w:spacing w:after="0" w:line="240" w:lineRule="auto"/>
        <w:ind w:right="-331"/>
        <w:jc w:val="both"/>
        <w:rPr>
          <w:rFonts w:asciiTheme="majorHAnsi" w:hAnsiTheme="majorHAnsi" w:cstheme="majorHAnsi"/>
          <w:noProof/>
          <w:sz w:val="20"/>
          <w:szCs w:val="20"/>
          <w:lang w:val="ro-RO"/>
        </w:rPr>
      </w:pPr>
      <w:r w:rsidRPr="009E0420">
        <w:rPr>
          <w:rStyle w:val="FootnoteTextChar2"/>
          <w:rFonts w:asciiTheme="majorHAnsi" w:hAnsiTheme="majorHAnsi" w:cstheme="majorHAnsi"/>
          <w:sz w:val="20"/>
          <w:szCs w:val="20"/>
          <w:vertAlign w:val="superscript"/>
        </w:rPr>
        <w:footnoteRef/>
      </w:r>
      <w:r w:rsidRPr="009E0420">
        <w:rPr>
          <w:rFonts w:asciiTheme="majorHAnsi" w:hAnsiTheme="majorHAnsi" w:cstheme="majorHAnsi"/>
          <w:sz w:val="20"/>
          <w:szCs w:val="20"/>
          <w:lang w:val="ro-MD"/>
        </w:rPr>
        <w:t xml:space="preserve"> </w:t>
      </w:r>
      <w:r w:rsidRPr="007B69AE">
        <w:rPr>
          <w:rFonts w:asciiTheme="majorHAnsi" w:hAnsiTheme="majorHAnsi" w:cstheme="majorHAnsi"/>
          <w:sz w:val="20"/>
          <w:szCs w:val="20"/>
          <w:lang w:val="ro-MD"/>
        </w:rPr>
        <w:t>Телекоммуникационные услуги (подключение Dark Fiber) на сумму 580000,0 леев; телекоммуникационные услуги (подключение Max Fiber) на сумму 403060,0 леев; закупка модулей и комплектующих для SIIV Asycuda World на сумму 1 700000,0 леев; лабораторное оборудование на сумму 953200,0 леев; вычислительная техника на сумму 2300000,0 леев; восстановление инфраструктуры Таможни Леушень на сумму 10065800,0 леев; выполнение работ по капитальному ремонту асфальтового покрытия проезжей части Таможенного бюро Юг, на сумму 2346235,6 леев</w:t>
      </w:r>
      <w:r w:rsidRPr="009E0420">
        <w:rPr>
          <w:rFonts w:asciiTheme="majorHAnsi" w:eastAsia="Times New Roman" w:hAnsiTheme="majorHAnsi" w:cstheme="majorHAnsi"/>
          <w:sz w:val="20"/>
          <w:szCs w:val="20"/>
          <w:lang w:val="ro-RO" w:eastAsia="ru-RU"/>
        </w:rPr>
        <w:t>.</w:t>
      </w:r>
    </w:p>
  </w:footnote>
  <w:footnote w:id="26">
    <w:p w:rsidR="005D384A" w:rsidRPr="009E0420" w:rsidRDefault="005D384A" w:rsidP="001564F4">
      <w:pPr>
        <w:pStyle w:val="FootnoteText"/>
        <w:jc w:val="both"/>
        <w:rPr>
          <w:rFonts w:asciiTheme="majorHAnsi" w:hAnsiTheme="majorHAnsi" w:cstheme="majorHAnsi"/>
          <w:lang w:val="ro-MD"/>
        </w:rPr>
      </w:pPr>
      <w:r w:rsidRPr="009E0420">
        <w:rPr>
          <w:rStyle w:val="FootnoteTextChar2"/>
          <w:rFonts w:asciiTheme="majorHAnsi" w:hAnsiTheme="majorHAnsi" w:cstheme="majorHAnsi"/>
          <w:vertAlign w:val="superscript"/>
        </w:rPr>
        <w:footnoteRef/>
      </w:r>
      <w:r w:rsidRPr="00404200">
        <w:rPr>
          <w:rFonts w:asciiTheme="majorHAnsi" w:hAnsiTheme="majorHAnsi" w:cstheme="majorHAnsi"/>
          <w:lang w:val="ru-RU"/>
        </w:rPr>
        <w:t xml:space="preserve"> </w:t>
      </w:r>
      <w:r w:rsidRPr="009E0420">
        <w:rPr>
          <w:rFonts w:asciiTheme="majorHAnsi" w:hAnsiTheme="majorHAnsi" w:cstheme="majorHAnsi"/>
          <w:lang w:val="ro-MD"/>
        </w:rPr>
        <w:t xml:space="preserve">Ст. 28  (1) </w:t>
      </w:r>
      <w:r>
        <w:rPr>
          <w:rFonts w:asciiTheme="majorHAnsi" w:hAnsiTheme="majorHAnsi" w:cstheme="majorHAnsi"/>
          <w:lang w:val="ro-MD"/>
        </w:rPr>
        <w:t>Закона №</w:t>
      </w:r>
      <w:r w:rsidRPr="009E0420">
        <w:rPr>
          <w:rFonts w:asciiTheme="majorHAnsi" w:hAnsiTheme="majorHAnsi" w:cstheme="majorHAnsi"/>
          <w:color w:val="333333"/>
          <w:shd w:val="clear" w:color="auto" w:fill="FFFFFF"/>
          <w:lang w:val="ro-RO"/>
        </w:rPr>
        <w:t xml:space="preserve">131 </w:t>
      </w:r>
      <w:r>
        <w:rPr>
          <w:rFonts w:asciiTheme="majorHAnsi" w:hAnsiTheme="majorHAnsi" w:cstheme="majorHAnsi"/>
          <w:color w:val="333333"/>
          <w:shd w:val="clear" w:color="auto" w:fill="FFFFFF"/>
          <w:lang w:val="ro-RO"/>
        </w:rPr>
        <w:t>от</w:t>
      </w:r>
      <w:r w:rsidRPr="009E0420">
        <w:rPr>
          <w:rFonts w:asciiTheme="majorHAnsi" w:hAnsiTheme="majorHAnsi" w:cstheme="majorHAnsi"/>
          <w:color w:val="333333"/>
          <w:shd w:val="clear" w:color="auto" w:fill="FFFFFF"/>
          <w:lang w:val="ro-RO"/>
        </w:rPr>
        <w:t xml:space="preserve"> 03.07.2015.</w:t>
      </w:r>
    </w:p>
  </w:footnote>
  <w:footnote w:id="27">
    <w:p w:rsidR="005D384A" w:rsidRPr="009E0420" w:rsidRDefault="005D384A" w:rsidP="004E38A8">
      <w:pPr>
        <w:pStyle w:val="FootnoteText"/>
        <w:jc w:val="both"/>
        <w:rPr>
          <w:rFonts w:asciiTheme="majorHAnsi" w:hAnsiTheme="majorHAnsi" w:cstheme="majorHAnsi"/>
          <w:lang w:val="ro-RO"/>
        </w:rPr>
      </w:pPr>
      <w:r w:rsidRPr="009E0420">
        <w:rPr>
          <w:rStyle w:val="FootnoteTextChar2"/>
          <w:rFonts w:asciiTheme="majorHAnsi" w:hAnsiTheme="majorHAnsi" w:cstheme="majorHAnsi"/>
          <w:vertAlign w:val="superscript"/>
          <w:lang w:val="ro-RO"/>
        </w:rPr>
        <w:footnoteRef/>
      </w:r>
      <w:r w:rsidRPr="009E0420">
        <w:rPr>
          <w:rFonts w:asciiTheme="majorHAnsi" w:hAnsiTheme="majorHAnsi" w:cstheme="majorHAnsi"/>
          <w:lang w:val="ro-RO"/>
        </w:rPr>
        <w:t xml:space="preserve"> Ст. 91  (2)  </w:t>
      </w:r>
      <w:r>
        <w:rPr>
          <w:rFonts w:asciiTheme="majorHAnsi" w:hAnsiTheme="majorHAnsi" w:cstheme="majorHAnsi"/>
          <w:lang w:val="ro-MD"/>
        </w:rPr>
        <w:t>Закона №</w:t>
      </w:r>
      <w:r w:rsidRPr="009E0420">
        <w:rPr>
          <w:rFonts w:asciiTheme="majorHAnsi" w:hAnsiTheme="majorHAnsi" w:cstheme="majorHAnsi"/>
          <w:color w:val="333333"/>
          <w:shd w:val="clear" w:color="auto" w:fill="FFFFFF"/>
          <w:lang w:val="ro-RO"/>
        </w:rPr>
        <w:t xml:space="preserve">131 </w:t>
      </w:r>
      <w:r>
        <w:rPr>
          <w:rFonts w:asciiTheme="majorHAnsi" w:hAnsiTheme="majorHAnsi" w:cstheme="majorHAnsi"/>
          <w:color w:val="333333"/>
          <w:shd w:val="clear" w:color="auto" w:fill="FFFFFF"/>
          <w:lang w:val="ro-RO"/>
        </w:rPr>
        <w:t>от</w:t>
      </w:r>
      <w:r w:rsidRPr="009E0420">
        <w:rPr>
          <w:rFonts w:asciiTheme="majorHAnsi" w:hAnsiTheme="majorHAnsi" w:cstheme="majorHAnsi"/>
          <w:color w:val="333333"/>
          <w:shd w:val="clear" w:color="auto" w:fill="FFFFFF"/>
          <w:lang w:val="ro-RO"/>
        </w:rPr>
        <w:t xml:space="preserve"> 03.07.2015</w:t>
      </w:r>
    </w:p>
  </w:footnote>
  <w:footnote w:id="28">
    <w:p w:rsidR="005D384A" w:rsidRPr="009E0420" w:rsidRDefault="005D384A" w:rsidP="00F900B1">
      <w:pPr>
        <w:pStyle w:val="FootnoteText"/>
        <w:jc w:val="both"/>
        <w:rPr>
          <w:rFonts w:asciiTheme="majorHAnsi" w:hAnsiTheme="majorHAnsi" w:cstheme="majorHAnsi"/>
          <w:lang w:val="ro-RO"/>
        </w:rPr>
      </w:pPr>
      <w:r w:rsidRPr="009E0420">
        <w:rPr>
          <w:rStyle w:val="FootnoteTextChar2"/>
          <w:rFonts w:asciiTheme="majorHAnsi" w:hAnsiTheme="majorHAnsi" w:cstheme="majorHAnsi"/>
          <w:vertAlign w:val="superscript"/>
          <w:lang w:val="ro-RO"/>
        </w:rPr>
        <w:footnoteRef/>
      </w:r>
      <w:r w:rsidRPr="009E0420">
        <w:rPr>
          <w:rFonts w:asciiTheme="majorHAnsi" w:hAnsiTheme="majorHAnsi" w:cstheme="majorHAnsi"/>
          <w:lang w:val="ro-RO"/>
        </w:rPr>
        <w:t xml:space="preserve"> Ст. 91  (2)  </w:t>
      </w:r>
      <w:r>
        <w:rPr>
          <w:rFonts w:asciiTheme="majorHAnsi" w:hAnsiTheme="majorHAnsi" w:cstheme="majorHAnsi"/>
          <w:lang w:val="ro-MD"/>
        </w:rPr>
        <w:t>Закона №</w:t>
      </w:r>
      <w:r w:rsidRPr="009E0420">
        <w:rPr>
          <w:rFonts w:asciiTheme="majorHAnsi" w:hAnsiTheme="majorHAnsi" w:cstheme="majorHAnsi"/>
          <w:color w:val="333333"/>
          <w:shd w:val="clear" w:color="auto" w:fill="FFFFFF"/>
          <w:lang w:val="ro-RO"/>
        </w:rPr>
        <w:t xml:space="preserve">131 </w:t>
      </w:r>
      <w:r>
        <w:rPr>
          <w:rFonts w:asciiTheme="majorHAnsi" w:hAnsiTheme="majorHAnsi" w:cstheme="majorHAnsi"/>
          <w:color w:val="333333"/>
          <w:shd w:val="clear" w:color="auto" w:fill="FFFFFF"/>
          <w:lang w:val="ro-RO"/>
        </w:rPr>
        <w:t>от</w:t>
      </w:r>
      <w:r w:rsidRPr="009E0420">
        <w:rPr>
          <w:rFonts w:asciiTheme="majorHAnsi" w:hAnsiTheme="majorHAnsi" w:cstheme="majorHAnsi"/>
          <w:color w:val="333333"/>
          <w:shd w:val="clear" w:color="auto" w:fill="FFFFFF"/>
          <w:lang w:val="ro-RO"/>
        </w:rPr>
        <w:t xml:space="preserve"> 03.07.2015.</w:t>
      </w:r>
      <w:r w:rsidRPr="009E0420">
        <w:rPr>
          <w:rFonts w:asciiTheme="majorHAnsi" w:hAnsiTheme="majorHAnsi" w:cstheme="majorHAnsi"/>
          <w:lang w:val="ro-RO"/>
        </w:rPr>
        <w:t xml:space="preserve"> </w:t>
      </w:r>
    </w:p>
  </w:footnote>
  <w:footnote w:id="29">
    <w:p w:rsidR="005D384A" w:rsidRPr="007D1070" w:rsidRDefault="005D384A" w:rsidP="00F900B1">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7D1070">
        <w:rPr>
          <w:rFonts w:asciiTheme="majorHAnsi" w:hAnsiTheme="majorHAnsi" w:cstheme="majorHAnsi"/>
          <w:lang w:val="ru-RU"/>
        </w:rPr>
        <w:t xml:space="preserve"> </w:t>
      </w:r>
      <w:r w:rsidRPr="00404200">
        <w:rPr>
          <w:rFonts w:asciiTheme="majorHAnsi" w:hAnsiTheme="majorHAnsi" w:cstheme="majorHAnsi"/>
          <w:lang w:val="ro-RO"/>
        </w:rPr>
        <w:t>Положени</w:t>
      </w:r>
      <w:r>
        <w:rPr>
          <w:rFonts w:asciiTheme="majorHAnsi" w:hAnsiTheme="majorHAnsi" w:cstheme="majorHAnsi"/>
          <w:lang w:val="ru-RU"/>
        </w:rPr>
        <w:t>е</w:t>
      </w:r>
      <w:r w:rsidRPr="00404200">
        <w:rPr>
          <w:rFonts w:asciiTheme="majorHAnsi" w:hAnsiTheme="majorHAnsi" w:cstheme="majorHAnsi"/>
          <w:lang w:val="ro-RO"/>
        </w:rPr>
        <w:t xml:space="preserve"> </w:t>
      </w:r>
      <w:r w:rsidRPr="00404200">
        <w:rPr>
          <w:rFonts w:asciiTheme="majorHAnsi" w:hAnsiTheme="majorHAnsi" w:cstheme="majorHAnsi"/>
          <w:bCs/>
          <w:lang w:val="ro-RO"/>
        </w:rPr>
        <w:t>о порядке планирования договоров  о государственных закупках</w:t>
      </w:r>
      <w:r w:rsidRPr="00404200">
        <w:rPr>
          <w:rFonts w:asciiTheme="majorHAnsi" w:hAnsiTheme="majorHAnsi" w:cstheme="majorHAnsi"/>
          <w:lang w:val="ro-RO"/>
        </w:rPr>
        <w:t>, утвержденно</w:t>
      </w:r>
      <w:r>
        <w:rPr>
          <w:rFonts w:asciiTheme="majorHAnsi" w:hAnsiTheme="majorHAnsi" w:cstheme="majorHAnsi"/>
          <w:lang w:val="ru-RU"/>
        </w:rPr>
        <w:t>е</w:t>
      </w:r>
      <w:r w:rsidRPr="00404200">
        <w:rPr>
          <w:rFonts w:asciiTheme="majorHAnsi" w:hAnsiTheme="majorHAnsi" w:cstheme="majorHAnsi"/>
          <w:lang w:val="ro-RO"/>
        </w:rPr>
        <w:t xml:space="preserve">  Постановление</w:t>
      </w:r>
      <w:r>
        <w:rPr>
          <w:rFonts w:asciiTheme="majorHAnsi" w:hAnsiTheme="majorHAnsi" w:cstheme="majorHAnsi"/>
          <w:lang w:val="ru-RU"/>
        </w:rPr>
        <w:t>м</w:t>
      </w:r>
      <w:r w:rsidRPr="00404200">
        <w:rPr>
          <w:rFonts w:asciiTheme="majorHAnsi" w:hAnsiTheme="majorHAnsi" w:cstheme="majorHAnsi"/>
          <w:lang w:val="ro-RO"/>
        </w:rPr>
        <w:t xml:space="preserve"> Правительства №1419 от 28.12.2016</w:t>
      </w:r>
      <w:r w:rsidRPr="009E0420">
        <w:rPr>
          <w:rFonts w:asciiTheme="majorHAnsi" w:hAnsiTheme="majorHAnsi" w:cstheme="majorHAnsi"/>
          <w:color w:val="333333"/>
          <w:shd w:val="clear" w:color="auto" w:fill="FFFFFF"/>
          <w:lang w:val="ro-RO"/>
        </w:rPr>
        <w:t>.</w:t>
      </w:r>
    </w:p>
  </w:footnote>
  <w:footnote w:id="30">
    <w:p w:rsidR="005D384A" w:rsidRPr="009E0420" w:rsidRDefault="005D384A" w:rsidP="009E0420">
      <w:pPr>
        <w:pStyle w:val="FootnoteText"/>
        <w:jc w:val="both"/>
        <w:rPr>
          <w:rFonts w:asciiTheme="majorHAnsi" w:hAnsiTheme="majorHAnsi" w:cstheme="majorHAnsi"/>
          <w:lang w:val="ro-MD"/>
        </w:rPr>
      </w:pPr>
      <w:r w:rsidRPr="009E0420">
        <w:rPr>
          <w:rStyle w:val="FootnoteTextChar2"/>
          <w:rFonts w:asciiTheme="majorHAnsi" w:hAnsiTheme="majorHAnsi" w:cstheme="majorHAnsi"/>
          <w:vertAlign w:val="superscript"/>
        </w:rPr>
        <w:footnoteRef/>
      </w:r>
      <w:r w:rsidRPr="00404200">
        <w:rPr>
          <w:rFonts w:asciiTheme="majorHAnsi" w:hAnsiTheme="majorHAnsi" w:cstheme="majorHAnsi"/>
          <w:vertAlign w:val="superscript"/>
          <w:lang w:val="ru-RU"/>
        </w:rPr>
        <w:t xml:space="preserve"> </w:t>
      </w:r>
      <w:r w:rsidRPr="009E0420">
        <w:rPr>
          <w:rFonts w:asciiTheme="majorHAnsi" w:hAnsiTheme="majorHAnsi" w:cstheme="majorHAnsi"/>
          <w:lang w:val="ro-MD"/>
        </w:rPr>
        <w:t xml:space="preserve">Ст. 14 (1) </w:t>
      </w:r>
      <w:r>
        <w:rPr>
          <w:rFonts w:asciiTheme="majorHAnsi" w:hAnsiTheme="majorHAnsi" w:cstheme="majorHAnsi"/>
          <w:lang w:val="ro-MD"/>
        </w:rPr>
        <w:t>Закона №</w:t>
      </w:r>
      <w:r w:rsidRPr="009E0420">
        <w:rPr>
          <w:rFonts w:asciiTheme="majorHAnsi" w:hAnsiTheme="majorHAnsi" w:cstheme="majorHAnsi"/>
          <w:color w:val="333333"/>
          <w:shd w:val="clear" w:color="auto" w:fill="FFFFFF"/>
          <w:lang w:val="ro-RO"/>
        </w:rPr>
        <w:t xml:space="preserve">131 </w:t>
      </w:r>
      <w:r>
        <w:rPr>
          <w:rFonts w:asciiTheme="majorHAnsi" w:hAnsiTheme="majorHAnsi" w:cstheme="majorHAnsi"/>
          <w:color w:val="333333"/>
          <w:shd w:val="clear" w:color="auto" w:fill="FFFFFF"/>
          <w:lang w:val="ro-RO"/>
        </w:rPr>
        <w:t>от</w:t>
      </w:r>
      <w:r w:rsidRPr="009E0420">
        <w:rPr>
          <w:rFonts w:asciiTheme="majorHAnsi" w:hAnsiTheme="majorHAnsi" w:cstheme="majorHAnsi"/>
          <w:color w:val="333333"/>
          <w:shd w:val="clear" w:color="auto" w:fill="FFFFFF"/>
          <w:lang w:val="ro-RO"/>
        </w:rPr>
        <w:t xml:space="preserve"> 03.07.2015.</w:t>
      </w:r>
    </w:p>
  </w:footnote>
  <w:footnote w:id="31">
    <w:p w:rsidR="005D384A" w:rsidRPr="009E0420" w:rsidRDefault="005D384A" w:rsidP="00B503FA">
      <w:pPr>
        <w:pStyle w:val="FootnoteText"/>
        <w:jc w:val="both"/>
        <w:rPr>
          <w:rFonts w:asciiTheme="majorHAnsi" w:hAnsiTheme="majorHAnsi" w:cstheme="majorHAnsi"/>
          <w:lang w:val="ro-MD"/>
        </w:rPr>
      </w:pPr>
      <w:r w:rsidRPr="009E0420">
        <w:rPr>
          <w:rStyle w:val="FootnoteTextChar2"/>
          <w:rFonts w:asciiTheme="majorHAnsi" w:hAnsiTheme="majorHAnsi" w:cstheme="majorHAnsi"/>
          <w:vertAlign w:val="superscript"/>
        </w:rPr>
        <w:footnoteRef/>
      </w:r>
      <w:r w:rsidRPr="00B503FA">
        <w:rPr>
          <w:rFonts w:asciiTheme="majorHAnsi" w:hAnsiTheme="majorHAnsi" w:cstheme="majorHAnsi"/>
          <w:lang w:val="ro-MD"/>
        </w:rPr>
        <w:t xml:space="preserve"> </w:t>
      </w:r>
      <w:r w:rsidRPr="009E0420">
        <w:rPr>
          <w:rFonts w:asciiTheme="majorHAnsi" w:hAnsiTheme="majorHAnsi" w:cstheme="majorHAnsi"/>
          <w:lang w:val="ro-MD"/>
        </w:rPr>
        <w:t xml:space="preserve">Ст. 15 </w:t>
      </w:r>
      <w:r>
        <w:rPr>
          <w:rFonts w:asciiTheme="majorHAnsi" w:hAnsiTheme="majorHAnsi" w:cstheme="majorHAnsi"/>
          <w:lang w:val="ro-MD"/>
        </w:rPr>
        <w:t>Закона №</w:t>
      </w:r>
      <w:r w:rsidRPr="009E0420">
        <w:rPr>
          <w:rFonts w:asciiTheme="majorHAnsi" w:hAnsiTheme="majorHAnsi" w:cstheme="majorHAnsi"/>
          <w:color w:val="333333"/>
          <w:shd w:val="clear" w:color="auto" w:fill="FFFFFF"/>
          <w:lang w:val="ro-RO"/>
        </w:rPr>
        <w:t xml:space="preserve">131 </w:t>
      </w:r>
      <w:r>
        <w:rPr>
          <w:rFonts w:asciiTheme="majorHAnsi" w:hAnsiTheme="majorHAnsi" w:cstheme="majorHAnsi"/>
          <w:color w:val="333333"/>
          <w:shd w:val="clear" w:color="auto" w:fill="FFFFFF"/>
          <w:lang w:val="ro-RO"/>
        </w:rPr>
        <w:t>от</w:t>
      </w:r>
      <w:r w:rsidRPr="009E0420">
        <w:rPr>
          <w:rFonts w:asciiTheme="majorHAnsi" w:hAnsiTheme="majorHAnsi" w:cstheme="majorHAnsi"/>
          <w:color w:val="333333"/>
          <w:shd w:val="clear" w:color="auto" w:fill="FFFFFF"/>
          <w:lang w:val="ro-RO"/>
        </w:rPr>
        <w:t xml:space="preserve"> 03.07.2015.</w:t>
      </w:r>
    </w:p>
  </w:footnote>
  <w:footnote w:id="32">
    <w:p w:rsidR="005D384A" w:rsidRPr="00894075" w:rsidRDefault="005D384A" w:rsidP="00894075">
      <w:pPr>
        <w:pStyle w:val="FootnoteText"/>
        <w:jc w:val="both"/>
        <w:rPr>
          <w:rFonts w:asciiTheme="majorHAnsi" w:hAnsiTheme="majorHAnsi" w:cstheme="majorHAnsi"/>
          <w:lang w:val="ro-MD"/>
        </w:rPr>
      </w:pPr>
      <w:r w:rsidRPr="009E0420">
        <w:rPr>
          <w:rStyle w:val="FootnoteTextChar2"/>
          <w:rFonts w:asciiTheme="majorHAnsi" w:hAnsiTheme="majorHAnsi" w:cstheme="majorHAnsi"/>
          <w:vertAlign w:val="superscript"/>
        </w:rPr>
        <w:footnoteRef/>
      </w:r>
      <w:r w:rsidRPr="00B503FA">
        <w:rPr>
          <w:rFonts w:asciiTheme="majorHAnsi" w:hAnsiTheme="majorHAnsi" w:cstheme="majorHAnsi"/>
          <w:lang w:val="ro-MD"/>
        </w:rPr>
        <w:t xml:space="preserve"> </w:t>
      </w:r>
      <w:r w:rsidRPr="00894075">
        <w:rPr>
          <w:rFonts w:asciiTheme="majorHAnsi" w:hAnsiTheme="majorHAnsi" w:cstheme="majorHAnsi"/>
          <w:lang w:val="ro-MD"/>
        </w:rPr>
        <w:t xml:space="preserve">Ст. 79 Закона №131 от 03.07.2015 и глава VII Положения о деятельности рабочей группы по закупкам, утвержденного Постановлением Правительства № 667 от 27.05.2016.   </w:t>
      </w:r>
    </w:p>
  </w:footnote>
  <w:footnote w:id="33">
    <w:p w:rsidR="005D384A" w:rsidRPr="00894075" w:rsidRDefault="005D384A" w:rsidP="00894075">
      <w:pPr>
        <w:pStyle w:val="FootnoteText"/>
        <w:ind w:right="-334"/>
        <w:jc w:val="both"/>
        <w:rPr>
          <w:rFonts w:asciiTheme="majorHAnsi" w:hAnsiTheme="majorHAnsi" w:cstheme="majorHAnsi"/>
          <w:lang w:val="ro-MD"/>
        </w:rPr>
      </w:pPr>
      <w:r w:rsidRPr="00894075">
        <w:rPr>
          <w:rStyle w:val="FootnoteTextChar2"/>
          <w:rFonts w:asciiTheme="majorHAnsi" w:hAnsiTheme="majorHAnsi" w:cstheme="majorHAnsi"/>
          <w:vertAlign w:val="superscript"/>
        </w:rPr>
        <w:footnoteRef/>
      </w:r>
      <w:r w:rsidRPr="00AA2125">
        <w:rPr>
          <w:rFonts w:asciiTheme="majorHAnsi" w:hAnsiTheme="majorHAnsi" w:cstheme="majorHAnsi"/>
          <w:lang w:val="ru-RU"/>
        </w:rPr>
        <w:t xml:space="preserve"> </w:t>
      </w:r>
      <w:r w:rsidRPr="00894075">
        <w:rPr>
          <w:rFonts w:asciiTheme="majorHAnsi" w:hAnsiTheme="majorHAnsi" w:cstheme="majorHAnsi"/>
          <w:lang w:val="ro-MD"/>
        </w:rPr>
        <w:t xml:space="preserve">Ст.56 (1) c) Закона №131 от 03.07.2015. </w:t>
      </w:r>
    </w:p>
  </w:footnote>
  <w:footnote w:id="34">
    <w:p w:rsidR="005D384A" w:rsidRPr="009E0420" w:rsidRDefault="005D384A" w:rsidP="00904ABE">
      <w:pPr>
        <w:pStyle w:val="FootnoteText"/>
        <w:ind w:right="-334"/>
        <w:jc w:val="both"/>
        <w:rPr>
          <w:rFonts w:asciiTheme="majorHAnsi" w:hAnsiTheme="majorHAnsi" w:cstheme="majorHAnsi"/>
          <w:lang w:val="ro-MD"/>
        </w:rPr>
      </w:pPr>
      <w:r w:rsidRPr="009E0420">
        <w:rPr>
          <w:rStyle w:val="FootnoteTextChar2"/>
          <w:rFonts w:asciiTheme="majorHAnsi" w:hAnsiTheme="majorHAnsi" w:cstheme="majorHAnsi"/>
          <w:vertAlign w:val="superscript"/>
        </w:rPr>
        <w:footnoteRef/>
      </w:r>
      <w:r w:rsidRPr="00776A25">
        <w:rPr>
          <w:rFonts w:asciiTheme="majorHAnsi" w:hAnsiTheme="majorHAnsi" w:cstheme="majorHAnsi"/>
          <w:lang w:val="ro-MD"/>
        </w:rPr>
        <w:t xml:space="preserve"> </w:t>
      </w:r>
      <w:r>
        <w:rPr>
          <w:rFonts w:asciiTheme="majorHAnsi" w:hAnsiTheme="majorHAnsi" w:cstheme="majorHAnsi"/>
          <w:lang w:val="ro-MD"/>
        </w:rPr>
        <w:t>П</w:t>
      </w:r>
      <w:r w:rsidRPr="009E0420">
        <w:rPr>
          <w:rFonts w:asciiTheme="majorHAnsi" w:hAnsiTheme="majorHAnsi" w:cstheme="majorHAnsi"/>
          <w:lang w:val="ro-MD"/>
        </w:rPr>
        <w:t xml:space="preserve">.3 (3) </w:t>
      </w:r>
      <w:r>
        <w:rPr>
          <w:rFonts w:asciiTheme="majorHAnsi" w:hAnsiTheme="majorHAnsi" w:cstheme="majorHAnsi"/>
          <w:lang w:val="ro-MD"/>
        </w:rPr>
        <w:t>Постановления Правительства №</w:t>
      </w:r>
      <w:r w:rsidRPr="009E0420">
        <w:rPr>
          <w:rFonts w:asciiTheme="majorHAnsi" w:hAnsiTheme="majorHAnsi" w:cstheme="majorHAnsi"/>
          <w:lang w:val="ro-MD"/>
        </w:rPr>
        <w:t xml:space="preserve">294 </w:t>
      </w:r>
      <w:r w:rsidRPr="00776A25">
        <w:rPr>
          <w:rFonts w:asciiTheme="majorHAnsi" w:hAnsiTheme="majorHAnsi" w:cstheme="majorHAnsi"/>
          <w:lang w:val="ro-MD"/>
        </w:rPr>
        <w:t>от</w:t>
      </w:r>
      <w:r w:rsidRPr="009E0420">
        <w:rPr>
          <w:rFonts w:asciiTheme="majorHAnsi" w:hAnsiTheme="majorHAnsi" w:cstheme="majorHAnsi"/>
          <w:lang w:val="ro-MD"/>
        </w:rPr>
        <w:t xml:space="preserve"> 17.03.1998 </w:t>
      </w:r>
      <w:r w:rsidRPr="00776A25">
        <w:rPr>
          <w:rFonts w:asciiTheme="majorHAnsi" w:hAnsiTheme="majorHAnsi" w:cstheme="majorHAnsi"/>
          <w:lang w:val="ro-MD"/>
        </w:rPr>
        <w:t xml:space="preserve">об исполнение Указа Президента Республики Молдова № 406-II от 23 декабря 1997 г. </w:t>
      </w:r>
      <w:r w:rsidRPr="00776A25">
        <w:rPr>
          <w:rFonts w:asciiTheme="majorHAnsi" w:hAnsiTheme="majorHAnsi" w:cstheme="majorHAnsi"/>
          <w:color w:val="333333"/>
          <w:shd w:val="clear" w:color="auto" w:fill="FFFFFF"/>
          <w:lang w:val="ro-MD"/>
        </w:rPr>
        <w:t>„</w:t>
      </w:r>
      <w:r w:rsidRPr="00776A25">
        <w:rPr>
          <w:rFonts w:asciiTheme="majorHAnsi" w:hAnsiTheme="majorHAnsi" w:cstheme="majorHAnsi"/>
          <w:lang w:val="ro-MD"/>
        </w:rPr>
        <w:t>О некоторых мерах по обеспечению финансовой дисциплины"</w:t>
      </w:r>
      <w:r w:rsidRPr="00776A25">
        <w:rPr>
          <w:rFonts w:asciiTheme="majorHAnsi" w:hAnsiTheme="majorHAnsi" w:cstheme="majorHAnsi"/>
          <w:color w:val="333333"/>
          <w:shd w:val="clear" w:color="auto" w:fill="FFFFFF"/>
          <w:lang w:val="ro-MD"/>
        </w:rPr>
        <w:t>.</w:t>
      </w:r>
    </w:p>
  </w:footnote>
  <w:footnote w:id="35">
    <w:p w:rsidR="005D384A" w:rsidRPr="009E0420" w:rsidRDefault="005D384A" w:rsidP="00904ABE">
      <w:pPr>
        <w:pStyle w:val="FootnoteText"/>
        <w:ind w:right="-334"/>
        <w:jc w:val="both"/>
        <w:rPr>
          <w:rFonts w:asciiTheme="majorHAnsi" w:hAnsiTheme="majorHAnsi" w:cstheme="majorHAnsi"/>
          <w:lang w:val="ro-MD"/>
        </w:rPr>
      </w:pPr>
      <w:r w:rsidRPr="009E0420">
        <w:rPr>
          <w:rStyle w:val="FootnoteTextChar2"/>
          <w:rFonts w:asciiTheme="majorHAnsi" w:hAnsiTheme="majorHAnsi" w:cstheme="majorHAnsi"/>
          <w:vertAlign w:val="superscript"/>
        </w:rPr>
        <w:footnoteRef/>
      </w:r>
      <w:r w:rsidRPr="00404200">
        <w:rPr>
          <w:rFonts w:asciiTheme="majorHAnsi" w:hAnsiTheme="majorHAnsi" w:cstheme="majorHAnsi"/>
          <w:lang w:val="ro-MD"/>
        </w:rPr>
        <w:t xml:space="preserve"> </w:t>
      </w:r>
      <w:r>
        <w:rPr>
          <w:rFonts w:asciiTheme="majorHAnsi" w:hAnsiTheme="majorHAnsi" w:cstheme="majorHAnsi"/>
          <w:lang w:val="ro-MD"/>
        </w:rPr>
        <w:t>П</w:t>
      </w:r>
      <w:r w:rsidRPr="009E0420">
        <w:rPr>
          <w:rFonts w:asciiTheme="majorHAnsi" w:hAnsiTheme="majorHAnsi" w:cstheme="majorHAnsi"/>
          <w:lang w:val="ro-MD"/>
        </w:rPr>
        <w:t xml:space="preserve">.4 </w:t>
      </w:r>
      <w:r>
        <w:rPr>
          <w:rFonts w:asciiTheme="majorHAnsi" w:hAnsiTheme="majorHAnsi" w:cstheme="majorHAnsi"/>
          <w:lang w:val="ru-RU"/>
        </w:rPr>
        <w:t>ПП №</w:t>
      </w:r>
      <w:r w:rsidRPr="009E0420">
        <w:rPr>
          <w:rFonts w:asciiTheme="majorHAnsi" w:hAnsiTheme="majorHAnsi" w:cstheme="majorHAnsi"/>
          <w:lang w:val="ro-MD"/>
        </w:rPr>
        <w:t xml:space="preserve">294 </w:t>
      </w:r>
      <w:r>
        <w:rPr>
          <w:rFonts w:asciiTheme="majorHAnsi" w:hAnsiTheme="majorHAnsi" w:cstheme="majorHAnsi"/>
          <w:lang w:val="ru-RU"/>
        </w:rPr>
        <w:t>от</w:t>
      </w:r>
      <w:r w:rsidRPr="009E0420">
        <w:rPr>
          <w:rFonts w:asciiTheme="majorHAnsi" w:hAnsiTheme="majorHAnsi" w:cstheme="majorHAnsi"/>
          <w:lang w:val="ro-MD"/>
        </w:rPr>
        <w:t xml:space="preserve"> 17.03.1998.</w:t>
      </w:r>
    </w:p>
  </w:footnote>
  <w:footnote w:id="36">
    <w:p w:rsidR="005D384A" w:rsidRPr="00404200" w:rsidRDefault="005D384A" w:rsidP="009E0420">
      <w:pPr>
        <w:pStyle w:val="FootnoteText"/>
        <w:jc w:val="both"/>
        <w:rPr>
          <w:rFonts w:asciiTheme="majorHAnsi" w:hAnsiTheme="majorHAnsi" w:cstheme="majorHAnsi"/>
          <w:lang w:val="ro-MD"/>
        </w:rPr>
      </w:pPr>
      <w:r w:rsidRPr="009E0420">
        <w:rPr>
          <w:rStyle w:val="FootnoteTextChar2"/>
          <w:rFonts w:asciiTheme="majorHAnsi" w:hAnsiTheme="majorHAnsi" w:cstheme="majorHAnsi"/>
          <w:vertAlign w:val="superscript"/>
        </w:rPr>
        <w:footnoteRef/>
      </w:r>
      <w:r w:rsidRPr="00404200">
        <w:rPr>
          <w:rFonts w:asciiTheme="majorHAnsi" w:hAnsiTheme="majorHAnsi" w:cstheme="majorHAnsi"/>
          <w:vertAlign w:val="superscript"/>
          <w:lang w:val="ro-MD"/>
        </w:rPr>
        <w:t xml:space="preserve"> </w:t>
      </w:r>
      <w:r w:rsidRPr="00404200">
        <w:rPr>
          <w:rFonts w:asciiTheme="majorHAnsi" w:hAnsiTheme="majorHAnsi" w:cstheme="majorHAnsi"/>
          <w:lang w:val="ro-MD"/>
        </w:rPr>
        <w:t>Ст. 7 Закона №</w:t>
      </w:r>
      <w:r w:rsidRPr="009E0420">
        <w:rPr>
          <w:rFonts w:asciiTheme="majorHAnsi" w:hAnsiTheme="majorHAnsi" w:cstheme="majorHAnsi"/>
          <w:color w:val="333333"/>
          <w:shd w:val="clear" w:color="auto" w:fill="FFFFFF"/>
          <w:lang w:val="ro-RO"/>
        </w:rPr>
        <w:t xml:space="preserve">131 </w:t>
      </w:r>
      <w:r>
        <w:rPr>
          <w:rFonts w:asciiTheme="majorHAnsi" w:hAnsiTheme="majorHAnsi" w:cstheme="majorHAnsi"/>
          <w:color w:val="333333"/>
          <w:shd w:val="clear" w:color="auto" w:fill="FFFFFF"/>
          <w:lang w:val="ro-RO"/>
        </w:rPr>
        <w:t>от</w:t>
      </w:r>
      <w:r w:rsidRPr="009E0420">
        <w:rPr>
          <w:rFonts w:asciiTheme="majorHAnsi" w:hAnsiTheme="majorHAnsi" w:cstheme="majorHAnsi"/>
          <w:color w:val="333333"/>
          <w:shd w:val="clear" w:color="auto" w:fill="FFFFFF"/>
          <w:lang w:val="ro-RO"/>
        </w:rPr>
        <w:t xml:space="preserve"> 03.07.2015.</w:t>
      </w:r>
    </w:p>
  </w:footnote>
  <w:footnote w:id="37">
    <w:p w:rsidR="005D384A" w:rsidRPr="009E0420" w:rsidRDefault="005D384A" w:rsidP="00DC341E">
      <w:pPr>
        <w:pStyle w:val="FootnoteText"/>
        <w:ind w:right="-334"/>
        <w:jc w:val="both"/>
        <w:rPr>
          <w:rFonts w:asciiTheme="majorHAnsi" w:hAnsiTheme="majorHAnsi" w:cstheme="majorHAnsi"/>
          <w:lang w:val="ro-MD"/>
        </w:rPr>
      </w:pPr>
      <w:r w:rsidRPr="009E0420">
        <w:rPr>
          <w:rStyle w:val="FootnoteTextChar2"/>
          <w:rFonts w:asciiTheme="majorHAnsi" w:hAnsiTheme="majorHAnsi" w:cstheme="majorHAnsi"/>
          <w:vertAlign w:val="superscript"/>
        </w:rPr>
        <w:footnoteRef/>
      </w:r>
      <w:r w:rsidRPr="00506A57">
        <w:rPr>
          <w:rFonts w:asciiTheme="majorHAnsi" w:hAnsiTheme="majorHAnsi" w:cstheme="majorHAnsi"/>
          <w:lang w:val="ru-RU"/>
        </w:rPr>
        <w:t xml:space="preserve"> </w:t>
      </w:r>
      <w:r w:rsidRPr="00506A57">
        <w:rPr>
          <w:rFonts w:asciiTheme="majorHAnsi" w:hAnsiTheme="majorHAnsi" w:cstheme="majorHAnsi"/>
          <w:lang w:val="ro-RO"/>
        </w:rPr>
        <w:t>Положение о государственных закупках</w:t>
      </w:r>
      <w:r w:rsidRPr="00506A57">
        <w:rPr>
          <w:rFonts w:asciiTheme="majorHAnsi" w:hAnsiTheme="majorHAnsi" w:cstheme="majorHAnsi"/>
          <w:lang w:val="ru-RU"/>
        </w:rPr>
        <w:t xml:space="preserve"> небольшой стоимости</w:t>
      </w:r>
      <w:r w:rsidRPr="009E0420">
        <w:rPr>
          <w:rFonts w:asciiTheme="majorHAnsi" w:hAnsiTheme="majorHAnsi" w:cstheme="majorHAnsi"/>
          <w:lang w:val="ro-RO"/>
        </w:rPr>
        <w:t xml:space="preserve">, </w:t>
      </w:r>
      <w:r w:rsidRPr="00506A57">
        <w:rPr>
          <w:rFonts w:asciiTheme="majorHAnsi" w:hAnsiTheme="majorHAnsi" w:cstheme="majorHAnsi"/>
          <w:lang w:val="ro-RO"/>
        </w:rPr>
        <w:t>утвержден</w:t>
      </w:r>
      <w:r>
        <w:rPr>
          <w:rFonts w:asciiTheme="majorHAnsi" w:hAnsiTheme="majorHAnsi" w:cstheme="majorHAnsi"/>
          <w:lang w:val="ru-RU"/>
        </w:rPr>
        <w:t>н</w:t>
      </w:r>
      <w:r w:rsidRPr="00506A57">
        <w:rPr>
          <w:rFonts w:asciiTheme="majorHAnsi" w:hAnsiTheme="majorHAnsi" w:cstheme="majorHAnsi"/>
          <w:lang w:val="ro-RO"/>
        </w:rPr>
        <w:t>о</w:t>
      </w:r>
      <w:r>
        <w:rPr>
          <w:rFonts w:asciiTheme="majorHAnsi" w:hAnsiTheme="majorHAnsi" w:cstheme="majorHAnsi"/>
          <w:lang w:val="ru-RU"/>
        </w:rPr>
        <w:t>е</w:t>
      </w:r>
      <w:r>
        <w:rPr>
          <w:rFonts w:asciiTheme="majorHAnsi" w:hAnsiTheme="majorHAnsi" w:cstheme="majorHAnsi"/>
          <w:lang w:val="ro-RO"/>
        </w:rPr>
        <w:t xml:space="preserve"> Постановлением Правительства №</w:t>
      </w:r>
      <w:r w:rsidRPr="00506A57">
        <w:rPr>
          <w:rFonts w:asciiTheme="majorHAnsi" w:hAnsiTheme="majorHAnsi" w:cstheme="majorHAnsi"/>
          <w:lang w:val="ro-RO"/>
        </w:rPr>
        <w:t>665 от 27.05.2016</w:t>
      </w:r>
      <w:r w:rsidRPr="009E0420">
        <w:rPr>
          <w:rFonts w:asciiTheme="majorHAnsi" w:hAnsiTheme="majorHAnsi" w:cstheme="majorHAnsi"/>
          <w:lang w:val="ro-RO"/>
        </w:rPr>
        <w:t>.</w:t>
      </w:r>
    </w:p>
  </w:footnote>
  <w:footnote w:id="38">
    <w:p w:rsidR="005D384A" w:rsidRPr="009E0420" w:rsidRDefault="005D384A" w:rsidP="00947FFB">
      <w:pPr>
        <w:pStyle w:val="FootnoteText"/>
        <w:jc w:val="both"/>
        <w:rPr>
          <w:rFonts w:asciiTheme="majorHAnsi" w:hAnsiTheme="majorHAnsi" w:cstheme="majorHAnsi"/>
          <w:lang w:val="ro-MD"/>
        </w:rPr>
      </w:pPr>
      <w:r w:rsidRPr="009E0420">
        <w:rPr>
          <w:rStyle w:val="FootnoteReference"/>
          <w:rFonts w:asciiTheme="majorHAnsi" w:hAnsiTheme="majorHAnsi" w:cstheme="majorHAnsi"/>
        </w:rPr>
        <w:footnoteRef/>
      </w:r>
      <w:r w:rsidRPr="009E0420">
        <w:rPr>
          <w:rFonts w:asciiTheme="majorHAnsi" w:hAnsiTheme="majorHAnsi" w:cstheme="majorHAnsi"/>
          <w:lang w:val="ro-MD"/>
        </w:rPr>
        <w:t xml:space="preserve"> </w:t>
      </w:r>
      <w:r w:rsidRPr="00A060D8">
        <w:rPr>
          <w:rFonts w:asciiTheme="majorHAnsi" w:hAnsiTheme="majorHAnsi" w:cstheme="majorHAnsi"/>
          <w:lang w:val="ro-MD"/>
        </w:rPr>
        <w:t xml:space="preserve">Закупки, совершенные в 2019 году ООО Bass Systems, законность которых </w:t>
      </w:r>
      <w:r>
        <w:rPr>
          <w:rFonts w:asciiTheme="majorHAnsi" w:hAnsiTheme="majorHAnsi" w:cstheme="majorHAnsi"/>
          <w:lang w:val="ru-RU"/>
        </w:rPr>
        <w:t>проверя</w:t>
      </w:r>
      <w:r w:rsidRPr="00A060D8">
        <w:rPr>
          <w:rFonts w:asciiTheme="majorHAnsi" w:hAnsiTheme="majorHAnsi" w:cstheme="majorHAnsi"/>
          <w:lang w:val="ro-MD"/>
        </w:rPr>
        <w:t>ется Национальным центром по борьбе с коррупцией</w:t>
      </w:r>
      <w:r w:rsidRPr="009E0420">
        <w:rPr>
          <w:rFonts w:asciiTheme="majorHAnsi" w:hAnsiTheme="majorHAnsi" w:cstheme="majorHAnsi"/>
          <w:lang w:val="ro-MD"/>
        </w:rPr>
        <w:t xml:space="preserve">.  </w:t>
      </w:r>
    </w:p>
  </w:footnote>
  <w:footnote w:id="39">
    <w:p w:rsidR="005D384A" w:rsidRPr="00404200" w:rsidRDefault="005D384A" w:rsidP="00412352">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404200">
        <w:rPr>
          <w:rFonts w:asciiTheme="majorHAnsi" w:hAnsiTheme="majorHAnsi" w:cstheme="majorHAnsi"/>
          <w:vertAlign w:val="superscript"/>
          <w:lang w:val="ru-RU"/>
        </w:rPr>
        <w:t xml:space="preserve">  </w:t>
      </w:r>
      <w:r w:rsidRPr="009E0420">
        <w:rPr>
          <w:rFonts w:asciiTheme="majorHAnsi" w:hAnsiTheme="majorHAnsi" w:cstheme="majorHAnsi"/>
          <w:lang w:val="ro-RO"/>
        </w:rPr>
        <w:t xml:space="preserve">Ст. 31  (5) </w:t>
      </w:r>
      <w:r>
        <w:rPr>
          <w:rFonts w:asciiTheme="majorHAnsi" w:hAnsiTheme="majorHAnsi" w:cstheme="majorHAnsi"/>
          <w:lang w:val="ro-RO"/>
        </w:rPr>
        <w:t>Закона №</w:t>
      </w:r>
      <w:r w:rsidRPr="009E0420">
        <w:rPr>
          <w:rFonts w:asciiTheme="majorHAnsi" w:hAnsiTheme="majorHAnsi" w:cstheme="majorHAnsi"/>
          <w:lang w:val="ro-RO"/>
        </w:rPr>
        <w:t xml:space="preserve"> 131 </w:t>
      </w:r>
      <w:r>
        <w:rPr>
          <w:rFonts w:asciiTheme="majorHAnsi" w:hAnsiTheme="majorHAnsi" w:cstheme="majorHAnsi"/>
          <w:lang w:val="ro-RO"/>
        </w:rPr>
        <w:t>от</w:t>
      </w:r>
      <w:r w:rsidRPr="009E0420">
        <w:rPr>
          <w:rFonts w:asciiTheme="majorHAnsi" w:hAnsiTheme="majorHAnsi" w:cstheme="majorHAnsi"/>
          <w:lang w:val="ro-RO"/>
        </w:rPr>
        <w:t xml:space="preserve"> 03.07.2015.</w:t>
      </w:r>
    </w:p>
  </w:footnote>
  <w:footnote w:id="40">
    <w:p w:rsidR="005D384A" w:rsidRPr="00404200" w:rsidRDefault="005D384A" w:rsidP="000C66DF">
      <w:pPr>
        <w:pStyle w:val="FootnoteText"/>
        <w:jc w:val="both"/>
        <w:rPr>
          <w:rFonts w:asciiTheme="majorHAnsi" w:hAnsiTheme="majorHAnsi" w:cstheme="majorHAnsi"/>
          <w:lang w:val="ru-RU"/>
        </w:rPr>
      </w:pPr>
      <w:r w:rsidRPr="009E0420">
        <w:rPr>
          <w:rStyle w:val="FootnoteReference"/>
          <w:rFonts w:asciiTheme="majorHAnsi" w:hAnsiTheme="majorHAnsi" w:cstheme="majorHAnsi"/>
        </w:rPr>
        <w:footnoteRef/>
      </w:r>
      <w:r w:rsidRPr="00404200">
        <w:rPr>
          <w:rFonts w:asciiTheme="majorHAnsi" w:hAnsiTheme="majorHAnsi" w:cstheme="majorHAnsi"/>
          <w:lang w:val="ru-RU"/>
        </w:rPr>
        <w:t xml:space="preserve"> Ст</w:t>
      </w:r>
      <w:r w:rsidRPr="009E0420">
        <w:rPr>
          <w:rFonts w:asciiTheme="majorHAnsi" w:hAnsiTheme="majorHAnsi" w:cstheme="majorHAnsi"/>
          <w:lang w:val="ro-RO"/>
        </w:rPr>
        <w:t xml:space="preserve">. 7 b) </w:t>
      </w:r>
      <w:r>
        <w:rPr>
          <w:rFonts w:asciiTheme="majorHAnsi" w:hAnsiTheme="majorHAnsi" w:cstheme="majorHAnsi"/>
          <w:lang w:val="ru-RU"/>
        </w:rPr>
        <w:t>и</w:t>
      </w:r>
      <w:r w:rsidRPr="009E0420">
        <w:rPr>
          <w:rFonts w:asciiTheme="majorHAnsi" w:hAnsiTheme="majorHAnsi" w:cstheme="majorHAnsi"/>
          <w:lang w:val="ro-RO"/>
        </w:rPr>
        <w:t xml:space="preserve"> </w:t>
      </w:r>
      <w:r>
        <w:rPr>
          <w:rFonts w:asciiTheme="majorHAnsi" w:hAnsiTheme="majorHAnsi" w:cstheme="majorHAnsi"/>
          <w:lang w:val="ru-RU"/>
        </w:rPr>
        <w:t>с</w:t>
      </w:r>
      <w:r w:rsidRPr="009E0420">
        <w:rPr>
          <w:rFonts w:asciiTheme="majorHAnsi" w:hAnsiTheme="majorHAnsi" w:cstheme="majorHAnsi"/>
          <w:lang w:val="ro-RO"/>
        </w:rPr>
        <w:t xml:space="preserve">т. 31 (5) </w:t>
      </w:r>
      <w:r>
        <w:rPr>
          <w:rFonts w:asciiTheme="majorHAnsi" w:hAnsiTheme="majorHAnsi" w:cstheme="majorHAnsi"/>
          <w:lang w:val="ro-RO"/>
        </w:rPr>
        <w:t>Закона №</w:t>
      </w:r>
      <w:r w:rsidRPr="009E0420">
        <w:rPr>
          <w:rFonts w:asciiTheme="majorHAnsi" w:hAnsiTheme="majorHAnsi" w:cstheme="majorHAnsi"/>
          <w:lang w:val="ro-RO"/>
        </w:rPr>
        <w:t xml:space="preserve">131 </w:t>
      </w:r>
      <w:r>
        <w:rPr>
          <w:rFonts w:asciiTheme="majorHAnsi" w:hAnsiTheme="majorHAnsi" w:cstheme="majorHAnsi"/>
          <w:lang w:val="ro-RO"/>
        </w:rPr>
        <w:t>от</w:t>
      </w:r>
      <w:r w:rsidRPr="009E0420">
        <w:rPr>
          <w:rFonts w:asciiTheme="majorHAnsi" w:hAnsiTheme="majorHAnsi" w:cstheme="majorHAnsi"/>
          <w:lang w:val="ro-RO"/>
        </w:rPr>
        <w:t xml:space="preserve"> 03.07.2015.</w:t>
      </w:r>
    </w:p>
  </w:footnote>
  <w:footnote w:id="41">
    <w:p w:rsidR="005D384A" w:rsidRPr="00404200" w:rsidRDefault="005D384A" w:rsidP="00B24320">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404200">
        <w:rPr>
          <w:rFonts w:asciiTheme="majorHAnsi" w:hAnsiTheme="majorHAnsi" w:cstheme="majorHAnsi"/>
          <w:lang w:val="ru-RU"/>
        </w:rPr>
        <w:t xml:space="preserve"> </w:t>
      </w:r>
      <w:r w:rsidRPr="009E0420">
        <w:rPr>
          <w:rFonts w:asciiTheme="majorHAnsi" w:hAnsiTheme="majorHAnsi" w:cstheme="majorHAnsi"/>
          <w:lang w:val="ro-RO"/>
        </w:rPr>
        <w:t xml:space="preserve">Ст. 31 (2) </w:t>
      </w:r>
      <w:r>
        <w:rPr>
          <w:rFonts w:asciiTheme="majorHAnsi" w:hAnsiTheme="majorHAnsi" w:cstheme="majorHAnsi"/>
          <w:lang w:val="ro-RO"/>
        </w:rPr>
        <w:t>Закона №</w:t>
      </w:r>
      <w:r w:rsidRPr="009E0420">
        <w:rPr>
          <w:rFonts w:asciiTheme="majorHAnsi" w:hAnsiTheme="majorHAnsi" w:cstheme="majorHAnsi"/>
          <w:lang w:val="ro-RO"/>
        </w:rPr>
        <w:t xml:space="preserve">131 </w:t>
      </w:r>
      <w:r>
        <w:rPr>
          <w:rFonts w:asciiTheme="majorHAnsi" w:hAnsiTheme="majorHAnsi" w:cstheme="majorHAnsi"/>
          <w:lang w:val="ro-RO"/>
        </w:rPr>
        <w:t>от</w:t>
      </w:r>
      <w:r w:rsidRPr="009E0420">
        <w:rPr>
          <w:rFonts w:asciiTheme="majorHAnsi" w:hAnsiTheme="majorHAnsi" w:cstheme="majorHAnsi"/>
          <w:lang w:val="ro-RO"/>
        </w:rPr>
        <w:t xml:space="preserve"> 03.07.2015.</w:t>
      </w:r>
    </w:p>
  </w:footnote>
  <w:footnote w:id="42">
    <w:p w:rsidR="005D384A" w:rsidRPr="00404200" w:rsidRDefault="005D384A" w:rsidP="00B24320">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404200">
        <w:rPr>
          <w:rFonts w:asciiTheme="majorHAnsi" w:hAnsiTheme="majorHAnsi" w:cstheme="majorHAnsi"/>
          <w:lang w:val="ru-RU"/>
        </w:rPr>
        <w:t xml:space="preserve">  Ст. 7 </w:t>
      </w:r>
      <w:r w:rsidRPr="009E0420">
        <w:rPr>
          <w:rFonts w:asciiTheme="majorHAnsi" w:hAnsiTheme="majorHAnsi" w:cstheme="majorHAnsi"/>
        </w:rPr>
        <w:t>k</w:t>
      </w:r>
      <w:r w:rsidRPr="00404200">
        <w:rPr>
          <w:rFonts w:asciiTheme="majorHAnsi" w:hAnsiTheme="majorHAnsi" w:cstheme="majorHAnsi"/>
          <w:lang w:val="ru-RU"/>
        </w:rPr>
        <w:t>) Закона №131 от 03.07.2015.</w:t>
      </w:r>
    </w:p>
  </w:footnote>
  <w:footnote w:id="43">
    <w:p w:rsidR="005D384A" w:rsidRPr="00404200" w:rsidRDefault="005D384A" w:rsidP="00CB213E">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404200">
        <w:rPr>
          <w:rFonts w:asciiTheme="majorHAnsi" w:hAnsiTheme="majorHAnsi" w:cstheme="majorHAnsi"/>
          <w:vertAlign w:val="superscript"/>
          <w:lang w:val="ru-RU"/>
        </w:rPr>
        <w:t xml:space="preserve"> </w:t>
      </w:r>
      <w:r w:rsidRPr="00404200">
        <w:rPr>
          <w:rFonts w:asciiTheme="majorHAnsi" w:hAnsiTheme="majorHAnsi" w:cstheme="majorHAnsi"/>
          <w:lang w:val="ru-RU"/>
        </w:rPr>
        <w:t xml:space="preserve"> Ст. 44  (1) Закона №131 от 03.07.2015.</w:t>
      </w:r>
    </w:p>
  </w:footnote>
  <w:footnote w:id="44">
    <w:p w:rsidR="005D384A" w:rsidRPr="004F3C91" w:rsidRDefault="005D384A" w:rsidP="004D3F64">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4F3C91">
        <w:rPr>
          <w:rFonts w:asciiTheme="majorHAnsi" w:hAnsiTheme="majorHAnsi" w:cstheme="majorHAnsi"/>
          <w:lang w:val="ru-RU"/>
        </w:rPr>
        <w:t xml:space="preserve"> </w:t>
      </w:r>
      <w:r w:rsidRPr="00404200">
        <w:rPr>
          <w:rFonts w:asciiTheme="majorHAnsi" w:hAnsiTheme="majorHAnsi" w:cstheme="majorHAnsi"/>
          <w:lang w:val="ru-RU"/>
        </w:rPr>
        <w:t>Ст</w:t>
      </w:r>
      <w:r w:rsidRPr="004F3C91">
        <w:rPr>
          <w:rFonts w:asciiTheme="majorHAnsi" w:hAnsiTheme="majorHAnsi" w:cstheme="majorHAnsi"/>
          <w:lang w:val="ru-RU"/>
        </w:rPr>
        <w:t xml:space="preserve">. 69  (6) </w:t>
      </w:r>
      <w:r w:rsidRPr="009E0420">
        <w:rPr>
          <w:rFonts w:asciiTheme="majorHAnsi" w:hAnsiTheme="majorHAnsi" w:cstheme="majorHAnsi"/>
        </w:rPr>
        <w:t>b</w:t>
      </w:r>
      <w:r w:rsidRPr="004F3C91">
        <w:rPr>
          <w:rFonts w:asciiTheme="majorHAnsi" w:hAnsiTheme="majorHAnsi" w:cstheme="majorHAnsi"/>
          <w:lang w:val="ru-RU"/>
        </w:rPr>
        <w:t xml:space="preserve">) </w:t>
      </w:r>
      <w:r w:rsidRPr="00404200">
        <w:rPr>
          <w:rFonts w:asciiTheme="majorHAnsi" w:hAnsiTheme="majorHAnsi" w:cstheme="majorHAnsi"/>
          <w:lang w:val="ru-RU"/>
        </w:rPr>
        <w:t>Закона</w:t>
      </w:r>
      <w:r w:rsidRPr="004F3C91">
        <w:rPr>
          <w:rFonts w:asciiTheme="majorHAnsi" w:hAnsiTheme="majorHAnsi" w:cstheme="majorHAnsi"/>
          <w:lang w:val="ru-RU"/>
        </w:rPr>
        <w:t xml:space="preserve"> №131 </w:t>
      </w:r>
      <w:r w:rsidRPr="00404200">
        <w:rPr>
          <w:rFonts w:asciiTheme="majorHAnsi" w:hAnsiTheme="majorHAnsi" w:cstheme="majorHAnsi"/>
          <w:lang w:val="ru-RU"/>
        </w:rPr>
        <w:t>от</w:t>
      </w:r>
      <w:r w:rsidRPr="004F3C91">
        <w:rPr>
          <w:rFonts w:asciiTheme="majorHAnsi" w:hAnsiTheme="majorHAnsi" w:cstheme="majorHAnsi"/>
          <w:lang w:val="ru-RU"/>
        </w:rPr>
        <w:t xml:space="preserve"> 03.07.2015.</w:t>
      </w:r>
    </w:p>
  </w:footnote>
  <w:footnote w:id="45">
    <w:p w:rsidR="005D384A" w:rsidRPr="00C22CB7" w:rsidRDefault="005D384A" w:rsidP="00C22CB7">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C22CB7">
        <w:rPr>
          <w:rFonts w:asciiTheme="majorHAnsi" w:hAnsiTheme="majorHAnsi" w:cstheme="majorHAnsi"/>
          <w:vertAlign w:val="superscript"/>
          <w:lang w:val="ru-RU"/>
        </w:rPr>
        <w:t xml:space="preserve"> </w:t>
      </w:r>
      <w:r w:rsidRPr="00C22CB7">
        <w:rPr>
          <w:rFonts w:asciiTheme="majorHAnsi" w:hAnsiTheme="majorHAnsi" w:cstheme="majorHAnsi"/>
          <w:color w:val="333333"/>
          <w:shd w:val="clear" w:color="auto" w:fill="FFFFFF"/>
          <w:lang w:val="ru-RU"/>
        </w:rPr>
        <w:t>Положени</w:t>
      </w:r>
      <w:r>
        <w:rPr>
          <w:rFonts w:asciiTheme="majorHAnsi" w:hAnsiTheme="majorHAnsi" w:cstheme="majorHAnsi"/>
          <w:color w:val="333333"/>
          <w:shd w:val="clear" w:color="auto" w:fill="FFFFFF"/>
          <w:lang w:val="ru-RU"/>
        </w:rPr>
        <w:t>е</w:t>
      </w:r>
      <w:r w:rsidRPr="00C22CB7">
        <w:rPr>
          <w:rFonts w:asciiTheme="majorHAnsi" w:hAnsiTheme="majorHAnsi" w:cstheme="majorHAnsi"/>
          <w:color w:val="333333"/>
          <w:shd w:val="clear" w:color="auto" w:fill="FFFFFF"/>
          <w:lang w:val="ru-RU"/>
        </w:rPr>
        <w:t xml:space="preserve"> о государственных</w:t>
      </w:r>
      <w:r>
        <w:rPr>
          <w:rFonts w:asciiTheme="majorHAnsi" w:hAnsiTheme="majorHAnsi" w:cstheme="majorHAnsi"/>
          <w:color w:val="333333"/>
          <w:shd w:val="clear" w:color="auto" w:fill="FFFFFF"/>
          <w:lang w:val="ru-RU"/>
        </w:rPr>
        <w:t xml:space="preserve"> </w:t>
      </w:r>
      <w:r w:rsidRPr="00C22CB7">
        <w:rPr>
          <w:rFonts w:asciiTheme="majorHAnsi" w:hAnsiTheme="majorHAnsi" w:cstheme="majorHAnsi"/>
          <w:color w:val="333333"/>
          <w:shd w:val="clear" w:color="auto" w:fill="FFFFFF"/>
          <w:lang w:val="ru-RU"/>
        </w:rPr>
        <w:t>закупках небольшой стоимости,</w:t>
      </w:r>
      <w:r w:rsidRPr="009E0420">
        <w:rPr>
          <w:rFonts w:asciiTheme="majorHAnsi" w:hAnsiTheme="majorHAnsi" w:cstheme="majorHAnsi"/>
          <w:color w:val="333333"/>
          <w:shd w:val="clear" w:color="auto" w:fill="FFFFFF"/>
        </w:rPr>
        <w:t> </w:t>
      </w:r>
      <w:r w:rsidRPr="00C22CB7">
        <w:rPr>
          <w:rFonts w:asciiTheme="majorHAnsi" w:hAnsiTheme="majorHAnsi" w:cstheme="majorHAnsi"/>
          <w:color w:val="333333"/>
          <w:shd w:val="clear" w:color="auto" w:fill="FFFFFF"/>
          <w:lang w:val="ru-RU"/>
        </w:rPr>
        <w:t>утвержден</w:t>
      </w:r>
      <w:r>
        <w:rPr>
          <w:rFonts w:asciiTheme="majorHAnsi" w:hAnsiTheme="majorHAnsi" w:cstheme="majorHAnsi"/>
          <w:color w:val="333333"/>
          <w:shd w:val="clear" w:color="auto" w:fill="FFFFFF"/>
          <w:lang w:val="ru-RU"/>
        </w:rPr>
        <w:t>ное</w:t>
      </w:r>
      <w:r w:rsidRPr="00C22CB7">
        <w:rPr>
          <w:rFonts w:asciiTheme="majorHAnsi" w:hAnsiTheme="majorHAnsi" w:cstheme="majorHAnsi"/>
          <w:color w:val="333333"/>
          <w:shd w:val="clear" w:color="auto" w:fill="FFFFFF"/>
          <w:lang w:val="ru-RU"/>
        </w:rPr>
        <w:t xml:space="preserve"> Постановление</w:t>
      </w:r>
      <w:r>
        <w:rPr>
          <w:rFonts w:asciiTheme="majorHAnsi" w:hAnsiTheme="majorHAnsi" w:cstheme="majorHAnsi"/>
          <w:color w:val="333333"/>
          <w:shd w:val="clear" w:color="auto" w:fill="FFFFFF"/>
          <w:lang w:val="ru-RU"/>
        </w:rPr>
        <w:t>м Правительства №</w:t>
      </w:r>
      <w:r w:rsidRPr="00C22CB7">
        <w:rPr>
          <w:rFonts w:asciiTheme="majorHAnsi" w:hAnsiTheme="majorHAnsi" w:cstheme="majorHAnsi"/>
          <w:color w:val="333333"/>
          <w:shd w:val="clear" w:color="auto" w:fill="FFFFFF"/>
          <w:lang w:val="ru-RU"/>
        </w:rPr>
        <w:t>665 от 27.05.2016.</w:t>
      </w:r>
    </w:p>
  </w:footnote>
  <w:footnote w:id="46">
    <w:p w:rsidR="005D384A" w:rsidRPr="007D369B" w:rsidRDefault="005D384A" w:rsidP="00C11DE5">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7D369B">
        <w:rPr>
          <w:rFonts w:asciiTheme="majorHAnsi" w:hAnsiTheme="majorHAnsi" w:cstheme="majorHAnsi"/>
          <w:vertAlign w:val="superscript"/>
          <w:lang w:val="ru-RU"/>
        </w:rPr>
        <w:t xml:space="preserve"> </w:t>
      </w:r>
      <w:r w:rsidRPr="007D369B">
        <w:rPr>
          <w:rFonts w:asciiTheme="majorHAnsi" w:hAnsiTheme="majorHAnsi" w:cstheme="majorHAnsi"/>
          <w:lang w:val="ru-RU"/>
        </w:rPr>
        <w:t>Закон №131 от 03.07.2015.</w:t>
      </w:r>
    </w:p>
  </w:footnote>
  <w:footnote w:id="47">
    <w:p w:rsidR="005D384A" w:rsidRPr="002C2B40" w:rsidRDefault="005D384A" w:rsidP="006243F3">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2C2B40">
        <w:rPr>
          <w:rFonts w:asciiTheme="majorHAnsi" w:hAnsiTheme="majorHAnsi" w:cstheme="majorHAnsi"/>
          <w:lang w:val="ru-RU"/>
        </w:rPr>
        <w:t xml:space="preserve"> П.7 </w:t>
      </w:r>
      <w:r w:rsidRPr="00C22CB7">
        <w:rPr>
          <w:rFonts w:asciiTheme="majorHAnsi" w:hAnsiTheme="majorHAnsi" w:cstheme="majorHAnsi"/>
          <w:color w:val="333333"/>
          <w:shd w:val="clear" w:color="auto" w:fill="FFFFFF"/>
          <w:lang w:val="ru-RU"/>
        </w:rPr>
        <w:t>Положени</w:t>
      </w:r>
      <w:r>
        <w:rPr>
          <w:rFonts w:asciiTheme="majorHAnsi" w:hAnsiTheme="majorHAnsi" w:cstheme="majorHAnsi"/>
          <w:color w:val="333333"/>
          <w:shd w:val="clear" w:color="auto" w:fill="FFFFFF"/>
          <w:lang w:val="ru-RU"/>
        </w:rPr>
        <w:t>я</w:t>
      </w:r>
      <w:r w:rsidRPr="00C22CB7">
        <w:rPr>
          <w:rFonts w:asciiTheme="majorHAnsi" w:hAnsiTheme="majorHAnsi" w:cstheme="majorHAnsi"/>
          <w:color w:val="333333"/>
          <w:shd w:val="clear" w:color="auto" w:fill="FFFFFF"/>
          <w:lang w:val="ru-RU"/>
        </w:rPr>
        <w:t xml:space="preserve"> о государственных</w:t>
      </w:r>
      <w:r>
        <w:rPr>
          <w:rFonts w:asciiTheme="majorHAnsi" w:hAnsiTheme="majorHAnsi" w:cstheme="majorHAnsi"/>
          <w:color w:val="333333"/>
          <w:shd w:val="clear" w:color="auto" w:fill="FFFFFF"/>
          <w:lang w:val="ru-RU"/>
        </w:rPr>
        <w:t xml:space="preserve"> </w:t>
      </w:r>
      <w:r w:rsidRPr="00C22CB7">
        <w:rPr>
          <w:rFonts w:asciiTheme="majorHAnsi" w:hAnsiTheme="majorHAnsi" w:cstheme="majorHAnsi"/>
          <w:color w:val="333333"/>
          <w:shd w:val="clear" w:color="auto" w:fill="FFFFFF"/>
          <w:lang w:val="ru-RU"/>
        </w:rPr>
        <w:t>закупках небольшой стоимости,</w:t>
      </w:r>
      <w:r w:rsidRPr="009E0420">
        <w:rPr>
          <w:rFonts w:asciiTheme="majorHAnsi" w:hAnsiTheme="majorHAnsi" w:cstheme="majorHAnsi"/>
          <w:color w:val="333333"/>
          <w:shd w:val="clear" w:color="auto" w:fill="FFFFFF"/>
        </w:rPr>
        <w:t> </w:t>
      </w:r>
      <w:r w:rsidRPr="00C22CB7">
        <w:rPr>
          <w:rFonts w:asciiTheme="majorHAnsi" w:hAnsiTheme="majorHAnsi" w:cstheme="majorHAnsi"/>
          <w:color w:val="333333"/>
          <w:shd w:val="clear" w:color="auto" w:fill="FFFFFF"/>
          <w:lang w:val="ru-RU"/>
        </w:rPr>
        <w:t>утвержден</w:t>
      </w:r>
      <w:r>
        <w:rPr>
          <w:rFonts w:asciiTheme="majorHAnsi" w:hAnsiTheme="majorHAnsi" w:cstheme="majorHAnsi"/>
          <w:color w:val="333333"/>
          <w:shd w:val="clear" w:color="auto" w:fill="FFFFFF"/>
          <w:lang w:val="ru-RU"/>
        </w:rPr>
        <w:t>ного</w:t>
      </w:r>
      <w:r w:rsidRPr="00C22CB7">
        <w:rPr>
          <w:rFonts w:asciiTheme="majorHAnsi" w:hAnsiTheme="majorHAnsi" w:cstheme="majorHAnsi"/>
          <w:color w:val="333333"/>
          <w:shd w:val="clear" w:color="auto" w:fill="FFFFFF"/>
          <w:lang w:val="ru-RU"/>
        </w:rPr>
        <w:t xml:space="preserve"> Постановление</w:t>
      </w:r>
      <w:r>
        <w:rPr>
          <w:rFonts w:asciiTheme="majorHAnsi" w:hAnsiTheme="majorHAnsi" w:cstheme="majorHAnsi"/>
          <w:color w:val="333333"/>
          <w:shd w:val="clear" w:color="auto" w:fill="FFFFFF"/>
          <w:lang w:val="ru-RU"/>
        </w:rPr>
        <w:t>м Правительства №</w:t>
      </w:r>
      <w:r w:rsidRPr="00C22CB7">
        <w:rPr>
          <w:rFonts w:asciiTheme="majorHAnsi" w:hAnsiTheme="majorHAnsi" w:cstheme="majorHAnsi"/>
          <w:color w:val="333333"/>
          <w:shd w:val="clear" w:color="auto" w:fill="FFFFFF"/>
          <w:lang w:val="ru-RU"/>
        </w:rPr>
        <w:t>665 от 27.05.2016</w:t>
      </w:r>
      <w:r w:rsidRPr="002C2B40">
        <w:rPr>
          <w:rFonts w:asciiTheme="majorHAnsi" w:hAnsiTheme="majorHAnsi" w:cstheme="majorHAnsi"/>
          <w:color w:val="333333"/>
          <w:shd w:val="clear" w:color="auto" w:fill="FFFFFF"/>
          <w:lang w:val="ru-RU"/>
        </w:rPr>
        <w:t>.</w:t>
      </w:r>
    </w:p>
  </w:footnote>
  <w:footnote w:id="48">
    <w:p w:rsidR="005D384A" w:rsidRPr="00590665" w:rsidRDefault="005D384A" w:rsidP="00590665">
      <w:pPr>
        <w:pStyle w:val="FootnoteText"/>
        <w:ind w:right="-334"/>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590665">
        <w:rPr>
          <w:rFonts w:asciiTheme="majorHAnsi" w:hAnsiTheme="majorHAnsi" w:cstheme="majorHAnsi"/>
          <w:lang w:val="ru-RU"/>
        </w:rPr>
        <w:t xml:space="preserve"> П.5 </w:t>
      </w:r>
      <w:r w:rsidRPr="00C22CB7">
        <w:rPr>
          <w:rFonts w:asciiTheme="majorHAnsi" w:hAnsiTheme="majorHAnsi" w:cstheme="majorHAnsi"/>
          <w:color w:val="333333"/>
          <w:shd w:val="clear" w:color="auto" w:fill="FFFFFF"/>
          <w:lang w:val="ru-RU"/>
        </w:rPr>
        <w:t>Положени</w:t>
      </w:r>
      <w:r>
        <w:rPr>
          <w:rFonts w:asciiTheme="majorHAnsi" w:hAnsiTheme="majorHAnsi" w:cstheme="majorHAnsi"/>
          <w:color w:val="333333"/>
          <w:shd w:val="clear" w:color="auto" w:fill="FFFFFF"/>
          <w:lang w:val="ru-RU"/>
        </w:rPr>
        <w:t>я</w:t>
      </w:r>
      <w:r w:rsidRPr="00C22CB7">
        <w:rPr>
          <w:rFonts w:asciiTheme="majorHAnsi" w:hAnsiTheme="majorHAnsi" w:cstheme="majorHAnsi"/>
          <w:color w:val="333333"/>
          <w:shd w:val="clear" w:color="auto" w:fill="FFFFFF"/>
          <w:lang w:val="ru-RU"/>
        </w:rPr>
        <w:t xml:space="preserve"> о государственных</w:t>
      </w:r>
      <w:r>
        <w:rPr>
          <w:rFonts w:asciiTheme="majorHAnsi" w:hAnsiTheme="majorHAnsi" w:cstheme="majorHAnsi"/>
          <w:color w:val="333333"/>
          <w:shd w:val="clear" w:color="auto" w:fill="FFFFFF"/>
          <w:lang w:val="ru-RU"/>
        </w:rPr>
        <w:t xml:space="preserve"> </w:t>
      </w:r>
      <w:r w:rsidRPr="00C22CB7">
        <w:rPr>
          <w:rFonts w:asciiTheme="majorHAnsi" w:hAnsiTheme="majorHAnsi" w:cstheme="majorHAnsi"/>
          <w:color w:val="333333"/>
          <w:shd w:val="clear" w:color="auto" w:fill="FFFFFF"/>
          <w:lang w:val="ru-RU"/>
        </w:rPr>
        <w:t>закупках небольшой стоимости,</w:t>
      </w:r>
      <w:r w:rsidRPr="009E0420">
        <w:rPr>
          <w:rFonts w:asciiTheme="majorHAnsi" w:hAnsiTheme="majorHAnsi" w:cstheme="majorHAnsi"/>
          <w:color w:val="333333"/>
          <w:shd w:val="clear" w:color="auto" w:fill="FFFFFF"/>
        </w:rPr>
        <w:t> </w:t>
      </w:r>
      <w:r w:rsidRPr="00C22CB7">
        <w:rPr>
          <w:rFonts w:asciiTheme="majorHAnsi" w:hAnsiTheme="majorHAnsi" w:cstheme="majorHAnsi"/>
          <w:color w:val="333333"/>
          <w:shd w:val="clear" w:color="auto" w:fill="FFFFFF"/>
          <w:lang w:val="ru-RU"/>
        </w:rPr>
        <w:t>утвержден</w:t>
      </w:r>
      <w:r>
        <w:rPr>
          <w:rFonts w:asciiTheme="majorHAnsi" w:hAnsiTheme="majorHAnsi" w:cstheme="majorHAnsi"/>
          <w:color w:val="333333"/>
          <w:shd w:val="clear" w:color="auto" w:fill="FFFFFF"/>
          <w:lang w:val="ru-RU"/>
        </w:rPr>
        <w:t>ного</w:t>
      </w:r>
      <w:r w:rsidRPr="00C22CB7">
        <w:rPr>
          <w:rFonts w:asciiTheme="majorHAnsi" w:hAnsiTheme="majorHAnsi" w:cstheme="majorHAnsi"/>
          <w:color w:val="333333"/>
          <w:shd w:val="clear" w:color="auto" w:fill="FFFFFF"/>
          <w:lang w:val="ru-RU"/>
        </w:rPr>
        <w:t xml:space="preserve"> Постановление</w:t>
      </w:r>
      <w:r>
        <w:rPr>
          <w:rFonts w:asciiTheme="majorHAnsi" w:hAnsiTheme="majorHAnsi" w:cstheme="majorHAnsi"/>
          <w:color w:val="333333"/>
          <w:shd w:val="clear" w:color="auto" w:fill="FFFFFF"/>
          <w:lang w:val="ru-RU"/>
        </w:rPr>
        <w:t>м Правительства №</w:t>
      </w:r>
      <w:r w:rsidRPr="00C22CB7">
        <w:rPr>
          <w:rFonts w:asciiTheme="majorHAnsi" w:hAnsiTheme="majorHAnsi" w:cstheme="majorHAnsi"/>
          <w:color w:val="333333"/>
          <w:shd w:val="clear" w:color="auto" w:fill="FFFFFF"/>
          <w:lang w:val="ru-RU"/>
        </w:rPr>
        <w:t>665 от 27.05.2016</w:t>
      </w:r>
      <w:r w:rsidRPr="00590665">
        <w:rPr>
          <w:rFonts w:asciiTheme="majorHAnsi" w:hAnsiTheme="majorHAnsi" w:cstheme="majorHAnsi"/>
          <w:color w:val="333333"/>
          <w:shd w:val="clear" w:color="auto" w:fill="FFFFFF"/>
          <w:lang w:val="ru-RU"/>
        </w:rPr>
        <w:t xml:space="preserve">; П.14 </w:t>
      </w:r>
      <w:r w:rsidRPr="00A302B0">
        <w:rPr>
          <w:rFonts w:asciiTheme="majorHAnsi" w:hAnsiTheme="majorHAnsi" w:cstheme="majorHAnsi"/>
          <w:color w:val="333333"/>
          <w:shd w:val="clear" w:color="auto" w:fill="FFFFFF"/>
          <w:lang w:val="ro-RO"/>
        </w:rPr>
        <w:t xml:space="preserve">Положения </w:t>
      </w:r>
      <w:r w:rsidRPr="00A302B0">
        <w:rPr>
          <w:rFonts w:asciiTheme="majorHAnsi" w:hAnsiTheme="majorHAnsi" w:cstheme="majorHAnsi"/>
          <w:bCs/>
          <w:color w:val="333333"/>
          <w:shd w:val="clear" w:color="auto" w:fill="FFFFFF"/>
          <w:lang w:val="ro-RO"/>
        </w:rPr>
        <w:t>о порядке планирования договоров  о государственных закупках</w:t>
      </w:r>
      <w:r w:rsidRPr="00A302B0">
        <w:rPr>
          <w:rFonts w:asciiTheme="majorHAnsi" w:hAnsiTheme="majorHAnsi" w:cstheme="majorHAnsi"/>
          <w:color w:val="333333"/>
          <w:shd w:val="clear" w:color="auto" w:fill="FFFFFF"/>
          <w:lang w:val="ro-RO"/>
        </w:rPr>
        <w:t>, утвержденного  Постановление</w:t>
      </w:r>
      <w:r w:rsidRPr="00A302B0">
        <w:rPr>
          <w:rFonts w:asciiTheme="majorHAnsi" w:hAnsiTheme="majorHAnsi" w:cstheme="majorHAnsi"/>
          <w:color w:val="333333"/>
          <w:shd w:val="clear" w:color="auto" w:fill="FFFFFF"/>
          <w:lang w:val="ru-RU"/>
        </w:rPr>
        <w:t>м</w:t>
      </w:r>
      <w:r w:rsidRPr="00A302B0">
        <w:rPr>
          <w:rFonts w:asciiTheme="majorHAnsi" w:hAnsiTheme="majorHAnsi" w:cstheme="majorHAnsi"/>
          <w:color w:val="333333"/>
          <w:shd w:val="clear" w:color="auto" w:fill="FFFFFF"/>
          <w:lang w:val="ro-RO"/>
        </w:rPr>
        <w:t xml:space="preserve"> Правительства №1419 от 28.12.2016</w:t>
      </w:r>
      <w:r w:rsidRPr="009E0420">
        <w:rPr>
          <w:rFonts w:asciiTheme="majorHAnsi" w:hAnsiTheme="majorHAnsi" w:cstheme="majorHAnsi"/>
          <w:color w:val="333333"/>
          <w:shd w:val="clear" w:color="auto" w:fill="FFFFFF"/>
          <w:lang w:val="ro-RO"/>
        </w:rPr>
        <w:t>.</w:t>
      </w:r>
    </w:p>
  </w:footnote>
  <w:footnote w:id="49">
    <w:p w:rsidR="005D384A" w:rsidRPr="00A302B0" w:rsidRDefault="005D384A" w:rsidP="007065C9">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A302B0">
        <w:rPr>
          <w:rFonts w:asciiTheme="majorHAnsi" w:hAnsiTheme="majorHAnsi" w:cstheme="majorHAnsi"/>
          <w:vertAlign w:val="superscript"/>
          <w:lang w:val="ru-RU"/>
        </w:rPr>
        <w:t xml:space="preserve"> </w:t>
      </w:r>
      <w:r w:rsidRPr="00A302B0">
        <w:rPr>
          <w:rFonts w:asciiTheme="majorHAnsi" w:hAnsiTheme="majorHAnsi" w:cstheme="majorHAnsi"/>
          <w:lang w:val="ru-RU"/>
        </w:rPr>
        <w:t xml:space="preserve">П.1 </w:t>
      </w:r>
      <w:r w:rsidRPr="00404200">
        <w:rPr>
          <w:rFonts w:asciiTheme="majorHAnsi" w:hAnsiTheme="majorHAnsi" w:cstheme="majorHAnsi"/>
          <w:lang w:val="ro-RO"/>
        </w:rPr>
        <w:t xml:space="preserve">Положения </w:t>
      </w:r>
      <w:r w:rsidRPr="00404200">
        <w:rPr>
          <w:rFonts w:asciiTheme="majorHAnsi" w:hAnsiTheme="majorHAnsi" w:cstheme="majorHAnsi"/>
          <w:bCs/>
          <w:lang w:val="ro-RO"/>
        </w:rPr>
        <w:t>о порядке планирования договоров  о государственных закупках</w:t>
      </w:r>
      <w:r w:rsidRPr="00404200">
        <w:rPr>
          <w:rFonts w:asciiTheme="majorHAnsi" w:hAnsiTheme="majorHAnsi" w:cstheme="majorHAnsi"/>
          <w:lang w:val="ro-RO"/>
        </w:rPr>
        <w:t>, утвержденного  Постановление</w:t>
      </w:r>
      <w:r>
        <w:rPr>
          <w:rFonts w:asciiTheme="majorHAnsi" w:hAnsiTheme="majorHAnsi" w:cstheme="majorHAnsi"/>
          <w:lang w:val="ru-RU"/>
        </w:rPr>
        <w:t>м</w:t>
      </w:r>
      <w:r w:rsidRPr="00404200">
        <w:rPr>
          <w:rFonts w:asciiTheme="majorHAnsi" w:hAnsiTheme="majorHAnsi" w:cstheme="majorHAnsi"/>
          <w:lang w:val="ro-RO"/>
        </w:rPr>
        <w:t xml:space="preserve"> Правительства №1419 от 28.12.2016</w:t>
      </w:r>
      <w:r w:rsidRPr="00A302B0">
        <w:rPr>
          <w:rFonts w:asciiTheme="majorHAnsi" w:hAnsiTheme="majorHAnsi" w:cstheme="majorHAnsi"/>
          <w:color w:val="333333"/>
          <w:shd w:val="clear" w:color="auto" w:fill="FFFFFF"/>
          <w:lang w:val="ru-RU"/>
        </w:rPr>
        <w:t>.</w:t>
      </w:r>
    </w:p>
  </w:footnote>
  <w:footnote w:id="50">
    <w:p w:rsidR="005D384A" w:rsidRPr="001F7411" w:rsidRDefault="005D384A" w:rsidP="005376BE">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1F7411">
        <w:rPr>
          <w:rFonts w:asciiTheme="majorHAnsi" w:hAnsiTheme="majorHAnsi" w:cstheme="majorHAnsi"/>
          <w:lang w:val="ru-RU"/>
        </w:rPr>
        <w:t xml:space="preserve"> </w:t>
      </w:r>
      <w:r>
        <w:rPr>
          <w:rFonts w:asciiTheme="majorHAnsi" w:eastAsia="Times New Roman" w:hAnsiTheme="majorHAnsi" w:cstheme="majorHAnsi"/>
          <w:lang w:val="ru-RU"/>
        </w:rPr>
        <w:t xml:space="preserve"> Ст.</w:t>
      </w:r>
      <w:r w:rsidRPr="001F7411">
        <w:rPr>
          <w:rFonts w:asciiTheme="majorHAnsi" w:eastAsia="Times New Roman" w:hAnsiTheme="majorHAnsi" w:cstheme="majorHAnsi"/>
          <w:lang w:val="ru-RU"/>
        </w:rPr>
        <w:t xml:space="preserve">17 ( 5), </w:t>
      </w:r>
      <w:r>
        <w:rPr>
          <w:rFonts w:asciiTheme="majorHAnsi" w:hAnsiTheme="majorHAnsi" w:cstheme="majorHAnsi"/>
          <w:lang w:val="ru-RU"/>
        </w:rPr>
        <w:t>с</w:t>
      </w:r>
      <w:r w:rsidRPr="001F7411">
        <w:rPr>
          <w:rFonts w:asciiTheme="majorHAnsi" w:hAnsiTheme="majorHAnsi" w:cstheme="majorHAnsi"/>
          <w:lang w:val="ru-RU"/>
        </w:rPr>
        <w:t>т.74 (5) Закона №131 от 03.05.2015.</w:t>
      </w:r>
    </w:p>
  </w:footnote>
  <w:footnote w:id="51">
    <w:p w:rsidR="005D384A" w:rsidRPr="00404200" w:rsidRDefault="005D384A" w:rsidP="004B257F">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1F7411">
        <w:rPr>
          <w:rFonts w:asciiTheme="majorHAnsi" w:hAnsiTheme="majorHAnsi" w:cstheme="majorHAnsi"/>
          <w:lang w:val="ru-RU"/>
        </w:rPr>
        <w:t xml:space="preserve"> Ст.</w:t>
      </w:r>
      <w:r w:rsidRPr="00404200">
        <w:rPr>
          <w:rFonts w:asciiTheme="majorHAnsi" w:hAnsiTheme="majorHAnsi" w:cstheme="majorHAnsi"/>
          <w:lang w:val="ru-RU"/>
        </w:rPr>
        <w:t>32  (1) Закона № 131 от 03.05.2015.</w:t>
      </w:r>
    </w:p>
  </w:footnote>
  <w:footnote w:id="52">
    <w:p w:rsidR="005D384A" w:rsidRPr="00404200" w:rsidRDefault="005D384A" w:rsidP="004B257F">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404200">
        <w:rPr>
          <w:rFonts w:asciiTheme="majorHAnsi" w:hAnsiTheme="majorHAnsi" w:cstheme="majorHAnsi"/>
          <w:vertAlign w:val="superscript"/>
          <w:lang w:val="ru-RU"/>
        </w:rPr>
        <w:t xml:space="preserve"> </w:t>
      </w:r>
      <w:r w:rsidRPr="001F7411">
        <w:rPr>
          <w:rFonts w:asciiTheme="majorHAnsi" w:hAnsiTheme="majorHAnsi" w:cstheme="majorHAnsi"/>
          <w:lang w:val="ru-RU"/>
        </w:rPr>
        <w:t>Закон №</w:t>
      </w:r>
      <w:r w:rsidRPr="00404200">
        <w:rPr>
          <w:rFonts w:asciiTheme="majorHAnsi" w:hAnsiTheme="majorHAnsi" w:cstheme="majorHAnsi"/>
          <w:lang w:val="ru-RU"/>
        </w:rPr>
        <w:t>131 от 03.07.2015.</w:t>
      </w:r>
    </w:p>
  </w:footnote>
  <w:footnote w:id="53">
    <w:p w:rsidR="005D384A" w:rsidRPr="00404200" w:rsidRDefault="005D384A" w:rsidP="003A0F6D">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404200">
        <w:rPr>
          <w:rFonts w:asciiTheme="majorHAnsi" w:hAnsiTheme="majorHAnsi" w:cstheme="majorHAnsi"/>
          <w:vertAlign w:val="superscript"/>
          <w:lang w:val="ru-RU"/>
        </w:rPr>
        <w:t xml:space="preserve"> </w:t>
      </w:r>
      <w:r w:rsidRPr="001F7411">
        <w:rPr>
          <w:rFonts w:asciiTheme="majorHAnsi" w:hAnsiTheme="majorHAnsi" w:cstheme="majorHAnsi"/>
          <w:lang w:val="ru-RU"/>
        </w:rPr>
        <w:t>Закон №</w:t>
      </w:r>
      <w:r w:rsidRPr="00404200">
        <w:rPr>
          <w:rFonts w:asciiTheme="majorHAnsi" w:hAnsiTheme="majorHAnsi" w:cstheme="majorHAnsi"/>
          <w:lang w:val="ru-RU"/>
        </w:rPr>
        <w:t>131 от 03.07.2015.</w:t>
      </w:r>
    </w:p>
  </w:footnote>
  <w:footnote w:id="54">
    <w:p w:rsidR="005D384A" w:rsidRPr="00404200" w:rsidRDefault="005D384A" w:rsidP="002F394F">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404200">
        <w:rPr>
          <w:rFonts w:asciiTheme="majorHAnsi" w:hAnsiTheme="majorHAnsi" w:cstheme="majorHAnsi"/>
          <w:vertAlign w:val="superscript"/>
          <w:lang w:val="ru-RU"/>
        </w:rPr>
        <w:t xml:space="preserve">  </w:t>
      </w:r>
      <w:r w:rsidRPr="00404200">
        <w:rPr>
          <w:rFonts w:asciiTheme="majorHAnsi" w:eastAsia="Times New Roman" w:hAnsiTheme="majorHAnsi" w:cstheme="majorHAnsi"/>
          <w:lang w:val="ru-RU"/>
        </w:rPr>
        <w:t>Ст.30 (1) Закона №</w:t>
      </w:r>
      <w:r w:rsidRPr="00404200">
        <w:rPr>
          <w:rFonts w:asciiTheme="majorHAnsi" w:hAnsiTheme="majorHAnsi" w:cstheme="majorHAnsi"/>
          <w:lang w:val="ru-RU"/>
        </w:rPr>
        <w:t>131 от 03.07.2015.</w:t>
      </w:r>
    </w:p>
  </w:footnote>
  <w:footnote w:id="55">
    <w:p w:rsidR="005D384A" w:rsidRPr="00404200" w:rsidRDefault="005D384A" w:rsidP="002F394F">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404200">
        <w:rPr>
          <w:rFonts w:asciiTheme="majorHAnsi" w:hAnsiTheme="majorHAnsi" w:cstheme="majorHAnsi"/>
          <w:lang w:val="ru-RU"/>
        </w:rPr>
        <w:t xml:space="preserve"> Ст.68 (8) Закона №131 от 03.07.2015.</w:t>
      </w:r>
    </w:p>
  </w:footnote>
  <w:footnote w:id="56">
    <w:p w:rsidR="005D384A" w:rsidRPr="002F394F" w:rsidRDefault="005D384A" w:rsidP="009E0420">
      <w:pPr>
        <w:pStyle w:val="FootnoteText"/>
        <w:ind w:right="-334"/>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2F394F">
        <w:rPr>
          <w:rFonts w:asciiTheme="majorHAnsi" w:hAnsiTheme="majorHAnsi" w:cstheme="majorHAnsi"/>
          <w:lang w:val="ru-RU"/>
        </w:rPr>
        <w:t xml:space="preserve"> </w:t>
      </w:r>
      <w:r w:rsidRPr="00404200">
        <w:rPr>
          <w:rFonts w:asciiTheme="majorHAnsi" w:hAnsiTheme="majorHAnsi" w:cstheme="majorHAnsi"/>
          <w:lang w:val="ru-RU"/>
        </w:rPr>
        <w:t>Ст</w:t>
      </w:r>
      <w:r w:rsidRPr="002F394F">
        <w:rPr>
          <w:rFonts w:asciiTheme="majorHAnsi" w:hAnsiTheme="majorHAnsi" w:cstheme="majorHAnsi"/>
          <w:lang w:val="ru-RU"/>
        </w:rPr>
        <w:t xml:space="preserve">.9 </w:t>
      </w:r>
      <w:r w:rsidRPr="00404200">
        <w:rPr>
          <w:rFonts w:asciiTheme="majorHAnsi" w:hAnsiTheme="majorHAnsi" w:cstheme="majorHAnsi"/>
          <w:lang w:val="ru-RU"/>
        </w:rPr>
        <w:t>Закона</w:t>
      </w:r>
      <w:r w:rsidRPr="002F394F">
        <w:rPr>
          <w:rFonts w:asciiTheme="majorHAnsi" w:hAnsiTheme="majorHAnsi" w:cstheme="majorHAnsi"/>
          <w:lang w:val="ru-RU"/>
        </w:rPr>
        <w:t xml:space="preserve"> № 131 </w:t>
      </w:r>
      <w:r>
        <w:rPr>
          <w:rFonts w:asciiTheme="majorHAnsi" w:hAnsiTheme="majorHAnsi" w:cstheme="majorHAnsi"/>
          <w:color w:val="333333"/>
          <w:shd w:val="clear" w:color="auto" w:fill="FFFFFF"/>
          <w:lang w:val="ro-RO"/>
        </w:rPr>
        <w:t>от</w:t>
      </w:r>
      <w:r w:rsidRPr="009E0420">
        <w:rPr>
          <w:rFonts w:asciiTheme="majorHAnsi" w:hAnsiTheme="majorHAnsi" w:cstheme="majorHAnsi"/>
          <w:color w:val="333333"/>
          <w:shd w:val="clear" w:color="auto" w:fill="FFFFFF"/>
          <w:lang w:val="ro-RO"/>
        </w:rPr>
        <w:t xml:space="preserve"> 03.07.2015.</w:t>
      </w:r>
    </w:p>
  </w:footnote>
  <w:footnote w:id="57">
    <w:p w:rsidR="005D384A" w:rsidRPr="00B37D80" w:rsidRDefault="005D384A" w:rsidP="00C2015E">
      <w:pPr>
        <w:spacing w:after="200"/>
        <w:ind w:right="-334"/>
        <w:jc w:val="both"/>
        <w:rPr>
          <w:rFonts w:asciiTheme="majorHAnsi" w:hAnsiTheme="majorHAnsi" w:cstheme="majorHAnsi"/>
          <w:sz w:val="20"/>
          <w:szCs w:val="20"/>
          <w:lang w:val="ru-RU"/>
        </w:rPr>
      </w:pPr>
      <w:r w:rsidRPr="009E0420">
        <w:rPr>
          <w:rStyle w:val="FootnoteTextChar2"/>
          <w:rFonts w:asciiTheme="majorHAnsi" w:hAnsiTheme="majorHAnsi" w:cstheme="majorHAnsi"/>
          <w:sz w:val="20"/>
          <w:szCs w:val="20"/>
          <w:vertAlign w:val="superscript"/>
        </w:rPr>
        <w:footnoteRef/>
      </w:r>
      <w:r w:rsidRPr="004C39F8">
        <w:rPr>
          <w:rFonts w:asciiTheme="majorHAnsi" w:hAnsiTheme="majorHAnsi" w:cstheme="majorHAnsi"/>
          <w:sz w:val="20"/>
          <w:szCs w:val="20"/>
          <w:lang w:val="ru-RU"/>
        </w:rPr>
        <w:t xml:space="preserve"> Кодекс об административных правонарушениях Республики Молдова </w:t>
      </w:r>
      <w:r>
        <w:rPr>
          <w:rFonts w:asciiTheme="majorHAnsi" w:hAnsiTheme="majorHAnsi" w:cstheme="majorHAnsi"/>
          <w:sz w:val="20"/>
          <w:szCs w:val="20"/>
          <w:lang w:val="ru-RU"/>
        </w:rPr>
        <w:t>№</w:t>
      </w:r>
      <w:r w:rsidRPr="004C39F8">
        <w:rPr>
          <w:rFonts w:asciiTheme="majorHAnsi" w:hAnsiTheme="majorHAnsi" w:cstheme="majorHAnsi"/>
          <w:sz w:val="20"/>
          <w:szCs w:val="20"/>
          <w:lang w:val="ru-RU"/>
        </w:rPr>
        <w:t xml:space="preserve">218/2008 – </w:t>
      </w:r>
      <w:r>
        <w:rPr>
          <w:rFonts w:asciiTheme="majorHAnsi" w:hAnsiTheme="majorHAnsi" w:cstheme="majorHAnsi"/>
          <w:sz w:val="20"/>
          <w:szCs w:val="20"/>
          <w:lang w:val="ru-RU"/>
        </w:rPr>
        <w:t>с</w:t>
      </w:r>
      <w:r w:rsidRPr="004C39F8">
        <w:rPr>
          <w:rFonts w:asciiTheme="majorHAnsi" w:hAnsiTheme="majorHAnsi" w:cstheme="majorHAnsi"/>
          <w:sz w:val="20"/>
          <w:szCs w:val="20"/>
          <w:lang w:val="ru-RU"/>
        </w:rPr>
        <w:t>т.327</w:t>
      </w:r>
      <w:r w:rsidRPr="00C2015E">
        <w:rPr>
          <w:rFonts w:asciiTheme="majorHAnsi" w:hAnsiTheme="majorHAnsi" w:cstheme="majorHAnsi"/>
          <w:sz w:val="20"/>
          <w:szCs w:val="20"/>
          <w:vertAlign w:val="superscript"/>
          <w:lang w:val="ru-RU"/>
        </w:rPr>
        <w:t>1</w:t>
      </w:r>
      <w:r w:rsidRPr="004C39F8">
        <w:rPr>
          <w:rFonts w:asciiTheme="majorHAnsi" w:hAnsiTheme="majorHAnsi" w:cstheme="majorHAnsi"/>
          <w:sz w:val="20"/>
          <w:szCs w:val="20"/>
          <w:lang w:val="ru-RU"/>
        </w:rPr>
        <w:t xml:space="preserve"> и</w:t>
      </w:r>
      <w:r>
        <w:rPr>
          <w:rFonts w:asciiTheme="majorHAnsi" w:hAnsiTheme="majorHAnsi" w:cstheme="majorHAnsi"/>
          <w:sz w:val="20"/>
          <w:szCs w:val="20"/>
          <w:lang w:val="ru-RU"/>
        </w:rPr>
        <w:t xml:space="preserve"> ст.</w:t>
      </w:r>
      <w:r w:rsidRPr="004C39F8">
        <w:rPr>
          <w:rFonts w:asciiTheme="majorHAnsi" w:hAnsiTheme="majorHAnsi" w:cstheme="majorHAnsi"/>
          <w:sz w:val="20"/>
          <w:szCs w:val="20"/>
          <w:lang w:val="ru-RU"/>
        </w:rPr>
        <w:t xml:space="preserve">402; </w:t>
      </w:r>
      <w:r>
        <w:rPr>
          <w:rFonts w:asciiTheme="majorHAnsi" w:hAnsiTheme="majorHAnsi" w:cstheme="majorHAnsi"/>
          <w:sz w:val="20"/>
          <w:szCs w:val="20"/>
          <w:lang w:val="ru-RU"/>
        </w:rPr>
        <w:t>З</w:t>
      </w:r>
      <w:r w:rsidRPr="004C39F8">
        <w:rPr>
          <w:rFonts w:asciiTheme="majorHAnsi" w:hAnsiTheme="majorHAnsi" w:cstheme="majorHAnsi"/>
          <w:sz w:val="20"/>
          <w:szCs w:val="20"/>
          <w:lang w:val="ru-RU"/>
        </w:rPr>
        <w:t xml:space="preserve">акон </w:t>
      </w:r>
      <w:r>
        <w:rPr>
          <w:rFonts w:asciiTheme="majorHAnsi" w:hAnsiTheme="majorHAnsi" w:cstheme="majorHAnsi"/>
          <w:sz w:val="20"/>
          <w:szCs w:val="20"/>
          <w:lang w:val="ru-RU"/>
        </w:rPr>
        <w:t>о государственных закупках №</w:t>
      </w:r>
      <w:r w:rsidRPr="004C39F8">
        <w:rPr>
          <w:rFonts w:asciiTheme="majorHAnsi" w:hAnsiTheme="majorHAnsi" w:cstheme="majorHAnsi"/>
          <w:sz w:val="20"/>
          <w:szCs w:val="20"/>
          <w:lang w:val="ru-RU"/>
        </w:rPr>
        <w:t xml:space="preserve">131 от 03.07.2015 - требует пересмотра в полном объеме; Постановление Правительства №665/2016 </w:t>
      </w:r>
      <w:r>
        <w:rPr>
          <w:rFonts w:asciiTheme="majorHAnsi" w:hAnsiTheme="majorHAnsi" w:cstheme="majorHAnsi"/>
          <w:sz w:val="20"/>
          <w:szCs w:val="20"/>
          <w:lang w:val="ru-RU"/>
        </w:rPr>
        <w:t>о</w:t>
      </w:r>
      <w:r w:rsidRPr="004C39F8">
        <w:rPr>
          <w:rFonts w:asciiTheme="majorHAnsi" w:hAnsiTheme="majorHAnsi" w:cstheme="majorHAnsi"/>
          <w:sz w:val="20"/>
          <w:szCs w:val="20"/>
          <w:lang w:val="ru-RU"/>
        </w:rPr>
        <w:t xml:space="preserve">б утверждении Положения </w:t>
      </w:r>
      <w:r>
        <w:rPr>
          <w:rFonts w:asciiTheme="majorHAnsi" w:hAnsiTheme="majorHAnsi" w:cstheme="majorHAnsi"/>
          <w:sz w:val="20"/>
          <w:szCs w:val="20"/>
          <w:lang w:val="ru-RU"/>
        </w:rPr>
        <w:t>о</w:t>
      </w:r>
      <w:r w:rsidRPr="004C39F8">
        <w:rPr>
          <w:rFonts w:asciiTheme="majorHAnsi" w:hAnsiTheme="majorHAnsi" w:cstheme="majorHAnsi"/>
          <w:sz w:val="20"/>
          <w:szCs w:val="20"/>
          <w:lang w:val="ru-RU"/>
        </w:rPr>
        <w:t xml:space="preserve"> государственных закупках </w:t>
      </w:r>
      <w:r>
        <w:rPr>
          <w:rFonts w:asciiTheme="majorHAnsi" w:hAnsiTheme="majorHAnsi" w:cstheme="majorHAnsi"/>
          <w:sz w:val="20"/>
          <w:szCs w:val="20"/>
          <w:lang w:val="ru-RU"/>
        </w:rPr>
        <w:t>небольш</w:t>
      </w:r>
      <w:r w:rsidRPr="004C39F8">
        <w:rPr>
          <w:rFonts w:asciiTheme="majorHAnsi" w:hAnsiTheme="majorHAnsi" w:cstheme="majorHAnsi"/>
          <w:sz w:val="20"/>
          <w:szCs w:val="20"/>
          <w:lang w:val="ru-RU"/>
        </w:rPr>
        <w:t>ой стоимости</w:t>
      </w:r>
      <w:r>
        <w:rPr>
          <w:rFonts w:asciiTheme="majorHAnsi" w:hAnsiTheme="majorHAnsi" w:cstheme="majorHAnsi"/>
          <w:sz w:val="20"/>
          <w:szCs w:val="20"/>
          <w:lang w:val="ru-RU"/>
        </w:rPr>
        <w:t>; Постановление Правительства №</w:t>
      </w:r>
      <w:r w:rsidRPr="004C39F8">
        <w:rPr>
          <w:rFonts w:asciiTheme="majorHAnsi" w:hAnsiTheme="majorHAnsi" w:cstheme="majorHAnsi"/>
          <w:sz w:val="20"/>
          <w:szCs w:val="20"/>
          <w:lang w:val="ru-RU"/>
        </w:rPr>
        <w:t xml:space="preserve">1418/2016 </w:t>
      </w:r>
      <w:r>
        <w:rPr>
          <w:rFonts w:asciiTheme="majorHAnsi" w:hAnsiTheme="majorHAnsi" w:cstheme="majorHAnsi"/>
          <w:sz w:val="20"/>
          <w:szCs w:val="20"/>
          <w:lang w:val="ru-RU"/>
        </w:rPr>
        <w:t>о</w:t>
      </w:r>
      <w:r w:rsidRPr="004C39F8">
        <w:rPr>
          <w:rFonts w:asciiTheme="majorHAnsi" w:hAnsiTheme="majorHAnsi" w:cstheme="majorHAnsi"/>
          <w:sz w:val="20"/>
          <w:szCs w:val="20"/>
          <w:lang w:val="ru-RU"/>
        </w:rPr>
        <w:t xml:space="preserve">б утверждении </w:t>
      </w:r>
      <w:r w:rsidRPr="00C2015E">
        <w:rPr>
          <w:rFonts w:asciiTheme="majorHAnsi" w:hAnsiTheme="majorHAnsi" w:cstheme="majorHAnsi"/>
          <w:sz w:val="20"/>
          <w:szCs w:val="20"/>
          <w:lang w:val="ru-RU"/>
        </w:rPr>
        <w:t>Положения о порядке составления</w:t>
      </w:r>
      <w:r>
        <w:rPr>
          <w:rFonts w:asciiTheme="majorHAnsi" w:hAnsiTheme="majorHAnsi" w:cstheme="majorHAnsi"/>
          <w:sz w:val="20"/>
          <w:szCs w:val="20"/>
          <w:lang w:val="ru-RU"/>
        </w:rPr>
        <w:t xml:space="preserve"> </w:t>
      </w:r>
      <w:r w:rsidRPr="00C2015E">
        <w:rPr>
          <w:rFonts w:asciiTheme="majorHAnsi" w:hAnsiTheme="majorHAnsi" w:cstheme="majorHAnsi"/>
          <w:sz w:val="20"/>
          <w:szCs w:val="20"/>
          <w:lang w:val="ru-RU"/>
        </w:rPr>
        <w:t>Списка запрещенных экономических операторов</w:t>
      </w:r>
      <w:r>
        <w:rPr>
          <w:rFonts w:asciiTheme="majorHAnsi" w:hAnsiTheme="majorHAnsi" w:cstheme="majorHAnsi"/>
          <w:sz w:val="20"/>
          <w:szCs w:val="20"/>
          <w:lang w:val="ru-RU"/>
        </w:rPr>
        <w:t>; Постановления Правительства №</w:t>
      </w:r>
      <w:r w:rsidRPr="004C39F8">
        <w:rPr>
          <w:rFonts w:asciiTheme="majorHAnsi" w:hAnsiTheme="majorHAnsi" w:cstheme="majorHAnsi"/>
          <w:sz w:val="20"/>
          <w:szCs w:val="20"/>
          <w:lang w:val="ru-RU"/>
        </w:rPr>
        <w:t xml:space="preserve">667/2016 </w:t>
      </w:r>
      <w:r>
        <w:rPr>
          <w:rFonts w:asciiTheme="majorHAnsi" w:hAnsiTheme="majorHAnsi" w:cstheme="majorHAnsi"/>
          <w:sz w:val="20"/>
          <w:szCs w:val="20"/>
          <w:lang w:val="ru-RU"/>
        </w:rPr>
        <w:t>о</w:t>
      </w:r>
      <w:r w:rsidRPr="004C39F8">
        <w:rPr>
          <w:rFonts w:asciiTheme="majorHAnsi" w:hAnsiTheme="majorHAnsi" w:cstheme="majorHAnsi"/>
          <w:sz w:val="20"/>
          <w:szCs w:val="20"/>
          <w:lang w:val="ru-RU"/>
        </w:rPr>
        <w:t>б утверждении Положения о деятельности рабочей группы по закупкам</w:t>
      </w:r>
      <w:r>
        <w:rPr>
          <w:rFonts w:asciiTheme="majorHAnsi" w:hAnsiTheme="majorHAnsi" w:cstheme="majorHAnsi"/>
          <w:sz w:val="20"/>
          <w:szCs w:val="20"/>
          <w:lang w:val="ru-RU"/>
        </w:rPr>
        <w:t>; Постановление Правительства №</w:t>
      </w:r>
      <w:r w:rsidRPr="004C39F8">
        <w:rPr>
          <w:rFonts w:asciiTheme="majorHAnsi" w:hAnsiTheme="majorHAnsi" w:cstheme="majorHAnsi"/>
          <w:sz w:val="20"/>
          <w:szCs w:val="20"/>
          <w:lang w:val="ru-RU"/>
        </w:rPr>
        <w:t xml:space="preserve">134/2017 </w:t>
      </w:r>
      <w:r>
        <w:rPr>
          <w:rFonts w:asciiTheme="majorHAnsi" w:hAnsiTheme="majorHAnsi" w:cstheme="majorHAnsi"/>
          <w:sz w:val="20"/>
          <w:szCs w:val="20"/>
          <w:lang w:val="ru-RU"/>
        </w:rPr>
        <w:t>о</w:t>
      </w:r>
      <w:r w:rsidRPr="004C39F8">
        <w:rPr>
          <w:rFonts w:asciiTheme="majorHAnsi" w:hAnsiTheme="majorHAnsi" w:cstheme="majorHAnsi"/>
          <w:sz w:val="20"/>
          <w:szCs w:val="20"/>
          <w:lang w:val="ru-RU"/>
        </w:rPr>
        <w:t xml:space="preserve">б утверждении Положения об организации и функционировании Агентства государственных закупок и его предельной </w:t>
      </w:r>
      <w:r>
        <w:rPr>
          <w:rFonts w:asciiTheme="majorHAnsi" w:hAnsiTheme="majorHAnsi" w:cstheme="majorHAnsi"/>
          <w:sz w:val="20"/>
          <w:szCs w:val="20"/>
          <w:lang w:val="ru-RU"/>
        </w:rPr>
        <w:t xml:space="preserve">штатной </w:t>
      </w:r>
      <w:r w:rsidRPr="004C39F8">
        <w:rPr>
          <w:rFonts w:asciiTheme="majorHAnsi" w:hAnsiTheme="majorHAnsi" w:cstheme="majorHAnsi"/>
          <w:sz w:val="20"/>
          <w:szCs w:val="20"/>
          <w:lang w:val="ru-RU"/>
        </w:rPr>
        <w:t>численности; Постановлени</w:t>
      </w:r>
      <w:r>
        <w:rPr>
          <w:rFonts w:asciiTheme="majorHAnsi" w:hAnsiTheme="majorHAnsi" w:cstheme="majorHAnsi"/>
          <w:sz w:val="20"/>
          <w:szCs w:val="20"/>
          <w:lang w:val="ru-RU"/>
        </w:rPr>
        <w:t>е Правительства №</w:t>
      </w:r>
      <w:r w:rsidRPr="004C39F8">
        <w:rPr>
          <w:rFonts w:asciiTheme="majorHAnsi" w:hAnsiTheme="majorHAnsi" w:cstheme="majorHAnsi"/>
          <w:sz w:val="20"/>
          <w:szCs w:val="20"/>
          <w:lang w:val="ru-RU"/>
        </w:rPr>
        <w:t xml:space="preserve">1420 от 28.12.2016 </w:t>
      </w:r>
      <w:r>
        <w:rPr>
          <w:rFonts w:asciiTheme="majorHAnsi" w:hAnsiTheme="majorHAnsi" w:cstheme="majorHAnsi"/>
          <w:sz w:val="20"/>
          <w:szCs w:val="20"/>
          <w:lang w:val="ru-RU"/>
        </w:rPr>
        <w:t>о</w:t>
      </w:r>
      <w:r w:rsidRPr="004C39F8">
        <w:rPr>
          <w:rFonts w:asciiTheme="majorHAnsi" w:hAnsiTheme="majorHAnsi" w:cstheme="majorHAnsi"/>
          <w:sz w:val="20"/>
          <w:szCs w:val="20"/>
          <w:lang w:val="ru-RU"/>
        </w:rPr>
        <w:t>б утверждении Положения о</w:t>
      </w:r>
      <w:r>
        <w:rPr>
          <w:rFonts w:asciiTheme="majorHAnsi" w:hAnsiTheme="majorHAnsi" w:cstheme="majorHAnsi"/>
          <w:sz w:val="20"/>
          <w:szCs w:val="20"/>
          <w:lang w:val="ru-RU"/>
        </w:rPr>
        <w:t xml:space="preserve"> ведении Списка</w:t>
      </w:r>
      <w:r w:rsidRPr="004C39F8">
        <w:rPr>
          <w:rFonts w:asciiTheme="majorHAnsi" w:hAnsiTheme="majorHAnsi" w:cstheme="majorHAnsi"/>
          <w:sz w:val="20"/>
          <w:szCs w:val="20"/>
          <w:lang w:val="ru-RU"/>
        </w:rPr>
        <w:t xml:space="preserve"> квалифицированных экономических операторов – </w:t>
      </w:r>
      <w:r>
        <w:rPr>
          <w:rFonts w:asciiTheme="majorHAnsi" w:hAnsiTheme="majorHAnsi" w:cstheme="majorHAnsi"/>
          <w:sz w:val="20"/>
          <w:szCs w:val="20"/>
          <w:lang w:val="ru-RU"/>
        </w:rPr>
        <w:t xml:space="preserve">подлежит </w:t>
      </w:r>
      <w:r w:rsidRPr="004C39F8">
        <w:rPr>
          <w:rFonts w:asciiTheme="majorHAnsi" w:hAnsiTheme="majorHAnsi" w:cstheme="majorHAnsi"/>
          <w:sz w:val="20"/>
          <w:szCs w:val="20"/>
          <w:lang w:val="ru-RU"/>
        </w:rPr>
        <w:t xml:space="preserve">отмене, поскольку </w:t>
      </w:r>
      <w:r>
        <w:rPr>
          <w:rFonts w:asciiTheme="majorHAnsi" w:hAnsiTheme="majorHAnsi" w:cstheme="majorHAnsi"/>
          <w:sz w:val="20"/>
          <w:szCs w:val="20"/>
          <w:lang w:val="ru-RU"/>
        </w:rPr>
        <w:t>С</w:t>
      </w:r>
      <w:r w:rsidRPr="004C39F8">
        <w:rPr>
          <w:rFonts w:asciiTheme="majorHAnsi" w:hAnsiTheme="majorHAnsi" w:cstheme="majorHAnsi"/>
          <w:sz w:val="20"/>
          <w:szCs w:val="20"/>
          <w:lang w:val="ru-RU"/>
        </w:rPr>
        <w:t xml:space="preserve">писок квалифицированных экономических операторов был исключен из </w:t>
      </w:r>
      <w:r>
        <w:rPr>
          <w:rFonts w:asciiTheme="majorHAnsi" w:hAnsiTheme="majorHAnsi" w:cstheme="majorHAnsi"/>
          <w:sz w:val="20"/>
          <w:szCs w:val="20"/>
          <w:lang w:val="ru-RU"/>
        </w:rPr>
        <w:t>З</w:t>
      </w:r>
      <w:r w:rsidRPr="004C39F8">
        <w:rPr>
          <w:rFonts w:asciiTheme="majorHAnsi" w:hAnsiTheme="majorHAnsi" w:cstheme="majorHAnsi"/>
          <w:sz w:val="20"/>
          <w:szCs w:val="20"/>
          <w:lang w:val="ru-RU"/>
        </w:rPr>
        <w:t xml:space="preserve">акона </w:t>
      </w:r>
      <w:r>
        <w:rPr>
          <w:rFonts w:asciiTheme="majorHAnsi" w:hAnsiTheme="majorHAnsi" w:cstheme="majorHAnsi"/>
          <w:sz w:val="20"/>
          <w:szCs w:val="20"/>
          <w:lang w:val="ru-RU"/>
        </w:rPr>
        <w:t>о</w:t>
      </w:r>
      <w:r w:rsidRPr="004C39F8">
        <w:rPr>
          <w:rFonts w:asciiTheme="majorHAnsi" w:hAnsiTheme="majorHAnsi" w:cstheme="majorHAnsi"/>
          <w:sz w:val="20"/>
          <w:szCs w:val="20"/>
          <w:lang w:val="ru-RU"/>
        </w:rPr>
        <w:t xml:space="preserve"> государственных закупках</w:t>
      </w:r>
      <w:r>
        <w:rPr>
          <w:rFonts w:asciiTheme="majorHAnsi" w:hAnsiTheme="majorHAnsi" w:cstheme="majorHAnsi"/>
          <w:sz w:val="20"/>
          <w:szCs w:val="20"/>
          <w:lang w:val="ru-RU"/>
        </w:rPr>
        <w:t>; Постановление Правительства №</w:t>
      </w:r>
      <w:r w:rsidRPr="004C39F8">
        <w:rPr>
          <w:rFonts w:asciiTheme="majorHAnsi" w:hAnsiTheme="majorHAnsi" w:cstheme="majorHAnsi"/>
          <w:sz w:val="20"/>
          <w:szCs w:val="20"/>
          <w:lang w:val="ru-RU"/>
        </w:rPr>
        <w:t xml:space="preserve">1419 от 28.12.2016 </w:t>
      </w:r>
      <w:r>
        <w:rPr>
          <w:rFonts w:asciiTheme="majorHAnsi" w:hAnsiTheme="majorHAnsi" w:cstheme="majorHAnsi"/>
          <w:sz w:val="20"/>
          <w:szCs w:val="20"/>
          <w:lang w:val="ru-RU"/>
        </w:rPr>
        <w:t>о</w:t>
      </w:r>
      <w:r w:rsidRPr="004C39F8">
        <w:rPr>
          <w:rFonts w:asciiTheme="majorHAnsi" w:hAnsiTheme="majorHAnsi" w:cstheme="majorHAnsi"/>
          <w:sz w:val="20"/>
          <w:szCs w:val="20"/>
          <w:lang w:val="ru-RU"/>
        </w:rPr>
        <w:t>б утверждении Положения о порядке планирования договоров о государственных закупках; Постановлени</w:t>
      </w:r>
      <w:r>
        <w:rPr>
          <w:rFonts w:asciiTheme="majorHAnsi" w:hAnsiTheme="majorHAnsi" w:cstheme="majorHAnsi"/>
          <w:sz w:val="20"/>
          <w:szCs w:val="20"/>
          <w:lang w:val="ru-RU"/>
        </w:rPr>
        <w:t>е Правительства №</w:t>
      </w:r>
      <w:r w:rsidRPr="004C39F8">
        <w:rPr>
          <w:rFonts w:asciiTheme="majorHAnsi" w:hAnsiTheme="majorHAnsi" w:cstheme="majorHAnsi"/>
          <w:sz w:val="20"/>
          <w:szCs w:val="20"/>
          <w:lang w:val="ru-RU"/>
        </w:rPr>
        <w:t xml:space="preserve">804 от 10.10.2013 </w:t>
      </w:r>
      <w:r>
        <w:rPr>
          <w:rFonts w:asciiTheme="majorHAnsi" w:hAnsiTheme="majorHAnsi" w:cstheme="majorHAnsi"/>
          <w:sz w:val="20"/>
          <w:szCs w:val="20"/>
          <w:lang w:val="ru-RU"/>
        </w:rPr>
        <w:t>о</w:t>
      </w:r>
      <w:r w:rsidRPr="004C39F8">
        <w:rPr>
          <w:rFonts w:asciiTheme="majorHAnsi" w:hAnsiTheme="majorHAnsi" w:cstheme="majorHAnsi"/>
          <w:sz w:val="20"/>
          <w:szCs w:val="20"/>
          <w:lang w:val="ru-RU"/>
        </w:rPr>
        <w:t>б утверждении Положения о</w:t>
      </w:r>
      <w:r>
        <w:rPr>
          <w:rFonts w:asciiTheme="majorHAnsi" w:hAnsiTheme="majorHAnsi" w:cstheme="majorHAnsi"/>
          <w:sz w:val="20"/>
          <w:szCs w:val="20"/>
          <w:lang w:val="ru-RU"/>
        </w:rPr>
        <w:t>б осуществлении</w:t>
      </w:r>
      <w:r w:rsidRPr="004C39F8">
        <w:rPr>
          <w:rFonts w:asciiTheme="majorHAnsi" w:hAnsiTheme="majorHAnsi" w:cstheme="majorHAnsi"/>
          <w:sz w:val="20"/>
          <w:szCs w:val="20"/>
          <w:lang w:val="ru-RU"/>
        </w:rPr>
        <w:t xml:space="preserve"> государственных закупок посредством конкурентного диалога; Постановлени</w:t>
      </w:r>
      <w:r>
        <w:rPr>
          <w:rFonts w:asciiTheme="majorHAnsi" w:hAnsiTheme="majorHAnsi" w:cstheme="majorHAnsi"/>
          <w:sz w:val="20"/>
          <w:szCs w:val="20"/>
          <w:lang w:val="ru-RU"/>
        </w:rPr>
        <w:t>е Правительства №</w:t>
      </w:r>
      <w:r w:rsidRPr="004C39F8">
        <w:rPr>
          <w:rFonts w:asciiTheme="majorHAnsi" w:hAnsiTheme="majorHAnsi" w:cstheme="majorHAnsi"/>
          <w:sz w:val="20"/>
          <w:szCs w:val="20"/>
          <w:lang w:val="ru-RU"/>
        </w:rPr>
        <w:t xml:space="preserve">766 от 26.09.2013 </w:t>
      </w:r>
      <w:r>
        <w:rPr>
          <w:rFonts w:asciiTheme="majorHAnsi" w:hAnsiTheme="majorHAnsi" w:cstheme="majorHAnsi"/>
          <w:sz w:val="20"/>
          <w:szCs w:val="20"/>
          <w:lang w:val="ru-RU"/>
        </w:rPr>
        <w:t>о</w:t>
      </w:r>
      <w:r w:rsidRPr="004C39F8">
        <w:rPr>
          <w:rFonts w:asciiTheme="majorHAnsi" w:hAnsiTheme="majorHAnsi" w:cstheme="majorHAnsi"/>
          <w:sz w:val="20"/>
          <w:szCs w:val="20"/>
          <w:lang w:val="ru-RU"/>
        </w:rPr>
        <w:t>б утверждении Положения о</w:t>
      </w:r>
      <w:r>
        <w:rPr>
          <w:rFonts w:asciiTheme="majorHAnsi" w:hAnsiTheme="majorHAnsi" w:cstheme="majorHAnsi"/>
          <w:sz w:val="20"/>
          <w:szCs w:val="20"/>
          <w:lang w:val="ru-RU"/>
        </w:rPr>
        <w:t>б осуществлении</w:t>
      </w:r>
      <w:r w:rsidRPr="004C39F8">
        <w:rPr>
          <w:rFonts w:asciiTheme="majorHAnsi" w:hAnsiTheme="majorHAnsi" w:cstheme="majorHAnsi"/>
          <w:sz w:val="20"/>
          <w:szCs w:val="20"/>
          <w:lang w:val="ru-RU"/>
        </w:rPr>
        <w:t xml:space="preserve"> государственных закуп</w:t>
      </w:r>
      <w:r>
        <w:rPr>
          <w:rFonts w:asciiTheme="majorHAnsi" w:hAnsiTheme="majorHAnsi" w:cstheme="majorHAnsi"/>
          <w:sz w:val="20"/>
          <w:szCs w:val="20"/>
          <w:lang w:val="ru-RU"/>
        </w:rPr>
        <w:t>о</w:t>
      </w:r>
      <w:r w:rsidRPr="004C39F8">
        <w:rPr>
          <w:rFonts w:asciiTheme="majorHAnsi" w:hAnsiTheme="majorHAnsi" w:cstheme="majorHAnsi"/>
          <w:sz w:val="20"/>
          <w:szCs w:val="20"/>
          <w:lang w:val="ru-RU"/>
        </w:rPr>
        <w:t xml:space="preserve">к с </w:t>
      </w:r>
      <w:r>
        <w:rPr>
          <w:rFonts w:asciiTheme="majorHAnsi" w:hAnsiTheme="majorHAnsi" w:cstheme="majorHAnsi"/>
          <w:sz w:val="20"/>
          <w:szCs w:val="20"/>
          <w:lang w:val="ru-RU"/>
        </w:rPr>
        <w:t>примене</w:t>
      </w:r>
      <w:r w:rsidRPr="004C39F8">
        <w:rPr>
          <w:rFonts w:asciiTheme="majorHAnsi" w:hAnsiTheme="majorHAnsi" w:cstheme="majorHAnsi"/>
          <w:sz w:val="20"/>
          <w:szCs w:val="20"/>
          <w:lang w:val="ru-RU"/>
        </w:rPr>
        <w:t>нием динамич</w:t>
      </w:r>
      <w:r>
        <w:rPr>
          <w:rFonts w:asciiTheme="majorHAnsi" w:hAnsiTheme="majorHAnsi" w:cstheme="majorHAnsi"/>
          <w:sz w:val="20"/>
          <w:szCs w:val="20"/>
          <w:lang w:val="ru-RU"/>
        </w:rPr>
        <w:t>н</w:t>
      </w:r>
      <w:r w:rsidRPr="004C39F8">
        <w:rPr>
          <w:rFonts w:asciiTheme="majorHAnsi" w:hAnsiTheme="majorHAnsi" w:cstheme="majorHAnsi"/>
          <w:sz w:val="20"/>
          <w:szCs w:val="20"/>
          <w:lang w:val="ru-RU"/>
        </w:rPr>
        <w:t>ой системы; Постановлени</w:t>
      </w:r>
      <w:r>
        <w:rPr>
          <w:rFonts w:asciiTheme="majorHAnsi" w:hAnsiTheme="majorHAnsi" w:cstheme="majorHAnsi"/>
          <w:sz w:val="20"/>
          <w:szCs w:val="20"/>
          <w:lang w:val="ru-RU"/>
        </w:rPr>
        <w:t>е Правительства №</w:t>
      </w:r>
      <w:r w:rsidRPr="004C39F8">
        <w:rPr>
          <w:rFonts w:asciiTheme="majorHAnsi" w:hAnsiTheme="majorHAnsi" w:cstheme="majorHAnsi"/>
          <w:sz w:val="20"/>
          <w:szCs w:val="20"/>
          <w:lang w:val="ru-RU"/>
        </w:rPr>
        <w:t xml:space="preserve">774 от 04.10.2013 </w:t>
      </w:r>
      <w:r>
        <w:rPr>
          <w:rFonts w:asciiTheme="majorHAnsi" w:hAnsiTheme="majorHAnsi" w:cstheme="majorHAnsi"/>
          <w:sz w:val="20"/>
          <w:szCs w:val="20"/>
          <w:lang w:val="ru-RU"/>
        </w:rPr>
        <w:t>о</w:t>
      </w:r>
      <w:r w:rsidRPr="004C39F8">
        <w:rPr>
          <w:rFonts w:asciiTheme="majorHAnsi" w:hAnsiTheme="majorHAnsi" w:cstheme="majorHAnsi"/>
          <w:sz w:val="20"/>
          <w:szCs w:val="20"/>
          <w:lang w:val="ru-RU"/>
        </w:rPr>
        <w:t>б утверждении Положения о</w:t>
      </w:r>
      <w:r>
        <w:rPr>
          <w:rFonts w:asciiTheme="majorHAnsi" w:hAnsiTheme="majorHAnsi" w:cstheme="majorHAnsi"/>
          <w:sz w:val="20"/>
          <w:szCs w:val="20"/>
          <w:lang w:val="ru-RU"/>
        </w:rPr>
        <w:t>б осуществлении</w:t>
      </w:r>
      <w:r w:rsidRPr="004C39F8">
        <w:rPr>
          <w:rFonts w:asciiTheme="majorHAnsi" w:hAnsiTheme="majorHAnsi" w:cstheme="majorHAnsi"/>
          <w:sz w:val="20"/>
          <w:szCs w:val="20"/>
          <w:lang w:val="ru-RU"/>
        </w:rPr>
        <w:t xml:space="preserve"> государственных закуп</w:t>
      </w:r>
      <w:r>
        <w:rPr>
          <w:rFonts w:asciiTheme="majorHAnsi" w:hAnsiTheme="majorHAnsi" w:cstheme="majorHAnsi"/>
          <w:sz w:val="20"/>
          <w:szCs w:val="20"/>
          <w:lang w:val="ru-RU"/>
        </w:rPr>
        <w:t>о</w:t>
      </w:r>
      <w:r w:rsidRPr="004C39F8">
        <w:rPr>
          <w:rFonts w:asciiTheme="majorHAnsi" w:hAnsiTheme="majorHAnsi" w:cstheme="majorHAnsi"/>
          <w:sz w:val="20"/>
          <w:szCs w:val="20"/>
          <w:lang w:val="ru-RU"/>
        </w:rPr>
        <w:t xml:space="preserve">к с </w:t>
      </w:r>
      <w:r>
        <w:rPr>
          <w:rFonts w:asciiTheme="majorHAnsi" w:hAnsiTheme="majorHAnsi" w:cstheme="majorHAnsi"/>
          <w:sz w:val="20"/>
          <w:szCs w:val="20"/>
          <w:lang w:val="ru-RU"/>
        </w:rPr>
        <w:t>примене</w:t>
      </w:r>
      <w:r w:rsidRPr="004C39F8">
        <w:rPr>
          <w:rFonts w:asciiTheme="majorHAnsi" w:hAnsiTheme="majorHAnsi" w:cstheme="majorHAnsi"/>
          <w:sz w:val="20"/>
          <w:szCs w:val="20"/>
          <w:lang w:val="ru-RU"/>
        </w:rPr>
        <w:t>нием электронн</w:t>
      </w:r>
      <w:r>
        <w:rPr>
          <w:rFonts w:asciiTheme="majorHAnsi" w:hAnsiTheme="majorHAnsi" w:cstheme="majorHAnsi"/>
          <w:sz w:val="20"/>
          <w:szCs w:val="20"/>
          <w:lang w:val="ru-RU"/>
        </w:rPr>
        <w:t>ых торгов</w:t>
      </w:r>
      <w:r w:rsidRPr="004C39F8">
        <w:rPr>
          <w:rFonts w:asciiTheme="majorHAnsi" w:hAnsiTheme="majorHAnsi" w:cstheme="majorHAnsi"/>
          <w:sz w:val="20"/>
          <w:szCs w:val="20"/>
          <w:lang w:val="ru-RU"/>
        </w:rPr>
        <w:t xml:space="preserve">; </w:t>
      </w:r>
      <w:r>
        <w:rPr>
          <w:rFonts w:asciiTheme="majorHAnsi" w:hAnsiTheme="majorHAnsi" w:cstheme="majorHAnsi"/>
          <w:sz w:val="20"/>
          <w:szCs w:val="20"/>
          <w:lang w:val="ru-RU"/>
        </w:rPr>
        <w:t>У</w:t>
      </w:r>
      <w:r w:rsidRPr="004C39F8">
        <w:rPr>
          <w:rFonts w:asciiTheme="majorHAnsi" w:hAnsiTheme="majorHAnsi" w:cstheme="majorHAnsi"/>
          <w:sz w:val="20"/>
          <w:szCs w:val="20"/>
          <w:lang w:val="ru-RU"/>
        </w:rPr>
        <w:t>тверждени</w:t>
      </w:r>
      <w:r>
        <w:rPr>
          <w:rFonts w:asciiTheme="majorHAnsi" w:hAnsiTheme="majorHAnsi" w:cstheme="majorHAnsi"/>
          <w:sz w:val="20"/>
          <w:szCs w:val="20"/>
          <w:lang w:val="ru-RU"/>
        </w:rPr>
        <w:t>е</w:t>
      </w:r>
      <w:r w:rsidRPr="004C39F8">
        <w:rPr>
          <w:rFonts w:asciiTheme="majorHAnsi" w:hAnsiTheme="majorHAnsi" w:cstheme="majorHAnsi"/>
          <w:sz w:val="20"/>
          <w:szCs w:val="20"/>
          <w:lang w:val="ru-RU"/>
        </w:rPr>
        <w:t xml:space="preserve"> вторичных нормативных актов, необходимых для </w:t>
      </w:r>
      <w:r>
        <w:rPr>
          <w:rFonts w:asciiTheme="majorHAnsi" w:hAnsiTheme="majorHAnsi" w:cstheme="majorHAnsi"/>
          <w:sz w:val="20"/>
          <w:szCs w:val="20"/>
          <w:lang w:val="ru-RU"/>
        </w:rPr>
        <w:t>применения</w:t>
      </w:r>
      <w:r w:rsidRPr="004C39F8">
        <w:rPr>
          <w:rFonts w:asciiTheme="majorHAnsi" w:hAnsiTheme="majorHAnsi" w:cstheme="majorHAnsi"/>
          <w:sz w:val="20"/>
          <w:szCs w:val="20"/>
          <w:lang w:val="ru-RU"/>
        </w:rPr>
        <w:t xml:space="preserve"> </w:t>
      </w:r>
      <w:r>
        <w:rPr>
          <w:rFonts w:asciiTheme="majorHAnsi" w:hAnsiTheme="majorHAnsi" w:cstheme="majorHAnsi"/>
          <w:sz w:val="20"/>
          <w:szCs w:val="20"/>
          <w:lang w:val="ru-RU"/>
        </w:rPr>
        <w:t xml:space="preserve">Закона </w:t>
      </w:r>
      <w:r w:rsidRPr="00C2015E">
        <w:rPr>
          <w:rFonts w:asciiTheme="majorHAnsi" w:hAnsiTheme="majorHAnsi" w:cstheme="majorHAnsi"/>
          <w:sz w:val="20"/>
          <w:szCs w:val="20"/>
          <w:lang w:val="ru-RU"/>
        </w:rPr>
        <w:t>о закупках в секторах энергетики, воды, транспорта и почтовых услуг</w:t>
      </w:r>
      <w:r>
        <w:rPr>
          <w:rFonts w:asciiTheme="majorHAnsi" w:hAnsiTheme="majorHAnsi" w:cstheme="majorHAnsi"/>
          <w:sz w:val="20"/>
          <w:szCs w:val="20"/>
          <w:lang w:val="ru-RU"/>
        </w:rPr>
        <w:t xml:space="preserve"> №</w:t>
      </w:r>
      <w:r w:rsidRPr="00C2015E">
        <w:rPr>
          <w:rFonts w:asciiTheme="majorHAnsi" w:hAnsiTheme="majorHAnsi" w:cstheme="majorHAnsi"/>
          <w:sz w:val="20"/>
          <w:szCs w:val="20"/>
          <w:lang w:val="ru-RU"/>
        </w:rPr>
        <w:t>74 от 21.05.2020.</w:t>
      </w:r>
    </w:p>
  </w:footnote>
  <w:footnote w:id="58">
    <w:p w:rsidR="005D384A" w:rsidRPr="009E0420" w:rsidRDefault="005D384A" w:rsidP="009E0420">
      <w:pPr>
        <w:pStyle w:val="FootnoteText"/>
        <w:jc w:val="both"/>
        <w:rPr>
          <w:rFonts w:asciiTheme="majorHAnsi" w:hAnsiTheme="majorHAnsi" w:cstheme="majorHAnsi"/>
          <w:lang w:val="ro-MD"/>
        </w:rPr>
      </w:pPr>
      <w:r w:rsidRPr="009E0420">
        <w:rPr>
          <w:rStyle w:val="FootnoteTextChar2"/>
          <w:rFonts w:asciiTheme="majorHAnsi" w:hAnsiTheme="majorHAnsi" w:cstheme="majorHAnsi"/>
          <w:vertAlign w:val="superscript"/>
        </w:rPr>
        <w:footnoteRef/>
      </w:r>
      <w:r w:rsidRPr="00F54919">
        <w:rPr>
          <w:rFonts w:asciiTheme="majorHAnsi" w:hAnsiTheme="majorHAnsi" w:cstheme="majorHAnsi"/>
          <w:vertAlign w:val="superscript"/>
          <w:lang w:val="ru-RU"/>
        </w:rPr>
        <w:t xml:space="preserve"> </w:t>
      </w:r>
      <w:r w:rsidRPr="009E0420">
        <w:rPr>
          <w:rFonts w:asciiTheme="majorHAnsi" w:hAnsiTheme="majorHAnsi" w:cstheme="majorHAnsi"/>
          <w:color w:val="212121"/>
          <w:lang w:val="ro-MD"/>
        </w:rPr>
        <w:t>Ст. 327</w:t>
      </w:r>
      <w:r w:rsidRPr="009E0420">
        <w:rPr>
          <w:rFonts w:asciiTheme="majorHAnsi" w:hAnsiTheme="majorHAnsi" w:cstheme="majorHAnsi"/>
          <w:color w:val="212121"/>
          <w:vertAlign w:val="superscript"/>
          <w:lang w:val="ro-MD"/>
        </w:rPr>
        <w:t>1</w:t>
      </w:r>
      <w:r w:rsidRPr="009E0420">
        <w:rPr>
          <w:rFonts w:asciiTheme="majorHAnsi" w:hAnsiTheme="majorHAnsi" w:cstheme="majorHAnsi"/>
          <w:color w:val="212121"/>
          <w:lang w:val="ro-MD"/>
        </w:rPr>
        <w:t xml:space="preserve"> </w:t>
      </w:r>
      <w:r>
        <w:rPr>
          <w:rFonts w:asciiTheme="majorHAnsi" w:hAnsiTheme="majorHAnsi" w:cstheme="majorHAnsi"/>
          <w:color w:val="212121"/>
          <w:lang w:val="ru-RU"/>
        </w:rPr>
        <w:t>Кодекса о правонарушениях</w:t>
      </w:r>
      <w:r w:rsidRPr="009E0420">
        <w:rPr>
          <w:rFonts w:asciiTheme="majorHAnsi" w:hAnsiTheme="majorHAnsi" w:cstheme="majorHAnsi"/>
          <w:color w:val="212121"/>
          <w:lang w:val="ro-MD"/>
        </w:rPr>
        <w:t>.</w:t>
      </w:r>
    </w:p>
  </w:footnote>
  <w:footnote w:id="59">
    <w:p w:rsidR="005D384A" w:rsidRPr="00AE0CEA" w:rsidRDefault="005D384A" w:rsidP="00F54919">
      <w:pPr>
        <w:pStyle w:val="FootnoteText"/>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AE0CEA">
        <w:rPr>
          <w:rFonts w:asciiTheme="majorHAnsi" w:hAnsiTheme="majorHAnsi" w:cstheme="majorHAnsi"/>
          <w:lang w:val="ru-RU"/>
        </w:rPr>
        <w:t xml:space="preserve"> </w:t>
      </w:r>
      <w:r>
        <w:rPr>
          <w:rFonts w:asciiTheme="majorHAnsi" w:eastAsia="Times New Roman" w:hAnsiTheme="majorHAnsi" w:cstheme="majorHAnsi"/>
          <w:lang w:val="ro-MD"/>
        </w:rPr>
        <w:t>Закон</w:t>
      </w:r>
      <w:r>
        <w:rPr>
          <w:rFonts w:asciiTheme="majorHAnsi" w:eastAsia="Times New Roman" w:hAnsiTheme="majorHAnsi" w:cstheme="majorHAnsi"/>
          <w:lang w:val="ru-RU"/>
        </w:rPr>
        <w:t>ом</w:t>
      </w:r>
      <w:r>
        <w:rPr>
          <w:rFonts w:asciiTheme="majorHAnsi" w:eastAsia="Times New Roman" w:hAnsiTheme="majorHAnsi" w:cstheme="majorHAnsi"/>
          <w:lang w:val="ro-MD"/>
        </w:rPr>
        <w:t xml:space="preserve"> №</w:t>
      </w:r>
      <w:r w:rsidRPr="009E0420">
        <w:rPr>
          <w:rFonts w:asciiTheme="majorHAnsi" w:eastAsia="Times New Roman" w:hAnsiTheme="majorHAnsi" w:cstheme="majorHAnsi"/>
          <w:lang w:val="ro-MD"/>
        </w:rPr>
        <w:t xml:space="preserve">295 </w:t>
      </w:r>
      <w:r>
        <w:rPr>
          <w:rFonts w:asciiTheme="majorHAnsi" w:eastAsia="Times New Roman" w:hAnsiTheme="majorHAnsi" w:cstheme="majorHAnsi"/>
          <w:lang w:val="ro-MD"/>
        </w:rPr>
        <w:t>от</w:t>
      </w:r>
      <w:r w:rsidRPr="009E0420">
        <w:rPr>
          <w:rFonts w:asciiTheme="majorHAnsi" w:eastAsia="Times New Roman" w:hAnsiTheme="majorHAnsi" w:cstheme="majorHAnsi"/>
          <w:lang w:val="ro-MD"/>
        </w:rPr>
        <w:t xml:space="preserve"> 21.12.2017.</w:t>
      </w:r>
    </w:p>
  </w:footnote>
  <w:footnote w:id="60">
    <w:p w:rsidR="005D384A" w:rsidRPr="00A1738D" w:rsidRDefault="005D384A" w:rsidP="00F8376E">
      <w:pPr>
        <w:pStyle w:val="FootnoteText"/>
        <w:ind w:right="-424"/>
        <w:jc w:val="both"/>
        <w:rPr>
          <w:rFonts w:asciiTheme="majorHAnsi" w:hAnsiTheme="majorHAnsi" w:cstheme="majorHAnsi"/>
          <w:lang w:val="ru-RU"/>
        </w:rPr>
      </w:pPr>
      <w:r w:rsidRPr="009E0420">
        <w:rPr>
          <w:rStyle w:val="FootnoteTextChar2"/>
          <w:rFonts w:asciiTheme="majorHAnsi" w:hAnsiTheme="majorHAnsi" w:cstheme="majorHAnsi"/>
          <w:vertAlign w:val="superscript"/>
        </w:rPr>
        <w:footnoteRef/>
      </w:r>
      <w:r w:rsidRPr="00A1738D">
        <w:rPr>
          <w:rFonts w:asciiTheme="majorHAnsi" w:hAnsiTheme="majorHAnsi" w:cstheme="majorHAnsi"/>
          <w:lang w:val="ru-RU"/>
        </w:rPr>
        <w:t xml:space="preserve"> </w:t>
      </w:r>
      <w:r w:rsidRPr="00A1738D">
        <w:rPr>
          <w:rFonts w:asciiTheme="majorHAnsi" w:eastAsia="Times New Roman" w:hAnsiTheme="majorHAnsi" w:cstheme="majorHAnsi"/>
          <w:lang w:val="ru-RU"/>
        </w:rPr>
        <w:t>Положение</w:t>
      </w:r>
      <w:r w:rsidRPr="00A1738D">
        <w:rPr>
          <w:rFonts w:asciiTheme="majorHAnsi" w:eastAsia="Times New Roman" w:hAnsiTheme="majorHAnsi" w:cstheme="majorHAnsi"/>
          <w:lang w:val="ro-RO"/>
        </w:rPr>
        <w:t xml:space="preserve"> об аккредитации электронных платформ</w:t>
      </w:r>
      <w:r w:rsidRPr="00A1738D">
        <w:rPr>
          <w:rFonts w:asciiTheme="majorHAnsi" w:eastAsia="Times New Roman" w:hAnsiTheme="majorHAnsi" w:cstheme="majorHAnsi"/>
          <w:lang w:val="ru-RU"/>
        </w:rPr>
        <w:t xml:space="preserve">, </w:t>
      </w:r>
      <w:r>
        <w:rPr>
          <w:rFonts w:asciiTheme="majorHAnsi" w:eastAsia="Times New Roman" w:hAnsiTheme="majorHAnsi" w:cstheme="majorHAnsi"/>
          <w:lang w:val="ru-RU"/>
        </w:rPr>
        <w:t>утвержденное Постановлением Правительства №</w:t>
      </w:r>
      <w:r w:rsidRPr="00A1738D">
        <w:rPr>
          <w:rFonts w:asciiTheme="majorHAnsi" w:eastAsia="Times New Roman" w:hAnsiTheme="majorHAnsi" w:cstheme="majorHAnsi"/>
          <w:lang w:val="ru-RU"/>
        </w:rPr>
        <w:t xml:space="preserve">985 </w:t>
      </w:r>
      <w:r>
        <w:rPr>
          <w:rFonts w:asciiTheme="majorHAnsi" w:eastAsia="Times New Roman" w:hAnsiTheme="majorHAnsi" w:cstheme="majorHAnsi"/>
          <w:lang w:val="ru-RU"/>
        </w:rPr>
        <w:t>от</w:t>
      </w:r>
      <w:r w:rsidRPr="00A1738D">
        <w:rPr>
          <w:rFonts w:asciiTheme="majorHAnsi" w:eastAsia="Times New Roman" w:hAnsiTheme="majorHAnsi" w:cstheme="majorHAnsi"/>
          <w:lang w:val="ru-RU"/>
        </w:rPr>
        <w:t xml:space="preserve"> 10.10.2018. </w:t>
      </w:r>
    </w:p>
  </w:footnote>
  <w:footnote w:id="61">
    <w:p w:rsidR="005D384A" w:rsidRPr="00A1738D" w:rsidRDefault="005D384A" w:rsidP="00F631DA">
      <w:pPr>
        <w:pStyle w:val="Default"/>
        <w:ind w:right="-424"/>
        <w:jc w:val="both"/>
        <w:rPr>
          <w:rFonts w:asciiTheme="majorHAnsi" w:hAnsiTheme="majorHAnsi" w:cstheme="majorHAnsi"/>
          <w:sz w:val="20"/>
          <w:szCs w:val="20"/>
          <w:lang w:val="ru-RU"/>
        </w:rPr>
      </w:pPr>
      <w:r w:rsidRPr="009E0420">
        <w:rPr>
          <w:rStyle w:val="FootnoteTextChar2"/>
          <w:rFonts w:asciiTheme="majorHAnsi" w:hAnsiTheme="majorHAnsi" w:cstheme="majorHAnsi"/>
          <w:sz w:val="20"/>
          <w:szCs w:val="20"/>
          <w:vertAlign w:val="superscript"/>
        </w:rPr>
        <w:footnoteRef/>
      </w:r>
      <w:r w:rsidRPr="00A1738D">
        <w:rPr>
          <w:rFonts w:asciiTheme="majorHAnsi" w:hAnsiTheme="majorHAnsi" w:cstheme="majorHAnsi"/>
          <w:sz w:val="20"/>
          <w:szCs w:val="20"/>
          <w:lang w:val="ru-RU"/>
        </w:rPr>
        <w:t xml:space="preserve"> Приказ МФ №187/2018 „О создании комиссии по аккредитации электронных платформ закупок в рамках </w:t>
      </w:r>
      <w:r>
        <w:rPr>
          <w:rFonts w:asciiTheme="majorHAnsi" w:hAnsiTheme="majorHAnsi" w:cstheme="majorHAnsi"/>
          <w:sz w:val="20"/>
          <w:szCs w:val="20"/>
          <w:lang w:val="ru-RU"/>
        </w:rPr>
        <w:t>А</w:t>
      </w:r>
      <w:r w:rsidRPr="00A1738D">
        <w:rPr>
          <w:rFonts w:asciiTheme="majorHAnsi" w:hAnsiTheme="majorHAnsi" w:cstheme="majorHAnsi"/>
          <w:sz w:val="20"/>
          <w:szCs w:val="20"/>
          <w:lang w:val="ru-RU"/>
        </w:rPr>
        <w:t>втоматизированной информационной системы „</w:t>
      </w:r>
      <w:r>
        <w:rPr>
          <w:rFonts w:asciiTheme="majorHAnsi" w:hAnsiTheme="majorHAnsi" w:cstheme="majorHAnsi"/>
          <w:sz w:val="20"/>
          <w:szCs w:val="20"/>
          <w:lang w:val="ru-RU"/>
        </w:rPr>
        <w:t>Г</w:t>
      </w:r>
      <w:r w:rsidRPr="00A1738D">
        <w:rPr>
          <w:rFonts w:asciiTheme="majorHAnsi" w:hAnsiTheme="majorHAnsi" w:cstheme="majorHAnsi"/>
          <w:sz w:val="20"/>
          <w:szCs w:val="20"/>
          <w:lang w:val="ru-RU"/>
        </w:rPr>
        <w:t>осударственный ре</w:t>
      </w:r>
      <w:r>
        <w:rPr>
          <w:rFonts w:asciiTheme="majorHAnsi" w:hAnsiTheme="majorHAnsi" w:cstheme="majorHAnsi"/>
          <w:sz w:val="20"/>
          <w:szCs w:val="20"/>
          <w:lang w:val="ru-RU"/>
        </w:rPr>
        <w:t>ги</w:t>
      </w:r>
      <w:r w:rsidRPr="00A1738D">
        <w:rPr>
          <w:rFonts w:asciiTheme="majorHAnsi" w:hAnsiTheme="majorHAnsi" w:cstheme="majorHAnsi"/>
          <w:sz w:val="20"/>
          <w:szCs w:val="20"/>
          <w:lang w:val="ru-RU"/>
        </w:rPr>
        <w:t xml:space="preserve">стр государственных закупок”. </w:t>
      </w:r>
    </w:p>
  </w:footnote>
  <w:footnote w:id="62">
    <w:p w:rsidR="005D384A" w:rsidRPr="002A0A84" w:rsidRDefault="005D384A" w:rsidP="00F631DA">
      <w:pPr>
        <w:pStyle w:val="Default"/>
        <w:ind w:right="-424"/>
        <w:jc w:val="both"/>
        <w:rPr>
          <w:rFonts w:asciiTheme="majorHAnsi" w:hAnsiTheme="majorHAnsi" w:cstheme="majorHAnsi"/>
          <w:sz w:val="20"/>
          <w:szCs w:val="20"/>
          <w:lang w:val="ru-RU"/>
        </w:rPr>
      </w:pPr>
      <w:r w:rsidRPr="009E0420">
        <w:rPr>
          <w:rStyle w:val="FootnoteTextChar2"/>
          <w:rFonts w:asciiTheme="majorHAnsi" w:hAnsiTheme="majorHAnsi" w:cstheme="majorHAnsi"/>
          <w:sz w:val="20"/>
          <w:szCs w:val="20"/>
          <w:vertAlign w:val="superscript"/>
        </w:rPr>
        <w:footnoteRef/>
      </w:r>
      <w:r w:rsidRPr="002A0A84">
        <w:rPr>
          <w:rFonts w:asciiTheme="majorHAnsi" w:hAnsiTheme="majorHAnsi" w:cstheme="majorHAnsi"/>
          <w:sz w:val="20"/>
          <w:szCs w:val="20"/>
          <w:lang w:val="ru-RU"/>
        </w:rPr>
        <w:t xml:space="preserve">Приказ МФ №157/2018 </w:t>
      </w:r>
      <w:r w:rsidRPr="002A0A84">
        <w:rPr>
          <w:rFonts w:asciiTheme="majorHAnsi" w:hAnsiTheme="majorHAnsi" w:cstheme="majorHAnsi"/>
          <w:bCs/>
          <w:sz w:val="20"/>
          <w:szCs w:val="20"/>
          <w:lang w:val="ru-RU"/>
        </w:rPr>
        <w:t xml:space="preserve">о </w:t>
      </w:r>
      <w:r>
        <w:rPr>
          <w:rFonts w:asciiTheme="majorHAnsi" w:hAnsiTheme="majorHAnsi" w:cstheme="majorHAnsi"/>
          <w:bCs/>
          <w:sz w:val="20"/>
          <w:szCs w:val="20"/>
          <w:lang w:val="ru-RU"/>
        </w:rPr>
        <w:t>П</w:t>
      </w:r>
      <w:r w:rsidRPr="002A0A84">
        <w:rPr>
          <w:rFonts w:asciiTheme="majorHAnsi" w:hAnsiTheme="majorHAnsi" w:cstheme="majorHAnsi"/>
          <w:bCs/>
          <w:sz w:val="20"/>
          <w:szCs w:val="20"/>
          <w:lang w:val="ru-RU"/>
        </w:rPr>
        <w:t>рограмме экспериментального использования</w:t>
      </w:r>
      <w:r>
        <w:rPr>
          <w:rFonts w:asciiTheme="majorHAnsi" w:hAnsiTheme="majorHAnsi" w:cstheme="majorHAnsi"/>
          <w:bCs/>
          <w:sz w:val="20"/>
          <w:szCs w:val="20"/>
          <w:lang w:val="ru-RU"/>
        </w:rPr>
        <w:t xml:space="preserve"> </w:t>
      </w:r>
      <w:r w:rsidRPr="002A0A84">
        <w:rPr>
          <w:rFonts w:asciiTheme="majorHAnsi" w:hAnsiTheme="majorHAnsi" w:cstheme="majorHAnsi"/>
          <w:bCs/>
          <w:sz w:val="20"/>
          <w:szCs w:val="20"/>
          <w:lang w:val="ru-RU"/>
        </w:rPr>
        <w:t>автоматизированной</w:t>
      </w:r>
      <w:r>
        <w:rPr>
          <w:rFonts w:asciiTheme="majorHAnsi" w:hAnsiTheme="majorHAnsi" w:cstheme="majorHAnsi"/>
          <w:bCs/>
          <w:sz w:val="20"/>
          <w:szCs w:val="20"/>
          <w:lang w:val="ru-RU"/>
        </w:rPr>
        <w:t xml:space="preserve"> </w:t>
      </w:r>
      <w:r w:rsidRPr="002A0A84">
        <w:rPr>
          <w:rFonts w:asciiTheme="majorHAnsi" w:hAnsiTheme="majorHAnsi" w:cstheme="majorHAnsi"/>
          <w:bCs/>
          <w:sz w:val="20"/>
          <w:szCs w:val="20"/>
          <w:lang w:val="ru-RU"/>
        </w:rPr>
        <w:t>информационной системы</w:t>
      </w:r>
      <w:r>
        <w:rPr>
          <w:rFonts w:asciiTheme="majorHAnsi" w:hAnsiTheme="majorHAnsi" w:cstheme="majorHAnsi"/>
          <w:bCs/>
          <w:sz w:val="20"/>
          <w:szCs w:val="20"/>
          <w:lang w:val="ru-RU"/>
        </w:rPr>
        <w:t xml:space="preserve"> </w:t>
      </w:r>
      <w:r w:rsidRPr="002A0A84">
        <w:rPr>
          <w:rFonts w:asciiTheme="majorHAnsi" w:hAnsiTheme="majorHAnsi" w:cstheme="majorHAnsi"/>
          <w:sz w:val="20"/>
          <w:szCs w:val="20"/>
          <w:lang w:val="ru-RU"/>
        </w:rPr>
        <w:t>,,</w:t>
      </w:r>
      <w:r w:rsidRPr="002A0A84">
        <w:rPr>
          <w:rFonts w:asciiTheme="majorHAnsi" w:hAnsiTheme="majorHAnsi" w:cstheme="majorHAnsi"/>
          <w:bCs/>
          <w:sz w:val="20"/>
          <w:szCs w:val="20"/>
          <w:lang w:val="ru-RU"/>
        </w:rPr>
        <w:t>Государственный реестр государственных</w:t>
      </w:r>
      <w:r>
        <w:rPr>
          <w:rFonts w:asciiTheme="majorHAnsi" w:hAnsiTheme="majorHAnsi" w:cstheme="majorHAnsi"/>
          <w:bCs/>
          <w:sz w:val="20"/>
          <w:szCs w:val="20"/>
          <w:lang w:val="ru-RU"/>
        </w:rPr>
        <w:t xml:space="preserve"> </w:t>
      </w:r>
      <w:r w:rsidRPr="002A0A84">
        <w:rPr>
          <w:rFonts w:asciiTheme="majorHAnsi" w:hAnsiTheme="majorHAnsi" w:cstheme="majorHAnsi"/>
          <w:bCs/>
          <w:sz w:val="20"/>
          <w:szCs w:val="20"/>
          <w:lang w:val="ru-RU"/>
        </w:rPr>
        <w:t>закупок</w:t>
      </w:r>
      <w:r>
        <w:rPr>
          <w:rFonts w:asciiTheme="majorHAnsi" w:hAnsiTheme="majorHAnsi" w:cstheme="majorHAnsi"/>
          <w:bCs/>
          <w:sz w:val="20"/>
          <w:szCs w:val="20"/>
          <w:lang w:val="ru-RU"/>
        </w:rPr>
        <w:t xml:space="preserve"> </w:t>
      </w:r>
      <w:r w:rsidRPr="002A0A84">
        <w:rPr>
          <w:rFonts w:asciiTheme="majorHAnsi" w:hAnsiTheme="majorHAnsi" w:cstheme="majorHAnsi"/>
          <w:sz w:val="20"/>
          <w:szCs w:val="20"/>
          <w:lang w:val="ru-RU"/>
        </w:rPr>
        <w:t xml:space="preserve">”. </w:t>
      </w:r>
    </w:p>
    <w:p w:rsidR="005D384A" w:rsidRPr="002A0A84" w:rsidRDefault="005D384A" w:rsidP="00F631DA">
      <w:pPr>
        <w:pStyle w:val="FootnoteText"/>
        <w:ind w:right="-424"/>
        <w:jc w:val="both"/>
        <w:rPr>
          <w:rFonts w:asciiTheme="majorHAnsi" w:hAnsiTheme="majorHAnsi" w:cstheme="majorHAnsi"/>
          <w:lang w:val="ru-RU"/>
        </w:rPr>
      </w:pPr>
    </w:p>
  </w:footnote>
  <w:footnote w:id="63">
    <w:p w:rsidR="005D384A" w:rsidRPr="009E0420" w:rsidRDefault="005D384A" w:rsidP="009E0420">
      <w:pPr>
        <w:pStyle w:val="FootnoteText"/>
        <w:jc w:val="both"/>
        <w:rPr>
          <w:rFonts w:asciiTheme="majorHAnsi" w:hAnsiTheme="majorHAnsi" w:cstheme="majorHAnsi"/>
          <w:lang w:val="ro-MD"/>
        </w:rPr>
      </w:pPr>
      <w:r w:rsidRPr="009E0420">
        <w:rPr>
          <w:rStyle w:val="FootnoteReference"/>
          <w:rFonts w:asciiTheme="majorHAnsi" w:hAnsiTheme="majorHAnsi" w:cstheme="majorHAnsi"/>
        </w:rPr>
        <w:footnoteRef/>
      </w:r>
      <w:r w:rsidRPr="00BB468B">
        <w:rPr>
          <w:rFonts w:asciiTheme="majorHAnsi" w:hAnsiTheme="majorHAnsi" w:cstheme="majorHAnsi"/>
          <w:lang w:val="ru-RU"/>
        </w:rPr>
        <w:t>Положение об организации и функционировании Министерства финансов</w:t>
      </w:r>
      <w:r w:rsidRPr="009E0420">
        <w:rPr>
          <w:rFonts w:asciiTheme="majorHAnsi" w:hAnsiTheme="majorHAnsi" w:cstheme="majorHAnsi"/>
          <w:lang w:val="ro-MD"/>
        </w:rPr>
        <w:t xml:space="preserve">, </w:t>
      </w:r>
      <w:r>
        <w:rPr>
          <w:rFonts w:asciiTheme="majorHAnsi" w:hAnsiTheme="majorHAnsi" w:cstheme="majorHAnsi"/>
          <w:lang w:val="ro-MD"/>
        </w:rPr>
        <w:t>утвержденное Постановлением Правительства №</w:t>
      </w:r>
      <w:r w:rsidRPr="009E0420">
        <w:rPr>
          <w:rFonts w:asciiTheme="majorHAnsi" w:hAnsiTheme="majorHAnsi" w:cstheme="majorHAnsi"/>
          <w:lang w:val="ro-MD"/>
        </w:rPr>
        <w:t xml:space="preserve">696 </w:t>
      </w:r>
      <w:r>
        <w:rPr>
          <w:rFonts w:asciiTheme="majorHAnsi" w:hAnsiTheme="majorHAnsi" w:cstheme="majorHAnsi"/>
          <w:lang w:val="ru-RU"/>
        </w:rPr>
        <w:t>от</w:t>
      </w:r>
      <w:r w:rsidRPr="009E0420">
        <w:rPr>
          <w:rFonts w:asciiTheme="majorHAnsi" w:hAnsiTheme="majorHAnsi" w:cstheme="majorHAnsi"/>
          <w:lang w:val="ro-MD"/>
        </w:rPr>
        <w:t xml:space="preserve"> 30.08.2017.</w:t>
      </w:r>
    </w:p>
  </w:footnote>
  <w:footnote w:id="64">
    <w:p w:rsidR="005D384A" w:rsidRPr="00BB468B" w:rsidRDefault="005D384A" w:rsidP="009E0420">
      <w:pPr>
        <w:pStyle w:val="FootnoteText"/>
        <w:jc w:val="both"/>
        <w:rPr>
          <w:rFonts w:asciiTheme="majorHAnsi" w:hAnsiTheme="majorHAnsi" w:cstheme="majorHAnsi"/>
          <w:lang w:val="ru-RU"/>
        </w:rPr>
      </w:pPr>
      <w:r w:rsidRPr="00BB468B">
        <w:rPr>
          <w:rStyle w:val="FootnoteReference"/>
          <w:rFonts w:asciiTheme="majorHAnsi" w:hAnsiTheme="majorHAnsi" w:cstheme="majorHAnsi"/>
        </w:rPr>
        <w:footnoteRef/>
      </w:r>
      <w:r w:rsidRPr="00BB468B">
        <w:rPr>
          <w:rFonts w:asciiTheme="majorHAnsi" w:hAnsiTheme="majorHAnsi" w:cstheme="majorHAnsi"/>
          <w:lang w:val="ru-RU"/>
        </w:rPr>
        <w:t xml:space="preserve"> </w:t>
      </w:r>
      <w:r w:rsidRPr="00BB468B">
        <w:rPr>
          <w:rFonts w:asciiTheme="majorHAnsi" w:hAnsiTheme="majorHAnsi" w:cstheme="majorHAnsi"/>
          <w:bCs/>
          <w:lang w:val="ru-RU"/>
        </w:rPr>
        <w:t>Положени</w:t>
      </w:r>
      <w:r>
        <w:rPr>
          <w:rFonts w:asciiTheme="majorHAnsi" w:hAnsiTheme="majorHAnsi" w:cstheme="majorHAnsi"/>
          <w:bCs/>
          <w:lang w:val="ru-RU"/>
        </w:rPr>
        <w:t>е</w:t>
      </w:r>
      <w:r w:rsidRPr="00BB468B">
        <w:rPr>
          <w:rFonts w:asciiTheme="majorHAnsi" w:hAnsiTheme="majorHAnsi" w:cstheme="majorHAnsi"/>
          <w:bCs/>
          <w:lang w:val="ru-RU"/>
        </w:rPr>
        <w:t xml:space="preserve"> об организации и функционировании Таможенной службы</w:t>
      </w:r>
      <w:r w:rsidRPr="009E0420">
        <w:rPr>
          <w:rFonts w:asciiTheme="majorHAnsi" w:hAnsiTheme="majorHAnsi" w:cstheme="majorHAnsi"/>
          <w:lang w:val="ro-RO"/>
        </w:rPr>
        <w:t xml:space="preserve">, </w:t>
      </w:r>
      <w:r>
        <w:rPr>
          <w:rFonts w:asciiTheme="majorHAnsi" w:hAnsiTheme="majorHAnsi" w:cstheme="majorHAnsi"/>
          <w:lang w:val="ro-RO"/>
        </w:rPr>
        <w:t>утвержденное Постановлением Правительства №</w:t>
      </w:r>
      <w:r w:rsidRPr="009E0420">
        <w:rPr>
          <w:rFonts w:asciiTheme="majorHAnsi" w:hAnsiTheme="majorHAnsi" w:cstheme="majorHAnsi"/>
          <w:lang w:val="ro-RO"/>
        </w:rPr>
        <w:t xml:space="preserve"> 4 </w:t>
      </w:r>
      <w:r>
        <w:rPr>
          <w:rFonts w:asciiTheme="majorHAnsi" w:hAnsiTheme="majorHAnsi" w:cstheme="majorHAnsi"/>
          <w:lang w:val="ru-RU"/>
        </w:rPr>
        <w:t>от</w:t>
      </w:r>
      <w:r w:rsidRPr="009E0420">
        <w:rPr>
          <w:rFonts w:asciiTheme="majorHAnsi" w:hAnsiTheme="majorHAnsi" w:cstheme="majorHAnsi"/>
          <w:lang w:val="ro-RO"/>
        </w:rPr>
        <w:t xml:space="preserve"> 02.01.2007. </w:t>
      </w:r>
    </w:p>
  </w:footnote>
  <w:footnote w:id="65">
    <w:p w:rsidR="005D384A" w:rsidRPr="00BB468B" w:rsidRDefault="005D384A" w:rsidP="009E0420">
      <w:pPr>
        <w:pStyle w:val="FootnoteText"/>
        <w:jc w:val="both"/>
        <w:rPr>
          <w:rFonts w:asciiTheme="majorHAnsi" w:hAnsiTheme="majorHAnsi" w:cstheme="majorHAnsi"/>
          <w:lang w:val="ru-RU"/>
        </w:rPr>
      </w:pPr>
      <w:r w:rsidRPr="009E0420">
        <w:rPr>
          <w:rStyle w:val="FootnoteReference"/>
          <w:rFonts w:asciiTheme="majorHAnsi" w:hAnsiTheme="majorHAnsi" w:cstheme="majorHAnsi"/>
        </w:rPr>
        <w:footnoteRef/>
      </w:r>
      <w:r w:rsidRPr="00BB468B">
        <w:rPr>
          <w:rFonts w:asciiTheme="majorHAnsi" w:hAnsiTheme="majorHAnsi" w:cstheme="majorHAnsi"/>
          <w:lang w:val="ru-RU"/>
        </w:rPr>
        <w:t xml:space="preserve"> </w:t>
      </w:r>
      <w:r w:rsidRPr="00BB468B">
        <w:rPr>
          <w:rFonts w:asciiTheme="majorHAnsi" w:hAnsiTheme="majorHAnsi" w:cstheme="majorHAnsi"/>
          <w:bCs/>
          <w:lang w:val="ru-RU"/>
        </w:rPr>
        <w:t>Положени</w:t>
      </w:r>
      <w:r>
        <w:rPr>
          <w:rFonts w:asciiTheme="majorHAnsi" w:hAnsiTheme="majorHAnsi" w:cstheme="majorHAnsi"/>
          <w:bCs/>
          <w:lang w:val="ru-RU"/>
        </w:rPr>
        <w:t>е</w:t>
      </w:r>
      <w:r w:rsidRPr="00BB468B">
        <w:rPr>
          <w:rFonts w:asciiTheme="majorHAnsi" w:hAnsiTheme="majorHAnsi" w:cstheme="majorHAnsi"/>
          <w:bCs/>
          <w:lang w:val="ru-RU"/>
        </w:rPr>
        <w:t xml:space="preserve"> об организации и функционировании</w:t>
      </w:r>
      <w:r w:rsidRPr="009E0420">
        <w:rPr>
          <w:rFonts w:asciiTheme="majorHAnsi" w:hAnsiTheme="majorHAnsi" w:cstheme="majorHAnsi"/>
          <w:lang w:val="ro-RO"/>
        </w:rPr>
        <w:t xml:space="preserve"> </w:t>
      </w:r>
      <w:r>
        <w:rPr>
          <w:rFonts w:asciiTheme="majorHAnsi" w:hAnsiTheme="majorHAnsi" w:cstheme="majorHAnsi"/>
          <w:lang w:val="ru-RU"/>
        </w:rPr>
        <w:t>Государственной налоговой службы</w:t>
      </w:r>
      <w:r w:rsidRPr="009E0420">
        <w:rPr>
          <w:rFonts w:asciiTheme="majorHAnsi" w:hAnsiTheme="majorHAnsi" w:cstheme="majorHAnsi"/>
          <w:lang w:val="ro-RO"/>
        </w:rPr>
        <w:t xml:space="preserve">, </w:t>
      </w:r>
      <w:r>
        <w:rPr>
          <w:rFonts w:asciiTheme="majorHAnsi" w:hAnsiTheme="majorHAnsi" w:cstheme="majorHAnsi"/>
          <w:lang w:val="ro-RO"/>
        </w:rPr>
        <w:t>утвержденное Постановлением Правительства №</w:t>
      </w:r>
      <w:r w:rsidRPr="009E0420">
        <w:rPr>
          <w:rFonts w:asciiTheme="majorHAnsi" w:hAnsiTheme="majorHAnsi" w:cstheme="majorHAnsi"/>
          <w:lang w:val="ro-RO"/>
        </w:rPr>
        <w:t xml:space="preserve"> 395 </w:t>
      </w:r>
      <w:r>
        <w:rPr>
          <w:rFonts w:asciiTheme="majorHAnsi" w:hAnsiTheme="majorHAnsi" w:cstheme="majorHAnsi"/>
          <w:lang w:val="ru-RU"/>
        </w:rPr>
        <w:t>от</w:t>
      </w:r>
      <w:r w:rsidRPr="009E0420">
        <w:rPr>
          <w:rFonts w:asciiTheme="majorHAnsi" w:hAnsiTheme="majorHAnsi" w:cstheme="majorHAnsi"/>
          <w:lang w:val="ro-RO"/>
        </w:rPr>
        <w:t xml:space="preserve"> 05.06.2017.</w:t>
      </w:r>
      <w:r w:rsidRPr="00BB468B">
        <w:rPr>
          <w:rFonts w:asciiTheme="majorHAnsi" w:hAnsiTheme="majorHAnsi" w:cstheme="majorHAnsi"/>
          <w:lang w:val="ru-RU"/>
        </w:rPr>
        <w:t xml:space="preserve"> </w:t>
      </w:r>
    </w:p>
  </w:footnote>
  <w:footnote w:id="66">
    <w:p w:rsidR="005D384A" w:rsidRPr="009E0420" w:rsidRDefault="005D384A" w:rsidP="009E0420">
      <w:pPr>
        <w:pStyle w:val="FootnoteText"/>
        <w:jc w:val="both"/>
        <w:rPr>
          <w:rFonts w:asciiTheme="majorHAnsi" w:hAnsiTheme="majorHAnsi" w:cstheme="majorHAnsi"/>
          <w:lang w:val="ro-MD"/>
        </w:rPr>
      </w:pPr>
      <w:r w:rsidRPr="009E0420">
        <w:rPr>
          <w:rStyle w:val="FootnoteReference"/>
          <w:rFonts w:asciiTheme="majorHAnsi" w:hAnsiTheme="majorHAnsi" w:cstheme="majorHAnsi"/>
        </w:rPr>
        <w:footnoteRef/>
      </w:r>
      <w:r w:rsidRPr="00BB468B">
        <w:rPr>
          <w:rFonts w:asciiTheme="majorHAnsi" w:hAnsiTheme="majorHAnsi" w:cstheme="majorHAnsi"/>
          <w:lang w:val="ru-RU"/>
        </w:rPr>
        <w:t xml:space="preserve"> </w:t>
      </w:r>
      <w:r w:rsidRPr="00BB468B">
        <w:rPr>
          <w:rFonts w:asciiTheme="majorHAnsi" w:hAnsiTheme="majorHAnsi" w:cstheme="majorHAnsi"/>
          <w:bCs/>
          <w:lang w:val="ru-RU"/>
        </w:rPr>
        <w:t>Положение об организации и функционировании Финансовой инспекции, подведомственной Министерству финансов</w:t>
      </w:r>
      <w:r w:rsidRPr="009E0420">
        <w:rPr>
          <w:rFonts w:asciiTheme="majorHAnsi" w:hAnsiTheme="majorHAnsi" w:cstheme="majorHAnsi"/>
          <w:lang w:val="ro-MD"/>
        </w:rPr>
        <w:t xml:space="preserve">, </w:t>
      </w:r>
      <w:r>
        <w:rPr>
          <w:rFonts w:asciiTheme="majorHAnsi" w:hAnsiTheme="majorHAnsi" w:cstheme="majorHAnsi"/>
          <w:lang w:val="ro-MD"/>
        </w:rPr>
        <w:t>утвержденное Постановлением Правительства №</w:t>
      </w:r>
      <w:r w:rsidRPr="00BB468B">
        <w:rPr>
          <w:rFonts w:asciiTheme="majorHAnsi" w:hAnsiTheme="majorHAnsi" w:cstheme="majorHAnsi"/>
          <w:color w:val="3B3B3B"/>
          <w:shd w:val="clear" w:color="auto" w:fill="FFFFFF"/>
          <w:lang w:val="ru-RU"/>
        </w:rPr>
        <w:t xml:space="preserve">1026 </w:t>
      </w:r>
      <w:r>
        <w:rPr>
          <w:rFonts w:asciiTheme="majorHAnsi" w:hAnsiTheme="majorHAnsi" w:cstheme="majorHAnsi"/>
          <w:color w:val="3B3B3B"/>
          <w:shd w:val="clear" w:color="auto" w:fill="FFFFFF"/>
          <w:lang w:val="ru-RU"/>
        </w:rPr>
        <w:t>от</w:t>
      </w:r>
      <w:r w:rsidRPr="00BB468B">
        <w:rPr>
          <w:rFonts w:asciiTheme="majorHAnsi" w:hAnsiTheme="majorHAnsi" w:cstheme="majorHAnsi"/>
          <w:color w:val="3B3B3B"/>
          <w:shd w:val="clear" w:color="auto" w:fill="FFFFFF"/>
          <w:lang w:val="ru-RU"/>
        </w:rPr>
        <w:t xml:space="preserve"> 02.11.2010.</w:t>
      </w:r>
    </w:p>
  </w:footnote>
  <w:footnote w:id="67">
    <w:p w:rsidR="005D384A" w:rsidRPr="009E0420" w:rsidRDefault="005D384A" w:rsidP="009E0420">
      <w:pPr>
        <w:pStyle w:val="FootnoteText"/>
        <w:jc w:val="both"/>
        <w:rPr>
          <w:rFonts w:asciiTheme="majorHAnsi" w:hAnsiTheme="majorHAnsi" w:cstheme="majorHAnsi"/>
          <w:lang w:val="ro-MD"/>
        </w:rPr>
      </w:pPr>
      <w:r w:rsidRPr="009E0420">
        <w:rPr>
          <w:rStyle w:val="FootnoteReference"/>
          <w:rFonts w:asciiTheme="majorHAnsi" w:hAnsiTheme="majorHAnsi" w:cstheme="majorHAnsi"/>
        </w:rPr>
        <w:footnoteRef/>
      </w:r>
      <w:r w:rsidRPr="00BB468B">
        <w:rPr>
          <w:rFonts w:asciiTheme="majorHAnsi" w:hAnsiTheme="majorHAnsi" w:cstheme="majorHAnsi"/>
          <w:lang w:val="ro-MD"/>
        </w:rPr>
        <w:t xml:space="preserve"> </w:t>
      </w:r>
      <w:r w:rsidRPr="00BB468B">
        <w:rPr>
          <w:rFonts w:asciiTheme="majorHAnsi" w:hAnsiTheme="majorHAnsi" w:cstheme="majorHAnsi"/>
          <w:bCs/>
          <w:lang w:val="ro-MD"/>
        </w:rPr>
        <w:t>Положение об организации и функционировании</w:t>
      </w:r>
      <w:r w:rsidRPr="009E0420">
        <w:rPr>
          <w:rFonts w:asciiTheme="majorHAnsi" w:hAnsiTheme="majorHAnsi" w:cstheme="majorHAnsi"/>
          <w:lang w:val="ro-MD"/>
        </w:rPr>
        <w:t xml:space="preserve"> </w:t>
      </w:r>
      <w:r w:rsidRPr="00BB468B">
        <w:rPr>
          <w:rFonts w:asciiTheme="majorHAnsi" w:hAnsiTheme="majorHAnsi" w:cstheme="majorHAnsi"/>
          <w:bCs/>
          <w:lang w:val="ro-MD"/>
        </w:rPr>
        <w:t>Агентства по государственным закупкам и его предельной численности</w:t>
      </w:r>
      <w:r w:rsidRPr="009E0420">
        <w:rPr>
          <w:rFonts w:asciiTheme="majorHAnsi" w:hAnsiTheme="majorHAnsi" w:cstheme="majorHAnsi"/>
          <w:lang w:val="ro-MD"/>
        </w:rPr>
        <w:t xml:space="preserve">, </w:t>
      </w:r>
      <w:r>
        <w:rPr>
          <w:rFonts w:asciiTheme="majorHAnsi" w:hAnsiTheme="majorHAnsi" w:cstheme="majorHAnsi"/>
          <w:lang w:val="ro-MD"/>
        </w:rPr>
        <w:t>утвержденное Постановлением Правительства №</w:t>
      </w:r>
      <w:r w:rsidRPr="009E0420">
        <w:rPr>
          <w:rFonts w:asciiTheme="majorHAnsi" w:hAnsiTheme="majorHAnsi" w:cstheme="majorHAnsi"/>
          <w:lang w:val="ro-MD"/>
        </w:rPr>
        <w:t xml:space="preserve">134 </w:t>
      </w:r>
      <w:r>
        <w:rPr>
          <w:rFonts w:asciiTheme="majorHAnsi" w:hAnsiTheme="majorHAnsi" w:cstheme="majorHAnsi"/>
          <w:lang w:val="ru-RU"/>
        </w:rPr>
        <w:t>от</w:t>
      </w:r>
      <w:r w:rsidRPr="009E0420">
        <w:rPr>
          <w:rFonts w:asciiTheme="majorHAnsi" w:hAnsiTheme="majorHAnsi" w:cstheme="majorHAnsi"/>
          <w:lang w:val="ro-MD"/>
        </w:rPr>
        <w:t xml:space="preserve"> 09.03.2017.</w:t>
      </w:r>
    </w:p>
  </w:footnote>
  <w:footnote w:id="68">
    <w:p w:rsidR="005D384A" w:rsidRPr="007B7003" w:rsidRDefault="005D384A" w:rsidP="00B03979">
      <w:pPr>
        <w:pStyle w:val="FootnoteText"/>
        <w:ind w:right="-334"/>
        <w:jc w:val="both"/>
        <w:rPr>
          <w:rFonts w:asciiTheme="majorHAnsi" w:hAnsiTheme="majorHAnsi" w:cstheme="majorHAnsi"/>
          <w:lang w:val="ru-RU"/>
        </w:rPr>
      </w:pPr>
      <w:r w:rsidRPr="009E0420">
        <w:rPr>
          <w:rStyle w:val="FootnoteReference"/>
          <w:rFonts w:asciiTheme="majorHAnsi" w:hAnsiTheme="majorHAnsi" w:cstheme="majorHAnsi"/>
        </w:rPr>
        <w:footnoteRef/>
      </w:r>
      <w:r w:rsidRPr="007B7003">
        <w:rPr>
          <w:rFonts w:asciiTheme="majorHAnsi" w:hAnsiTheme="majorHAnsi" w:cstheme="majorHAnsi"/>
          <w:lang w:val="ru-RU"/>
        </w:rPr>
        <w:t xml:space="preserve"> </w:t>
      </w:r>
      <w:r w:rsidRPr="007B7003">
        <w:rPr>
          <w:rFonts w:asciiTheme="majorHAnsi" w:hAnsiTheme="majorHAnsi" w:cstheme="majorHAnsi"/>
          <w:color w:val="000000"/>
          <w:spacing w:val="-3"/>
          <w:lang w:val="ro-MD"/>
        </w:rPr>
        <w:t xml:space="preserve">Закон </w:t>
      </w:r>
      <w:r>
        <w:rPr>
          <w:rFonts w:asciiTheme="majorHAnsi" w:hAnsiTheme="majorHAnsi" w:cstheme="majorHAnsi"/>
          <w:color w:val="000000"/>
          <w:spacing w:val="-3"/>
          <w:lang w:val="ru-RU"/>
        </w:rPr>
        <w:t>о</w:t>
      </w:r>
      <w:r w:rsidRPr="007B7003">
        <w:rPr>
          <w:rFonts w:asciiTheme="majorHAnsi" w:hAnsiTheme="majorHAnsi" w:cstheme="majorHAnsi"/>
          <w:color w:val="000000"/>
          <w:spacing w:val="-3"/>
          <w:lang w:val="ro-MD"/>
        </w:rPr>
        <w:t>б организации и функционировании Счет</w:t>
      </w:r>
      <w:r>
        <w:rPr>
          <w:rFonts w:asciiTheme="majorHAnsi" w:hAnsiTheme="majorHAnsi" w:cstheme="majorHAnsi"/>
          <w:color w:val="000000"/>
          <w:spacing w:val="-3"/>
          <w:lang w:val="ro-MD"/>
        </w:rPr>
        <w:t>ной палаты Республики Молдова №</w:t>
      </w:r>
      <w:r w:rsidRPr="007B7003">
        <w:rPr>
          <w:rFonts w:asciiTheme="majorHAnsi" w:hAnsiTheme="majorHAnsi" w:cstheme="majorHAnsi"/>
          <w:color w:val="000000"/>
          <w:spacing w:val="-3"/>
          <w:lang w:val="ro-MD"/>
        </w:rPr>
        <w:t>260 от 07.12.2017</w:t>
      </w:r>
      <w:r w:rsidRPr="009E0420">
        <w:rPr>
          <w:rFonts w:asciiTheme="majorHAnsi" w:hAnsiTheme="majorHAnsi" w:cstheme="majorHAnsi"/>
          <w:color w:val="000000"/>
          <w:spacing w:val="-1"/>
          <w:lang w:val="ro-MD"/>
        </w:rPr>
        <w:t>.</w:t>
      </w:r>
    </w:p>
  </w:footnote>
  <w:footnote w:id="69">
    <w:p w:rsidR="005D384A" w:rsidRPr="007B7003" w:rsidRDefault="005D384A" w:rsidP="00B03979">
      <w:pPr>
        <w:spacing w:after="0"/>
        <w:ind w:right="-334"/>
        <w:jc w:val="both"/>
        <w:rPr>
          <w:rFonts w:asciiTheme="majorHAnsi" w:hAnsiTheme="majorHAnsi" w:cstheme="majorHAnsi"/>
          <w:sz w:val="20"/>
          <w:szCs w:val="20"/>
          <w:lang w:val="ru-RU"/>
        </w:rPr>
      </w:pPr>
      <w:r w:rsidRPr="009E0420">
        <w:rPr>
          <w:rStyle w:val="FootnoteReference"/>
          <w:rFonts w:asciiTheme="majorHAnsi" w:hAnsiTheme="majorHAnsi" w:cstheme="majorHAnsi"/>
          <w:sz w:val="20"/>
          <w:szCs w:val="20"/>
        </w:rPr>
        <w:footnoteRef/>
      </w:r>
      <w:r w:rsidRPr="007B7003">
        <w:rPr>
          <w:rFonts w:asciiTheme="majorHAnsi" w:hAnsiTheme="majorHAnsi" w:cstheme="majorHAnsi"/>
          <w:sz w:val="20"/>
          <w:szCs w:val="20"/>
          <w:lang w:val="ru-RU"/>
        </w:rPr>
        <w:t xml:space="preserve"> </w:t>
      </w:r>
      <w:r>
        <w:rPr>
          <w:rFonts w:asciiTheme="majorHAnsi" w:hAnsiTheme="majorHAnsi" w:cstheme="majorHAnsi"/>
          <w:sz w:val="20"/>
          <w:szCs w:val="20"/>
          <w:lang w:val="ru-RU"/>
        </w:rPr>
        <w:t>Постановление Счетной палаты №</w:t>
      </w:r>
      <w:r w:rsidRPr="007B7003">
        <w:rPr>
          <w:rFonts w:asciiTheme="majorHAnsi" w:hAnsiTheme="majorHAnsi" w:cstheme="majorHAnsi"/>
          <w:sz w:val="20"/>
          <w:szCs w:val="20"/>
          <w:lang w:val="ru-RU"/>
        </w:rPr>
        <w:t xml:space="preserve">77 </w:t>
      </w:r>
      <w:r>
        <w:rPr>
          <w:rFonts w:asciiTheme="majorHAnsi" w:hAnsiTheme="majorHAnsi" w:cstheme="majorHAnsi"/>
          <w:sz w:val="20"/>
          <w:szCs w:val="20"/>
          <w:lang w:val="ru-RU"/>
        </w:rPr>
        <w:t>от</w:t>
      </w:r>
      <w:r w:rsidRPr="007B7003">
        <w:rPr>
          <w:rFonts w:asciiTheme="majorHAnsi" w:hAnsiTheme="majorHAnsi" w:cstheme="majorHAnsi"/>
          <w:sz w:val="20"/>
          <w:szCs w:val="20"/>
          <w:lang w:val="ru-RU"/>
        </w:rPr>
        <w:t xml:space="preserve"> 27.12.2019 „Об утверждении </w:t>
      </w:r>
      <w:r>
        <w:rPr>
          <w:rFonts w:asciiTheme="majorHAnsi" w:hAnsiTheme="majorHAnsi" w:cstheme="majorHAnsi"/>
          <w:sz w:val="20"/>
          <w:szCs w:val="20"/>
          <w:lang w:val="ru-RU"/>
        </w:rPr>
        <w:t>П</w:t>
      </w:r>
      <w:r w:rsidRPr="007B7003">
        <w:rPr>
          <w:rFonts w:asciiTheme="majorHAnsi" w:hAnsiTheme="majorHAnsi" w:cstheme="majorHAnsi"/>
          <w:sz w:val="20"/>
          <w:szCs w:val="20"/>
          <w:lang w:val="ru-RU"/>
        </w:rPr>
        <w:t xml:space="preserve">рограммы аудиторской деятельности Счетной палаты на 2020 год” (с последующими изменениями и дополнениями); </w:t>
      </w:r>
      <w:r>
        <w:rPr>
          <w:rFonts w:asciiTheme="majorHAnsi" w:hAnsiTheme="majorHAnsi" w:cstheme="majorHAnsi"/>
          <w:sz w:val="20"/>
          <w:szCs w:val="20"/>
          <w:lang w:val="ru-RU"/>
        </w:rPr>
        <w:t>П</w:t>
      </w:r>
      <w:r w:rsidRPr="007B7003">
        <w:rPr>
          <w:rFonts w:asciiTheme="majorHAnsi" w:hAnsiTheme="majorHAnsi" w:cstheme="majorHAnsi"/>
          <w:sz w:val="20"/>
          <w:szCs w:val="20"/>
          <w:lang w:val="ru-RU"/>
        </w:rPr>
        <w:t>остановлени</w:t>
      </w:r>
      <w:r>
        <w:rPr>
          <w:rFonts w:asciiTheme="majorHAnsi" w:hAnsiTheme="majorHAnsi" w:cstheme="majorHAnsi"/>
          <w:sz w:val="20"/>
          <w:szCs w:val="20"/>
          <w:lang w:val="ru-RU"/>
        </w:rPr>
        <w:t>е Счетной палаты №</w:t>
      </w:r>
      <w:r w:rsidRPr="007B7003">
        <w:rPr>
          <w:rFonts w:asciiTheme="majorHAnsi" w:hAnsiTheme="majorHAnsi" w:cstheme="majorHAnsi"/>
          <w:sz w:val="20"/>
          <w:szCs w:val="20"/>
          <w:lang w:val="ru-RU"/>
        </w:rPr>
        <w:t xml:space="preserve">62 </w:t>
      </w:r>
      <w:r>
        <w:rPr>
          <w:rFonts w:asciiTheme="majorHAnsi" w:hAnsiTheme="majorHAnsi" w:cstheme="majorHAnsi"/>
          <w:sz w:val="20"/>
          <w:szCs w:val="20"/>
          <w:lang w:val="ru-RU"/>
        </w:rPr>
        <w:t>от</w:t>
      </w:r>
      <w:r w:rsidRPr="007B7003">
        <w:rPr>
          <w:rFonts w:asciiTheme="majorHAnsi" w:hAnsiTheme="majorHAnsi" w:cstheme="majorHAnsi"/>
          <w:sz w:val="20"/>
          <w:szCs w:val="20"/>
          <w:lang w:val="ru-RU"/>
        </w:rPr>
        <w:t xml:space="preserve"> 10.12.2020 „Об утверждении </w:t>
      </w:r>
      <w:r>
        <w:rPr>
          <w:rFonts w:asciiTheme="majorHAnsi" w:hAnsiTheme="majorHAnsi" w:cstheme="majorHAnsi"/>
          <w:sz w:val="20"/>
          <w:szCs w:val="20"/>
          <w:lang w:val="ru-RU"/>
        </w:rPr>
        <w:t>П</w:t>
      </w:r>
      <w:r w:rsidRPr="007B7003">
        <w:rPr>
          <w:rFonts w:asciiTheme="majorHAnsi" w:hAnsiTheme="majorHAnsi" w:cstheme="majorHAnsi"/>
          <w:sz w:val="20"/>
          <w:szCs w:val="20"/>
          <w:lang w:val="ru-RU"/>
        </w:rPr>
        <w:t>рограммы аудиторской деятельности Счетной палаты на 2021 год” (с последующими изменениями и дополнениями)</w:t>
      </w:r>
      <w:r w:rsidRPr="009E0420">
        <w:rPr>
          <w:rFonts w:asciiTheme="majorHAnsi" w:hAnsiTheme="majorHAnsi" w:cstheme="majorHAnsi"/>
          <w:color w:val="000000"/>
          <w:sz w:val="20"/>
          <w:szCs w:val="20"/>
          <w:lang w:val="ro-MD"/>
        </w:rPr>
        <w:t>.</w:t>
      </w:r>
    </w:p>
  </w:footnote>
  <w:footnote w:id="70">
    <w:p w:rsidR="005D384A" w:rsidRPr="009E0420" w:rsidRDefault="005D384A" w:rsidP="002842E4">
      <w:pPr>
        <w:pStyle w:val="FootnoteText"/>
        <w:spacing w:line="276" w:lineRule="auto"/>
        <w:ind w:right="-334"/>
        <w:jc w:val="both"/>
        <w:rPr>
          <w:rFonts w:asciiTheme="majorHAnsi" w:hAnsiTheme="majorHAnsi" w:cstheme="majorHAnsi"/>
          <w:lang w:val="ro-MD"/>
        </w:rPr>
      </w:pPr>
      <w:r w:rsidRPr="009E0420">
        <w:rPr>
          <w:rFonts w:asciiTheme="majorHAnsi" w:hAnsiTheme="majorHAnsi" w:cstheme="majorHAnsi"/>
          <w:vertAlign w:val="superscript"/>
          <w:lang w:val="ro-MD"/>
        </w:rPr>
        <w:footnoteRef/>
      </w:r>
      <w:r w:rsidRPr="009E0420">
        <w:rPr>
          <w:rFonts w:asciiTheme="majorHAnsi" w:hAnsiTheme="majorHAnsi" w:cstheme="majorHAnsi"/>
          <w:lang w:val="ro-MD"/>
        </w:rPr>
        <w:t xml:space="preserve"> </w:t>
      </w:r>
      <w:r>
        <w:rPr>
          <w:rFonts w:asciiTheme="majorHAnsi" w:hAnsiTheme="majorHAnsi" w:cstheme="majorHAnsi"/>
          <w:lang w:val="ro-MD"/>
        </w:rPr>
        <w:t>Постановление Счетной палаты №</w:t>
      </w:r>
      <w:r w:rsidRPr="007B7003">
        <w:rPr>
          <w:rFonts w:asciiTheme="majorHAnsi" w:hAnsiTheme="majorHAnsi" w:cstheme="majorHAnsi"/>
          <w:lang w:val="ro-MD"/>
        </w:rPr>
        <w:t xml:space="preserve">2 </w:t>
      </w:r>
      <w:r>
        <w:rPr>
          <w:rFonts w:asciiTheme="majorHAnsi" w:hAnsiTheme="majorHAnsi" w:cstheme="majorHAnsi"/>
          <w:lang w:val="ru-RU"/>
        </w:rPr>
        <w:t>от</w:t>
      </w:r>
      <w:r w:rsidRPr="007B7003">
        <w:rPr>
          <w:rFonts w:asciiTheme="majorHAnsi" w:hAnsiTheme="majorHAnsi" w:cstheme="majorHAnsi"/>
          <w:lang w:val="ro-MD"/>
        </w:rPr>
        <w:t xml:space="preserve"> 24.01.2020 </w:t>
      </w:r>
      <w:r w:rsidRPr="009E0420">
        <w:rPr>
          <w:rFonts w:asciiTheme="majorHAnsi" w:hAnsiTheme="majorHAnsi" w:cstheme="majorHAnsi"/>
          <w:lang w:val="ro-MD"/>
        </w:rPr>
        <w:t>„</w:t>
      </w:r>
      <w:r>
        <w:rPr>
          <w:rFonts w:asciiTheme="majorHAnsi" w:hAnsiTheme="majorHAnsi" w:cstheme="majorHAnsi"/>
          <w:lang w:val="ru-RU"/>
        </w:rPr>
        <w:t>О системе</w:t>
      </w:r>
      <w:r w:rsidRPr="007B7003">
        <w:rPr>
          <w:rFonts w:asciiTheme="majorHAnsi" w:hAnsiTheme="majorHAnsi" w:cstheme="majorHAnsi"/>
          <w:lang w:val="ro-MD"/>
        </w:rPr>
        <w:t xml:space="preserve"> профессиональных деклараций </w:t>
      </w:r>
      <w:r w:rsidRPr="009E0420">
        <w:rPr>
          <w:rFonts w:asciiTheme="majorHAnsi" w:hAnsiTheme="majorHAnsi" w:cstheme="majorHAnsi"/>
          <w:lang w:val="ro-MD"/>
        </w:rPr>
        <w:t>INTOSAI”.</w:t>
      </w:r>
    </w:p>
  </w:footnote>
  <w:footnote w:id="71">
    <w:p w:rsidR="005D384A" w:rsidRPr="009E0420" w:rsidRDefault="005D384A" w:rsidP="00DD4D21">
      <w:pPr>
        <w:pStyle w:val="FootnoteText"/>
        <w:ind w:right="-334"/>
        <w:jc w:val="both"/>
        <w:rPr>
          <w:rFonts w:asciiTheme="majorHAnsi" w:hAnsiTheme="majorHAnsi" w:cstheme="majorHAnsi"/>
          <w:lang w:val="ro-MD"/>
        </w:rPr>
      </w:pPr>
      <w:r w:rsidRPr="009E0420">
        <w:rPr>
          <w:rStyle w:val="FootnoteReference"/>
          <w:rFonts w:asciiTheme="majorHAnsi" w:hAnsiTheme="majorHAnsi" w:cstheme="majorHAnsi"/>
          <w:lang w:val="ro-MD"/>
        </w:rPr>
        <w:footnoteRef/>
      </w:r>
      <w:r w:rsidRPr="007B7003">
        <w:rPr>
          <w:rFonts w:asciiTheme="majorHAnsi" w:hAnsiTheme="majorHAnsi" w:cstheme="majorHAnsi"/>
          <w:lang w:val="ro-MD"/>
        </w:rPr>
        <w:t>Сбор аудиторских доказательств дистанционно был обусловлен ограничениями, налагаемыми установлением чрезвычайного положения в области общественного здоровья на всей территории Республики Молдова</w:t>
      </w:r>
      <w:r w:rsidRPr="009E0420">
        <w:rPr>
          <w:rFonts w:asciiTheme="majorHAnsi" w:hAnsiTheme="majorHAnsi" w:cstheme="majorHAnsi"/>
          <w:lang w:val="ro-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4A" w:rsidRDefault="005D384A" w:rsidP="00E21709">
    <w:pPr>
      <w:pStyle w:val="Header"/>
      <w:jc w:val="right"/>
      <w:rPr>
        <w:b/>
        <w:sz w:val="24"/>
        <w:szCs w:val="24"/>
        <w:lang w:val="ro-MD"/>
      </w:rPr>
    </w:pPr>
  </w:p>
  <w:p w:rsidR="005D384A" w:rsidRPr="00E21709" w:rsidRDefault="005D384A" w:rsidP="00E21709">
    <w:pPr>
      <w:pStyle w:val="Header"/>
      <w:jc w:val="right"/>
      <w:rPr>
        <w:b/>
        <w:sz w:val="24"/>
        <w:szCs w:val="24"/>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3249"/>
    <w:multiLevelType w:val="hybridMultilevel"/>
    <w:tmpl w:val="0D2CAD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03DF"/>
    <w:multiLevelType w:val="multilevel"/>
    <w:tmpl w:val="0A6412DA"/>
    <w:lvl w:ilvl="0">
      <w:start w:val="3"/>
      <w:numFmt w:val="decimal"/>
      <w:lvlText w:val="%1."/>
      <w:lvlJc w:val="left"/>
      <w:pPr>
        <w:ind w:left="396" w:hanging="396"/>
      </w:pPr>
      <w:rPr>
        <w:b/>
      </w:rPr>
    </w:lvl>
    <w:lvl w:ilvl="1">
      <w:start w:val="3"/>
      <w:numFmt w:val="decimal"/>
      <w:lvlText w:val="%1.%2."/>
      <w:lvlJc w:val="left"/>
      <w:pPr>
        <w:ind w:left="396" w:hanging="396"/>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 w15:restartNumberingAfterBreak="0">
    <w:nsid w:val="107D444A"/>
    <w:multiLevelType w:val="multilevel"/>
    <w:tmpl w:val="2B500CE4"/>
    <w:lvl w:ilvl="0">
      <w:start w:val="3"/>
      <w:numFmt w:val="decimal"/>
      <w:lvlText w:val="%1."/>
      <w:lvlJc w:val="left"/>
      <w:pPr>
        <w:ind w:left="396" w:hanging="396"/>
      </w:pPr>
      <w:rPr>
        <w:rFonts w:eastAsiaTheme="minorEastAsia" w:hint="default"/>
      </w:rPr>
    </w:lvl>
    <w:lvl w:ilvl="1">
      <w:start w:val="2"/>
      <w:numFmt w:val="decimal"/>
      <w:lvlText w:val="%1.%2."/>
      <w:lvlJc w:val="left"/>
      <w:pPr>
        <w:ind w:left="396" w:hanging="396"/>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 w15:restartNumberingAfterBreak="0">
    <w:nsid w:val="26274E61"/>
    <w:multiLevelType w:val="hybridMultilevel"/>
    <w:tmpl w:val="13DE8C86"/>
    <w:lvl w:ilvl="0" w:tplc="8F649D1E">
      <w:start w:val="1"/>
      <w:numFmt w:val="decimal"/>
      <w:lvlText w:val="%1."/>
      <w:lvlJc w:val="left"/>
      <w:pPr>
        <w:ind w:left="720" w:hanging="360"/>
      </w:pPr>
      <w:rPr>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843EA9"/>
    <w:multiLevelType w:val="multilevel"/>
    <w:tmpl w:val="41BE7B68"/>
    <w:lvl w:ilvl="0">
      <w:start w:val="2"/>
      <w:numFmt w:val="decimal"/>
      <w:lvlText w:val="%1."/>
      <w:lvlJc w:val="left"/>
      <w:pPr>
        <w:ind w:left="396" w:hanging="396"/>
      </w:pPr>
    </w:lvl>
    <w:lvl w:ilvl="1">
      <w:start w:val="4"/>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DF540F8"/>
    <w:multiLevelType w:val="multilevel"/>
    <w:tmpl w:val="D026C394"/>
    <w:lvl w:ilvl="0">
      <w:start w:val="2"/>
      <w:numFmt w:val="decimal"/>
      <w:lvlText w:val="%1."/>
      <w:lvlJc w:val="left"/>
      <w:pPr>
        <w:ind w:left="420" w:hanging="420"/>
      </w:pPr>
      <w:rPr>
        <w:rFonts w:eastAsiaTheme="minorHAnsi" w:cstheme="minorBidi"/>
        <w:sz w:val="22"/>
      </w:rPr>
    </w:lvl>
    <w:lvl w:ilvl="1">
      <w:start w:val="1"/>
      <w:numFmt w:val="decimal"/>
      <w:lvlText w:val="%1.%2."/>
      <w:lvlJc w:val="left"/>
      <w:pPr>
        <w:ind w:left="1440" w:hanging="720"/>
      </w:pPr>
      <w:rPr>
        <w:rFonts w:eastAsiaTheme="minorHAnsi" w:cstheme="minorBidi"/>
        <w:b/>
        <w:sz w:val="22"/>
      </w:rPr>
    </w:lvl>
    <w:lvl w:ilvl="2">
      <w:start w:val="1"/>
      <w:numFmt w:val="decimal"/>
      <w:lvlText w:val="%1.%2.%3."/>
      <w:lvlJc w:val="left"/>
      <w:pPr>
        <w:ind w:left="2160" w:hanging="720"/>
      </w:pPr>
      <w:rPr>
        <w:rFonts w:eastAsiaTheme="minorHAnsi" w:cstheme="minorBidi"/>
        <w:b/>
        <w:sz w:val="22"/>
      </w:rPr>
    </w:lvl>
    <w:lvl w:ilvl="3">
      <w:start w:val="1"/>
      <w:numFmt w:val="decimal"/>
      <w:lvlText w:val="%1.%2.%3.%4."/>
      <w:lvlJc w:val="left"/>
      <w:pPr>
        <w:ind w:left="3240" w:hanging="1080"/>
      </w:pPr>
      <w:rPr>
        <w:rFonts w:eastAsiaTheme="minorHAnsi" w:cstheme="minorBidi"/>
        <w:sz w:val="22"/>
      </w:rPr>
    </w:lvl>
    <w:lvl w:ilvl="4">
      <w:start w:val="1"/>
      <w:numFmt w:val="decimal"/>
      <w:lvlText w:val="%1.%2.%3.%4.%5."/>
      <w:lvlJc w:val="left"/>
      <w:pPr>
        <w:ind w:left="3960" w:hanging="1080"/>
      </w:pPr>
      <w:rPr>
        <w:rFonts w:eastAsiaTheme="minorHAnsi" w:cstheme="minorBidi"/>
        <w:sz w:val="22"/>
      </w:rPr>
    </w:lvl>
    <w:lvl w:ilvl="5">
      <w:start w:val="1"/>
      <w:numFmt w:val="decimal"/>
      <w:lvlText w:val="%1.%2.%3.%4.%5.%6."/>
      <w:lvlJc w:val="left"/>
      <w:pPr>
        <w:ind w:left="5040" w:hanging="1440"/>
      </w:pPr>
      <w:rPr>
        <w:rFonts w:eastAsiaTheme="minorHAnsi" w:cstheme="minorBidi"/>
        <w:sz w:val="22"/>
      </w:rPr>
    </w:lvl>
    <w:lvl w:ilvl="6">
      <w:start w:val="1"/>
      <w:numFmt w:val="decimal"/>
      <w:lvlText w:val="%1.%2.%3.%4.%5.%6.%7."/>
      <w:lvlJc w:val="left"/>
      <w:pPr>
        <w:ind w:left="5760" w:hanging="1440"/>
      </w:pPr>
      <w:rPr>
        <w:rFonts w:eastAsiaTheme="minorHAnsi" w:cstheme="minorBidi"/>
        <w:sz w:val="22"/>
      </w:rPr>
    </w:lvl>
    <w:lvl w:ilvl="7">
      <w:start w:val="1"/>
      <w:numFmt w:val="decimal"/>
      <w:lvlText w:val="%1.%2.%3.%4.%5.%6.%7.%8."/>
      <w:lvlJc w:val="left"/>
      <w:pPr>
        <w:ind w:left="6840" w:hanging="1800"/>
      </w:pPr>
      <w:rPr>
        <w:rFonts w:eastAsiaTheme="minorHAnsi" w:cstheme="minorBidi"/>
        <w:sz w:val="22"/>
      </w:rPr>
    </w:lvl>
    <w:lvl w:ilvl="8">
      <w:start w:val="1"/>
      <w:numFmt w:val="decimal"/>
      <w:lvlText w:val="%1.%2.%3.%4.%5.%6.%7.%8.%9."/>
      <w:lvlJc w:val="left"/>
      <w:pPr>
        <w:ind w:left="7920" w:hanging="2160"/>
      </w:pPr>
      <w:rPr>
        <w:rFonts w:eastAsiaTheme="minorHAnsi" w:cstheme="minorBidi"/>
        <w:sz w:val="22"/>
      </w:rPr>
    </w:lvl>
  </w:abstractNum>
  <w:abstractNum w:abstractNumId="6" w15:restartNumberingAfterBreak="0">
    <w:nsid w:val="2F4102BB"/>
    <w:multiLevelType w:val="hybridMultilevel"/>
    <w:tmpl w:val="E940BDC0"/>
    <w:lvl w:ilvl="0" w:tplc="6798950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31AB221A"/>
    <w:multiLevelType w:val="multilevel"/>
    <w:tmpl w:val="E12AC1B4"/>
    <w:lvl w:ilvl="0">
      <w:start w:val="2"/>
      <w:numFmt w:val="decimal"/>
      <w:lvlText w:val="%1."/>
      <w:lvlJc w:val="left"/>
      <w:pPr>
        <w:ind w:left="396" w:hanging="396"/>
      </w:pPr>
      <w:rPr>
        <w:rFonts w:hint="default"/>
      </w:rPr>
    </w:lvl>
    <w:lvl w:ilvl="1">
      <w:start w:val="4"/>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957634"/>
    <w:multiLevelType w:val="hybridMultilevel"/>
    <w:tmpl w:val="1830421C"/>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BD2884"/>
    <w:multiLevelType w:val="hybridMultilevel"/>
    <w:tmpl w:val="0E24D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A3A24"/>
    <w:multiLevelType w:val="hybridMultilevel"/>
    <w:tmpl w:val="5D8C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DB7C37"/>
    <w:multiLevelType w:val="multilevel"/>
    <w:tmpl w:val="54FA88CA"/>
    <w:lvl w:ilvl="0">
      <w:start w:val="3"/>
      <w:numFmt w:val="decimal"/>
      <w:lvlText w:val="%1."/>
      <w:lvlJc w:val="left"/>
      <w:pPr>
        <w:ind w:left="396" w:hanging="396"/>
      </w:pPr>
      <w:rPr>
        <w:b/>
      </w:rPr>
    </w:lvl>
    <w:lvl w:ilvl="1">
      <w:start w:val="3"/>
      <w:numFmt w:val="decimal"/>
      <w:lvlText w:val="%1.%2."/>
      <w:lvlJc w:val="left"/>
      <w:pPr>
        <w:ind w:left="396" w:hanging="396"/>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2" w15:restartNumberingAfterBreak="0">
    <w:nsid w:val="537E4336"/>
    <w:multiLevelType w:val="multilevel"/>
    <w:tmpl w:val="4B72D58E"/>
    <w:lvl w:ilvl="0">
      <w:start w:val="3"/>
      <w:numFmt w:val="decimal"/>
      <w:lvlText w:val="%1."/>
      <w:lvlJc w:val="left"/>
      <w:pPr>
        <w:ind w:left="396" w:hanging="396"/>
      </w:pPr>
      <w:rPr>
        <w:rFonts w:eastAsiaTheme="minorEastAsia"/>
      </w:rPr>
    </w:lvl>
    <w:lvl w:ilvl="1">
      <w:start w:val="2"/>
      <w:numFmt w:val="decimal"/>
      <w:lvlText w:val="%1.%2."/>
      <w:lvlJc w:val="left"/>
      <w:pPr>
        <w:ind w:left="3186" w:hanging="396"/>
      </w:pPr>
      <w:rPr>
        <w:rFonts w:eastAsiaTheme="minorEastAsia"/>
      </w:rPr>
    </w:lvl>
    <w:lvl w:ilvl="2">
      <w:start w:val="1"/>
      <w:numFmt w:val="decimal"/>
      <w:lvlText w:val="%1.%2.%3."/>
      <w:lvlJc w:val="left"/>
      <w:pPr>
        <w:ind w:left="2574" w:hanging="720"/>
      </w:pPr>
      <w:rPr>
        <w:rFonts w:eastAsiaTheme="minorEastAsia"/>
      </w:rPr>
    </w:lvl>
    <w:lvl w:ilvl="3">
      <w:start w:val="1"/>
      <w:numFmt w:val="decimal"/>
      <w:lvlText w:val="%1.%2.%3.%4."/>
      <w:lvlJc w:val="left"/>
      <w:pPr>
        <w:ind w:left="3501" w:hanging="720"/>
      </w:pPr>
      <w:rPr>
        <w:rFonts w:eastAsiaTheme="minorEastAsia"/>
      </w:rPr>
    </w:lvl>
    <w:lvl w:ilvl="4">
      <w:start w:val="1"/>
      <w:numFmt w:val="decimal"/>
      <w:lvlText w:val="%1.%2.%3.%4.%5."/>
      <w:lvlJc w:val="left"/>
      <w:pPr>
        <w:ind w:left="4788" w:hanging="1080"/>
      </w:pPr>
      <w:rPr>
        <w:rFonts w:eastAsiaTheme="minorEastAsia"/>
      </w:rPr>
    </w:lvl>
    <w:lvl w:ilvl="5">
      <w:start w:val="1"/>
      <w:numFmt w:val="decimal"/>
      <w:lvlText w:val="%1.%2.%3.%4.%5.%6."/>
      <w:lvlJc w:val="left"/>
      <w:pPr>
        <w:ind w:left="5715" w:hanging="1080"/>
      </w:pPr>
      <w:rPr>
        <w:rFonts w:eastAsiaTheme="minorEastAsia"/>
      </w:rPr>
    </w:lvl>
    <w:lvl w:ilvl="6">
      <w:start w:val="1"/>
      <w:numFmt w:val="decimal"/>
      <w:lvlText w:val="%1.%2.%3.%4.%5.%6.%7."/>
      <w:lvlJc w:val="left"/>
      <w:pPr>
        <w:ind w:left="7002" w:hanging="1440"/>
      </w:pPr>
      <w:rPr>
        <w:rFonts w:eastAsiaTheme="minorEastAsia"/>
      </w:rPr>
    </w:lvl>
    <w:lvl w:ilvl="7">
      <w:start w:val="1"/>
      <w:numFmt w:val="decimal"/>
      <w:lvlText w:val="%1.%2.%3.%4.%5.%6.%7.%8."/>
      <w:lvlJc w:val="left"/>
      <w:pPr>
        <w:ind w:left="7929" w:hanging="1440"/>
      </w:pPr>
      <w:rPr>
        <w:rFonts w:eastAsiaTheme="minorEastAsia"/>
      </w:rPr>
    </w:lvl>
    <w:lvl w:ilvl="8">
      <w:start w:val="1"/>
      <w:numFmt w:val="decimal"/>
      <w:lvlText w:val="%1.%2.%3.%4.%5.%6.%7.%8.%9."/>
      <w:lvlJc w:val="left"/>
      <w:pPr>
        <w:ind w:left="9216" w:hanging="1800"/>
      </w:pPr>
      <w:rPr>
        <w:rFonts w:eastAsiaTheme="minorEastAsia"/>
      </w:rPr>
    </w:lvl>
  </w:abstractNum>
  <w:abstractNum w:abstractNumId="13" w15:restartNumberingAfterBreak="0">
    <w:nsid w:val="69A4096E"/>
    <w:multiLevelType w:val="multilevel"/>
    <w:tmpl w:val="04547B22"/>
    <w:lvl w:ilvl="0">
      <w:start w:val="2"/>
      <w:numFmt w:val="decimal"/>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737812A4"/>
    <w:multiLevelType w:val="hybridMultilevel"/>
    <w:tmpl w:val="E940BDC0"/>
    <w:lvl w:ilvl="0" w:tplc="6798950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75E80BC3"/>
    <w:multiLevelType w:val="hybridMultilevel"/>
    <w:tmpl w:val="C4FA2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E8705D"/>
    <w:multiLevelType w:val="hybridMultilevel"/>
    <w:tmpl w:val="48D47F48"/>
    <w:lvl w:ilvl="0" w:tplc="C9CE913C">
      <w:start w:val="4"/>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3"/>
  </w:num>
  <w:num w:numId="4">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16"/>
  </w:num>
  <w:num w:numId="14">
    <w:abstractNumId w:val="7"/>
  </w:num>
  <w:num w:numId="15">
    <w:abstractNumId w:val="2"/>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1C"/>
    <w:rsid w:val="000122F8"/>
    <w:rsid w:val="000129ED"/>
    <w:rsid w:val="00015CFB"/>
    <w:rsid w:val="00016DA4"/>
    <w:rsid w:val="00023A67"/>
    <w:rsid w:val="000402C1"/>
    <w:rsid w:val="00052334"/>
    <w:rsid w:val="0005292F"/>
    <w:rsid w:val="0005579D"/>
    <w:rsid w:val="00063736"/>
    <w:rsid w:val="00063C56"/>
    <w:rsid w:val="00066D6F"/>
    <w:rsid w:val="00075991"/>
    <w:rsid w:val="000814B2"/>
    <w:rsid w:val="000931E0"/>
    <w:rsid w:val="0009543B"/>
    <w:rsid w:val="00096D68"/>
    <w:rsid w:val="000A18A4"/>
    <w:rsid w:val="000A2AF1"/>
    <w:rsid w:val="000A358E"/>
    <w:rsid w:val="000A64F5"/>
    <w:rsid w:val="000B5CEE"/>
    <w:rsid w:val="000C1918"/>
    <w:rsid w:val="000C66DF"/>
    <w:rsid w:val="000C66EC"/>
    <w:rsid w:val="000D213E"/>
    <w:rsid w:val="000D22A8"/>
    <w:rsid w:val="000D2D60"/>
    <w:rsid w:val="000D5EAE"/>
    <w:rsid w:val="000F46B4"/>
    <w:rsid w:val="001018A7"/>
    <w:rsid w:val="001053E5"/>
    <w:rsid w:val="00110343"/>
    <w:rsid w:val="00117145"/>
    <w:rsid w:val="00123898"/>
    <w:rsid w:val="00123E24"/>
    <w:rsid w:val="001349D1"/>
    <w:rsid w:val="00145BA2"/>
    <w:rsid w:val="00152A99"/>
    <w:rsid w:val="001535FE"/>
    <w:rsid w:val="00155FB2"/>
    <w:rsid w:val="001564F4"/>
    <w:rsid w:val="001613C1"/>
    <w:rsid w:val="00165033"/>
    <w:rsid w:val="0017109D"/>
    <w:rsid w:val="001755D0"/>
    <w:rsid w:val="00175C91"/>
    <w:rsid w:val="0018004E"/>
    <w:rsid w:val="00182DAC"/>
    <w:rsid w:val="001852A3"/>
    <w:rsid w:val="00185B65"/>
    <w:rsid w:val="00186EF9"/>
    <w:rsid w:val="00191A19"/>
    <w:rsid w:val="00194467"/>
    <w:rsid w:val="0019447A"/>
    <w:rsid w:val="001A48ED"/>
    <w:rsid w:val="001A5A7E"/>
    <w:rsid w:val="001B3CF8"/>
    <w:rsid w:val="001B3EE6"/>
    <w:rsid w:val="001C3AE9"/>
    <w:rsid w:val="001C3E7B"/>
    <w:rsid w:val="001D3653"/>
    <w:rsid w:val="001D5DA1"/>
    <w:rsid w:val="001E5D53"/>
    <w:rsid w:val="001E6AEE"/>
    <w:rsid w:val="001F012F"/>
    <w:rsid w:val="001F7411"/>
    <w:rsid w:val="001F75F7"/>
    <w:rsid w:val="00220B13"/>
    <w:rsid w:val="00226C4B"/>
    <w:rsid w:val="00232C64"/>
    <w:rsid w:val="00233D97"/>
    <w:rsid w:val="00235EA7"/>
    <w:rsid w:val="002373A1"/>
    <w:rsid w:val="00243AE3"/>
    <w:rsid w:val="00245240"/>
    <w:rsid w:val="00254FC5"/>
    <w:rsid w:val="00260E86"/>
    <w:rsid w:val="00264D05"/>
    <w:rsid w:val="002658F1"/>
    <w:rsid w:val="0026699E"/>
    <w:rsid w:val="002679F3"/>
    <w:rsid w:val="002715CF"/>
    <w:rsid w:val="002744E9"/>
    <w:rsid w:val="002842E4"/>
    <w:rsid w:val="002974A7"/>
    <w:rsid w:val="002A0A84"/>
    <w:rsid w:val="002A0BA9"/>
    <w:rsid w:val="002A519D"/>
    <w:rsid w:val="002A7B87"/>
    <w:rsid w:val="002B32A9"/>
    <w:rsid w:val="002B49E4"/>
    <w:rsid w:val="002B62DC"/>
    <w:rsid w:val="002C002B"/>
    <w:rsid w:val="002C1C72"/>
    <w:rsid w:val="002C2B40"/>
    <w:rsid w:val="002C6E0D"/>
    <w:rsid w:val="002D2BF9"/>
    <w:rsid w:val="002E7F0B"/>
    <w:rsid w:val="002F394F"/>
    <w:rsid w:val="002F45C5"/>
    <w:rsid w:val="003024A9"/>
    <w:rsid w:val="00303F44"/>
    <w:rsid w:val="00304875"/>
    <w:rsid w:val="00305B1A"/>
    <w:rsid w:val="00307CBB"/>
    <w:rsid w:val="00313D44"/>
    <w:rsid w:val="00315D43"/>
    <w:rsid w:val="00317F08"/>
    <w:rsid w:val="0032590C"/>
    <w:rsid w:val="00326F73"/>
    <w:rsid w:val="0033192C"/>
    <w:rsid w:val="00332B16"/>
    <w:rsid w:val="0033516A"/>
    <w:rsid w:val="003354EA"/>
    <w:rsid w:val="00337415"/>
    <w:rsid w:val="0034062A"/>
    <w:rsid w:val="0034151D"/>
    <w:rsid w:val="00342941"/>
    <w:rsid w:val="00345091"/>
    <w:rsid w:val="00354513"/>
    <w:rsid w:val="0035672F"/>
    <w:rsid w:val="00364778"/>
    <w:rsid w:val="00366522"/>
    <w:rsid w:val="003746DC"/>
    <w:rsid w:val="003828B5"/>
    <w:rsid w:val="00384FC6"/>
    <w:rsid w:val="003901B6"/>
    <w:rsid w:val="00390A3B"/>
    <w:rsid w:val="003936AB"/>
    <w:rsid w:val="00396623"/>
    <w:rsid w:val="003971AC"/>
    <w:rsid w:val="003A0257"/>
    <w:rsid w:val="003A0F6D"/>
    <w:rsid w:val="003B0E28"/>
    <w:rsid w:val="003B1950"/>
    <w:rsid w:val="003B2DBB"/>
    <w:rsid w:val="003C6809"/>
    <w:rsid w:val="003C717E"/>
    <w:rsid w:val="003C7D31"/>
    <w:rsid w:val="003D0A24"/>
    <w:rsid w:val="003D6040"/>
    <w:rsid w:val="003D7004"/>
    <w:rsid w:val="003E2107"/>
    <w:rsid w:val="003E4E1C"/>
    <w:rsid w:val="003F1015"/>
    <w:rsid w:val="003F3159"/>
    <w:rsid w:val="00403DD5"/>
    <w:rsid w:val="00404200"/>
    <w:rsid w:val="0040694F"/>
    <w:rsid w:val="00412352"/>
    <w:rsid w:val="0041659A"/>
    <w:rsid w:val="00416F4B"/>
    <w:rsid w:val="00423EDF"/>
    <w:rsid w:val="0042505C"/>
    <w:rsid w:val="004262A3"/>
    <w:rsid w:val="004303EC"/>
    <w:rsid w:val="004315BF"/>
    <w:rsid w:val="00435F19"/>
    <w:rsid w:val="00445978"/>
    <w:rsid w:val="004514BE"/>
    <w:rsid w:val="00453CD9"/>
    <w:rsid w:val="004572C4"/>
    <w:rsid w:val="00465D7E"/>
    <w:rsid w:val="00466550"/>
    <w:rsid w:val="00472475"/>
    <w:rsid w:val="00481953"/>
    <w:rsid w:val="00485F5D"/>
    <w:rsid w:val="00486D56"/>
    <w:rsid w:val="00486FDB"/>
    <w:rsid w:val="004B03CC"/>
    <w:rsid w:val="004B0F15"/>
    <w:rsid w:val="004B257F"/>
    <w:rsid w:val="004B5621"/>
    <w:rsid w:val="004C39F8"/>
    <w:rsid w:val="004D3F64"/>
    <w:rsid w:val="004D48D6"/>
    <w:rsid w:val="004D6239"/>
    <w:rsid w:val="004D685E"/>
    <w:rsid w:val="004E3466"/>
    <w:rsid w:val="004E38A8"/>
    <w:rsid w:val="004F20B3"/>
    <w:rsid w:val="004F3C91"/>
    <w:rsid w:val="004F69C7"/>
    <w:rsid w:val="00500EF4"/>
    <w:rsid w:val="005015A2"/>
    <w:rsid w:val="00501698"/>
    <w:rsid w:val="00506A45"/>
    <w:rsid w:val="00506A57"/>
    <w:rsid w:val="005101F9"/>
    <w:rsid w:val="00514FBF"/>
    <w:rsid w:val="00516046"/>
    <w:rsid w:val="005174FC"/>
    <w:rsid w:val="00531DC2"/>
    <w:rsid w:val="00533676"/>
    <w:rsid w:val="005364AF"/>
    <w:rsid w:val="005376BE"/>
    <w:rsid w:val="00544794"/>
    <w:rsid w:val="00547B36"/>
    <w:rsid w:val="00554886"/>
    <w:rsid w:val="0055551C"/>
    <w:rsid w:val="00556DF2"/>
    <w:rsid w:val="00564E31"/>
    <w:rsid w:val="00566C43"/>
    <w:rsid w:val="0057071B"/>
    <w:rsid w:val="00571A0F"/>
    <w:rsid w:val="00571E15"/>
    <w:rsid w:val="005733D5"/>
    <w:rsid w:val="00582219"/>
    <w:rsid w:val="00582E52"/>
    <w:rsid w:val="005859B0"/>
    <w:rsid w:val="00590665"/>
    <w:rsid w:val="005924E1"/>
    <w:rsid w:val="005944F8"/>
    <w:rsid w:val="005A075F"/>
    <w:rsid w:val="005A31EB"/>
    <w:rsid w:val="005A3453"/>
    <w:rsid w:val="005A4E8F"/>
    <w:rsid w:val="005B0EB0"/>
    <w:rsid w:val="005B20E2"/>
    <w:rsid w:val="005B3FA2"/>
    <w:rsid w:val="005C18A1"/>
    <w:rsid w:val="005C68DB"/>
    <w:rsid w:val="005D27A9"/>
    <w:rsid w:val="005D29CC"/>
    <w:rsid w:val="005D384A"/>
    <w:rsid w:val="005D6403"/>
    <w:rsid w:val="005F744B"/>
    <w:rsid w:val="00601059"/>
    <w:rsid w:val="006033C5"/>
    <w:rsid w:val="00604D6B"/>
    <w:rsid w:val="006126CC"/>
    <w:rsid w:val="00614ADC"/>
    <w:rsid w:val="00616F12"/>
    <w:rsid w:val="006173D8"/>
    <w:rsid w:val="0062012A"/>
    <w:rsid w:val="006243F3"/>
    <w:rsid w:val="006325F6"/>
    <w:rsid w:val="006357DF"/>
    <w:rsid w:val="006427CA"/>
    <w:rsid w:val="00646B55"/>
    <w:rsid w:val="00647E3F"/>
    <w:rsid w:val="0065045E"/>
    <w:rsid w:val="00657661"/>
    <w:rsid w:val="00663481"/>
    <w:rsid w:val="00663BF7"/>
    <w:rsid w:val="00667A9A"/>
    <w:rsid w:val="0068378E"/>
    <w:rsid w:val="006856D0"/>
    <w:rsid w:val="006901D5"/>
    <w:rsid w:val="00694549"/>
    <w:rsid w:val="006A01E9"/>
    <w:rsid w:val="006A2867"/>
    <w:rsid w:val="006B26CC"/>
    <w:rsid w:val="006B56F8"/>
    <w:rsid w:val="006B6AD8"/>
    <w:rsid w:val="006B7DA8"/>
    <w:rsid w:val="006C087F"/>
    <w:rsid w:val="006C11C5"/>
    <w:rsid w:val="006D0DE2"/>
    <w:rsid w:val="006E4AE5"/>
    <w:rsid w:val="006E5E95"/>
    <w:rsid w:val="006E61A0"/>
    <w:rsid w:val="006F3DFA"/>
    <w:rsid w:val="00701997"/>
    <w:rsid w:val="007065C9"/>
    <w:rsid w:val="007270FF"/>
    <w:rsid w:val="007362EB"/>
    <w:rsid w:val="0074115F"/>
    <w:rsid w:val="0074735C"/>
    <w:rsid w:val="00750467"/>
    <w:rsid w:val="007573BA"/>
    <w:rsid w:val="00764CF5"/>
    <w:rsid w:val="00766C75"/>
    <w:rsid w:val="007708DB"/>
    <w:rsid w:val="00775331"/>
    <w:rsid w:val="00776957"/>
    <w:rsid w:val="00776A25"/>
    <w:rsid w:val="00777BA5"/>
    <w:rsid w:val="00786FAD"/>
    <w:rsid w:val="00787E38"/>
    <w:rsid w:val="00796B13"/>
    <w:rsid w:val="007973D9"/>
    <w:rsid w:val="007A7DF4"/>
    <w:rsid w:val="007B0AFB"/>
    <w:rsid w:val="007B1539"/>
    <w:rsid w:val="007B1D59"/>
    <w:rsid w:val="007B3673"/>
    <w:rsid w:val="007B3F8A"/>
    <w:rsid w:val="007B69AE"/>
    <w:rsid w:val="007B7003"/>
    <w:rsid w:val="007C360A"/>
    <w:rsid w:val="007C43B3"/>
    <w:rsid w:val="007C7D4E"/>
    <w:rsid w:val="007D1070"/>
    <w:rsid w:val="007D369B"/>
    <w:rsid w:val="007D4068"/>
    <w:rsid w:val="007D548B"/>
    <w:rsid w:val="007E50F6"/>
    <w:rsid w:val="007E713A"/>
    <w:rsid w:val="007F070D"/>
    <w:rsid w:val="007F2876"/>
    <w:rsid w:val="007F764F"/>
    <w:rsid w:val="00802BF9"/>
    <w:rsid w:val="008062AE"/>
    <w:rsid w:val="00807B60"/>
    <w:rsid w:val="008108E9"/>
    <w:rsid w:val="00812E81"/>
    <w:rsid w:val="00815CFD"/>
    <w:rsid w:val="00820B19"/>
    <w:rsid w:val="0082235A"/>
    <w:rsid w:val="00822AA9"/>
    <w:rsid w:val="008251DB"/>
    <w:rsid w:val="00834578"/>
    <w:rsid w:val="00836E12"/>
    <w:rsid w:val="00837C8B"/>
    <w:rsid w:val="008438E2"/>
    <w:rsid w:val="00843D41"/>
    <w:rsid w:val="00860A50"/>
    <w:rsid w:val="00861E73"/>
    <w:rsid w:val="00862D5C"/>
    <w:rsid w:val="00864F2F"/>
    <w:rsid w:val="00871AAE"/>
    <w:rsid w:val="0087357C"/>
    <w:rsid w:val="00877057"/>
    <w:rsid w:val="008842C6"/>
    <w:rsid w:val="00890E7A"/>
    <w:rsid w:val="00891B6A"/>
    <w:rsid w:val="00894075"/>
    <w:rsid w:val="00896A71"/>
    <w:rsid w:val="008A0E51"/>
    <w:rsid w:val="008C6184"/>
    <w:rsid w:val="008D01CB"/>
    <w:rsid w:val="008D606A"/>
    <w:rsid w:val="008D6F2C"/>
    <w:rsid w:val="008E0418"/>
    <w:rsid w:val="008E7AF3"/>
    <w:rsid w:val="008E7CB1"/>
    <w:rsid w:val="008F0373"/>
    <w:rsid w:val="008F1D8C"/>
    <w:rsid w:val="008F43E8"/>
    <w:rsid w:val="00904ABE"/>
    <w:rsid w:val="00906B3A"/>
    <w:rsid w:val="00910762"/>
    <w:rsid w:val="00912F54"/>
    <w:rsid w:val="00913DE7"/>
    <w:rsid w:val="0091563E"/>
    <w:rsid w:val="00917427"/>
    <w:rsid w:val="00920AC7"/>
    <w:rsid w:val="00924AB1"/>
    <w:rsid w:val="00924F13"/>
    <w:rsid w:val="009251FE"/>
    <w:rsid w:val="00925A5E"/>
    <w:rsid w:val="009275E6"/>
    <w:rsid w:val="00932BB8"/>
    <w:rsid w:val="00935D6A"/>
    <w:rsid w:val="009364C0"/>
    <w:rsid w:val="00937A80"/>
    <w:rsid w:val="00937A81"/>
    <w:rsid w:val="00943C1F"/>
    <w:rsid w:val="00946A4B"/>
    <w:rsid w:val="00947FFB"/>
    <w:rsid w:val="009506A8"/>
    <w:rsid w:val="00952DDF"/>
    <w:rsid w:val="00961813"/>
    <w:rsid w:val="009654FA"/>
    <w:rsid w:val="00973C7D"/>
    <w:rsid w:val="009834DF"/>
    <w:rsid w:val="00990DBE"/>
    <w:rsid w:val="00991D80"/>
    <w:rsid w:val="009B2078"/>
    <w:rsid w:val="009C01A6"/>
    <w:rsid w:val="009C2B9B"/>
    <w:rsid w:val="009C3D5F"/>
    <w:rsid w:val="009C3FC8"/>
    <w:rsid w:val="009C4588"/>
    <w:rsid w:val="009C4D42"/>
    <w:rsid w:val="009C5D32"/>
    <w:rsid w:val="009C5E0B"/>
    <w:rsid w:val="009C67E0"/>
    <w:rsid w:val="009D062B"/>
    <w:rsid w:val="009D1448"/>
    <w:rsid w:val="009D244B"/>
    <w:rsid w:val="009D2861"/>
    <w:rsid w:val="009D5483"/>
    <w:rsid w:val="009E0420"/>
    <w:rsid w:val="009E07B2"/>
    <w:rsid w:val="009E1440"/>
    <w:rsid w:val="009E1F54"/>
    <w:rsid w:val="009E250E"/>
    <w:rsid w:val="009E3381"/>
    <w:rsid w:val="009F5009"/>
    <w:rsid w:val="00A0247A"/>
    <w:rsid w:val="00A028AD"/>
    <w:rsid w:val="00A03C88"/>
    <w:rsid w:val="00A060D8"/>
    <w:rsid w:val="00A12354"/>
    <w:rsid w:val="00A14A15"/>
    <w:rsid w:val="00A14E28"/>
    <w:rsid w:val="00A15BBF"/>
    <w:rsid w:val="00A1738D"/>
    <w:rsid w:val="00A20F3E"/>
    <w:rsid w:val="00A225CF"/>
    <w:rsid w:val="00A302B0"/>
    <w:rsid w:val="00A4647F"/>
    <w:rsid w:val="00A52429"/>
    <w:rsid w:val="00A529AC"/>
    <w:rsid w:val="00A54A21"/>
    <w:rsid w:val="00A65E4F"/>
    <w:rsid w:val="00A71828"/>
    <w:rsid w:val="00A719E8"/>
    <w:rsid w:val="00A817A5"/>
    <w:rsid w:val="00A83FC0"/>
    <w:rsid w:val="00A8569F"/>
    <w:rsid w:val="00A91CE1"/>
    <w:rsid w:val="00A93BAF"/>
    <w:rsid w:val="00A95614"/>
    <w:rsid w:val="00AA2125"/>
    <w:rsid w:val="00AA54A7"/>
    <w:rsid w:val="00AA75D2"/>
    <w:rsid w:val="00AA763A"/>
    <w:rsid w:val="00AB341C"/>
    <w:rsid w:val="00AC16AB"/>
    <w:rsid w:val="00AC3272"/>
    <w:rsid w:val="00AD1718"/>
    <w:rsid w:val="00AD3A08"/>
    <w:rsid w:val="00AE0CEA"/>
    <w:rsid w:val="00AE31B4"/>
    <w:rsid w:val="00AF0FBC"/>
    <w:rsid w:val="00B01DF6"/>
    <w:rsid w:val="00B03979"/>
    <w:rsid w:val="00B056A2"/>
    <w:rsid w:val="00B07A67"/>
    <w:rsid w:val="00B15D2C"/>
    <w:rsid w:val="00B24320"/>
    <w:rsid w:val="00B31A73"/>
    <w:rsid w:val="00B325E8"/>
    <w:rsid w:val="00B332B7"/>
    <w:rsid w:val="00B37D80"/>
    <w:rsid w:val="00B420D8"/>
    <w:rsid w:val="00B470C0"/>
    <w:rsid w:val="00B503FA"/>
    <w:rsid w:val="00B539E6"/>
    <w:rsid w:val="00B64C77"/>
    <w:rsid w:val="00B92C4C"/>
    <w:rsid w:val="00BA27FB"/>
    <w:rsid w:val="00BA48FD"/>
    <w:rsid w:val="00BB0102"/>
    <w:rsid w:val="00BB0F60"/>
    <w:rsid w:val="00BB468B"/>
    <w:rsid w:val="00BC1A20"/>
    <w:rsid w:val="00BC5255"/>
    <w:rsid w:val="00BD3B11"/>
    <w:rsid w:val="00BD41DE"/>
    <w:rsid w:val="00BD470B"/>
    <w:rsid w:val="00BD48EC"/>
    <w:rsid w:val="00BF7CF9"/>
    <w:rsid w:val="00C00504"/>
    <w:rsid w:val="00C01305"/>
    <w:rsid w:val="00C10C83"/>
    <w:rsid w:val="00C1134F"/>
    <w:rsid w:val="00C11C3F"/>
    <w:rsid w:val="00C11DE5"/>
    <w:rsid w:val="00C11F70"/>
    <w:rsid w:val="00C1226B"/>
    <w:rsid w:val="00C2015E"/>
    <w:rsid w:val="00C222AB"/>
    <w:rsid w:val="00C22CB7"/>
    <w:rsid w:val="00C25696"/>
    <w:rsid w:val="00C332EF"/>
    <w:rsid w:val="00C336FF"/>
    <w:rsid w:val="00C343A7"/>
    <w:rsid w:val="00C34461"/>
    <w:rsid w:val="00C37F86"/>
    <w:rsid w:val="00C40216"/>
    <w:rsid w:val="00C41BD4"/>
    <w:rsid w:val="00C44DB0"/>
    <w:rsid w:val="00C5399D"/>
    <w:rsid w:val="00C53B8B"/>
    <w:rsid w:val="00C576E1"/>
    <w:rsid w:val="00C66981"/>
    <w:rsid w:val="00C67D12"/>
    <w:rsid w:val="00C71415"/>
    <w:rsid w:val="00C72493"/>
    <w:rsid w:val="00C76A65"/>
    <w:rsid w:val="00C835B0"/>
    <w:rsid w:val="00C84D68"/>
    <w:rsid w:val="00C85D8C"/>
    <w:rsid w:val="00C91C5D"/>
    <w:rsid w:val="00C94B9E"/>
    <w:rsid w:val="00C9629A"/>
    <w:rsid w:val="00C971B4"/>
    <w:rsid w:val="00C97837"/>
    <w:rsid w:val="00CA0C41"/>
    <w:rsid w:val="00CA2B2E"/>
    <w:rsid w:val="00CA4EA3"/>
    <w:rsid w:val="00CA7781"/>
    <w:rsid w:val="00CB213E"/>
    <w:rsid w:val="00CB368F"/>
    <w:rsid w:val="00CB7600"/>
    <w:rsid w:val="00CB7D24"/>
    <w:rsid w:val="00CC21C8"/>
    <w:rsid w:val="00CC58C1"/>
    <w:rsid w:val="00CC6E94"/>
    <w:rsid w:val="00CC794D"/>
    <w:rsid w:val="00CD2030"/>
    <w:rsid w:val="00CD2A2B"/>
    <w:rsid w:val="00CE1782"/>
    <w:rsid w:val="00CE4CE7"/>
    <w:rsid w:val="00CF0329"/>
    <w:rsid w:val="00CF0CEE"/>
    <w:rsid w:val="00CF2ED8"/>
    <w:rsid w:val="00CF34AA"/>
    <w:rsid w:val="00CF62B0"/>
    <w:rsid w:val="00CF7DD3"/>
    <w:rsid w:val="00D05942"/>
    <w:rsid w:val="00D111DD"/>
    <w:rsid w:val="00D25100"/>
    <w:rsid w:val="00D3359E"/>
    <w:rsid w:val="00D41043"/>
    <w:rsid w:val="00D421BA"/>
    <w:rsid w:val="00D4272F"/>
    <w:rsid w:val="00D44AAA"/>
    <w:rsid w:val="00D47D0F"/>
    <w:rsid w:val="00D51417"/>
    <w:rsid w:val="00D51540"/>
    <w:rsid w:val="00D71EC2"/>
    <w:rsid w:val="00D82632"/>
    <w:rsid w:val="00D9379E"/>
    <w:rsid w:val="00D96331"/>
    <w:rsid w:val="00DA1741"/>
    <w:rsid w:val="00DA28C7"/>
    <w:rsid w:val="00DA6783"/>
    <w:rsid w:val="00DB1D91"/>
    <w:rsid w:val="00DB2146"/>
    <w:rsid w:val="00DB5541"/>
    <w:rsid w:val="00DB6045"/>
    <w:rsid w:val="00DC00B8"/>
    <w:rsid w:val="00DC341E"/>
    <w:rsid w:val="00DC6FE7"/>
    <w:rsid w:val="00DD0D31"/>
    <w:rsid w:val="00DD4D21"/>
    <w:rsid w:val="00DD5C4D"/>
    <w:rsid w:val="00DE0950"/>
    <w:rsid w:val="00DE2D0B"/>
    <w:rsid w:val="00DE5991"/>
    <w:rsid w:val="00DE5E7E"/>
    <w:rsid w:val="00DF706C"/>
    <w:rsid w:val="00E0045E"/>
    <w:rsid w:val="00E02309"/>
    <w:rsid w:val="00E0375C"/>
    <w:rsid w:val="00E07CF7"/>
    <w:rsid w:val="00E10555"/>
    <w:rsid w:val="00E13F23"/>
    <w:rsid w:val="00E21709"/>
    <w:rsid w:val="00E22C69"/>
    <w:rsid w:val="00E25A27"/>
    <w:rsid w:val="00E4272E"/>
    <w:rsid w:val="00E454C2"/>
    <w:rsid w:val="00E46DCB"/>
    <w:rsid w:val="00E57516"/>
    <w:rsid w:val="00E602EC"/>
    <w:rsid w:val="00E6644E"/>
    <w:rsid w:val="00E6680F"/>
    <w:rsid w:val="00E71611"/>
    <w:rsid w:val="00E764D2"/>
    <w:rsid w:val="00E851B2"/>
    <w:rsid w:val="00E93CA3"/>
    <w:rsid w:val="00E942AF"/>
    <w:rsid w:val="00E94D5B"/>
    <w:rsid w:val="00E957B7"/>
    <w:rsid w:val="00EA05AE"/>
    <w:rsid w:val="00EA0D1C"/>
    <w:rsid w:val="00EA216F"/>
    <w:rsid w:val="00EA456B"/>
    <w:rsid w:val="00EA6C3B"/>
    <w:rsid w:val="00ED49A8"/>
    <w:rsid w:val="00ED7AC6"/>
    <w:rsid w:val="00EE292E"/>
    <w:rsid w:val="00EE72A2"/>
    <w:rsid w:val="00EF4774"/>
    <w:rsid w:val="00EF79EE"/>
    <w:rsid w:val="00F008A2"/>
    <w:rsid w:val="00F02072"/>
    <w:rsid w:val="00F06566"/>
    <w:rsid w:val="00F10BE8"/>
    <w:rsid w:val="00F11842"/>
    <w:rsid w:val="00F1687D"/>
    <w:rsid w:val="00F21641"/>
    <w:rsid w:val="00F275C7"/>
    <w:rsid w:val="00F27F78"/>
    <w:rsid w:val="00F4428B"/>
    <w:rsid w:val="00F530E8"/>
    <w:rsid w:val="00F54919"/>
    <w:rsid w:val="00F54E18"/>
    <w:rsid w:val="00F57B04"/>
    <w:rsid w:val="00F631DA"/>
    <w:rsid w:val="00F6771B"/>
    <w:rsid w:val="00F715B5"/>
    <w:rsid w:val="00F7241B"/>
    <w:rsid w:val="00F742AD"/>
    <w:rsid w:val="00F807C0"/>
    <w:rsid w:val="00F81308"/>
    <w:rsid w:val="00F8376E"/>
    <w:rsid w:val="00F83F4C"/>
    <w:rsid w:val="00F846B9"/>
    <w:rsid w:val="00F900B1"/>
    <w:rsid w:val="00F96CDF"/>
    <w:rsid w:val="00F97737"/>
    <w:rsid w:val="00F97E53"/>
    <w:rsid w:val="00FA1B39"/>
    <w:rsid w:val="00FA4512"/>
    <w:rsid w:val="00FB1844"/>
    <w:rsid w:val="00FC00B2"/>
    <w:rsid w:val="00FC1B5B"/>
    <w:rsid w:val="00FC6CF7"/>
    <w:rsid w:val="00FC6F7D"/>
    <w:rsid w:val="00FD6BE6"/>
    <w:rsid w:val="00FE03C4"/>
    <w:rsid w:val="00FE2095"/>
    <w:rsid w:val="00FE5EE1"/>
    <w:rsid w:val="00FE634B"/>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F1FA2-8C91-47D5-831F-1F703AEC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72F"/>
    <w:pPr>
      <w:spacing w:line="256" w:lineRule="auto"/>
    </w:pPr>
    <w:rPr>
      <w:rFonts w:eastAsiaTheme="minorEastAsia"/>
    </w:rPr>
  </w:style>
  <w:style w:type="paragraph" w:styleId="Heading1">
    <w:name w:val="heading 1"/>
    <w:basedOn w:val="Normal"/>
    <w:next w:val="Normal"/>
    <w:link w:val="Heading1Char"/>
    <w:uiPriority w:val="9"/>
    <w:qFormat/>
    <w:rsid w:val="001F012F"/>
    <w:pPr>
      <w:keepNext/>
      <w:keepLines/>
      <w:spacing w:before="240" w:after="0"/>
      <w:jc w:val="both"/>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1F012F"/>
    <w:pPr>
      <w:keepNext/>
      <w:keepLines/>
      <w:spacing w:before="40" w:after="0"/>
      <w:jc w:val="both"/>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1F012F"/>
    <w:pPr>
      <w:keepNext/>
      <w:keepLines/>
      <w:spacing w:before="40" w:after="0"/>
      <w:jc w:val="both"/>
      <w:outlineLvl w:val="2"/>
    </w:pPr>
    <w:rPr>
      <w:rFonts w:asciiTheme="majorHAnsi" w:eastAsiaTheme="majorEastAsia" w:hAnsiTheme="majorHAnsi" w:cstheme="majorBidi"/>
      <w:b/>
      <w:i/>
      <w:sz w:val="24"/>
      <w:szCs w:val="24"/>
    </w:rPr>
  </w:style>
  <w:style w:type="paragraph" w:styleId="Heading4">
    <w:name w:val="heading 4"/>
    <w:basedOn w:val="Normal"/>
    <w:link w:val="Heading4Char"/>
    <w:uiPriority w:val="9"/>
    <w:semiHidden/>
    <w:unhideWhenUsed/>
    <w:qFormat/>
    <w:rsid w:val="0035672F"/>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5672F"/>
    <w:rPr>
      <w:rFonts w:ascii="Times New Roman" w:eastAsia="Times New Roman" w:hAnsi="Times New Roman" w:cs="Times New Roman"/>
      <w:b/>
      <w:bCs/>
      <w:sz w:val="24"/>
      <w:szCs w:val="24"/>
      <w:lang w:val="ro-RO" w:eastAsia="ro-RO"/>
    </w:rPr>
  </w:style>
  <w:style w:type="character" w:styleId="Hyperlink">
    <w:name w:val="Hyperlink"/>
    <w:basedOn w:val="DefaultParagraphFont"/>
    <w:uiPriority w:val="99"/>
    <w:unhideWhenUsed/>
    <w:rsid w:val="0035672F"/>
    <w:rPr>
      <w:color w:val="0000FF"/>
      <w:u w:val="single"/>
    </w:rPr>
  </w:style>
  <w:style w:type="character" w:styleId="FollowedHyperlink">
    <w:name w:val="FollowedHyperlink"/>
    <w:basedOn w:val="DefaultParagraphFont"/>
    <w:uiPriority w:val="99"/>
    <w:semiHidden/>
    <w:unhideWhenUsed/>
    <w:rsid w:val="0035672F"/>
    <w:rPr>
      <w:color w:val="954F72" w:themeColor="followedHyperlink"/>
      <w:u w:val="single"/>
    </w:rPr>
  </w:style>
  <w:style w:type="paragraph" w:customStyle="1" w:styleId="msonormal0">
    <w:name w:val="msonormal"/>
    <w:basedOn w:val="Normal"/>
    <w:uiPriority w:val="99"/>
    <w:rsid w:val="0035672F"/>
    <w:pPr>
      <w:spacing w:after="0" w:line="240" w:lineRule="auto"/>
      <w:ind w:firstLine="567"/>
      <w:jc w:val="both"/>
    </w:pPr>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Обычный (веб)1,Знак2,Char1,A Знак Знак,Текст сноски2"/>
    <w:basedOn w:val="Normal"/>
    <w:link w:val="NormalWebChar"/>
    <w:uiPriority w:val="99"/>
    <w:unhideWhenUsed/>
    <w:qFormat/>
    <w:rsid w:val="0035672F"/>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Знак2 Char"/>
    <w:link w:val="NormalWeb"/>
    <w:uiPriority w:val="99"/>
    <w:locked/>
    <w:rsid w:val="008251DB"/>
    <w:rPr>
      <w:rFonts w:ascii="Times New Roman" w:eastAsia="Times New Roman" w:hAnsi="Times New Roman" w:cs="Times New Roman"/>
      <w:sz w:val="24"/>
      <w:szCs w:val="24"/>
    </w:rPr>
  </w:style>
  <w:style w:type="character" w:customStyle="1" w:styleId="FootnoteTextChar">
    <w:name w:val="Footnote Text Char"/>
    <w:aliases w:val="Char Char,single space Char,footnote text Char,FOOTNOTES Char,fn Char,Footnote Text Char2 Char Char,Footnote Text Char1 Char Char Char,Footnote Text Char2 Char Char Char Char,Footnote Text Char1 Char Char Char Char Char,Cha Char"/>
    <w:basedOn w:val="DefaultParagraphFont"/>
    <w:link w:val="FootnoteText"/>
    <w:uiPriority w:val="99"/>
    <w:locked/>
    <w:rsid w:val="0035672F"/>
    <w:rPr>
      <w:rFonts w:ascii="Times New Roman" w:eastAsiaTheme="minorEastAsia" w:hAnsi="Times New Roman" w:cs="Times New Roman"/>
      <w:sz w:val="20"/>
      <w:szCs w:val="20"/>
    </w:rPr>
  </w:style>
  <w:style w:type="paragraph" w:styleId="FootnoteText">
    <w:name w:val="footnote text"/>
    <w:aliases w:val="Char,single space,footnote text,FOOTNOTES,fn,Footnote Text Char2 Char,Footnote Text Char1 Char Char,Footnote Text Char2 Char Char Char,Footnote Text Char1 Char Char Char Char,Cha,ft,ALTS FOOTNOTE,Знак,A,Знак1, Char, Cha,Fußnote"/>
    <w:basedOn w:val="Normal"/>
    <w:link w:val="FootnoteTextChar"/>
    <w:uiPriority w:val="99"/>
    <w:unhideWhenUsed/>
    <w:qFormat/>
    <w:rsid w:val="0035672F"/>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uiPriority w:val="99"/>
    <w:semiHidden/>
    <w:rsid w:val="0035672F"/>
    <w:rPr>
      <w:rFonts w:eastAsiaTheme="minorEastAsia"/>
      <w:sz w:val="20"/>
      <w:szCs w:val="20"/>
    </w:rPr>
  </w:style>
  <w:style w:type="character" w:customStyle="1" w:styleId="FootnoteTextChar2">
    <w:name w:val="Footnote Text Char2"/>
    <w:aliases w:val="Char Char1,single space Char1,footnote text Char1,FOOTNOTES Char1,fn Char1,Footnote Text Char1 Char1,Footnote Text Char2 Char Char1,Footnote Text Char1 Char Char Char1,Footnote Text Char2 Char Char Char Char1,Cha Char1,ft Char,A Char"/>
    <w:basedOn w:val="DefaultParagraphFont"/>
    <w:uiPriority w:val="99"/>
    <w:rsid w:val="0035672F"/>
    <w:rPr>
      <w:rFonts w:eastAsiaTheme="minorEastAsia"/>
    </w:rPr>
  </w:style>
  <w:style w:type="paragraph" w:styleId="Header">
    <w:name w:val="header"/>
    <w:basedOn w:val="Normal"/>
    <w:link w:val="HeaderChar"/>
    <w:uiPriority w:val="99"/>
    <w:unhideWhenUsed/>
    <w:rsid w:val="0035672F"/>
    <w:pPr>
      <w:tabs>
        <w:tab w:val="center" w:pos="4844"/>
        <w:tab w:val="right" w:pos="9689"/>
      </w:tabs>
      <w:spacing w:after="0" w:line="240" w:lineRule="auto"/>
    </w:pPr>
  </w:style>
  <w:style w:type="character" w:customStyle="1" w:styleId="HeaderChar">
    <w:name w:val="Header Char"/>
    <w:basedOn w:val="DefaultParagraphFont"/>
    <w:link w:val="Header"/>
    <w:uiPriority w:val="99"/>
    <w:rsid w:val="0035672F"/>
    <w:rPr>
      <w:rFonts w:eastAsiaTheme="minorEastAsia"/>
    </w:rPr>
  </w:style>
  <w:style w:type="paragraph" w:styleId="Footer">
    <w:name w:val="footer"/>
    <w:basedOn w:val="Normal"/>
    <w:link w:val="FooterChar"/>
    <w:uiPriority w:val="99"/>
    <w:unhideWhenUsed/>
    <w:rsid w:val="0035672F"/>
    <w:pPr>
      <w:tabs>
        <w:tab w:val="center" w:pos="4844"/>
        <w:tab w:val="right" w:pos="9689"/>
      </w:tabs>
      <w:spacing w:after="0" w:line="240" w:lineRule="auto"/>
    </w:pPr>
  </w:style>
  <w:style w:type="character" w:customStyle="1" w:styleId="FooterChar">
    <w:name w:val="Footer Char"/>
    <w:basedOn w:val="DefaultParagraphFont"/>
    <w:link w:val="Footer"/>
    <w:uiPriority w:val="99"/>
    <w:rsid w:val="0035672F"/>
    <w:rPr>
      <w:rFonts w:eastAsiaTheme="minorEastAsia"/>
    </w:rPr>
  </w:style>
  <w:style w:type="paragraph" w:styleId="BodyTextIndent">
    <w:name w:val="Body Text Indent"/>
    <w:basedOn w:val="Normal"/>
    <w:link w:val="BodyTextIndentChar"/>
    <w:uiPriority w:val="99"/>
    <w:semiHidden/>
    <w:unhideWhenUsed/>
    <w:rsid w:val="0035672F"/>
    <w:pPr>
      <w:spacing w:after="0" w:line="240" w:lineRule="auto"/>
      <w:ind w:firstLine="426"/>
      <w:jc w:val="both"/>
    </w:pPr>
    <w:rPr>
      <w:rFonts w:ascii="Times New Roman" w:eastAsia="Times New Roman" w:hAnsi="Times New Roman" w:cs="Times New Roman"/>
      <w:sz w:val="24"/>
      <w:szCs w:val="24"/>
      <w:lang w:val="ro-RO" w:eastAsia="ru-RU"/>
    </w:rPr>
  </w:style>
  <w:style w:type="character" w:customStyle="1" w:styleId="BodyTextIndentChar">
    <w:name w:val="Body Text Indent Char"/>
    <w:basedOn w:val="DefaultParagraphFont"/>
    <w:link w:val="BodyTextIndent"/>
    <w:uiPriority w:val="99"/>
    <w:semiHidden/>
    <w:rsid w:val="0035672F"/>
    <w:rPr>
      <w:rFonts w:ascii="Times New Roman" w:eastAsia="Times New Roman" w:hAnsi="Times New Roman" w:cs="Times New Roman"/>
      <w:sz w:val="24"/>
      <w:szCs w:val="24"/>
      <w:lang w:val="ro-RO" w:eastAsia="ru-RU"/>
    </w:rPr>
  </w:style>
  <w:style w:type="paragraph" w:styleId="PlainText">
    <w:name w:val="Plain Text"/>
    <w:basedOn w:val="Normal"/>
    <w:link w:val="PlainTextChar"/>
    <w:uiPriority w:val="99"/>
    <w:semiHidden/>
    <w:unhideWhenUsed/>
    <w:rsid w:val="0035672F"/>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semiHidden/>
    <w:rsid w:val="0035672F"/>
    <w:rPr>
      <w:rFonts w:ascii="Courier New" w:eastAsia="Times New Roman" w:hAnsi="Courier New" w:cs="Courier New"/>
      <w:sz w:val="20"/>
      <w:szCs w:val="20"/>
      <w:lang w:val="ru-RU" w:eastAsia="ru-RU"/>
    </w:rPr>
  </w:style>
  <w:style w:type="paragraph" w:styleId="NoSpacing">
    <w:name w:val="No Spacing"/>
    <w:uiPriority w:val="1"/>
    <w:qFormat/>
    <w:rsid w:val="0035672F"/>
    <w:pPr>
      <w:spacing w:after="0" w:line="240" w:lineRule="auto"/>
    </w:pPr>
    <w:rPr>
      <w:rFonts w:eastAsiaTheme="minorEastAsia"/>
    </w:rPr>
  </w:style>
  <w:style w:type="character" w:customStyle="1" w:styleId="ListParagraphChar">
    <w:name w:val="List Paragraph Char"/>
    <w:aliases w:val="List Paragraph 1 Char,strikethrough Char,Scriptoria bullet points Char,Абзац списка1 Char,standaard met opsomming Char,List Paragraph1 Char,Bullets Char,References Char,Liste 1 Char,List Paragraph nowy Char"/>
    <w:link w:val="ListParagraph"/>
    <w:uiPriority w:val="34"/>
    <w:locked/>
    <w:rsid w:val="0035672F"/>
    <w:rPr>
      <w:rFonts w:ascii="Times New Roman" w:eastAsiaTheme="minorEastAsia" w:hAnsi="Times New Roman" w:cs="Times New Roman"/>
    </w:rPr>
  </w:style>
  <w:style w:type="paragraph" w:styleId="ListParagraph">
    <w:name w:val="List Paragraph"/>
    <w:aliases w:val="List Paragraph 1,strikethrough,Scriptoria bullet points,Абзац списка1,standaard met opsomming,List Paragraph1,Bullets,References,Liste 1,List Paragraph nowy,Numbered List Paragraph,List Paragraph (numbered (a)),Medium Grid 1 - Accent 21"/>
    <w:basedOn w:val="Normal"/>
    <w:link w:val="ListParagraphChar"/>
    <w:uiPriority w:val="34"/>
    <w:qFormat/>
    <w:rsid w:val="0035672F"/>
    <w:pPr>
      <w:ind w:left="720"/>
      <w:contextualSpacing/>
    </w:pPr>
    <w:rPr>
      <w:rFonts w:ascii="Times New Roman" w:hAnsi="Times New Roman" w:cs="Times New Roman"/>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uiPriority w:val="99"/>
    <w:qFormat/>
    <w:rsid w:val="0035672F"/>
    <w:pPr>
      <w:spacing w:line="240" w:lineRule="exact"/>
    </w:pPr>
    <w:rPr>
      <w:rFonts w:eastAsiaTheme="minorHAnsi"/>
      <w:vertAlign w:val="superscript"/>
    </w:rPr>
  </w:style>
  <w:style w:type="paragraph" w:customStyle="1" w:styleId="Default">
    <w:name w:val="Default"/>
    <w:qFormat/>
    <w:rsid w:val="003567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n">
    <w:name w:val="cn"/>
    <w:basedOn w:val="Normal"/>
    <w:uiPriority w:val="99"/>
    <w:rsid w:val="0035672F"/>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uiPriority w:val="99"/>
    <w:rsid w:val="0035672F"/>
    <w:pPr>
      <w:spacing w:after="0" w:line="240" w:lineRule="auto"/>
      <w:jc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5672F"/>
    <w:rPr>
      <w:sz w:val="16"/>
      <w:szCs w:val="16"/>
    </w:rPr>
  </w:style>
  <w:style w:type="character" w:styleId="SubtleEmphasis">
    <w:name w:val="Subtle Emphasis"/>
    <w:basedOn w:val="DefaultParagraphFont"/>
    <w:uiPriority w:val="19"/>
    <w:qFormat/>
    <w:rsid w:val="0035672F"/>
    <w:rPr>
      <w:i/>
      <w:iCs/>
      <w:color w:val="404040" w:themeColor="text1" w:themeTint="BF"/>
    </w:rPr>
  </w:style>
  <w:style w:type="character" w:customStyle="1" w:styleId="2">
    <w:name w:val="Основной текст (2)"/>
    <w:basedOn w:val="DefaultParagraphFont"/>
    <w:rsid w:val="0035672F"/>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en-US" w:eastAsia="en-US" w:bidi="en-US"/>
    </w:rPr>
  </w:style>
  <w:style w:type="character" w:customStyle="1" w:styleId="whole">
    <w:name w:val="whole"/>
    <w:basedOn w:val="DefaultParagraphFont"/>
    <w:rsid w:val="0035672F"/>
  </w:style>
  <w:style w:type="character" w:customStyle="1" w:styleId="fraction">
    <w:name w:val="fraction"/>
    <w:basedOn w:val="DefaultParagraphFont"/>
    <w:rsid w:val="0035672F"/>
  </w:style>
  <w:style w:type="character" w:customStyle="1" w:styleId="dot">
    <w:name w:val="dot"/>
    <w:basedOn w:val="DefaultParagraphFont"/>
    <w:rsid w:val="0035672F"/>
  </w:style>
  <w:style w:type="character" w:styleId="Emphasis">
    <w:name w:val="Emphasis"/>
    <w:basedOn w:val="DefaultParagraphFont"/>
    <w:uiPriority w:val="20"/>
    <w:qFormat/>
    <w:rsid w:val="0035672F"/>
    <w:rPr>
      <w:i/>
      <w:iCs/>
    </w:rPr>
  </w:style>
  <w:style w:type="character" w:styleId="Strong">
    <w:name w:val="Strong"/>
    <w:basedOn w:val="DefaultParagraphFont"/>
    <w:uiPriority w:val="22"/>
    <w:qFormat/>
    <w:rsid w:val="0035672F"/>
    <w:rPr>
      <w:b/>
      <w:bCs/>
    </w:rPr>
  </w:style>
  <w:style w:type="character" w:styleId="FootnoteReference">
    <w:name w:val="footnote reference"/>
    <w:aliases w:val="ftref,Times 10 Point,Exposant 3 Point,Footnote symbol,Footnote reference number,EN Footnote Reference,note TESI,16 Point,Superscript 6 Point,ft Char1,Ref,BVI fnr,fr,Знак1 Char1"/>
    <w:basedOn w:val="DefaultParagraphFont"/>
    <w:uiPriority w:val="99"/>
    <w:unhideWhenUsed/>
    <w:rsid w:val="0033192C"/>
    <w:rPr>
      <w:vertAlign w:val="superscript"/>
    </w:rPr>
  </w:style>
  <w:style w:type="paragraph" w:styleId="BalloonText">
    <w:name w:val="Balloon Text"/>
    <w:basedOn w:val="Normal"/>
    <w:link w:val="BalloonTextChar"/>
    <w:uiPriority w:val="99"/>
    <w:semiHidden/>
    <w:unhideWhenUsed/>
    <w:rsid w:val="00191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A19"/>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1F012F"/>
    <w:rPr>
      <w:rFonts w:asciiTheme="majorHAnsi" w:eastAsiaTheme="majorEastAsia" w:hAnsiTheme="majorHAnsi" w:cstheme="majorBidi"/>
      <w:b/>
      <w:sz w:val="28"/>
      <w:szCs w:val="32"/>
    </w:rPr>
  </w:style>
  <w:style w:type="character" w:customStyle="1" w:styleId="Ancoranoteidesubsol">
    <w:name w:val="Ancora notei de subsol"/>
    <w:rsid w:val="00C76A65"/>
    <w:rPr>
      <w:vertAlign w:val="superscript"/>
    </w:rPr>
  </w:style>
  <w:style w:type="paragraph" w:styleId="CommentText">
    <w:name w:val="annotation text"/>
    <w:basedOn w:val="Normal"/>
    <w:link w:val="CommentTextChar"/>
    <w:uiPriority w:val="99"/>
    <w:semiHidden/>
    <w:unhideWhenUsed/>
    <w:rsid w:val="00C76A6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C76A65"/>
    <w:rPr>
      <w:sz w:val="20"/>
      <w:szCs w:val="20"/>
    </w:rPr>
  </w:style>
  <w:style w:type="table" w:styleId="TableGrid">
    <w:name w:val="Table Grid"/>
    <w:basedOn w:val="TableNormal"/>
    <w:uiPriority w:val="39"/>
    <w:rsid w:val="00C76A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016DA4"/>
    <w:pPr>
      <w:spacing w:after="0" w:line="240" w:lineRule="auto"/>
    </w:p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Heading">
    <w:name w:val="TOC Heading"/>
    <w:basedOn w:val="Heading1"/>
    <w:next w:val="Normal"/>
    <w:uiPriority w:val="39"/>
    <w:unhideWhenUsed/>
    <w:qFormat/>
    <w:rsid w:val="005015A2"/>
    <w:pPr>
      <w:spacing w:line="259" w:lineRule="auto"/>
      <w:outlineLvl w:val="9"/>
    </w:pPr>
    <w:rPr>
      <w:lang w:val="ro-RO" w:eastAsia="ro-RO"/>
    </w:rPr>
  </w:style>
  <w:style w:type="paragraph" w:styleId="TOC2">
    <w:name w:val="toc 2"/>
    <w:basedOn w:val="Normal"/>
    <w:next w:val="Normal"/>
    <w:autoRedefine/>
    <w:uiPriority w:val="39"/>
    <w:unhideWhenUsed/>
    <w:rsid w:val="005015A2"/>
    <w:pPr>
      <w:spacing w:after="100"/>
      <w:ind w:left="220"/>
    </w:pPr>
  </w:style>
  <w:style w:type="character" w:customStyle="1" w:styleId="Heading2Char">
    <w:name w:val="Heading 2 Char"/>
    <w:basedOn w:val="DefaultParagraphFont"/>
    <w:link w:val="Heading2"/>
    <w:uiPriority w:val="9"/>
    <w:rsid w:val="001F012F"/>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1F012F"/>
    <w:rPr>
      <w:rFonts w:asciiTheme="majorHAnsi" w:eastAsiaTheme="majorEastAsia" w:hAnsiTheme="majorHAnsi" w:cstheme="majorBidi"/>
      <w:b/>
      <w:i/>
      <w:sz w:val="24"/>
      <w:szCs w:val="24"/>
    </w:rPr>
  </w:style>
  <w:style w:type="paragraph" w:styleId="TOC1">
    <w:name w:val="toc 1"/>
    <w:basedOn w:val="Normal"/>
    <w:next w:val="Normal"/>
    <w:autoRedefine/>
    <w:uiPriority w:val="39"/>
    <w:unhideWhenUsed/>
    <w:rsid w:val="001F012F"/>
    <w:pPr>
      <w:spacing w:after="100"/>
    </w:pPr>
  </w:style>
  <w:style w:type="paragraph" w:styleId="TOC3">
    <w:name w:val="toc 3"/>
    <w:basedOn w:val="Normal"/>
    <w:next w:val="Normal"/>
    <w:autoRedefine/>
    <w:uiPriority w:val="39"/>
    <w:unhideWhenUsed/>
    <w:rsid w:val="001F01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901">
      <w:bodyDiv w:val="1"/>
      <w:marLeft w:val="0"/>
      <w:marRight w:val="0"/>
      <w:marTop w:val="0"/>
      <w:marBottom w:val="0"/>
      <w:divBdr>
        <w:top w:val="none" w:sz="0" w:space="0" w:color="auto"/>
        <w:left w:val="none" w:sz="0" w:space="0" w:color="auto"/>
        <w:bottom w:val="none" w:sz="0" w:space="0" w:color="auto"/>
        <w:right w:val="none" w:sz="0" w:space="0" w:color="auto"/>
      </w:divBdr>
    </w:div>
    <w:div w:id="29652495">
      <w:bodyDiv w:val="1"/>
      <w:marLeft w:val="0"/>
      <w:marRight w:val="0"/>
      <w:marTop w:val="0"/>
      <w:marBottom w:val="0"/>
      <w:divBdr>
        <w:top w:val="none" w:sz="0" w:space="0" w:color="auto"/>
        <w:left w:val="none" w:sz="0" w:space="0" w:color="auto"/>
        <w:bottom w:val="none" w:sz="0" w:space="0" w:color="auto"/>
        <w:right w:val="none" w:sz="0" w:space="0" w:color="auto"/>
      </w:divBdr>
    </w:div>
    <w:div w:id="63526525">
      <w:bodyDiv w:val="1"/>
      <w:marLeft w:val="0"/>
      <w:marRight w:val="0"/>
      <w:marTop w:val="0"/>
      <w:marBottom w:val="0"/>
      <w:divBdr>
        <w:top w:val="none" w:sz="0" w:space="0" w:color="auto"/>
        <w:left w:val="none" w:sz="0" w:space="0" w:color="auto"/>
        <w:bottom w:val="none" w:sz="0" w:space="0" w:color="auto"/>
        <w:right w:val="none" w:sz="0" w:space="0" w:color="auto"/>
      </w:divBdr>
    </w:div>
    <w:div w:id="81100028">
      <w:bodyDiv w:val="1"/>
      <w:marLeft w:val="0"/>
      <w:marRight w:val="0"/>
      <w:marTop w:val="0"/>
      <w:marBottom w:val="0"/>
      <w:divBdr>
        <w:top w:val="none" w:sz="0" w:space="0" w:color="auto"/>
        <w:left w:val="none" w:sz="0" w:space="0" w:color="auto"/>
        <w:bottom w:val="none" w:sz="0" w:space="0" w:color="auto"/>
        <w:right w:val="none" w:sz="0" w:space="0" w:color="auto"/>
      </w:divBdr>
    </w:div>
    <w:div w:id="96294477">
      <w:bodyDiv w:val="1"/>
      <w:marLeft w:val="0"/>
      <w:marRight w:val="0"/>
      <w:marTop w:val="0"/>
      <w:marBottom w:val="0"/>
      <w:divBdr>
        <w:top w:val="none" w:sz="0" w:space="0" w:color="auto"/>
        <w:left w:val="none" w:sz="0" w:space="0" w:color="auto"/>
        <w:bottom w:val="none" w:sz="0" w:space="0" w:color="auto"/>
        <w:right w:val="none" w:sz="0" w:space="0" w:color="auto"/>
      </w:divBdr>
    </w:div>
    <w:div w:id="100302502">
      <w:bodyDiv w:val="1"/>
      <w:marLeft w:val="0"/>
      <w:marRight w:val="0"/>
      <w:marTop w:val="0"/>
      <w:marBottom w:val="0"/>
      <w:divBdr>
        <w:top w:val="none" w:sz="0" w:space="0" w:color="auto"/>
        <w:left w:val="none" w:sz="0" w:space="0" w:color="auto"/>
        <w:bottom w:val="none" w:sz="0" w:space="0" w:color="auto"/>
        <w:right w:val="none" w:sz="0" w:space="0" w:color="auto"/>
      </w:divBdr>
    </w:div>
    <w:div w:id="111558356">
      <w:bodyDiv w:val="1"/>
      <w:marLeft w:val="0"/>
      <w:marRight w:val="0"/>
      <w:marTop w:val="0"/>
      <w:marBottom w:val="0"/>
      <w:divBdr>
        <w:top w:val="none" w:sz="0" w:space="0" w:color="auto"/>
        <w:left w:val="none" w:sz="0" w:space="0" w:color="auto"/>
        <w:bottom w:val="none" w:sz="0" w:space="0" w:color="auto"/>
        <w:right w:val="none" w:sz="0" w:space="0" w:color="auto"/>
      </w:divBdr>
    </w:div>
    <w:div w:id="119499154">
      <w:bodyDiv w:val="1"/>
      <w:marLeft w:val="0"/>
      <w:marRight w:val="0"/>
      <w:marTop w:val="0"/>
      <w:marBottom w:val="0"/>
      <w:divBdr>
        <w:top w:val="none" w:sz="0" w:space="0" w:color="auto"/>
        <w:left w:val="none" w:sz="0" w:space="0" w:color="auto"/>
        <w:bottom w:val="none" w:sz="0" w:space="0" w:color="auto"/>
        <w:right w:val="none" w:sz="0" w:space="0" w:color="auto"/>
      </w:divBdr>
    </w:div>
    <w:div w:id="167603900">
      <w:bodyDiv w:val="1"/>
      <w:marLeft w:val="0"/>
      <w:marRight w:val="0"/>
      <w:marTop w:val="0"/>
      <w:marBottom w:val="0"/>
      <w:divBdr>
        <w:top w:val="none" w:sz="0" w:space="0" w:color="auto"/>
        <w:left w:val="none" w:sz="0" w:space="0" w:color="auto"/>
        <w:bottom w:val="none" w:sz="0" w:space="0" w:color="auto"/>
        <w:right w:val="none" w:sz="0" w:space="0" w:color="auto"/>
      </w:divBdr>
    </w:div>
    <w:div w:id="167796515">
      <w:bodyDiv w:val="1"/>
      <w:marLeft w:val="0"/>
      <w:marRight w:val="0"/>
      <w:marTop w:val="0"/>
      <w:marBottom w:val="0"/>
      <w:divBdr>
        <w:top w:val="none" w:sz="0" w:space="0" w:color="auto"/>
        <w:left w:val="none" w:sz="0" w:space="0" w:color="auto"/>
        <w:bottom w:val="none" w:sz="0" w:space="0" w:color="auto"/>
        <w:right w:val="none" w:sz="0" w:space="0" w:color="auto"/>
      </w:divBdr>
    </w:div>
    <w:div w:id="168955972">
      <w:bodyDiv w:val="1"/>
      <w:marLeft w:val="0"/>
      <w:marRight w:val="0"/>
      <w:marTop w:val="0"/>
      <w:marBottom w:val="0"/>
      <w:divBdr>
        <w:top w:val="none" w:sz="0" w:space="0" w:color="auto"/>
        <w:left w:val="none" w:sz="0" w:space="0" w:color="auto"/>
        <w:bottom w:val="none" w:sz="0" w:space="0" w:color="auto"/>
        <w:right w:val="none" w:sz="0" w:space="0" w:color="auto"/>
      </w:divBdr>
    </w:div>
    <w:div w:id="207912822">
      <w:bodyDiv w:val="1"/>
      <w:marLeft w:val="0"/>
      <w:marRight w:val="0"/>
      <w:marTop w:val="0"/>
      <w:marBottom w:val="0"/>
      <w:divBdr>
        <w:top w:val="none" w:sz="0" w:space="0" w:color="auto"/>
        <w:left w:val="none" w:sz="0" w:space="0" w:color="auto"/>
        <w:bottom w:val="none" w:sz="0" w:space="0" w:color="auto"/>
        <w:right w:val="none" w:sz="0" w:space="0" w:color="auto"/>
      </w:divBdr>
    </w:div>
    <w:div w:id="254479689">
      <w:bodyDiv w:val="1"/>
      <w:marLeft w:val="0"/>
      <w:marRight w:val="0"/>
      <w:marTop w:val="0"/>
      <w:marBottom w:val="0"/>
      <w:divBdr>
        <w:top w:val="none" w:sz="0" w:space="0" w:color="auto"/>
        <w:left w:val="none" w:sz="0" w:space="0" w:color="auto"/>
        <w:bottom w:val="none" w:sz="0" w:space="0" w:color="auto"/>
        <w:right w:val="none" w:sz="0" w:space="0" w:color="auto"/>
      </w:divBdr>
    </w:div>
    <w:div w:id="277301935">
      <w:bodyDiv w:val="1"/>
      <w:marLeft w:val="0"/>
      <w:marRight w:val="0"/>
      <w:marTop w:val="0"/>
      <w:marBottom w:val="0"/>
      <w:divBdr>
        <w:top w:val="none" w:sz="0" w:space="0" w:color="auto"/>
        <w:left w:val="none" w:sz="0" w:space="0" w:color="auto"/>
        <w:bottom w:val="none" w:sz="0" w:space="0" w:color="auto"/>
        <w:right w:val="none" w:sz="0" w:space="0" w:color="auto"/>
      </w:divBdr>
    </w:div>
    <w:div w:id="368147407">
      <w:bodyDiv w:val="1"/>
      <w:marLeft w:val="0"/>
      <w:marRight w:val="0"/>
      <w:marTop w:val="0"/>
      <w:marBottom w:val="0"/>
      <w:divBdr>
        <w:top w:val="none" w:sz="0" w:space="0" w:color="auto"/>
        <w:left w:val="none" w:sz="0" w:space="0" w:color="auto"/>
        <w:bottom w:val="none" w:sz="0" w:space="0" w:color="auto"/>
        <w:right w:val="none" w:sz="0" w:space="0" w:color="auto"/>
      </w:divBdr>
    </w:div>
    <w:div w:id="378433760">
      <w:bodyDiv w:val="1"/>
      <w:marLeft w:val="0"/>
      <w:marRight w:val="0"/>
      <w:marTop w:val="0"/>
      <w:marBottom w:val="0"/>
      <w:divBdr>
        <w:top w:val="none" w:sz="0" w:space="0" w:color="auto"/>
        <w:left w:val="none" w:sz="0" w:space="0" w:color="auto"/>
        <w:bottom w:val="none" w:sz="0" w:space="0" w:color="auto"/>
        <w:right w:val="none" w:sz="0" w:space="0" w:color="auto"/>
      </w:divBdr>
    </w:div>
    <w:div w:id="407729394">
      <w:bodyDiv w:val="1"/>
      <w:marLeft w:val="0"/>
      <w:marRight w:val="0"/>
      <w:marTop w:val="0"/>
      <w:marBottom w:val="0"/>
      <w:divBdr>
        <w:top w:val="none" w:sz="0" w:space="0" w:color="auto"/>
        <w:left w:val="none" w:sz="0" w:space="0" w:color="auto"/>
        <w:bottom w:val="none" w:sz="0" w:space="0" w:color="auto"/>
        <w:right w:val="none" w:sz="0" w:space="0" w:color="auto"/>
      </w:divBdr>
    </w:div>
    <w:div w:id="438524493">
      <w:bodyDiv w:val="1"/>
      <w:marLeft w:val="0"/>
      <w:marRight w:val="0"/>
      <w:marTop w:val="0"/>
      <w:marBottom w:val="0"/>
      <w:divBdr>
        <w:top w:val="none" w:sz="0" w:space="0" w:color="auto"/>
        <w:left w:val="none" w:sz="0" w:space="0" w:color="auto"/>
        <w:bottom w:val="none" w:sz="0" w:space="0" w:color="auto"/>
        <w:right w:val="none" w:sz="0" w:space="0" w:color="auto"/>
      </w:divBdr>
    </w:div>
    <w:div w:id="470682223">
      <w:bodyDiv w:val="1"/>
      <w:marLeft w:val="0"/>
      <w:marRight w:val="0"/>
      <w:marTop w:val="0"/>
      <w:marBottom w:val="0"/>
      <w:divBdr>
        <w:top w:val="none" w:sz="0" w:space="0" w:color="auto"/>
        <w:left w:val="none" w:sz="0" w:space="0" w:color="auto"/>
        <w:bottom w:val="none" w:sz="0" w:space="0" w:color="auto"/>
        <w:right w:val="none" w:sz="0" w:space="0" w:color="auto"/>
      </w:divBdr>
    </w:div>
    <w:div w:id="525753409">
      <w:bodyDiv w:val="1"/>
      <w:marLeft w:val="0"/>
      <w:marRight w:val="0"/>
      <w:marTop w:val="0"/>
      <w:marBottom w:val="0"/>
      <w:divBdr>
        <w:top w:val="none" w:sz="0" w:space="0" w:color="auto"/>
        <w:left w:val="none" w:sz="0" w:space="0" w:color="auto"/>
        <w:bottom w:val="none" w:sz="0" w:space="0" w:color="auto"/>
        <w:right w:val="none" w:sz="0" w:space="0" w:color="auto"/>
      </w:divBdr>
    </w:div>
    <w:div w:id="535580968">
      <w:bodyDiv w:val="1"/>
      <w:marLeft w:val="0"/>
      <w:marRight w:val="0"/>
      <w:marTop w:val="0"/>
      <w:marBottom w:val="0"/>
      <w:divBdr>
        <w:top w:val="none" w:sz="0" w:space="0" w:color="auto"/>
        <w:left w:val="none" w:sz="0" w:space="0" w:color="auto"/>
        <w:bottom w:val="none" w:sz="0" w:space="0" w:color="auto"/>
        <w:right w:val="none" w:sz="0" w:space="0" w:color="auto"/>
      </w:divBdr>
    </w:div>
    <w:div w:id="577254805">
      <w:bodyDiv w:val="1"/>
      <w:marLeft w:val="0"/>
      <w:marRight w:val="0"/>
      <w:marTop w:val="0"/>
      <w:marBottom w:val="0"/>
      <w:divBdr>
        <w:top w:val="none" w:sz="0" w:space="0" w:color="auto"/>
        <w:left w:val="none" w:sz="0" w:space="0" w:color="auto"/>
        <w:bottom w:val="none" w:sz="0" w:space="0" w:color="auto"/>
        <w:right w:val="none" w:sz="0" w:space="0" w:color="auto"/>
      </w:divBdr>
    </w:div>
    <w:div w:id="725496265">
      <w:bodyDiv w:val="1"/>
      <w:marLeft w:val="0"/>
      <w:marRight w:val="0"/>
      <w:marTop w:val="0"/>
      <w:marBottom w:val="0"/>
      <w:divBdr>
        <w:top w:val="none" w:sz="0" w:space="0" w:color="auto"/>
        <w:left w:val="none" w:sz="0" w:space="0" w:color="auto"/>
        <w:bottom w:val="none" w:sz="0" w:space="0" w:color="auto"/>
        <w:right w:val="none" w:sz="0" w:space="0" w:color="auto"/>
      </w:divBdr>
    </w:div>
    <w:div w:id="766971502">
      <w:bodyDiv w:val="1"/>
      <w:marLeft w:val="0"/>
      <w:marRight w:val="0"/>
      <w:marTop w:val="0"/>
      <w:marBottom w:val="0"/>
      <w:divBdr>
        <w:top w:val="none" w:sz="0" w:space="0" w:color="auto"/>
        <w:left w:val="none" w:sz="0" w:space="0" w:color="auto"/>
        <w:bottom w:val="none" w:sz="0" w:space="0" w:color="auto"/>
        <w:right w:val="none" w:sz="0" w:space="0" w:color="auto"/>
      </w:divBdr>
    </w:div>
    <w:div w:id="855271074">
      <w:bodyDiv w:val="1"/>
      <w:marLeft w:val="0"/>
      <w:marRight w:val="0"/>
      <w:marTop w:val="0"/>
      <w:marBottom w:val="0"/>
      <w:divBdr>
        <w:top w:val="none" w:sz="0" w:space="0" w:color="auto"/>
        <w:left w:val="none" w:sz="0" w:space="0" w:color="auto"/>
        <w:bottom w:val="none" w:sz="0" w:space="0" w:color="auto"/>
        <w:right w:val="none" w:sz="0" w:space="0" w:color="auto"/>
      </w:divBdr>
    </w:div>
    <w:div w:id="860439625">
      <w:bodyDiv w:val="1"/>
      <w:marLeft w:val="0"/>
      <w:marRight w:val="0"/>
      <w:marTop w:val="0"/>
      <w:marBottom w:val="0"/>
      <w:divBdr>
        <w:top w:val="none" w:sz="0" w:space="0" w:color="auto"/>
        <w:left w:val="none" w:sz="0" w:space="0" w:color="auto"/>
        <w:bottom w:val="none" w:sz="0" w:space="0" w:color="auto"/>
        <w:right w:val="none" w:sz="0" w:space="0" w:color="auto"/>
      </w:divBdr>
    </w:div>
    <w:div w:id="889221585">
      <w:bodyDiv w:val="1"/>
      <w:marLeft w:val="0"/>
      <w:marRight w:val="0"/>
      <w:marTop w:val="0"/>
      <w:marBottom w:val="0"/>
      <w:divBdr>
        <w:top w:val="none" w:sz="0" w:space="0" w:color="auto"/>
        <w:left w:val="none" w:sz="0" w:space="0" w:color="auto"/>
        <w:bottom w:val="none" w:sz="0" w:space="0" w:color="auto"/>
        <w:right w:val="none" w:sz="0" w:space="0" w:color="auto"/>
      </w:divBdr>
    </w:div>
    <w:div w:id="889224876">
      <w:bodyDiv w:val="1"/>
      <w:marLeft w:val="0"/>
      <w:marRight w:val="0"/>
      <w:marTop w:val="0"/>
      <w:marBottom w:val="0"/>
      <w:divBdr>
        <w:top w:val="none" w:sz="0" w:space="0" w:color="auto"/>
        <w:left w:val="none" w:sz="0" w:space="0" w:color="auto"/>
        <w:bottom w:val="none" w:sz="0" w:space="0" w:color="auto"/>
        <w:right w:val="none" w:sz="0" w:space="0" w:color="auto"/>
      </w:divBdr>
    </w:div>
    <w:div w:id="914903186">
      <w:bodyDiv w:val="1"/>
      <w:marLeft w:val="0"/>
      <w:marRight w:val="0"/>
      <w:marTop w:val="0"/>
      <w:marBottom w:val="0"/>
      <w:divBdr>
        <w:top w:val="none" w:sz="0" w:space="0" w:color="auto"/>
        <w:left w:val="none" w:sz="0" w:space="0" w:color="auto"/>
        <w:bottom w:val="none" w:sz="0" w:space="0" w:color="auto"/>
        <w:right w:val="none" w:sz="0" w:space="0" w:color="auto"/>
      </w:divBdr>
    </w:div>
    <w:div w:id="960767042">
      <w:bodyDiv w:val="1"/>
      <w:marLeft w:val="0"/>
      <w:marRight w:val="0"/>
      <w:marTop w:val="0"/>
      <w:marBottom w:val="0"/>
      <w:divBdr>
        <w:top w:val="none" w:sz="0" w:space="0" w:color="auto"/>
        <w:left w:val="none" w:sz="0" w:space="0" w:color="auto"/>
        <w:bottom w:val="none" w:sz="0" w:space="0" w:color="auto"/>
        <w:right w:val="none" w:sz="0" w:space="0" w:color="auto"/>
      </w:divBdr>
    </w:div>
    <w:div w:id="993217207">
      <w:bodyDiv w:val="1"/>
      <w:marLeft w:val="0"/>
      <w:marRight w:val="0"/>
      <w:marTop w:val="0"/>
      <w:marBottom w:val="0"/>
      <w:divBdr>
        <w:top w:val="none" w:sz="0" w:space="0" w:color="auto"/>
        <w:left w:val="none" w:sz="0" w:space="0" w:color="auto"/>
        <w:bottom w:val="none" w:sz="0" w:space="0" w:color="auto"/>
        <w:right w:val="none" w:sz="0" w:space="0" w:color="auto"/>
      </w:divBdr>
    </w:div>
    <w:div w:id="1020202312">
      <w:bodyDiv w:val="1"/>
      <w:marLeft w:val="0"/>
      <w:marRight w:val="0"/>
      <w:marTop w:val="0"/>
      <w:marBottom w:val="0"/>
      <w:divBdr>
        <w:top w:val="none" w:sz="0" w:space="0" w:color="auto"/>
        <w:left w:val="none" w:sz="0" w:space="0" w:color="auto"/>
        <w:bottom w:val="none" w:sz="0" w:space="0" w:color="auto"/>
        <w:right w:val="none" w:sz="0" w:space="0" w:color="auto"/>
      </w:divBdr>
    </w:div>
    <w:div w:id="1025131572">
      <w:bodyDiv w:val="1"/>
      <w:marLeft w:val="0"/>
      <w:marRight w:val="0"/>
      <w:marTop w:val="0"/>
      <w:marBottom w:val="0"/>
      <w:divBdr>
        <w:top w:val="none" w:sz="0" w:space="0" w:color="auto"/>
        <w:left w:val="none" w:sz="0" w:space="0" w:color="auto"/>
        <w:bottom w:val="none" w:sz="0" w:space="0" w:color="auto"/>
        <w:right w:val="none" w:sz="0" w:space="0" w:color="auto"/>
      </w:divBdr>
    </w:div>
    <w:div w:id="1112478121">
      <w:bodyDiv w:val="1"/>
      <w:marLeft w:val="0"/>
      <w:marRight w:val="0"/>
      <w:marTop w:val="0"/>
      <w:marBottom w:val="0"/>
      <w:divBdr>
        <w:top w:val="none" w:sz="0" w:space="0" w:color="auto"/>
        <w:left w:val="none" w:sz="0" w:space="0" w:color="auto"/>
        <w:bottom w:val="none" w:sz="0" w:space="0" w:color="auto"/>
        <w:right w:val="none" w:sz="0" w:space="0" w:color="auto"/>
      </w:divBdr>
    </w:div>
    <w:div w:id="1134519940">
      <w:bodyDiv w:val="1"/>
      <w:marLeft w:val="0"/>
      <w:marRight w:val="0"/>
      <w:marTop w:val="0"/>
      <w:marBottom w:val="0"/>
      <w:divBdr>
        <w:top w:val="none" w:sz="0" w:space="0" w:color="auto"/>
        <w:left w:val="none" w:sz="0" w:space="0" w:color="auto"/>
        <w:bottom w:val="none" w:sz="0" w:space="0" w:color="auto"/>
        <w:right w:val="none" w:sz="0" w:space="0" w:color="auto"/>
      </w:divBdr>
    </w:div>
    <w:div w:id="1162575479">
      <w:bodyDiv w:val="1"/>
      <w:marLeft w:val="0"/>
      <w:marRight w:val="0"/>
      <w:marTop w:val="0"/>
      <w:marBottom w:val="0"/>
      <w:divBdr>
        <w:top w:val="none" w:sz="0" w:space="0" w:color="auto"/>
        <w:left w:val="none" w:sz="0" w:space="0" w:color="auto"/>
        <w:bottom w:val="none" w:sz="0" w:space="0" w:color="auto"/>
        <w:right w:val="none" w:sz="0" w:space="0" w:color="auto"/>
      </w:divBdr>
    </w:div>
    <w:div w:id="1257252949">
      <w:bodyDiv w:val="1"/>
      <w:marLeft w:val="0"/>
      <w:marRight w:val="0"/>
      <w:marTop w:val="0"/>
      <w:marBottom w:val="0"/>
      <w:divBdr>
        <w:top w:val="none" w:sz="0" w:space="0" w:color="auto"/>
        <w:left w:val="none" w:sz="0" w:space="0" w:color="auto"/>
        <w:bottom w:val="none" w:sz="0" w:space="0" w:color="auto"/>
        <w:right w:val="none" w:sz="0" w:space="0" w:color="auto"/>
      </w:divBdr>
    </w:div>
    <w:div w:id="1318878371">
      <w:bodyDiv w:val="1"/>
      <w:marLeft w:val="0"/>
      <w:marRight w:val="0"/>
      <w:marTop w:val="0"/>
      <w:marBottom w:val="0"/>
      <w:divBdr>
        <w:top w:val="none" w:sz="0" w:space="0" w:color="auto"/>
        <w:left w:val="none" w:sz="0" w:space="0" w:color="auto"/>
        <w:bottom w:val="none" w:sz="0" w:space="0" w:color="auto"/>
        <w:right w:val="none" w:sz="0" w:space="0" w:color="auto"/>
      </w:divBdr>
    </w:div>
    <w:div w:id="1405762157">
      <w:bodyDiv w:val="1"/>
      <w:marLeft w:val="0"/>
      <w:marRight w:val="0"/>
      <w:marTop w:val="0"/>
      <w:marBottom w:val="0"/>
      <w:divBdr>
        <w:top w:val="none" w:sz="0" w:space="0" w:color="auto"/>
        <w:left w:val="none" w:sz="0" w:space="0" w:color="auto"/>
        <w:bottom w:val="none" w:sz="0" w:space="0" w:color="auto"/>
        <w:right w:val="none" w:sz="0" w:space="0" w:color="auto"/>
      </w:divBdr>
    </w:div>
    <w:div w:id="1438259945">
      <w:bodyDiv w:val="1"/>
      <w:marLeft w:val="0"/>
      <w:marRight w:val="0"/>
      <w:marTop w:val="0"/>
      <w:marBottom w:val="0"/>
      <w:divBdr>
        <w:top w:val="none" w:sz="0" w:space="0" w:color="auto"/>
        <w:left w:val="none" w:sz="0" w:space="0" w:color="auto"/>
        <w:bottom w:val="none" w:sz="0" w:space="0" w:color="auto"/>
        <w:right w:val="none" w:sz="0" w:space="0" w:color="auto"/>
      </w:divBdr>
    </w:div>
    <w:div w:id="1471246990">
      <w:bodyDiv w:val="1"/>
      <w:marLeft w:val="0"/>
      <w:marRight w:val="0"/>
      <w:marTop w:val="0"/>
      <w:marBottom w:val="0"/>
      <w:divBdr>
        <w:top w:val="none" w:sz="0" w:space="0" w:color="auto"/>
        <w:left w:val="none" w:sz="0" w:space="0" w:color="auto"/>
        <w:bottom w:val="none" w:sz="0" w:space="0" w:color="auto"/>
        <w:right w:val="none" w:sz="0" w:space="0" w:color="auto"/>
      </w:divBdr>
    </w:div>
    <w:div w:id="1522276819">
      <w:bodyDiv w:val="1"/>
      <w:marLeft w:val="0"/>
      <w:marRight w:val="0"/>
      <w:marTop w:val="0"/>
      <w:marBottom w:val="0"/>
      <w:divBdr>
        <w:top w:val="none" w:sz="0" w:space="0" w:color="auto"/>
        <w:left w:val="none" w:sz="0" w:space="0" w:color="auto"/>
        <w:bottom w:val="none" w:sz="0" w:space="0" w:color="auto"/>
        <w:right w:val="none" w:sz="0" w:space="0" w:color="auto"/>
      </w:divBdr>
    </w:div>
    <w:div w:id="1587494145">
      <w:bodyDiv w:val="1"/>
      <w:marLeft w:val="0"/>
      <w:marRight w:val="0"/>
      <w:marTop w:val="0"/>
      <w:marBottom w:val="0"/>
      <w:divBdr>
        <w:top w:val="none" w:sz="0" w:space="0" w:color="auto"/>
        <w:left w:val="none" w:sz="0" w:space="0" w:color="auto"/>
        <w:bottom w:val="none" w:sz="0" w:space="0" w:color="auto"/>
        <w:right w:val="none" w:sz="0" w:space="0" w:color="auto"/>
      </w:divBdr>
    </w:div>
    <w:div w:id="1652059509">
      <w:bodyDiv w:val="1"/>
      <w:marLeft w:val="0"/>
      <w:marRight w:val="0"/>
      <w:marTop w:val="0"/>
      <w:marBottom w:val="0"/>
      <w:divBdr>
        <w:top w:val="none" w:sz="0" w:space="0" w:color="auto"/>
        <w:left w:val="none" w:sz="0" w:space="0" w:color="auto"/>
        <w:bottom w:val="none" w:sz="0" w:space="0" w:color="auto"/>
        <w:right w:val="none" w:sz="0" w:space="0" w:color="auto"/>
      </w:divBdr>
    </w:div>
    <w:div w:id="1734741420">
      <w:bodyDiv w:val="1"/>
      <w:marLeft w:val="0"/>
      <w:marRight w:val="0"/>
      <w:marTop w:val="0"/>
      <w:marBottom w:val="0"/>
      <w:divBdr>
        <w:top w:val="none" w:sz="0" w:space="0" w:color="auto"/>
        <w:left w:val="none" w:sz="0" w:space="0" w:color="auto"/>
        <w:bottom w:val="none" w:sz="0" w:space="0" w:color="auto"/>
        <w:right w:val="none" w:sz="0" w:space="0" w:color="auto"/>
      </w:divBdr>
    </w:div>
    <w:div w:id="1770000536">
      <w:bodyDiv w:val="1"/>
      <w:marLeft w:val="0"/>
      <w:marRight w:val="0"/>
      <w:marTop w:val="0"/>
      <w:marBottom w:val="0"/>
      <w:divBdr>
        <w:top w:val="none" w:sz="0" w:space="0" w:color="auto"/>
        <w:left w:val="none" w:sz="0" w:space="0" w:color="auto"/>
        <w:bottom w:val="none" w:sz="0" w:space="0" w:color="auto"/>
        <w:right w:val="none" w:sz="0" w:space="0" w:color="auto"/>
      </w:divBdr>
    </w:div>
    <w:div w:id="1779525043">
      <w:bodyDiv w:val="1"/>
      <w:marLeft w:val="0"/>
      <w:marRight w:val="0"/>
      <w:marTop w:val="0"/>
      <w:marBottom w:val="0"/>
      <w:divBdr>
        <w:top w:val="none" w:sz="0" w:space="0" w:color="auto"/>
        <w:left w:val="none" w:sz="0" w:space="0" w:color="auto"/>
        <w:bottom w:val="none" w:sz="0" w:space="0" w:color="auto"/>
        <w:right w:val="none" w:sz="0" w:space="0" w:color="auto"/>
      </w:divBdr>
    </w:div>
    <w:div w:id="1784959899">
      <w:bodyDiv w:val="1"/>
      <w:marLeft w:val="0"/>
      <w:marRight w:val="0"/>
      <w:marTop w:val="0"/>
      <w:marBottom w:val="0"/>
      <w:divBdr>
        <w:top w:val="none" w:sz="0" w:space="0" w:color="auto"/>
        <w:left w:val="none" w:sz="0" w:space="0" w:color="auto"/>
        <w:bottom w:val="none" w:sz="0" w:space="0" w:color="auto"/>
        <w:right w:val="none" w:sz="0" w:space="0" w:color="auto"/>
      </w:divBdr>
    </w:div>
    <w:div w:id="1796750503">
      <w:bodyDiv w:val="1"/>
      <w:marLeft w:val="0"/>
      <w:marRight w:val="0"/>
      <w:marTop w:val="0"/>
      <w:marBottom w:val="0"/>
      <w:divBdr>
        <w:top w:val="none" w:sz="0" w:space="0" w:color="auto"/>
        <w:left w:val="none" w:sz="0" w:space="0" w:color="auto"/>
        <w:bottom w:val="none" w:sz="0" w:space="0" w:color="auto"/>
        <w:right w:val="none" w:sz="0" w:space="0" w:color="auto"/>
      </w:divBdr>
    </w:div>
    <w:div w:id="1841038576">
      <w:bodyDiv w:val="1"/>
      <w:marLeft w:val="0"/>
      <w:marRight w:val="0"/>
      <w:marTop w:val="0"/>
      <w:marBottom w:val="0"/>
      <w:divBdr>
        <w:top w:val="none" w:sz="0" w:space="0" w:color="auto"/>
        <w:left w:val="none" w:sz="0" w:space="0" w:color="auto"/>
        <w:bottom w:val="none" w:sz="0" w:space="0" w:color="auto"/>
        <w:right w:val="none" w:sz="0" w:space="0" w:color="auto"/>
      </w:divBdr>
    </w:div>
    <w:div w:id="1885100741">
      <w:bodyDiv w:val="1"/>
      <w:marLeft w:val="0"/>
      <w:marRight w:val="0"/>
      <w:marTop w:val="0"/>
      <w:marBottom w:val="0"/>
      <w:divBdr>
        <w:top w:val="none" w:sz="0" w:space="0" w:color="auto"/>
        <w:left w:val="none" w:sz="0" w:space="0" w:color="auto"/>
        <w:bottom w:val="none" w:sz="0" w:space="0" w:color="auto"/>
        <w:right w:val="none" w:sz="0" w:space="0" w:color="auto"/>
      </w:divBdr>
    </w:div>
    <w:div w:id="1902594927">
      <w:bodyDiv w:val="1"/>
      <w:marLeft w:val="0"/>
      <w:marRight w:val="0"/>
      <w:marTop w:val="0"/>
      <w:marBottom w:val="0"/>
      <w:divBdr>
        <w:top w:val="none" w:sz="0" w:space="0" w:color="auto"/>
        <w:left w:val="none" w:sz="0" w:space="0" w:color="auto"/>
        <w:bottom w:val="none" w:sz="0" w:space="0" w:color="auto"/>
        <w:right w:val="none" w:sz="0" w:space="0" w:color="auto"/>
      </w:divBdr>
    </w:div>
    <w:div w:id="1908567483">
      <w:bodyDiv w:val="1"/>
      <w:marLeft w:val="0"/>
      <w:marRight w:val="0"/>
      <w:marTop w:val="0"/>
      <w:marBottom w:val="0"/>
      <w:divBdr>
        <w:top w:val="none" w:sz="0" w:space="0" w:color="auto"/>
        <w:left w:val="none" w:sz="0" w:space="0" w:color="auto"/>
        <w:bottom w:val="none" w:sz="0" w:space="0" w:color="auto"/>
        <w:right w:val="none" w:sz="0" w:space="0" w:color="auto"/>
      </w:divBdr>
    </w:div>
    <w:div w:id="1982147920">
      <w:bodyDiv w:val="1"/>
      <w:marLeft w:val="0"/>
      <w:marRight w:val="0"/>
      <w:marTop w:val="0"/>
      <w:marBottom w:val="0"/>
      <w:divBdr>
        <w:top w:val="none" w:sz="0" w:space="0" w:color="auto"/>
        <w:left w:val="none" w:sz="0" w:space="0" w:color="auto"/>
        <w:bottom w:val="none" w:sz="0" w:space="0" w:color="auto"/>
        <w:right w:val="none" w:sz="0" w:space="0" w:color="auto"/>
      </w:divBdr>
    </w:div>
    <w:div w:id="1987858329">
      <w:bodyDiv w:val="1"/>
      <w:marLeft w:val="0"/>
      <w:marRight w:val="0"/>
      <w:marTop w:val="0"/>
      <w:marBottom w:val="0"/>
      <w:divBdr>
        <w:top w:val="none" w:sz="0" w:space="0" w:color="auto"/>
        <w:left w:val="none" w:sz="0" w:space="0" w:color="auto"/>
        <w:bottom w:val="none" w:sz="0" w:space="0" w:color="auto"/>
        <w:right w:val="none" w:sz="0" w:space="0" w:color="auto"/>
      </w:divBdr>
    </w:div>
    <w:div w:id="2034110698">
      <w:bodyDiv w:val="1"/>
      <w:marLeft w:val="0"/>
      <w:marRight w:val="0"/>
      <w:marTop w:val="0"/>
      <w:marBottom w:val="0"/>
      <w:divBdr>
        <w:top w:val="none" w:sz="0" w:space="0" w:color="auto"/>
        <w:left w:val="none" w:sz="0" w:space="0" w:color="auto"/>
        <w:bottom w:val="none" w:sz="0" w:space="0" w:color="auto"/>
        <w:right w:val="none" w:sz="0" w:space="0" w:color="auto"/>
      </w:divBdr>
    </w:div>
    <w:div w:id="20640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Всего расходов на государственные закупки</a:t>
            </a:r>
            <a:r>
              <a:rPr lang="ro-RO"/>
              <a:t>,</a:t>
            </a:r>
            <a:r>
              <a:rPr lang="ru-RU"/>
              <a:t> МФ</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9413950993352111E-2"/>
          <c:y val="0.12268270944741536"/>
          <c:w val="0.90382205873900801"/>
          <c:h val="0.61685158673347662"/>
        </c:manualLayout>
      </c:layout>
      <c:barChart>
        <c:barDir val="col"/>
        <c:grouping val="clustered"/>
        <c:varyColors val="0"/>
        <c:ser>
          <c:idx val="0"/>
          <c:order val="0"/>
          <c:tx>
            <c:strRef>
              <c:f>Лист1!$B$1</c:f>
              <c:strCache>
                <c:ptCount val="1"/>
                <c:pt idx="0">
                  <c:v>Министерство финансов</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2020</c:v>
                </c:pt>
              </c:numCache>
            </c:numRef>
          </c:cat>
          <c:val>
            <c:numRef>
              <c:f>Лист1!$B$2:$B$3</c:f>
              <c:numCache>
                <c:formatCode>General</c:formatCode>
                <c:ptCount val="2"/>
                <c:pt idx="0">
                  <c:v>30</c:v>
                </c:pt>
                <c:pt idx="1">
                  <c:v>35</c:v>
                </c:pt>
              </c:numCache>
            </c:numRef>
          </c:val>
          <c:extLst>
            <c:ext xmlns:c16="http://schemas.microsoft.com/office/drawing/2014/chart" uri="{C3380CC4-5D6E-409C-BE32-E72D297353CC}">
              <c16:uniqueId val="{00000000-36DB-4634-9E47-41D8685D39B0}"/>
            </c:ext>
          </c:extLst>
        </c:ser>
        <c:ser>
          <c:idx val="1"/>
          <c:order val="1"/>
          <c:tx>
            <c:strRef>
              <c:f>Лист1!$C$1</c:f>
              <c:strCache>
                <c:ptCount val="1"/>
                <c:pt idx="0">
                  <c:v>Государственная налоговая служба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2020</c:v>
                </c:pt>
              </c:numCache>
            </c:numRef>
          </c:cat>
          <c:val>
            <c:numRef>
              <c:f>Лист1!$C$2:$C$3</c:f>
              <c:numCache>
                <c:formatCode>General</c:formatCode>
                <c:ptCount val="2"/>
                <c:pt idx="0">
                  <c:v>97</c:v>
                </c:pt>
                <c:pt idx="1">
                  <c:v>64</c:v>
                </c:pt>
              </c:numCache>
            </c:numRef>
          </c:val>
          <c:extLst>
            <c:ext xmlns:c16="http://schemas.microsoft.com/office/drawing/2014/chart" uri="{C3380CC4-5D6E-409C-BE32-E72D297353CC}">
              <c16:uniqueId val="{00000001-36DB-4634-9E47-41D8685D39B0}"/>
            </c:ext>
          </c:extLst>
        </c:ser>
        <c:ser>
          <c:idx val="2"/>
          <c:order val="2"/>
          <c:tx>
            <c:strRef>
              <c:f>Лист1!$D$1</c:f>
              <c:strCache>
                <c:ptCount val="1"/>
                <c:pt idx="0">
                  <c:v>Таможенная служба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2020</c:v>
                </c:pt>
              </c:numCache>
            </c:numRef>
          </c:cat>
          <c:val>
            <c:numRef>
              <c:f>Лист1!$D$2:$D$3</c:f>
              <c:numCache>
                <c:formatCode>General</c:formatCode>
                <c:ptCount val="2"/>
                <c:pt idx="0">
                  <c:v>167</c:v>
                </c:pt>
                <c:pt idx="1">
                  <c:v>87</c:v>
                </c:pt>
              </c:numCache>
            </c:numRef>
          </c:val>
          <c:extLst>
            <c:ext xmlns:c16="http://schemas.microsoft.com/office/drawing/2014/chart" uri="{C3380CC4-5D6E-409C-BE32-E72D297353CC}">
              <c16:uniqueId val="{00000002-36DB-4634-9E47-41D8685D39B0}"/>
            </c:ext>
          </c:extLst>
        </c:ser>
        <c:ser>
          <c:idx val="3"/>
          <c:order val="3"/>
          <c:tx>
            <c:strRef>
              <c:f>Лист1!$E$1</c:f>
              <c:strCache>
                <c:ptCount val="1"/>
                <c:pt idx="0">
                  <c:v>Финансовая инспекция</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2020</c:v>
                </c:pt>
              </c:numCache>
            </c:numRef>
          </c:cat>
          <c:val>
            <c:numRef>
              <c:f>Лист1!$E$2:$E$3</c:f>
              <c:numCache>
                <c:formatCode>General</c:formatCode>
                <c:ptCount val="2"/>
                <c:pt idx="0">
                  <c:v>2</c:v>
                </c:pt>
                <c:pt idx="1">
                  <c:v>2</c:v>
                </c:pt>
              </c:numCache>
            </c:numRef>
          </c:val>
          <c:extLst>
            <c:ext xmlns:c16="http://schemas.microsoft.com/office/drawing/2014/chart" uri="{C3380CC4-5D6E-409C-BE32-E72D297353CC}">
              <c16:uniqueId val="{00000003-36DB-4634-9E47-41D8685D39B0}"/>
            </c:ext>
          </c:extLst>
        </c:ser>
        <c:ser>
          <c:idx val="4"/>
          <c:order val="4"/>
          <c:tx>
            <c:strRef>
              <c:f>Лист1!$F$1</c:f>
              <c:strCache>
                <c:ptCount val="1"/>
                <c:pt idx="0">
                  <c:v>Агентство государственных закупок</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2020</c:v>
                </c:pt>
              </c:numCache>
            </c:numRef>
          </c:cat>
          <c:val>
            <c:numRef>
              <c:f>Лист1!$F$2:$F$3</c:f>
              <c:numCache>
                <c:formatCode>General</c:formatCode>
                <c:ptCount val="2"/>
                <c:pt idx="0">
                  <c:v>1</c:v>
                </c:pt>
                <c:pt idx="1">
                  <c:v>1</c:v>
                </c:pt>
              </c:numCache>
            </c:numRef>
          </c:val>
          <c:extLst>
            <c:ext xmlns:c16="http://schemas.microsoft.com/office/drawing/2014/chart" uri="{C3380CC4-5D6E-409C-BE32-E72D297353CC}">
              <c16:uniqueId val="{00000004-36DB-4634-9E47-41D8685D39B0}"/>
            </c:ext>
          </c:extLst>
        </c:ser>
        <c:dLbls>
          <c:showLegendKey val="0"/>
          <c:showVal val="1"/>
          <c:showCatName val="0"/>
          <c:showSerName val="0"/>
          <c:showPercent val="0"/>
          <c:showBubbleSize val="0"/>
        </c:dLbls>
        <c:gapWidth val="219"/>
        <c:axId val="294224896"/>
        <c:axId val="294224112"/>
      </c:barChart>
      <c:lineChart>
        <c:grouping val="standard"/>
        <c:varyColors val="0"/>
        <c:ser>
          <c:idx val="5"/>
          <c:order val="5"/>
          <c:tx>
            <c:strRef>
              <c:f>Лист1!$G$1</c:f>
              <c:strCache>
                <c:ptCount val="1"/>
                <c:pt idx="0">
                  <c:v>Всего закупок</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2020</c:v>
                </c:pt>
              </c:numCache>
            </c:numRef>
          </c:cat>
          <c:val>
            <c:numRef>
              <c:f>Лист1!$G$2:$G$3</c:f>
              <c:numCache>
                <c:formatCode>General</c:formatCode>
                <c:ptCount val="2"/>
                <c:pt idx="0">
                  <c:v>297</c:v>
                </c:pt>
                <c:pt idx="1">
                  <c:v>189</c:v>
                </c:pt>
              </c:numCache>
            </c:numRef>
          </c:val>
          <c:smooth val="0"/>
          <c:extLst>
            <c:ext xmlns:c16="http://schemas.microsoft.com/office/drawing/2014/chart" uri="{C3380CC4-5D6E-409C-BE32-E72D297353CC}">
              <c16:uniqueId val="{00000005-36DB-4634-9E47-41D8685D39B0}"/>
            </c:ext>
          </c:extLst>
        </c:ser>
        <c:dLbls>
          <c:showLegendKey val="0"/>
          <c:showVal val="1"/>
          <c:showCatName val="0"/>
          <c:showSerName val="0"/>
          <c:showPercent val="0"/>
          <c:showBubbleSize val="0"/>
        </c:dLbls>
        <c:marker val="1"/>
        <c:smooth val="0"/>
        <c:axId val="294224896"/>
        <c:axId val="294224112"/>
      </c:lineChart>
      <c:catAx>
        <c:axId val="29422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24112"/>
        <c:crosses val="autoZero"/>
        <c:auto val="1"/>
        <c:lblAlgn val="ctr"/>
        <c:lblOffset val="100"/>
        <c:noMultiLvlLbl val="0"/>
      </c:catAx>
      <c:valAx>
        <c:axId val="29422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24896"/>
        <c:crosses val="autoZero"/>
        <c:crossBetween val="between"/>
      </c:valAx>
      <c:spPr>
        <a:noFill/>
        <a:ln>
          <a:noFill/>
        </a:ln>
        <a:effectLst/>
      </c:spPr>
    </c:plotArea>
    <c:legend>
      <c:legendPos val="b"/>
      <c:layout>
        <c:manualLayout>
          <c:xMode val="edge"/>
          <c:yMode val="edge"/>
          <c:x val="0.13180154376589814"/>
          <c:y val="0.77925149252716464"/>
          <c:w val="0.73425466739536749"/>
          <c:h val="0.212112928889070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369A-28DD-4F1F-A521-883CD411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17408</Words>
  <Characters>99232</Characters>
  <Application>Microsoft Office Word</Application>
  <DocSecurity>0</DocSecurity>
  <Lines>826</Lines>
  <Paragraphs>232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2</cp:revision>
  <cp:lastPrinted>2021-07-27T12:42:00Z</cp:lastPrinted>
  <dcterms:created xsi:type="dcterms:W3CDTF">2022-02-15T13:26:00Z</dcterms:created>
  <dcterms:modified xsi:type="dcterms:W3CDTF">2022-02-15T13:26:00Z</dcterms:modified>
</cp:coreProperties>
</file>