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305DE" w14:textId="5980BA42" w:rsidR="00A77C52" w:rsidRPr="00171650" w:rsidRDefault="00A77C52" w:rsidP="00856391">
      <w:pPr>
        <w:spacing w:after="0" w:line="276" w:lineRule="auto"/>
        <w:jc w:val="right"/>
        <w:rPr>
          <w:rFonts w:ascii="Calibri Light" w:eastAsia="Times New Roman" w:hAnsi="Calibri Light" w:cs="Calibri Light"/>
          <w:b/>
          <w:bCs/>
          <w:sz w:val="24"/>
          <w:szCs w:val="24"/>
          <w:u w:val="single"/>
          <w:lang w:val="ru-MD"/>
        </w:rPr>
      </w:pPr>
      <w:bookmarkStart w:id="0" w:name="_GoBack"/>
      <w:bookmarkEnd w:id="0"/>
      <w:r w:rsidRPr="00171650">
        <w:rPr>
          <w:rFonts w:ascii="Calibri Light" w:eastAsia="Times New Roman" w:hAnsi="Calibri Light" w:cs="Calibri Light"/>
          <w:b/>
          <w:bCs/>
          <w:sz w:val="24"/>
          <w:szCs w:val="24"/>
          <w:u w:val="single"/>
          <w:lang w:val="ru-MD"/>
        </w:rPr>
        <w:t>ПЕРЕВОД</w:t>
      </w:r>
    </w:p>
    <w:p w14:paraId="5D497957" w14:textId="586C764B" w:rsidR="00856391" w:rsidRPr="00171650" w:rsidRDefault="00A77C52" w:rsidP="00856391">
      <w:pPr>
        <w:spacing w:after="0" w:line="276" w:lineRule="auto"/>
        <w:jc w:val="right"/>
        <w:rPr>
          <w:rFonts w:ascii="Calibri Light" w:eastAsia="Times New Roman" w:hAnsi="Calibri Light" w:cs="Calibri Light"/>
          <w:i/>
          <w:sz w:val="24"/>
          <w:szCs w:val="24"/>
          <w:lang w:val="ru-MD"/>
        </w:rPr>
      </w:pPr>
      <w:r w:rsidRPr="00171650">
        <w:rPr>
          <w:rFonts w:ascii="Calibri Light" w:eastAsia="Times New Roman" w:hAnsi="Calibri Light" w:cs="Calibri Light"/>
          <w:bCs/>
          <w:i/>
          <w:sz w:val="24"/>
          <w:szCs w:val="24"/>
          <w:lang w:val="ru-MD"/>
        </w:rPr>
        <w:t>Приложение</w:t>
      </w:r>
      <w:r w:rsidR="00856391" w:rsidRPr="00171650">
        <w:rPr>
          <w:rFonts w:ascii="Calibri Light" w:eastAsia="Times New Roman" w:hAnsi="Calibri Light" w:cs="Calibri Light"/>
          <w:i/>
          <w:sz w:val="24"/>
          <w:szCs w:val="24"/>
          <w:lang w:val="ru-MD"/>
        </w:rPr>
        <w:t xml:space="preserve"> </w:t>
      </w:r>
    </w:p>
    <w:p w14:paraId="66C0E914" w14:textId="4CB66FA1" w:rsidR="00856391" w:rsidRPr="00171650" w:rsidRDefault="00A77C52" w:rsidP="00856391">
      <w:pPr>
        <w:spacing w:after="0" w:line="276" w:lineRule="auto"/>
        <w:jc w:val="right"/>
        <w:rPr>
          <w:rFonts w:ascii="Calibri Light" w:eastAsia="Times New Roman" w:hAnsi="Calibri Light" w:cs="Calibri Light"/>
          <w:sz w:val="24"/>
          <w:szCs w:val="24"/>
          <w:lang w:val="ru-MD"/>
        </w:rPr>
      </w:pPr>
      <w:r w:rsidRPr="00171650">
        <w:rPr>
          <w:rFonts w:ascii="Calibri Light" w:eastAsia="Times New Roman" w:hAnsi="Calibri Light" w:cs="Calibri Light"/>
          <w:sz w:val="24"/>
          <w:szCs w:val="24"/>
          <w:lang w:val="ru-MD"/>
        </w:rPr>
        <w:t>к Постанлвлению Счетной палаты</w:t>
      </w:r>
      <w:r w:rsidR="00856391" w:rsidRPr="00171650">
        <w:rPr>
          <w:rFonts w:ascii="Calibri Light" w:eastAsia="Times New Roman" w:hAnsi="Calibri Light" w:cs="Calibri Light"/>
          <w:sz w:val="24"/>
          <w:szCs w:val="24"/>
          <w:lang w:val="ru-MD"/>
        </w:rPr>
        <w:t xml:space="preserve"> </w:t>
      </w:r>
    </w:p>
    <w:p w14:paraId="11BA8261" w14:textId="295F5FA7" w:rsidR="00856391" w:rsidRPr="00171650" w:rsidRDefault="00A77C52" w:rsidP="00856391">
      <w:pPr>
        <w:spacing w:after="0" w:line="276" w:lineRule="auto"/>
        <w:jc w:val="right"/>
        <w:rPr>
          <w:rFonts w:ascii="Calibri Light" w:eastAsia="Times New Roman" w:hAnsi="Calibri Light" w:cs="Calibri Light"/>
          <w:sz w:val="24"/>
          <w:szCs w:val="24"/>
          <w:lang w:val="ru-MD"/>
        </w:rPr>
      </w:pPr>
      <w:r w:rsidRPr="00171650">
        <w:rPr>
          <w:rFonts w:ascii="Calibri Light" w:eastAsia="Times New Roman" w:hAnsi="Calibri Light" w:cs="Calibri Light"/>
          <w:sz w:val="24"/>
          <w:szCs w:val="24"/>
          <w:lang w:val="ru-MD"/>
        </w:rPr>
        <w:t>№50 от</w:t>
      </w:r>
      <w:r w:rsidR="00856391" w:rsidRPr="00171650">
        <w:rPr>
          <w:rFonts w:ascii="Calibri Light" w:eastAsia="Times New Roman" w:hAnsi="Calibri Light" w:cs="Calibri Light"/>
          <w:sz w:val="24"/>
          <w:szCs w:val="24"/>
          <w:lang w:val="ru-MD"/>
        </w:rPr>
        <w:t xml:space="preserve"> 23</w:t>
      </w:r>
      <w:r w:rsidRPr="00171650">
        <w:rPr>
          <w:rFonts w:ascii="Calibri Light" w:eastAsia="Times New Roman" w:hAnsi="Calibri Light" w:cs="Calibri Light"/>
          <w:sz w:val="24"/>
          <w:szCs w:val="24"/>
          <w:lang w:val="ru-MD"/>
        </w:rPr>
        <w:t xml:space="preserve"> ноября </w:t>
      </w:r>
      <w:r w:rsidR="00856391" w:rsidRPr="00171650">
        <w:rPr>
          <w:rFonts w:ascii="Calibri Light" w:eastAsia="Times New Roman" w:hAnsi="Calibri Light" w:cs="Calibri Light"/>
          <w:sz w:val="24"/>
          <w:szCs w:val="24"/>
          <w:lang w:val="ru-MD"/>
        </w:rPr>
        <w:t>2020</w:t>
      </w:r>
      <w:r w:rsidRPr="00171650">
        <w:rPr>
          <w:rFonts w:ascii="Calibri Light" w:eastAsia="Times New Roman" w:hAnsi="Calibri Light" w:cs="Calibri Light"/>
          <w:sz w:val="24"/>
          <w:szCs w:val="24"/>
          <w:lang w:val="ru-MD"/>
        </w:rPr>
        <w:t xml:space="preserve"> года</w:t>
      </w:r>
    </w:p>
    <w:p w14:paraId="5E4A9F0F" w14:textId="5F55C8D6" w:rsidR="001A3E75" w:rsidRPr="00171650" w:rsidRDefault="001A3E75" w:rsidP="000C00DA">
      <w:pPr>
        <w:tabs>
          <w:tab w:val="left" w:pos="720"/>
        </w:tabs>
        <w:spacing w:after="0" w:line="240" w:lineRule="auto"/>
        <w:jc w:val="right"/>
        <w:rPr>
          <w:rFonts w:asciiTheme="majorHAnsi" w:eastAsia="Times New Roman" w:hAnsiTheme="majorHAnsi" w:cstheme="majorHAnsi"/>
          <w:bCs/>
          <w:sz w:val="28"/>
          <w:szCs w:val="28"/>
          <w:lang w:val="ru-MD"/>
        </w:rPr>
      </w:pPr>
    </w:p>
    <w:p w14:paraId="67C207D4" w14:textId="7D996CE5" w:rsidR="000C00DA" w:rsidRPr="00171650" w:rsidRDefault="00C027A6" w:rsidP="000C00DA">
      <w:pPr>
        <w:spacing w:after="0" w:line="240" w:lineRule="auto"/>
        <w:jc w:val="center"/>
        <w:rPr>
          <w:rFonts w:asciiTheme="majorHAnsi" w:hAnsiTheme="majorHAnsi" w:cstheme="majorHAnsi"/>
          <w:sz w:val="28"/>
          <w:szCs w:val="28"/>
          <w:lang w:val="ru-MD"/>
        </w:rPr>
      </w:pPr>
      <w:r w:rsidRPr="00171650">
        <w:rPr>
          <w:rFonts w:asciiTheme="majorHAnsi" w:hAnsiTheme="majorHAnsi" w:cstheme="majorHAnsi"/>
          <w:noProof/>
          <w:sz w:val="28"/>
          <w:szCs w:val="28"/>
          <w:lang w:val="ru-RU" w:eastAsia="ru-RU"/>
        </w:rPr>
        <w:drawing>
          <wp:inline distT="0" distB="0" distL="0" distR="0" wp14:anchorId="79CA0839" wp14:editId="44E7E12D">
            <wp:extent cx="963295" cy="963295"/>
            <wp:effectExtent l="0" t="0" r="825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inline>
        </w:drawing>
      </w:r>
    </w:p>
    <w:p w14:paraId="386AE6FC" w14:textId="740E45E1" w:rsidR="00856391" w:rsidRPr="00171650" w:rsidRDefault="00856391" w:rsidP="00C027A6">
      <w:pPr>
        <w:spacing w:after="0" w:line="240" w:lineRule="auto"/>
        <w:rPr>
          <w:rFonts w:asciiTheme="majorHAnsi" w:hAnsiTheme="majorHAnsi" w:cstheme="majorHAnsi"/>
          <w:sz w:val="28"/>
          <w:szCs w:val="28"/>
          <w:lang w:val="ru-MD"/>
        </w:rPr>
      </w:pPr>
    </w:p>
    <w:p w14:paraId="423915F1" w14:textId="6554EAE1" w:rsidR="00330CD3" w:rsidRPr="00171650" w:rsidRDefault="00330CD3" w:rsidP="001A3E75">
      <w:pPr>
        <w:spacing w:after="0" w:line="240" w:lineRule="auto"/>
        <w:rPr>
          <w:rFonts w:cstheme="minorHAnsi"/>
          <w:b/>
          <w:sz w:val="28"/>
          <w:szCs w:val="28"/>
          <w:lang w:val="ru-MD"/>
        </w:rPr>
      </w:pPr>
    </w:p>
    <w:p w14:paraId="465C2DB8" w14:textId="77777777" w:rsidR="001951CF" w:rsidRPr="00171650" w:rsidRDefault="001951CF" w:rsidP="001951CF">
      <w:pPr>
        <w:spacing w:after="0" w:line="240" w:lineRule="auto"/>
        <w:jc w:val="center"/>
        <w:rPr>
          <w:rFonts w:asciiTheme="majorHAnsi" w:hAnsiTheme="majorHAnsi" w:cstheme="majorHAnsi"/>
          <w:b/>
          <w:iCs/>
          <w:sz w:val="28"/>
          <w:szCs w:val="28"/>
          <w:lang w:val="ru-MD"/>
        </w:rPr>
      </w:pPr>
      <w:r w:rsidRPr="00171650">
        <w:rPr>
          <w:rFonts w:asciiTheme="majorHAnsi" w:hAnsiTheme="majorHAnsi" w:cstheme="majorHAnsi"/>
          <w:b/>
          <w:iCs/>
          <w:sz w:val="28"/>
          <w:szCs w:val="28"/>
          <w:lang w:val="ru-MD"/>
        </w:rPr>
        <w:t>СЧЕТНАЯ ПАЛАТА РЕСПУБЛИКИ МОЛДОВА</w:t>
      </w:r>
    </w:p>
    <w:p w14:paraId="7A4DD9A9" w14:textId="77777777" w:rsidR="000C00DA" w:rsidRPr="00171650" w:rsidRDefault="000C00DA" w:rsidP="000C00DA">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u-MD"/>
        </w:rPr>
      </w:pPr>
    </w:p>
    <w:p w14:paraId="17A42E25" w14:textId="77777777" w:rsidR="000C00DA" w:rsidRPr="00171650" w:rsidRDefault="000C00DA" w:rsidP="000C00DA">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0C00DA" w:rsidRPr="00171650" w14:paraId="108A277D" w14:textId="77777777" w:rsidTr="006206D1">
        <w:trPr>
          <w:trHeight w:val="435"/>
        </w:trPr>
        <w:tc>
          <w:tcPr>
            <w:tcW w:w="9350" w:type="dxa"/>
          </w:tcPr>
          <w:p w14:paraId="5F6D7478" w14:textId="77777777" w:rsidR="00856391" w:rsidRPr="00171650" w:rsidRDefault="00856391" w:rsidP="00856391">
            <w:pPr>
              <w:tabs>
                <w:tab w:val="left" w:pos="720"/>
              </w:tabs>
              <w:spacing w:after="0" w:line="276" w:lineRule="auto"/>
              <w:jc w:val="center"/>
              <w:rPr>
                <w:rFonts w:ascii="Calibri Light" w:eastAsia="Calibri" w:hAnsi="Calibri Light" w:cs="Calibri Light"/>
                <w:b/>
                <w:bCs/>
                <w:iCs/>
                <w:sz w:val="20"/>
                <w:szCs w:val="20"/>
                <w:lang w:val="ru-MD"/>
              </w:rPr>
            </w:pPr>
            <w:r w:rsidRPr="00171650">
              <w:rPr>
                <w:rFonts w:ascii="Calibri Light" w:eastAsia="Calibri" w:hAnsi="Calibri Light" w:cs="Calibri Light"/>
                <w:b/>
                <w:bCs/>
                <w:iCs/>
                <w:sz w:val="20"/>
                <w:szCs w:val="20"/>
                <w:lang w:val="ru-MD"/>
              </w:rPr>
              <w:t xml:space="preserve">MD-2001, mun. Chișinău, bd. Ștefan cel Mare și Sfânt nr.69, tel. (+373 22) 26 60 02, </w:t>
            </w:r>
          </w:p>
          <w:p w14:paraId="3F35DDC8" w14:textId="051A1B3B" w:rsidR="000C00DA" w:rsidRPr="00522AE2" w:rsidRDefault="00856391" w:rsidP="00856391">
            <w:pPr>
              <w:tabs>
                <w:tab w:val="left" w:pos="720"/>
              </w:tabs>
              <w:jc w:val="center"/>
              <w:rPr>
                <w:rFonts w:cstheme="minorHAnsi"/>
                <w:b/>
                <w:color w:val="0563C1" w:themeColor="hyperlink"/>
                <w:sz w:val="18"/>
                <w:szCs w:val="18"/>
                <w:u w:val="single"/>
                <w:lang w:val="en-US"/>
              </w:rPr>
            </w:pPr>
            <w:r w:rsidRPr="00522AE2">
              <w:rPr>
                <w:rFonts w:ascii="Calibri Light" w:eastAsia="Calibri" w:hAnsi="Calibri Light" w:cs="Calibri Light"/>
                <w:b/>
                <w:bCs/>
                <w:iCs/>
                <w:sz w:val="20"/>
                <w:szCs w:val="20"/>
                <w:lang w:val="en-US"/>
              </w:rPr>
              <w:t xml:space="preserve">fax: (+373 22) 26 61 00, web: </w:t>
            </w:r>
            <w:hyperlink r:id="rId12" w:history="1">
              <w:r w:rsidRPr="00522AE2">
                <w:rPr>
                  <w:rFonts w:ascii="Calibri Light" w:eastAsia="Calibri" w:hAnsi="Calibri Light" w:cs="Calibri Light"/>
                  <w:b/>
                  <w:bCs/>
                  <w:iCs/>
                  <w:color w:val="0563C1"/>
                  <w:sz w:val="20"/>
                  <w:szCs w:val="20"/>
                  <w:u w:val="single"/>
                  <w:lang w:val="en-US"/>
                </w:rPr>
                <w:t>www.ccrm.md</w:t>
              </w:r>
            </w:hyperlink>
            <w:r w:rsidRPr="00522AE2">
              <w:rPr>
                <w:rFonts w:ascii="Calibri Light" w:eastAsia="Calibri" w:hAnsi="Calibri Light" w:cs="Calibri Light"/>
                <w:b/>
                <w:bCs/>
                <w:iCs/>
                <w:sz w:val="20"/>
                <w:szCs w:val="20"/>
                <w:lang w:val="en-US"/>
              </w:rPr>
              <w:t xml:space="preserve">, e-mail: </w:t>
            </w:r>
            <w:hyperlink r:id="rId13" w:history="1">
              <w:r w:rsidRPr="00522AE2">
                <w:rPr>
                  <w:rFonts w:ascii="Calibri Light" w:eastAsia="Calibri" w:hAnsi="Calibri Light" w:cs="Calibri Light"/>
                  <w:b/>
                  <w:bCs/>
                  <w:iCs/>
                  <w:color w:val="0563C1"/>
                  <w:sz w:val="20"/>
                  <w:szCs w:val="20"/>
                  <w:u w:val="single"/>
                  <w:lang w:val="en-US"/>
                </w:rPr>
                <w:t>ccrm@ccrm.md</w:t>
              </w:r>
            </w:hyperlink>
          </w:p>
        </w:tc>
      </w:tr>
    </w:tbl>
    <w:p w14:paraId="1F19941E" w14:textId="77777777" w:rsidR="000C00DA" w:rsidRPr="00522AE2" w:rsidRDefault="000C00DA" w:rsidP="000C00DA">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en-US"/>
        </w:rPr>
      </w:pPr>
    </w:p>
    <w:p w14:paraId="48A47E9C" w14:textId="77777777" w:rsidR="000C00DA" w:rsidRPr="00522AE2" w:rsidRDefault="000C00DA" w:rsidP="000C00DA">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en-US"/>
        </w:rPr>
      </w:pPr>
    </w:p>
    <w:p w14:paraId="07F460C6" w14:textId="77777777" w:rsidR="00024755" w:rsidRPr="00522AE2" w:rsidRDefault="00024755" w:rsidP="000C00DA">
      <w:pPr>
        <w:tabs>
          <w:tab w:val="left" w:pos="720"/>
        </w:tabs>
        <w:spacing w:after="0" w:line="240" w:lineRule="auto"/>
        <w:ind w:firstLine="720"/>
        <w:jc w:val="center"/>
        <w:rPr>
          <w:rFonts w:eastAsia="Times New Roman" w:cstheme="minorHAnsi"/>
          <w:b/>
          <w:bCs/>
          <w:sz w:val="32"/>
          <w:szCs w:val="32"/>
          <w:lang w:val="en-US"/>
        </w:rPr>
      </w:pPr>
    </w:p>
    <w:p w14:paraId="36F40CB4" w14:textId="23231BE3" w:rsidR="001A3E75" w:rsidRPr="00171650" w:rsidRDefault="001951CF" w:rsidP="00856391">
      <w:pPr>
        <w:tabs>
          <w:tab w:val="left" w:pos="720"/>
        </w:tabs>
        <w:spacing w:after="0" w:line="276" w:lineRule="auto"/>
        <w:jc w:val="center"/>
        <w:rPr>
          <w:rFonts w:asciiTheme="majorHAnsi" w:eastAsia="Times New Roman" w:hAnsiTheme="majorHAnsi" w:cstheme="majorHAnsi"/>
          <w:b/>
          <w:bCs/>
          <w:sz w:val="28"/>
          <w:szCs w:val="28"/>
          <w:lang w:val="ru-MD"/>
        </w:rPr>
      </w:pPr>
      <w:r w:rsidRPr="00171650">
        <w:rPr>
          <w:rFonts w:asciiTheme="majorHAnsi" w:eastAsia="Times New Roman" w:hAnsiTheme="majorHAnsi" w:cstheme="majorHAnsi"/>
          <w:b/>
          <w:bCs/>
          <w:sz w:val="28"/>
          <w:szCs w:val="28"/>
          <w:lang w:val="ru-MD"/>
        </w:rPr>
        <w:t>ОТЧЕТ</w:t>
      </w:r>
    </w:p>
    <w:p w14:paraId="5D738CF0" w14:textId="77777777" w:rsidR="001951CF" w:rsidRPr="00171650" w:rsidRDefault="001951CF" w:rsidP="001951CF">
      <w:pPr>
        <w:spacing w:after="0" w:line="240" w:lineRule="auto"/>
        <w:jc w:val="center"/>
        <w:rPr>
          <w:rFonts w:asciiTheme="majorHAnsi" w:eastAsia="Times New Roman" w:hAnsiTheme="majorHAnsi" w:cstheme="majorHAnsi"/>
          <w:b/>
          <w:bCs/>
          <w:sz w:val="28"/>
          <w:szCs w:val="28"/>
          <w:lang w:val="ru-MD"/>
        </w:rPr>
      </w:pPr>
      <w:r w:rsidRPr="00171650">
        <w:rPr>
          <w:rFonts w:asciiTheme="majorHAnsi" w:eastAsia="Times New Roman" w:hAnsiTheme="majorHAnsi" w:cstheme="majorHAnsi"/>
          <w:b/>
          <w:bCs/>
          <w:sz w:val="28"/>
          <w:szCs w:val="28"/>
          <w:lang w:val="ru-MD"/>
        </w:rPr>
        <w:t>аудита соответствия бюджетного процесса и управления публичным имуществом в рамках административно-территориальной единицы</w:t>
      </w:r>
    </w:p>
    <w:p w14:paraId="39FE6D63" w14:textId="5D99A7DC" w:rsidR="001A3E75" w:rsidRPr="00171650" w:rsidRDefault="00542DC9" w:rsidP="001951CF">
      <w:pPr>
        <w:spacing w:after="0" w:line="240" w:lineRule="auto"/>
        <w:jc w:val="center"/>
        <w:rPr>
          <w:rFonts w:asciiTheme="majorHAnsi" w:eastAsia="Times New Roman" w:hAnsiTheme="majorHAnsi" w:cstheme="majorHAnsi"/>
          <w:b/>
          <w:bCs/>
          <w:sz w:val="28"/>
          <w:szCs w:val="28"/>
          <w:lang w:val="ru-MD"/>
        </w:rPr>
      </w:pPr>
      <w:r w:rsidRPr="00171650">
        <w:rPr>
          <w:rFonts w:asciiTheme="majorHAnsi" w:eastAsia="Times New Roman" w:hAnsiTheme="majorHAnsi" w:cstheme="majorHAnsi"/>
          <w:b/>
          <w:bCs/>
          <w:sz w:val="28"/>
          <w:szCs w:val="28"/>
          <w:lang w:val="ru-MD"/>
        </w:rPr>
        <w:t xml:space="preserve"> город</w:t>
      </w:r>
      <w:r w:rsidR="001951CF" w:rsidRPr="00171650">
        <w:rPr>
          <w:rFonts w:asciiTheme="majorHAnsi" w:eastAsia="Times New Roman" w:hAnsiTheme="majorHAnsi" w:cstheme="majorHAnsi"/>
          <w:b/>
          <w:bCs/>
          <w:sz w:val="28"/>
          <w:szCs w:val="28"/>
          <w:lang w:val="ru-MD"/>
        </w:rPr>
        <w:t xml:space="preserve"> Фэлешть</w:t>
      </w:r>
    </w:p>
    <w:p w14:paraId="47A94506" w14:textId="03B17497" w:rsidR="00856391" w:rsidRPr="00171650" w:rsidRDefault="00856391" w:rsidP="005F2CB2">
      <w:pPr>
        <w:spacing w:after="0" w:line="240" w:lineRule="auto"/>
        <w:jc w:val="center"/>
        <w:rPr>
          <w:rFonts w:ascii="Times New Roman" w:eastAsia="Times New Roman" w:hAnsi="Times New Roman" w:cs="Times New Roman"/>
          <w:b/>
          <w:bCs/>
          <w:sz w:val="24"/>
          <w:szCs w:val="24"/>
          <w:lang w:val="ru-MD"/>
        </w:rPr>
      </w:pPr>
    </w:p>
    <w:p w14:paraId="49D27376" w14:textId="7F4A56E3" w:rsidR="00856391" w:rsidRPr="00171650" w:rsidRDefault="00856391" w:rsidP="005F2CB2">
      <w:pPr>
        <w:spacing w:after="0" w:line="240" w:lineRule="auto"/>
        <w:jc w:val="center"/>
        <w:rPr>
          <w:rFonts w:ascii="Times New Roman" w:eastAsia="Times New Roman" w:hAnsi="Times New Roman" w:cs="Times New Roman"/>
          <w:b/>
          <w:bCs/>
          <w:sz w:val="24"/>
          <w:szCs w:val="24"/>
          <w:lang w:val="ru-MD"/>
        </w:rPr>
      </w:pPr>
    </w:p>
    <w:p w14:paraId="61F436AD" w14:textId="1A127469" w:rsidR="00856391" w:rsidRPr="00171650" w:rsidRDefault="00856391" w:rsidP="005F2CB2">
      <w:pPr>
        <w:spacing w:after="0" w:line="240" w:lineRule="auto"/>
        <w:jc w:val="center"/>
        <w:rPr>
          <w:rFonts w:ascii="Times New Roman" w:eastAsia="Times New Roman" w:hAnsi="Times New Roman" w:cs="Times New Roman"/>
          <w:b/>
          <w:bCs/>
          <w:sz w:val="24"/>
          <w:szCs w:val="24"/>
          <w:lang w:val="ru-MD"/>
        </w:rPr>
      </w:pPr>
    </w:p>
    <w:p w14:paraId="5108B111" w14:textId="4FF28935" w:rsidR="00856391" w:rsidRPr="00171650" w:rsidRDefault="00856391" w:rsidP="005F2CB2">
      <w:pPr>
        <w:spacing w:after="0" w:line="240" w:lineRule="auto"/>
        <w:jc w:val="center"/>
        <w:rPr>
          <w:rFonts w:ascii="Times New Roman" w:eastAsia="Times New Roman" w:hAnsi="Times New Roman" w:cs="Times New Roman"/>
          <w:b/>
          <w:bCs/>
          <w:sz w:val="24"/>
          <w:szCs w:val="24"/>
          <w:lang w:val="ru-MD"/>
        </w:rPr>
      </w:pPr>
    </w:p>
    <w:p w14:paraId="26869CD5" w14:textId="74F329BC" w:rsidR="00856391" w:rsidRPr="00171650" w:rsidRDefault="00856391" w:rsidP="005F2CB2">
      <w:pPr>
        <w:spacing w:after="0" w:line="240" w:lineRule="auto"/>
        <w:jc w:val="center"/>
        <w:rPr>
          <w:rFonts w:ascii="Times New Roman" w:eastAsia="Times New Roman" w:hAnsi="Times New Roman" w:cs="Times New Roman"/>
          <w:b/>
          <w:bCs/>
          <w:sz w:val="24"/>
          <w:szCs w:val="24"/>
          <w:lang w:val="ru-MD"/>
        </w:rPr>
      </w:pPr>
    </w:p>
    <w:p w14:paraId="2F9504EA" w14:textId="0BB7988E" w:rsidR="00856391" w:rsidRPr="00171650" w:rsidRDefault="00856391" w:rsidP="005F2CB2">
      <w:pPr>
        <w:spacing w:after="0" w:line="240" w:lineRule="auto"/>
        <w:jc w:val="center"/>
        <w:rPr>
          <w:rFonts w:ascii="Times New Roman" w:eastAsia="Times New Roman" w:hAnsi="Times New Roman" w:cs="Times New Roman"/>
          <w:b/>
          <w:bCs/>
          <w:sz w:val="24"/>
          <w:szCs w:val="24"/>
          <w:lang w:val="ru-MD"/>
        </w:rPr>
      </w:pPr>
    </w:p>
    <w:p w14:paraId="1D6436F6" w14:textId="06AF5794" w:rsidR="00856391" w:rsidRPr="00171650" w:rsidRDefault="00856391" w:rsidP="005F2CB2">
      <w:pPr>
        <w:spacing w:after="0" w:line="240" w:lineRule="auto"/>
        <w:jc w:val="center"/>
        <w:rPr>
          <w:rFonts w:ascii="Times New Roman" w:eastAsia="Times New Roman" w:hAnsi="Times New Roman" w:cs="Times New Roman"/>
          <w:b/>
          <w:bCs/>
          <w:sz w:val="24"/>
          <w:szCs w:val="24"/>
          <w:lang w:val="ru-MD"/>
        </w:rPr>
      </w:pPr>
    </w:p>
    <w:p w14:paraId="0FBF7AAC" w14:textId="39DC9E19" w:rsidR="00856391" w:rsidRPr="00171650" w:rsidRDefault="00856391" w:rsidP="005F2CB2">
      <w:pPr>
        <w:spacing w:after="0" w:line="240" w:lineRule="auto"/>
        <w:jc w:val="center"/>
        <w:rPr>
          <w:rFonts w:ascii="Times New Roman" w:eastAsia="Times New Roman" w:hAnsi="Times New Roman" w:cs="Times New Roman"/>
          <w:b/>
          <w:bCs/>
          <w:sz w:val="24"/>
          <w:szCs w:val="24"/>
          <w:lang w:val="ru-MD"/>
        </w:rPr>
      </w:pPr>
    </w:p>
    <w:p w14:paraId="5FAA04FD" w14:textId="77777777" w:rsidR="00856391" w:rsidRPr="00171650" w:rsidRDefault="00856391" w:rsidP="005F2CB2">
      <w:pPr>
        <w:spacing w:after="0" w:line="240" w:lineRule="auto"/>
        <w:jc w:val="center"/>
        <w:rPr>
          <w:rFonts w:ascii="Times New Roman" w:eastAsia="Times New Roman" w:hAnsi="Times New Roman" w:cs="Times New Roman"/>
          <w:b/>
          <w:bCs/>
          <w:sz w:val="24"/>
          <w:szCs w:val="24"/>
          <w:lang w:val="ru-MD"/>
        </w:rPr>
      </w:pPr>
    </w:p>
    <w:p w14:paraId="51BBDEE2" w14:textId="77777777" w:rsidR="006E2EED" w:rsidRPr="00171650" w:rsidRDefault="006E2EED" w:rsidP="005F2CB2">
      <w:pPr>
        <w:spacing w:after="0" w:line="240" w:lineRule="auto"/>
        <w:jc w:val="center"/>
        <w:rPr>
          <w:rFonts w:ascii="Times New Roman" w:eastAsia="Times New Roman" w:hAnsi="Times New Roman" w:cs="Times New Roman"/>
          <w:b/>
          <w:bCs/>
          <w:sz w:val="24"/>
          <w:szCs w:val="24"/>
          <w:lang w:val="ru-MD"/>
        </w:rPr>
        <w:sectPr w:rsidR="006E2EED" w:rsidRPr="00171650" w:rsidSect="00787E65">
          <w:footerReference w:type="default" r:id="rId14"/>
          <w:pgSz w:w="12240" w:h="15840"/>
          <w:pgMar w:top="1135" w:right="1267" w:bottom="993" w:left="1440" w:header="720" w:footer="310" w:gutter="0"/>
          <w:cols w:space="720"/>
          <w:docGrid w:linePitch="360"/>
        </w:sectPr>
      </w:pPr>
    </w:p>
    <w:bookmarkStart w:id="1" w:name="_Toc510185761" w:displacedByCustomXml="next"/>
    <w:bookmarkStart w:id="2" w:name="_Toc509412839" w:displacedByCustomXml="next"/>
    <w:sdt>
      <w:sdtPr>
        <w:rPr>
          <w:rFonts w:asciiTheme="minorHAnsi" w:eastAsiaTheme="minorHAnsi" w:hAnsiTheme="minorHAnsi" w:cstheme="minorBidi"/>
          <w:b/>
          <w:caps w:val="0"/>
          <w:color w:val="auto"/>
          <w:sz w:val="22"/>
          <w:szCs w:val="22"/>
          <w:lang w:val="ru-MD"/>
        </w:rPr>
        <w:id w:val="-128792434"/>
        <w:docPartObj>
          <w:docPartGallery w:val="Table of Contents"/>
          <w:docPartUnique/>
        </w:docPartObj>
      </w:sdtPr>
      <w:sdtEndPr>
        <w:rPr>
          <w:b w:val="0"/>
          <w:bCs/>
        </w:rPr>
      </w:sdtEndPr>
      <w:sdtContent>
        <w:p w14:paraId="7C675E21" w14:textId="0EFB2030" w:rsidR="0036634E" w:rsidRPr="00171650" w:rsidRDefault="001951CF">
          <w:pPr>
            <w:pStyle w:val="af4"/>
            <w:rPr>
              <w:rFonts w:asciiTheme="majorHAnsi" w:hAnsiTheme="majorHAnsi" w:cstheme="majorHAnsi"/>
              <w:caps w:val="0"/>
              <w:lang w:val="ru-MD"/>
            </w:rPr>
          </w:pPr>
          <w:r w:rsidRPr="00171650">
            <w:rPr>
              <w:rFonts w:asciiTheme="majorHAnsi" w:hAnsiTheme="majorHAnsi" w:cstheme="majorHAnsi"/>
              <w:caps w:val="0"/>
              <w:lang w:val="ru-MD"/>
            </w:rPr>
            <w:t>СОДЕРЖАНИЕ</w:t>
          </w:r>
          <w:r w:rsidR="007D2A89" w:rsidRPr="00171650">
            <w:rPr>
              <w:rFonts w:asciiTheme="majorHAnsi" w:hAnsiTheme="majorHAnsi" w:cstheme="majorHAnsi"/>
              <w:caps w:val="0"/>
              <w:lang w:val="ru-MD"/>
            </w:rPr>
            <w:t xml:space="preserve"> </w:t>
          </w:r>
        </w:p>
        <w:p w14:paraId="28D461FC" w14:textId="30C5264E" w:rsidR="00C17E7D" w:rsidRPr="00171650" w:rsidRDefault="0036634E">
          <w:pPr>
            <w:pStyle w:val="13"/>
            <w:rPr>
              <w:rFonts w:asciiTheme="minorHAnsi" w:eastAsiaTheme="minorEastAsia" w:hAnsiTheme="minorHAnsi" w:cstheme="minorBidi"/>
              <w:b w:val="0"/>
              <w:noProof w:val="0"/>
              <w:lang w:val="ru-MD"/>
            </w:rPr>
          </w:pPr>
          <w:r w:rsidRPr="00171650">
            <w:rPr>
              <w:noProof w:val="0"/>
              <w:lang w:val="ru-MD"/>
            </w:rPr>
            <w:fldChar w:fldCharType="begin"/>
          </w:r>
          <w:r w:rsidRPr="00171650">
            <w:rPr>
              <w:noProof w:val="0"/>
              <w:lang w:val="ru-MD"/>
            </w:rPr>
            <w:instrText xml:space="preserve"> TOC \o "1-4" \h \z \u </w:instrText>
          </w:r>
          <w:r w:rsidRPr="00171650">
            <w:rPr>
              <w:noProof w:val="0"/>
              <w:lang w:val="ru-MD"/>
            </w:rPr>
            <w:fldChar w:fldCharType="separate"/>
          </w:r>
          <w:hyperlink w:anchor="_Toc60652814" w:history="1">
            <w:r w:rsidR="00C17E7D" w:rsidRPr="00171650">
              <w:rPr>
                <w:rStyle w:val="af"/>
                <w:rFonts w:ascii="Calibri Light" w:eastAsia="Times New Roman" w:hAnsi="Calibri Light" w:cs="Times New Roman"/>
                <w:noProof w:val="0"/>
                <w:lang w:val="ru-MD"/>
              </w:rPr>
              <w:t>СПИСОК АКРОНИМОВ</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_Toc60652814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3</w:t>
            </w:r>
            <w:r w:rsidR="00C17E7D" w:rsidRPr="00171650">
              <w:rPr>
                <w:noProof w:val="0"/>
                <w:webHidden/>
                <w:lang w:val="ru-MD"/>
              </w:rPr>
              <w:fldChar w:fldCharType="end"/>
            </w:r>
          </w:hyperlink>
        </w:p>
        <w:p w14:paraId="76BFCB66" w14:textId="26442464" w:rsidR="00C17E7D" w:rsidRPr="00171650" w:rsidRDefault="00E0535F">
          <w:pPr>
            <w:pStyle w:val="13"/>
            <w:rPr>
              <w:rFonts w:asciiTheme="minorHAnsi" w:eastAsiaTheme="minorEastAsia" w:hAnsiTheme="minorHAnsi" w:cstheme="minorBidi"/>
              <w:b w:val="0"/>
              <w:noProof w:val="0"/>
              <w:lang w:val="ru-MD"/>
            </w:rPr>
          </w:pPr>
          <w:hyperlink w:anchor="_Toc60652815" w:history="1">
            <w:r w:rsidR="00C17E7D" w:rsidRPr="00171650">
              <w:rPr>
                <w:rStyle w:val="af"/>
                <w:noProof w:val="0"/>
                <w:lang w:val="ru-MD"/>
              </w:rPr>
              <w:t>I.</w:t>
            </w:r>
            <w:r w:rsidR="00C17E7D" w:rsidRPr="00171650">
              <w:rPr>
                <w:rFonts w:asciiTheme="minorHAnsi" w:eastAsiaTheme="minorEastAsia" w:hAnsiTheme="minorHAnsi" w:cstheme="minorBidi"/>
                <w:b w:val="0"/>
                <w:noProof w:val="0"/>
                <w:lang w:val="ru-MD"/>
              </w:rPr>
              <w:tab/>
            </w:r>
            <w:r w:rsidR="00C17E7D" w:rsidRPr="00171650">
              <w:rPr>
                <w:rStyle w:val="af"/>
                <w:noProof w:val="0"/>
                <w:lang w:val="ru-MD"/>
              </w:rPr>
              <w:t>СИНТЕЗ</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_Toc60652815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3</w:t>
            </w:r>
            <w:r w:rsidR="00C17E7D" w:rsidRPr="00171650">
              <w:rPr>
                <w:noProof w:val="0"/>
                <w:webHidden/>
                <w:lang w:val="ru-MD"/>
              </w:rPr>
              <w:fldChar w:fldCharType="end"/>
            </w:r>
          </w:hyperlink>
        </w:p>
        <w:p w14:paraId="36EAF381" w14:textId="6EF3099D" w:rsidR="00C17E7D" w:rsidRPr="00171650" w:rsidRDefault="00E0535F">
          <w:pPr>
            <w:pStyle w:val="13"/>
            <w:rPr>
              <w:rFonts w:asciiTheme="minorHAnsi" w:eastAsiaTheme="minorEastAsia" w:hAnsiTheme="minorHAnsi" w:cstheme="minorBidi"/>
              <w:b w:val="0"/>
              <w:noProof w:val="0"/>
              <w:lang w:val="ru-MD"/>
            </w:rPr>
          </w:pPr>
          <w:hyperlink w:anchor="_Toc60652816" w:history="1">
            <w:r w:rsidR="00C17E7D" w:rsidRPr="00171650">
              <w:rPr>
                <w:rStyle w:val="af"/>
                <w:rFonts w:eastAsia="Times New Roman"/>
                <w:noProof w:val="0"/>
                <w:lang w:val="ru-MD"/>
              </w:rPr>
              <w:t>II. ОБЩЕЕ ПРЕДСТАВЛЕНИЕ</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_Toc60652816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5</w:t>
            </w:r>
            <w:r w:rsidR="00C17E7D" w:rsidRPr="00171650">
              <w:rPr>
                <w:noProof w:val="0"/>
                <w:webHidden/>
                <w:lang w:val="ru-MD"/>
              </w:rPr>
              <w:fldChar w:fldCharType="end"/>
            </w:r>
          </w:hyperlink>
        </w:p>
        <w:p w14:paraId="6E8C619E" w14:textId="4550B566" w:rsidR="00C17E7D" w:rsidRPr="00171650" w:rsidRDefault="00E0535F">
          <w:pPr>
            <w:pStyle w:val="13"/>
            <w:rPr>
              <w:rFonts w:asciiTheme="minorHAnsi" w:eastAsiaTheme="minorEastAsia" w:hAnsiTheme="minorHAnsi" w:cstheme="minorBidi"/>
              <w:b w:val="0"/>
              <w:noProof w:val="0"/>
              <w:lang w:val="ru-MD"/>
            </w:rPr>
          </w:pPr>
          <w:hyperlink w:anchor="_Toc60652817" w:history="1">
            <w:r w:rsidR="00C17E7D" w:rsidRPr="00171650">
              <w:rPr>
                <w:rStyle w:val="af"/>
                <w:noProof w:val="0"/>
                <w:lang w:val="ru-MD"/>
              </w:rPr>
              <w:t>2.1. Статус органа местного публичного управления и нормативная база</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_Toc60652817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5</w:t>
            </w:r>
            <w:r w:rsidR="00C17E7D" w:rsidRPr="00171650">
              <w:rPr>
                <w:noProof w:val="0"/>
                <w:webHidden/>
                <w:lang w:val="ru-MD"/>
              </w:rPr>
              <w:fldChar w:fldCharType="end"/>
            </w:r>
          </w:hyperlink>
        </w:p>
        <w:p w14:paraId="1A89EEB9" w14:textId="14AFBFBB" w:rsidR="00C17E7D" w:rsidRPr="00171650" w:rsidRDefault="00E0535F">
          <w:pPr>
            <w:pStyle w:val="13"/>
            <w:rPr>
              <w:rFonts w:asciiTheme="minorHAnsi" w:eastAsiaTheme="minorEastAsia" w:hAnsiTheme="minorHAnsi" w:cstheme="minorBidi"/>
              <w:b w:val="0"/>
              <w:noProof w:val="0"/>
              <w:lang w:val="ru-MD"/>
            </w:rPr>
          </w:pPr>
          <w:hyperlink w:anchor="_Toc60652818" w:history="1">
            <w:r w:rsidR="00C17E7D" w:rsidRPr="00171650">
              <w:rPr>
                <w:rStyle w:val="af"/>
                <w:noProof w:val="0"/>
                <w:lang w:val="ru-MD"/>
              </w:rPr>
              <w:t>III.</w:t>
            </w:r>
            <w:r w:rsidR="00C17E7D" w:rsidRPr="00171650">
              <w:rPr>
                <w:rFonts w:asciiTheme="minorHAnsi" w:eastAsiaTheme="minorEastAsia" w:hAnsiTheme="minorHAnsi" w:cstheme="minorBidi"/>
                <w:b w:val="0"/>
                <w:noProof w:val="0"/>
                <w:lang w:val="ru-MD"/>
              </w:rPr>
              <w:tab/>
            </w:r>
            <w:r w:rsidR="00C17E7D" w:rsidRPr="00171650">
              <w:rPr>
                <w:rStyle w:val="af"/>
                <w:noProof w:val="0"/>
                <w:lang w:val="ru-MD"/>
              </w:rPr>
              <w:t>СФЕРА И ПОДХОД К АУДИТУ</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_Toc60652818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7</w:t>
            </w:r>
            <w:r w:rsidR="00C17E7D" w:rsidRPr="00171650">
              <w:rPr>
                <w:noProof w:val="0"/>
                <w:webHidden/>
                <w:lang w:val="ru-MD"/>
              </w:rPr>
              <w:fldChar w:fldCharType="end"/>
            </w:r>
          </w:hyperlink>
        </w:p>
        <w:p w14:paraId="389800A8" w14:textId="1569C3A9" w:rsidR="00C17E7D" w:rsidRPr="00171650" w:rsidRDefault="00E0535F">
          <w:pPr>
            <w:pStyle w:val="13"/>
            <w:rPr>
              <w:rFonts w:asciiTheme="minorHAnsi" w:eastAsiaTheme="minorEastAsia" w:hAnsiTheme="minorHAnsi" w:cstheme="minorBidi"/>
              <w:b w:val="0"/>
              <w:noProof w:val="0"/>
              <w:lang w:val="ru-MD"/>
            </w:rPr>
          </w:pPr>
          <w:hyperlink w:anchor="_Toc60652819" w:history="1">
            <w:r w:rsidR="00C17E7D" w:rsidRPr="00171650">
              <w:rPr>
                <w:rStyle w:val="af"/>
                <w:rFonts w:eastAsia="Times New Roman"/>
                <w:noProof w:val="0"/>
                <w:lang w:val="ru-MD"/>
              </w:rPr>
              <w:t>3.1.</w:t>
            </w:r>
            <w:r w:rsidR="00C17E7D" w:rsidRPr="00171650">
              <w:rPr>
                <w:rFonts w:asciiTheme="minorHAnsi" w:eastAsiaTheme="minorEastAsia" w:hAnsiTheme="minorHAnsi" w:cstheme="minorBidi"/>
                <w:b w:val="0"/>
                <w:noProof w:val="0"/>
                <w:lang w:val="ru-MD"/>
              </w:rPr>
              <w:tab/>
            </w:r>
            <w:r w:rsidR="00C17E7D" w:rsidRPr="00171650">
              <w:rPr>
                <w:rStyle w:val="af"/>
                <w:rFonts w:eastAsia="Times New Roman"/>
                <w:noProof w:val="0"/>
                <w:lang w:val="ru-MD"/>
              </w:rPr>
              <w:t>Законные полномочия и цель аудита</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_Toc60652819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7</w:t>
            </w:r>
            <w:r w:rsidR="00C17E7D" w:rsidRPr="00171650">
              <w:rPr>
                <w:noProof w:val="0"/>
                <w:webHidden/>
                <w:lang w:val="ru-MD"/>
              </w:rPr>
              <w:fldChar w:fldCharType="end"/>
            </w:r>
          </w:hyperlink>
        </w:p>
        <w:p w14:paraId="3A5DF184" w14:textId="6D27681A" w:rsidR="00C17E7D" w:rsidRPr="00171650" w:rsidRDefault="00E0535F">
          <w:pPr>
            <w:pStyle w:val="13"/>
            <w:rPr>
              <w:rFonts w:asciiTheme="minorHAnsi" w:eastAsiaTheme="minorEastAsia" w:hAnsiTheme="minorHAnsi" w:cstheme="minorBidi"/>
              <w:b w:val="0"/>
              <w:noProof w:val="0"/>
              <w:lang w:val="ru-MD"/>
            </w:rPr>
          </w:pPr>
          <w:hyperlink w:anchor="_Toc60652820" w:history="1">
            <w:r w:rsidR="00C17E7D" w:rsidRPr="00171650">
              <w:rPr>
                <w:rStyle w:val="af"/>
                <w:rFonts w:eastAsia="Times New Roman"/>
                <w:noProof w:val="0"/>
                <w:lang w:val="ru-MD" w:eastAsia="ru-RU"/>
              </w:rPr>
              <w:t>3.2.</w:t>
            </w:r>
            <w:r w:rsidR="00C17E7D" w:rsidRPr="00171650">
              <w:rPr>
                <w:rFonts w:asciiTheme="minorHAnsi" w:eastAsiaTheme="minorEastAsia" w:hAnsiTheme="minorHAnsi" w:cstheme="minorBidi"/>
                <w:b w:val="0"/>
                <w:noProof w:val="0"/>
                <w:lang w:val="ru-MD"/>
              </w:rPr>
              <w:tab/>
            </w:r>
            <w:r w:rsidR="00C17E7D" w:rsidRPr="00171650">
              <w:rPr>
                <w:rStyle w:val="af"/>
                <w:rFonts w:eastAsia="Times New Roman"/>
                <w:noProof w:val="0"/>
                <w:lang w:val="ru-MD" w:eastAsia="ru-RU"/>
              </w:rPr>
              <w:t>Подход к аудиту</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_Toc60652820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7</w:t>
            </w:r>
            <w:r w:rsidR="00C17E7D" w:rsidRPr="00171650">
              <w:rPr>
                <w:noProof w:val="0"/>
                <w:webHidden/>
                <w:lang w:val="ru-MD"/>
              </w:rPr>
              <w:fldChar w:fldCharType="end"/>
            </w:r>
          </w:hyperlink>
        </w:p>
        <w:p w14:paraId="41072F8B" w14:textId="1FE354D3" w:rsidR="00C17E7D" w:rsidRPr="00171650" w:rsidRDefault="00E0535F">
          <w:pPr>
            <w:pStyle w:val="13"/>
            <w:rPr>
              <w:rFonts w:asciiTheme="minorHAnsi" w:eastAsiaTheme="minorEastAsia" w:hAnsiTheme="minorHAnsi" w:cstheme="minorBidi"/>
              <w:b w:val="0"/>
              <w:noProof w:val="0"/>
              <w:lang w:val="ru-MD"/>
            </w:rPr>
          </w:pPr>
          <w:hyperlink w:anchor="_Toc60652821" w:history="1">
            <w:r w:rsidR="00C17E7D" w:rsidRPr="00171650">
              <w:rPr>
                <w:rStyle w:val="af"/>
                <w:noProof w:val="0"/>
                <w:lang w:val="ru-MD"/>
              </w:rPr>
              <w:t>3.3.</w:t>
            </w:r>
            <w:r w:rsidR="00C17E7D" w:rsidRPr="00171650">
              <w:rPr>
                <w:rFonts w:asciiTheme="minorHAnsi" w:eastAsiaTheme="minorEastAsia" w:hAnsiTheme="minorHAnsi" w:cstheme="minorBidi"/>
                <w:b w:val="0"/>
                <w:noProof w:val="0"/>
                <w:lang w:val="ru-MD"/>
              </w:rPr>
              <w:tab/>
            </w:r>
            <w:r w:rsidR="00C17E7D" w:rsidRPr="00171650">
              <w:rPr>
                <w:rStyle w:val="af"/>
                <w:noProof w:val="0"/>
                <w:lang w:val="ru-MD"/>
              </w:rPr>
              <w:t>Ответственность аудиторской группы</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_Toc60652821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7</w:t>
            </w:r>
            <w:r w:rsidR="00C17E7D" w:rsidRPr="00171650">
              <w:rPr>
                <w:noProof w:val="0"/>
                <w:webHidden/>
                <w:lang w:val="ru-MD"/>
              </w:rPr>
              <w:fldChar w:fldCharType="end"/>
            </w:r>
          </w:hyperlink>
        </w:p>
        <w:p w14:paraId="4BB7B220" w14:textId="1CD60215" w:rsidR="00C17E7D" w:rsidRPr="00171650" w:rsidRDefault="00E0535F">
          <w:pPr>
            <w:pStyle w:val="13"/>
            <w:rPr>
              <w:rFonts w:asciiTheme="minorHAnsi" w:eastAsiaTheme="minorEastAsia" w:hAnsiTheme="minorHAnsi" w:cstheme="minorBidi"/>
              <w:b w:val="0"/>
              <w:noProof w:val="0"/>
              <w:lang w:val="ru-MD"/>
            </w:rPr>
          </w:pPr>
          <w:hyperlink w:anchor="_Toc60652822" w:history="1">
            <w:r w:rsidR="00C17E7D" w:rsidRPr="00171650">
              <w:rPr>
                <w:rStyle w:val="af"/>
                <w:rFonts w:eastAsia="Times New Roman"/>
                <w:bCs/>
                <w:iCs/>
                <w:noProof w:val="0"/>
                <w:lang w:val="ru-MD"/>
              </w:rPr>
              <w:t>IV. КОНСТАТАЦИИ</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_Toc60652822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8</w:t>
            </w:r>
            <w:r w:rsidR="00C17E7D" w:rsidRPr="00171650">
              <w:rPr>
                <w:noProof w:val="0"/>
                <w:webHidden/>
                <w:lang w:val="ru-MD"/>
              </w:rPr>
              <w:fldChar w:fldCharType="end"/>
            </w:r>
          </w:hyperlink>
        </w:p>
        <w:p w14:paraId="61394C2A" w14:textId="2C0366F0" w:rsidR="00C17E7D" w:rsidRPr="00171650" w:rsidRDefault="00E0535F">
          <w:pPr>
            <w:pStyle w:val="13"/>
            <w:rPr>
              <w:rFonts w:asciiTheme="minorHAnsi" w:eastAsiaTheme="minorEastAsia" w:hAnsiTheme="minorHAnsi" w:cstheme="minorBidi"/>
              <w:b w:val="0"/>
              <w:noProof w:val="0"/>
              <w:lang w:val="ru-MD"/>
            </w:rPr>
          </w:pPr>
          <w:hyperlink w:anchor="_Toc60652823" w:history="1">
            <w:r w:rsidR="00C17E7D" w:rsidRPr="00171650">
              <w:rPr>
                <w:rStyle w:val="af"/>
                <w:noProof w:val="0"/>
                <w:lang w:val="ru-MD"/>
              </w:rPr>
              <w:t>VI. ОБЩИЙ ВЫВОД</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_Toc60652823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23</w:t>
            </w:r>
            <w:r w:rsidR="00C17E7D" w:rsidRPr="00171650">
              <w:rPr>
                <w:noProof w:val="0"/>
                <w:webHidden/>
                <w:lang w:val="ru-MD"/>
              </w:rPr>
              <w:fldChar w:fldCharType="end"/>
            </w:r>
          </w:hyperlink>
        </w:p>
        <w:p w14:paraId="6E2BDF97" w14:textId="497EFDD7" w:rsidR="00C17E7D" w:rsidRPr="00171650" w:rsidRDefault="00E0535F">
          <w:pPr>
            <w:pStyle w:val="13"/>
            <w:rPr>
              <w:rFonts w:asciiTheme="minorHAnsi" w:eastAsiaTheme="minorEastAsia" w:hAnsiTheme="minorHAnsi" w:cstheme="minorBidi"/>
              <w:b w:val="0"/>
              <w:noProof w:val="0"/>
              <w:lang w:val="ru-MD"/>
            </w:rPr>
          </w:pPr>
          <w:hyperlink w:anchor="_Toc60652824" w:history="1">
            <w:r w:rsidR="00C17E7D" w:rsidRPr="00171650">
              <w:rPr>
                <w:rStyle w:val="af"/>
                <w:noProof w:val="0"/>
                <w:lang w:val="ru-MD"/>
              </w:rPr>
              <w:t>VII. РЕКОМЕНДАЦИИ</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_Toc60652824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23</w:t>
            </w:r>
            <w:r w:rsidR="00C17E7D" w:rsidRPr="00171650">
              <w:rPr>
                <w:noProof w:val="0"/>
                <w:webHidden/>
                <w:lang w:val="ru-MD"/>
              </w:rPr>
              <w:fldChar w:fldCharType="end"/>
            </w:r>
          </w:hyperlink>
        </w:p>
        <w:p w14:paraId="242D991F" w14:textId="2586FE95" w:rsidR="00C17E7D" w:rsidRPr="00171650" w:rsidRDefault="00E0535F">
          <w:pPr>
            <w:pStyle w:val="13"/>
            <w:rPr>
              <w:rFonts w:asciiTheme="minorHAnsi" w:eastAsiaTheme="minorEastAsia" w:hAnsiTheme="minorHAnsi" w:cstheme="minorBidi"/>
              <w:b w:val="0"/>
              <w:noProof w:val="0"/>
              <w:lang w:val="ru-MD"/>
            </w:rPr>
          </w:pPr>
          <w:hyperlink w:anchor="_Toc60652825" w:history="1">
            <w:r w:rsidR="00C17E7D" w:rsidRPr="00171650">
              <w:rPr>
                <w:rStyle w:val="af"/>
                <w:rFonts w:eastAsia="Times New Roman"/>
                <w:bCs/>
                <w:iCs/>
                <w:noProof w:val="0"/>
                <w:lang w:val="ru-MD"/>
              </w:rPr>
              <w:t>VIII.</w:t>
            </w:r>
            <w:r w:rsidR="00C17E7D" w:rsidRPr="00171650">
              <w:rPr>
                <w:rStyle w:val="af"/>
                <w:noProof w:val="0"/>
                <w:lang w:val="ru-MD"/>
              </w:rPr>
              <w:t xml:space="preserve"> ПОДПИСИ АУДИТОРСКОЙ ГРУППЫ</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_Toc60652825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24</w:t>
            </w:r>
            <w:r w:rsidR="00C17E7D" w:rsidRPr="00171650">
              <w:rPr>
                <w:noProof w:val="0"/>
                <w:webHidden/>
                <w:lang w:val="ru-MD"/>
              </w:rPr>
              <w:fldChar w:fldCharType="end"/>
            </w:r>
          </w:hyperlink>
        </w:p>
        <w:p w14:paraId="0457F815" w14:textId="04DB593F" w:rsidR="00C17E7D" w:rsidRPr="00171650" w:rsidRDefault="00E0535F">
          <w:pPr>
            <w:pStyle w:val="13"/>
            <w:rPr>
              <w:rFonts w:asciiTheme="minorHAnsi" w:eastAsiaTheme="minorEastAsia" w:hAnsiTheme="minorHAnsi" w:cstheme="minorBidi"/>
              <w:b w:val="0"/>
              <w:noProof w:val="0"/>
              <w:lang w:val="ru-MD"/>
            </w:rPr>
          </w:pPr>
          <w:hyperlink w:anchor="_Toc60652826" w:history="1">
            <w:r w:rsidR="00C17E7D" w:rsidRPr="00171650">
              <w:rPr>
                <w:rStyle w:val="af"/>
                <w:rFonts w:ascii="Calibri Light" w:eastAsia="Times New Roman" w:hAnsi="Calibri Light" w:cs="Times New Roman"/>
                <w:noProof w:val="0"/>
                <w:lang w:val="ru-MD"/>
              </w:rPr>
              <w:t>Приложение №1</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_Toc60652826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25</w:t>
            </w:r>
            <w:r w:rsidR="00C17E7D" w:rsidRPr="00171650">
              <w:rPr>
                <w:noProof w:val="0"/>
                <w:webHidden/>
                <w:lang w:val="ru-MD"/>
              </w:rPr>
              <w:fldChar w:fldCharType="end"/>
            </w:r>
          </w:hyperlink>
        </w:p>
        <w:p w14:paraId="3DD4EB7C" w14:textId="4EAC9E43" w:rsidR="00C17E7D" w:rsidRPr="00171650" w:rsidRDefault="00E0535F">
          <w:pPr>
            <w:pStyle w:val="13"/>
            <w:rPr>
              <w:rFonts w:asciiTheme="minorHAnsi" w:eastAsiaTheme="minorEastAsia" w:hAnsiTheme="minorHAnsi" w:cstheme="minorBidi"/>
              <w:b w:val="0"/>
              <w:noProof w:val="0"/>
              <w:lang w:val="ru-MD"/>
            </w:rPr>
          </w:pPr>
          <w:hyperlink w:anchor="_Toc60652827" w:history="1">
            <w:r w:rsidR="00C17E7D" w:rsidRPr="00171650">
              <w:rPr>
                <w:rStyle w:val="af"/>
                <w:rFonts w:ascii="Calibri Light" w:eastAsia="Times New Roman" w:hAnsi="Calibri Light" w:cs="Microsoft Himalaya"/>
                <w:bCs/>
                <w:noProof w:val="0"/>
                <w:lang w:val="ru-MD"/>
              </w:rPr>
              <w:t>Приложение №2</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_Toc60652827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26</w:t>
            </w:r>
            <w:r w:rsidR="00C17E7D" w:rsidRPr="00171650">
              <w:rPr>
                <w:noProof w:val="0"/>
                <w:webHidden/>
                <w:lang w:val="ru-MD"/>
              </w:rPr>
              <w:fldChar w:fldCharType="end"/>
            </w:r>
          </w:hyperlink>
        </w:p>
        <w:p w14:paraId="2C5AD42E" w14:textId="6D500764" w:rsidR="00C17E7D" w:rsidRPr="00171650" w:rsidRDefault="00E0535F">
          <w:pPr>
            <w:pStyle w:val="13"/>
            <w:rPr>
              <w:rFonts w:asciiTheme="minorHAnsi" w:eastAsiaTheme="minorEastAsia" w:hAnsiTheme="minorHAnsi" w:cstheme="minorBidi"/>
              <w:b w:val="0"/>
              <w:noProof w:val="0"/>
              <w:lang w:val="ru-MD"/>
            </w:rPr>
          </w:pPr>
          <w:hyperlink w:anchor="_Toc60652828" w:history="1">
            <w:r w:rsidR="00C17E7D" w:rsidRPr="00171650">
              <w:rPr>
                <w:rStyle w:val="af"/>
                <w:rFonts w:ascii="Calibri Light" w:eastAsia="Times New Roman" w:hAnsi="Calibri Light" w:cs="Calibri Light"/>
                <w:noProof w:val="0"/>
                <w:lang w:val="ru-MD"/>
              </w:rPr>
              <w:t>Приложение №3</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_Toc60652828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27</w:t>
            </w:r>
            <w:r w:rsidR="00C17E7D" w:rsidRPr="00171650">
              <w:rPr>
                <w:noProof w:val="0"/>
                <w:webHidden/>
                <w:lang w:val="ru-MD"/>
              </w:rPr>
              <w:fldChar w:fldCharType="end"/>
            </w:r>
          </w:hyperlink>
        </w:p>
        <w:p w14:paraId="338AC446" w14:textId="641FE044" w:rsidR="00C17E7D" w:rsidRPr="00171650" w:rsidRDefault="00E0535F">
          <w:pPr>
            <w:pStyle w:val="13"/>
            <w:rPr>
              <w:rFonts w:asciiTheme="minorHAnsi" w:eastAsiaTheme="minorEastAsia" w:hAnsiTheme="minorHAnsi" w:cstheme="minorBidi"/>
              <w:b w:val="0"/>
              <w:noProof w:val="0"/>
              <w:lang w:val="ru-MD"/>
            </w:rPr>
          </w:pPr>
          <w:hyperlink w:anchor="_Toc60652829" w:history="1">
            <w:r w:rsidR="00C17E7D" w:rsidRPr="00171650">
              <w:rPr>
                <w:rStyle w:val="af"/>
                <w:noProof w:val="0"/>
                <w:lang w:val="ru-MD"/>
              </w:rPr>
              <w:t>Приложение №4</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_Toc60652829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28</w:t>
            </w:r>
            <w:r w:rsidR="00C17E7D" w:rsidRPr="00171650">
              <w:rPr>
                <w:noProof w:val="0"/>
                <w:webHidden/>
                <w:lang w:val="ru-MD"/>
              </w:rPr>
              <w:fldChar w:fldCharType="end"/>
            </w:r>
          </w:hyperlink>
        </w:p>
        <w:p w14:paraId="6D9889EB" w14:textId="45516D42" w:rsidR="00C17E7D" w:rsidRPr="00171650" w:rsidRDefault="00E0535F">
          <w:pPr>
            <w:pStyle w:val="13"/>
            <w:rPr>
              <w:rFonts w:asciiTheme="minorHAnsi" w:eastAsiaTheme="minorEastAsia" w:hAnsiTheme="minorHAnsi" w:cstheme="minorBidi"/>
              <w:b w:val="0"/>
              <w:noProof w:val="0"/>
              <w:lang w:val="ru-MD"/>
            </w:rPr>
          </w:pPr>
          <w:hyperlink w:anchor="_Toc60652830" w:history="1">
            <w:r w:rsidR="00C17E7D" w:rsidRPr="00171650">
              <w:rPr>
                <w:rStyle w:val="af"/>
                <w:rFonts w:eastAsia="Times New Roman"/>
                <w:noProof w:val="0"/>
                <w:lang w:val="ru-MD" w:eastAsia="ru-RU"/>
              </w:rPr>
              <w:t>Приложение №5</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_Toc60652830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30</w:t>
            </w:r>
            <w:r w:rsidR="00C17E7D" w:rsidRPr="00171650">
              <w:rPr>
                <w:noProof w:val="0"/>
                <w:webHidden/>
                <w:lang w:val="ru-MD"/>
              </w:rPr>
              <w:fldChar w:fldCharType="end"/>
            </w:r>
          </w:hyperlink>
        </w:p>
        <w:p w14:paraId="0FEFEA12" w14:textId="0B4C7AAF" w:rsidR="00C17E7D" w:rsidRPr="00171650" w:rsidRDefault="00E0535F">
          <w:pPr>
            <w:pStyle w:val="13"/>
            <w:rPr>
              <w:rFonts w:asciiTheme="minorHAnsi" w:eastAsiaTheme="minorEastAsia" w:hAnsiTheme="minorHAnsi" w:cstheme="minorBidi"/>
              <w:b w:val="0"/>
              <w:noProof w:val="0"/>
              <w:lang w:val="ru-MD"/>
            </w:rPr>
          </w:pPr>
          <w:hyperlink w:anchor="_Toc60652831" w:history="1">
            <w:r w:rsidR="00C17E7D" w:rsidRPr="00171650">
              <w:rPr>
                <w:rStyle w:val="af"/>
                <w:rFonts w:eastAsia="Times New Roman"/>
                <w:noProof w:val="0"/>
                <w:lang w:val="ru-MD" w:eastAsia="ru-RU"/>
              </w:rPr>
              <w:t>Приложение №6</w:t>
            </w:r>
            <w:r w:rsidR="00C17E7D" w:rsidRPr="00171650">
              <w:rPr>
                <w:noProof w:val="0"/>
                <w:webHidden/>
                <w:lang w:val="ru-MD"/>
              </w:rPr>
              <w:tab/>
            </w:r>
            <w:r w:rsidR="00C17E7D" w:rsidRPr="00171650">
              <w:rPr>
                <w:noProof w:val="0"/>
                <w:webHidden/>
                <w:lang w:val="ru-MD"/>
              </w:rPr>
              <w:fldChar w:fldCharType="begin"/>
            </w:r>
            <w:r w:rsidR="00C17E7D" w:rsidRPr="00171650">
              <w:rPr>
                <w:noProof w:val="0"/>
                <w:webHidden/>
                <w:lang w:val="ru-MD"/>
              </w:rPr>
              <w:instrText xml:space="preserve"> PAGEREF _Toc60652831 \h </w:instrText>
            </w:r>
            <w:r w:rsidR="00C17E7D" w:rsidRPr="00171650">
              <w:rPr>
                <w:noProof w:val="0"/>
                <w:webHidden/>
                <w:lang w:val="ru-MD"/>
              </w:rPr>
            </w:r>
            <w:r w:rsidR="00C17E7D" w:rsidRPr="00171650">
              <w:rPr>
                <w:noProof w:val="0"/>
                <w:webHidden/>
                <w:lang w:val="ru-MD"/>
              </w:rPr>
              <w:fldChar w:fldCharType="separate"/>
            </w:r>
            <w:r w:rsidR="00C17E7D" w:rsidRPr="00171650">
              <w:rPr>
                <w:noProof w:val="0"/>
                <w:webHidden/>
                <w:lang w:val="ru-MD"/>
              </w:rPr>
              <w:t>31</w:t>
            </w:r>
            <w:r w:rsidR="00C17E7D" w:rsidRPr="00171650">
              <w:rPr>
                <w:noProof w:val="0"/>
                <w:webHidden/>
                <w:lang w:val="ru-MD"/>
              </w:rPr>
              <w:fldChar w:fldCharType="end"/>
            </w:r>
          </w:hyperlink>
        </w:p>
        <w:p w14:paraId="6E96A34A" w14:textId="74EFA686" w:rsidR="00C37107" w:rsidRPr="00171650" w:rsidRDefault="0036634E" w:rsidP="00C37107">
          <w:pPr>
            <w:rPr>
              <w:bCs/>
              <w:lang w:val="ru-MD"/>
            </w:rPr>
          </w:pPr>
          <w:r w:rsidRPr="00171650">
            <w:rPr>
              <w:lang w:val="ru-MD"/>
            </w:rPr>
            <w:fldChar w:fldCharType="end"/>
          </w:r>
        </w:p>
      </w:sdtContent>
    </w:sdt>
    <w:p w14:paraId="04B95E2C" w14:textId="26F915BC" w:rsidR="00D8163A" w:rsidRPr="00171650" w:rsidRDefault="00D8163A" w:rsidP="00C37107">
      <w:pPr>
        <w:rPr>
          <w:bCs/>
          <w:lang w:val="ru-MD"/>
        </w:rPr>
      </w:pPr>
    </w:p>
    <w:p w14:paraId="3CC3A27E" w14:textId="79F06AB6" w:rsidR="006F24E3" w:rsidRPr="00171650" w:rsidRDefault="006F24E3" w:rsidP="00C37107">
      <w:pPr>
        <w:rPr>
          <w:bCs/>
          <w:lang w:val="ru-MD"/>
        </w:rPr>
      </w:pPr>
    </w:p>
    <w:p w14:paraId="173AAE66" w14:textId="41413048" w:rsidR="006F24E3" w:rsidRPr="00171650" w:rsidRDefault="006F24E3" w:rsidP="00C37107">
      <w:pPr>
        <w:rPr>
          <w:bCs/>
          <w:lang w:val="ru-MD"/>
        </w:rPr>
      </w:pPr>
    </w:p>
    <w:p w14:paraId="7CE620F4" w14:textId="238B38F0" w:rsidR="006F24E3" w:rsidRPr="00171650" w:rsidRDefault="006F24E3" w:rsidP="00C37107">
      <w:pPr>
        <w:rPr>
          <w:bCs/>
          <w:lang w:val="ru-MD"/>
        </w:rPr>
      </w:pPr>
    </w:p>
    <w:p w14:paraId="2F141240" w14:textId="300CEA88" w:rsidR="006F24E3" w:rsidRPr="00171650" w:rsidRDefault="006F24E3" w:rsidP="00C37107">
      <w:pPr>
        <w:rPr>
          <w:bCs/>
          <w:lang w:val="ru-MD"/>
        </w:rPr>
      </w:pPr>
    </w:p>
    <w:p w14:paraId="7A8E2F9B" w14:textId="7179A0ED" w:rsidR="006F24E3" w:rsidRPr="00171650" w:rsidRDefault="006F24E3" w:rsidP="00C37107">
      <w:pPr>
        <w:rPr>
          <w:bCs/>
          <w:lang w:val="ru-MD"/>
        </w:rPr>
      </w:pPr>
    </w:p>
    <w:p w14:paraId="621F8AF9" w14:textId="6F235B6E" w:rsidR="006F24E3" w:rsidRPr="00171650" w:rsidRDefault="006F24E3" w:rsidP="00C37107">
      <w:pPr>
        <w:rPr>
          <w:bCs/>
          <w:lang w:val="ru-MD"/>
        </w:rPr>
      </w:pPr>
    </w:p>
    <w:p w14:paraId="3A777728" w14:textId="14231E76" w:rsidR="006F24E3" w:rsidRPr="00171650" w:rsidRDefault="006F24E3" w:rsidP="00C37107">
      <w:pPr>
        <w:rPr>
          <w:bCs/>
          <w:lang w:val="ru-MD"/>
        </w:rPr>
      </w:pPr>
    </w:p>
    <w:p w14:paraId="2A68D352" w14:textId="06657CB4" w:rsidR="006F24E3" w:rsidRPr="00171650" w:rsidRDefault="006F24E3" w:rsidP="00C37107">
      <w:pPr>
        <w:rPr>
          <w:bCs/>
          <w:lang w:val="ru-MD"/>
        </w:rPr>
      </w:pPr>
    </w:p>
    <w:p w14:paraId="7E6DB484" w14:textId="221575E8" w:rsidR="00305E07" w:rsidRPr="00171650" w:rsidRDefault="00305E07" w:rsidP="00C37107">
      <w:pPr>
        <w:rPr>
          <w:bCs/>
          <w:lang w:val="ru-MD"/>
        </w:rPr>
      </w:pPr>
    </w:p>
    <w:p w14:paraId="2C5911A2" w14:textId="3DC24A33" w:rsidR="00305E07" w:rsidRPr="00171650" w:rsidRDefault="00305E07" w:rsidP="00C37107">
      <w:pPr>
        <w:rPr>
          <w:bCs/>
          <w:lang w:val="ru-MD"/>
        </w:rPr>
      </w:pPr>
    </w:p>
    <w:p w14:paraId="61A55666" w14:textId="77777777" w:rsidR="00305E07" w:rsidRPr="00171650" w:rsidRDefault="00305E07" w:rsidP="00C37107">
      <w:pPr>
        <w:rPr>
          <w:bCs/>
          <w:lang w:val="ru-MD"/>
        </w:rPr>
      </w:pPr>
    </w:p>
    <w:p w14:paraId="06C5EF4B" w14:textId="65CF0F8C" w:rsidR="004B260D" w:rsidRPr="00171650" w:rsidRDefault="003B1706" w:rsidP="00EF2852">
      <w:pPr>
        <w:keepNext/>
        <w:keepLines/>
        <w:spacing w:before="120" w:after="0"/>
        <w:ind w:firstLine="709"/>
        <w:outlineLvl w:val="0"/>
        <w:rPr>
          <w:rFonts w:ascii="Calibri Light" w:eastAsia="Times New Roman" w:hAnsi="Calibri Light" w:cs="Times New Roman"/>
          <w:b/>
          <w:sz w:val="28"/>
          <w:szCs w:val="28"/>
          <w:lang w:val="ru-MD"/>
        </w:rPr>
      </w:pPr>
      <w:bookmarkStart w:id="3" w:name="_Toc46563140"/>
      <w:bookmarkStart w:id="4" w:name="_Toc60652814"/>
      <w:r w:rsidRPr="00171650">
        <w:rPr>
          <w:rFonts w:ascii="Calibri Light" w:eastAsia="Times New Roman" w:hAnsi="Calibri Light" w:cs="Times New Roman"/>
          <w:b/>
          <w:sz w:val="28"/>
          <w:szCs w:val="28"/>
          <w:lang w:val="ru-MD"/>
        </w:rPr>
        <w:t>СПИСОК АКРОНИМОВ</w:t>
      </w:r>
      <w:bookmarkEnd w:id="3"/>
      <w:bookmarkEnd w:id="4"/>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6799"/>
      </w:tblGrid>
      <w:tr w:rsidR="004B260D" w:rsidRPr="00171650" w14:paraId="6E870046" w14:textId="77777777" w:rsidTr="0025425B">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79B8B4" w14:textId="5E5AAA06" w:rsidR="004B260D" w:rsidRPr="00171650" w:rsidRDefault="003B1706" w:rsidP="003B1706">
            <w:pPr>
              <w:spacing w:after="0" w:line="240" w:lineRule="auto"/>
              <w:rPr>
                <w:rFonts w:ascii="Calibri Light" w:eastAsia="Calibri" w:hAnsi="Calibri Light" w:cs="Calibri Light"/>
                <w:b/>
                <w:sz w:val="20"/>
                <w:szCs w:val="20"/>
                <w:lang w:val="ru-MD"/>
              </w:rPr>
            </w:pPr>
            <w:r w:rsidRPr="00171650">
              <w:rPr>
                <w:rFonts w:ascii="Calibri Light" w:eastAsia="Calibri" w:hAnsi="Calibri Light" w:cs="Calibri Light"/>
                <w:b/>
                <w:sz w:val="20"/>
                <w:szCs w:val="20"/>
                <w:lang w:val="ru-MD"/>
              </w:rPr>
              <w:t>Аббревиатура</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AFD4E4" w14:textId="4D19A1E0" w:rsidR="004B260D" w:rsidRPr="00171650" w:rsidRDefault="003B1706" w:rsidP="003B1706">
            <w:pPr>
              <w:spacing w:after="0" w:line="240" w:lineRule="auto"/>
              <w:rPr>
                <w:rFonts w:ascii="Calibri Light" w:eastAsia="Calibri" w:hAnsi="Calibri Light" w:cs="Calibri Light"/>
                <w:b/>
                <w:sz w:val="20"/>
                <w:szCs w:val="20"/>
                <w:lang w:val="ru-MD"/>
              </w:rPr>
            </w:pPr>
            <w:r w:rsidRPr="00171650">
              <w:rPr>
                <w:rFonts w:ascii="Calibri Light" w:eastAsia="Calibri" w:hAnsi="Calibri Light" w:cs="Calibri Light"/>
                <w:b/>
                <w:sz w:val="20"/>
                <w:szCs w:val="20"/>
                <w:lang w:val="ru-MD"/>
              </w:rPr>
              <w:t>Сокращенный термин</w:t>
            </w:r>
            <w:r w:rsidR="004B260D" w:rsidRPr="00171650">
              <w:rPr>
                <w:rFonts w:ascii="Calibri Light" w:eastAsia="Calibri" w:hAnsi="Calibri Light" w:cs="Calibri Light"/>
                <w:b/>
                <w:sz w:val="20"/>
                <w:szCs w:val="20"/>
                <w:lang w:val="ru-MD"/>
              </w:rPr>
              <w:t xml:space="preserve"> </w:t>
            </w:r>
          </w:p>
        </w:tc>
      </w:tr>
      <w:tr w:rsidR="004B260D" w:rsidRPr="00171650" w14:paraId="3529A7F9" w14:textId="77777777" w:rsidTr="0025425B">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226847" w14:textId="6AEB86E8" w:rsidR="004B260D" w:rsidRPr="00171650" w:rsidRDefault="003B1706" w:rsidP="003B1706">
            <w:pPr>
              <w:spacing w:after="0" w:line="240" w:lineRule="auto"/>
              <w:rPr>
                <w:rFonts w:ascii="Calibri Light" w:eastAsia="Calibri" w:hAnsi="Calibri Light" w:cs="Calibri Light"/>
                <w:sz w:val="20"/>
                <w:szCs w:val="20"/>
                <w:lang w:val="ru-MD"/>
              </w:rPr>
            </w:pPr>
            <w:r w:rsidRPr="00171650">
              <w:rPr>
                <w:rFonts w:ascii="Calibri Light" w:eastAsia="Calibri" w:hAnsi="Calibri Light" w:cs="Calibri Light"/>
                <w:sz w:val="20"/>
                <w:szCs w:val="20"/>
                <w:lang w:val="ru-MD"/>
              </w:rPr>
              <w:t>ОМПУ</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74688" w14:textId="40C18630" w:rsidR="004B260D" w:rsidRPr="00171650" w:rsidRDefault="003B1706" w:rsidP="003B1706">
            <w:pPr>
              <w:spacing w:after="0" w:line="240" w:lineRule="auto"/>
              <w:rPr>
                <w:rFonts w:ascii="Calibri Light" w:eastAsia="Calibri" w:hAnsi="Calibri Light" w:cs="Calibri Light"/>
                <w:sz w:val="20"/>
                <w:szCs w:val="20"/>
                <w:lang w:val="ru-MD"/>
              </w:rPr>
            </w:pPr>
            <w:r w:rsidRPr="00171650">
              <w:rPr>
                <w:rFonts w:ascii="Calibri Light" w:eastAsia="Calibri" w:hAnsi="Calibri Light" w:cs="Calibri Light"/>
                <w:sz w:val="20"/>
                <w:szCs w:val="20"/>
                <w:lang w:val="ru-MD"/>
              </w:rPr>
              <w:t>Органы местного публичного управления</w:t>
            </w:r>
          </w:p>
        </w:tc>
      </w:tr>
      <w:tr w:rsidR="004B260D" w:rsidRPr="00171650" w14:paraId="27126E63" w14:textId="77777777" w:rsidTr="0025425B">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DC9C2" w14:textId="0C1E18BE" w:rsidR="004B260D" w:rsidRPr="00171650" w:rsidRDefault="003B1706" w:rsidP="004B260D">
            <w:pPr>
              <w:spacing w:after="0" w:line="240" w:lineRule="auto"/>
              <w:rPr>
                <w:rFonts w:ascii="Calibri Light" w:eastAsia="Calibri" w:hAnsi="Calibri Light" w:cs="Calibri Light"/>
                <w:sz w:val="20"/>
                <w:szCs w:val="20"/>
                <w:lang w:val="ru-MD"/>
              </w:rPr>
            </w:pPr>
            <w:r w:rsidRPr="00171650">
              <w:rPr>
                <w:rFonts w:ascii="Calibri Light" w:eastAsia="Calibri" w:hAnsi="Calibri Light" w:cs="Calibri Light"/>
                <w:sz w:val="20"/>
                <w:szCs w:val="20"/>
                <w:lang w:val="ru-MD"/>
              </w:rPr>
              <w:t>МПО</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D1EA34" w14:textId="2CED0A05" w:rsidR="004B260D" w:rsidRPr="00171650" w:rsidRDefault="003B1706" w:rsidP="003B1706">
            <w:pPr>
              <w:spacing w:after="0" w:line="240" w:lineRule="auto"/>
              <w:rPr>
                <w:rFonts w:ascii="Calibri Light" w:eastAsia="Calibri" w:hAnsi="Calibri Light" w:cs="Calibri Light"/>
                <w:sz w:val="20"/>
                <w:szCs w:val="20"/>
                <w:lang w:val="ru-MD"/>
              </w:rPr>
            </w:pPr>
            <w:r w:rsidRPr="00171650">
              <w:rPr>
                <w:rFonts w:ascii="Calibri Light" w:eastAsia="Calibri" w:hAnsi="Calibri Light" w:cs="Calibri Light"/>
                <w:sz w:val="20"/>
                <w:szCs w:val="20"/>
                <w:lang w:val="ru-MD"/>
              </w:rPr>
              <w:t>Местный публичный органг</w:t>
            </w:r>
          </w:p>
        </w:tc>
      </w:tr>
      <w:tr w:rsidR="004B260D" w:rsidRPr="00171650" w14:paraId="2BC1FCC6" w14:textId="77777777" w:rsidTr="0025425B">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2186DD" w14:textId="02AE57E9" w:rsidR="004B260D" w:rsidRPr="00171650" w:rsidRDefault="003B1706" w:rsidP="003B1706">
            <w:pPr>
              <w:spacing w:after="0" w:line="240" w:lineRule="auto"/>
              <w:rPr>
                <w:rFonts w:ascii="Calibri Light" w:eastAsia="Calibri" w:hAnsi="Calibri Light" w:cs="Calibri Light"/>
                <w:sz w:val="20"/>
                <w:szCs w:val="20"/>
                <w:lang w:val="ru-MD"/>
              </w:rPr>
            </w:pPr>
            <w:r w:rsidRPr="00171650">
              <w:rPr>
                <w:rFonts w:ascii="Calibri Light" w:eastAsia="Calibri" w:hAnsi="Calibri Light" w:cs="Calibri Light"/>
                <w:sz w:val="20"/>
                <w:szCs w:val="20"/>
                <w:lang w:val="ru-MD"/>
              </w:rPr>
              <w:t>АТЕ</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3F76EB" w14:textId="6BC082DC" w:rsidR="004B260D" w:rsidRPr="00171650" w:rsidRDefault="003B1706" w:rsidP="003B1706">
            <w:pPr>
              <w:spacing w:after="0" w:line="240" w:lineRule="auto"/>
              <w:rPr>
                <w:rFonts w:ascii="Calibri Light" w:eastAsia="Calibri" w:hAnsi="Calibri Light" w:cs="Calibri Light"/>
                <w:sz w:val="20"/>
                <w:szCs w:val="20"/>
                <w:lang w:val="ru-MD"/>
              </w:rPr>
            </w:pPr>
            <w:r w:rsidRPr="00171650">
              <w:rPr>
                <w:rFonts w:ascii="Calibri Light" w:eastAsia="Calibri" w:hAnsi="Calibri Light" w:cs="Calibri Light"/>
                <w:sz w:val="20"/>
                <w:szCs w:val="20"/>
                <w:lang w:val="ru-MD"/>
              </w:rPr>
              <w:t>Административно-территориальная единица</w:t>
            </w:r>
          </w:p>
        </w:tc>
      </w:tr>
      <w:tr w:rsidR="004B260D" w:rsidRPr="00171650" w14:paraId="3A4FCC5B" w14:textId="77777777" w:rsidTr="0025425B">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B04E1" w14:textId="7097871E" w:rsidR="004B260D" w:rsidRPr="00171650" w:rsidRDefault="003B1706" w:rsidP="004B260D">
            <w:pPr>
              <w:spacing w:after="0" w:line="240" w:lineRule="auto"/>
              <w:rPr>
                <w:rFonts w:ascii="Calibri Light" w:eastAsia="Calibri" w:hAnsi="Calibri Light" w:cs="Calibri Light"/>
                <w:sz w:val="20"/>
                <w:szCs w:val="20"/>
                <w:lang w:val="ru-MD"/>
              </w:rPr>
            </w:pPr>
            <w:r w:rsidRPr="00171650">
              <w:rPr>
                <w:rFonts w:ascii="Calibri Light" w:eastAsia="Calibri" w:hAnsi="Calibri Light" w:cs="Calibri Light"/>
                <w:sz w:val="20"/>
                <w:szCs w:val="20"/>
                <w:lang w:val="ru-MD"/>
              </w:rPr>
              <w:t>МП</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C71A7B" w14:textId="2AF89AC9" w:rsidR="004B260D" w:rsidRPr="00171650" w:rsidRDefault="003B1706" w:rsidP="003B1706">
            <w:pPr>
              <w:spacing w:after="0" w:line="240" w:lineRule="auto"/>
              <w:rPr>
                <w:rFonts w:ascii="Calibri Light" w:eastAsia="Calibri" w:hAnsi="Calibri Light" w:cs="Calibri Light"/>
                <w:sz w:val="20"/>
                <w:szCs w:val="20"/>
                <w:lang w:val="ru-MD"/>
              </w:rPr>
            </w:pPr>
            <w:r w:rsidRPr="00171650">
              <w:rPr>
                <w:rFonts w:ascii="Calibri Light" w:eastAsia="Calibri" w:hAnsi="Calibri Light" w:cs="Calibri Light"/>
                <w:sz w:val="20"/>
                <w:szCs w:val="20"/>
                <w:lang w:val="ru-MD"/>
              </w:rPr>
              <w:t>Муниципальное предприятие</w:t>
            </w:r>
          </w:p>
        </w:tc>
      </w:tr>
    </w:tbl>
    <w:p w14:paraId="05BC7179" w14:textId="59A346B5" w:rsidR="0050641D" w:rsidRPr="00171650" w:rsidRDefault="00003B59" w:rsidP="00003B59">
      <w:pPr>
        <w:pStyle w:val="1"/>
        <w:numPr>
          <w:ilvl w:val="0"/>
          <w:numId w:val="29"/>
        </w:numPr>
        <w:tabs>
          <w:tab w:val="left" w:pos="0"/>
          <w:tab w:val="left" w:pos="851"/>
        </w:tabs>
        <w:spacing w:before="120"/>
        <w:ind w:left="0" w:firstLine="709"/>
        <w:rPr>
          <w:b w:val="0"/>
          <w:sz w:val="28"/>
          <w:szCs w:val="28"/>
          <w:lang w:val="ru-MD"/>
        </w:rPr>
      </w:pPr>
      <w:r w:rsidRPr="00171650">
        <w:rPr>
          <w:b w:val="0"/>
          <w:sz w:val="28"/>
          <w:szCs w:val="28"/>
          <w:lang w:val="ru-MD"/>
        </w:rPr>
        <w:t xml:space="preserve"> </w:t>
      </w:r>
      <w:bookmarkStart w:id="5" w:name="_Toc60652815"/>
      <w:r w:rsidR="003B1706" w:rsidRPr="00171650">
        <w:rPr>
          <w:b w:val="0"/>
          <w:sz w:val="28"/>
          <w:szCs w:val="28"/>
          <w:lang w:val="ru-MD"/>
        </w:rPr>
        <w:t>СИНТЕЗ</w:t>
      </w:r>
      <w:bookmarkEnd w:id="5"/>
    </w:p>
    <w:p w14:paraId="537B55E0" w14:textId="05C3C0C5" w:rsidR="007841C8" w:rsidRPr="00171650" w:rsidRDefault="003B1706" w:rsidP="00103F02">
      <w:pPr>
        <w:spacing w:after="0" w:line="276" w:lineRule="auto"/>
        <w:ind w:firstLine="709"/>
        <w:jc w:val="both"/>
        <w:rPr>
          <w:rFonts w:ascii="Calibri Light" w:eastAsia="Calibri" w:hAnsi="Calibri Light" w:cs="Calibri Light"/>
          <w:sz w:val="24"/>
          <w:szCs w:val="24"/>
          <w:lang w:val="ru-MD"/>
        </w:rPr>
      </w:pPr>
      <w:r w:rsidRPr="00171650">
        <w:rPr>
          <w:rFonts w:ascii="Calibri Light" w:eastAsia="Calibri" w:hAnsi="Calibri Light" w:cs="Calibri Light"/>
          <w:sz w:val="24"/>
          <w:szCs w:val="24"/>
          <w:lang w:val="ru-MD"/>
        </w:rPr>
        <w:t>Отчет аудита предназначен для</w:t>
      </w:r>
      <w:r w:rsidR="007841C8" w:rsidRPr="00171650">
        <w:rPr>
          <w:rFonts w:ascii="Calibri Light" w:eastAsia="Calibri" w:hAnsi="Calibri Light" w:cs="Calibri Light"/>
          <w:sz w:val="24"/>
          <w:szCs w:val="24"/>
          <w:lang w:val="ru-MD"/>
        </w:rPr>
        <w:t>:</w:t>
      </w:r>
    </w:p>
    <w:p w14:paraId="3D9A4FD0" w14:textId="73647451" w:rsidR="007841C8" w:rsidRPr="00171650" w:rsidRDefault="00971D01" w:rsidP="00103F02">
      <w:pPr>
        <w:spacing w:after="0" w:line="276" w:lineRule="auto"/>
        <w:ind w:firstLine="709"/>
        <w:jc w:val="both"/>
        <w:rPr>
          <w:rFonts w:ascii="Calibri Light" w:eastAsia="Calibri" w:hAnsi="Calibri Light" w:cs="Calibri Light"/>
          <w:sz w:val="24"/>
          <w:szCs w:val="24"/>
          <w:lang w:val="ru-MD"/>
        </w:rPr>
      </w:pPr>
      <w:r w:rsidRPr="00171650">
        <w:rPr>
          <w:rFonts w:ascii="Calibri Light" w:eastAsia="Calibri" w:hAnsi="Calibri Light" w:cs="Calibri Light"/>
          <w:b/>
          <w:sz w:val="24"/>
          <w:szCs w:val="24"/>
          <w:lang w:val="ru-MD"/>
        </w:rPr>
        <w:t>Парламент</w:t>
      </w:r>
      <w:r w:rsidR="00A151B0" w:rsidRPr="00171650">
        <w:rPr>
          <w:rFonts w:ascii="Calibri Light" w:eastAsia="Calibri" w:hAnsi="Calibri Light" w:cs="Calibri Light"/>
          <w:b/>
          <w:sz w:val="24"/>
          <w:szCs w:val="24"/>
          <w:lang w:val="ru-MD"/>
        </w:rPr>
        <w:t>а</w:t>
      </w:r>
      <w:r w:rsidRPr="00171650">
        <w:rPr>
          <w:rFonts w:ascii="Calibri Light" w:eastAsia="Calibri" w:hAnsi="Calibri Light" w:cs="Calibri Light"/>
          <w:b/>
          <w:sz w:val="24"/>
          <w:szCs w:val="24"/>
          <w:lang w:val="ru-MD"/>
        </w:rPr>
        <w:t xml:space="preserve"> и Правительств</w:t>
      </w:r>
      <w:r w:rsidR="00A151B0" w:rsidRPr="00171650">
        <w:rPr>
          <w:rFonts w:ascii="Calibri Light" w:eastAsia="Calibri" w:hAnsi="Calibri Light" w:cs="Calibri Light"/>
          <w:b/>
          <w:sz w:val="24"/>
          <w:szCs w:val="24"/>
          <w:lang w:val="ru-MD"/>
        </w:rPr>
        <w:t>а</w:t>
      </w:r>
      <w:r w:rsidRPr="00171650">
        <w:rPr>
          <w:rFonts w:ascii="Calibri Light" w:eastAsia="Calibri" w:hAnsi="Calibri Light" w:cs="Calibri Light"/>
          <w:b/>
          <w:sz w:val="24"/>
          <w:szCs w:val="24"/>
          <w:lang w:val="ru-MD"/>
        </w:rPr>
        <w:t xml:space="preserve"> Республики Молдова</w:t>
      </w:r>
      <w:r w:rsidR="007841C8" w:rsidRPr="00171650">
        <w:rPr>
          <w:rFonts w:ascii="Calibri Light" w:eastAsia="Calibri" w:hAnsi="Calibri Light" w:cs="Calibri Light"/>
          <w:sz w:val="24"/>
          <w:szCs w:val="24"/>
          <w:lang w:val="ru-MD"/>
        </w:rPr>
        <w:t xml:space="preserve"> – </w:t>
      </w:r>
      <w:r w:rsidR="00E96B4C" w:rsidRPr="00171650">
        <w:rPr>
          <w:rFonts w:ascii="Calibri Light" w:eastAsia="Calibri" w:hAnsi="Calibri Light" w:cs="Calibri Light"/>
          <w:sz w:val="24"/>
          <w:szCs w:val="24"/>
          <w:lang w:val="ru-MD"/>
        </w:rPr>
        <w:t xml:space="preserve">для информирования, принятия </w:t>
      </w:r>
      <w:r w:rsidR="00A151B0" w:rsidRPr="00171650">
        <w:rPr>
          <w:rFonts w:ascii="Calibri Light" w:eastAsia="Calibri" w:hAnsi="Calibri Light" w:cs="Calibri Light"/>
          <w:sz w:val="24"/>
          <w:szCs w:val="24"/>
          <w:lang w:val="ru-MD"/>
        </w:rPr>
        <w:t>к сведению</w:t>
      </w:r>
      <w:r w:rsidR="00E96B4C" w:rsidRPr="00171650">
        <w:rPr>
          <w:rFonts w:ascii="Calibri Light" w:eastAsia="Calibri" w:hAnsi="Calibri Light" w:cs="Calibri Light"/>
          <w:sz w:val="24"/>
          <w:szCs w:val="24"/>
          <w:lang w:val="ru-MD"/>
        </w:rPr>
        <w:t xml:space="preserve"> и использования информации при принятии решений/инициатив, связанных с государственной политикой в области доходов и расходов местных бюджетов</w:t>
      </w:r>
      <w:r w:rsidR="007841C8" w:rsidRPr="00171650">
        <w:rPr>
          <w:rFonts w:ascii="Calibri Light" w:eastAsia="Calibri" w:hAnsi="Calibri Light" w:cs="Calibri Light"/>
          <w:sz w:val="24"/>
          <w:szCs w:val="24"/>
          <w:lang w:val="ru-MD"/>
        </w:rPr>
        <w:t>;</w:t>
      </w:r>
    </w:p>
    <w:p w14:paraId="3DC44B80" w14:textId="319AF349" w:rsidR="006E12BD" w:rsidRPr="00171650" w:rsidRDefault="00A151B0" w:rsidP="00103F02">
      <w:pPr>
        <w:spacing w:after="0" w:line="276" w:lineRule="auto"/>
        <w:ind w:firstLine="709"/>
        <w:jc w:val="both"/>
        <w:rPr>
          <w:rFonts w:ascii="Calibri Light" w:eastAsia="Calibri" w:hAnsi="Calibri Light" w:cs="Calibri Light"/>
          <w:sz w:val="24"/>
          <w:szCs w:val="24"/>
          <w:lang w:val="ru-MD"/>
        </w:rPr>
      </w:pPr>
      <w:r w:rsidRPr="00171650">
        <w:rPr>
          <w:rFonts w:ascii="Calibri Light" w:eastAsia="Calibri" w:hAnsi="Calibri Light" w:cs="Calibri Light"/>
          <w:b/>
          <w:sz w:val="24"/>
          <w:szCs w:val="24"/>
          <w:lang w:val="ru-MD"/>
        </w:rPr>
        <w:t>Государственной налоговой службы</w:t>
      </w:r>
      <w:r w:rsidR="00BA0201" w:rsidRPr="00171650">
        <w:rPr>
          <w:rFonts w:ascii="Calibri Light" w:eastAsia="Calibri" w:hAnsi="Calibri Light" w:cs="Calibri Light"/>
          <w:sz w:val="24"/>
          <w:szCs w:val="24"/>
          <w:lang w:val="ru-MD"/>
        </w:rPr>
        <w:t xml:space="preserve"> - </w:t>
      </w:r>
      <w:r w:rsidR="00E96B4C" w:rsidRPr="00171650">
        <w:rPr>
          <w:rFonts w:ascii="Calibri Light" w:eastAsia="Calibri" w:hAnsi="Calibri Light" w:cs="Calibri Light"/>
          <w:sz w:val="24"/>
          <w:szCs w:val="24"/>
          <w:lang w:val="ru-MD"/>
        </w:rPr>
        <w:t xml:space="preserve">для информирования, принятия </w:t>
      </w:r>
      <w:r w:rsidRPr="00171650">
        <w:rPr>
          <w:rFonts w:ascii="Calibri Light" w:eastAsia="Calibri" w:hAnsi="Calibri Light" w:cs="Calibri Light"/>
          <w:sz w:val="24"/>
          <w:szCs w:val="24"/>
          <w:lang w:val="ru-MD"/>
        </w:rPr>
        <w:t>к сведению</w:t>
      </w:r>
      <w:r w:rsidR="00E96B4C" w:rsidRPr="00171650">
        <w:rPr>
          <w:rFonts w:ascii="Calibri Light" w:eastAsia="Calibri" w:hAnsi="Calibri Light" w:cs="Calibri Light"/>
          <w:sz w:val="24"/>
          <w:szCs w:val="24"/>
          <w:lang w:val="ru-MD"/>
        </w:rPr>
        <w:t xml:space="preserve"> и использования информации для обеспечения полно</w:t>
      </w:r>
      <w:r w:rsidRPr="00171650">
        <w:rPr>
          <w:rFonts w:ascii="Calibri Light" w:eastAsia="Calibri" w:hAnsi="Calibri Light" w:cs="Calibri Light"/>
          <w:sz w:val="24"/>
          <w:szCs w:val="24"/>
          <w:lang w:val="ru-MD"/>
        </w:rPr>
        <w:t>го</w:t>
      </w:r>
      <w:r w:rsidR="00E96B4C" w:rsidRPr="00171650">
        <w:rPr>
          <w:rFonts w:ascii="Calibri Light" w:eastAsia="Calibri" w:hAnsi="Calibri Light" w:cs="Calibri Light"/>
          <w:sz w:val="24"/>
          <w:szCs w:val="24"/>
          <w:lang w:val="ru-MD"/>
        </w:rPr>
        <w:t xml:space="preserve"> вз</w:t>
      </w:r>
      <w:r w:rsidRPr="00171650">
        <w:rPr>
          <w:rFonts w:ascii="Calibri Light" w:eastAsia="Calibri" w:hAnsi="Calibri Light" w:cs="Calibri Light"/>
          <w:sz w:val="24"/>
          <w:szCs w:val="24"/>
          <w:lang w:val="ru-MD"/>
        </w:rPr>
        <w:t>им</w:t>
      </w:r>
      <w:r w:rsidR="00E96B4C" w:rsidRPr="00171650">
        <w:rPr>
          <w:rFonts w:ascii="Calibri Light" w:eastAsia="Calibri" w:hAnsi="Calibri Light" w:cs="Calibri Light"/>
          <w:sz w:val="24"/>
          <w:szCs w:val="24"/>
          <w:lang w:val="ru-MD"/>
        </w:rPr>
        <w:t>ания местных налогов и сборов</w:t>
      </w:r>
      <w:r w:rsidR="00BA0201" w:rsidRPr="00171650">
        <w:rPr>
          <w:rFonts w:ascii="Calibri Light" w:eastAsia="Calibri" w:hAnsi="Calibri Light" w:cs="Calibri Light"/>
          <w:sz w:val="24"/>
          <w:szCs w:val="24"/>
          <w:lang w:val="ru-MD"/>
        </w:rPr>
        <w:t xml:space="preserve">; </w:t>
      </w:r>
    </w:p>
    <w:p w14:paraId="63F4A571" w14:textId="2D5D44FC" w:rsidR="007841C8" w:rsidRPr="00171650" w:rsidRDefault="00A151B0" w:rsidP="00103F02">
      <w:pPr>
        <w:spacing w:after="0" w:line="276" w:lineRule="auto"/>
        <w:ind w:firstLine="709"/>
        <w:jc w:val="both"/>
        <w:rPr>
          <w:rFonts w:ascii="Calibri Light" w:eastAsia="Calibri" w:hAnsi="Calibri Light" w:cs="Calibri Light"/>
          <w:sz w:val="24"/>
          <w:szCs w:val="24"/>
          <w:lang w:val="ru-MD"/>
        </w:rPr>
      </w:pPr>
      <w:r w:rsidRPr="00171650">
        <w:rPr>
          <w:rFonts w:ascii="Calibri Light" w:eastAsia="Calibri" w:hAnsi="Calibri Light" w:cs="Calibri Light"/>
          <w:b/>
          <w:sz w:val="24"/>
          <w:szCs w:val="24"/>
          <w:lang w:val="ru-MD"/>
        </w:rPr>
        <w:t>ОМПУ Фэлешть</w:t>
      </w:r>
      <w:r w:rsidRPr="00171650">
        <w:rPr>
          <w:rFonts w:ascii="Calibri Light" w:eastAsia="Calibri" w:hAnsi="Calibri Light" w:cs="Calibri Light"/>
          <w:sz w:val="24"/>
          <w:szCs w:val="24"/>
          <w:lang w:val="ru-MD"/>
        </w:rPr>
        <w:t xml:space="preserve"> в качестве</w:t>
      </w:r>
      <w:r w:rsidR="00E96B4C" w:rsidRPr="00171650">
        <w:rPr>
          <w:rFonts w:ascii="Calibri Light" w:eastAsia="Calibri" w:hAnsi="Calibri Light" w:cs="Calibri Light"/>
          <w:sz w:val="24"/>
          <w:szCs w:val="24"/>
          <w:lang w:val="ru-MD"/>
        </w:rPr>
        <w:t xml:space="preserve"> орган</w:t>
      </w:r>
      <w:r w:rsidRPr="00171650">
        <w:rPr>
          <w:rFonts w:ascii="Calibri Light" w:eastAsia="Calibri" w:hAnsi="Calibri Light" w:cs="Calibri Light"/>
          <w:sz w:val="24"/>
          <w:szCs w:val="24"/>
          <w:lang w:val="ru-MD"/>
        </w:rPr>
        <w:t>ов</w:t>
      </w:r>
      <w:r w:rsidR="00E96B4C" w:rsidRPr="00171650">
        <w:rPr>
          <w:rFonts w:ascii="Calibri Light" w:eastAsia="Calibri" w:hAnsi="Calibri Light" w:cs="Calibri Light"/>
          <w:sz w:val="24"/>
          <w:szCs w:val="24"/>
          <w:lang w:val="ru-MD"/>
        </w:rPr>
        <w:t xml:space="preserve">, которые </w:t>
      </w:r>
      <w:r w:rsidRPr="00171650">
        <w:rPr>
          <w:rFonts w:ascii="Calibri Light" w:eastAsia="Calibri" w:hAnsi="Calibri Light" w:cs="Calibri Light"/>
          <w:sz w:val="24"/>
          <w:szCs w:val="24"/>
          <w:lang w:val="ru-MD"/>
        </w:rPr>
        <w:t>утвержда</w:t>
      </w:r>
      <w:r w:rsidR="00E96B4C" w:rsidRPr="00171650">
        <w:rPr>
          <w:rFonts w:ascii="Calibri Light" w:eastAsia="Calibri" w:hAnsi="Calibri Light" w:cs="Calibri Light"/>
          <w:sz w:val="24"/>
          <w:szCs w:val="24"/>
          <w:lang w:val="ru-MD"/>
        </w:rPr>
        <w:t xml:space="preserve">ют и </w:t>
      </w:r>
      <w:r w:rsidRPr="00171650">
        <w:rPr>
          <w:rFonts w:ascii="Calibri Light" w:eastAsia="Calibri" w:hAnsi="Calibri Light" w:cs="Calibri Light"/>
          <w:sz w:val="24"/>
          <w:szCs w:val="24"/>
          <w:lang w:val="ru-MD"/>
        </w:rPr>
        <w:t>исполн</w:t>
      </w:r>
      <w:r w:rsidR="00E96B4C" w:rsidRPr="00171650">
        <w:rPr>
          <w:rFonts w:ascii="Calibri Light" w:eastAsia="Calibri" w:hAnsi="Calibri Light" w:cs="Calibri Light"/>
          <w:sz w:val="24"/>
          <w:szCs w:val="24"/>
          <w:lang w:val="ru-MD"/>
        </w:rPr>
        <w:t xml:space="preserve">яют бюджет и управляют публичным имуществом-для информирования и использования информации в целях </w:t>
      </w:r>
      <w:r w:rsidRPr="00171650">
        <w:rPr>
          <w:rFonts w:ascii="Calibri Light" w:eastAsia="Calibri" w:hAnsi="Calibri Light" w:cs="Calibri Light"/>
          <w:sz w:val="24"/>
          <w:szCs w:val="24"/>
          <w:lang w:val="ru-MD"/>
        </w:rPr>
        <w:t xml:space="preserve">обеспечения соответствия </w:t>
      </w:r>
      <w:r w:rsidR="00E96B4C" w:rsidRPr="00171650">
        <w:rPr>
          <w:rFonts w:ascii="Calibri Light" w:eastAsia="Calibri" w:hAnsi="Calibri Light" w:cs="Calibri Light"/>
          <w:sz w:val="24"/>
          <w:szCs w:val="24"/>
          <w:lang w:val="ru-MD"/>
        </w:rPr>
        <w:t>правовы</w:t>
      </w:r>
      <w:r w:rsidRPr="00171650">
        <w:rPr>
          <w:rFonts w:ascii="Calibri Light" w:eastAsia="Calibri" w:hAnsi="Calibri Light" w:cs="Calibri Light"/>
          <w:sz w:val="24"/>
          <w:szCs w:val="24"/>
          <w:lang w:val="ru-MD"/>
        </w:rPr>
        <w:t>м</w:t>
      </w:r>
      <w:r w:rsidR="00E96B4C" w:rsidRPr="00171650">
        <w:rPr>
          <w:rFonts w:ascii="Calibri Light" w:eastAsia="Calibri" w:hAnsi="Calibri Light" w:cs="Calibri Light"/>
          <w:sz w:val="24"/>
          <w:szCs w:val="24"/>
          <w:lang w:val="ru-MD"/>
        </w:rPr>
        <w:t xml:space="preserve"> положени</w:t>
      </w:r>
      <w:r w:rsidRPr="00171650">
        <w:rPr>
          <w:rFonts w:ascii="Calibri Light" w:eastAsia="Calibri" w:hAnsi="Calibri Light" w:cs="Calibri Light"/>
          <w:sz w:val="24"/>
          <w:szCs w:val="24"/>
          <w:lang w:val="ru-MD"/>
        </w:rPr>
        <w:t>ям</w:t>
      </w:r>
      <w:r w:rsidR="007841C8" w:rsidRPr="00171650">
        <w:rPr>
          <w:rFonts w:ascii="Calibri Light" w:eastAsia="Calibri" w:hAnsi="Calibri Light" w:cs="Calibri Light"/>
          <w:sz w:val="24"/>
          <w:szCs w:val="24"/>
          <w:lang w:val="ru-MD"/>
        </w:rPr>
        <w:t xml:space="preserve">; </w:t>
      </w:r>
    </w:p>
    <w:p w14:paraId="087F0A51" w14:textId="21B77E94" w:rsidR="007841C8" w:rsidRPr="00171650" w:rsidRDefault="00A151B0" w:rsidP="00103F02">
      <w:pPr>
        <w:spacing w:after="0" w:line="276" w:lineRule="auto"/>
        <w:ind w:firstLine="709"/>
        <w:jc w:val="both"/>
        <w:rPr>
          <w:rFonts w:ascii="Calibri Light" w:eastAsia="Calibri" w:hAnsi="Calibri Light" w:cs="Calibri Light"/>
          <w:b/>
          <w:sz w:val="24"/>
          <w:szCs w:val="24"/>
          <w:lang w:val="ru-MD"/>
        </w:rPr>
      </w:pPr>
      <w:r w:rsidRPr="00171650">
        <w:rPr>
          <w:rFonts w:ascii="Calibri Light" w:eastAsia="Calibri" w:hAnsi="Calibri Light" w:cs="Calibri Light"/>
          <w:b/>
          <w:sz w:val="24"/>
          <w:szCs w:val="24"/>
          <w:lang w:val="ru-MD"/>
        </w:rPr>
        <w:t>гражданского общества, других заинтересованных сторон</w:t>
      </w:r>
      <w:r w:rsidR="007841C8" w:rsidRPr="00171650">
        <w:rPr>
          <w:rFonts w:ascii="Calibri Light" w:eastAsia="Calibri" w:hAnsi="Calibri Light" w:cs="Calibri Light"/>
          <w:b/>
          <w:sz w:val="24"/>
          <w:szCs w:val="24"/>
          <w:lang w:val="ru-MD"/>
        </w:rPr>
        <w:t>.</w:t>
      </w:r>
    </w:p>
    <w:p w14:paraId="0CBB736F" w14:textId="029CEF0F" w:rsidR="007841C8" w:rsidRPr="00171650" w:rsidRDefault="00E96B4C" w:rsidP="00103F02">
      <w:pPr>
        <w:spacing w:after="0" w:line="276" w:lineRule="auto"/>
        <w:ind w:firstLine="709"/>
        <w:jc w:val="both"/>
        <w:rPr>
          <w:rFonts w:asciiTheme="majorHAnsi" w:hAnsiTheme="majorHAnsi" w:cstheme="majorHAnsi"/>
          <w:bCs/>
          <w:iCs/>
          <w:sz w:val="24"/>
          <w:szCs w:val="24"/>
          <w:lang w:val="ru-MD"/>
        </w:rPr>
      </w:pPr>
      <w:r w:rsidRPr="00171650">
        <w:rPr>
          <w:rFonts w:asciiTheme="majorHAnsi" w:eastAsia="Times New Roman" w:hAnsiTheme="majorHAnsi" w:cstheme="majorHAnsi"/>
          <w:sz w:val="24"/>
          <w:szCs w:val="24"/>
          <w:lang w:val="ru-MD"/>
        </w:rPr>
        <w:t xml:space="preserve">Цель настоящей аудиторской миссии состояла в </w:t>
      </w:r>
      <w:r w:rsidR="00A151B0" w:rsidRPr="00171650">
        <w:rPr>
          <w:rFonts w:ascii="Calibri Light" w:hAnsi="Calibri Light" w:cs="Calibri Light"/>
          <w:sz w:val="24"/>
          <w:szCs w:val="24"/>
          <w:lang w:val="ru-MD"/>
        </w:rPr>
        <w:t>оценка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w:t>
      </w:r>
      <w:r w:rsidR="00103F02" w:rsidRPr="00171650">
        <w:rPr>
          <w:rFonts w:asciiTheme="majorHAnsi" w:hAnsiTheme="majorHAnsi" w:cstheme="majorHAnsi"/>
          <w:sz w:val="24"/>
          <w:szCs w:val="24"/>
          <w:lang w:val="ru-MD" w:eastAsia="ru-RU"/>
        </w:rPr>
        <w:t>.</w:t>
      </w:r>
    </w:p>
    <w:p w14:paraId="60DF01D6" w14:textId="409156DE" w:rsidR="007841C8" w:rsidRPr="00171650" w:rsidRDefault="00E96B4C" w:rsidP="00103F02">
      <w:pPr>
        <w:spacing w:after="0" w:line="276" w:lineRule="auto"/>
        <w:ind w:firstLine="709"/>
        <w:jc w:val="both"/>
        <w:rPr>
          <w:rFonts w:ascii="Calibri Light" w:eastAsia="Calibri" w:hAnsi="Calibri Light" w:cs="Calibri Light"/>
          <w:sz w:val="24"/>
          <w:szCs w:val="24"/>
          <w:lang w:val="ru-MD"/>
        </w:rPr>
      </w:pPr>
      <w:r w:rsidRPr="00171650">
        <w:rPr>
          <w:rFonts w:ascii="Calibri Light" w:eastAsia="Calibri" w:hAnsi="Calibri Light" w:cs="Calibri Light"/>
          <w:sz w:val="24"/>
          <w:szCs w:val="24"/>
          <w:lang w:val="ru-MD"/>
        </w:rPr>
        <w:t xml:space="preserve">Обобщая </w:t>
      </w:r>
      <w:r w:rsidR="007F42D8" w:rsidRPr="00171650">
        <w:rPr>
          <w:rFonts w:ascii="Calibri Light" w:eastAsia="Calibri" w:hAnsi="Calibri Light" w:cs="Calibri Light"/>
          <w:sz w:val="24"/>
          <w:szCs w:val="24"/>
          <w:lang w:val="ru-MD"/>
        </w:rPr>
        <w:t>констатации</w:t>
      </w:r>
      <w:r w:rsidRPr="00171650">
        <w:rPr>
          <w:rFonts w:ascii="Calibri Light" w:eastAsia="Calibri" w:hAnsi="Calibri Light" w:cs="Calibri Light"/>
          <w:sz w:val="24"/>
          <w:szCs w:val="24"/>
          <w:lang w:val="ru-MD"/>
        </w:rPr>
        <w:t xml:space="preserve"> и выводы, сформулированные в процессе аудита, аудит представляет их </w:t>
      </w:r>
      <w:r w:rsidR="00146204" w:rsidRPr="00171650">
        <w:rPr>
          <w:rFonts w:ascii="Calibri Light" w:eastAsia="Calibri" w:hAnsi="Calibri Light" w:cs="Calibri Light"/>
          <w:sz w:val="24"/>
          <w:szCs w:val="24"/>
          <w:lang w:val="ru-MD"/>
        </w:rPr>
        <w:t>синтез</w:t>
      </w:r>
      <w:r w:rsidRPr="00171650">
        <w:rPr>
          <w:rFonts w:ascii="Calibri Light" w:eastAsia="Calibri" w:hAnsi="Calibri Light" w:cs="Calibri Light"/>
          <w:sz w:val="24"/>
          <w:szCs w:val="24"/>
          <w:lang w:val="ru-MD"/>
        </w:rPr>
        <w:t xml:space="preserve"> через призму </w:t>
      </w:r>
      <w:r w:rsidR="007F42D8" w:rsidRPr="00171650">
        <w:rPr>
          <w:rFonts w:ascii="Calibri Light" w:eastAsia="Calibri" w:hAnsi="Calibri Light" w:cs="Calibri Light"/>
          <w:sz w:val="24"/>
          <w:szCs w:val="24"/>
          <w:lang w:val="ru-MD"/>
        </w:rPr>
        <w:t xml:space="preserve">выявленных </w:t>
      </w:r>
      <w:r w:rsidRPr="00171650">
        <w:rPr>
          <w:rFonts w:ascii="Calibri Light" w:eastAsia="Calibri" w:hAnsi="Calibri Light" w:cs="Calibri Light"/>
          <w:sz w:val="24"/>
          <w:szCs w:val="24"/>
          <w:lang w:val="ru-MD"/>
        </w:rPr>
        <w:t>(не)соответстви</w:t>
      </w:r>
      <w:r w:rsidR="007F42D8" w:rsidRPr="00171650">
        <w:rPr>
          <w:rFonts w:ascii="Calibri Light" w:eastAsia="Calibri" w:hAnsi="Calibri Light" w:cs="Calibri Light"/>
          <w:sz w:val="24"/>
          <w:szCs w:val="24"/>
          <w:lang w:val="ru-MD"/>
        </w:rPr>
        <w:t>й</w:t>
      </w:r>
      <w:r w:rsidRPr="00171650">
        <w:rPr>
          <w:rFonts w:ascii="Calibri Light" w:eastAsia="Calibri" w:hAnsi="Calibri Light" w:cs="Calibri Light"/>
          <w:sz w:val="24"/>
          <w:szCs w:val="24"/>
          <w:lang w:val="ru-MD"/>
        </w:rPr>
        <w:t>. Так</w:t>
      </w:r>
      <w:r w:rsidR="007841C8" w:rsidRPr="00171650">
        <w:rPr>
          <w:rFonts w:ascii="Calibri Light" w:eastAsia="Calibri" w:hAnsi="Calibri Light" w:cs="Calibri Light"/>
          <w:sz w:val="24"/>
          <w:szCs w:val="24"/>
          <w:lang w:val="ru-MD"/>
        </w:rPr>
        <w:t>,</w:t>
      </w:r>
    </w:p>
    <w:p w14:paraId="3EBDF312" w14:textId="65F2AB10" w:rsidR="008A4F48" w:rsidRPr="00171650" w:rsidRDefault="00E96B4C" w:rsidP="00E96B4C">
      <w:pPr>
        <w:pStyle w:val="ac"/>
        <w:numPr>
          <w:ilvl w:val="0"/>
          <w:numId w:val="27"/>
        </w:numPr>
        <w:tabs>
          <w:tab w:val="left" w:pos="993"/>
        </w:tabs>
        <w:spacing w:line="276" w:lineRule="auto"/>
        <w:ind w:left="0" w:firstLine="720"/>
        <w:rPr>
          <w:rFonts w:ascii="Calibri Light" w:hAnsi="Calibri Light" w:cs="Calibri Light"/>
          <w:bCs/>
          <w:sz w:val="24"/>
          <w:lang w:val="ru-MD" w:eastAsia="ru-RU"/>
        </w:rPr>
      </w:pPr>
      <w:r w:rsidRPr="00171650">
        <w:rPr>
          <w:rFonts w:ascii="Calibri Light" w:hAnsi="Calibri Light" w:cs="Calibri Light"/>
          <w:sz w:val="24"/>
          <w:lang w:val="ru-MD" w:eastAsia="ru-RU"/>
        </w:rPr>
        <w:t>Исполнительн</w:t>
      </w:r>
      <w:r w:rsidR="00146204" w:rsidRPr="00171650">
        <w:rPr>
          <w:rFonts w:ascii="Calibri Light" w:hAnsi="Calibri Light" w:cs="Calibri Light"/>
          <w:sz w:val="24"/>
          <w:lang w:val="ru-MD" w:eastAsia="ru-RU"/>
        </w:rPr>
        <w:t>ый</w:t>
      </w:r>
      <w:r w:rsidRPr="00171650">
        <w:rPr>
          <w:rFonts w:ascii="Calibri Light" w:hAnsi="Calibri Light" w:cs="Calibri Light"/>
          <w:sz w:val="24"/>
          <w:lang w:val="ru-MD" w:eastAsia="ru-RU"/>
        </w:rPr>
        <w:t xml:space="preserve"> </w:t>
      </w:r>
      <w:r w:rsidR="00146204" w:rsidRPr="00171650">
        <w:rPr>
          <w:rFonts w:ascii="Calibri Light" w:hAnsi="Calibri Light" w:cs="Calibri Light"/>
          <w:sz w:val="24"/>
          <w:lang w:val="ru-MD" w:eastAsia="ru-RU"/>
        </w:rPr>
        <w:t>орган</w:t>
      </w:r>
      <w:r w:rsidRPr="00171650">
        <w:rPr>
          <w:rFonts w:ascii="Calibri Light" w:hAnsi="Calibri Light" w:cs="Calibri Light"/>
          <w:sz w:val="24"/>
          <w:lang w:val="ru-MD" w:eastAsia="ru-RU"/>
        </w:rPr>
        <w:t xml:space="preserve"> не со</w:t>
      </w:r>
      <w:r w:rsidR="00146204" w:rsidRPr="00171650">
        <w:rPr>
          <w:rFonts w:ascii="Calibri Light" w:hAnsi="Calibri Light" w:cs="Calibri Light"/>
          <w:sz w:val="24"/>
          <w:lang w:val="ru-MD" w:eastAsia="ru-RU"/>
        </w:rPr>
        <w:t>блюдал в полной мере</w:t>
      </w:r>
      <w:r w:rsidRPr="00171650">
        <w:rPr>
          <w:rFonts w:ascii="Calibri Light" w:hAnsi="Calibri Light" w:cs="Calibri Light"/>
          <w:sz w:val="24"/>
          <w:lang w:val="ru-MD" w:eastAsia="ru-RU"/>
        </w:rPr>
        <w:t xml:space="preserve"> положения законодательства, </w:t>
      </w:r>
      <w:r w:rsidR="00146204" w:rsidRPr="00171650">
        <w:rPr>
          <w:rFonts w:ascii="Calibri Light" w:hAnsi="Calibri Light" w:cs="Calibri Light"/>
          <w:sz w:val="24"/>
          <w:lang w:val="ru-MD" w:eastAsia="ru-RU"/>
        </w:rPr>
        <w:t xml:space="preserve">а именно, </w:t>
      </w:r>
      <w:r w:rsidRPr="00171650">
        <w:rPr>
          <w:rFonts w:ascii="Calibri Light" w:hAnsi="Calibri Light" w:cs="Calibri Light"/>
          <w:sz w:val="24"/>
          <w:lang w:val="ru-MD" w:eastAsia="ru-RU"/>
        </w:rPr>
        <w:t>не обеспеч</w:t>
      </w:r>
      <w:r w:rsidR="00146204" w:rsidRPr="00171650">
        <w:rPr>
          <w:rFonts w:ascii="Calibri Light" w:hAnsi="Calibri Light" w:cs="Calibri Light"/>
          <w:sz w:val="24"/>
          <w:lang w:val="ru-MD" w:eastAsia="ru-RU"/>
        </w:rPr>
        <w:t>ил</w:t>
      </w:r>
      <w:r w:rsidRPr="00171650">
        <w:rPr>
          <w:rFonts w:ascii="Calibri Light" w:hAnsi="Calibri Light" w:cs="Calibri Light"/>
          <w:sz w:val="24"/>
          <w:lang w:val="ru-MD" w:eastAsia="ru-RU"/>
        </w:rPr>
        <w:t xml:space="preserve"> надлежащее проведение процесса разработки и утверждения местного бюджета - не были приложены соответствующие </w:t>
      </w:r>
      <w:r w:rsidR="00146204" w:rsidRPr="00171650">
        <w:rPr>
          <w:rFonts w:ascii="Calibri Light" w:hAnsi="Calibri Light" w:cs="Calibri Light"/>
          <w:sz w:val="24"/>
          <w:lang w:val="ru-MD" w:eastAsia="ru-RU"/>
        </w:rPr>
        <w:t>задокументированные обоснования</w:t>
      </w:r>
      <w:r w:rsidRPr="00171650">
        <w:rPr>
          <w:rFonts w:ascii="Calibri Light" w:hAnsi="Calibri Light" w:cs="Calibri Light"/>
          <w:sz w:val="24"/>
          <w:lang w:val="ru-MD" w:eastAsia="ru-RU"/>
        </w:rPr>
        <w:t xml:space="preserve"> </w:t>
      </w:r>
      <w:r w:rsidR="00146204" w:rsidRPr="00171650">
        <w:rPr>
          <w:rFonts w:ascii="Calibri Light" w:hAnsi="Calibri Light" w:cs="Calibri Light"/>
          <w:sz w:val="24"/>
          <w:lang w:val="ru-MD" w:eastAsia="ru-RU"/>
        </w:rPr>
        <w:t xml:space="preserve">произведенных </w:t>
      </w:r>
      <w:r w:rsidRPr="00171650">
        <w:rPr>
          <w:rFonts w:ascii="Calibri Light" w:hAnsi="Calibri Light" w:cs="Calibri Light"/>
          <w:sz w:val="24"/>
          <w:lang w:val="ru-MD" w:eastAsia="ru-RU"/>
        </w:rPr>
        <w:t>оценок</w:t>
      </w:r>
      <w:r w:rsidR="00146204" w:rsidRPr="00171650">
        <w:rPr>
          <w:rFonts w:ascii="Calibri Light" w:hAnsi="Calibri Light" w:cs="Calibri Light"/>
          <w:bCs/>
          <w:sz w:val="24"/>
          <w:vertAlign w:val="superscript"/>
          <w:lang w:val="ru-MD" w:eastAsia="ru-RU"/>
        </w:rPr>
        <w:footnoteReference w:id="1"/>
      </w:r>
      <w:r w:rsidRPr="00171650">
        <w:rPr>
          <w:rFonts w:ascii="Calibri Light" w:hAnsi="Calibri Light" w:cs="Calibri Light"/>
          <w:sz w:val="24"/>
          <w:lang w:val="ru-MD" w:eastAsia="ru-RU"/>
        </w:rPr>
        <w:t xml:space="preserve"> для 9 источников дохода; не были оценены и не утверждены 3 источника дохода</w:t>
      </w:r>
      <w:r w:rsidR="00146204" w:rsidRPr="00171650">
        <w:rPr>
          <w:rStyle w:val="ab"/>
          <w:rFonts w:ascii="Calibri Light" w:hAnsi="Calibri Light" w:cs="Calibri Light"/>
          <w:bCs/>
          <w:sz w:val="24"/>
          <w:lang w:val="ru-MD" w:eastAsia="ru-RU"/>
        </w:rPr>
        <w:footnoteReference w:id="2"/>
      </w:r>
      <w:r w:rsidRPr="00171650">
        <w:rPr>
          <w:rFonts w:ascii="Calibri Light" w:hAnsi="Calibri Light" w:cs="Calibri Light"/>
          <w:sz w:val="24"/>
          <w:lang w:val="ru-MD" w:eastAsia="ru-RU"/>
        </w:rPr>
        <w:t xml:space="preserve">, поступления которых в 2019 году </w:t>
      </w:r>
      <w:r w:rsidR="00146204" w:rsidRPr="00171650">
        <w:rPr>
          <w:rFonts w:ascii="Calibri Light" w:hAnsi="Calibri Light" w:cs="Calibri Light"/>
          <w:sz w:val="24"/>
          <w:lang w:val="ru-MD" w:eastAsia="ru-RU"/>
        </w:rPr>
        <w:t xml:space="preserve">составили </w:t>
      </w:r>
      <w:r w:rsidRPr="00171650">
        <w:rPr>
          <w:rFonts w:ascii="Calibri Light" w:hAnsi="Calibri Light" w:cs="Calibri Light"/>
          <w:sz w:val="24"/>
          <w:lang w:val="ru-MD" w:eastAsia="ru-RU"/>
        </w:rPr>
        <w:t>131,1 тыс. леев; некоторые источники бюджетного дохода были недооцены</w:t>
      </w:r>
      <w:r w:rsidR="00146204" w:rsidRPr="00171650">
        <w:rPr>
          <w:rStyle w:val="ab"/>
          <w:rFonts w:ascii="Calibri Light" w:hAnsi="Calibri Light" w:cs="Calibri Light"/>
          <w:bCs/>
          <w:sz w:val="24"/>
          <w:lang w:val="ru-MD" w:eastAsia="ru-RU"/>
        </w:rPr>
        <w:footnoteReference w:id="3"/>
      </w:r>
      <w:r w:rsidR="00146204" w:rsidRPr="00171650">
        <w:rPr>
          <w:rFonts w:ascii="Calibri Light" w:hAnsi="Calibri Light" w:cs="Calibri Light"/>
          <w:bCs/>
          <w:sz w:val="24"/>
          <w:lang w:val="ru-MD" w:eastAsia="ru-RU"/>
        </w:rPr>
        <w:t xml:space="preserve"> </w:t>
      </w:r>
      <w:r w:rsidRPr="00171650">
        <w:rPr>
          <w:rFonts w:ascii="Calibri Light" w:hAnsi="Calibri Light" w:cs="Calibri Light"/>
          <w:sz w:val="24"/>
          <w:lang w:val="ru-MD" w:eastAsia="ru-RU"/>
        </w:rPr>
        <w:t xml:space="preserve"> примерно на 112,0 тыс. леев, а другие-переоценены</w:t>
      </w:r>
      <w:r w:rsidR="00146204" w:rsidRPr="00171650">
        <w:rPr>
          <w:rStyle w:val="ab"/>
          <w:rFonts w:ascii="Calibri Light" w:hAnsi="Calibri Light" w:cs="Calibri Light"/>
          <w:bCs/>
          <w:sz w:val="24"/>
          <w:lang w:val="ru-MD" w:eastAsia="ru-RU"/>
        </w:rPr>
        <w:footnoteReference w:id="4"/>
      </w:r>
      <w:r w:rsidR="00146204" w:rsidRPr="00171650">
        <w:rPr>
          <w:rFonts w:ascii="Calibri Light" w:hAnsi="Calibri Light" w:cs="Calibri Light"/>
          <w:bCs/>
          <w:sz w:val="24"/>
          <w:lang w:val="ru-MD" w:eastAsia="ru-RU"/>
        </w:rPr>
        <w:t xml:space="preserve"> </w:t>
      </w:r>
      <w:r w:rsidRPr="00171650">
        <w:rPr>
          <w:rFonts w:ascii="Calibri Light" w:hAnsi="Calibri Light" w:cs="Calibri Light"/>
          <w:sz w:val="24"/>
          <w:lang w:val="ru-MD" w:eastAsia="ru-RU"/>
        </w:rPr>
        <w:t xml:space="preserve"> примерно на 641,0 тыс. леев </w:t>
      </w:r>
      <w:r w:rsidR="004A0E2A" w:rsidRPr="00171650">
        <w:rPr>
          <w:rFonts w:ascii="Calibri Light" w:hAnsi="Calibri Light" w:cs="Calibri Light"/>
          <w:bCs/>
          <w:sz w:val="24"/>
          <w:lang w:val="ru-MD" w:eastAsia="ru-RU"/>
        </w:rPr>
        <w:t>(</w:t>
      </w:r>
      <w:r w:rsidR="00A412CD" w:rsidRPr="00171650">
        <w:rPr>
          <w:rFonts w:ascii="Calibri Light" w:hAnsi="Calibri Light" w:cs="Calibri Light"/>
          <w:bCs/>
          <w:sz w:val="24"/>
          <w:lang w:val="ru-MD" w:eastAsia="ru-RU"/>
        </w:rPr>
        <w:t>п</w:t>
      </w:r>
      <w:r w:rsidR="004A0E2A" w:rsidRPr="00171650">
        <w:rPr>
          <w:rFonts w:ascii="Calibri Light" w:hAnsi="Calibri Light" w:cs="Calibri Light"/>
          <w:bCs/>
          <w:sz w:val="24"/>
          <w:lang w:val="ru-MD" w:eastAsia="ru-RU"/>
        </w:rPr>
        <w:t>.4.1</w:t>
      </w:r>
      <w:r w:rsidR="00F65CE1" w:rsidRPr="00171650">
        <w:rPr>
          <w:rFonts w:ascii="Calibri Light" w:hAnsi="Calibri Light" w:cs="Calibri Light"/>
          <w:bCs/>
          <w:sz w:val="24"/>
          <w:lang w:val="ru-MD" w:eastAsia="ru-RU"/>
        </w:rPr>
        <w:t>.</w:t>
      </w:r>
      <w:r w:rsidR="004A0E2A" w:rsidRPr="00171650">
        <w:rPr>
          <w:rFonts w:ascii="Calibri Light" w:hAnsi="Calibri Light" w:cs="Calibri Light"/>
          <w:bCs/>
          <w:sz w:val="24"/>
          <w:lang w:val="ru-MD" w:eastAsia="ru-RU"/>
        </w:rPr>
        <w:t>)</w:t>
      </w:r>
      <w:r w:rsidR="00F65CE1" w:rsidRPr="00171650">
        <w:rPr>
          <w:rFonts w:ascii="Calibri Light" w:hAnsi="Calibri Light" w:cs="Calibri Light"/>
          <w:bCs/>
          <w:sz w:val="24"/>
          <w:lang w:val="ru-MD" w:eastAsia="ru-RU"/>
        </w:rPr>
        <w:t>.</w:t>
      </w:r>
      <w:r w:rsidR="003E4ACD" w:rsidRPr="00171650">
        <w:rPr>
          <w:rFonts w:ascii="Calibri Light" w:hAnsi="Calibri Light" w:cs="Calibri Light"/>
          <w:bCs/>
          <w:sz w:val="24"/>
          <w:lang w:val="ru-MD" w:eastAsia="ru-RU"/>
        </w:rPr>
        <w:t xml:space="preserve"> </w:t>
      </w:r>
    </w:p>
    <w:p w14:paraId="67C3A6FD" w14:textId="4E3BAB0B" w:rsidR="003E4ACD" w:rsidRPr="00171650" w:rsidRDefault="00E96B4C" w:rsidP="00E96B4C">
      <w:pPr>
        <w:pStyle w:val="ac"/>
        <w:numPr>
          <w:ilvl w:val="0"/>
          <w:numId w:val="27"/>
        </w:numPr>
        <w:tabs>
          <w:tab w:val="left" w:pos="0"/>
          <w:tab w:val="left" w:pos="1080"/>
        </w:tabs>
        <w:spacing w:line="276" w:lineRule="auto"/>
        <w:ind w:left="0" w:firstLine="720"/>
        <w:rPr>
          <w:rFonts w:ascii="Calibri Light" w:hAnsi="Calibri Light" w:cs="Calibri Light"/>
          <w:bCs/>
          <w:sz w:val="24"/>
          <w:lang w:val="ru-MD" w:eastAsia="ru-RU"/>
        </w:rPr>
      </w:pPr>
      <w:r w:rsidRPr="00171650">
        <w:rPr>
          <w:rFonts w:ascii="Calibri Light" w:hAnsi="Calibri Light" w:cs="Calibri Light"/>
          <w:bCs/>
          <w:sz w:val="24"/>
          <w:lang w:val="ru-MD" w:eastAsia="ru-RU"/>
        </w:rPr>
        <w:t>Информация о налогооблагаемой базе по некоторым местным налогам</w:t>
      </w:r>
      <w:r w:rsidR="00A412CD" w:rsidRPr="00171650">
        <w:rPr>
          <w:rStyle w:val="ab"/>
          <w:rFonts w:ascii="Calibri Light" w:hAnsi="Calibri Light" w:cs="Calibri Light"/>
          <w:bCs/>
          <w:sz w:val="24"/>
          <w:lang w:val="ru-MD" w:eastAsia="ru-RU"/>
        </w:rPr>
        <w:footnoteReference w:id="5"/>
      </w:r>
      <w:r w:rsidRPr="00171650">
        <w:rPr>
          <w:rFonts w:ascii="Calibri Light" w:hAnsi="Calibri Light" w:cs="Calibri Light"/>
          <w:bCs/>
          <w:sz w:val="24"/>
          <w:lang w:val="ru-MD" w:eastAsia="ru-RU"/>
        </w:rPr>
        <w:t xml:space="preserve"> не содержала достоверных данных о </w:t>
      </w:r>
      <w:r w:rsidR="00A412CD" w:rsidRPr="00171650">
        <w:rPr>
          <w:rFonts w:ascii="Calibri Light" w:hAnsi="Calibri Light" w:cs="Calibri Light"/>
          <w:bCs/>
          <w:sz w:val="24"/>
          <w:lang w:val="ru-MD" w:eastAsia="ru-RU"/>
        </w:rPr>
        <w:t>субъек</w:t>
      </w:r>
      <w:r w:rsidRPr="00171650">
        <w:rPr>
          <w:rFonts w:ascii="Calibri Light" w:hAnsi="Calibri Light" w:cs="Calibri Light"/>
          <w:bCs/>
          <w:sz w:val="24"/>
          <w:lang w:val="ru-MD" w:eastAsia="ru-RU"/>
        </w:rPr>
        <w:t>т</w:t>
      </w:r>
      <w:r w:rsidR="00A412CD" w:rsidRPr="00171650">
        <w:rPr>
          <w:rFonts w:ascii="Calibri Light" w:hAnsi="Calibri Light" w:cs="Calibri Light"/>
          <w:bCs/>
          <w:sz w:val="24"/>
          <w:lang w:val="ru-MD" w:eastAsia="ru-RU"/>
        </w:rPr>
        <w:t>е</w:t>
      </w:r>
      <w:r w:rsidRPr="00171650">
        <w:rPr>
          <w:rFonts w:ascii="Calibri Light" w:hAnsi="Calibri Light" w:cs="Calibri Light"/>
          <w:bCs/>
          <w:sz w:val="24"/>
          <w:lang w:val="ru-MD" w:eastAsia="ru-RU"/>
        </w:rPr>
        <w:t xml:space="preserve"> и </w:t>
      </w:r>
      <w:r w:rsidR="00A412CD" w:rsidRPr="00171650">
        <w:rPr>
          <w:rFonts w:ascii="Calibri Light" w:hAnsi="Calibri Light" w:cs="Calibri Light"/>
          <w:bCs/>
          <w:sz w:val="24"/>
          <w:lang w:val="ru-MD" w:eastAsia="ru-RU"/>
        </w:rPr>
        <w:t>объекте</w:t>
      </w:r>
      <w:r w:rsidRPr="00171650">
        <w:rPr>
          <w:rFonts w:ascii="Calibri Light" w:hAnsi="Calibri Light" w:cs="Calibri Light"/>
          <w:bCs/>
          <w:sz w:val="24"/>
          <w:lang w:val="ru-MD" w:eastAsia="ru-RU"/>
        </w:rPr>
        <w:t xml:space="preserve"> налогообложения и не </w:t>
      </w:r>
      <w:r w:rsidR="00A412CD" w:rsidRPr="00171650">
        <w:rPr>
          <w:rFonts w:ascii="Calibri Light" w:hAnsi="Calibri Light" w:cs="Calibri Light"/>
          <w:bCs/>
          <w:sz w:val="24"/>
          <w:lang w:val="ru-MD" w:eastAsia="ru-RU"/>
        </w:rPr>
        <w:t>актуализировалась</w:t>
      </w:r>
      <w:r w:rsidRPr="00171650">
        <w:rPr>
          <w:rFonts w:ascii="Calibri Light" w:hAnsi="Calibri Light" w:cs="Calibri Light"/>
          <w:bCs/>
          <w:sz w:val="24"/>
          <w:lang w:val="ru-MD" w:eastAsia="ru-RU"/>
        </w:rPr>
        <w:t xml:space="preserve"> финансово-экономической службой примэрии, </w:t>
      </w:r>
      <w:r w:rsidR="00A412CD" w:rsidRPr="00171650">
        <w:rPr>
          <w:rFonts w:ascii="Calibri Light" w:hAnsi="Calibri Light" w:cs="Calibri Light"/>
          <w:bCs/>
          <w:sz w:val="24"/>
          <w:lang w:val="ru-MD" w:eastAsia="ru-RU"/>
        </w:rPr>
        <w:t xml:space="preserve">поскольку </w:t>
      </w:r>
      <w:r w:rsidRPr="00171650">
        <w:rPr>
          <w:rFonts w:ascii="Calibri Light" w:hAnsi="Calibri Light" w:cs="Calibri Light"/>
          <w:bCs/>
          <w:sz w:val="24"/>
          <w:lang w:val="ru-MD" w:eastAsia="ru-RU"/>
        </w:rPr>
        <w:t xml:space="preserve">были выявлены расхождения </w:t>
      </w:r>
      <w:r w:rsidR="00A412CD" w:rsidRPr="00171650">
        <w:rPr>
          <w:rFonts w:ascii="Calibri Light" w:hAnsi="Calibri Light" w:cs="Calibri Light"/>
          <w:bCs/>
          <w:sz w:val="24"/>
          <w:lang w:val="ru-MD" w:eastAsia="ru-RU"/>
        </w:rPr>
        <w:t>по</w:t>
      </w:r>
      <w:r w:rsidRPr="00171650">
        <w:rPr>
          <w:rFonts w:ascii="Calibri Light" w:hAnsi="Calibri Light" w:cs="Calibri Light"/>
          <w:bCs/>
          <w:sz w:val="24"/>
          <w:lang w:val="ru-MD" w:eastAsia="ru-RU"/>
        </w:rPr>
        <w:t xml:space="preserve"> поступлени</w:t>
      </w:r>
      <w:r w:rsidR="00A412CD" w:rsidRPr="00171650">
        <w:rPr>
          <w:rFonts w:ascii="Calibri Light" w:hAnsi="Calibri Light" w:cs="Calibri Light"/>
          <w:bCs/>
          <w:sz w:val="24"/>
          <w:lang w:val="ru-MD" w:eastAsia="ru-RU"/>
        </w:rPr>
        <w:t>ю</w:t>
      </w:r>
      <w:r w:rsidRPr="00171650">
        <w:rPr>
          <w:rFonts w:ascii="Calibri Light" w:hAnsi="Calibri Light" w:cs="Calibri Light"/>
          <w:bCs/>
          <w:sz w:val="24"/>
          <w:lang w:val="ru-MD" w:eastAsia="ru-RU"/>
        </w:rPr>
        <w:t xml:space="preserve"> доходов </w:t>
      </w:r>
      <w:r w:rsidR="004A0E2A" w:rsidRPr="00171650">
        <w:rPr>
          <w:rFonts w:ascii="Calibri Light" w:hAnsi="Calibri Light" w:cs="Calibri Light"/>
          <w:bCs/>
          <w:sz w:val="24"/>
          <w:lang w:val="ru-MD" w:eastAsia="ru-RU"/>
        </w:rPr>
        <w:t>(</w:t>
      </w:r>
      <w:r w:rsidR="00A412CD" w:rsidRPr="00171650">
        <w:rPr>
          <w:rFonts w:ascii="Calibri Light" w:hAnsi="Calibri Light" w:cs="Calibri Light"/>
          <w:bCs/>
          <w:sz w:val="24"/>
          <w:lang w:val="ru-MD" w:eastAsia="ru-RU"/>
        </w:rPr>
        <w:t>п</w:t>
      </w:r>
      <w:r w:rsidR="004A0E2A" w:rsidRPr="00171650">
        <w:rPr>
          <w:rFonts w:ascii="Calibri Light" w:hAnsi="Calibri Light" w:cs="Calibri Light"/>
          <w:bCs/>
          <w:sz w:val="24"/>
          <w:lang w:val="ru-MD" w:eastAsia="ru-RU"/>
        </w:rPr>
        <w:t>.4.1.)</w:t>
      </w:r>
      <w:r w:rsidR="00F65CE1" w:rsidRPr="00171650">
        <w:rPr>
          <w:rFonts w:ascii="Calibri Light" w:hAnsi="Calibri Light" w:cs="Calibri Light"/>
          <w:bCs/>
          <w:sz w:val="24"/>
          <w:lang w:val="ru-MD" w:eastAsia="ru-RU"/>
        </w:rPr>
        <w:t>.</w:t>
      </w:r>
      <w:r w:rsidR="004A0E2A" w:rsidRPr="00171650">
        <w:rPr>
          <w:rFonts w:ascii="Calibri Light" w:hAnsi="Calibri Light" w:cs="Calibri Light"/>
          <w:bCs/>
          <w:sz w:val="24"/>
          <w:lang w:val="ru-MD" w:eastAsia="ru-RU"/>
        </w:rPr>
        <w:t xml:space="preserve"> </w:t>
      </w:r>
    </w:p>
    <w:p w14:paraId="1B6901F9" w14:textId="7EF2BBAE" w:rsidR="009B3292" w:rsidRPr="00171650" w:rsidRDefault="00E96B4C" w:rsidP="00E96B4C">
      <w:pPr>
        <w:pStyle w:val="ac"/>
        <w:numPr>
          <w:ilvl w:val="0"/>
          <w:numId w:val="27"/>
        </w:numPr>
        <w:tabs>
          <w:tab w:val="left" w:pos="0"/>
          <w:tab w:val="left" w:pos="720"/>
          <w:tab w:val="left" w:pos="1080"/>
        </w:tabs>
        <w:spacing w:line="276" w:lineRule="auto"/>
        <w:ind w:left="0" w:firstLine="720"/>
        <w:rPr>
          <w:rFonts w:ascii="Calibri Light" w:hAnsi="Calibri Light" w:cs="Calibri Light"/>
          <w:bCs/>
          <w:sz w:val="24"/>
          <w:lang w:val="ru-MD" w:eastAsia="ru-RU"/>
        </w:rPr>
      </w:pPr>
      <w:r w:rsidRPr="00171650">
        <w:rPr>
          <w:rFonts w:ascii="Calibri Light" w:hAnsi="Calibri Light" w:cs="Calibri Light"/>
          <w:bCs/>
          <w:sz w:val="24"/>
          <w:lang w:val="ru-MD" w:eastAsia="ru-RU"/>
        </w:rPr>
        <w:t xml:space="preserve">Деятельность по планированию трансфертов и исполнению связанных с ними расходов была </w:t>
      </w:r>
      <w:r w:rsidR="00030FB6" w:rsidRPr="00171650">
        <w:rPr>
          <w:rFonts w:ascii="Calibri Light" w:hAnsi="Calibri Light" w:cs="Calibri Light"/>
          <w:bCs/>
          <w:sz w:val="24"/>
          <w:lang w:val="ru-MD" w:eastAsia="ru-RU"/>
        </w:rPr>
        <w:t>неэффектив</w:t>
      </w:r>
      <w:r w:rsidRPr="00171650">
        <w:rPr>
          <w:rFonts w:ascii="Calibri Light" w:hAnsi="Calibri Light" w:cs="Calibri Light"/>
          <w:bCs/>
          <w:sz w:val="24"/>
          <w:lang w:val="ru-MD" w:eastAsia="ru-RU"/>
        </w:rPr>
        <w:t xml:space="preserve">ной, </w:t>
      </w:r>
      <w:r w:rsidR="00030FB6" w:rsidRPr="00171650">
        <w:rPr>
          <w:rFonts w:ascii="Calibri Light" w:hAnsi="Calibri Light" w:cs="Calibri Light"/>
          <w:bCs/>
          <w:sz w:val="24"/>
          <w:lang w:val="ru-MD" w:eastAsia="ru-RU"/>
        </w:rPr>
        <w:t>поскольку</w:t>
      </w:r>
      <w:r w:rsidRPr="00171650">
        <w:rPr>
          <w:rFonts w:ascii="Calibri Light" w:hAnsi="Calibri Light" w:cs="Calibri Light"/>
          <w:bCs/>
          <w:sz w:val="24"/>
          <w:lang w:val="ru-MD" w:eastAsia="ru-RU"/>
        </w:rPr>
        <w:t xml:space="preserve"> были утверждены </w:t>
      </w:r>
      <w:r w:rsidR="00030FB6" w:rsidRPr="00171650">
        <w:rPr>
          <w:rFonts w:ascii="Calibri Light" w:hAnsi="Calibri Light" w:cs="Calibri Light"/>
          <w:bCs/>
          <w:sz w:val="24"/>
          <w:lang w:val="ru-MD" w:eastAsia="ru-RU"/>
        </w:rPr>
        <w:t xml:space="preserve">доходы </w:t>
      </w:r>
      <w:r w:rsidRPr="00171650">
        <w:rPr>
          <w:rFonts w:ascii="Calibri Light" w:hAnsi="Calibri Light" w:cs="Calibri Light"/>
          <w:bCs/>
          <w:sz w:val="24"/>
          <w:lang w:val="ru-MD" w:eastAsia="ru-RU"/>
        </w:rPr>
        <w:t>на 5,0 тыс. леев</w:t>
      </w:r>
      <w:r w:rsidR="00030FB6" w:rsidRPr="00171650">
        <w:rPr>
          <w:rStyle w:val="ab"/>
          <w:rFonts w:ascii="Calibri Light" w:hAnsi="Calibri Light" w:cs="Calibri Light"/>
          <w:bCs/>
          <w:sz w:val="24"/>
          <w:lang w:val="ru-MD" w:eastAsia="ru-RU"/>
        </w:rPr>
        <w:footnoteReference w:id="6"/>
      </w:r>
      <w:r w:rsidRPr="00171650">
        <w:rPr>
          <w:rFonts w:ascii="Calibri Light" w:hAnsi="Calibri Light" w:cs="Calibri Light"/>
          <w:bCs/>
          <w:sz w:val="24"/>
          <w:lang w:val="ru-MD" w:eastAsia="ru-RU"/>
        </w:rPr>
        <w:t xml:space="preserve"> больше и </w:t>
      </w:r>
      <w:r w:rsidR="00030FB6" w:rsidRPr="00171650">
        <w:rPr>
          <w:rFonts w:ascii="Calibri Light" w:hAnsi="Calibri Light" w:cs="Calibri Light"/>
          <w:bCs/>
          <w:sz w:val="24"/>
          <w:lang w:val="ru-MD" w:eastAsia="ru-RU"/>
        </w:rPr>
        <w:t>ис</w:t>
      </w:r>
      <w:r w:rsidRPr="00171650">
        <w:rPr>
          <w:rFonts w:ascii="Calibri Light" w:hAnsi="Calibri Light" w:cs="Calibri Light"/>
          <w:bCs/>
          <w:sz w:val="24"/>
          <w:lang w:val="ru-MD" w:eastAsia="ru-RU"/>
        </w:rPr>
        <w:t xml:space="preserve">полнены расходы ниже </w:t>
      </w:r>
      <w:r w:rsidR="00030FB6" w:rsidRPr="00171650">
        <w:rPr>
          <w:rFonts w:ascii="Calibri Light" w:hAnsi="Calibri Light" w:cs="Calibri Light"/>
          <w:bCs/>
          <w:sz w:val="24"/>
          <w:lang w:val="ru-MD" w:eastAsia="ru-RU"/>
        </w:rPr>
        <w:t>лимита</w:t>
      </w:r>
      <w:r w:rsidRPr="00171650">
        <w:rPr>
          <w:rFonts w:ascii="Calibri Light" w:hAnsi="Calibri Light" w:cs="Calibri Light"/>
          <w:bCs/>
          <w:sz w:val="24"/>
          <w:lang w:val="ru-MD" w:eastAsia="ru-RU"/>
        </w:rPr>
        <w:t xml:space="preserve"> </w:t>
      </w:r>
      <w:r w:rsidR="00030FB6" w:rsidRPr="00171650">
        <w:rPr>
          <w:rFonts w:ascii="Calibri Light" w:hAnsi="Calibri Light" w:cs="Calibri Light"/>
          <w:bCs/>
          <w:sz w:val="24"/>
          <w:lang w:val="ru-MD" w:eastAsia="ru-RU"/>
        </w:rPr>
        <w:t>уточненных доходов</w:t>
      </w:r>
      <w:r w:rsidRPr="00171650">
        <w:rPr>
          <w:rFonts w:ascii="Calibri Light" w:hAnsi="Calibri Light" w:cs="Calibri Light"/>
          <w:bCs/>
          <w:sz w:val="24"/>
          <w:lang w:val="ru-MD" w:eastAsia="ru-RU"/>
        </w:rPr>
        <w:t xml:space="preserve"> в местном бюджете-336,5 тыс. леев</w:t>
      </w:r>
      <w:r w:rsidR="00A26439" w:rsidRPr="00171650">
        <w:rPr>
          <w:rStyle w:val="ab"/>
          <w:rFonts w:ascii="Calibri Light" w:hAnsi="Calibri Light" w:cs="Calibri Light"/>
          <w:bCs/>
          <w:sz w:val="24"/>
          <w:lang w:val="ru-MD" w:eastAsia="ru-RU"/>
        </w:rPr>
        <w:footnoteReference w:id="7"/>
      </w:r>
      <w:r w:rsidR="004A0E2A" w:rsidRPr="00171650">
        <w:rPr>
          <w:rFonts w:ascii="Calibri Light" w:hAnsi="Calibri Light" w:cs="Calibri Light"/>
          <w:bCs/>
          <w:sz w:val="24"/>
          <w:lang w:val="ru-MD" w:eastAsia="ru-RU"/>
        </w:rPr>
        <w:t xml:space="preserve"> (</w:t>
      </w:r>
      <w:r w:rsidR="00A412CD" w:rsidRPr="00171650">
        <w:rPr>
          <w:rFonts w:ascii="Calibri Light" w:hAnsi="Calibri Light" w:cs="Calibri Light"/>
          <w:bCs/>
          <w:sz w:val="24"/>
          <w:lang w:val="ru-MD" w:eastAsia="ru-RU"/>
        </w:rPr>
        <w:t>п</w:t>
      </w:r>
      <w:r w:rsidR="004A0E2A" w:rsidRPr="00171650">
        <w:rPr>
          <w:rFonts w:ascii="Calibri Light" w:hAnsi="Calibri Light" w:cs="Calibri Light"/>
          <w:bCs/>
          <w:sz w:val="24"/>
          <w:lang w:val="ru-MD" w:eastAsia="ru-RU"/>
        </w:rPr>
        <w:t>.4.1.)</w:t>
      </w:r>
      <w:r w:rsidR="00C42440" w:rsidRPr="00171650">
        <w:rPr>
          <w:rFonts w:ascii="Calibri Light" w:hAnsi="Calibri Light" w:cs="Calibri Light"/>
          <w:bCs/>
          <w:sz w:val="24"/>
          <w:lang w:val="ru-MD" w:eastAsia="ru-RU"/>
        </w:rPr>
        <w:t>.</w:t>
      </w:r>
    </w:p>
    <w:p w14:paraId="4DEDB3ED" w14:textId="6F86BB99" w:rsidR="003E4ACD" w:rsidRPr="00171650" w:rsidRDefault="005C661A" w:rsidP="005C661A">
      <w:pPr>
        <w:pStyle w:val="ac"/>
        <w:numPr>
          <w:ilvl w:val="0"/>
          <w:numId w:val="27"/>
        </w:numPr>
        <w:tabs>
          <w:tab w:val="left" w:pos="0"/>
          <w:tab w:val="left" w:pos="720"/>
          <w:tab w:val="left" w:pos="1080"/>
        </w:tabs>
        <w:spacing w:line="276" w:lineRule="auto"/>
        <w:ind w:left="0" w:firstLine="720"/>
        <w:rPr>
          <w:rFonts w:ascii="Calibri Light" w:hAnsi="Calibri Light" w:cs="Calibri Light"/>
          <w:bCs/>
          <w:sz w:val="24"/>
          <w:lang w:val="ru-MD" w:eastAsia="ru-RU"/>
        </w:rPr>
      </w:pPr>
      <w:r w:rsidRPr="00171650">
        <w:rPr>
          <w:rFonts w:asciiTheme="majorHAnsi" w:hAnsiTheme="majorHAnsi" w:cstheme="majorHAnsi"/>
          <w:sz w:val="24"/>
          <w:lang w:val="ru-MD"/>
        </w:rPr>
        <w:t>Был</w:t>
      </w:r>
      <w:r w:rsidR="007D68E9" w:rsidRPr="00171650">
        <w:rPr>
          <w:rFonts w:asciiTheme="majorHAnsi" w:hAnsiTheme="majorHAnsi" w:cstheme="majorHAnsi"/>
          <w:sz w:val="24"/>
          <w:lang w:val="ru-MD"/>
        </w:rPr>
        <w:t>и</w:t>
      </w:r>
      <w:r w:rsidRPr="00171650">
        <w:rPr>
          <w:rFonts w:asciiTheme="majorHAnsi" w:hAnsiTheme="majorHAnsi" w:cstheme="majorHAnsi"/>
          <w:sz w:val="24"/>
          <w:lang w:val="ru-MD"/>
        </w:rPr>
        <w:t xml:space="preserve"> допущен</w:t>
      </w:r>
      <w:r w:rsidR="007D68E9" w:rsidRPr="00171650">
        <w:rPr>
          <w:rFonts w:asciiTheme="majorHAnsi" w:hAnsiTheme="majorHAnsi" w:cstheme="majorHAnsi"/>
          <w:sz w:val="24"/>
          <w:lang w:val="ru-MD"/>
        </w:rPr>
        <w:t>ы</w:t>
      </w:r>
      <w:r w:rsidRPr="00171650">
        <w:rPr>
          <w:rFonts w:asciiTheme="majorHAnsi" w:hAnsiTheme="majorHAnsi" w:cstheme="majorHAnsi"/>
          <w:sz w:val="24"/>
          <w:lang w:val="ru-MD"/>
        </w:rPr>
        <w:t xml:space="preserve"> </w:t>
      </w:r>
      <w:r w:rsidR="00171650" w:rsidRPr="00171650">
        <w:rPr>
          <w:rFonts w:asciiTheme="majorHAnsi" w:hAnsiTheme="majorHAnsi" w:cstheme="majorHAnsi"/>
          <w:sz w:val="24"/>
          <w:lang w:val="ru-MD"/>
        </w:rPr>
        <w:t>необоснованные выплаты</w:t>
      </w:r>
      <w:r w:rsidRPr="00171650">
        <w:rPr>
          <w:rFonts w:asciiTheme="majorHAnsi" w:hAnsiTheme="majorHAnsi" w:cstheme="majorHAnsi"/>
          <w:sz w:val="24"/>
          <w:lang w:val="ru-MD"/>
        </w:rPr>
        <w:t xml:space="preserve"> заработн</w:t>
      </w:r>
      <w:r w:rsidR="007D68E9" w:rsidRPr="00171650">
        <w:rPr>
          <w:rFonts w:asciiTheme="majorHAnsi" w:hAnsiTheme="majorHAnsi" w:cstheme="majorHAnsi"/>
          <w:sz w:val="24"/>
          <w:lang w:val="ru-MD"/>
        </w:rPr>
        <w:t>ой</w:t>
      </w:r>
      <w:r w:rsidRPr="00171650">
        <w:rPr>
          <w:rFonts w:asciiTheme="majorHAnsi" w:hAnsiTheme="majorHAnsi" w:cstheme="majorHAnsi"/>
          <w:sz w:val="24"/>
          <w:lang w:val="ru-MD"/>
        </w:rPr>
        <w:t xml:space="preserve"> плат</w:t>
      </w:r>
      <w:r w:rsidR="007D68E9" w:rsidRPr="00171650">
        <w:rPr>
          <w:rFonts w:asciiTheme="majorHAnsi" w:hAnsiTheme="majorHAnsi" w:cstheme="majorHAnsi"/>
          <w:sz w:val="24"/>
          <w:lang w:val="ru-MD"/>
        </w:rPr>
        <w:t>ы</w:t>
      </w:r>
      <w:r w:rsidRPr="00171650">
        <w:rPr>
          <w:rFonts w:asciiTheme="majorHAnsi" w:hAnsiTheme="majorHAnsi" w:cstheme="majorHAnsi"/>
          <w:sz w:val="24"/>
          <w:lang w:val="ru-MD"/>
        </w:rPr>
        <w:t xml:space="preserve"> на общую сумму 17,4 тыс. леев </w:t>
      </w:r>
      <w:r w:rsidR="004A0E2A" w:rsidRPr="00171650">
        <w:rPr>
          <w:rFonts w:asciiTheme="majorHAnsi" w:hAnsiTheme="majorHAnsi" w:cstheme="majorHAnsi"/>
          <w:sz w:val="24"/>
          <w:lang w:val="ru-MD"/>
        </w:rPr>
        <w:t>(</w:t>
      </w:r>
      <w:r w:rsidR="00A412CD" w:rsidRPr="00171650">
        <w:rPr>
          <w:rFonts w:asciiTheme="majorHAnsi" w:hAnsiTheme="majorHAnsi" w:cstheme="majorHAnsi"/>
          <w:sz w:val="24"/>
          <w:lang w:val="ru-MD"/>
        </w:rPr>
        <w:t>п</w:t>
      </w:r>
      <w:r w:rsidR="004A0E2A" w:rsidRPr="00171650">
        <w:rPr>
          <w:rFonts w:asciiTheme="majorHAnsi" w:hAnsiTheme="majorHAnsi" w:cstheme="majorHAnsi"/>
          <w:sz w:val="24"/>
          <w:lang w:val="ru-MD"/>
        </w:rPr>
        <w:t>.4.3.)</w:t>
      </w:r>
      <w:r w:rsidR="00C42440" w:rsidRPr="00171650">
        <w:rPr>
          <w:rFonts w:asciiTheme="majorHAnsi" w:hAnsiTheme="majorHAnsi" w:cstheme="majorHAnsi"/>
          <w:sz w:val="24"/>
          <w:lang w:val="ru-MD"/>
        </w:rPr>
        <w:t>.</w:t>
      </w:r>
      <w:r w:rsidR="004A0E2A" w:rsidRPr="00171650">
        <w:rPr>
          <w:rFonts w:asciiTheme="majorHAnsi" w:hAnsiTheme="majorHAnsi" w:cstheme="majorHAnsi"/>
          <w:sz w:val="24"/>
          <w:lang w:val="ru-MD"/>
        </w:rPr>
        <w:t xml:space="preserve"> </w:t>
      </w:r>
    </w:p>
    <w:p w14:paraId="4EE59541" w14:textId="03137C6E" w:rsidR="009B3292" w:rsidRPr="00171650" w:rsidRDefault="007D68E9" w:rsidP="005C661A">
      <w:pPr>
        <w:pStyle w:val="ac"/>
        <w:numPr>
          <w:ilvl w:val="0"/>
          <w:numId w:val="27"/>
        </w:numPr>
        <w:tabs>
          <w:tab w:val="left" w:pos="0"/>
          <w:tab w:val="left" w:pos="990"/>
        </w:tabs>
        <w:spacing w:line="276" w:lineRule="auto"/>
        <w:ind w:left="0" w:firstLine="720"/>
        <w:rPr>
          <w:rFonts w:ascii="Calibri Light" w:hAnsi="Calibri Light" w:cs="Calibri Light"/>
          <w:bCs/>
          <w:sz w:val="24"/>
          <w:lang w:val="ru-MD" w:eastAsia="ru-RU"/>
        </w:rPr>
      </w:pPr>
      <w:r w:rsidRPr="00171650">
        <w:rPr>
          <w:rFonts w:ascii="Calibri Light" w:hAnsi="Calibri Light" w:cs="Calibri Light"/>
          <w:bCs/>
          <w:sz w:val="24"/>
          <w:lang w:val="ru-MD" w:eastAsia="ru-RU"/>
        </w:rPr>
        <w:t>Не были соблюдены м</w:t>
      </w:r>
      <w:r w:rsidR="005C661A" w:rsidRPr="00171650">
        <w:rPr>
          <w:rFonts w:ascii="Calibri Light" w:hAnsi="Calibri Light" w:cs="Calibri Light"/>
          <w:bCs/>
          <w:sz w:val="24"/>
          <w:lang w:val="ru-MD" w:eastAsia="ru-RU"/>
        </w:rPr>
        <w:t xml:space="preserve">инимальные </w:t>
      </w:r>
      <w:r w:rsidRPr="00171650">
        <w:rPr>
          <w:rFonts w:ascii="Calibri Light" w:hAnsi="Calibri Light" w:cs="Calibri Light"/>
          <w:bCs/>
          <w:sz w:val="24"/>
          <w:lang w:val="ru-MD" w:eastAsia="ru-RU"/>
        </w:rPr>
        <w:t>лимиты</w:t>
      </w:r>
      <w:r w:rsidR="005C661A" w:rsidRPr="00171650">
        <w:rPr>
          <w:rFonts w:ascii="Calibri Light" w:hAnsi="Calibri Light" w:cs="Calibri Light"/>
          <w:bCs/>
          <w:sz w:val="24"/>
          <w:lang w:val="ru-MD" w:eastAsia="ru-RU"/>
        </w:rPr>
        <w:t xml:space="preserve"> финансовых норм расходов на питание детей на общую сумму 353,6 тыс. леев, в том числе за счет трансфертов специального назначения из государственного бюджета-206,8 тыс. леев, </w:t>
      </w:r>
      <w:r w:rsidRPr="00171650">
        <w:rPr>
          <w:rFonts w:ascii="Calibri Light" w:hAnsi="Calibri Light" w:cs="Calibri Light"/>
          <w:bCs/>
          <w:sz w:val="24"/>
          <w:lang w:val="ru-MD" w:eastAsia="ru-RU"/>
        </w:rPr>
        <w:t>и</w:t>
      </w:r>
      <w:r w:rsidR="005C661A" w:rsidRPr="00171650">
        <w:rPr>
          <w:rFonts w:ascii="Calibri Light" w:hAnsi="Calibri Light" w:cs="Calibri Light"/>
          <w:bCs/>
          <w:sz w:val="24"/>
          <w:lang w:val="ru-MD" w:eastAsia="ru-RU"/>
        </w:rPr>
        <w:t xml:space="preserve"> за счет собственных </w:t>
      </w:r>
      <w:r w:rsidRPr="00171650">
        <w:rPr>
          <w:rFonts w:ascii="Calibri Light" w:hAnsi="Calibri Light" w:cs="Calibri Light"/>
          <w:bCs/>
          <w:sz w:val="24"/>
          <w:lang w:val="ru-MD" w:eastAsia="ru-RU"/>
        </w:rPr>
        <w:t>средств</w:t>
      </w:r>
      <w:r w:rsidR="005C661A" w:rsidRPr="00171650">
        <w:rPr>
          <w:rFonts w:ascii="Calibri Light" w:hAnsi="Calibri Light" w:cs="Calibri Light"/>
          <w:bCs/>
          <w:sz w:val="24"/>
          <w:lang w:val="ru-MD" w:eastAsia="ru-RU"/>
        </w:rPr>
        <w:t>/родительск</w:t>
      </w:r>
      <w:r w:rsidRPr="00171650">
        <w:rPr>
          <w:rFonts w:ascii="Calibri Light" w:hAnsi="Calibri Light" w:cs="Calibri Light"/>
          <w:bCs/>
          <w:sz w:val="24"/>
          <w:lang w:val="ru-MD" w:eastAsia="ru-RU"/>
        </w:rPr>
        <w:t>их взносов</w:t>
      </w:r>
      <w:r w:rsidR="005C661A" w:rsidRPr="00171650">
        <w:rPr>
          <w:rFonts w:ascii="Calibri Light" w:hAnsi="Calibri Light" w:cs="Calibri Light"/>
          <w:bCs/>
          <w:sz w:val="24"/>
          <w:lang w:val="ru-MD" w:eastAsia="ru-RU"/>
        </w:rPr>
        <w:t xml:space="preserve">-146,8 тыс. леев </w:t>
      </w:r>
      <w:r w:rsidR="004A0E2A" w:rsidRPr="00171650">
        <w:rPr>
          <w:rFonts w:ascii="Calibri Light" w:hAnsi="Calibri Light" w:cs="Calibri Light"/>
          <w:bCs/>
          <w:sz w:val="24"/>
          <w:lang w:val="ru-MD" w:eastAsia="ru-RU"/>
        </w:rPr>
        <w:t>(</w:t>
      </w:r>
      <w:r w:rsidR="00A412CD" w:rsidRPr="00171650">
        <w:rPr>
          <w:rFonts w:ascii="Calibri Light" w:hAnsi="Calibri Light" w:cs="Calibri Light"/>
          <w:bCs/>
          <w:sz w:val="24"/>
          <w:lang w:val="ru-MD" w:eastAsia="ru-RU"/>
        </w:rPr>
        <w:t>п</w:t>
      </w:r>
      <w:r w:rsidR="004A0E2A" w:rsidRPr="00171650">
        <w:rPr>
          <w:rFonts w:ascii="Calibri Light" w:hAnsi="Calibri Light" w:cs="Calibri Light"/>
          <w:bCs/>
          <w:sz w:val="24"/>
          <w:lang w:val="ru-MD" w:eastAsia="ru-RU"/>
        </w:rPr>
        <w:t>.4.4)</w:t>
      </w:r>
      <w:r w:rsidR="00C42440" w:rsidRPr="00171650">
        <w:rPr>
          <w:rFonts w:ascii="Calibri Light" w:hAnsi="Calibri Light" w:cs="Calibri Light"/>
          <w:bCs/>
          <w:sz w:val="24"/>
          <w:lang w:val="ru-MD" w:eastAsia="ru-RU"/>
        </w:rPr>
        <w:t>.</w:t>
      </w:r>
      <w:r w:rsidR="004A0E2A" w:rsidRPr="00171650">
        <w:rPr>
          <w:rFonts w:ascii="Calibri Light" w:hAnsi="Calibri Light" w:cs="Calibri Light"/>
          <w:bCs/>
          <w:sz w:val="24"/>
          <w:lang w:val="ru-MD" w:eastAsia="ru-RU"/>
        </w:rPr>
        <w:t xml:space="preserve"> </w:t>
      </w:r>
    </w:p>
    <w:p w14:paraId="401F4460" w14:textId="4A87A407" w:rsidR="009372CD" w:rsidRPr="00171650" w:rsidRDefault="007D68E9" w:rsidP="005C661A">
      <w:pPr>
        <w:pStyle w:val="ac"/>
        <w:numPr>
          <w:ilvl w:val="0"/>
          <w:numId w:val="27"/>
        </w:numPr>
        <w:tabs>
          <w:tab w:val="left" w:pos="0"/>
          <w:tab w:val="left" w:pos="720"/>
          <w:tab w:val="left" w:pos="1080"/>
        </w:tabs>
        <w:spacing w:line="276" w:lineRule="auto"/>
        <w:ind w:left="0" w:firstLine="720"/>
        <w:rPr>
          <w:rFonts w:ascii="Calibri Light" w:hAnsi="Calibri Light" w:cs="Calibri Light"/>
          <w:bCs/>
          <w:sz w:val="24"/>
          <w:lang w:val="ru-MD" w:eastAsia="ru-RU"/>
        </w:rPr>
      </w:pPr>
      <w:r w:rsidRPr="00171650">
        <w:rPr>
          <w:rFonts w:asciiTheme="majorHAnsi" w:hAnsiTheme="majorHAnsi" w:cstheme="majorHAnsi"/>
          <w:sz w:val="24"/>
          <w:lang w:val="ru-MD"/>
        </w:rPr>
        <w:t>ОМПУ г</w:t>
      </w:r>
      <w:r w:rsidR="005C661A" w:rsidRPr="00171650">
        <w:rPr>
          <w:rFonts w:asciiTheme="majorHAnsi" w:hAnsiTheme="majorHAnsi" w:cstheme="majorHAnsi"/>
          <w:sz w:val="24"/>
          <w:lang w:val="ru-MD"/>
        </w:rPr>
        <w:t>.</w:t>
      </w:r>
      <w:r w:rsidRPr="00171650">
        <w:rPr>
          <w:rFonts w:asciiTheme="majorHAnsi" w:hAnsiTheme="majorHAnsi" w:cstheme="majorHAnsi"/>
          <w:sz w:val="24"/>
          <w:lang w:val="ru-MD"/>
        </w:rPr>
        <w:t xml:space="preserve"> </w:t>
      </w:r>
      <w:r w:rsidR="005C661A" w:rsidRPr="00171650">
        <w:rPr>
          <w:rFonts w:asciiTheme="majorHAnsi" w:hAnsiTheme="majorHAnsi" w:cstheme="majorHAnsi"/>
          <w:sz w:val="24"/>
          <w:lang w:val="ru-MD"/>
        </w:rPr>
        <w:t>Ф</w:t>
      </w:r>
      <w:r w:rsidRPr="00171650">
        <w:rPr>
          <w:rFonts w:asciiTheme="majorHAnsi" w:hAnsiTheme="majorHAnsi" w:cstheme="majorHAnsi"/>
          <w:sz w:val="24"/>
          <w:lang w:val="ru-MD"/>
        </w:rPr>
        <w:t>э</w:t>
      </w:r>
      <w:r w:rsidR="005C661A" w:rsidRPr="00171650">
        <w:rPr>
          <w:rFonts w:asciiTheme="majorHAnsi" w:hAnsiTheme="majorHAnsi" w:cstheme="majorHAnsi"/>
          <w:sz w:val="24"/>
          <w:lang w:val="ru-MD"/>
        </w:rPr>
        <w:t>лешт</w:t>
      </w:r>
      <w:r w:rsidRPr="00171650">
        <w:rPr>
          <w:rFonts w:asciiTheme="majorHAnsi" w:hAnsiTheme="majorHAnsi" w:cstheme="majorHAnsi"/>
          <w:sz w:val="24"/>
          <w:lang w:val="ru-MD"/>
        </w:rPr>
        <w:t>ь</w:t>
      </w:r>
      <w:r w:rsidR="005C661A" w:rsidRPr="00171650">
        <w:rPr>
          <w:rFonts w:asciiTheme="majorHAnsi" w:hAnsiTheme="majorHAnsi" w:cstheme="majorHAnsi"/>
          <w:sz w:val="24"/>
          <w:lang w:val="ru-MD"/>
        </w:rPr>
        <w:t xml:space="preserve"> про</w:t>
      </w:r>
      <w:r w:rsidRPr="00171650">
        <w:rPr>
          <w:rFonts w:asciiTheme="majorHAnsi" w:hAnsiTheme="majorHAnsi" w:cstheme="majorHAnsi"/>
          <w:sz w:val="24"/>
          <w:lang w:val="ru-MD"/>
        </w:rPr>
        <w:t>из</w:t>
      </w:r>
      <w:r w:rsidR="005C661A" w:rsidRPr="00171650">
        <w:rPr>
          <w:rFonts w:asciiTheme="majorHAnsi" w:hAnsiTheme="majorHAnsi" w:cstheme="majorHAnsi"/>
          <w:sz w:val="24"/>
          <w:lang w:val="ru-MD"/>
        </w:rPr>
        <w:t xml:space="preserve">вели некоторые расходы, не </w:t>
      </w:r>
      <w:r w:rsidRPr="00171650">
        <w:rPr>
          <w:rFonts w:asciiTheme="majorHAnsi" w:hAnsiTheme="majorHAnsi" w:cstheme="majorHAnsi"/>
          <w:sz w:val="24"/>
          <w:lang w:val="ru-MD"/>
        </w:rPr>
        <w:t>относящиеся к</w:t>
      </w:r>
      <w:r w:rsidR="005C661A" w:rsidRPr="00171650">
        <w:rPr>
          <w:rFonts w:asciiTheme="majorHAnsi" w:hAnsiTheme="majorHAnsi" w:cstheme="majorHAnsi"/>
          <w:sz w:val="24"/>
          <w:lang w:val="ru-MD"/>
        </w:rPr>
        <w:t xml:space="preserve"> их прямыми полномочиям</w:t>
      </w:r>
      <w:r w:rsidRPr="00171650">
        <w:rPr>
          <w:rFonts w:asciiTheme="majorHAnsi" w:hAnsiTheme="majorHAnsi" w:cstheme="majorHAnsi"/>
          <w:sz w:val="24"/>
          <w:lang w:val="ru-MD"/>
        </w:rPr>
        <w:t>,</w:t>
      </w:r>
      <w:r w:rsidR="005C661A" w:rsidRPr="00171650">
        <w:rPr>
          <w:rFonts w:asciiTheme="majorHAnsi" w:hAnsiTheme="majorHAnsi" w:cstheme="majorHAnsi"/>
          <w:sz w:val="24"/>
          <w:lang w:val="ru-MD"/>
        </w:rPr>
        <w:t xml:space="preserve"> на общую сумму 234,1 тыс. леев </w:t>
      </w:r>
      <w:r w:rsidR="004A0E2A" w:rsidRPr="00171650">
        <w:rPr>
          <w:rFonts w:asciiTheme="majorHAnsi" w:hAnsiTheme="majorHAnsi" w:cstheme="majorHAnsi"/>
          <w:sz w:val="24"/>
          <w:lang w:val="ru-MD"/>
        </w:rPr>
        <w:t>(</w:t>
      </w:r>
      <w:r w:rsidR="00A412CD" w:rsidRPr="00171650">
        <w:rPr>
          <w:rFonts w:asciiTheme="majorHAnsi" w:hAnsiTheme="majorHAnsi" w:cstheme="majorHAnsi"/>
          <w:sz w:val="24"/>
          <w:lang w:val="ru-MD"/>
        </w:rPr>
        <w:t>п</w:t>
      </w:r>
      <w:r w:rsidR="004A0E2A" w:rsidRPr="00171650">
        <w:rPr>
          <w:rFonts w:asciiTheme="majorHAnsi" w:hAnsiTheme="majorHAnsi" w:cstheme="majorHAnsi"/>
          <w:sz w:val="24"/>
          <w:lang w:val="ru-MD"/>
        </w:rPr>
        <w:t>.4.5.)</w:t>
      </w:r>
      <w:r w:rsidR="00C42440" w:rsidRPr="00171650">
        <w:rPr>
          <w:rFonts w:asciiTheme="majorHAnsi" w:hAnsiTheme="majorHAnsi" w:cstheme="majorHAnsi"/>
          <w:sz w:val="24"/>
          <w:lang w:val="ru-MD"/>
        </w:rPr>
        <w:t>.</w:t>
      </w:r>
      <w:r w:rsidR="004A0E2A" w:rsidRPr="00171650">
        <w:rPr>
          <w:rFonts w:asciiTheme="majorHAnsi" w:hAnsiTheme="majorHAnsi" w:cstheme="majorHAnsi"/>
          <w:sz w:val="24"/>
          <w:lang w:val="ru-MD"/>
        </w:rPr>
        <w:t xml:space="preserve"> </w:t>
      </w:r>
    </w:p>
    <w:p w14:paraId="109E4896" w14:textId="7A880E25" w:rsidR="009372CD" w:rsidRPr="00171650" w:rsidRDefault="005C661A" w:rsidP="005C661A">
      <w:pPr>
        <w:pStyle w:val="ac"/>
        <w:numPr>
          <w:ilvl w:val="0"/>
          <w:numId w:val="27"/>
        </w:numPr>
        <w:tabs>
          <w:tab w:val="left" w:pos="0"/>
          <w:tab w:val="left" w:pos="1080"/>
        </w:tabs>
        <w:spacing w:line="276" w:lineRule="auto"/>
        <w:ind w:left="0" w:firstLine="720"/>
        <w:rPr>
          <w:rFonts w:ascii="Calibri Light" w:hAnsi="Calibri Light" w:cs="Calibri Light"/>
          <w:bCs/>
          <w:sz w:val="24"/>
          <w:lang w:val="ru-MD" w:eastAsia="ru-RU"/>
        </w:rPr>
      </w:pPr>
      <w:r w:rsidRPr="00171650">
        <w:rPr>
          <w:rFonts w:asciiTheme="majorHAnsi" w:hAnsiTheme="majorHAnsi" w:cstheme="majorHAnsi"/>
          <w:iCs/>
          <w:sz w:val="24"/>
          <w:lang w:val="ru-MD" w:eastAsia="ru-RU"/>
        </w:rPr>
        <w:t>Был</w:t>
      </w:r>
      <w:r w:rsidR="007D68E9" w:rsidRPr="00171650">
        <w:rPr>
          <w:rFonts w:asciiTheme="majorHAnsi" w:hAnsiTheme="majorHAnsi" w:cstheme="majorHAnsi"/>
          <w:iCs/>
          <w:sz w:val="24"/>
          <w:lang w:val="ru-MD" w:eastAsia="ru-RU"/>
        </w:rPr>
        <w:t>а</w:t>
      </w:r>
      <w:r w:rsidRPr="00171650">
        <w:rPr>
          <w:rFonts w:asciiTheme="majorHAnsi" w:hAnsiTheme="majorHAnsi" w:cstheme="majorHAnsi"/>
          <w:iCs/>
          <w:sz w:val="24"/>
          <w:lang w:val="ru-MD" w:eastAsia="ru-RU"/>
        </w:rPr>
        <w:t xml:space="preserve"> предоставлен</w:t>
      </w:r>
      <w:r w:rsidR="007D68E9" w:rsidRPr="00171650">
        <w:rPr>
          <w:rFonts w:asciiTheme="majorHAnsi" w:hAnsiTheme="majorHAnsi" w:cstheme="majorHAnsi"/>
          <w:iCs/>
          <w:sz w:val="24"/>
          <w:lang w:val="ru-MD" w:eastAsia="ru-RU"/>
        </w:rPr>
        <w:t>а</w:t>
      </w:r>
      <w:r w:rsidRPr="00171650">
        <w:rPr>
          <w:rFonts w:asciiTheme="majorHAnsi" w:hAnsiTheme="majorHAnsi" w:cstheme="majorHAnsi"/>
          <w:iCs/>
          <w:sz w:val="24"/>
          <w:lang w:val="ru-MD" w:eastAsia="ru-RU"/>
        </w:rPr>
        <w:t xml:space="preserve"> материальн</w:t>
      </w:r>
      <w:r w:rsidR="007D68E9" w:rsidRPr="00171650">
        <w:rPr>
          <w:rFonts w:asciiTheme="majorHAnsi" w:hAnsiTheme="majorHAnsi" w:cstheme="majorHAnsi"/>
          <w:iCs/>
          <w:sz w:val="24"/>
          <w:lang w:val="ru-MD" w:eastAsia="ru-RU"/>
        </w:rPr>
        <w:t>ая</w:t>
      </w:r>
      <w:r w:rsidRPr="00171650">
        <w:rPr>
          <w:rFonts w:asciiTheme="majorHAnsi" w:hAnsiTheme="majorHAnsi" w:cstheme="majorHAnsi"/>
          <w:iCs/>
          <w:sz w:val="24"/>
          <w:lang w:val="ru-MD" w:eastAsia="ru-RU"/>
        </w:rPr>
        <w:t xml:space="preserve"> </w:t>
      </w:r>
      <w:r w:rsidR="007D68E9" w:rsidRPr="00171650">
        <w:rPr>
          <w:rFonts w:asciiTheme="majorHAnsi" w:hAnsiTheme="majorHAnsi" w:cstheme="majorHAnsi"/>
          <w:iCs/>
          <w:sz w:val="24"/>
          <w:lang w:val="ru-MD" w:eastAsia="ru-RU"/>
        </w:rPr>
        <w:t xml:space="preserve">помощь из </w:t>
      </w:r>
      <w:r w:rsidRPr="00171650">
        <w:rPr>
          <w:rFonts w:asciiTheme="majorHAnsi" w:hAnsiTheme="majorHAnsi" w:cstheme="majorHAnsi"/>
          <w:iCs/>
          <w:sz w:val="24"/>
          <w:lang w:val="ru-MD" w:eastAsia="ru-RU"/>
        </w:rPr>
        <w:t>средств</w:t>
      </w:r>
      <w:r w:rsidR="007D68E9" w:rsidRPr="00171650">
        <w:rPr>
          <w:rFonts w:asciiTheme="majorHAnsi" w:hAnsiTheme="majorHAnsi" w:cstheme="majorHAnsi"/>
          <w:iCs/>
          <w:sz w:val="24"/>
          <w:lang w:val="ru-MD" w:eastAsia="ru-RU"/>
        </w:rPr>
        <w:t xml:space="preserve"> </w:t>
      </w:r>
      <w:r w:rsidRPr="00171650">
        <w:rPr>
          <w:rFonts w:asciiTheme="majorHAnsi" w:hAnsiTheme="majorHAnsi" w:cstheme="majorHAnsi"/>
          <w:iCs/>
          <w:sz w:val="24"/>
          <w:lang w:val="ru-MD" w:eastAsia="ru-RU"/>
        </w:rPr>
        <w:t xml:space="preserve">резервного фонда </w:t>
      </w:r>
      <w:r w:rsidR="007D68E9" w:rsidRPr="00171650">
        <w:rPr>
          <w:rFonts w:asciiTheme="majorHAnsi" w:hAnsiTheme="majorHAnsi" w:cstheme="majorHAnsi"/>
          <w:iCs/>
          <w:sz w:val="24"/>
          <w:lang w:val="ru-MD" w:eastAsia="ru-RU"/>
        </w:rPr>
        <w:t xml:space="preserve">на общую сумму 31,5 тыс. леев </w:t>
      </w:r>
      <w:r w:rsidRPr="00171650">
        <w:rPr>
          <w:rFonts w:asciiTheme="majorHAnsi" w:hAnsiTheme="majorHAnsi" w:cstheme="majorHAnsi"/>
          <w:iCs/>
          <w:sz w:val="24"/>
          <w:lang w:val="ru-MD" w:eastAsia="ru-RU"/>
        </w:rPr>
        <w:t xml:space="preserve">физическим лицам, для которых ситуации социального риска или </w:t>
      </w:r>
      <w:r w:rsidR="007D68E9" w:rsidRPr="00171650">
        <w:rPr>
          <w:rFonts w:asciiTheme="majorHAnsi" w:hAnsiTheme="majorHAnsi" w:cstheme="majorHAnsi"/>
          <w:iCs/>
          <w:sz w:val="24"/>
          <w:lang w:val="ru-MD" w:eastAsia="ru-RU"/>
        </w:rPr>
        <w:t>труд</w:t>
      </w:r>
      <w:r w:rsidRPr="00171650">
        <w:rPr>
          <w:rFonts w:asciiTheme="majorHAnsi" w:hAnsiTheme="majorHAnsi" w:cstheme="majorHAnsi"/>
          <w:iCs/>
          <w:sz w:val="24"/>
          <w:lang w:val="ru-MD" w:eastAsia="ru-RU"/>
        </w:rPr>
        <w:t xml:space="preserve">ности/уязвимости </w:t>
      </w:r>
      <w:r w:rsidR="007D68E9" w:rsidRPr="00171650">
        <w:rPr>
          <w:rFonts w:asciiTheme="majorHAnsi" w:hAnsiTheme="majorHAnsi" w:cstheme="majorHAnsi"/>
          <w:iCs/>
          <w:sz w:val="24"/>
          <w:lang w:val="ru-MD" w:eastAsia="ru-RU"/>
        </w:rPr>
        <w:t xml:space="preserve">не подтверждены </w:t>
      </w:r>
      <w:r w:rsidR="004A0E2A" w:rsidRPr="00171650">
        <w:rPr>
          <w:rFonts w:asciiTheme="majorHAnsi" w:hAnsiTheme="majorHAnsi" w:cstheme="majorHAnsi"/>
          <w:iCs/>
          <w:sz w:val="24"/>
          <w:lang w:val="ru-MD" w:eastAsia="ru-RU"/>
        </w:rPr>
        <w:t>(</w:t>
      </w:r>
      <w:r w:rsidR="00A412CD" w:rsidRPr="00171650">
        <w:rPr>
          <w:rFonts w:asciiTheme="majorHAnsi" w:hAnsiTheme="majorHAnsi" w:cstheme="majorHAnsi"/>
          <w:iCs/>
          <w:sz w:val="24"/>
          <w:lang w:val="ru-MD" w:eastAsia="ru-RU"/>
        </w:rPr>
        <w:t>п</w:t>
      </w:r>
      <w:r w:rsidR="004A0E2A" w:rsidRPr="00171650">
        <w:rPr>
          <w:rFonts w:asciiTheme="majorHAnsi" w:hAnsiTheme="majorHAnsi" w:cstheme="majorHAnsi"/>
          <w:iCs/>
          <w:sz w:val="24"/>
          <w:lang w:val="ru-MD" w:eastAsia="ru-RU"/>
        </w:rPr>
        <w:t>.4.6.)</w:t>
      </w:r>
      <w:r w:rsidR="00C42440" w:rsidRPr="00171650">
        <w:rPr>
          <w:rFonts w:asciiTheme="majorHAnsi" w:hAnsiTheme="majorHAnsi" w:cstheme="majorHAnsi"/>
          <w:iCs/>
          <w:sz w:val="24"/>
          <w:lang w:val="ru-MD" w:eastAsia="ru-RU"/>
        </w:rPr>
        <w:t>.</w:t>
      </w:r>
      <w:r w:rsidR="004A0E2A" w:rsidRPr="00171650">
        <w:rPr>
          <w:rFonts w:asciiTheme="majorHAnsi" w:hAnsiTheme="majorHAnsi" w:cstheme="majorHAnsi"/>
          <w:iCs/>
          <w:sz w:val="24"/>
          <w:lang w:val="ru-MD" w:eastAsia="ru-RU"/>
        </w:rPr>
        <w:t xml:space="preserve"> </w:t>
      </w:r>
    </w:p>
    <w:p w14:paraId="7BEE8F39" w14:textId="7A347AB5" w:rsidR="009372CD" w:rsidRPr="00171650" w:rsidRDefault="005C661A" w:rsidP="005C661A">
      <w:pPr>
        <w:pStyle w:val="ac"/>
        <w:numPr>
          <w:ilvl w:val="0"/>
          <w:numId w:val="27"/>
        </w:numPr>
        <w:tabs>
          <w:tab w:val="left" w:pos="0"/>
          <w:tab w:val="left" w:pos="720"/>
          <w:tab w:val="left" w:pos="1080"/>
        </w:tabs>
        <w:spacing w:line="276" w:lineRule="auto"/>
        <w:ind w:left="0" w:firstLine="720"/>
        <w:rPr>
          <w:rFonts w:ascii="Calibri Light" w:hAnsi="Calibri Light" w:cs="Calibri Light"/>
          <w:bCs/>
          <w:sz w:val="24"/>
          <w:lang w:val="ru-MD" w:eastAsia="ru-RU"/>
        </w:rPr>
      </w:pPr>
      <w:r w:rsidRPr="00171650">
        <w:rPr>
          <w:rFonts w:asciiTheme="majorHAnsi" w:hAnsiTheme="majorHAnsi" w:cstheme="majorHAnsi"/>
          <w:iCs/>
          <w:sz w:val="24"/>
          <w:lang w:val="ru-MD" w:eastAsia="ro-MD"/>
        </w:rPr>
        <w:t xml:space="preserve">Были выявлены некоторые отклонения от правовых положений, связанных с процессами планирования государственных закупок, расчета оценочной стоимости при закупке ремонтных работ, товаров и услуг и, соответственно, организации процедуры </w:t>
      </w:r>
      <w:r w:rsidR="007D68E9" w:rsidRPr="00171650">
        <w:rPr>
          <w:rFonts w:asciiTheme="majorHAnsi" w:hAnsiTheme="majorHAnsi" w:cstheme="majorHAnsi"/>
          <w:iCs/>
          <w:sz w:val="24"/>
          <w:lang w:val="ru-MD" w:eastAsia="ro-MD"/>
        </w:rPr>
        <w:t>государственных закупок</w:t>
      </w:r>
      <w:r w:rsidRPr="00171650">
        <w:rPr>
          <w:rFonts w:asciiTheme="majorHAnsi" w:hAnsiTheme="majorHAnsi" w:cstheme="majorHAnsi"/>
          <w:iCs/>
          <w:sz w:val="24"/>
          <w:lang w:val="ru-MD" w:eastAsia="ro-MD"/>
        </w:rPr>
        <w:t xml:space="preserve"> </w:t>
      </w:r>
      <w:r w:rsidR="004A0E2A" w:rsidRPr="00171650">
        <w:rPr>
          <w:rFonts w:asciiTheme="majorHAnsi" w:hAnsiTheme="majorHAnsi" w:cstheme="majorHAnsi"/>
          <w:iCs/>
          <w:sz w:val="24"/>
          <w:lang w:val="ru-MD" w:eastAsia="ro-MD"/>
        </w:rPr>
        <w:t>(</w:t>
      </w:r>
      <w:r w:rsidR="00A412CD" w:rsidRPr="00171650">
        <w:rPr>
          <w:rFonts w:asciiTheme="majorHAnsi" w:hAnsiTheme="majorHAnsi" w:cstheme="majorHAnsi"/>
          <w:iCs/>
          <w:sz w:val="24"/>
          <w:lang w:val="ru-MD" w:eastAsia="ro-MD"/>
        </w:rPr>
        <w:t>п</w:t>
      </w:r>
      <w:r w:rsidR="004A0E2A" w:rsidRPr="00171650">
        <w:rPr>
          <w:rFonts w:asciiTheme="majorHAnsi" w:hAnsiTheme="majorHAnsi" w:cstheme="majorHAnsi"/>
          <w:iCs/>
          <w:sz w:val="24"/>
          <w:lang w:val="ru-MD" w:eastAsia="ro-MD"/>
        </w:rPr>
        <w:t>.4.7.)</w:t>
      </w:r>
      <w:r w:rsidR="00D209BA" w:rsidRPr="00171650">
        <w:rPr>
          <w:rFonts w:asciiTheme="majorHAnsi" w:hAnsiTheme="majorHAnsi" w:cstheme="majorHAnsi"/>
          <w:iCs/>
          <w:sz w:val="24"/>
          <w:lang w:val="ru-MD" w:eastAsia="ro-MD"/>
        </w:rPr>
        <w:t>.</w:t>
      </w:r>
      <w:r w:rsidR="004A0E2A" w:rsidRPr="00171650">
        <w:rPr>
          <w:rFonts w:asciiTheme="majorHAnsi" w:hAnsiTheme="majorHAnsi" w:cstheme="majorHAnsi"/>
          <w:iCs/>
          <w:sz w:val="24"/>
          <w:lang w:val="ru-MD" w:eastAsia="ro-MD"/>
        </w:rPr>
        <w:t xml:space="preserve"> </w:t>
      </w:r>
    </w:p>
    <w:p w14:paraId="1624D9D1" w14:textId="4173BA46" w:rsidR="009372CD" w:rsidRPr="00171650" w:rsidRDefault="007D68E9" w:rsidP="005C661A">
      <w:pPr>
        <w:pStyle w:val="ac"/>
        <w:numPr>
          <w:ilvl w:val="0"/>
          <w:numId w:val="27"/>
        </w:numPr>
        <w:tabs>
          <w:tab w:val="left" w:pos="0"/>
          <w:tab w:val="left" w:pos="720"/>
          <w:tab w:val="left" w:pos="1080"/>
        </w:tabs>
        <w:spacing w:line="276" w:lineRule="auto"/>
        <w:ind w:left="0" w:firstLine="720"/>
        <w:rPr>
          <w:rFonts w:asciiTheme="majorHAnsi" w:hAnsiTheme="majorHAnsi" w:cstheme="majorHAnsi"/>
          <w:bCs/>
          <w:sz w:val="24"/>
          <w:lang w:val="ru-MD" w:eastAsia="ru-RU"/>
        </w:rPr>
      </w:pPr>
      <w:r w:rsidRPr="00171650">
        <w:rPr>
          <w:rFonts w:asciiTheme="majorHAnsi" w:hAnsiTheme="majorHAnsi" w:cstheme="majorHAnsi"/>
          <w:sz w:val="24"/>
          <w:lang w:val="ru-MD"/>
        </w:rPr>
        <w:t>Было д</w:t>
      </w:r>
      <w:r w:rsidR="005C661A" w:rsidRPr="00171650">
        <w:rPr>
          <w:rFonts w:asciiTheme="majorHAnsi" w:hAnsiTheme="majorHAnsi" w:cstheme="majorHAnsi"/>
          <w:sz w:val="24"/>
          <w:lang w:val="ru-MD"/>
        </w:rPr>
        <w:t>опу</w:t>
      </w:r>
      <w:r w:rsidRPr="00171650">
        <w:rPr>
          <w:rFonts w:asciiTheme="majorHAnsi" w:hAnsiTheme="majorHAnsi" w:cstheme="majorHAnsi"/>
          <w:sz w:val="24"/>
          <w:lang w:val="ru-MD"/>
        </w:rPr>
        <w:t>щено</w:t>
      </w:r>
      <w:r w:rsidR="005C661A" w:rsidRPr="00171650">
        <w:rPr>
          <w:rFonts w:asciiTheme="majorHAnsi" w:hAnsiTheme="majorHAnsi" w:cstheme="majorHAnsi"/>
          <w:sz w:val="24"/>
          <w:lang w:val="ru-MD"/>
        </w:rPr>
        <w:t xml:space="preserve"> не</w:t>
      </w:r>
      <w:r w:rsidRPr="00171650">
        <w:rPr>
          <w:rFonts w:asciiTheme="majorHAnsi" w:hAnsiTheme="majorHAnsi" w:cstheme="majorHAnsi"/>
          <w:sz w:val="24"/>
          <w:lang w:val="ru-MD"/>
        </w:rPr>
        <w:t>надлежа</w:t>
      </w:r>
      <w:r w:rsidR="005C661A" w:rsidRPr="00171650">
        <w:rPr>
          <w:rFonts w:asciiTheme="majorHAnsi" w:hAnsiTheme="majorHAnsi" w:cstheme="majorHAnsi"/>
          <w:sz w:val="24"/>
          <w:lang w:val="ru-MD"/>
        </w:rPr>
        <w:t>щее применение в смет</w:t>
      </w:r>
      <w:r w:rsidRPr="00171650">
        <w:rPr>
          <w:rFonts w:asciiTheme="majorHAnsi" w:hAnsiTheme="majorHAnsi" w:cstheme="majorHAnsi"/>
          <w:sz w:val="24"/>
          <w:lang w:val="ru-MD"/>
        </w:rPr>
        <w:t xml:space="preserve">ных расходах взносов </w:t>
      </w:r>
      <w:r w:rsidR="005C661A" w:rsidRPr="00171650">
        <w:rPr>
          <w:rFonts w:asciiTheme="majorHAnsi" w:hAnsiTheme="majorHAnsi" w:cstheme="majorHAnsi"/>
          <w:sz w:val="24"/>
          <w:lang w:val="ru-MD"/>
        </w:rPr>
        <w:t>социального и медицинского страхования в размере 27,5% и нес</w:t>
      </w:r>
      <w:r w:rsidRPr="00171650">
        <w:rPr>
          <w:rFonts w:asciiTheme="majorHAnsi" w:hAnsiTheme="majorHAnsi" w:cstheme="majorHAnsi"/>
          <w:sz w:val="24"/>
          <w:lang w:val="ru-MD"/>
        </w:rPr>
        <w:t>ение</w:t>
      </w:r>
      <w:r w:rsidR="005C661A" w:rsidRPr="00171650">
        <w:rPr>
          <w:rFonts w:asciiTheme="majorHAnsi" w:hAnsiTheme="majorHAnsi" w:cstheme="majorHAnsi"/>
          <w:sz w:val="24"/>
          <w:lang w:val="ru-MD"/>
        </w:rPr>
        <w:t xml:space="preserve"> необоснованных расходов в сумме 11,7 тыс. леев </w:t>
      </w:r>
      <w:r w:rsidR="004A0E2A" w:rsidRPr="00171650">
        <w:rPr>
          <w:rFonts w:asciiTheme="majorHAnsi" w:hAnsiTheme="majorHAnsi" w:cstheme="majorHAnsi"/>
          <w:iCs/>
          <w:sz w:val="24"/>
          <w:lang w:val="ru-MD"/>
        </w:rPr>
        <w:t>(</w:t>
      </w:r>
      <w:r w:rsidR="00A412CD" w:rsidRPr="00171650">
        <w:rPr>
          <w:rFonts w:asciiTheme="majorHAnsi" w:hAnsiTheme="majorHAnsi" w:cstheme="majorHAnsi"/>
          <w:iCs/>
          <w:sz w:val="24"/>
          <w:lang w:val="ru-MD"/>
        </w:rPr>
        <w:t>п</w:t>
      </w:r>
      <w:r w:rsidR="004A0E2A" w:rsidRPr="00171650">
        <w:rPr>
          <w:rFonts w:asciiTheme="majorHAnsi" w:hAnsiTheme="majorHAnsi" w:cstheme="majorHAnsi"/>
          <w:iCs/>
          <w:sz w:val="24"/>
          <w:lang w:val="ru-MD"/>
        </w:rPr>
        <w:t>.4.7.)</w:t>
      </w:r>
      <w:r w:rsidR="00D209BA" w:rsidRPr="00171650">
        <w:rPr>
          <w:rFonts w:asciiTheme="majorHAnsi" w:hAnsiTheme="majorHAnsi" w:cstheme="majorHAnsi"/>
          <w:iCs/>
          <w:sz w:val="24"/>
          <w:lang w:val="ru-MD"/>
        </w:rPr>
        <w:t>.</w:t>
      </w:r>
    </w:p>
    <w:p w14:paraId="142C68F1" w14:textId="6B243D8D" w:rsidR="0093591C" w:rsidRPr="00171650" w:rsidRDefault="00327D97" w:rsidP="005C661A">
      <w:pPr>
        <w:pStyle w:val="ac"/>
        <w:numPr>
          <w:ilvl w:val="0"/>
          <w:numId w:val="27"/>
        </w:numPr>
        <w:tabs>
          <w:tab w:val="left" w:pos="0"/>
          <w:tab w:val="left" w:pos="720"/>
          <w:tab w:val="left" w:pos="1080"/>
        </w:tabs>
        <w:spacing w:line="276" w:lineRule="auto"/>
        <w:ind w:left="0" w:firstLine="720"/>
        <w:rPr>
          <w:rFonts w:asciiTheme="majorHAnsi" w:hAnsiTheme="majorHAnsi" w:cstheme="majorHAnsi"/>
          <w:sz w:val="24"/>
          <w:lang w:val="ru-MD"/>
        </w:rPr>
      </w:pPr>
      <w:r w:rsidRPr="00171650">
        <w:rPr>
          <w:rFonts w:asciiTheme="majorHAnsi" w:hAnsiTheme="majorHAnsi" w:cstheme="majorHAnsi"/>
          <w:sz w:val="24"/>
          <w:lang w:val="ru-MD"/>
        </w:rPr>
        <w:t xml:space="preserve">Было </w:t>
      </w:r>
      <w:r w:rsidR="005C661A" w:rsidRPr="00171650">
        <w:rPr>
          <w:rFonts w:asciiTheme="majorHAnsi" w:hAnsiTheme="majorHAnsi" w:cstheme="majorHAnsi"/>
          <w:sz w:val="24"/>
          <w:lang w:val="ru-MD"/>
        </w:rPr>
        <w:t>допу</w:t>
      </w:r>
      <w:r w:rsidRPr="00171650">
        <w:rPr>
          <w:rFonts w:asciiTheme="majorHAnsi" w:hAnsiTheme="majorHAnsi" w:cstheme="majorHAnsi"/>
          <w:sz w:val="24"/>
          <w:lang w:val="ru-MD"/>
        </w:rPr>
        <w:t>щено</w:t>
      </w:r>
      <w:r w:rsidR="005C661A" w:rsidRPr="00171650">
        <w:rPr>
          <w:rFonts w:asciiTheme="majorHAnsi" w:hAnsiTheme="majorHAnsi" w:cstheme="majorHAnsi"/>
          <w:sz w:val="24"/>
          <w:lang w:val="ru-MD"/>
        </w:rPr>
        <w:t xml:space="preserve"> разделение оценочной стоимости </w:t>
      </w:r>
      <w:r w:rsidRPr="00171650">
        <w:rPr>
          <w:rFonts w:asciiTheme="majorHAnsi" w:hAnsiTheme="majorHAnsi" w:cstheme="majorHAnsi"/>
          <w:iCs/>
          <w:sz w:val="24"/>
          <w:lang w:val="ru-MD" w:eastAsia="ro-MD"/>
        </w:rPr>
        <w:t>закупок</w:t>
      </w:r>
      <w:r w:rsidR="005C661A" w:rsidRPr="00171650">
        <w:rPr>
          <w:rFonts w:asciiTheme="majorHAnsi" w:hAnsiTheme="majorHAnsi" w:cstheme="majorHAnsi"/>
          <w:sz w:val="24"/>
          <w:lang w:val="ru-MD"/>
        </w:rPr>
        <w:t xml:space="preserve"> </w:t>
      </w:r>
      <w:r w:rsidRPr="00171650">
        <w:rPr>
          <w:rFonts w:asciiTheme="majorHAnsi" w:hAnsiTheme="majorHAnsi" w:cstheme="majorHAnsi"/>
          <w:sz w:val="24"/>
          <w:lang w:val="ru-MD"/>
        </w:rPr>
        <w:t>товаров одного</w:t>
      </w:r>
      <w:r w:rsidR="005C661A" w:rsidRPr="00171650">
        <w:rPr>
          <w:rFonts w:asciiTheme="majorHAnsi" w:hAnsiTheme="majorHAnsi" w:cstheme="majorHAnsi"/>
          <w:sz w:val="24"/>
          <w:lang w:val="ru-MD"/>
        </w:rPr>
        <w:t xml:space="preserve"> </w:t>
      </w:r>
      <w:r w:rsidRPr="00171650">
        <w:rPr>
          <w:rFonts w:asciiTheme="majorHAnsi" w:hAnsiTheme="majorHAnsi" w:cstheme="majorHAnsi"/>
          <w:sz w:val="24"/>
          <w:lang w:val="ru-MD"/>
        </w:rPr>
        <w:t>типа</w:t>
      </w:r>
      <w:r w:rsidR="005C661A" w:rsidRPr="00171650">
        <w:rPr>
          <w:rFonts w:asciiTheme="majorHAnsi" w:hAnsiTheme="majorHAnsi" w:cstheme="majorHAnsi"/>
          <w:sz w:val="24"/>
          <w:lang w:val="ru-MD"/>
        </w:rPr>
        <w:t>/вид</w:t>
      </w:r>
      <w:r w:rsidRPr="00171650">
        <w:rPr>
          <w:rFonts w:asciiTheme="majorHAnsi" w:hAnsiTheme="majorHAnsi" w:cstheme="majorHAnsi"/>
          <w:sz w:val="24"/>
          <w:lang w:val="ru-MD"/>
        </w:rPr>
        <w:t>а</w:t>
      </w:r>
      <w:r w:rsidR="005C661A" w:rsidRPr="00171650">
        <w:rPr>
          <w:rFonts w:asciiTheme="majorHAnsi" w:hAnsiTheme="majorHAnsi" w:cstheme="majorHAnsi"/>
          <w:sz w:val="24"/>
          <w:lang w:val="ru-MD"/>
        </w:rPr>
        <w:t xml:space="preserve"> (8 категорий, работ</w:t>
      </w:r>
      <w:r w:rsidRPr="00171650">
        <w:rPr>
          <w:rFonts w:asciiTheme="majorHAnsi" w:hAnsiTheme="majorHAnsi" w:cstheme="majorHAnsi"/>
          <w:sz w:val="24"/>
          <w:lang w:val="ru-MD"/>
        </w:rPr>
        <w:t>ы</w:t>
      </w:r>
      <w:r w:rsidR="005C661A" w:rsidRPr="00171650">
        <w:rPr>
          <w:rFonts w:asciiTheme="majorHAnsi" w:hAnsiTheme="majorHAnsi" w:cstheme="majorHAnsi"/>
          <w:sz w:val="24"/>
          <w:lang w:val="ru-MD"/>
        </w:rPr>
        <w:t xml:space="preserve">) </w:t>
      </w:r>
      <w:r w:rsidRPr="00171650">
        <w:rPr>
          <w:rFonts w:asciiTheme="majorHAnsi" w:hAnsiTheme="majorHAnsi" w:cstheme="majorHAnsi"/>
          <w:sz w:val="24"/>
          <w:lang w:val="ru-MD"/>
        </w:rPr>
        <w:t xml:space="preserve">по договорам </w:t>
      </w:r>
      <w:r w:rsidRPr="00171650">
        <w:rPr>
          <w:rFonts w:asciiTheme="majorHAnsi" w:hAnsiTheme="majorHAnsi" w:cstheme="majorHAnsi"/>
          <w:iCs/>
          <w:sz w:val="24"/>
          <w:lang w:val="ru-MD" w:eastAsia="ro-MD"/>
        </w:rPr>
        <w:t>государственных закупок</w:t>
      </w:r>
      <w:r w:rsidRPr="00171650">
        <w:rPr>
          <w:rFonts w:asciiTheme="majorHAnsi" w:hAnsiTheme="majorHAnsi" w:cstheme="majorHAnsi"/>
          <w:sz w:val="24"/>
          <w:lang w:val="ru-MD"/>
        </w:rPr>
        <w:t xml:space="preserve"> небольшой стоимости, заключенным </w:t>
      </w:r>
      <w:r w:rsidR="005C661A" w:rsidRPr="00171650">
        <w:rPr>
          <w:rFonts w:asciiTheme="majorHAnsi" w:hAnsiTheme="majorHAnsi" w:cstheme="majorHAnsi"/>
          <w:sz w:val="24"/>
          <w:lang w:val="ru-MD"/>
        </w:rPr>
        <w:t>с одним или несколькими экономическими агентами</w:t>
      </w:r>
      <w:r w:rsidRPr="00171650">
        <w:rPr>
          <w:rFonts w:asciiTheme="majorHAnsi" w:hAnsiTheme="majorHAnsi" w:cstheme="majorHAnsi"/>
          <w:sz w:val="24"/>
          <w:lang w:val="ru-MD"/>
        </w:rPr>
        <w:t>,</w:t>
      </w:r>
      <w:r w:rsidR="005C661A" w:rsidRPr="00171650">
        <w:rPr>
          <w:rFonts w:asciiTheme="majorHAnsi" w:hAnsiTheme="majorHAnsi" w:cstheme="majorHAnsi"/>
          <w:sz w:val="24"/>
          <w:lang w:val="ru-MD"/>
        </w:rPr>
        <w:t xml:space="preserve"> на общую сумму 527,4 тыс. леев</w:t>
      </w:r>
      <w:r w:rsidRPr="00171650">
        <w:rPr>
          <w:rFonts w:asciiTheme="majorHAnsi" w:hAnsiTheme="majorHAnsi" w:cstheme="majorHAnsi"/>
          <w:sz w:val="24"/>
          <w:lang w:val="ru-MD"/>
        </w:rPr>
        <w:t xml:space="preserve"> </w:t>
      </w:r>
      <w:r w:rsidR="004A0E2A" w:rsidRPr="00171650">
        <w:rPr>
          <w:rFonts w:asciiTheme="majorHAnsi" w:hAnsiTheme="majorHAnsi" w:cstheme="majorHAnsi"/>
          <w:iCs/>
          <w:sz w:val="24"/>
          <w:lang w:val="ru-MD"/>
        </w:rPr>
        <w:t>(</w:t>
      </w:r>
      <w:r w:rsidR="00A412CD" w:rsidRPr="00171650">
        <w:rPr>
          <w:rFonts w:asciiTheme="majorHAnsi" w:hAnsiTheme="majorHAnsi" w:cstheme="majorHAnsi"/>
          <w:iCs/>
          <w:sz w:val="24"/>
          <w:lang w:val="ru-MD"/>
        </w:rPr>
        <w:t>п</w:t>
      </w:r>
      <w:r w:rsidR="004A0E2A" w:rsidRPr="00171650">
        <w:rPr>
          <w:rFonts w:asciiTheme="majorHAnsi" w:hAnsiTheme="majorHAnsi" w:cstheme="majorHAnsi"/>
          <w:iCs/>
          <w:sz w:val="24"/>
          <w:lang w:val="ru-MD"/>
        </w:rPr>
        <w:t>.4.7.)</w:t>
      </w:r>
      <w:r w:rsidR="00D209BA" w:rsidRPr="00171650">
        <w:rPr>
          <w:rFonts w:asciiTheme="majorHAnsi" w:hAnsiTheme="majorHAnsi" w:cstheme="majorHAnsi"/>
          <w:iCs/>
          <w:sz w:val="24"/>
          <w:lang w:val="ru-MD"/>
        </w:rPr>
        <w:t>.</w:t>
      </w:r>
    </w:p>
    <w:p w14:paraId="3977AE83" w14:textId="7A5E76A8" w:rsidR="0093591C" w:rsidRPr="00171650" w:rsidRDefault="00FE227C" w:rsidP="005C661A">
      <w:pPr>
        <w:pStyle w:val="ac"/>
        <w:numPr>
          <w:ilvl w:val="0"/>
          <w:numId w:val="27"/>
        </w:numPr>
        <w:tabs>
          <w:tab w:val="left" w:pos="0"/>
          <w:tab w:val="left" w:pos="810"/>
          <w:tab w:val="left" w:pos="1080"/>
        </w:tabs>
        <w:spacing w:line="276" w:lineRule="auto"/>
        <w:ind w:left="0" w:firstLine="720"/>
        <w:rPr>
          <w:rFonts w:asciiTheme="majorHAnsi" w:hAnsiTheme="majorHAnsi" w:cstheme="majorHAnsi"/>
          <w:sz w:val="24"/>
          <w:lang w:val="ru-MD"/>
        </w:rPr>
      </w:pPr>
      <w:r w:rsidRPr="00171650">
        <w:rPr>
          <w:rFonts w:asciiTheme="majorHAnsi" w:hAnsiTheme="majorHAnsi" w:cstheme="majorHAnsi"/>
          <w:sz w:val="24"/>
          <w:lang w:val="ru-MD"/>
        </w:rPr>
        <w:t>Было д</w:t>
      </w:r>
      <w:r w:rsidR="005C661A" w:rsidRPr="00171650">
        <w:rPr>
          <w:rFonts w:asciiTheme="majorHAnsi" w:hAnsiTheme="majorHAnsi" w:cstheme="majorHAnsi"/>
          <w:sz w:val="24"/>
          <w:lang w:val="ru-MD"/>
        </w:rPr>
        <w:t xml:space="preserve">опущено разделение оценочной стоимости </w:t>
      </w:r>
      <w:r w:rsidRPr="00171650">
        <w:rPr>
          <w:rFonts w:asciiTheme="majorHAnsi" w:hAnsiTheme="majorHAnsi" w:cstheme="majorHAnsi"/>
          <w:sz w:val="24"/>
          <w:lang w:val="ru-MD"/>
        </w:rPr>
        <w:t xml:space="preserve">ремонтных </w:t>
      </w:r>
      <w:r w:rsidR="005C661A" w:rsidRPr="00171650">
        <w:rPr>
          <w:rFonts w:asciiTheme="majorHAnsi" w:hAnsiTheme="majorHAnsi" w:cstheme="majorHAnsi"/>
          <w:sz w:val="24"/>
          <w:lang w:val="ru-MD"/>
        </w:rPr>
        <w:t xml:space="preserve">работ зданий и дорог </w:t>
      </w:r>
      <w:r w:rsidR="000A7C58" w:rsidRPr="00171650">
        <w:rPr>
          <w:rFonts w:asciiTheme="majorHAnsi" w:hAnsiTheme="majorHAnsi" w:cstheme="majorHAnsi"/>
          <w:sz w:val="24"/>
          <w:lang w:val="ru-MD"/>
        </w:rPr>
        <w:t>на</w:t>
      </w:r>
      <w:r w:rsidR="005C661A" w:rsidRPr="00171650">
        <w:rPr>
          <w:rFonts w:asciiTheme="majorHAnsi" w:hAnsiTheme="majorHAnsi" w:cstheme="majorHAnsi"/>
          <w:sz w:val="24"/>
          <w:lang w:val="ru-MD"/>
        </w:rPr>
        <w:t xml:space="preserve"> 27 </w:t>
      </w:r>
      <w:r w:rsidR="000A7C58" w:rsidRPr="00171650">
        <w:rPr>
          <w:rFonts w:asciiTheme="majorHAnsi" w:hAnsiTheme="majorHAnsi" w:cstheme="majorHAnsi"/>
          <w:sz w:val="24"/>
          <w:lang w:val="ru-MD"/>
        </w:rPr>
        <w:t xml:space="preserve">отдельных </w:t>
      </w:r>
      <w:r w:rsidR="005C661A" w:rsidRPr="00171650">
        <w:rPr>
          <w:rFonts w:asciiTheme="majorHAnsi" w:hAnsiTheme="majorHAnsi" w:cstheme="majorHAnsi"/>
          <w:sz w:val="24"/>
          <w:lang w:val="ru-MD"/>
        </w:rPr>
        <w:t>договор</w:t>
      </w:r>
      <w:r w:rsidR="000A7C58" w:rsidRPr="00171650">
        <w:rPr>
          <w:rFonts w:asciiTheme="majorHAnsi" w:hAnsiTheme="majorHAnsi" w:cstheme="majorHAnsi"/>
          <w:sz w:val="24"/>
          <w:lang w:val="ru-MD"/>
        </w:rPr>
        <w:t>ов</w:t>
      </w:r>
      <w:r w:rsidR="005C661A" w:rsidRPr="00171650">
        <w:rPr>
          <w:rFonts w:asciiTheme="majorHAnsi" w:hAnsiTheme="majorHAnsi" w:cstheme="majorHAnsi"/>
          <w:sz w:val="24"/>
          <w:lang w:val="ru-MD"/>
        </w:rPr>
        <w:t xml:space="preserve"> закуп</w:t>
      </w:r>
      <w:r w:rsidR="000A7C58" w:rsidRPr="00171650">
        <w:rPr>
          <w:rFonts w:asciiTheme="majorHAnsi" w:hAnsiTheme="majorHAnsi" w:cstheme="majorHAnsi"/>
          <w:sz w:val="24"/>
          <w:lang w:val="ru-MD"/>
        </w:rPr>
        <w:t>о</w:t>
      </w:r>
      <w:r w:rsidR="005C661A" w:rsidRPr="00171650">
        <w:rPr>
          <w:rFonts w:asciiTheme="majorHAnsi" w:hAnsiTheme="majorHAnsi" w:cstheme="majorHAnsi"/>
          <w:sz w:val="24"/>
          <w:lang w:val="ru-MD"/>
        </w:rPr>
        <w:t>к (</w:t>
      </w:r>
      <w:r w:rsidR="00327D97" w:rsidRPr="00171650">
        <w:rPr>
          <w:rFonts w:asciiTheme="majorHAnsi" w:hAnsiTheme="majorHAnsi" w:cstheme="majorHAnsi"/>
          <w:sz w:val="24"/>
          <w:lang w:val="ru-MD"/>
        </w:rPr>
        <w:t>небольшой</w:t>
      </w:r>
      <w:r w:rsidR="005C661A" w:rsidRPr="00171650">
        <w:rPr>
          <w:rFonts w:asciiTheme="majorHAnsi" w:hAnsiTheme="majorHAnsi" w:cstheme="majorHAnsi"/>
          <w:sz w:val="24"/>
          <w:lang w:val="ru-MD"/>
        </w:rPr>
        <w:t xml:space="preserve"> стоимости), </w:t>
      </w:r>
      <w:r w:rsidR="000A7C58" w:rsidRPr="00171650">
        <w:rPr>
          <w:rFonts w:asciiTheme="majorHAnsi" w:hAnsiTheme="majorHAnsi" w:cstheme="majorHAnsi"/>
          <w:sz w:val="24"/>
          <w:lang w:val="ru-MD"/>
        </w:rPr>
        <w:t>без</w:t>
      </w:r>
      <w:r w:rsidR="005C661A" w:rsidRPr="00171650">
        <w:rPr>
          <w:rFonts w:asciiTheme="majorHAnsi" w:hAnsiTheme="majorHAnsi" w:cstheme="majorHAnsi"/>
          <w:sz w:val="24"/>
          <w:lang w:val="ru-MD"/>
        </w:rPr>
        <w:t xml:space="preserve"> применен</w:t>
      </w:r>
      <w:r w:rsidR="000A7C58" w:rsidRPr="00171650">
        <w:rPr>
          <w:rFonts w:asciiTheme="majorHAnsi" w:hAnsiTheme="majorHAnsi" w:cstheme="majorHAnsi"/>
          <w:sz w:val="24"/>
          <w:lang w:val="ru-MD"/>
        </w:rPr>
        <w:t>ия</w:t>
      </w:r>
      <w:r w:rsidR="005C661A" w:rsidRPr="00171650">
        <w:rPr>
          <w:rFonts w:asciiTheme="majorHAnsi" w:hAnsiTheme="majorHAnsi" w:cstheme="majorHAnsi"/>
          <w:sz w:val="24"/>
          <w:lang w:val="ru-MD"/>
        </w:rPr>
        <w:t xml:space="preserve"> принцип</w:t>
      </w:r>
      <w:r w:rsidR="000A7C58" w:rsidRPr="00171650">
        <w:rPr>
          <w:rFonts w:asciiTheme="majorHAnsi" w:hAnsiTheme="majorHAnsi" w:cstheme="majorHAnsi"/>
          <w:sz w:val="24"/>
          <w:lang w:val="ru-MD"/>
        </w:rPr>
        <w:t>а</w:t>
      </w:r>
      <w:r w:rsidR="005C661A" w:rsidRPr="00171650">
        <w:rPr>
          <w:rFonts w:asciiTheme="majorHAnsi" w:hAnsiTheme="majorHAnsi" w:cstheme="majorHAnsi"/>
          <w:sz w:val="24"/>
          <w:lang w:val="ru-MD"/>
        </w:rPr>
        <w:t xml:space="preserve"> </w:t>
      </w:r>
      <w:r w:rsidR="000A7C58" w:rsidRPr="00171650">
        <w:rPr>
          <w:rFonts w:asciiTheme="majorHAnsi" w:hAnsiTheme="majorHAnsi" w:cstheme="majorHAnsi"/>
          <w:sz w:val="24"/>
          <w:lang w:val="ru-MD"/>
        </w:rPr>
        <w:t>совокуп</w:t>
      </w:r>
      <w:r w:rsidR="005C661A" w:rsidRPr="00171650">
        <w:rPr>
          <w:rFonts w:asciiTheme="majorHAnsi" w:hAnsiTheme="majorHAnsi" w:cstheme="majorHAnsi"/>
          <w:sz w:val="24"/>
          <w:lang w:val="ru-MD"/>
        </w:rPr>
        <w:t>ной оценочной стоимости всех объектов/лотов, входящих в состав работ, и процедура единой закупки по</w:t>
      </w:r>
      <w:r w:rsidR="000A7C58" w:rsidRPr="00171650">
        <w:rPr>
          <w:rFonts w:asciiTheme="majorHAnsi" w:hAnsiTheme="majorHAnsi" w:cstheme="majorHAnsi"/>
          <w:sz w:val="24"/>
          <w:lang w:val="ru-MD"/>
        </w:rPr>
        <w:t>средством</w:t>
      </w:r>
      <w:r w:rsidR="005C661A" w:rsidRPr="00171650">
        <w:rPr>
          <w:rFonts w:asciiTheme="majorHAnsi" w:hAnsiTheme="majorHAnsi" w:cstheme="majorHAnsi"/>
          <w:sz w:val="24"/>
          <w:lang w:val="ru-MD"/>
        </w:rPr>
        <w:t xml:space="preserve"> </w:t>
      </w:r>
      <w:r w:rsidR="000A7C58" w:rsidRPr="00171650">
        <w:rPr>
          <w:rFonts w:asciiTheme="majorHAnsi" w:hAnsiTheme="majorHAnsi" w:cstheme="majorHAnsi"/>
          <w:sz w:val="24"/>
          <w:lang w:val="ru-MD"/>
        </w:rPr>
        <w:t>запроса</w:t>
      </w:r>
      <w:r w:rsidR="005C661A" w:rsidRPr="00171650">
        <w:rPr>
          <w:rFonts w:asciiTheme="majorHAnsi" w:hAnsiTheme="majorHAnsi" w:cstheme="majorHAnsi"/>
          <w:sz w:val="24"/>
          <w:lang w:val="ru-MD"/>
        </w:rPr>
        <w:t xml:space="preserve"> ценовых </w:t>
      </w:r>
      <w:r w:rsidR="000A7C58" w:rsidRPr="00171650">
        <w:rPr>
          <w:rFonts w:asciiTheme="majorHAnsi" w:hAnsiTheme="majorHAnsi" w:cstheme="majorHAnsi"/>
          <w:sz w:val="24"/>
          <w:lang w:val="ru-MD"/>
        </w:rPr>
        <w:t>оферт-2853,6 тыс. леев</w:t>
      </w:r>
      <w:r w:rsidR="00F133B0" w:rsidRPr="00171650">
        <w:rPr>
          <w:rStyle w:val="ab"/>
          <w:rFonts w:asciiTheme="majorHAnsi" w:hAnsiTheme="majorHAnsi" w:cstheme="majorHAnsi"/>
          <w:sz w:val="24"/>
          <w:lang w:val="ru-MD"/>
        </w:rPr>
        <w:footnoteReference w:id="8"/>
      </w:r>
      <w:r w:rsidR="000E740C" w:rsidRPr="00171650">
        <w:rPr>
          <w:rFonts w:asciiTheme="majorHAnsi" w:hAnsiTheme="majorHAnsi" w:cstheme="majorHAnsi"/>
          <w:sz w:val="24"/>
          <w:lang w:val="ru-MD"/>
        </w:rPr>
        <w:t xml:space="preserve"> </w:t>
      </w:r>
      <w:r w:rsidR="004A0E2A" w:rsidRPr="00171650">
        <w:rPr>
          <w:rFonts w:asciiTheme="majorHAnsi" w:hAnsiTheme="majorHAnsi" w:cstheme="majorHAnsi"/>
          <w:iCs/>
          <w:sz w:val="24"/>
          <w:lang w:val="ru-MD"/>
        </w:rPr>
        <w:t>(</w:t>
      </w:r>
      <w:r w:rsidR="00A412CD" w:rsidRPr="00171650">
        <w:rPr>
          <w:rFonts w:asciiTheme="majorHAnsi" w:hAnsiTheme="majorHAnsi" w:cstheme="majorHAnsi"/>
          <w:iCs/>
          <w:sz w:val="24"/>
          <w:lang w:val="ru-MD"/>
        </w:rPr>
        <w:t>п</w:t>
      </w:r>
      <w:r w:rsidR="004A0E2A" w:rsidRPr="00171650">
        <w:rPr>
          <w:rFonts w:asciiTheme="majorHAnsi" w:hAnsiTheme="majorHAnsi" w:cstheme="majorHAnsi"/>
          <w:iCs/>
          <w:sz w:val="24"/>
          <w:lang w:val="ru-MD"/>
        </w:rPr>
        <w:t>.4.7.)</w:t>
      </w:r>
      <w:r w:rsidR="00D209BA" w:rsidRPr="00171650">
        <w:rPr>
          <w:rFonts w:asciiTheme="majorHAnsi" w:hAnsiTheme="majorHAnsi" w:cstheme="majorHAnsi"/>
          <w:iCs/>
          <w:sz w:val="24"/>
          <w:lang w:val="ru-MD"/>
        </w:rPr>
        <w:t>.</w:t>
      </w:r>
    </w:p>
    <w:p w14:paraId="3767B357" w14:textId="1BB16296" w:rsidR="0093591C" w:rsidRPr="00171650" w:rsidRDefault="0093591C" w:rsidP="005C661A">
      <w:pPr>
        <w:pStyle w:val="ac"/>
        <w:numPr>
          <w:ilvl w:val="0"/>
          <w:numId w:val="27"/>
        </w:numPr>
        <w:tabs>
          <w:tab w:val="left" w:pos="0"/>
          <w:tab w:val="left" w:pos="851"/>
        </w:tabs>
        <w:spacing w:line="276" w:lineRule="auto"/>
        <w:ind w:left="0" w:firstLine="720"/>
        <w:rPr>
          <w:rFonts w:asciiTheme="majorHAnsi" w:hAnsiTheme="majorHAnsi" w:cstheme="majorHAnsi"/>
          <w:sz w:val="24"/>
          <w:lang w:val="ru-MD"/>
        </w:rPr>
      </w:pPr>
      <w:r w:rsidRPr="00171650">
        <w:rPr>
          <w:rFonts w:asciiTheme="majorHAnsi" w:hAnsiTheme="majorHAnsi" w:cstheme="majorHAnsi"/>
          <w:sz w:val="24"/>
          <w:lang w:val="ru-MD"/>
        </w:rPr>
        <w:t xml:space="preserve"> </w:t>
      </w:r>
      <w:r w:rsidR="005C661A" w:rsidRPr="00171650">
        <w:rPr>
          <w:rFonts w:asciiTheme="majorHAnsi" w:hAnsiTheme="majorHAnsi" w:cstheme="majorHAnsi"/>
          <w:sz w:val="24"/>
          <w:lang w:val="ru-MD"/>
        </w:rPr>
        <w:t xml:space="preserve">При </w:t>
      </w:r>
      <w:r w:rsidR="00FE227C" w:rsidRPr="00171650">
        <w:rPr>
          <w:rFonts w:asciiTheme="majorHAnsi" w:hAnsiTheme="majorHAnsi" w:cstheme="majorHAnsi"/>
          <w:sz w:val="24"/>
          <w:lang w:val="ru-MD"/>
        </w:rPr>
        <w:t>контрактац</w:t>
      </w:r>
      <w:r w:rsidR="005C661A" w:rsidRPr="00171650">
        <w:rPr>
          <w:rFonts w:asciiTheme="majorHAnsi" w:hAnsiTheme="majorHAnsi" w:cstheme="majorHAnsi"/>
          <w:sz w:val="24"/>
          <w:lang w:val="ru-MD"/>
        </w:rPr>
        <w:t>ии работ текуще</w:t>
      </w:r>
      <w:r w:rsidR="00FE227C" w:rsidRPr="00171650">
        <w:rPr>
          <w:rFonts w:asciiTheme="majorHAnsi" w:hAnsiTheme="majorHAnsi" w:cstheme="majorHAnsi"/>
          <w:sz w:val="24"/>
          <w:lang w:val="ru-MD"/>
        </w:rPr>
        <w:t xml:space="preserve">го </w:t>
      </w:r>
      <w:r w:rsidR="005C661A" w:rsidRPr="00171650">
        <w:rPr>
          <w:rFonts w:asciiTheme="majorHAnsi" w:hAnsiTheme="majorHAnsi" w:cstheme="majorHAnsi"/>
          <w:sz w:val="24"/>
          <w:lang w:val="ru-MD"/>
        </w:rPr>
        <w:t>ремонт</w:t>
      </w:r>
      <w:r w:rsidR="00FE227C" w:rsidRPr="00171650">
        <w:rPr>
          <w:rFonts w:asciiTheme="majorHAnsi" w:hAnsiTheme="majorHAnsi" w:cstheme="majorHAnsi"/>
          <w:sz w:val="24"/>
          <w:lang w:val="ru-MD"/>
        </w:rPr>
        <w:t>а</w:t>
      </w:r>
      <w:r w:rsidR="005C661A" w:rsidRPr="00171650">
        <w:rPr>
          <w:rFonts w:asciiTheme="majorHAnsi" w:hAnsiTheme="majorHAnsi" w:cstheme="majorHAnsi"/>
          <w:sz w:val="24"/>
          <w:lang w:val="ru-MD"/>
        </w:rPr>
        <w:t xml:space="preserve"> </w:t>
      </w:r>
      <w:r w:rsidR="00FE227C" w:rsidRPr="00171650">
        <w:rPr>
          <w:rFonts w:asciiTheme="majorHAnsi" w:hAnsiTheme="majorHAnsi" w:cstheme="majorHAnsi"/>
          <w:sz w:val="24"/>
          <w:lang w:val="ru-MD"/>
        </w:rPr>
        <w:t>от</w:t>
      </w:r>
      <w:r w:rsidR="005C661A" w:rsidRPr="00171650">
        <w:rPr>
          <w:rFonts w:asciiTheme="majorHAnsi" w:hAnsiTheme="majorHAnsi" w:cstheme="majorHAnsi"/>
          <w:sz w:val="24"/>
          <w:lang w:val="ru-MD"/>
        </w:rPr>
        <w:t xml:space="preserve"> 5 физически</w:t>
      </w:r>
      <w:r w:rsidR="00FE227C" w:rsidRPr="00171650">
        <w:rPr>
          <w:rFonts w:asciiTheme="majorHAnsi" w:hAnsiTheme="majorHAnsi" w:cstheme="majorHAnsi"/>
          <w:sz w:val="24"/>
          <w:lang w:val="ru-MD"/>
        </w:rPr>
        <w:t>х</w:t>
      </w:r>
      <w:r w:rsidR="005C661A" w:rsidRPr="00171650">
        <w:rPr>
          <w:rFonts w:asciiTheme="majorHAnsi" w:hAnsiTheme="majorHAnsi" w:cstheme="majorHAnsi"/>
          <w:sz w:val="24"/>
          <w:lang w:val="ru-MD"/>
        </w:rPr>
        <w:t xml:space="preserve"> лиц на общую сумму 37,7 тыс. леев, а также музыкальных, развлекательных услуг, услуг по </w:t>
      </w:r>
      <w:r w:rsidR="00FE227C" w:rsidRPr="00171650">
        <w:rPr>
          <w:rFonts w:asciiTheme="majorHAnsi" w:hAnsiTheme="majorHAnsi" w:cstheme="majorHAnsi"/>
          <w:sz w:val="24"/>
          <w:lang w:val="ru-MD"/>
        </w:rPr>
        <w:t>ведению</w:t>
      </w:r>
      <w:r w:rsidR="005C661A" w:rsidRPr="00171650">
        <w:rPr>
          <w:rFonts w:asciiTheme="majorHAnsi" w:hAnsiTheme="majorHAnsi" w:cstheme="majorHAnsi"/>
          <w:sz w:val="24"/>
          <w:lang w:val="ru-MD"/>
        </w:rPr>
        <w:t xml:space="preserve"> и составлению сценария на общую сумму 47,1 тыс. леев (13 договоров)</w:t>
      </w:r>
      <w:r w:rsidR="00FE227C" w:rsidRPr="00171650">
        <w:rPr>
          <w:rFonts w:asciiTheme="majorHAnsi" w:hAnsiTheme="majorHAnsi" w:cstheme="majorHAnsi"/>
          <w:sz w:val="24"/>
          <w:lang w:val="ru-MD"/>
        </w:rPr>
        <w:t>,</w:t>
      </w:r>
      <w:r w:rsidR="005C661A" w:rsidRPr="00171650">
        <w:rPr>
          <w:rFonts w:asciiTheme="majorHAnsi" w:hAnsiTheme="majorHAnsi" w:cstheme="majorHAnsi"/>
          <w:sz w:val="24"/>
          <w:lang w:val="ru-MD"/>
        </w:rPr>
        <w:t xml:space="preserve"> не было обеспечено </w:t>
      </w:r>
      <w:r w:rsidR="00FE227C" w:rsidRPr="00171650">
        <w:rPr>
          <w:rFonts w:asciiTheme="majorHAnsi" w:hAnsiTheme="majorHAnsi" w:cstheme="majorHAnsi"/>
          <w:sz w:val="24"/>
          <w:lang w:val="ru-MD"/>
        </w:rPr>
        <w:t>заполн</w:t>
      </w:r>
      <w:r w:rsidR="005C661A" w:rsidRPr="00171650">
        <w:rPr>
          <w:rFonts w:asciiTheme="majorHAnsi" w:hAnsiTheme="majorHAnsi" w:cstheme="majorHAnsi"/>
          <w:sz w:val="24"/>
          <w:lang w:val="ru-MD"/>
        </w:rPr>
        <w:t>ение и при</w:t>
      </w:r>
      <w:r w:rsidR="00FE227C" w:rsidRPr="00171650">
        <w:rPr>
          <w:rFonts w:asciiTheme="majorHAnsi" w:hAnsiTheme="majorHAnsi" w:cstheme="majorHAnsi"/>
          <w:sz w:val="24"/>
          <w:lang w:val="ru-MD"/>
        </w:rPr>
        <w:t>лож</w:t>
      </w:r>
      <w:r w:rsidR="005C661A" w:rsidRPr="00171650">
        <w:rPr>
          <w:rFonts w:asciiTheme="majorHAnsi" w:hAnsiTheme="majorHAnsi" w:cstheme="majorHAnsi"/>
          <w:sz w:val="24"/>
          <w:lang w:val="ru-MD"/>
        </w:rPr>
        <w:t>ение первичных документов</w:t>
      </w:r>
      <w:r w:rsidR="00FE227C" w:rsidRPr="00171650">
        <w:rPr>
          <w:rFonts w:asciiTheme="majorHAnsi" w:hAnsiTheme="majorHAnsi" w:cstheme="majorHAnsi"/>
          <w:sz w:val="24"/>
          <w:lang w:val="ru-MD"/>
        </w:rPr>
        <w:t>,</w:t>
      </w:r>
      <w:r w:rsidR="005C661A" w:rsidRPr="00171650">
        <w:rPr>
          <w:rFonts w:asciiTheme="majorHAnsi" w:hAnsiTheme="majorHAnsi" w:cstheme="majorHAnsi"/>
          <w:sz w:val="24"/>
          <w:lang w:val="ru-MD"/>
        </w:rPr>
        <w:t xml:space="preserve"> </w:t>
      </w:r>
      <w:r w:rsidR="00FE227C" w:rsidRPr="00171650">
        <w:rPr>
          <w:rFonts w:asciiTheme="majorHAnsi" w:hAnsiTheme="majorHAnsi" w:cstheme="majorHAnsi"/>
          <w:sz w:val="24"/>
          <w:lang w:val="ru-MD"/>
        </w:rPr>
        <w:t>подтверждающих</w:t>
      </w:r>
      <w:r w:rsidR="005C661A" w:rsidRPr="00171650">
        <w:rPr>
          <w:rFonts w:asciiTheme="majorHAnsi" w:hAnsiTheme="majorHAnsi" w:cstheme="majorHAnsi"/>
          <w:sz w:val="24"/>
          <w:lang w:val="ru-MD"/>
        </w:rPr>
        <w:t xml:space="preserve"> проведенны</w:t>
      </w:r>
      <w:r w:rsidR="00FE227C" w:rsidRPr="00171650">
        <w:rPr>
          <w:rFonts w:asciiTheme="majorHAnsi" w:hAnsiTheme="majorHAnsi" w:cstheme="majorHAnsi"/>
          <w:sz w:val="24"/>
          <w:lang w:val="ru-MD"/>
        </w:rPr>
        <w:t>е</w:t>
      </w:r>
      <w:r w:rsidR="005C661A" w:rsidRPr="00171650">
        <w:rPr>
          <w:rFonts w:asciiTheme="majorHAnsi" w:hAnsiTheme="majorHAnsi" w:cstheme="majorHAnsi"/>
          <w:sz w:val="24"/>
          <w:lang w:val="ru-MD"/>
        </w:rPr>
        <w:t xml:space="preserve"> </w:t>
      </w:r>
      <w:r w:rsidR="00FE227C" w:rsidRPr="00171650">
        <w:rPr>
          <w:rFonts w:asciiTheme="majorHAnsi" w:hAnsiTheme="majorHAnsi" w:cstheme="majorHAnsi"/>
          <w:sz w:val="24"/>
          <w:lang w:val="ru-MD"/>
        </w:rPr>
        <w:t xml:space="preserve">операции </w:t>
      </w:r>
      <w:r w:rsidR="005C661A" w:rsidRPr="00171650">
        <w:rPr>
          <w:rFonts w:asciiTheme="majorHAnsi" w:hAnsiTheme="majorHAnsi" w:cstheme="majorHAnsi"/>
          <w:sz w:val="24"/>
          <w:lang w:val="ru-MD"/>
        </w:rPr>
        <w:t>-</w:t>
      </w:r>
      <w:r w:rsidR="00FE227C" w:rsidRPr="00171650">
        <w:rPr>
          <w:rFonts w:asciiTheme="majorHAnsi" w:hAnsiTheme="majorHAnsi" w:cstheme="majorHAnsi"/>
          <w:sz w:val="24"/>
          <w:lang w:val="ru-MD"/>
        </w:rPr>
        <w:t xml:space="preserve"> </w:t>
      </w:r>
      <w:r w:rsidR="005C661A" w:rsidRPr="00171650">
        <w:rPr>
          <w:rFonts w:asciiTheme="majorHAnsi" w:hAnsiTheme="majorHAnsi" w:cstheme="majorHAnsi"/>
          <w:sz w:val="24"/>
          <w:lang w:val="ru-MD"/>
        </w:rPr>
        <w:t>содержание экономических фактов, количественны</w:t>
      </w:r>
      <w:r w:rsidR="00FE227C" w:rsidRPr="00171650">
        <w:rPr>
          <w:rFonts w:asciiTheme="majorHAnsi" w:hAnsiTheme="majorHAnsi" w:cstheme="majorHAnsi"/>
          <w:sz w:val="24"/>
          <w:lang w:val="ru-MD"/>
        </w:rPr>
        <w:t>е</w:t>
      </w:r>
      <w:r w:rsidR="005C661A" w:rsidRPr="00171650">
        <w:rPr>
          <w:rFonts w:asciiTheme="majorHAnsi" w:hAnsiTheme="majorHAnsi" w:cstheme="majorHAnsi"/>
          <w:sz w:val="24"/>
          <w:lang w:val="ru-MD"/>
        </w:rPr>
        <w:t xml:space="preserve"> и стоимостны</w:t>
      </w:r>
      <w:r w:rsidR="00FE227C" w:rsidRPr="00171650">
        <w:rPr>
          <w:rFonts w:asciiTheme="majorHAnsi" w:hAnsiTheme="majorHAnsi" w:cstheme="majorHAnsi"/>
          <w:sz w:val="24"/>
          <w:lang w:val="ru-MD"/>
        </w:rPr>
        <w:t>е</w:t>
      </w:r>
      <w:r w:rsidR="005C661A" w:rsidRPr="00171650">
        <w:rPr>
          <w:rFonts w:asciiTheme="majorHAnsi" w:hAnsiTheme="majorHAnsi" w:cstheme="majorHAnsi"/>
          <w:sz w:val="24"/>
          <w:lang w:val="ru-MD"/>
        </w:rPr>
        <w:t xml:space="preserve"> </w:t>
      </w:r>
      <w:r w:rsidR="00FE227C" w:rsidRPr="00171650">
        <w:rPr>
          <w:rFonts w:asciiTheme="majorHAnsi" w:hAnsiTheme="majorHAnsi" w:cstheme="majorHAnsi"/>
          <w:sz w:val="24"/>
          <w:lang w:val="ru-MD"/>
        </w:rPr>
        <w:t>значения</w:t>
      </w:r>
      <w:r w:rsidR="005C661A" w:rsidRPr="00171650">
        <w:rPr>
          <w:rFonts w:asciiTheme="majorHAnsi" w:hAnsiTheme="majorHAnsi" w:cstheme="majorHAnsi"/>
          <w:sz w:val="24"/>
          <w:lang w:val="ru-MD"/>
        </w:rPr>
        <w:t xml:space="preserve">, в которых выражаются экономические </w:t>
      </w:r>
      <w:r w:rsidR="00171650" w:rsidRPr="00171650">
        <w:rPr>
          <w:rFonts w:asciiTheme="majorHAnsi" w:hAnsiTheme="majorHAnsi" w:cstheme="majorHAnsi"/>
          <w:sz w:val="24"/>
          <w:lang w:val="ru-MD"/>
        </w:rPr>
        <w:t>факты (</w:t>
      </w:r>
      <w:r w:rsidR="00A412CD" w:rsidRPr="00171650">
        <w:rPr>
          <w:rFonts w:asciiTheme="majorHAnsi" w:hAnsiTheme="majorHAnsi" w:cstheme="majorHAnsi"/>
          <w:iCs/>
          <w:sz w:val="24"/>
          <w:lang w:val="ru-MD"/>
        </w:rPr>
        <w:t>п</w:t>
      </w:r>
      <w:r w:rsidR="004A0E2A" w:rsidRPr="00171650">
        <w:rPr>
          <w:rFonts w:asciiTheme="majorHAnsi" w:hAnsiTheme="majorHAnsi" w:cstheme="majorHAnsi"/>
          <w:iCs/>
          <w:sz w:val="24"/>
          <w:lang w:val="ru-MD"/>
        </w:rPr>
        <w:t>.4.7.)</w:t>
      </w:r>
      <w:r w:rsidR="00A665C6" w:rsidRPr="00171650">
        <w:rPr>
          <w:rFonts w:asciiTheme="majorHAnsi" w:hAnsiTheme="majorHAnsi" w:cstheme="majorHAnsi"/>
          <w:iCs/>
          <w:sz w:val="24"/>
          <w:lang w:val="ru-MD"/>
        </w:rPr>
        <w:t>.</w:t>
      </w:r>
    </w:p>
    <w:p w14:paraId="20AB5FC6" w14:textId="30B2A5FB" w:rsidR="00765E42" w:rsidRPr="00171650" w:rsidRDefault="002B7AF4" w:rsidP="005C661A">
      <w:pPr>
        <w:pStyle w:val="ac"/>
        <w:numPr>
          <w:ilvl w:val="0"/>
          <w:numId w:val="27"/>
        </w:numPr>
        <w:tabs>
          <w:tab w:val="left" w:pos="0"/>
          <w:tab w:val="left" w:pos="851"/>
        </w:tabs>
        <w:spacing w:line="276" w:lineRule="auto"/>
        <w:ind w:left="0" w:firstLine="720"/>
        <w:rPr>
          <w:rFonts w:asciiTheme="majorHAnsi" w:hAnsiTheme="majorHAnsi" w:cstheme="majorHAnsi"/>
          <w:sz w:val="24"/>
          <w:lang w:val="ru-MD"/>
        </w:rPr>
      </w:pPr>
      <w:r w:rsidRPr="00171650">
        <w:rPr>
          <w:rFonts w:asciiTheme="majorHAnsi" w:hAnsiTheme="majorHAnsi" w:cstheme="majorHAnsi"/>
          <w:sz w:val="24"/>
          <w:lang w:val="ru-MD"/>
        </w:rPr>
        <w:t xml:space="preserve"> </w:t>
      </w:r>
      <w:r w:rsidR="005C661A" w:rsidRPr="00171650">
        <w:rPr>
          <w:rFonts w:asciiTheme="majorHAnsi" w:hAnsiTheme="majorHAnsi" w:cstheme="majorHAnsi"/>
          <w:sz w:val="24"/>
          <w:lang w:val="ru-MD"/>
        </w:rPr>
        <w:t>Не было обеспечено по</w:t>
      </w:r>
      <w:r w:rsidR="00FE227C" w:rsidRPr="00171650">
        <w:rPr>
          <w:rFonts w:asciiTheme="majorHAnsi" w:hAnsiTheme="majorHAnsi" w:cstheme="majorHAnsi"/>
          <w:sz w:val="24"/>
          <w:lang w:val="ru-MD"/>
        </w:rPr>
        <w:t>ступл</w:t>
      </w:r>
      <w:r w:rsidR="005C661A" w:rsidRPr="00171650">
        <w:rPr>
          <w:rFonts w:asciiTheme="majorHAnsi" w:hAnsiTheme="majorHAnsi" w:cstheme="majorHAnsi"/>
          <w:sz w:val="24"/>
          <w:lang w:val="ru-MD"/>
        </w:rPr>
        <w:t xml:space="preserve">ение доходов от аренды земельных участков на сумму 16,9 тыс. леев </w:t>
      </w:r>
      <w:r w:rsidR="004A0E2A" w:rsidRPr="00171650">
        <w:rPr>
          <w:rFonts w:asciiTheme="majorHAnsi" w:hAnsiTheme="majorHAnsi" w:cstheme="majorHAnsi"/>
          <w:iCs/>
          <w:sz w:val="24"/>
          <w:lang w:val="ru-MD"/>
        </w:rPr>
        <w:t>(</w:t>
      </w:r>
      <w:r w:rsidR="00A412CD" w:rsidRPr="00171650">
        <w:rPr>
          <w:rFonts w:asciiTheme="majorHAnsi" w:hAnsiTheme="majorHAnsi" w:cstheme="majorHAnsi"/>
          <w:iCs/>
          <w:sz w:val="24"/>
          <w:lang w:val="ru-MD"/>
        </w:rPr>
        <w:t>п</w:t>
      </w:r>
      <w:r w:rsidR="004A0E2A" w:rsidRPr="00171650">
        <w:rPr>
          <w:rFonts w:asciiTheme="majorHAnsi" w:hAnsiTheme="majorHAnsi" w:cstheme="majorHAnsi"/>
          <w:iCs/>
          <w:sz w:val="24"/>
          <w:lang w:val="ru-MD"/>
        </w:rPr>
        <w:t>.4.8.)</w:t>
      </w:r>
      <w:r w:rsidR="00A665C6" w:rsidRPr="00171650">
        <w:rPr>
          <w:rFonts w:asciiTheme="majorHAnsi" w:hAnsiTheme="majorHAnsi" w:cstheme="majorHAnsi"/>
          <w:iCs/>
          <w:sz w:val="24"/>
          <w:lang w:val="ru-MD"/>
        </w:rPr>
        <w:t>.</w:t>
      </w:r>
    </w:p>
    <w:p w14:paraId="1E5425CB" w14:textId="19754196" w:rsidR="00887958" w:rsidRPr="00171650" w:rsidRDefault="00F133B0" w:rsidP="005C661A">
      <w:pPr>
        <w:pStyle w:val="ac"/>
        <w:numPr>
          <w:ilvl w:val="0"/>
          <w:numId w:val="27"/>
        </w:numPr>
        <w:tabs>
          <w:tab w:val="left" w:pos="0"/>
          <w:tab w:val="left" w:pos="851"/>
        </w:tabs>
        <w:spacing w:line="276" w:lineRule="auto"/>
        <w:ind w:left="0" w:firstLine="720"/>
        <w:rPr>
          <w:rFonts w:asciiTheme="majorHAnsi" w:hAnsiTheme="majorHAnsi" w:cstheme="majorHAnsi"/>
          <w:sz w:val="24"/>
          <w:lang w:val="ru-MD"/>
        </w:rPr>
      </w:pPr>
      <w:r w:rsidRPr="00171650">
        <w:rPr>
          <w:rFonts w:asciiTheme="majorHAnsi" w:hAnsiTheme="majorHAnsi" w:cstheme="majorHAnsi"/>
          <w:sz w:val="24"/>
          <w:lang w:val="ru-MD"/>
        </w:rPr>
        <w:t xml:space="preserve"> </w:t>
      </w:r>
      <w:r w:rsidR="005C661A" w:rsidRPr="00171650">
        <w:rPr>
          <w:rFonts w:asciiTheme="majorHAnsi" w:hAnsiTheme="majorHAnsi" w:cstheme="majorHAnsi"/>
          <w:sz w:val="24"/>
          <w:lang w:val="ru-MD"/>
        </w:rPr>
        <w:t xml:space="preserve">Не </w:t>
      </w:r>
      <w:r w:rsidR="00FE227C" w:rsidRPr="00171650">
        <w:rPr>
          <w:rFonts w:asciiTheme="majorHAnsi" w:hAnsiTheme="majorHAnsi" w:cstheme="majorHAnsi"/>
          <w:sz w:val="24"/>
          <w:lang w:val="ru-MD"/>
        </w:rPr>
        <w:t xml:space="preserve">были </w:t>
      </w:r>
      <w:r w:rsidR="005C661A" w:rsidRPr="00171650">
        <w:rPr>
          <w:rFonts w:asciiTheme="majorHAnsi" w:hAnsiTheme="majorHAnsi" w:cstheme="majorHAnsi"/>
          <w:sz w:val="24"/>
          <w:lang w:val="ru-MD"/>
        </w:rPr>
        <w:t>зарегистрированы права собственности на без</w:t>
      </w:r>
      <w:r w:rsidR="00FE227C" w:rsidRPr="00171650">
        <w:rPr>
          <w:rFonts w:asciiTheme="majorHAnsi" w:hAnsiTheme="majorHAnsi" w:cstheme="majorHAnsi"/>
          <w:sz w:val="24"/>
          <w:lang w:val="ru-MD"/>
        </w:rPr>
        <w:t>хозные</w:t>
      </w:r>
      <w:r w:rsidR="005C661A" w:rsidRPr="00171650">
        <w:rPr>
          <w:rFonts w:asciiTheme="majorHAnsi" w:hAnsiTheme="majorHAnsi" w:cstheme="majorHAnsi"/>
          <w:sz w:val="24"/>
          <w:lang w:val="ru-MD"/>
        </w:rPr>
        <w:t xml:space="preserve"> </w:t>
      </w:r>
      <w:r w:rsidR="00FE227C" w:rsidRPr="00171650">
        <w:rPr>
          <w:rFonts w:asciiTheme="majorHAnsi" w:hAnsiTheme="majorHAnsi" w:cstheme="majorHAnsi"/>
          <w:sz w:val="24"/>
          <w:lang w:val="ru-MD"/>
        </w:rPr>
        <w:t xml:space="preserve">объекты </w:t>
      </w:r>
      <w:r w:rsidR="005C661A" w:rsidRPr="00171650">
        <w:rPr>
          <w:rFonts w:asciiTheme="majorHAnsi" w:hAnsiTheme="majorHAnsi" w:cstheme="majorHAnsi"/>
          <w:sz w:val="24"/>
          <w:lang w:val="ru-MD"/>
        </w:rPr>
        <w:t>недвижимост</w:t>
      </w:r>
      <w:r w:rsidR="00FE227C" w:rsidRPr="00171650">
        <w:rPr>
          <w:rFonts w:asciiTheme="majorHAnsi" w:hAnsiTheme="majorHAnsi" w:cstheme="majorHAnsi"/>
          <w:sz w:val="24"/>
          <w:lang w:val="ru-MD"/>
        </w:rPr>
        <w:t>и</w:t>
      </w:r>
      <w:r w:rsidR="005C661A" w:rsidRPr="00171650">
        <w:rPr>
          <w:rFonts w:asciiTheme="majorHAnsi" w:hAnsiTheme="majorHAnsi" w:cstheme="majorHAnsi"/>
          <w:sz w:val="24"/>
          <w:lang w:val="ru-MD"/>
        </w:rPr>
        <w:t>, отраженные в бухгалтерском учете, на общую сумму 408,3 тыс. леев</w:t>
      </w:r>
      <w:r w:rsidR="002B7AF4" w:rsidRPr="00171650">
        <w:rPr>
          <w:rStyle w:val="ab"/>
          <w:rFonts w:asciiTheme="majorHAnsi" w:hAnsiTheme="majorHAnsi" w:cstheme="majorHAnsi"/>
          <w:sz w:val="24"/>
          <w:lang w:val="ru-MD"/>
        </w:rPr>
        <w:footnoteReference w:id="9"/>
      </w:r>
      <w:r w:rsidR="004A0E2A" w:rsidRPr="00171650">
        <w:rPr>
          <w:rFonts w:asciiTheme="majorHAnsi" w:hAnsiTheme="majorHAnsi" w:cstheme="majorHAnsi"/>
          <w:sz w:val="24"/>
          <w:lang w:val="ru-MD"/>
        </w:rPr>
        <w:t xml:space="preserve"> </w:t>
      </w:r>
      <w:r w:rsidR="004A0E2A" w:rsidRPr="00171650">
        <w:rPr>
          <w:rFonts w:asciiTheme="majorHAnsi" w:hAnsiTheme="majorHAnsi" w:cstheme="majorHAnsi"/>
          <w:iCs/>
          <w:sz w:val="24"/>
          <w:lang w:val="ru-MD"/>
        </w:rPr>
        <w:t>(</w:t>
      </w:r>
      <w:r w:rsidR="00A412CD" w:rsidRPr="00171650">
        <w:rPr>
          <w:rFonts w:asciiTheme="majorHAnsi" w:hAnsiTheme="majorHAnsi" w:cstheme="majorHAnsi"/>
          <w:iCs/>
          <w:sz w:val="24"/>
          <w:lang w:val="ru-MD"/>
        </w:rPr>
        <w:t>п</w:t>
      </w:r>
      <w:r w:rsidR="004A0E2A" w:rsidRPr="00171650">
        <w:rPr>
          <w:rFonts w:asciiTheme="majorHAnsi" w:hAnsiTheme="majorHAnsi" w:cstheme="majorHAnsi"/>
          <w:iCs/>
          <w:sz w:val="24"/>
          <w:lang w:val="ru-MD"/>
        </w:rPr>
        <w:t>.4.9.).</w:t>
      </w:r>
    </w:p>
    <w:p w14:paraId="1A8EB793" w14:textId="6D6A5C8B" w:rsidR="00456DB6" w:rsidRPr="00171650" w:rsidRDefault="00456DB6" w:rsidP="00EF2852">
      <w:pPr>
        <w:pStyle w:val="1"/>
        <w:spacing w:before="120"/>
        <w:ind w:firstLine="709"/>
        <w:rPr>
          <w:rFonts w:cstheme="majorHAnsi"/>
          <w:b w:val="0"/>
          <w:sz w:val="28"/>
          <w:szCs w:val="28"/>
          <w:lang w:val="ru-MD"/>
        </w:rPr>
      </w:pPr>
      <w:bookmarkStart w:id="6" w:name="_Toc492893766"/>
      <w:bookmarkStart w:id="7" w:name="_Toc492899647"/>
      <w:bookmarkStart w:id="8" w:name="_Toc509412841"/>
      <w:bookmarkStart w:id="9" w:name="_Toc510185762"/>
      <w:bookmarkStart w:id="10" w:name="_Toc60652816"/>
      <w:bookmarkEnd w:id="2"/>
      <w:bookmarkEnd w:id="1"/>
      <w:r w:rsidRPr="00171650">
        <w:rPr>
          <w:rFonts w:eastAsia="Times New Roman" w:cstheme="majorHAnsi"/>
          <w:b w:val="0"/>
          <w:sz w:val="28"/>
          <w:szCs w:val="28"/>
          <w:lang w:val="ru-MD"/>
        </w:rPr>
        <w:t xml:space="preserve">II. </w:t>
      </w:r>
      <w:bookmarkEnd w:id="6"/>
      <w:bookmarkEnd w:id="7"/>
      <w:bookmarkEnd w:id="8"/>
      <w:bookmarkEnd w:id="9"/>
      <w:r w:rsidR="005C661A" w:rsidRPr="00171650">
        <w:rPr>
          <w:rFonts w:eastAsia="Times New Roman" w:cstheme="majorHAnsi"/>
          <w:b w:val="0"/>
          <w:sz w:val="28"/>
          <w:szCs w:val="28"/>
          <w:lang w:val="ru-MD"/>
        </w:rPr>
        <w:t>ОБЩЕЕ ПРЕДСТАВЛЕНИЕ</w:t>
      </w:r>
      <w:bookmarkEnd w:id="10"/>
    </w:p>
    <w:p w14:paraId="543850A6" w14:textId="73463E97" w:rsidR="00CE16AE" w:rsidRPr="00171650" w:rsidRDefault="000B11C0" w:rsidP="007525E7">
      <w:pPr>
        <w:pStyle w:val="1"/>
        <w:tabs>
          <w:tab w:val="left" w:pos="1440"/>
        </w:tabs>
        <w:spacing w:before="120"/>
        <w:ind w:firstLine="720"/>
        <w:rPr>
          <w:b w:val="0"/>
          <w:sz w:val="16"/>
          <w:szCs w:val="16"/>
          <w:lang w:val="ru-MD"/>
        </w:rPr>
      </w:pPr>
      <w:bookmarkStart w:id="11" w:name="_Toc60652817"/>
      <w:r w:rsidRPr="00171650">
        <w:rPr>
          <w:b w:val="0"/>
          <w:szCs w:val="24"/>
          <w:lang w:val="ru-MD"/>
        </w:rPr>
        <w:t xml:space="preserve">2.1. </w:t>
      </w:r>
      <w:r w:rsidR="007525E7" w:rsidRPr="00171650">
        <w:rPr>
          <w:b w:val="0"/>
          <w:szCs w:val="24"/>
          <w:lang w:val="ru-MD"/>
        </w:rPr>
        <w:t xml:space="preserve">Статус </w:t>
      </w:r>
      <w:r w:rsidR="00C770AF" w:rsidRPr="00171650">
        <w:rPr>
          <w:b w:val="0"/>
          <w:szCs w:val="24"/>
          <w:lang w:val="ru-MD"/>
        </w:rPr>
        <w:t>органа местного публичного управления и н</w:t>
      </w:r>
      <w:r w:rsidR="00106C1F" w:rsidRPr="00171650">
        <w:rPr>
          <w:b w:val="0"/>
          <w:szCs w:val="24"/>
          <w:lang w:val="ru-MD"/>
        </w:rPr>
        <w:t>о</w:t>
      </w:r>
      <w:r w:rsidR="00C770AF" w:rsidRPr="00171650">
        <w:rPr>
          <w:b w:val="0"/>
          <w:szCs w:val="24"/>
          <w:lang w:val="ru-MD"/>
        </w:rPr>
        <w:t>рмативная база</w:t>
      </w:r>
      <w:bookmarkEnd w:id="11"/>
    </w:p>
    <w:p w14:paraId="15FA9096" w14:textId="23A74E16" w:rsidR="00954741" w:rsidRPr="00171650" w:rsidRDefault="00C770AF" w:rsidP="007756C9">
      <w:pPr>
        <w:tabs>
          <w:tab w:val="left" w:pos="709"/>
        </w:tabs>
        <w:spacing w:after="0" w:line="276" w:lineRule="auto"/>
        <w:ind w:firstLine="709"/>
        <w:contextualSpacing/>
        <w:jc w:val="both"/>
        <w:rPr>
          <w:rFonts w:asciiTheme="majorHAnsi" w:eastAsia="Calibri" w:hAnsiTheme="majorHAnsi" w:cstheme="majorHAnsi"/>
          <w:sz w:val="24"/>
          <w:szCs w:val="24"/>
          <w:lang w:val="ru-MD"/>
        </w:rPr>
      </w:pPr>
      <w:r w:rsidRPr="00171650">
        <w:rPr>
          <w:rFonts w:asciiTheme="majorHAnsi" w:eastAsia="Calibri" w:hAnsiTheme="majorHAnsi" w:cstheme="majorHAnsi"/>
          <w:sz w:val="24"/>
          <w:szCs w:val="24"/>
          <w:lang w:val="ru-MD"/>
        </w:rPr>
        <w:t>АТЕ г. Фэлешть</w:t>
      </w:r>
      <w:r w:rsidR="00954741" w:rsidRPr="00171650">
        <w:rPr>
          <w:rFonts w:asciiTheme="majorHAnsi" w:eastAsia="Calibri" w:hAnsiTheme="majorHAnsi" w:cstheme="majorHAnsi"/>
          <w:sz w:val="24"/>
          <w:szCs w:val="24"/>
          <w:lang w:val="ru-MD"/>
        </w:rPr>
        <w:t xml:space="preserve"> </w:t>
      </w:r>
      <w:r w:rsidR="00106C1F" w:rsidRPr="00171650">
        <w:rPr>
          <w:rFonts w:asciiTheme="majorHAnsi" w:eastAsia="Calibri" w:hAnsiTheme="majorHAnsi" w:cstheme="majorHAnsi"/>
          <w:sz w:val="24"/>
          <w:szCs w:val="24"/>
          <w:lang w:val="ru-MD"/>
        </w:rPr>
        <w:t xml:space="preserve">- </w:t>
      </w:r>
      <w:r w:rsidRPr="00171650">
        <w:rPr>
          <w:rFonts w:asciiTheme="majorHAnsi" w:eastAsia="Calibri" w:hAnsiTheme="majorHAnsi" w:cstheme="majorHAnsi"/>
          <w:sz w:val="24"/>
          <w:szCs w:val="24"/>
          <w:lang w:val="ru-MD"/>
        </w:rPr>
        <w:t>это административно-территориальная единица I уровня, площадь</w:t>
      </w:r>
      <w:r w:rsidR="00542030" w:rsidRPr="00171650">
        <w:rPr>
          <w:rFonts w:asciiTheme="majorHAnsi" w:eastAsia="Calibri" w:hAnsiTheme="majorHAnsi" w:cstheme="majorHAnsi"/>
          <w:sz w:val="24"/>
          <w:szCs w:val="24"/>
          <w:lang w:val="ru-MD"/>
        </w:rPr>
        <w:t>ю</w:t>
      </w:r>
      <w:r w:rsidRPr="00171650">
        <w:rPr>
          <w:rFonts w:asciiTheme="majorHAnsi" w:eastAsia="Calibri" w:hAnsiTheme="majorHAnsi" w:cstheme="majorHAnsi"/>
          <w:sz w:val="24"/>
          <w:szCs w:val="24"/>
          <w:lang w:val="ru-MD"/>
        </w:rPr>
        <w:t xml:space="preserve"> 21,5 км</w:t>
      </w:r>
      <w:r w:rsidR="00542030" w:rsidRPr="00171650">
        <w:rPr>
          <w:rFonts w:asciiTheme="majorHAnsi" w:eastAsia="Calibri" w:hAnsiTheme="majorHAnsi" w:cstheme="majorHAnsi"/>
          <w:sz w:val="24"/>
          <w:szCs w:val="24"/>
          <w:vertAlign w:val="superscript"/>
          <w:lang w:val="ru-MD"/>
        </w:rPr>
        <w:t>2</w:t>
      </w:r>
      <w:r w:rsidRPr="00171650">
        <w:rPr>
          <w:rFonts w:asciiTheme="majorHAnsi" w:eastAsia="Calibri" w:hAnsiTheme="majorHAnsi" w:cstheme="majorHAnsi"/>
          <w:sz w:val="24"/>
          <w:szCs w:val="24"/>
          <w:lang w:val="ru-MD"/>
        </w:rPr>
        <w:t xml:space="preserve"> и население</w:t>
      </w:r>
      <w:r w:rsidR="00542030" w:rsidRPr="00171650">
        <w:rPr>
          <w:rFonts w:asciiTheme="majorHAnsi" w:eastAsia="Calibri" w:hAnsiTheme="majorHAnsi" w:cstheme="majorHAnsi"/>
          <w:sz w:val="24"/>
          <w:szCs w:val="24"/>
          <w:lang w:val="ru-MD"/>
        </w:rPr>
        <w:t>м</w:t>
      </w:r>
      <w:r w:rsidRPr="00171650">
        <w:rPr>
          <w:rFonts w:asciiTheme="majorHAnsi" w:eastAsia="Calibri" w:hAnsiTheme="majorHAnsi" w:cstheme="majorHAnsi"/>
          <w:sz w:val="24"/>
          <w:szCs w:val="24"/>
          <w:lang w:val="ru-MD"/>
        </w:rPr>
        <w:t xml:space="preserve"> 16,4 тыс. жителей. Из местного бюджета финансируются 10 субъектов</w:t>
      </w:r>
      <w:r w:rsidR="00542030" w:rsidRPr="00171650">
        <w:rPr>
          <w:rStyle w:val="ab"/>
          <w:rFonts w:asciiTheme="majorHAnsi" w:eastAsia="Calibri" w:hAnsiTheme="majorHAnsi" w:cstheme="majorHAnsi"/>
          <w:sz w:val="24"/>
          <w:szCs w:val="24"/>
          <w:lang w:val="ru-MD"/>
        </w:rPr>
        <w:footnoteReference w:id="10"/>
      </w:r>
      <w:r w:rsidRPr="00171650">
        <w:rPr>
          <w:rFonts w:asciiTheme="majorHAnsi" w:eastAsia="Calibri" w:hAnsiTheme="majorHAnsi" w:cstheme="majorHAnsi"/>
          <w:sz w:val="24"/>
          <w:szCs w:val="24"/>
          <w:lang w:val="ru-MD"/>
        </w:rPr>
        <w:t xml:space="preserve"> с</w:t>
      </w:r>
      <w:r w:rsidR="00542030" w:rsidRPr="00171650">
        <w:rPr>
          <w:rFonts w:asciiTheme="majorHAnsi" w:eastAsia="Calibri" w:hAnsiTheme="majorHAnsi" w:cstheme="majorHAnsi"/>
          <w:sz w:val="24"/>
          <w:szCs w:val="24"/>
          <w:lang w:val="ru-MD"/>
        </w:rPr>
        <w:t>о штатным</w:t>
      </w:r>
      <w:r w:rsidRPr="00171650">
        <w:rPr>
          <w:rFonts w:asciiTheme="majorHAnsi" w:eastAsia="Calibri" w:hAnsiTheme="majorHAnsi" w:cstheme="majorHAnsi"/>
          <w:sz w:val="24"/>
          <w:szCs w:val="24"/>
          <w:lang w:val="ru-MD"/>
        </w:rPr>
        <w:t xml:space="preserve"> персоналом 197,14 единиц</w:t>
      </w:r>
      <w:r w:rsidR="00542030" w:rsidRPr="00171650">
        <w:rPr>
          <w:rStyle w:val="ab"/>
          <w:rFonts w:asciiTheme="majorHAnsi" w:eastAsia="Calibri" w:hAnsiTheme="majorHAnsi" w:cstheme="majorHAnsi"/>
          <w:sz w:val="24"/>
          <w:szCs w:val="24"/>
          <w:lang w:val="ru-MD"/>
        </w:rPr>
        <w:footnoteReference w:id="11"/>
      </w:r>
      <w:r w:rsidR="00542030" w:rsidRPr="00171650">
        <w:rPr>
          <w:rFonts w:asciiTheme="majorHAnsi" w:eastAsia="Calibri" w:hAnsiTheme="majorHAnsi" w:cstheme="majorHAnsi"/>
          <w:sz w:val="24"/>
          <w:szCs w:val="24"/>
          <w:lang w:val="ru-MD"/>
        </w:rPr>
        <w:t>,</w:t>
      </w:r>
      <w:r w:rsidRPr="00171650">
        <w:rPr>
          <w:rFonts w:asciiTheme="majorHAnsi" w:eastAsia="Calibri" w:hAnsiTheme="majorHAnsi" w:cstheme="majorHAnsi"/>
          <w:sz w:val="24"/>
          <w:szCs w:val="24"/>
          <w:lang w:val="ru-MD"/>
        </w:rPr>
        <w:t xml:space="preserve"> и 10 программ/мероприятий экономического и социального характера</w:t>
      </w:r>
      <w:r w:rsidR="00542030" w:rsidRPr="00171650">
        <w:rPr>
          <w:rStyle w:val="ab"/>
          <w:rFonts w:asciiTheme="majorHAnsi" w:eastAsia="Calibri" w:hAnsiTheme="majorHAnsi" w:cstheme="majorHAnsi"/>
          <w:sz w:val="24"/>
          <w:szCs w:val="24"/>
          <w:lang w:val="ru-MD"/>
        </w:rPr>
        <w:footnoteReference w:id="12"/>
      </w:r>
      <w:r w:rsidRPr="00171650">
        <w:rPr>
          <w:rFonts w:asciiTheme="majorHAnsi" w:eastAsia="Calibri" w:hAnsiTheme="majorHAnsi" w:cstheme="majorHAnsi"/>
          <w:sz w:val="24"/>
          <w:szCs w:val="24"/>
          <w:lang w:val="ru-MD"/>
        </w:rPr>
        <w:t xml:space="preserve">. Кроме того, </w:t>
      </w:r>
      <w:r w:rsidR="00542030" w:rsidRPr="00171650">
        <w:rPr>
          <w:rFonts w:asciiTheme="majorHAnsi" w:eastAsia="Calibri" w:hAnsiTheme="majorHAnsi" w:cstheme="majorHAnsi"/>
          <w:sz w:val="24"/>
          <w:szCs w:val="24"/>
          <w:lang w:val="ru-MD"/>
        </w:rPr>
        <w:t>АТЕ</w:t>
      </w:r>
      <w:r w:rsidRPr="00171650">
        <w:rPr>
          <w:rFonts w:asciiTheme="majorHAnsi" w:eastAsia="Calibri" w:hAnsiTheme="majorHAnsi" w:cstheme="majorHAnsi"/>
          <w:sz w:val="24"/>
          <w:szCs w:val="24"/>
          <w:lang w:val="ru-MD"/>
        </w:rPr>
        <w:t xml:space="preserve"> является основателем </w:t>
      </w:r>
      <w:r w:rsidR="00542030" w:rsidRPr="00171650">
        <w:rPr>
          <w:rFonts w:asciiTheme="majorHAnsi" w:eastAsia="Calibri" w:hAnsiTheme="majorHAnsi" w:cstheme="majorHAnsi"/>
          <w:sz w:val="24"/>
          <w:szCs w:val="24"/>
          <w:lang w:val="ru-MD"/>
        </w:rPr>
        <w:t>МП</w:t>
      </w:r>
      <w:r w:rsidRPr="00171650">
        <w:rPr>
          <w:rFonts w:asciiTheme="majorHAnsi" w:eastAsia="Calibri" w:hAnsiTheme="majorHAnsi" w:cstheme="majorHAnsi"/>
          <w:sz w:val="24"/>
          <w:szCs w:val="24"/>
          <w:lang w:val="ru-MD"/>
        </w:rPr>
        <w:t xml:space="preserve"> </w:t>
      </w:r>
      <w:r w:rsidR="00542030" w:rsidRPr="00171650">
        <w:rPr>
          <w:rFonts w:asciiTheme="majorHAnsi" w:eastAsia="Calibri" w:hAnsiTheme="majorHAnsi" w:cstheme="majorHAnsi"/>
          <w:bCs/>
          <w:sz w:val="24"/>
          <w:szCs w:val="24"/>
          <w:lang w:val="ru-MD"/>
        </w:rPr>
        <w:t>„П</w:t>
      </w:r>
      <w:r w:rsidR="00542030" w:rsidRPr="00171650">
        <w:rPr>
          <w:rFonts w:asciiTheme="majorHAnsi" w:eastAsia="Calibri" w:hAnsiTheme="majorHAnsi" w:cstheme="majorHAnsi"/>
          <w:sz w:val="24"/>
          <w:szCs w:val="24"/>
          <w:lang w:val="ru-MD"/>
        </w:rPr>
        <w:t>роизводственное у</w:t>
      </w:r>
      <w:r w:rsidRPr="00171650">
        <w:rPr>
          <w:rFonts w:asciiTheme="majorHAnsi" w:eastAsia="Calibri" w:hAnsiTheme="majorHAnsi" w:cstheme="majorHAnsi"/>
          <w:sz w:val="24"/>
          <w:szCs w:val="24"/>
          <w:lang w:val="ru-MD"/>
        </w:rPr>
        <w:t xml:space="preserve">правление </w:t>
      </w:r>
      <w:r w:rsidR="00542030" w:rsidRPr="00171650">
        <w:rPr>
          <w:rFonts w:asciiTheme="majorHAnsi" w:eastAsia="Calibri" w:hAnsiTheme="majorHAnsi" w:cstheme="majorHAnsi"/>
          <w:sz w:val="24"/>
          <w:szCs w:val="24"/>
          <w:lang w:val="ru-MD"/>
        </w:rPr>
        <w:t>жилищно-</w:t>
      </w:r>
      <w:r w:rsidRPr="00171650">
        <w:rPr>
          <w:rFonts w:asciiTheme="majorHAnsi" w:eastAsia="Calibri" w:hAnsiTheme="majorHAnsi" w:cstheme="majorHAnsi"/>
          <w:sz w:val="24"/>
          <w:szCs w:val="24"/>
          <w:lang w:val="ru-MD"/>
        </w:rPr>
        <w:t>коммунального</w:t>
      </w:r>
      <w:r w:rsidR="00542030" w:rsidRPr="00171650">
        <w:rPr>
          <w:rFonts w:asciiTheme="majorHAnsi" w:eastAsia="Calibri" w:hAnsiTheme="majorHAnsi" w:cstheme="majorHAnsi"/>
          <w:sz w:val="24"/>
          <w:szCs w:val="24"/>
          <w:lang w:val="ru-MD"/>
        </w:rPr>
        <w:t xml:space="preserve"> </w:t>
      </w:r>
      <w:r w:rsidRPr="00171650">
        <w:rPr>
          <w:rFonts w:asciiTheme="majorHAnsi" w:eastAsia="Calibri" w:hAnsiTheme="majorHAnsi" w:cstheme="majorHAnsi"/>
          <w:sz w:val="24"/>
          <w:szCs w:val="24"/>
          <w:lang w:val="ru-MD"/>
        </w:rPr>
        <w:t>хозяйства г. Ф</w:t>
      </w:r>
      <w:r w:rsidR="00542030" w:rsidRPr="00171650">
        <w:rPr>
          <w:rFonts w:asciiTheme="majorHAnsi" w:eastAsia="Calibri" w:hAnsiTheme="majorHAnsi" w:cstheme="majorHAnsi"/>
          <w:sz w:val="24"/>
          <w:szCs w:val="24"/>
          <w:lang w:val="ru-MD"/>
        </w:rPr>
        <w:t>э</w:t>
      </w:r>
      <w:r w:rsidRPr="00171650">
        <w:rPr>
          <w:rFonts w:asciiTheme="majorHAnsi" w:eastAsia="Calibri" w:hAnsiTheme="majorHAnsi" w:cstheme="majorHAnsi"/>
          <w:sz w:val="24"/>
          <w:szCs w:val="24"/>
          <w:lang w:val="ru-MD"/>
        </w:rPr>
        <w:t>лешт</w:t>
      </w:r>
      <w:r w:rsidR="00542030" w:rsidRPr="00171650">
        <w:rPr>
          <w:rFonts w:asciiTheme="majorHAnsi" w:eastAsia="Calibri" w:hAnsiTheme="majorHAnsi" w:cstheme="majorHAnsi"/>
          <w:sz w:val="24"/>
          <w:szCs w:val="24"/>
          <w:lang w:val="ru-MD"/>
        </w:rPr>
        <w:t>ь</w:t>
      </w:r>
      <w:r w:rsidR="00542030" w:rsidRPr="00171650">
        <w:rPr>
          <w:rFonts w:asciiTheme="majorHAnsi" w:eastAsia="Calibri" w:hAnsiTheme="majorHAnsi" w:cstheme="majorHAnsi"/>
          <w:bCs/>
          <w:sz w:val="24"/>
          <w:szCs w:val="24"/>
          <w:lang w:val="ru-MD"/>
        </w:rPr>
        <w:t>”</w:t>
      </w:r>
      <w:r w:rsidRPr="00171650">
        <w:rPr>
          <w:rFonts w:asciiTheme="majorHAnsi" w:eastAsia="Calibri" w:hAnsiTheme="majorHAnsi" w:cstheme="majorHAnsi"/>
          <w:sz w:val="24"/>
          <w:szCs w:val="24"/>
          <w:lang w:val="ru-MD"/>
        </w:rPr>
        <w:t xml:space="preserve"> и М</w:t>
      </w:r>
      <w:r w:rsidR="00542030" w:rsidRPr="00171650">
        <w:rPr>
          <w:rFonts w:asciiTheme="majorHAnsi" w:eastAsia="Calibri" w:hAnsiTheme="majorHAnsi" w:cstheme="majorHAnsi"/>
          <w:sz w:val="24"/>
          <w:szCs w:val="24"/>
          <w:lang w:val="ru-MD"/>
        </w:rPr>
        <w:t>П</w:t>
      </w:r>
      <w:r w:rsidRPr="00171650">
        <w:rPr>
          <w:rFonts w:asciiTheme="majorHAnsi" w:eastAsia="Calibri" w:hAnsiTheme="majorHAnsi" w:cstheme="majorHAnsi"/>
          <w:sz w:val="24"/>
          <w:szCs w:val="24"/>
          <w:lang w:val="ru-MD"/>
        </w:rPr>
        <w:t xml:space="preserve"> „Ассоциация рынков </w:t>
      </w:r>
      <w:r w:rsidR="00542030" w:rsidRPr="00171650">
        <w:rPr>
          <w:rFonts w:asciiTheme="majorHAnsi" w:eastAsia="Calibri" w:hAnsiTheme="majorHAnsi" w:cstheme="majorHAnsi"/>
          <w:sz w:val="24"/>
          <w:szCs w:val="24"/>
          <w:lang w:val="ru-MD"/>
        </w:rPr>
        <w:t xml:space="preserve">г. </w:t>
      </w:r>
      <w:r w:rsidRPr="00171650">
        <w:rPr>
          <w:rFonts w:asciiTheme="majorHAnsi" w:eastAsia="Calibri" w:hAnsiTheme="majorHAnsi" w:cstheme="majorHAnsi"/>
          <w:sz w:val="24"/>
          <w:szCs w:val="24"/>
          <w:lang w:val="ru-MD"/>
        </w:rPr>
        <w:t>Ф</w:t>
      </w:r>
      <w:r w:rsidR="00542030" w:rsidRPr="00171650">
        <w:rPr>
          <w:rFonts w:asciiTheme="majorHAnsi" w:eastAsia="Calibri" w:hAnsiTheme="majorHAnsi" w:cstheme="majorHAnsi"/>
          <w:sz w:val="24"/>
          <w:szCs w:val="24"/>
          <w:lang w:val="ru-MD"/>
        </w:rPr>
        <w:t>э</w:t>
      </w:r>
      <w:r w:rsidRPr="00171650">
        <w:rPr>
          <w:rFonts w:asciiTheme="majorHAnsi" w:eastAsia="Calibri" w:hAnsiTheme="majorHAnsi" w:cstheme="majorHAnsi"/>
          <w:sz w:val="24"/>
          <w:szCs w:val="24"/>
          <w:lang w:val="ru-MD"/>
        </w:rPr>
        <w:t>лешт</w:t>
      </w:r>
      <w:r w:rsidR="00542030" w:rsidRPr="00171650">
        <w:rPr>
          <w:rFonts w:asciiTheme="majorHAnsi" w:eastAsia="Calibri" w:hAnsiTheme="majorHAnsi" w:cstheme="majorHAnsi"/>
          <w:sz w:val="24"/>
          <w:szCs w:val="24"/>
          <w:lang w:val="ru-MD"/>
        </w:rPr>
        <w:t>ь</w:t>
      </w:r>
      <w:r w:rsidRPr="00171650">
        <w:rPr>
          <w:rFonts w:asciiTheme="majorHAnsi" w:eastAsia="Calibri" w:hAnsiTheme="majorHAnsi" w:cstheme="majorHAnsi"/>
          <w:sz w:val="24"/>
          <w:szCs w:val="24"/>
          <w:lang w:val="ru-MD"/>
        </w:rPr>
        <w:t>”. Имущество, управляемое АТ</w:t>
      </w:r>
      <w:r w:rsidR="00542030" w:rsidRPr="00171650">
        <w:rPr>
          <w:rFonts w:asciiTheme="majorHAnsi" w:eastAsia="Calibri" w:hAnsiTheme="majorHAnsi" w:cstheme="majorHAnsi"/>
          <w:sz w:val="24"/>
          <w:szCs w:val="24"/>
          <w:lang w:val="ru-MD"/>
        </w:rPr>
        <w:t>Е</w:t>
      </w:r>
      <w:r w:rsidRPr="00171650">
        <w:rPr>
          <w:rFonts w:asciiTheme="majorHAnsi" w:eastAsia="Calibri" w:hAnsiTheme="majorHAnsi" w:cstheme="majorHAnsi"/>
          <w:sz w:val="24"/>
          <w:szCs w:val="24"/>
          <w:lang w:val="ru-MD"/>
        </w:rPr>
        <w:t xml:space="preserve"> </w:t>
      </w:r>
      <w:r w:rsidR="00542030" w:rsidRPr="00171650">
        <w:rPr>
          <w:rFonts w:asciiTheme="majorHAnsi" w:eastAsia="Calibri" w:hAnsiTheme="majorHAnsi" w:cstheme="majorHAnsi"/>
          <w:sz w:val="24"/>
          <w:szCs w:val="24"/>
          <w:lang w:val="ru-MD"/>
        </w:rPr>
        <w:t xml:space="preserve">по состоянию </w:t>
      </w:r>
      <w:r w:rsidRPr="00171650">
        <w:rPr>
          <w:rFonts w:asciiTheme="majorHAnsi" w:eastAsia="Calibri" w:hAnsiTheme="majorHAnsi" w:cstheme="majorHAnsi"/>
          <w:sz w:val="24"/>
          <w:szCs w:val="24"/>
          <w:lang w:val="ru-MD"/>
        </w:rPr>
        <w:t>на 31.12.2019, составило 131325,0 тыс. леев</w:t>
      </w:r>
      <w:r w:rsidR="00954741" w:rsidRPr="00171650">
        <w:rPr>
          <w:rFonts w:asciiTheme="majorHAnsi" w:eastAsia="Calibri" w:hAnsiTheme="majorHAnsi" w:cstheme="majorHAnsi"/>
          <w:sz w:val="24"/>
          <w:szCs w:val="24"/>
          <w:lang w:val="ru-MD"/>
        </w:rPr>
        <w:t>.</w:t>
      </w:r>
    </w:p>
    <w:p w14:paraId="714A319E" w14:textId="1D08F1D0" w:rsidR="004417FA" w:rsidRPr="00171650" w:rsidRDefault="00542030" w:rsidP="004417FA">
      <w:pPr>
        <w:spacing w:after="0" w:line="276" w:lineRule="auto"/>
        <w:ind w:firstLine="709"/>
        <w:contextualSpacing/>
        <w:jc w:val="both"/>
        <w:rPr>
          <w:rFonts w:asciiTheme="majorHAnsi" w:eastAsia="Calibri" w:hAnsiTheme="majorHAnsi" w:cstheme="majorHAnsi"/>
          <w:sz w:val="24"/>
          <w:szCs w:val="24"/>
          <w:lang w:val="ru-MD"/>
        </w:rPr>
      </w:pPr>
      <w:r w:rsidRPr="00171650">
        <w:rPr>
          <w:rFonts w:asciiTheme="majorHAnsi" w:eastAsia="Calibri" w:hAnsiTheme="majorHAnsi" w:cstheme="majorHAnsi"/>
          <w:sz w:val="24"/>
          <w:szCs w:val="24"/>
          <w:lang w:val="ru-MD"/>
        </w:rPr>
        <w:t>Согласно положениям Закона №</w:t>
      </w:r>
      <w:r w:rsidR="00BA66C4" w:rsidRPr="00171650">
        <w:rPr>
          <w:rFonts w:asciiTheme="majorHAnsi" w:eastAsia="Calibri" w:hAnsiTheme="majorHAnsi" w:cstheme="majorHAnsi"/>
          <w:sz w:val="24"/>
          <w:szCs w:val="24"/>
          <w:lang w:val="ru-MD"/>
        </w:rPr>
        <w:t xml:space="preserve">436-XVI </w:t>
      </w:r>
      <w:r w:rsidRPr="00171650">
        <w:rPr>
          <w:rFonts w:asciiTheme="majorHAnsi" w:eastAsia="Calibri" w:hAnsiTheme="majorHAnsi" w:cstheme="majorHAnsi"/>
          <w:sz w:val="24"/>
          <w:szCs w:val="24"/>
          <w:lang w:val="ru-MD"/>
        </w:rPr>
        <w:t>от</w:t>
      </w:r>
      <w:r w:rsidR="00BA66C4" w:rsidRPr="00171650">
        <w:rPr>
          <w:rFonts w:asciiTheme="majorHAnsi" w:eastAsia="Calibri" w:hAnsiTheme="majorHAnsi" w:cstheme="majorHAnsi"/>
          <w:sz w:val="24"/>
          <w:szCs w:val="24"/>
          <w:lang w:val="ru-MD"/>
        </w:rPr>
        <w:t xml:space="preserve"> 28.12.2006</w:t>
      </w:r>
      <w:r w:rsidR="00BA66C4" w:rsidRPr="00171650">
        <w:rPr>
          <w:rFonts w:asciiTheme="majorHAnsi" w:eastAsia="Calibri" w:hAnsiTheme="majorHAnsi" w:cstheme="majorHAnsi"/>
          <w:sz w:val="24"/>
          <w:szCs w:val="24"/>
          <w:vertAlign w:val="superscript"/>
          <w:lang w:val="ru-MD"/>
        </w:rPr>
        <w:footnoteReference w:id="13"/>
      </w:r>
      <w:r w:rsidR="00767203" w:rsidRPr="00171650">
        <w:rPr>
          <w:rFonts w:asciiTheme="majorHAnsi" w:eastAsia="Calibri" w:hAnsiTheme="majorHAnsi" w:cstheme="majorHAnsi"/>
          <w:sz w:val="24"/>
          <w:szCs w:val="24"/>
          <w:lang w:val="ru-MD"/>
        </w:rPr>
        <w:t xml:space="preserve"> </w:t>
      </w:r>
      <w:r w:rsidRPr="00171650">
        <w:rPr>
          <w:rFonts w:asciiTheme="majorHAnsi" w:eastAsia="Calibri" w:hAnsiTheme="majorHAnsi" w:cstheme="majorHAnsi"/>
          <w:sz w:val="24"/>
          <w:szCs w:val="24"/>
          <w:lang w:val="ru-MD"/>
        </w:rPr>
        <w:t>и Закон</w:t>
      </w:r>
      <w:r w:rsidR="003038FB" w:rsidRPr="00171650">
        <w:rPr>
          <w:rFonts w:asciiTheme="majorHAnsi" w:eastAsia="Calibri" w:hAnsiTheme="majorHAnsi" w:cstheme="majorHAnsi"/>
          <w:sz w:val="24"/>
          <w:szCs w:val="24"/>
          <w:lang w:val="ru-MD"/>
        </w:rPr>
        <w:t>а</w:t>
      </w:r>
      <w:r w:rsidRPr="00171650">
        <w:rPr>
          <w:rFonts w:asciiTheme="majorHAnsi" w:eastAsia="Calibri" w:hAnsiTheme="majorHAnsi" w:cstheme="majorHAnsi"/>
          <w:sz w:val="24"/>
          <w:szCs w:val="24"/>
          <w:lang w:val="ru-MD"/>
        </w:rPr>
        <w:t xml:space="preserve"> №</w:t>
      </w:r>
      <w:r w:rsidR="00767203" w:rsidRPr="00171650">
        <w:rPr>
          <w:rFonts w:asciiTheme="majorHAnsi" w:eastAsia="Calibri" w:hAnsiTheme="majorHAnsi" w:cstheme="majorHAnsi"/>
          <w:sz w:val="24"/>
          <w:szCs w:val="24"/>
          <w:lang w:val="ru-MD"/>
        </w:rPr>
        <w:t xml:space="preserve">397-XV </w:t>
      </w:r>
      <w:r w:rsidRPr="00171650">
        <w:rPr>
          <w:rFonts w:asciiTheme="majorHAnsi" w:eastAsia="Calibri" w:hAnsiTheme="majorHAnsi" w:cstheme="majorHAnsi"/>
          <w:sz w:val="24"/>
          <w:szCs w:val="24"/>
          <w:lang w:val="ru-MD"/>
        </w:rPr>
        <w:t>от</w:t>
      </w:r>
      <w:r w:rsidR="00767203" w:rsidRPr="00171650">
        <w:rPr>
          <w:rFonts w:asciiTheme="majorHAnsi" w:eastAsia="Calibri" w:hAnsiTheme="majorHAnsi" w:cstheme="majorHAnsi"/>
          <w:sz w:val="24"/>
          <w:szCs w:val="24"/>
          <w:lang w:val="ru-MD"/>
        </w:rPr>
        <w:t xml:space="preserve"> 16.10.2003</w:t>
      </w:r>
      <w:r w:rsidR="00767203" w:rsidRPr="00171650">
        <w:rPr>
          <w:rStyle w:val="ab"/>
          <w:rFonts w:asciiTheme="majorHAnsi" w:eastAsia="Calibri" w:hAnsiTheme="majorHAnsi" w:cstheme="majorHAnsi"/>
          <w:sz w:val="24"/>
          <w:szCs w:val="24"/>
          <w:lang w:val="ru-MD"/>
        </w:rPr>
        <w:footnoteReference w:id="14"/>
      </w:r>
      <w:r w:rsidR="00BA66C4" w:rsidRPr="00171650">
        <w:rPr>
          <w:rFonts w:asciiTheme="majorHAnsi" w:eastAsia="Calibri" w:hAnsiTheme="majorHAnsi" w:cstheme="majorHAnsi"/>
          <w:sz w:val="24"/>
          <w:szCs w:val="24"/>
          <w:lang w:val="ru-MD"/>
        </w:rPr>
        <w:t xml:space="preserve">, </w:t>
      </w:r>
      <w:r w:rsidRPr="00171650">
        <w:rPr>
          <w:rFonts w:asciiTheme="majorHAnsi" w:eastAsia="Calibri" w:hAnsiTheme="majorHAnsi" w:cstheme="majorHAnsi"/>
          <w:sz w:val="24"/>
          <w:szCs w:val="24"/>
          <w:lang w:val="ru-MD"/>
        </w:rPr>
        <w:t>ответственными за разработку и исполнение бюджета АТЕ Фэлешть, а также за управление публичным имуществом</w:t>
      </w:r>
      <w:r w:rsidR="003038FB" w:rsidRPr="00171650">
        <w:rPr>
          <w:rFonts w:asciiTheme="majorHAnsi" w:eastAsia="Calibri" w:hAnsiTheme="majorHAnsi" w:cstheme="majorHAnsi"/>
          <w:sz w:val="24"/>
          <w:szCs w:val="24"/>
          <w:lang w:val="ru-MD"/>
        </w:rPr>
        <w:t>,</w:t>
      </w:r>
      <w:r w:rsidRPr="00171650">
        <w:rPr>
          <w:rFonts w:asciiTheme="majorHAnsi" w:eastAsia="Calibri" w:hAnsiTheme="majorHAnsi" w:cstheme="majorHAnsi"/>
          <w:sz w:val="24"/>
          <w:szCs w:val="24"/>
          <w:lang w:val="ru-MD"/>
        </w:rPr>
        <w:t xml:space="preserve"> были</w:t>
      </w:r>
      <w:r w:rsidR="004417FA" w:rsidRPr="00171650">
        <w:rPr>
          <w:rFonts w:asciiTheme="majorHAnsi" w:eastAsia="Calibri" w:hAnsiTheme="majorHAnsi" w:cstheme="majorHAnsi"/>
          <w:sz w:val="24"/>
          <w:szCs w:val="24"/>
          <w:lang w:val="ru-MD"/>
        </w:rPr>
        <w:t>:</w:t>
      </w:r>
    </w:p>
    <w:p w14:paraId="686FA533" w14:textId="03B8FB47" w:rsidR="004417FA" w:rsidRPr="00171650" w:rsidRDefault="00AD4778" w:rsidP="004417FA">
      <w:pPr>
        <w:pStyle w:val="ac"/>
        <w:numPr>
          <w:ilvl w:val="0"/>
          <w:numId w:val="17"/>
        </w:numPr>
        <w:tabs>
          <w:tab w:val="left" w:pos="993"/>
        </w:tabs>
        <w:spacing w:line="276" w:lineRule="auto"/>
        <w:ind w:left="0" w:firstLine="709"/>
        <w:rPr>
          <w:rFonts w:asciiTheme="majorHAnsi" w:eastAsia="Calibri" w:hAnsiTheme="majorHAnsi" w:cstheme="majorHAnsi"/>
          <w:sz w:val="24"/>
          <w:lang w:val="ru-MD"/>
        </w:rPr>
      </w:pPr>
      <w:r w:rsidRPr="00171650">
        <w:rPr>
          <w:rFonts w:asciiTheme="majorHAnsi" w:eastAsia="Calibri" w:hAnsiTheme="majorHAnsi" w:cstheme="majorHAnsi"/>
          <w:b/>
          <w:i/>
          <w:sz w:val="24"/>
          <w:lang w:val="ru-MD"/>
        </w:rPr>
        <w:t>Местный совет</w:t>
      </w:r>
      <w:r w:rsidR="00BA66C4" w:rsidRPr="00171650">
        <w:rPr>
          <w:rFonts w:asciiTheme="majorHAnsi" w:eastAsia="Calibri" w:hAnsiTheme="majorHAnsi" w:cstheme="majorHAnsi"/>
          <w:sz w:val="24"/>
          <w:lang w:val="ru-MD"/>
        </w:rPr>
        <w:t xml:space="preserve"> (</w:t>
      </w:r>
      <w:r w:rsidRPr="00171650">
        <w:rPr>
          <w:rFonts w:asciiTheme="majorHAnsi" w:eastAsia="Calibri" w:hAnsiTheme="majorHAnsi" w:cstheme="majorHAnsi"/>
          <w:sz w:val="24"/>
          <w:lang w:val="ru-MD"/>
        </w:rPr>
        <w:t>совещательный орган</w:t>
      </w:r>
      <w:r w:rsidR="00BA66C4" w:rsidRPr="00171650">
        <w:rPr>
          <w:rFonts w:asciiTheme="majorHAnsi" w:eastAsia="Calibri" w:hAnsiTheme="majorHAnsi" w:cstheme="majorHAnsi"/>
          <w:sz w:val="24"/>
          <w:lang w:val="ru-MD"/>
        </w:rPr>
        <w:t>)</w:t>
      </w:r>
      <w:r w:rsidR="004417FA" w:rsidRPr="00171650">
        <w:rPr>
          <w:rFonts w:asciiTheme="majorHAnsi" w:eastAsia="Calibri" w:hAnsiTheme="majorHAnsi" w:cstheme="majorHAnsi"/>
          <w:sz w:val="24"/>
          <w:lang w:val="ru-MD"/>
        </w:rPr>
        <w:t xml:space="preserve">, </w:t>
      </w:r>
      <w:r w:rsidRPr="00171650">
        <w:rPr>
          <w:rFonts w:asciiTheme="majorHAnsi" w:eastAsia="Calibri" w:hAnsiTheme="majorHAnsi" w:cstheme="majorHAnsi"/>
          <w:sz w:val="24"/>
          <w:lang w:val="ru-MD"/>
        </w:rPr>
        <w:t xml:space="preserve">который утверждает бюджет, порядок использования резервного фонда, а также специальных фондов, </w:t>
      </w:r>
      <w:r w:rsidR="005E1D7D" w:rsidRPr="00171650">
        <w:rPr>
          <w:rFonts w:asciiTheme="majorHAnsi" w:eastAsia="Calibri" w:hAnsiTheme="majorHAnsi" w:cstheme="majorHAnsi"/>
          <w:sz w:val="24"/>
          <w:lang w:val="ru-MD"/>
        </w:rPr>
        <w:t xml:space="preserve">утверждает </w:t>
      </w:r>
      <w:r w:rsidRPr="00171650">
        <w:rPr>
          <w:rFonts w:asciiTheme="majorHAnsi" w:eastAsia="Calibri" w:hAnsiTheme="majorHAnsi" w:cstheme="majorHAnsi"/>
          <w:sz w:val="24"/>
          <w:lang w:val="ru-MD"/>
        </w:rPr>
        <w:t xml:space="preserve">займы и </w:t>
      </w:r>
      <w:r w:rsidR="005E1D7D" w:rsidRPr="00171650">
        <w:rPr>
          <w:rFonts w:asciiTheme="majorHAnsi" w:eastAsia="Calibri" w:hAnsiTheme="majorHAnsi" w:cstheme="majorHAnsi"/>
          <w:sz w:val="24"/>
          <w:lang w:val="ru-MD"/>
        </w:rPr>
        <w:t>отчет об исполнении бюджета</w:t>
      </w:r>
      <w:r w:rsidR="004417FA" w:rsidRPr="00171650">
        <w:rPr>
          <w:rFonts w:asciiTheme="majorHAnsi" w:eastAsia="Calibri" w:hAnsiTheme="majorHAnsi" w:cstheme="majorHAnsi"/>
          <w:sz w:val="24"/>
          <w:lang w:val="ru-MD"/>
        </w:rPr>
        <w:t xml:space="preserve">; </w:t>
      </w:r>
      <w:r w:rsidR="0066327E" w:rsidRPr="00171650">
        <w:rPr>
          <w:rFonts w:asciiTheme="majorHAnsi" w:eastAsia="Calibri" w:hAnsiTheme="majorHAnsi" w:cstheme="majorHAnsi"/>
          <w:sz w:val="24"/>
          <w:lang w:val="ru-MD"/>
        </w:rPr>
        <w:t>вносит изменения в бюджет</w:t>
      </w:r>
      <w:r w:rsidR="00B50DE5" w:rsidRPr="00171650">
        <w:rPr>
          <w:rFonts w:asciiTheme="majorHAnsi" w:eastAsia="Calibri" w:hAnsiTheme="majorHAnsi" w:cstheme="majorHAnsi"/>
          <w:sz w:val="24"/>
          <w:lang w:val="ru-MD"/>
        </w:rPr>
        <w:t xml:space="preserve">; </w:t>
      </w:r>
      <w:r w:rsidR="0066327E" w:rsidRPr="00171650">
        <w:rPr>
          <w:rFonts w:asciiTheme="majorHAnsi" w:eastAsia="Calibri" w:hAnsiTheme="majorHAnsi" w:cstheme="majorHAnsi"/>
          <w:sz w:val="24"/>
          <w:lang w:val="ru-MD"/>
        </w:rPr>
        <w:t>вводит и измененяет местные налоги и сборы</w:t>
      </w:r>
      <w:r w:rsidR="004417FA" w:rsidRPr="00171650">
        <w:rPr>
          <w:rFonts w:asciiTheme="majorHAnsi" w:eastAsia="Calibri" w:hAnsiTheme="majorHAnsi" w:cstheme="majorHAnsi"/>
          <w:sz w:val="24"/>
          <w:lang w:val="ru-MD"/>
        </w:rPr>
        <w:t xml:space="preserve">; </w:t>
      </w:r>
      <w:r w:rsidR="0066327E" w:rsidRPr="00171650">
        <w:rPr>
          <w:rFonts w:asciiTheme="majorHAnsi" w:eastAsia="Calibri" w:hAnsiTheme="majorHAnsi" w:cstheme="majorHAnsi"/>
          <w:sz w:val="24"/>
          <w:lang w:val="ru-MD"/>
        </w:rPr>
        <w:t>управляет, передает в концессию, сдает в аренду или внаем имущества, относящегося к публичной и частной сферам АТЕ и т.д.</w:t>
      </w:r>
    </w:p>
    <w:p w14:paraId="66B02B1D" w14:textId="31E29804" w:rsidR="004417FA" w:rsidRPr="00171650" w:rsidRDefault="00FB314F" w:rsidP="008C6F28">
      <w:pPr>
        <w:pStyle w:val="ac"/>
        <w:numPr>
          <w:ilvl w:val="0"/>
          <w:numId w:val="17"/>
        </w:numPr>
        <w:tabs>
          <w:tab w:val="left" w:pos="990"/>
        </w:tabs>
        <w:spacing w:line="276" w:lineRule="auto"/>
        <w:ind w:left="0" w:firstLine="709"/>
        <w:rPr>
          <w:rFonts w:asciiTheme="majorHAnsi" w:eastAsia="Calibri" w:hAnsiTheme="majorHAnsi" w:cstheme="majorHAnsi"/>
          <w:sz w:val="24"/>
          <w:lang w:val="ru-MD"/>
        </w:rPr>
      </w:pPr>
      <w:r w:rsidRPr="00171650">
        <w:rPr>
          <w:rFonts w:asciiTheme="majorHAnsi" w:eastAsia="Calibri" w:hAnsiTheme="majorHAnsi" w:cstheme="majorHAnsi"/>
          <w:b/>
          <w:i/>
          <w:sz w:val="24"/>
          <w:lang w:val="ru-MD"/>
        </w:rPr>
        <w:t>Примар</w:t>
      </w:r>
      <w:r w:rsidR="00BA66C4" w:rsidRPr="00171650">
        <w:rPr>
          <w:rFonts w:asciiTheme="majorHAnsi" w:eastAsia="Calibri" w:hAnsiTheme="majorHAnsi" w:cstheme="majorHAnsi"/>
          <w:sz w:val="24"/>
          <w:lang w:val="ru-MD"/>
        </w:rPr>
        <w:t xml:space="preserve"> (</w:t>
      </w:r>
      <w:r w:rsidRPr="00171650">
        <w:rPr>
          <w:rFonts w:asciiTheme="majorHAnsi" w:eastAsia="Calibri" w:hAnsiTheme="majorHAnsi" w:cstheme="majorHAnsi"/>
          <w:sz w:val="24"/>
          <w:lang w:val="ru-MD"/>
        </w:rPr>
        <w:t>исполнительный орган</w:t>
      </w:r>
      <w:r w:rsidR="00BA66C4" w:rsidRPr="00171650">
        <w:rPr>
          <w:rFonts w:asciiTheme="majorHAnsi" w:eastAsia="Calibri" w:hAnsiTheme="majorHAnsi" w:cstheme="majorHAnsi"/>
          <w:sz w:val="24"/>
          <w:lang w:val="ru-MD"/>
        </w:rPr>
        <w:t>)</w:t>
      </w:r>
      <w:r w:rsidR="004417FA" w:rsidRPr="00171650">
        <w:rPr>
          <w:rFonts w:asciiTheme="majorHAnsi" w:eastAsia="Calibri" w:hAnsiTheme="majorHAnsi" w:cstheme="majorHAnsi"/>
          <w:sz w:val="24"/>
          <w:lang w:val="ru-MD"/>
        </w:rPr>
        <w:t xml:space="preserve">, </w:t>
      </w:r>
      <w:r w:rsidRPr="00171650">
        <w:rPr>
          <w:rFonts w:asciiTheme="majorHAnsi" w:eastAsia="Calibri" w:hAnsiTheme="majorHAnsi" w:cstheme="majorHAnsi"/>
          <w:sz w:val="24"/>
          <w:lang w:val="ru-MD"/>
        </w:rPr>
        <w:t>который обеспечивает исполнение решений местного совета</w:t>
      </w:r>
      <w:r w:rsidR="004417FA" w:rsidRPr="00171650">
        <w:rPr>
          <w:rFonts w:asciiTheme="majorHAnsi" w:eastAsia="Calibri" w:hAnsiTheme="majorHAnsi" w:cstheme="majorHAnsi"/>
          <w:sz w:val="24"/>
          <w:lang w:val="ru-MD"/>
        </w:rPr>
        <w:t xml:space="preserve">, </w:t>
      </w:r>
      <w:r w:rsidRPr="00171650">
        <w:rPr>
          <w:rFonts w:asciiTheme="majorHAnsi" w:eastAsia="Calibri" w:hAnsiTheme="majorHAnsi" w:cstheme="majorHAnsi"/>
          <w:sz w:val="24"/>
          <w:lang w:val="ru-MD"/>
        </w:rPr>
        <w:t>разработку проекта бюджета на очередной год и составление отчета об исполнении бюджета и представляет их местному совету на утверждение</w:t>
      </w:r>
      <w:r w:rsidR="004417FA" w:rsidRPr="00171650">
        <w:rPr>
          <w:rFonts w:asciiTheme="majorHAnsi" w:eastAsia="Calibri" w:hAnsiTheme="majorHAnsi" w:cstheme="majorHAnsi"/>
          <w:sz w:val="24"/>
          <w:lang w:val="ru-MD"/>
        </w:rPr>
        <w:t>;</w:t>
      </w:r>
      <w:r w:rsidR="005E1D7D" w:rsidRPr="00171650">
        <w:rPr>
          <w:rFonts w:ascii="Georgia" w:eastAsiaTheme="minorHAnsi" w:hAnsi="Georgia" w:cstheme="minorBidi"/>
          <w:color w:val="333333"/>
          <w:sz w:val="22"/>
          <w:szCs w:val="22"/>
          <w:shd w:val="clear" w:color="auto" w:fill="FFFFFF"/>
          <w:lang w:val="ru-MD" w:eastAsia="en-US"/>
        </w:rPr>
        <w:t xml:space="preserve"> </w:t>
      </w:r>
      <w:r w:rsidR="005E1D7D" w:rsidRPr="00171650">
        <w:rPr>
          <w:rFonts w:asciiTheme="majorHAnsi" w:eastAsia="Calibri" w:hAnsiTheme="majorHAnsi" w:cstheme="majorHAnsi"/>
          <w:sz w:val="24"/>
          <w:lang w:val="ru-MD"/>
        </w:rPr>
        <w:t> выполняет функции главного распорядителя бюджета; проверяет поступление средств в местный бюджет и их расходование и информирует о положении дел местный совет</w:t>
      </w:r>
      <w:r w:rsidR="004417FA" w:rsidRPr="00171650">
        <w:rPr>
          <w:rFonts w:asciiTheme="majorHAnsi" w:eastAsia="Calibri" w:hAnsiTheme="majorHAnsi" w:cstheme="majorHAnsi"/>
          <w:sz w:val="24"/>
          <w:lang w:val="ru-MD"/>
        </w:rPr>
        <w:t xml:space="preserve">; </w:t>
      </w:r>
      <w:r w:rsidR="005E1D7D" w:rsidRPr="00171650">
        <w:rPr>
          <w:rFonts w:asciiTheme="majorHAnsi" w:eastAsia="Calibri" w:hAnsiTheme="majorHAnsi" w:cstheme="majorHAnsi"/>
          <w:sz w:val="24"/>
          <w:lang w:val="ru-MD"/>
        </w:rPr>
        <w:t> отвечает за инвентаризацию и управление имуществом, относящимся к публичной и частной сферам АТЕ</w:t>
      </w:r>
      <w:r w:rsidR="004417FA" w:rsidRPr="00171650">
        <w:rPr>
          <w:rFonts w:asciiTheme="majorHAnsi" w:eastAsia="Calibri" w:hAnsiTheme="majorHAnsi" w:cstheme="majorHAnsi"/>
          <w:sz w:val="24"/>
          <w:lang w:val="ru-MD"/>
        </w:rPr>
        <w:t xml:space="preserve">; </w:t>
      </w:r>
      <w:r w:rsidR="005E1D7D" w:rsidRPr="00171650">
        <w:rPr>
          <w:rFonts w:asciiTheme="majorHAnsi" w:eastAsia="Calibri" w:hAnsiTheme="majorHAnsi" w:cstheme="majorHAnsi"/>
          <w:sz w:val="24"/>
          <w:lang w:val="ru-MD"/>
        </w:rPr>
        <w:t>руководит, координирует и контролирует деятельность местных общественных служб</w:t>
      </w:r>
      <w:r w:rsidR="004417FA" w:rsidRPr="00171650">
        <w:rPr>
          <w:rFonts w:asciiTheme="majorHAnsi" w:eastAsia="Calibri" w:hAnsiTheme="majorHAnsi" w:cstheme="majorHAnsi"/>
          <w:sz w:val="24"/>
          <w:lang w:val="ru-MD"/>
        </w:rPr>
        <w:t xml:space="preserve">; </w:t>
      </w:r>
      <w:r w:rsidR="0081389A" w:rsidRPr="00171650">
        <w:rPr>
          <w:rFonts w:asciiTheme="majorHAnsi" w:eastAsia="Calibri" w:hAnsiTheme="majorHAnsi" w:cstheme="majorHAnsi"/>
          <w:sz w:val="24"/>
          <w:lang w:val="ru-MD"/>
        </w:rPr>
        <w:t>руководит и контролирует  деятельность начальников подведомственных подразделений, служб, муниципальных предприятий</w:t>
      </w:r>
      <w:r w:rsidR="004417FA" w:rsidRPr="00171650">
        <w:rPr>
          <w:rFonts w:asciiTheme="majorHAnsi" w:eastAsia="Calibri" w:hAnsiTheme="majorHAnsi" w:cstheme="majorHAnsi"/>
          <w:sz w:val="24"/>
          <w:lang w:val="ru-MD"/>
        </w:rPr>
        <w:t xml:space="preserve">; </w:t>
      </w:r>
      <w:r w:rsidR="0081389A" w:rsidRPr="00171650">
        <w:rPr>
          <w:rFonts w:asciiTheme="majorHAnsi" w:eastAsia="Calibri" w:hAnsiTheme="majorHAnsi" w:cstheme="majorHAnsi"/>
          <w:sz w:val="24"/>
          <w:lang w:val="ru-MD"/>
        </w:rPr>
        <w:t>обеспечивает организацию и ведение на бухгалтерского учетана текущую дату и своевременное представление балансов, бухгалтерских отчетов и отчетов об исполнении бюджета и т. д</w:t>
      </w:r>
      <w:r w:rsidR="004417FA" w:rsidRPr="00171650">
        <w:rPr>
          <w:rFonts w:asciiTheme="majorHAnsi" w:eastAsia="Calibri" w:hAnsiTheme="majorHAnsi" w:cstheme="majorHAnsi"/>
          <w:sz w:val="24"/>
          <w:lang w:val="ru-MD"/>
        </w:rPr>
        <w:t>.</w:t>
      </w:r>
    </w:p>
    <w:p w14:paraId="6320D42F" w14:textId="49DA993B" w:rsidR="004417FA" w:rsidRPr="00171650" w:rsidRDefault="00D573B5" w:rsidP="00DA155E">
      <w:pPr>
        <w:pStyle w:val="ac"/>
        <w:numPr>
          <w:ilvl w:val="0"/>
          <w:numId w:val="17"/>
        </w:numPr>
        <w:tabs>
          <w:tab w:val="left" w:pos="0"/>
          <w:tab w:val="left" w:pos="720"/>
          <w:tab w:val="left" w:pos="1080"/>
        </w:tabs>
        <w:spacing w:line="276" w:lineRule="auto"/>
        <w:ind w:left="0" w:firstLine="709"/>
        <w:rPr>
          <w:rFonts w:asciiTheme="majorHAnsi" w:eastAsia="Calibri" w:hAnsiTheme="majorHAnsi" w:cstheme="majorHAnsi"/>
          <w:sz w:val="24"/>
          <w:lang w:val="ru-MD"/>
        </w:rPr>
      </w:pPr>
      <w:r w:rsidRPr="00171650">
        <w:rPr>
          <w:rFonts w:asciiTheme="majorHAnsi" w:eastAsia="Calibri" w:hAnsiTheme="majorHAnsi" w:cstheme="majorHAnsi"/>
          <w:b/>
          <w:i/>
          <w:sz w:val="24"/>
          <w:lang w:val="ru-MD"/>
        </w:rPr>
        <w:t>И</w:t>
      </w:r>
      <w:r w:rsidR="00DA155E" w:rsidRPr="00171650">
        <w:rPr>
          <w:rFonts w:asciiTheme="majorHAnsi" w:eastAsia="Calibri" w:hAnsiTheme="majorHAnsi" w:cstheme="majorHAnsi"/>
          <w:b/>
          <w:i/>
          <w:sz w:val="24"/>
          <w:lang w:val="ru-MD"/>
        </w:rPr>
        <w:t>сполнители (распорядители) бюджета</w:t>
      </w:r>
      <w:r w:rsidRPr="00171650">
        <w:rPr>
          <w:rFonts w:asciiTheme="majorHAnsi" w:eastAsia="Calibri" w:hAnsiTheme="majorHAnsi" w:cstheme="majorHAnsi"/>
          <w:b/>
          <w:i/>
          <w:sz w:val="24"/>
          <w:lang w:val="ru-MD"/>
        </w:rPr>
        <w:t xml:space="preserve"> второй степени</w:t>
      </w:r>
      <w:r w:rsidR="00DA155E" w:rsidRPr="00171650">
        <w:rPr>
          <w:rFonts w:asciiTheme="majorHAnsi" w:eastAsia="Calibri" w:hAnsiTheme="majorHAnsi" w:cstheme="majorHAnsi"/>
          <w:b/>
          <w:i/>
          <w:sz w:val="24"/>
          <w:lang w:val="ru-MD"/>
        </w:rPr>
        <w:t xml:space="preserve"> (руководители учреждений)</w:t>
      </w:r>
      <w:r w:rsidR="004C7431" w:rsidRPr="00171650">
        <w:rPr>
          <w:rFonts w:asciiTheme="majorHAnsi" w:eastAsia="Calibri" w:hAnsiTheme="majorHAnsi" w:cstheme="majorHAnsi"/>
          <w:sz w:val="24"/>
          <w:lang w:val="ru-MD"/>
        </w:rPr>
        <w:t xml:space="preserve">, </w:t>
      </w:r>
      <w:r w:rsidR="00DA155E" w:rsidRPr="00171650">
        <w:rPr>
          <w:rFonts w:asciiTheme="majorHAnsi" w:eastAsia="Calibri" w:hAnsiTheme="majorHAnsi" w:cstheme="majorHAnsi"/>
          <w:sz w:val="24"/>
          <w:lang w:val="ru-MD"/>
        </w:rPr>
        <w:t xml:space="preserve">ответственные за разработку проекта бюджета, </w:t>
      </w:r>
      <w:r w:rsidRPr="00171650">
        <w:rPr>
          <w:rFonts w:asciiTheme="majorHAnsi" w:eastAsia="Calibri" w:hAnsiTheme="majorHAnsi" w:cstheme="majorHAnsi"/>
          <w:sz w:val="24"/>
          <w:lang w:val="ru-MD"/>
        </w:rPr>
        <w:t xml:space="preserve">целесообразность и законность получения и использования бюджетных ассигнований в соответствии с лимитами и назначениями, утвержденными в бюджете, </w:t>
      </w:r>
      <w:r w:rsidR="00DA155E" w:rsidRPr="00171650">
        <w:rPr>
          <w:rFonts w:asciiTheme="majorHAnsi" w:eastAsia="Calibri" w:hAnsiTheme="majorHAnsi" w:cstheme="majorHAnsi"/>
          <w:sz w:val="24"/>
          <w:lang w:val="ru-MD"/>
        </w:rPr>
        <w:t>за целостность имущества, находящегося под управлением</w:t>
      </w:r>
      <w:r w:rsidR="00612415" w:rsidRPr="00171650">
        <w:rPr>
          <w:rFonts w:asciiTheme="majorHAnsi" w:eastAsia="Calibri" w:hAnsiTheme="majorHAnsi" w:cstheme="majorHAnsi"/>
          <w:sz w:val="24"/>
          <w:lang w:val="ru-MD"/>
        </w:rPr>
        <w:t>.</w:t>
      </w:r>
    </w:p>
    <w:p w14:paraId="34B908A5" w14:textId="247DF2FA" w:rsidR="00BA66C4" w:rsidRPr="00171650" w:rsidRDefault="00ED0A76" w:rsidP="00F53765">
      <w:pPr>
        <w:tabs>
          <w:tab w:val="left" w:pos="709"/>
        </w:tabs>
        <w:spacing w:after="0" w:line="276" w:lineRule="auto"/>
        <w:ind w:firstLine="709"/>
        <w:jc w:val="both"/>
        <w:rPr>
          <w:rFonts w:asciiTheme="majorHAnsi" w:eastAsia="Times New Roman" w:hAnsiTheme="majorHAnsi" w:cstheme="majorHAnsi"/>
          <w:sz w:val="24"/>
          <w:szCs w:val="18"/>
          <w:lang w:val="ru-MD"/>
        </w:rPr>
      </w:pPr>
      <w:r w:rsidRPr="00171650">
        <w:rPr>
          <w:rFonts w:asciiTheme="majorHAnsi" w:eastAsia="Times New Roman" w:hAnsiTheme="majorHAnsi" w:cstheme="majorHAnsi"/>
          <w:sz w:val="24"/>
          <w:szCs w:val="24"/>
          <w:lang w:val="ru-MD"/>
        </w:rPr>
        <w:t>Что касается аудируемых областей</w:t>
      </w:r>
      <w:r w:rsidR="00DA155E" w:rsidRPr="00171650">
        <w:rPr>
          <w:rFonts w:asciiTheme="majorHAnsi" w:eastAsia="Times New Roman" w:hAnsiTheme="majorHAnsi" w:cstheme="majorHAnsi"/>
          <w:sz w:val="24"/>
          <w:szCs w:val="24"/>
          <w:lang w:val="ru-MD"/>
        </w:rPr>
        <w:t>, связанны</w:t>
      </w:r>
      <w:r w:rsidRPr="00171650">
        <w:rPr>
          <w:rFonts w:asciiTheme="majorHAnsi" w:eastAsia="Times New Roman" w:hAnsiTheme="majorHAnsi" w:cstheme="majorHAnsi"/>
          <w:sz w:val="24"/>
          <w:szCs w:val="24"/>
          <w:lang w:val="ru-MD"/>
        </w:rPr>
        <w:t>х</w:t>
      </w:r>
      <w:r w:rsidR="00DA155E" w:rsidRPr="00171650">
        <w:rPr>
          <w:rFonts w:asciiTheme="majorHAnsi" w:eastAsia="Times New Roman" w:hAnsiTheme="majorHAnsi" w:cstheme="majorHAnsi"/>
          <w:sz w:val="24"/>
          <w:szCs w:val="24"/>
          <w:lang w:val="ru-MD"/>
        </w:rPr>
        <w:t xml:space="preserve"> с тематикой настоящей миссии, </w:t>
      </w:r>
      <w:r w:rsidRPr="00171650">
        <w:rPr>
          <w:rFonts w:asciiTheme="majorHAnsi" w:eastAsia="Times New Roman" w:hAnsiTheme="majorHAnsi" w:cstheme="majorHAnsi"/>
          <w:sz w:val="24"/>
          <w:szCs w:val="24"/>
          <w:lang w:val="ru-MD"/>
        </w:rPr>
        <w:t>ОМПУ г. Фэлешть</w:t>
      </w:r>
      <w:r w:rsidR="00DA155E" w:rsidRPr="00171650">
        <w:rPr>
          <w:rFonts w:asciiTheme="majorHAnsi" w:eastAsia="Times New Roman" w:hAnsiTheme="majorHAnsi" w:cstheme="majorHAnsi"/>
          <w:sz w:val="24"/>
          <w:szCs w:val="24"/>
          <w:lang w:val="ru-MD"/>
        </w:rPr>
        <w:t xml:space="preserve"> руководствуются всем спектром соответствующих норм, установленных на основании национальной нормативной базы для </w:t>
      </w:r>
      <w:r w:rsidRPr="00171650">
        <w:rPr>
          <w:rFonts w:asciiTheme="majorHAnsi" w:eastAsia="Times New Roman" w:hAnsiTheme="majorHAnsi" w:cstheme="majorHAnsi"/>
          <w:sz w:val="24"/>
          <w:szCs w:val="24"/>
          <w:lang w:val="ru-MD"/>
        </w:rPr>
        <w:t>органов публич</w:t>
      </w:r>
      <w:r w:rsidR="00DA155E" w:rsidRPr="00171650">
        <w:rPr>
          <w:rFonts w:asciiTheme="majorHAnsi" w:eastAsia="Times New Roman" w:hAnsiTheme="majorHAnsi" w:cstheme="majorHAnsi"/>
          <w:sz w:val="24"/>
          <w:szCs w:val="24"/>
          <w:lang w:val="ru-MD"/>
        </w:rPr>
        <w:t>ного сектора. В этих условиях</w:t>
      </w:r>
      <w:r w:rsidRPr="00171650">
        <w:rPr>
          <w:rFonts w:asciiTheme="majorHAnsi" w:eastAsia="Times New Roman" w:hAnsiTheme="majorHAnsi" w:cstheme="majorHAnsi"/>
          <w:sz w:val="24"/>
          <w:szCs w:val="24"/>
          <w:lang w:val="ru-MD"/>
        </w:rPr>
        <w:t>,</w:t>
      </w:r>
      <w:r w:rsidR="00DA155E" w:rsidRPr="00171650">
        <w:rPr>
          <w:rFonts w:asciiTheme="majorHAnsi" w:eastAsia="Times New Roman" w:hAnsiTheme="majorHAnsi" w:cstheme="majorHAnsi"/>
          <w:sz w:val="24"/>
          <w:szCs w:val="24"/>
          <w:lang w:val="ru-MD"/>
        </w:rPr>
        <w:t xml:space="preserve"> </w:t>
      </w:r>
      <w:r w:rsidRPr="00171650">
        <w:rPr>
          <w:rFonts w:asciiTheme="majorHAnsi" w:eastAsia="Times New Roman" w:hAnsiTheme="majorHAnsi" w:cstheme="majorHAnsi"/>
          <w:sz w:val="24"/>
          <w:szCs w:val="24"/>
          <w:lang w:val="ru-MD"/>
        </w:rPr>
        <w:t>ОМПУ г. Фэлешть</w:t>
      </w:r>
      <w:r w:rsidR="00DA155E" w:rsidRPr="00171650">
        <w:rPr>
          <w:rFonts w:asciiTheme="majorHAnsi" w:eastAsia="Times New Roman" w:hAnsiTheme="majorHAnsi" w:cstheme="majorHAnsi"/>
          <w:sz w:val="24"/>
          <w:szCs w:val="24"/>
          <w:lang w:val="ru-MD"/>
        </w:rPr>
        <w:t xml:space="preserve"> несут </w:t>
      </w:r>
      <w:r w:rsidRPr="00171650">
        <w:rPr>
          <w:rFonts w:asciiTheme="majorHAnsi" w:eastAsia="Times New Roman" w:hAnsiTheme="majorHAnsi" w:cstheme="majorHAnsi"/>
          <w:sz w:val="24"/>
          <w:szCs w:val="24"/>
          <w:lang w:val="ru-MD"/>
        </w:rPr>
        <w:t xml:space="preserve">прямую </w:t>
      </w:r>
      <w:r w:rsidR="00DA155E" w:rsidRPr="00171650">
        <w:rPr>
          <w:rFonts w:asciiTheme="majorHAnsi" w:eastAsia="Times New Roman" w:hAnsiTheme="majorHAnsi" w:cstheme="majorHAnsi"/>
          <w:sz w:val="24"/>
          <w:szCs w:val="24"/>
          <w:lang w:val="ru-MD"/>
        </w:rPr>
        <w:t>ответственность за со</w:t>
      </w:r>
      <w:r w:rsidRPr="00171650">
        <w:rPr>
          <w:rFonts w:asciiTheme="majorHAnsi" w:eastAsia="Times New Roman" w:hAnsiTheme="majorHAnsi" w:cstheme="majorHAnsi"/>
          <w:sz w:val="24"/>
          <w:szCs w:val="24"/>
          <w:lang w:val="ru-MD"/>
        </w:rPr>
        <w:t>ответств</w:t>
      </w:r>
      <w:r w:rsidR="00DA155E" w:rsidRPr="00171650">
        <w:rPr>
          <w:rFonts w:asciiTheme="majorHAnsi" w:eastAsia="Times New Roman" w:hAnsiTheme="majorHAnsi" w:cstheme="majorHAnsi"/>
          <w:sz w:val="24"/>
          <w:szCs w:val="24"/>
          <w:lang w:val="ru-MD"/>
        </w:rPr>
        <w:t xml:space="preserve">ие управления </w:t>
      </w:r>
      <w:r w:rsidRPr="00171650">
        <w:rPr>
          <w:rFonts w:asciiTheme="majorHAnsi" w:eastAsia="Times New Roman" w:hAnsiTheme="majorHAnsi" w:cstheme="majorHAnsi"/>
          <w:sz w:val="24"/>
          <w:szCs w:val="24"/>
          <w:lang w:val="ru-MD"/>
        </w:rPr>
        <w:t>публич</w:t>
      </w:r>
      <w:r w:rsidR="00DA155E" w:rsidRPr="00171650">
        <w:rPr>
          <w:rFonts w:asciiTheme="majorHAnsi" w:eastAsia="Times New Roman" w:hAnsiTheme="majorHAnsi" w:cstheme="majorHAnsi"/>
          <w:sz w:val="24"/>
          <w:szCs w:val="24"/>
          <w:lang w:val="ru-MD"/>
        </w:rPr>
        <w:t xml:space="preserve">ными финансовыми </w:t>
      </w:r>
      <w:r w:rsidRPr="00171650">
        <w:rPr>
          <w:rFonts w:asciiTheme="majorHAnsi" w:eastAsia="Times New Roman" w:hAnsiTheme="majorHAnsi" w:cstheme="majorHAnsi"/>
          <w:sz w:val="24"/>
          <w:szCs w:val="24"/>
          <w:lang w:val="ru-MD"/>
        </w:rPr>
        <w:t>средства</w:t>
      </w:r>
      <w:r w:rsidR="00DA155E" w:rsidRPr="00171650">
        <w:rPr>
          <w:rFonts w:asciiTheme="majorHAnsi" w:eastAsia="Times New Roman" w:hAnsiTheme="majorHAnsi" w:cstheme="majorHAnsi"/>
          <w:sz w:val="24"/>
          <w:szCs w:val="24"/>
          <w:lang w:val="ru-MD"/>
        </w:rPr>
        <w:t>ми и публичным имуществом</w:t>
      </w:r>
      <w:r w:rsidR="00BA66C4" w:rsidRPr="00171650">
        <w:rPr>
          <w:rFonts w:asciiTheme="majorHAnsi" w:eastAsia="Times New Roman" w:hAnsiTheme="majorHAnsi" w:cstheme="majorHAnsi"/>
          <w:sz w:val="24"/>
          <w:szCs w:val="18"/>
          <w:lang w:val="ru-MD"/>
        </w:rPr>
        <w:t>.</w:t>
      </w:r>
    </w:p>
    <w:p w14:paraId="6F474A78" w14:textId="5F82ECCB" w:rsidR="00BE5F6A" w:rsidRPr="00171650" w:rsidRDefault="00DA155E" w:rsidP="00BE5F6A">
      <w:pPr>
        <w:pStyle w:val="ac"/>
        <w:tabs>
          <w:tab w:val="left" w:pos="0"/>
          <w:tab w:val="left" w:pos="993"/>
        </w:tabs>
        <w:spacing w:line="276" w:lineRule="auto"/>
        <w:ind w:left="0" w:firstLine="709"/>
        <w:rPr>
          <w:rFonts w:asciiTheme="majorHAnsi" w:eastAsia="Calibri" w:hAnsiTheme="majorHAnsi" w:cstheme="majorHAnsi"/>
          <w:sz w:val="24"/>
          <w:lang w:val="ru-MD"/>
        </w:rPr>
      </w:pPr>
      <w:r w:rsidRPr="00171650">
        <w:rPr>
          <w:rFonts w:asciiTheme="majorHAnsi" w:eastAsia="Calibri" w:hAnsiTheme="majorHAnsi" w:cstheme="majorHAnsi"/>
          <w:sz w:val="24"/>
          <w:lang w:val="ru-MD"/>
        </w:rPr>
        <w:t xml:space="preserve">Местный бюджет на 2019 год был утвержден во втором чтении и соотнесен с положениями Закона </w:t>
      </w:r>
      <w:r w:rsidR="00ED0A76" w:rsidRPr="00171650">
        <w:rPr>
          <w:rFonts w:asciiTheme="majorHAnsi" w:eastAsia="Calibri" w:hAnsiTheme="majorHAnsi" w:cstheme="majorHAnsi"/>
          <w:sz w:val="24"/>
          <w:lang w:val="ru-MD"/>
        </w:rPr>
        <w:t xml:space="preserve">о </w:t>
      </w:r>
      <w:r w:rsidRPr="00171650">
        <w:rPr>
          <w:rFonts w:asciiTheme="majorHAnsi" w:eastAsia="Calibri" w:hAnsiTheme="majorHAnsi" w:cstheme="majorHAnsi"/>
          <w:sz w:val="24"/>
          <w:lang w:val="ru-MD"/>
        </w:rPr>
        <w:t>государственном бюджете</w:t>
      </w:r>
      <w:r w:rsidR="00ED0A76" w:rsidRPr="00171650">
        <w:rPr>
          <w:rFonts w:asciiTheme="majorHAnsi" w:eastAsia="Calibri" w:hAnsiTheme="majorHAnsi" w:cstheme="majorHAnsi"/>
          <w:sz w:val="24"/>
          <w:lang w:val="ru-MD"/>
        </w:rPr>
        <w:t>,</w:t>
      </w:r>
      <w:r w:rsidRPr="00171650">
        <w:rPr>
          <w:rFonts w:asciiTheme="majorHAnsi" w:eastAsia="Calibri" w:hAnsiTheme="majorHAnsi" w:cstheme="majorHAnsi"/>
          <w:sz w:val="24"/>
          <w:lang w:val="ru-MD"/>
        </w:rPr>
        <w:t xml:space="preserve"> </w:t>
      </w:r>
      <w:r w:rsidR="00ED0A76" w:rsidRPr="00171650">
        <w:rPr>
          <w:rFonts w:asciiTheme="majorHAnsi" w:eastAsia="Calibri" w:hAnsiTheme="majorHAnsi" w:cstheme="majorHAnsi"/>
          <w:sz w:val="24"/>
          <w:lang w:val="ru-MD"/>
        </w:rPr>
        <w:t>в</w:t>
      </w:r>
      <w:r w:rsidRPr="00171650">
        <w:rPr>
          <w:rFonts w:asciiTheme="majorHAnsi" w:eastAsia="Calibri" w:hAnsiTheme="majorHAnsi" w:cstheme="majorHAnsi"/>
          <w:sz w:val="24"/>
          <w:lang w:val="ru-MD"/>
        </w:rPr>
        <w:t xml:space="preserve"> сумм</w:t>
      </w:r>
      <w:r w:rsidR="00ED0A76" w:rsidRPr="00171650">
        <w:rPr>
          <w:rFonts w:asciiTheme="majorHAnsi" w:eastAsia="Calibri" w:hAnsiTheme="majorHAnsi" w:cstheme="majorHAnsi"/>
          <w:sz w:val="24"/>
          <w:lang w:val="ru-MD"/>
        </w:rPr>
        <w:t>е</w:t>
      </w:r>
      <w:r w:rsidRPr="00171650">
        <w:rPr>
          <w:rFonts w:asciiTheme="majorHAnsi" w:eastAsia="Calibri" w:hAnsiTheme="majorHAnsi" w:cstheme="majorHAnsi"/>
          <w:sz w:val="24"/>
          <w:lang w:val="ru-MD"/>
        </w:rPr>
        <w:t xml:space="preserve"> 29265,6 тыс. леев. </w:t>
      </w:r>
      <w:r w:rsidR="00ED0A76" w:rsidRPr="00171650">
        <w:rPr>
          <w:rFonts w:asciiTheme="majorHAnsi" w:eastAsia="Calibri" w:hAnsiTheme="majorHAnsi" w:cstheme="majorHAnsi"/>
          <w:sz w:val="24"/>
          <w:lang w:val="ru-MD"/>
        </w:rPr>
        <w:t>Имеющийся</w:t>
      </w:r>
      <w:r w:rsidRPr="00171650">
        <w:rPr>
          <w:rFonts w:asciiTheme="majorHAnsi" w:eastAsia="Calibri" w:hAnsiTheme="majorHAnsi" w:cstheme="majorHAnsi"/>
          <w:sz w:val="24"/>
          <w:lang w:val="ru-MD"/>
        </w:rPr>
        <w:t xml:space="preserve"> остаток финансовых средств на 01.01.2019 составил 4385,9 тыс. леев. В течение года местный бюджет был изменен решениями местного совета (6 решений), </w:t>
      </w:r>
      <w:r w:rsidR="00ED0A76" w:rsidRPr="00171650">
        <w:rPr>
          <w:rFonts w:asciiTheme="majorHAnsi" w:eastAsia="Calibri" w:hAnsiTheme="majorHAnsi" w:cstheme="majorHAnsi"/>
          <w:sz w:val="24"/>
          <w:lang w:val="ru-MD"/>
        </w:rPr>
        <w:t xml:space="preserve">в сторону </w:t>
      </w:r>
      <w:r w:rsidRPr="00171650">
        <w:rPr>
          <w:rFonts w:asciiTheme="majorHAnsi" w:eastAsia="Calibri" w:hAnsiTheme="majorHAnsi" w:cstheme="majorHAnsi"/>
          <w:sz w:val="24"/>
          <w:lang w:val="ru-MD"/>
        </w:rPr>
        <w:t>увеличен</w:t>
      </w:r>
      <w:r w:rsidR="00ED0A76" w:rsidRPr="00171650">
        <w:rPr>
          <w:rFonts w:asciiTheme="majorHAnsi" w:eastAsia="Calibri" w:hAnsiTheme="majorHAnsi" w:cstheme="majorHAnsi"/>
          <w:sz w:val="24"/>
          <w:lang w:val="ru-MD"/>
        </w:rPr>
        <w:t>ия</w:t>
      </w:r>
      <w:r w:rsidRPr="00171650">
        <w:rPr>
          <w:rFonts w:asciiTheme="majorHAnsi" w:eastAsia="Calibri" w:hAnsiTheme="majorHAnsi" w:cstheme="majorHAnsi"/>
          <w:sz w:val="24"/>
          <w:lang w:val="ru-MD"/>
        </w:rPr>
        <w:t>/уменьшен</w:t>
      </w:r>
      <w:r w:rsidR="00ED0A76" w:rsidRPr="00171650">
        <w:rPr>
          <w:rFonts w:asciiTheme="majorHAnsi" w:eastAsia="Calibri" w:hAnsiTheme="majorHAnsi" w:cstheme="majorHAnsi"/>
          <w:sz w:val="24"/>
          <w:lang w:val="ru-MD"/>
        </w:rPr>
        <w:t>ия</w:t>
      </w:r>
      <w:r w:rsidRPr="00171650">
        <w:rPr>
          <w:rFonts w:asciiTheme="majorHAnsi" w:eastAsia="Calibri" w:hAnsiTheme="majorHAnsi" w:cstheme="majorHAnsi"/>
          <w:sz w:val="24"/>
          <w:lang w:val="ru-MD"/>
        </w:rPr>
        <w:t xml:space="preserve"> </w:t>
      </w:r>
      <w:r w:rsidR="00ED0A76" w:rsidRPr="00171650">
        <w:rPr>
          <w:rFonts w:asciiTheme="majorHAnsi" w:eastAsia="Calibri" w:hAnsiTheme="majorHAnsi" w:cstheme="majorHAnsi"/>
          <w:sz w:val="24"/>
          <w:lang w:val="ru-MD"/>
        </w:rPr>
        <w:t xml:space="preserve">по </w:t>
      </w:r>
      <w:r w:rsidRPr="00171650">
        <w:rPr>
          <w:rFonts w:asciiTheme="majorHAnsi" w:eastAsia="Calibri" w:hAnsiTheme="majorHAnsi" w:cstheme="majorHAnsi"/>
          <w:sz w:val="24"/>
          <w:lang w:val="ru-MD"/>
        </w:rPr>
        <w:t xml:space="preserve">части доходов на 1105,8 тыс. леев, </w:t>
      </w:r>
      <w:r w:rsidR="00ED0A76" w:rsidRPr="00171650">
        <w:rPr>
          <w:rFonts w:asciiTheme="majorHAnsi" w:eastAsia="Calibri" w:hAnsiTheme="majorHAnsi" w:cstheme="majorHAnsi"/>
          <w:sz w:val="24"/>
          <w:lang w:val="ru-MD"/>
        </w:rPr>
        <w:t>и по части</w:t>
      </w:r>
      <w:r w:rsidRPr="00171650">
        <w:rPr>
          <w:rFonts w:asciiTheme="majorHAnsi" w:eastAsia="Calibri" w:hAnsiTheme="majorHAnsi" w:cstheme="majorHAnsi"/>
          <w:sz w:val="24"/>
          <w:lang w:val="ru-MD"/>
        </w:rPr>
        <w:t xml:space="preserve"> расходов-на 3333,1 тыс. леев.</w:t>
      </w:r>
      <w:r w:rsidR="00BE5F6A" w:rsidRPr="00171650">
        <w:rPr>
          <w:rFonts w:asciiTheme="majorHAnsi" w:eastAsia="Calibri" w:hAnsiTheme="majorHAnsi" w:cstheme="majorHAnsi"/>
          <w:sz w:val="24"/>
          <w:lang w:val="ru-MD"/>
        </w:rPr>
        <w:t xml:space="preserve"> </w:t>
      </w:r>
    </w:p>
    <w:p w14:paraId="014D3265" w14:textId="75635104" w:rsidR="00BE5F6A" w:rsidRPr="00171650" w:rsidRDefault="00ED0A76" w:rsidP="00BE5F6A">
      <w:pPr>
        <w:pStyle w:val="ac"/>
        <w:tabs>
          <w:tab w:val="left" w:pos="0"/>
          <w:tab w:val="left" w:pos="993"/>
        </w:tabs>
        <w:spacing w:line="276" w:lineRule="auto"/>
        <w:ind w:left="0" w:firstLine="709"/>
        <w:rPr>
          <w:rFonts w:asciiTheme="majorHAnsi" w:eastAsia="Calibri" w:hAnsiTheme="majorHAnsi" w:cstheme="majorHAnsi"/>
          <w:sz w:val="24"/>
          <w:lang w:val="ru-MD"/>
        </w:rPr>
      </w:pPr>
      <w:r w:rsidRPr="00171650">
        <w:rPr>
          <w:rFonts w:asciiTheme="majorHAnsi" w:eastAsia="Calibri" w:hAnsiTheme="majorHAnsi" w:cstheme="majorHAnsi"/>
          <w:sz w:val="24"/>
          <w:lang w:val="ru-MD"/>
        </w:rPr>
        <w:t>Уточненный б</w:t>
      </w:r>
      <w:r w:rsidR="00DA155E" w:rsidRPr="00171650">
        <w:rPr>
          <w:rFonts w:asciiTheme="majorHAnsi" w:eastAsia="Calibri" w:hAnsiTheme="majorHAnsi" w:cstheme="majorHAnsi"/>
          <w:sz w:val="24"/>
          <w:lang w:val="ru-MD"/>
        </w:rPr>
        <w:t>юджет</w:t>
      </w:r>
      <w:r w:rsidRPr="00171650">
        <w:rPr>
          <w:rFonts w:asciiTheme="majorHAnsi" w:eastAsia="Calibri" w:hAnsiTheme="majorHAnsi" w:cstheme="majorHAnsi"/>
          <w:sz w:val="24"/>
          <w:lang w:val="ru-MD"/>
        </w:rPr>
        <w:t xml:space="preserve"> по</w:t>
      </w:r>
      <w:r w:rsidR="00DA155E" w:rsidRPr="00171650">
        <w:rPr>
          <w:rFonts w:asciiTheme="majorHAnsi" w:eastAsia="Calibri" w:hAnsiTheme="majorHAnsi" w:cstheme="majorHAnsi"/>
          <w:sz w:val="24"/>
          <w:lang w:val="ru-MD"/>
        </w:rPr>
        <w:t xml:space="preserve"> части доходов составил 31532,1 </w:t>
      </w:r>
      <w:r w:rsidRPr="00171650">
        <w:rPr>
          <w:rFonts w:asciiTheme="majorHAnsi" w:eastAsia="Calibri" w:hAnsiTheme="majorHAnsi" w:cstheme="majorHAnsi"/>
          <w:sz w:val="24"/>
          <w:lang w:val="ru-MD"/>
        </w:rPr>
        <w:t>млн.</w:t>
      </w:r>
      <w:r w:rsidR="00DA155E" w:rsidRPr="00171650">
        <w:rPr>
          <w:rFonts w:asciiTheme="majorHAnsi" w:eastAsia="Calibri" w:hAnsiTheme="majorHAnsi" w:cstheme="majorHAnsi"/>
          <w:sz w:val="24"/>
          <w:lang w:val="ru-MD"/>
        </w:rPr>
        <w:t xml:space="preserve"> леев и </w:t>
      </w:r>
      <w:r w:rsidRPr="00171650">
        <w:rPr>
          <w:rFonts w:asciiTheme="majorHAnsi" w:eastAsia="Calibri" w:hAnsiTheme="majorHAnsi" w:cstheme="majorHAnsi"/>
          <w:sz w:val="24"/>
          <w:lang w:val="ru-MD"/>
        </w:rPr>
        <w:t>по</w:t>
      </w:r>
      <w:r w:rsidR="00DA155E" w:rsidRPr="00171650">
        <w:rPr>
          <w:rFonts w:asciiTheme="majorHAnsi" w:eastAsia="Calibri" w:hAnsiTheme="majorHAnsi" w:cstheme="majorHAnsi"/>
          <w:sz w:val="24"/>
          <w:lang w:val="ru-MD"/>
        </w:rPr>
        <w:t xml:space="preserve"> части расходов -35798,0 млн. леев</w:t>
      </w:r>
      <w:r w:rsidRPr="00171650">
        <w:rPr>
          <w:rFonts w:asciiTheme="majorHAnsi" w:eastAsia="Calibri" w:hAnsiTheme="majorHAnsi" w:cstheme="majorHAnsi"/>
          <w:sz w:val="24"/>
          <w:lang w:val="ru-MD"/>
        </w:rPr>
        <w:t>,</w:t>
      </w:r>
      <w:r w:rsidR="00DA155E" w:rsidRPr="00171650">
        <w:rPr>
          <w:rFonts w:asciiTheme="majorHAnsi" w:eastAsia="Calibri" w:hAnsiTheme="majorHAnsi" w:cstheme="majorHAnsi"/>
          <w:sz w:val="24"/>
          <w:lang w:val="ru-MD"/>
        </w:rPr>
        <w:t xml:space="preserve"> с дефицитом в </w:t>
      </w:r>
      <w:r w:rsidRPr="00171650">
        <w:rPr>
          <w:rFonts w:asciiTheme="majorHAnsi" w:eastAsia="Calibri" w:hAnsiTheme="majorHAnsi" w:cstheme="majorHAnsi"/>
          <w:sz w:val="24"/>
          <w:lang w:val="ru-MD"/>
        </w:rPr>
        <w:t xml:space="preserve">размере </w:t>
      </w:r>
      <w:r w:rsidR="00DA155E" w:rsidRPr="00171650">
        <w:rPr>
          <w:rFonts w:asciiTheme="majorHAnsi" w:eastAsia="Calibri" w:hAnsiTheme="majorHAnsi" w:cstheme="majorHAnsi"/>
          <w:sz w:val="24"/>
          <w:lang w:val="ru-MD"/>
        </w:rPr>
        <w:t xml:space="preserve">4265,9 тыс. леев. В качестве источников финансирования дефицита предполагалось использование денежных средств за счет </w:t>
      </w:r>
      <w:r w:rsidRPr="00171650">
        <w:rPr>
          <w:rFonts w:asciiTheme="majorHAnsi" w:eastAsia="Calibri" w:hAnsiTheme="majorHAnsi" w:cstheme="majorHAnsi"/>
          <w:sz w:val="24"/>
          <w:lang w:val="ru-MD"/>
        </w:rPr>
        <w:t xml:space="preserve">имеющегося </w:t>
      </w:r>
      <w:r w:rsidR="00DA155E" w:rsidRPr="00171650">
        <w:rPr>
          <w:rFonts w:asciiTheme="majorHAnsi" w:eastAsia="Calibri" w:hAnsiTheme="majorHAnsi" w:cstheme="majorHAnsi"/>
          <w:sz w:val="24"/>
          <w:lang w:val="ru-MD"/>
        </w:rPr>
        <w:t>остатка</w:t>
      </w:r>
      <w:r w:rsidRPr="00171650">
        <w:rPr>
          <w:rFonts w:asciiTheme="majorHAnsi" w:eastAsia="Calibri" w:hAnsiTheme="majorHAnsi" w:cstheme="majorHAnsi"/>
          <w:sz w:val="24"/>
          <w:lang w:val="ru-MD"/>
        </w:rPr>
        <w:t xml:space="preserve"> на</w:t>
      </w:r>
      <w:r w:rsidR="00DA155E" w:rsidRPr="00171650">
        <w:rPr>
          <w:rFonts w:asciiTheme="majorHAnsi" w:eastAsia="Calibri" w:hAnsiTheme="majorHAnsi" w:cstheme="majorHAnsi"/>
          <w:sz w:val="24"/>
          <w:lang w:val="ru-MD"/>
        </w:rPr>
        <w:t xml:space="preserve"> 01.01.2019. В 2019 году степень реализации доходов по сравнению с утвержденным и </w:t>
      </w:r>
      <w:r w:rsidRPr="00171650">
        <w:rPr>
          <w:rFonts w:asciiTheme="majorHAnsi" w:eastAsia="Calibri" w:hAnsiTheme="majorHAnsi" w:cstheme="majorHAnsi"/>
          <w:sz w:val="24"/>
          <w:lang w:val="ru-MD"/>
        </w:rPr>
        <w:t>уточн</w:t>
      </w:r>
      <w:r w:rsidR="00DA155E" w:rsidRPr="00171650">
        <w:rPr>
          <w:rFonts w:asciiTheme="majorHAnsi" w:eastAsia="Calibri" w:hAnsiTheme="majorHAnsi" w:cstheme="majorHAnsi"/>
          <w:sz w:val="24"/>
          <w:lang w:val="ru-MD"/>
        </w:rPr>
        <w:t xml:space="preserve">енным планом варьировала от 103,9% до 96,5%, </w:t>
      </w:r>
      <w:r w:rsidRPr="00171650">
        <w:rPr>
          <w:rFonts w:asciiTheme="majorHAnsi" w:eastAsia="Calibri" w:hAnsiTheme="majorHAnsi" w:cstheme="majorHAnsi"/>
          <w:sz w:val="24"/>
          <w:lang w:val="ru-MD"/>
        </w:rPr>
        <w:t>а расходов - от 108,7% до 90,7%</w:t>
      </w:r>
      <w:r w:rsidR="00BE5F6A" w:rsidRPr="00171650">
        <w:rPr>
          <w:rFonts w:asciiTheme="majorHAnsi" w:eastAsia="Calibri" w:hAnsiTheme="majorHAnsi" w:cstheme="majorHAnsi"/>
          <w:sz w:val="24"/>
          <w:lang w:val="ru-MD"/>
        </w:rPr>
        <w:t>.</w:t>
      </w:r>
    </w:p>
    <w:p w14:paraId="0D2CDC72" w14:textId="5BDAE826" w:rsidR="008129FB" w:rsidRPr="00171650" w:rsidRDefault="00ED0A76" w:rsidP="00B96BFC">
      <w:pPr>
        <w:pStyle w:val="ac"/>
        <w:tabs>
          <w:tab w:val="left" w:pos="0"/>
          <w:tab w:val="left" w:pos="993"/>
        </w:tabs>
        <w:spacing w:line="276" w:lineRule="auto"/>
        <w:ind w:left="0" w:firstLine="709"/>
        <w:jc w:val="right"/>
        <w:rPr>
          <w:rFonts w:asciiTheme="majorHAnsi" w:eastAsia="Calibri" w:hAnsiTheme="majorHAnsi" w:cstheme="majorHAnsi"/>
          <w:sz w:val="24"/>
          <w:lang w:val="ru-MD"/>
        </w:rPr>
      </w:pPr>
      <w:r w:rsidRPr="00171650">
        <w:rPr>
          <w:rFonts w:asciiTheme="majorHAnsi" w:eastAsia="Calibri" w:hAnsiTheme="majorHAnsi" w:cstheme="majorHAnsi"/>
          <w:sz w:val="24"/>
          <w:lang w:val="ru-MD"/>
        </w:rPr>
        <w:t>леев</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417"/>
        <w:gridCol w:w="1560"/>
        <w:gridCol w:w="1559"/>
        <w:gridCol w:w="1276"/>
      </w:tblGrid>
      <w:tr w:rsidR="0044596B" w:rsidRPr="00171650" w14:paraId="487A00F5" w14:textId="77777777" w:rsidTr="0044596B">
        <w:trPr>
          <w:trHeight w:val="20"/>
        </w:trPr>
        <w:tc>
          <w:tcPr>
            <w:tcW w:w="3568" w:type="dxa"/>
            <w:shd w:val="clear" w:color="auto" w:fill="auto"/>
            <w:noWrap/>
            <w:vAlign w:val="bottom"/>
            <w:hideMark/>
          </w:tcPr>
          <w:p w14:paraId="782BDDCA" w14:textId="67EE6667" w:rsidR="0066211A" w:rsidRPr="00171650" w:rsidRDefault="00ED0A76" w:rsidP="00ED0A76">
            <w:pPr>
              <w:spacing w:after="0" w:line="240" w:lineRule="auto"/>
              <w:rPr>
                <w:rFonts w:asciiTheme="majorHAnsi" w:eastAsia="Times New Roman" w:hAnsiTheme="majorHAnsi" w:cs="Calibri Light"/>
                <w:b/>
                <w:bCs/>
                <w:i/>
                <w:iCs/>
                <w:color w:val="000000"/>
                <w:sz w:val="20"/>
                <w:szCs w:val="20"/>
                <w:lang w:val="ru-MD"/>
              </w:rPr>
            </w:pPr>
            <w:r w:rsidRPr="00171650">
              <w:rPr>
                <w:rFonts w:asciiTheme="majorHAnsi" w:eastAsia="Times New Roman" w:hAnsiTheme="majorHAnsi" w:cs="Calibri Light"/>
                <w:b/>
                <w:bCs/>
                <w:i/>
                <w:iCs/>
                <w:color w:val="000000"/>
                <w:sz w:val="20"/>
                <w:szCs w:val="20"/>
                <w:lang w:val="ru-MD"/>
              </w:rPr>
              <w:t>Показатель</w:t>
            </w:r>
          </w:p>
        </w:tc>
        <w:tc>
          <w:tcPr>
            <w:tcW w:w="1417" w:type="dxa"/>
          </w:tcPr>
          <w:p w14:paraId="45E88F8F" w14:textId="08EB2C9D" w:rsidR="0066211A" w:rsidRPr="00171650" w:rsidRDefault="00ED0A76" w:rsidP="00ED0A76">
            <w:pPr>
              <w:spacing w:after="0" w:line="240" w:lineRule="auto"/>
              <w:jc w:val="center"/>
              <w:rPr>
                <w:rFonts w:asciiTheme="majorHAnsi" w:eastAsia="Times New Roman" w:hAnsiTheme="majorHAnsi" w:cs="Calibri Light"/>
                <w:b/>
                <w:bCs/>
                <w:color w:val="000000"/>
                <w:sz w:val="20"/>
                <w:szCs w:val="20"/>
                <w:lang w:val="ru-MD"/>
              </w:rPr>
            </w:pPr>
            <w:r w:rsidRPr="00171650">
              <w:rPr>
                <w:rFonts w:asciiTheme="majorHAnsi" w:eastAsia="Times New Roman" w:hAnsiTheme="majorHAnsi" w:cs="Calibri Light"/>
                <w:b/>
                <w:bCs/>
                <w:color w:val="000000"/>
                <w:sz w:val="20"/>
                <w:szCs w:val="20"/>
                <w:lang w:val="ru-MD"/>
              </w:rPr>
              <w:t>Утверждено</w:t>
            </w:r>
          </w:p>
        </w:tc>
        <w:tc>
          <w:tcPr>
            <w:tcW w:w="1560" w:type="dxa"/>
          </w:tcPr>
          <w:p w14:paraId="05D8407D" w14:textId="21D4B711" w:rsidR="0066211A" w:rsidRPr="00171650" w:rsidRDefault="00ED0A76" w:rsidP="00ED0A76">
            <w:pPr>
              <w:spacing w:after="0" w:line="240" w:lineRule="auto"/>
              <w:jc w:val="center"/>
              <w:rPr>
                <w:rFonts w:asciiTheme="majorHAnsi" w:eastAsia="Times New Roman" w:hAnsiTheme="majorHAnsi" w:cs="Calibri Light"/>
                <w:b/>
                <w:bCs/>
                <w:color w:val="000000"/>
                <w:sz w:val="20"/>
                <w:szCs w:val="20"/>
                <w:lang w:val="ru-MD"/>
              </w:rPr>
            </w:pPr>
            <w:r w:rsidRPr="00171650">
              <w:rPr>
                <w:rFonts w:asciiTheme="majorHAnsi" w:eastAsia="Times New Roman" w:hAnsiTheme="majorHAnsi" w:cs="Calibri Light"/>
                <w:b/>
                <w:bCs/>
                <w:color w:val="000000"/>
                <w:sz w:val="20"/>
                <w:szCs w:val="20"/>
                <w:lang w:val="ru-MD"/>
              </w:rPr>
              <w:t>Уточнено</w:t>
            </w:r>
          </w:p>
        </w:tc>
        <w:tc>
          <w:tcPr>
            <w:tcW w:w="1559" w:type="dxa"/>
          </w:tcPr>
          <w:p w14:paraId="542E9F3A" w14:textId="4F02617F" w:rsidR="0066211A" w:rsidRPr="00171650" w:rsidRDefault="00ED0A76" w:rsidP="00ED0A76">
            <w:pPr>
              <w:spacing w:after="0" w:line="240" w:lineRule="auto"/>
              <w:jc w:val="center"/>
              <w:rPr>
                <w:rFonts w:asciiTheme="majorHAnsi" w:eastAsia="Times New Roman" w:hAnsiTheme="majorHAnsi" w:cs="Calibri Light"/>
                <w:b/>
                <w:bCs/>
                <w:color w:val="000000"/>
                <w:sz w:val="20"/>
                <w:szCs w:val="20"/>
                <w:lang w:val="ru-MD"/>
              </w:rPr>
            </w:pPr>
            <w:r w:rsidRPr="00171650">
              <w:rPr>
                <w:rFonts w:asciiTheme="majorHAnsi" w:eastAsia="Times New Roman" w:hAnsiTheme="majorHAnsi" w:cs="Calibri Light"/>
                <w:b/>
                <w:bCs/>
                <w:color w:val="000000"/>
                <w:sz w:val="20"/>
                <w:szCs w:val="20"/>
                <w:lang w:val="ru-MD"/>
              </w:rPr>
              <w:t>Исполнено</w:t>
            </w:r>
          </w:p>
        </w:tc>
        <w:tc>
          <w:tcPr>
            <w:tcW w:w="1276" w:type="dxa"/>
            <w:shd w:val="clear" w:color="auto" w:fill="auto"/>
            <w:vAlign w:val="center"/>
            <w:hideMark/>
          </w:tcPr>
          <w:p w14:paraId="1B9F472B" w14:textId="44EE0253" w:rsidR="0066211A" w:rsidRPr="00171650" w:rsidRDefault="00ED0A76" w:rsidP="00ED0A76">
            <w:pPr>
              <w:spacing w:after="0" w:line="240" w:lineRule="auto"/>
              <w:jc w:val="center"/>
              <w:rPr>
                <w:rFonts w:asciiTheme="majorHAnsi" w:eastAsia="Times New Roman" w:hAnsiTheme="majorHAnsi" w:cs="Calibri Light"/>
                <w:b/>
                <w:bCs/>
                <w:color w:val="000000"/>
                <w:sz w:val="20"/>
                <w:szCs w:val="20"/>
                <w:lang w:val="ru-MD"/>
              </w:rPr>
            </w:pPr>
            <w:r w:rsidRPr="00171650">
              <w:rPr>
                <w:rFonts w:asciiTheme="majorHAnsi" w:eastAsia="Times New Roman" w:hAnsiTheme="majorHAnsi" w:cs="Calibri Light"/>
                <w:b/>
                <w:bCs/>
                <w:color w:val="000000"/>
                <w:sz w:val="20"/>
                <w:szCs w:val="20"/>
                <w:lang w:val="ru-MD"/>
              </w:rPr>
              <w:t>Удельный вес</w:t>
            </w:r>
          </w:p>
        </w:tc>
      </w:tr>
      <w:tr w:rsidR="00D96520" w:rsidRPr="00171650" w14:paraId="2909AD71" w14:textId="77777777" w:rsidTr="00E842EC">
        <w:trPr>
          <w:trHeight w:val="20"/>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8383A9" w14:textId="5102D46A" w:rsidR="00D96520" w:rsidRPr="00171650" w:rsidRDefault="00ED0A76" w:rsidP="00ED0A7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Всего доходов</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5E96E7" w14:textId="57365F60" w:rsidR="00D96520" w:rsidRPr="00171650" w:rsidRDefault="00D96520" w:rsidP="00D96520">
            <w:pPr>
              <w:spacing w:after="0" w:line="240" w:lineRule="auto"/>
              <w:jc w:val="right"/>
              <w:rPr>
                <w:rFonts w:asciiTheme="majorHAnsi" w:hAnsiTheme="majorHAnsi"/>
                <w:b/>
                <w:bCs/>
                <w:sz w:val="20"/>
                <w:szCs w:val="20"/>
                <w:lang w:val="ru-MD"/>
              </w:rPr>
            </w:pPr>
            <w:r w:rsidRPr="00171650">
              <w:rPr>
                <w:rFonts w:asciiTheme="majorHAnsi" w:hAnsiTheme="majorHAnsi"/>
                <w:b/>
                <w:bCs/>
                <w:color w:val="000000"/>
                <w:sz w:val="20"/>
                <w:szCs w:val="20"/>
                <w:lang w:val="ru-MD"/>
              </w:rPr>
              <w:t>29265600,00</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ACFF1B5" w14:textId="0077ADB6" w:rsidR="00D96520" w:rsidRPr="00171650" w:rsidRDefault="00D96520" w:rsidP="00D96520">
            <w:pPr>
              <w:spacing w:after="0" w:line="240" w:lineRule="auto"/>
              <w:jc w:val="right"/>
              <w:rPr>
                <w:rFonts w:asciiTheme="majorHAnsi" w:hAnsiTheme="majorHAnsi"/>
                <w:b/>
                <w:bCs/>
                <w:sz w:val="20"/>
                <w:szCs w:val="20"/>
                <w:lang w:val="ru-MD"/>
              </w:rPr>
            </w:pPr>
            <w:r w:rsidRPr="00171650">
              <w:rPr>
                <w:rFonts w:asciiTheme="majorHAnsi" w:hAnsiTheme="majorHAnsi"/>
                <w:b/>
                <w:bCs/>
                <w:color w:val="000000"/>
                <w:sz w:val="20"/>
                <w:szCs w:val="20"/>
                <w:lang w:val="ru-MD"/>
              </w:rPr>
              <w:t>31532124,00</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78AC23" w14:textId="33EA1BE9" w:rsidR="00D96520" w:rsidRPr="00171650" w:rsidRDefault="00D96520" w:rsidP="00D96520">
            <w:pPr>
              <w:spacing w:after="0" w:line="240" w:lineRule="auto"/>
              <w:jc w:val="right"/>
              <w:rPr>
                <w:rFonts w:asciiTheme="majorHAnsi" w:hAnsiTheme="majorHAnsi"/>
                <w:b/>
                <w:bCs/>
                <w:sz w:val="20"/>
                <w:szCs w:val="20"/>
                <w:lang w:val="ru-MD"/>
              </w:rPr>
            </w:pPr>
            <w:r w:rsidRPr="00171650">
              <w:rPr>
                <w:rFonts w:asciiTheme="majorHAnsi" w:hAnsiTheme="majorHAnsi"/>
                <w:b/>
                <w:bCs/>
                <w:color w:val="000000"/>
                <w:sz w:val="20"/>
                <w:szCs w:val="20"/>
                <w:lang w:val="ru-MD"/>
              </w:rPr>
              <w:t>30426320,30</w:t>
            </w:r>
          </w:p>
        </w:tc>
        <w:tc>
          <w:tcPr>
            <w:tcW w:w="1276" w:type="dxa"/>
            <w:shd w:val="clear" w:color="auto" w:fill="auto"/>
            <w:noWrap/>
            <w:vAlign w:val="bottom"/>
            <w:hideMark/>
          </w:tcPr>
          <w:p w14:paraId="2E70661A" w14:textId="7136C62D" w:rsidR="00D96520" w:rsidRPr="00171650" w:rsidRDefault="00FD3741" w:rsidP="00FD3741">
            <w:pPr>
              <w:spacing w:after="0" w:line="240" w:lineRule="auto"/>
              <w:jc w:val="center"/>
              <w:rPr>
                <w:rFonts w:asciiTheme="majorHAnsi" w:eastAsia="Times New Roman" w:hAnsiTheme="majorHAnsi" w:cs="Calibri Light"/>
                <w:b/>
                <w:bCs/>
                <w:color w:val="000000"/>
                <w:sz w:val="20"/>
                <w:szCs w:val="20"/>
                <w:lang w:val="ru-MD"/>
              </w:rPr>
            </w:pPr>
            <w:r w:rsidRPr="00171650">
              <w:rPr>
                <w:rFonts w:asciiTheme="majorHAnsi" w:eastAsia="Times New Roman" w:hAnsiTheme="majorHAnsi" w:cs="Calibri Light"/>
                <w:b/>
                <w:bCs/>
                <w:color w:val="000000"/>
                <w:sz w:val="20"/>
                <w:szCs w:val="20"/>
                <w:lang w:val="ru-MD"/>
              </w:rPr>
              <w:t>100,00%</w:t>
            </w:r>
          </w:p>
        </w:tc>
      </w:tr>
      <w:tr w:rsidR="00D96520" w:rsidRPr="00171650" w14:paraId="22132279"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734F9227" w14:textId="400D741E"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Подоходный налог</w:t>
            </w:r>
          </w:p>
        </w:tc>
        <w:tc>
          <w:tcPr>
            <w:tcW w:w="1417" w:type="dxa"/>
            <w:tcBorders>
              <w:top w:val="nil"/>
              <w:left w:val="single" w:sz="4" w:space="0" w:color="auto"/>
              <w:bottom w:val="single" w:sz="4" w:space="0" w:color="auto"/>
              <w:right w:val="single" w:sz="4" w:space="0" w:color="auto"/>
            </w:tcBorders>
            <w:shd w:val="clear" w:color="auto" w:fill="auto"/>
            <w:vAlign w:val="center"/>
          </w:tcPr>
          <w:p w14:paraId="4EA6D4A8" w14:textId="4D5D3FAB"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color w:val="000000"/>
                <w:sz w:val="20"/>
                <w:szCs w:val="20"/>
                <w:lang w:val="ru-MD"/>
              </w:rPr>
              <w:t>4300000,00</w:t>
            </w:r>
          </w:p>
        </w:tc>
        <w:tc>
          <w:tcPr>
            <w:tcW w:w="1560" w:type="dxa"/>
            <w:tcBorders>
              <w:top w:val="nil"/>
              <w:left w:val="nil"/>
              <w:bottom w:val="single" w:sz="4" w:space="0" w:color="auto"/>
              <w:right w:val="single" w:sz="4" w:space="0" w:color="auto"/>
            </w:tcBorders>
            <w:shd w:val="clear" w:color="auto" w:fill="auto"/>
            <w:vAlign w:val="center"/>
          </w:tcPr>
          <w:p w14:paraId="71391FD9" w14:textId="430C4FDC"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color w:val="000000"/>
                <w:sz w:val="20"/>
                <w:szCs w:val="20"/>
                <w:lang w:val="ru-MD"/>
              </w:rPr>
              <w:t>4431074,00</w:t>
            </w:r>
          </w:p>
        </w:tc>
        <w:tc>
          <w:tcPr>
            <w:tcW w:w="1559" w:type="dxa"/>
            <w:tcBorders>
              <w:top w:val="nil"/>
              <w:left w:val="nil"/>
              <w:bottom w:val="single" w:sz="4" w:space="0" w:color="auto"/>
              <w:right w:val="single" w:sz="4" w:space="0" w:color="auto"/>
            </w:tcBorders>
            <w:shd w:val="clear" w:color="auto" w:fill="auto"/>
            <w:vAlign w:val="center"/>
          </w:tcPr>
          <w:p w14:paraId="3787BA79" w14:textId="7572CBC2"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color w:val="000000"/>
                <w:sz w:val="20"/>
                <w:szCs w:val="20"/>
                <w:lang w:val="ru-MD"/>
              </w:rPr>
              <w:t>4381427,69</w:t>
            </w:r>
          </w:p>
        </w:tc>
        <w:tc>
          <w:tcPr>
            <w:tcW w:w="1276" w:type="dxa"/>
            <w:shd w:val="clear" w:color="auto" w:fill="auto"/>
            <w:noWrap/>
            <w:vAlign w:val="bottom"/>
            <w:hideMark/>
          </w:tcPr>
          <w:p w14:paraId="6D098A7F" w14:textId="1A821A92" w:rsidR="00D96520" w:rsidRPr="00171650" w:rsidRDefault="00FD3741" w:rsidP="00FD3741">
            <w:pPr>
              <w:spacing w:after="0" w:line="240" w:lineRule="auto"/>
              <w:jc w:val="center"/>
              <w:rPr>
                <w:rFonts w:asciiTheme="majorHAnsi" w:eastAsia="Times New Roman" w:hAnsiTheme="majorHAnsi" w:cs="Calibri Light"/>
                <w:bCs/>
                <w:color w:val="000000"/>
                <w:sz w:val="20"/>
                <w:szCs w:val="20"/>
                <w:lang w:val="ru-MD"/>
              </w:rPr>
            </w:pPr>
            <w:r w:rsidRPr="00171650">
              <w:rPr>
                <w:rFonts w:asciiTheme="majorHAnsi" w:eastAsia="Times New Roman" w:hAnsiTheme="majorHAnsi" w:cs="Calibri Light"/>
                <w:bCs/>
                <w:color w:val="000000"/>
                <w:sz w:val="20"/>
                <w:szCs w:val="20"/>
                <w:lang w:val="ru-MD"/>
              </w:rPr>
              <w:t>14,40</w:t>
            </w:r>
          </w:p>
        </w:tc>
      </w:tr>
      <w:tr w:rsidR="00D96520" w:rsidRPr="00171650" w14:paraId="7A959055"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531E4B01" w14:textId="488948CA"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Налог на недвижимое имущество</w:t>
            </w:r>
          </w:p>
        </w:tc>
        <w:tc>
          <w:tcPr>
            <w:tcW w:w="1417" w:type="dxa"/>
            <w:tcBorders>
              <w:top w:val="nil"/>
              <w:left w:val="single" w:sz="4" w:space="0" w:color="auto"/>
              <w:bottom w:val="single" w:sz="4" w:space="0" w:color="auto"/>
              <w:right w:val="single" w:sz="4" w:space="0" w:color="auto"/>
            </w:tcBorders>
            <w:shd w:val="clear" w:color="auto" w:fill="auto"/>
            <w:vAlign w:val="center"/>
          </w:tcPr>
          <w:p w14:paraId="4C305767" w14:textId="20BA98F6"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color w:val="000000"/>
                <w:sz w:val="20"/>
                <w:szCs w:val="20"/>
                <w:lang w:val="ru-MD"/>
              </w:rPr>
              <w:t>868000,00</w:t>
            </w:r>
          </w:p>
        </w:tc>
        <w:tc>
          <w:tcPr>
            <w:tcW w:w="1560" w:type="dxa"/>
            <w:tcBorders>
              <w:top w:val="nil"/>
              <w:left w:val="nil"/>
              <w:bottom w:val="single" w:sz="4" w:space="0" w:color="auto"/>
              <w:right w:val="single" w:sz="4" w:space="0" w:color="auto"/>
            </w:tcBorders>
            <w:shd w:val="clear" w:color="auto" w:fill="auto"/>
            <w:vAlign w:val="center"/>
          </w:tcPr>
          <w:p w14:paraId="7595F5CA" w14:textId="3838CABF"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color w:val="000000"/>
                <w:sz w:val="20"/>
                <w:szCs w:val="20"/>
                <w:lang w:val="ru-MD"/>
              </w:rPr>
              <w:t>868000,00</w:t>
            </w:r>
          </w:p>
        </w:tc>
        <w:tc>
          <w:tcPr>
            <w:tcW w:w="1559" w:type="dxa"/>
            <w:tcBorders>
              <w:top w:val="nil"/>
              <w:left w:val="nil"/>
              <w:bottom w:val="single" w:sz="4" w:space="0" w:color="auto"/>
              <w:right w:val="single" w:sz="4" w:space="0" w:color="auto"/>
            </w:tcBorders>
            <w:shd w:val="clear" w:color="auto" w:fill="auto"/>
            <w:vAlign w:val="center"/>
          </w:tcPr>
          <w:p w14:paraId="15032B64" w14:textId="6A75DEFD"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color w:val="000000"/>
                <w:sz w:val="20"/>
                <w:szCs w:val="20"/>
                <w:lang w:val="ru-MD"/>
              </w:rPr>
              <w:t>902482,29</w:t>
            </w:r>
          </w:p>
        </w:tc>
        <w:tc>
          <w:tcPr>
            <w:tcW w:w="1276" w:type="dxa"/>
            <w:shd w:val="clear" w:color="auto" w:fill="auto"/>
            <w:noWrap/>
            <w:vAlign w:val="bottom"/>
            <w:hideMark/>
          </w:tcPr>
          <w:p w14:paraId="35A4491C" w14:textId="6BDBE22B" w:rsidR="00D96520" w:rsidRPr="00171650" w:rsidRDefault="00FD3741" w:rsidP="00FD3741">
            <w:pPr>
              <w:spacing w:after="0" w:line="240" w:lineRule="auto"/>
              <w:jc w:val="center"/>
              <w:rPr>
                <w:rFonts w:asciiTheme="majorHAnsi" w:eastAsia="Times New Roman" w:hAnsiTheme="majorHAnsi" w:cs="Calibri Light"/>
                <w:bCs/>
                <w:color w:val="000000"/>
                <w:sz w:val="20"/>
                <w:szCs w:val="20"/>
                <w:lang w:val="ru-MD"/>
              </w:rPr>
            </w:pPr>
            <w:r w:rsidRPr="00171650">
              <w:rPr>
                <w:rFonts w:asciiTheme="majorHAnsi" w:eastAsia="Times New Roman" w:hAnsiTheme="majorHAnsi" w:cs="Calibri Light"/>
                <w:bCs/>
                <w:color w:val="000000"/>
                <w:sz w:val="20"/>
                <w:szCs w:val="20"/>
                <w:lang w:val="ru-MD"/>
              </w:rPr>
              <w:t>2,97</w:t>
            </w:r>
          </w:p>
        </w:tc>
      </w:tr>
      <w:tr w:rsidR="00D96520" w:rsidRPr="00171650" w14:paraId="17B5B7AC"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56CF12ED" w14:textId="69FB06AA"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Другие налоги и сборы</w:t>
            </w:r>
          </w:p>
        </w:tc>
        <w:tc>
          <w:tcPr>
            <w:tcW w:w="1417" w:type="dxa"/>
            <w:tcBorders>
              <w:top w:val="nil"/>
              <w:left w:val="single" w:sz="4" w:space="0" w:color="auto"/>
              <w:bottom w:val="single" w:sz="4" w:space="0" w:color="auto"/>
              <w:right w:val="single" w:sz="4" w:space="0" w:color="auto"/>
            </w:tcBorders>
            <w:shd w:val="clear" w:color="auto" w:fill="auto"/>
            <w:vAlign w:val="center"/>
          </w:tcPr>
          <w:p w14:paraId="6115E649" w14:textId="455F2101"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color w:val="000000"/>
                <w:sz w:val="20"/>
                <w:szCs w:val="20"/>
                <w:lang w:val="ru-MD"/>
              </w:rPr>
              <w:t>5150200,00</w:t>
            </w:r>
          </w:p>
        </w:tc>
        <w:tc>
          <w:tcPr>
            <w:tcW w:w="1560" w:type="dxa"/>
            <w:tcBorders>
              <w:top w:val="nil"/>
              <w:left w:val="nil"/>
              <w:bottom w:val="single" w:sz="4" w:space="0" w:color="auto"/>
              <w:right w:val="single" w:sz="4" w:space="0" w:color="auto"/>
            </w:tcBorders>
            <w:shd w:val="clear" w:color="auto" w:fill="auto"/>
            <w:vAlign w:val="center"/>
          </w:tcPr>
          <w:p w14:paraId="203076B5" w14:textId="3017B757"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color w:val="000000"/>
                <w:sz w:val="20"/>
                <w:szCs w:val="20"/>
                <w:lang w:val="ru-MD"/>
              </w:rPr>
              <w:t>5150550,00</w:t>
            </w:r>
          </w:p>
        </w:tc>
        <w:tc>
          <w:tcPr>
            <w:tcW w:w="1559" w:type="dxa"/>
            <w:tcBorders>
              <w:top w:val="nil"/>
              <w:left w:val="nil"/>
              <w:bottom w:val="single" w:sz="4" w:space="0" w:color="auto"/>
              <w:right w:val="single" w:sz="4" w:space="0" w:color="auto"/>
            </w:tcBorders>
            <w:shd w:val="clear" w:color="auto" w:fill="auto"/>
            <w:vAlign w:val="center"/>
          </w:tcPr>
          <w:p w14:paraId="7E46BEB7" w14:textId="142E43EC"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color w:val="000000"/>
                <w:sz w:val="20"/>
                <w:szCs w:val="20"/>
                <w:lang w:val="ru-MD"/>
              </w:rPr>
              <w:t>4713035,13</w:t>
            </w:r>
          </w:p>
        </w:tc>
        <w:tc>
          <w:tcPr>
            <w:tcW w:w="1276" w:type="dxa"/>
            <w:shd w:val="clear" w:color="auto" w:fill="auto"/>
            <w:noWrap/>
            <w:vAlign w:val="bottom"/>
            <w:hideMark/>
          </w:tcPr>
          <w:p w14:paraId="7B0F5ED3" w14:textId="46722839" w:rsidR="00D96520" w:rsidRPr="00171650" w:rsidRDefault="00FD3741" w:rsidP="00FD3741">
            <w:pPr>
              <w:spacing w:after="0" w:line="240" w:lineRule="auto"/>
              <w:jc w:val="center"/>
              <w:rPr>
                <w:rFonts w:asciiTheme="majorHAnsi" w:eastAsia="Times New Roman" w:hAnsiTheme="majorHAnsi" w:cs="Calibri Light"/>
                <w:bCs/>
                <w:color w:val="000000"/>
                <w:sz w:val="20"/>
                <w:szCs w:val="20"/>
                <w:lang w:val="ru-MD"/>
              </w:rPr>
            </w:pPr>
            <w:r w:rsidRPr="00171650">
              <w:rPr>
                <w:rFonts w:asciiTheme="majorHAnsi" w:eastAsia="Times New Roman" w:hAnsiTheme="majorHAnsi" w:cs="Calibri Light"/>
                <w:bCs/>
                <w:color w:val="000000"/>
                <w:sz w:val="20"/>
                <w:szCs w:val="20"/>
                <w:lang w:val="ru-MD"/>
              </w:rPr>
              <w:t>15,49</w:t>
            </w:r>
          </w:p>
        </w:tc>
      </w:tr>
      <w:tr w:rsidR="00D96520" w:rsidRPr="00171650" w14:paraId="0EB7A31E" w14:textId="77777777" w:rsidTr="00E842EC">
        <w:trPr>
          <w:trHeight w:val="20"/>
        </w:trPr>
        <w:tc>
          <w:tcPr>
            <w:tcW w:w="3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53EE11" w14:textId="3E1BB8C3"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ВСЕГО</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E0DEEF" w14:textId="1DEE4DDB"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10318200,00</w:t>
            </w:r>
          </w:p>
        </w:tc>
        <w:tc>
          <w:tcPr>
            <w:tcW w:w="1560" w:type="dxa"/>
            <w:tcBorders>
              <w:top w:val="nil"/>
              <w:left w:val="nil"/>
              <w:bottom w:val="single" w:sz="4" w:space="0" w:color="auto"/>
              <w:right w:val="single" w:sz="4" w:space="0" w:color="auto"/>
            </w:tcBorders>
            <w:shd w:val="clear" w:color="auto" w:fill="F2F2F2" w:themeFill="background1" w:themeFillShade="F2"/>
            <w:vAlign w:val="center"/>
          </w:tcPr>
          <w:p w14:paraId="7CD57214" w14:textId="21794C37"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10449624,00</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238661D4" w14:textId="199BB35D"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9996945,11</w:t>
            </w:r>
          </w:p>
        </w:tc>
        <w:tc>
          <w:tcPr>
            <w:tcW w:w="1276" w:type="dxa"/>
            <w:shd w:val="clear" w:color="auto" w:fill="auto"/>
            <w:noWrap/>
            <w:vAlign w:val="bottom"/>
            <w:hideMark/>
          </w:tcPr>
          <w:p w14:paraId="7563BF87" w14:textId="72F05520" w:rsidR="00D96520" w:rsidRPr="00171650" w:rsidRDefault="00FD3741" w:rsidP="00FD3741">
            <w:pPr>
              <w:spacing w:after="0" w:line="240" w:lineRule="auto"/>
              <w:jc w:val="center"/>
              <w:rPr>
                <w:rFonts w:asciiTheme="majorHAnsi" w:eastAsia="Times New Roman" w:hAnsiTheme="majorHAnsi" w:cs="Calibri Light"/>
                <w:bCs/>
                <w:color w:val="000000"/>
                <w:sz w:val="20"/>
                <w:szCs w:val="20"/>
                <w:lang w:val="ru-MD"/>
              </w:rPr>
            </w:pPr>
            <w:r w:rsidRPr="00171650">
              <w:rPr>
                <w:rFonts w:asciiTheme="majorHAnsi" w:eastAsia="Times New Roman" w:hAnsiTheme="majorHAnsi" w:cs="Calibri Light"/>
                <w:bCs/>
                <w:color w:val="000000"/>
                <w:sz w:val="20"/>
                <w:szCs w:val="20"/>
                <w:lang w:val="ru-MD"/>
              </w:rPr>
              <w:t>32,86</w:t>
            </w:r>
          </w:p>
        </w:tc>
      </w:tr>
      <w:tr w:rsidR="00D96520" w:rsidRPr="00171650" w14:paraId="77547670"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35F98027" w14:textId="5A8928E1"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Другие доходы</w:t>
            </w:r>
          </w:p>
        </w:tc>
        <w:tc>
          <w:tcPr>
            <w:tcW w:w="1417" w:type="dxa"/>
            <w:tcBorders>
              <w:top w:val="nil"/>
              <w:left w:val="single" w:sz="4" w:space="0" w:color="auto"/>
              <w:bottom w:val="single" w:sz="4" w:space="0" w:color="auto"/>
              <w:right w:val="single" w:sz="4" w:space="0" w:color="auto"/>
            </w:tcBorders>
            <w:shd w:val="clear" w:color="auto" w:fill="auto"/>
            <w:vAlign w:val="center"/>
          </w:tcPr>
          <w:p w14:paraId="3FB6323B" w14:textId="069878C5"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1953100,00</w:t>
            </w:r>
          </w:p>
        </w:tc>
        <w:tc>
          <w:tcPr>
            <w:tcW w:w="1560" w:type="dxa"/>
            <w:tcBorders>
              <w:top w:val="nil"/>
              <w:left w:val="nil"/>
              <w:bottom w:val="single" w:sz="4" w:space="0" w:color="auto"/>
              <w:right w:val="single" w:sz="4" w:space="0" w:color="auto"/>
            </w:tcBorders>
            <w:shd w:val="clear" w:color="auto" w:fill="auto"/>
            <w:vAlign w:val="center"/>
          </w:tcPr>
          <w:p w14:paraId="4BB1E803" w14:textId="0474214F"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1733100,00</w:t>
            </w:r>
          </w:p>
        </w:tc>
        <w:tc>
          <w:tcPr>
            <w:tcW w:w="1559" w:type="dxa"/>
            <w:tcBorders>
              <w:top w:val="nil"/>
              <w:left w:val="nil"/>
              <w:bottom w:val="single" w:sz="4" w:space="0" w:color="auto"/>
              <w:right w:val="single" w:sz="4" w:space="0" w:color="auto"/>
            </w:tcBorders>
            <w:shd w:val="clear" w:color="auto" w:fill="auto"/>
            <w:vAlign w:val="center"/>
          </w:tcPr>
          <w:p w14:paraId="031E881F" w14:textId="73240E16"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1430163,60</w:t>
            </w:r>
          </w:p>
        </w:tc>
        <w:tc>
          <w:tcPr>
            <w:tcW w:w="1276" w:type="dxa"/>
            <w:shd w:val="clear" w:color="auto" w:fill="auto"/>
            <w:noWrap/>
            <w:vAlign w:val="bottom"/>
            <w:hideMark/>
          </w:tcPr>
          <w:p w14:paraId="4558B63F" w14:textId="3F555EEA" w:rsidR="00D96520" w:rsidRPr="00171650" w:rsidRDefault="00FD3741" w:rsidP="00FD3741">
            <w:pPr>
              <w:spacing w:after="0" w:line="240" w:lineRule="auto"/>
              <w:jc w:val="center"/>
              <w:rPr>
                <w:rFonts w:asciiTheme="majorHAnsi" w:eastAsia="Times New Roman" w:hAnsiTheme="majorHAnsi" w:cs="Calibri Light"/>
                <w:bCs/>
                <w:color w:val="000000"/>
                <w:sz w:val="20"/>
                <w:szCs w:val="20"/>
                <w:lang w:val="ru-MD"/>
              </w:rPr>
            </w:pPr>
            <w:r w:rsidRPr="00171650">
              <w:rPr>
                <w:rFonts w:asciiTheme="majorHAnsi" w:eastAsia="Times New Roman" w:hAnsiTheme="majorHAnsi" w:cs="Calibri Light"/>
                <w:bCs/>
                <w:color w:val="000000"/>
                <w:sz w:val="20"/>
                <w:szCs w:val="20"/>
                <w:lang w:val="ru-MD"/>
              </w:rPr>
              <w:t>4,70</w:t>
            </w:r>
          </w:p>
        </w:tc>
      </w:tr>
      <w:tr w:rsidR="00D96520" w:rsidRPr="00171650" w14:paraId="48D4B50C"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7E509893" w14:textId="274C1E5F"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Трансферты из государственного бюджета</w:t>
            </w:r>
            <w:r w:rsidR="00D96520" w:rsidRPr="00171650">
              <w:rPr>
                <w:rFonts w:asciiTheme="majorHAnsi" w:hAnsiTheme="majorHAnsi" w:cs="Calibri Light"/>
                <w:b/>
                <w:bCs/>
                <w:color w:val="000000"/>
                <w:sz w:val="20"/>
                <w:szCs w:val="20"/>
                <w:lang w:val="ru-MD"/>
              </w:rPr>
              <w:t xml:space="preserve"> (</w:t>
            </w:r>
            <w:r w:rsidRPr="00171650">
              <w:rPr>
                <w:rFonts w:asciiTheme="majorHAnsi" w:hAnsiTheme="majorHAnsi" w:cs="Calibri Light"/>
                <w:b/>
                <w:bCs/>
                <w:color w:val="000000"/>
                <w:sz w:val="20"/>
                <w:szCs w:val="20"/>
                <w:lang w:val="ru-MD"/>
              </w:rPr>
              <w:t>ГБ</w:t>
            </w:r>
            <w:r w:rsidR="00D96520" w:rsidRPr="00171650">
              <w:rPr>
                <w:rFonts w:asciiTheme="majorHAnsi" w:hAnsiTheme="majorHAnsi" w:cs="Calibri Light"/>
                <w:b/>
                <w:bCs/>
                <w:color w:val="000000"/>
                <w:sz w:val="20"/>
                <w:szCs w:val="20"/>
                <w:lang w:val="ru-MD"/>
              </w:rPr>
              <w:t>)</w:t>
            </w:r>
          </w:p>
        </w:tc>
        <w:tc>
          <w:tcPr>
            <w:tcW w:w="1417" w:type="dxa"/>
            <w:tcBorders>
              <w:top w:val="nil"/>
              <w:left w:val="single" w:sz="4" w:space="0" w:color="auto"/>
              <w:bottom w:val="nil"/>
              <w:right w:val="single" w:sz="4" w:space="0" w:color="auto"/>
            </w:tcBorders>
            <w:shd w:val="clear" w:color="auto" w:fill="auto"/>
            <w:vAlign w:val="center"/>
          </w:tcPr>
          <w:p w14:paraId="74FA4333" w14:textId="4E9D1B92"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70C0"/>
                <w:sz w:val="20"/>
                <w:szCs w:val="20"/>
                <w:lang w:val="ru-MD"/>
              </w:rPr>
              <w:t>16994300,00</w:t>
            </w:r>
          </w:p>
        </w:tc>
        <w:tc>
          <w:tcPr>
            <w:tcW w:w="1560" w:type="dxa"/>
            <w:tcBorders>
              <w:top w:val="nil"/>
              <w:left w:val="nil"/>
              <w:bottom w:val="nil"/>
              <w:right w:val="single" w:sz="4" w:space="0" w:color="auto"/>
            </w:tcBorders>
            <w:shd w:val="clear" w:color="auto" w:fill="auto"/>
            <w:vAlign w:val="center"/>
          </w:tcPr>
          <w:p w14:paraId="3FF0E8D9" w14:textId="7C1B529A"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70C0"/>
                <w:sz w:val="20"/>
                <w:szCs w:val="20"/>
                <w:lang w:val="ru-MD"/>
              </w:rPr>
              <w:t>19339400,00</w:t>
            </w:r>
          </w:p>
        </w:tc>
        <w:tc>
          <w:tcPr>
            <w:tcW w:w="1559" w:type="dxa"/>
            <w:tcBorders>
              <w:top w:val="nil"/>
              <w:left w:val="nil"/>
              <w:bottom w:val="nil"/>
              <w:right w:val="single" w:sz="4" w:space="0" w:color="auto"/>
            </w:tcBorders>
            <w:shd w:val="clear" w:color="auto" w:fill="auto"/>
            <w:vAlign w:val="center"/>
          </w:tcPr>
          <w:p w14:paraId="1821A746" w14:textId="1C87F08A"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70C0"/>
                <w:sz w:val="20"/>
                <w:szCs w:val="20"/>
                <w:lang w:val="ru-MD"/>
              </w:rPr>
              <w:t>18989211,59</w:t>
            </w:r>
          </w:p>
        </w:tc>
        <w:tc>
          <w:tcPr>
            <w:tcW w:w="1276" w:type="dxa"/>
            <w:shd w:val="clear" w:color="auto" w:fill="auto"/>
            <w:noWrap/>
            <w:vAlign w:val="bottom"/>
            <w:hideMark/>
          </w:tcPr>
          <w:p w14:paraId="5E1AE51F" w14:textId="57837168" w:rsidR="00D96520" w:rsidRPr="00171650" w:rsidRDefault="00FD3741" w:rsidP="00FD3741">
            <w:pPr>
              <w:spacing w:after="0" w:line="240" w:lineRule="auto"/>
              <w:jc w:val="center"/>
              <w:rPr>
                <w:rFonts w:asciiTheme="majorHAnsi" w:eastAsia="Times New Roman" w:hAnsiTheme="majorHAnsi" w:cs="Calibri Light"/>
                <w:bCs/>
                <w:color w:val="000000"/>
                <w:sz w:val="20"/>
                <w:szCs w:val="20"/>
                <w:lang w:val="ru-MD"/>
              </w:rPr>
            </w:pPr>
            <w:r w:rsidRPr="00171650">
              <w:rPr>
                <w:rFonts w:asciiTheme="majorHAnsi" w:eastAsia="Times New Roman" w:hAnsiTheme="majorHAnsi" w:cs="Calibri Light"/>
                <w:bCs/>
                <w:color w:val="000000"/>
                <w:sz w:val="20"/>
                <w:szCs w:val="20"/>
                <w:lang w:val="ru-MD"/>
              </w:rPr>
              <w:t>62,41</w:t>
            </w:r>
          </w:p>
        </w:tc>
      </w:tr>
      <w:tr w:rsidR="00D96520" w:rsidRPr="00171650" w14:paraId="0888E4FC"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23325E95" w14:textId="0113843C"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Трансферты из других местных бюджетов</w:t>
            </w:r>
            <w:r w:rsidR="00D96520" w:rsidRPr="00171650">
              <w:rPr>
                <w:rFonts w:asciiTheme="majorHAnsi" w:hAnsiTheme="majorHAnsi" w:cs="Calibri Light"/>
                <w:b/>
                <w:bCs/>
                <w:color w:val="000000"/>
                <w:sz w:val="20"/>
                <w:szCs w:val="20"/>
                <w:lang w:val="ru-MD"/>
              </w:rPr>
              <w:t xml:space="preserve"> </w:t>
            </w:r>
            <w:r w:rsidR="00E26B9C" w:rsidRPr="00171650">
              <w:rPr>
                <w:rFonts w:asciiTheme="majorHAnsi" w:hAnsiTheme="majorHAnsi" w:cs="Calibri Light"/>
                <w:b/>
                <w:bCs/>
                <w:color w:val="000000"/>
                <w:sz w:val="20"/>
                <w:szCs w:val="20"/>
                <w:lang w:val="ru-MD"/>
              </w:rPr>
              <w:t>(</w:t>
            </w:r>
            <w:r w:rsidRPr="00171650">
              <w:rPr>
                <w:rFonts w:asciiTheme="majorHAnsi" w:hAnsiTheme="majorHAnsi" w:cs="Calibri Light"/>
                <w:b/>
                <w:bCs/>
                <w:color w:val="000000"/>
                <w:sz w:val="20"/>
                <w:szCs w:val="20"/>
                <w:lang w:val="ru-MD"/>
              </w:rPr>
              <w:t>МБ</w:t>
            </w:r>
            <w:r w:rsidR="00E26B9C" w:rsidRPr="00171650">
              <w:rPr>
                <w:rFonts w:asciiTheme="majorHAnsi" w:hAnsiTheme="majorHAnsi" w:cs="Calibri Light"/>
                <w:b/>
                <w:bCs/>
                <w:color w:val="000000"/>
                <w:sz w:val="20"/>
                <w:szCs w:val="20"/>
                <w:lang w:val="ru-MD"/>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635012" w14:textId="3D6AC149"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70C0"/>
                <w:sz w:val="20"/>
                <w:szCs w:val="20"/>
                <w:lang w:val="ru-MD"/>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14:paraId="2303A97E" w14:textId="00BC409C"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70C0"/>
                <w:sz w:val="20"/>
                <w:szCs w:val="20"/>
                <w:lang w:val="ru-MD"/>
              </w:rPr>
              <w:t>10000,00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8A1047" w14:textId="214266D5"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70C0"/>
                <w:sz w:val="20"/>
                <w:szCs w:val="20"/>
                <w:lang w:val="ru-MD"/>
              </w:rPr>
              <w:t>10000,00</w:t>
            </w:r>
          </w:p>
        </w:tc>
        <w:tc>
          <w:tcPr>
            <w:tcW w:w="1276" w:type="dxa"/>
            <w:shd w:val="clear" w:color="auto" w:fill="auto"/>
            <w:noWrap/>
            <w:vAlign w:val="bottom"/>
            <w:hideMark/>
          </w:tcPr>
          <w:p w14:paraId="719F54E6" w14:textId="18AE078C" w:rsidR="00D96520" w:rsidRPr="00171650" w:rsidRDefault="00FD3741" w:rsidP="00FD3741">
            <w:pPr>
              <w:spacing w:after="0" w:line="240" w:lineRule="auto"/>
              <w:jc w:val="center"/>
              <w:rPr>
                <w:rFonts w:asciiTheme="majorHAnsi" w:eastAsia="Times New Roman" w:hAnsiTheme="majorHAnsi" w:cs="Calibri Light"/>
                <w:bCs/>
                <w:color w:val="000000"/>
                <w:sz w:val="20"/>
                <w:szCs w:val="20"/>
                <w:lang w:val="ru-MD"/>
              </w:rPr>
            </w:pPr>
            <w:r w:rsidRPr="00171650">
              <w:rPr>
                <w:rFonts w:asciiTheme="majorHAnsi" w:eastAsia="Times New Roman" w:hAnsiTheme="majorHAnsi" w:cs="Calibri Light"/>
                <w:bCs/>
                <w:color w:val="000000"/>
                <w:sz w:val="20"/>
                <w:szCs w:val="20"/>
                <w:lang w:val="ru-MD"/>
              </w:rPr>
              <w:t>0,03</w:t>
            </w:r>
          </w:p>
        </w:tc>
      </w:tr>
      <w:tr w:rsidR="00D96520" w:rsidRPr="00171650" w14:paraId="514D5224" w14:textId="77777777" w:rsidTr="00E842EC">
        <w:trPr>
          <w:trHeight w:val="20"/>
        </w:trPr>
        <w:tc>
          <w:tcPr>
            <w:tcW w:w="3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C53A8B" w14:textId="7DCB193E"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Численность населения</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763934D" w14:textId="5A96ED91"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16413</w:t>
            </w:r>
          </w:p>
        </w:tc>
        <w:tc>
          <w:tcPr>
            <w:tcW w:w="1560" w:type="dxa"/>
            <w:tcBorders>
              <w:top w:val="nil"/>
              <w:left w:val="nil"/>
              <w:bottom w:val="single" w:sz="4" w:space="0" w:color="auto"/>
              <w:right w:val="single" w:sz="4" w:space="0" w:color="auto"/>
            </w:tcBorders>
            <w:shd w:val="clear" w:color="auto" w:fill="F2F2F2" w:themeFill="background1" w:themeFillShade="F2"/>
            <w:vAlign w:val="center"/>
          </w:tcPr>
          <w:p w14:paraId="2216E2A4" w14:textId="7D6001BD"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16413</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6301761B" w14:textId="27EE2BE7"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16413</w:t>
            </w:r>
          </w:p>
        </w:tc>
        <w:tc>
          <w:tcPr>
            <w:tcW w:w="1276" w:type="dxa"/>
            <w:shd w:val="clear" w:color="auto" w:fill="auto"/>
            <w:noWrap/>
            <w:vAlign w:val="bottom"/>
            <w:hideMark/>
          </w:tcPr>
          <w:p w14:paraId="4A1CE36B" w14:textId="77777777" w:rsidR="00D96520" w:rsidRPr="00171650" w:rsidRDefault="00D96520" w:rsidP="00D96520">
            <w:pPr>
              <w:spacing w:after="0" w:line="240" w:lineRule="auto"/>
              <w:rPr>
                <w:rFonts w:asciiTheme="majorHAnsi" w:eastAsia="Times New Roman" w:hAnsiTheme="majorHAnsi" w:cs="Calibri Light"/>
                <w:b/>
                <w:bCs/>
                <w:color w:val="000000"/>
                <w:sz w:val="20"/>
                <w:szCs w:val="20"/>
                <w:lang w:val="ru-MD"/>
              </w:rPr>
            </w:pPr>
          </w:p>
        </w:tc>
      </w:tr>
      <w:tr w:rsidR="00D96520" w:rsidRPr="00171650" w14:paraId="09A2DB6C"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1E5519DA" w14:textId="094C897E"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Фискальная обеспеченность по налогам и сборам</w:t>
            </w:r>
          </w:p>
        </w:tc>
        <w:tc>
          <w:tcPr>
            <w:tcW w:w="1417" w:type="dxa"/>
            <w:tcBorders>
              <w:top w:val="nil"/>
              <w:left w:val="single" w:sz="4" w:space="0" w:color="auto"/>
              <w:bottom w:val="single" w:sz="4" w:space="0" w:color="auto"/>
              <w:right w:val="single" w:sz="4" w:space="0" w:color="auto"/>
            </w:tcBorders>
            <w:shd w:val="clear" w:color="auto" w:fill="auto"/>
            <w:vAlign w:val="center"/>
          </w:tcPr>
          <w:p w14:paraId="41CD93D1" w14:textId="46BABCBC"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628,66</w:t>
            </w:r>
          </w:p>
        </w:tc>
        <w:tc>
          <w:tcPr>
            <w:tcW w:w="1560" w:type="dxa"/>
            <w:tcBorders>
              <w:top w:val="nil"/>
              <w:left w:val="nil"/>
              <w:bottom w:val="single" w:sz="4" w:space="0" w:color="auto"/>
              <w:right w:val="single" w:sz="4" w:space="0" w:color="auto"/>
            </w:tcBorders>
            <w:shd w:val="clear" w:color="auto" w:fill="auto"/>
            <w:vAlign w:val="center"/>
          </w:tcPr>
          <w:p w14:paraId="06AC87AE" w14:textId="37473168"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636,67</w:t>
            </w:r>
          </w:p>
        </w:tc>
        <w:tc>
          <w:tcPr>
            <w:tcW w:w="1559" w:type="dxa"/>
            <w:tcBorders>
              <w:top w:val="nil"/>
              <w:left w:val="nil"/>
              <w:bottom w:val="single" w:sz="4" w:space="0" w:color="auto"/>
              <w:right w:val="single" w:sz="4" w:space="0" w:color="auto"/>
            </w:tcBorders>
            <w:shd w:val="clear" w:color="auto" w:fill="auto"/>
            <w:vAlign w:val="center"/>
          </w:tcPr>
          <w:p w14:paraId="23DDCE04" w14:textId="32A66A31"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609,09</w:t>
            </w:r>
          </w:p>
        </w:tc>
        <w:tc>
          <w:tcPr>
            <w:tcW w:w="1276" w:type="dxa"/>
            <w:shd w:val="clear" w:color="auto" w:fill="auto"/>
            <w:noWrap/>
            <w:vAlign w:val="bottom"/>
            <w:hideMark/>
          </w:tcPr>
          <w:p w14:paraId="0F3544F3" w14:textId="77777777" w:rsidR="00D96520" w:rsidRPr="00171650" w:rsidRDefault="00D96520" w:rsidP="00D96520">
            <w:pPr>
              <w:spacing w:after="0" w:line="240" w:lineRule="auto"/>
              <w:rPr>
                <w:rFonts w:asciiTheme="majorHAnsi" w:eastAsia="Times New Roman" w:hAnsiTheme="majorHAnsi" w:cs="Calibri Light"/>
                <w:b/>
                <w:bCs/>
                <w:color w:val="000000"/>
                <w:sz w:val="20"/>
                <w:szCs w:val="20"/>
                <w:lang w:val="ru-MD"/>
              </w:rPr>
            </w:pPr>
          </w:p>
        </w:tc>
      </w:tr>
      <w:tr w:rsidR="00D96520" w:rsidRPr="00171650" w14:paraId="202691E9"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47C87A1A" w14:textId="2AD058AA"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Трансферты на</w:t>
            </w:r>
            <w:r w:rsidR="00D96520" w:rsidRPr="00171650">
              <w:rPr>
                <w:rFonts w:asciiTheme="majorHAnsi" w:hAnsiTheme="majorHAnsi" w:cs="Calibri Light"/>
                <w:b/>
                <w:bCs/>
                <w:color w:val="000000"/>
                <w:sz w:val="20"/>
                <w:szCs w:val="20"/>
                <w:lang w:val="ru-MD"/>
              </w:rPr>
              <w:t xml:space="preserve"> 1 </w:t>
            </w:r>
            <w:r w:rsidRPr="00171650">
              <w:rPr>
                <w:rFonts w:asciiTheme="majorHAnsi" w:hAnsiTheme="majorHAnsi" w:cs="Calibri Light"/>
                <w:b/>
                <w:bCs/>
                <w:color w:val="000000"/>
                <w:sz w:val="20"/>
                <w:szCs w:val="20"/>
                <w:lang w:val="ru-MD"/>
              </w:rPr>
              <w:t>жителя из ГБ</w:t>
            </w:r>
          </w:p>
        </w:tc>
        <w:tc>
          <w:tcPr>
            <w:tcW w:w="1417" w:type="dxa"/>
            <w:tcBorders>
              <w:top w:val="nil"/>
              <w:left w:val="single" w:sz="4" w:space="0" w:color="auto"/>
              <w:bottom w:val="single" w:sz="4" w:space="0" w:color="auto"/>
              <w:right w:val="single" w:sz="4" w:space="0" w:color="auto"/>
            </w:tcBorders>
            <w:shd w:val="clear" w:color="auto" w:fill="auto"/>
            <w:vAlign w:val="center"/>
          </w:tcPr>
          <w:p w14:paraId="7101164D" w14:textId="27842E10"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1035,42</w:t>
            </w:r>
          </w:p>
        </w:tc>
        <w:tc>
          <w:tcPr>
            <w:tcW w:w="1560" w:type="dxa"/>
            <w:tcBorders>
              <w:top w:val="nil"/>
              <w:left w:val="nil"/>
              <w:bottom w:val="single" w:sz="4" w:space="0" w:color="auto"/>
              <w:right w:val="single" w:sz="4" w:space="0" w:color="auto"/>
            </w:tcBorders>
            <w:shd w:val="clear" w:color="auto" w:fill="auto"/>
            <w:vAlign w:val="center"/>
          </w:tcPr>
          <w:p w14:paraId="51C18687" w14:textId="1EDC7AF8"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1178,30</w:t>
            </w:r>
          </w:p>
        </w:tc>
        <w:tc>
          <w:tcPr>
            <w:tcW w:w="1559" w:type="dxa"/>
            <w:tcBorders>
              <w:top w:val="nil"/>
              <w:left w:val="nil"/>
              <w:bottom w:val="single" w:sz="4" w:space="0" w:color="auto"/>
              <w:right w:val="single" w:sz="4" w:space="0" w:color="auto"/>
            </w:tcBorders>
            <w:shd w:val="clear" w:color="auto" w:fill="auto"/>
            <w:vAlign w:val="center"/>
          </w:tcPr>
          <w:p w14:paraId="0852BAF1" w14:textId="69C30B24"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1156,96</w:t>
            </w:r>
          </w:p>
        </w:tc>
        <w:tc>
          <w:tcPr>
            <w:tcW w:w="1276" w:type="dxa"/>
            <w:shd w:val="clear" w:color="auto" w:fill="auto"/>
            <w:noWrap/>
            <w:vAlign w:val="bottom"/>
            <w:hideMark/>
          </w:tcPr>
          <w:p w14:paraId="68DA777B" w14:textId="77777777" w:rsidR="00D96520" w:rsidRPr="00171650" w:rsidRDefault="00D96520" w:rsidP="00D96520">
            <w:pPr>
              <w:spacing w:after="0" w:line="240" w:lineRule="auto"/>
              <w:rPr>
                <w:rFonts w:asciiTheme="majorHAnsi" w:eastAsia="Times New Roman" w:hAnsiTheme="majorHAnsi" w:cs="Calibri Light"/>
                <w:b/>
                <w:bCs/>
                <w:color w:val="000000"/>
                <w:sz w:val="20"/>
                <w:szCs w:val="20"/>
                <w:lang w:val="ru-MD"/>
              </w:rPr>
            </w:pPr>
          </w:p>
        </w:tc>
      </w:tr>
      <w:tr w:rsidR="00D96520" w:rsidRPr="00171650" w14:paraId="33584450"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02B86486" w14:textId="4F65BE7F" w:rsidR="00D96520" w:rsidRPr="00171650" w:rsidRDefault="00656F16" w:rsidP="00656F16">
            <w:pPr>
              <w:spacing w:after="0" w:line="240" w:lineRule="auto"/>
              <w:rPr>
                <w:rFonts w:asciiTheme="majorHAnsi" w:eastAsia="Times New Roman" w:hAnsiTheme="majorHAnsi" w:cs="Calibri Light"/>
                <w:b/>
                <w:bCs/>
                <w:color w:val="000000"/>
                <w:sz w:val="20"/>
                <w:szCs w:val="20"/>
                <w:lang w:val="ru-MD"/>
              </w:rPr>
            </w:pPr>
            <w:r w:rsidRPr="00171650">
              <w:rPr>
                <w:rFonts w:asciiTheme="majorHAnsi" w:hAnsiTheme="majorHAnsi" w:cs="Calibri Light"/>
                <w:b/>
                <w:bCs/>
                <w:color w:val="000000"/>
                <w:sz w:val="20"/>
                <w:szCs w:val="20"/>
                <w:lang w:val="ru-MD"/>
              </w:rPr>
              <w:t>Трансферты на</w:t>
            </w:r>
            <w:r w:rsidR="00D96520" w:rsidRPr="00171650">
              <w:rPr>
                <w:rFonts w:asciiTheme="majorHAnsi" w:hAnsiTheme="majorHAnsi" w:cs="Calibri Light"/>
                <w:b/>
                <w:bCs/>
                <w:color w:val="000000"/>
                <w:sz w:val="20"/>
                <w:szCs w:val="20"/>
                <w:lang w:val="ru-MD"/>
              </w:rPr>
              <w:t xml:space="preserve"> 1 </w:t>
            </w:r>
            <w:r w:rsidRPr="00171650">
              <w:rPr>
                <w:rFonts w:asciiTheme="majorHAnsi" w:hAnsiTheme="majorHAnsi" w:cs="Calibri Light"/>
                <w:b/>
                <w:bCs/>
                <w:color w:val="000000"/>
                <w:sz w:val="20"/>
                <w:szCs w:val="20"/>
                <w:lang w:val="ru-MD"/>
              </w:rPr>
              <w:t>жителя из других МБ</w:t>
            </w:r>
          </w:p>
        </w:tc>
        <w:tc>
          <w:tcPr>
            <w:tcW w:w="1417" w:type="dxa"/>
            <w:tcBorders>
              <w:top w:val="nil"/>
              <w:left w:val="single" w:sz="4" w:space="0" w:color="auto"/>
              <w:bottom w:val="single" w:sz="4" w:space="0" w:color="auto"/>
              <w:right w:val="single" w:sz="4" w:space="0" w:color="auto"/>
            </w:tcBorders>
            <w:shd w:val="clear" w:color="auto" w:fill="auto"/>
            <w:vAlign w:val="center"/>
          </w:tcPr>
          <w:p w14:paraId="76F52A17" w14:textId="672710EF"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0,00</w:t>
            </w:r>
          </w:p>
        </w:tc>
        <w:tc>
          <w:tcPr>
            <w:tcW w:w="1560" w:type="dxa"/>
            <w:tcBorders>
              <w:top w:val="nil"/>
              <w:left w:val="nil"/>
              <w:bottom w:val="single" w:sz="4" w:space="0" w:color="auto"/>
              <w:right w:val="single" w:sz="4" w:space="0" w:color="auto"/>
            </w:tcBorders>
            <w:shd w:val="clear" w:color="auto" w:fill="auto"/>
            <w:vAlign w:val="center"/>
          </w:tcPr>
          <w:p w14:paraId="365CA427" w14:textId="7C5FFCD6"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0,61</w:t>
            </w:r>
          </w:p>
        </w:tc>
        <w:tc>
          <w:tcPr>
            <w:tcW w:w="1559" w:type="dxa"/>
            <w:tcBorders>
              <w:top w:val="nil"/>
              <w:left w:val="nil"/>
              <w:bottom w:val="single" w:sz="4" w:space="0" w:color="auto"/>
              <w:right w:val="single" w:sz="4" w:space="0" w:color="auto"/>
            </w:tcBorders>
            <w:shd w:val="clear" w:color="auto" w:fill="auto"/>
            <w:vAlign w:val="center"/>
          </w:tcPr>
          <w:p w14:paraId="1B123706" w14:textId="33066418" w:rsidR="00D96520" w:rsidRPr="00171650" w:rsidRDefault="00D96520" w:rsidP="00D96520">
            <w:pPr>
              <w:spacing w:after="0" w:line="240" w:lineRule="auto"/>
              <w:jc w:val="right"/>
              <w:rPr>
                <w:rFonts w:asciiTheme="majorHAnsi" w:eastAsia="Times New Roman" w:hAnsiTheme="majorHAnsi" w:cs="Calibri Light"/>
                <w:b/>
                <w:bCs/>
                <w:color w:val="000000"/>
                <w:sz w:val="20"/>
                <w:szCs w:val="20"/>
                <w:lang w:val="ru-MD"/>
              </w:rPr>
            </w:pPr>
            <w:r w:rsidRPr="00171650">
              <w:rPr>
                <w:rFonts w:asciiTheme="majorHAnsi" w:hAnsiTheme="majorHAnsi"/>
                <w:b/>
                <w:bCs/>
                <w:color w:val="000000"/>
                <w:sz w:val="20"/>
                <w:szCs w:val="20"/>
                <w:lang w:val="ru-MD"/>
              </w:rPr>
              <w:t>0,61</w:t>
            </w:r>
          </w:p>
        </w:tc>
        <w:tc>
          <w:tcPr>
            <w:tcW w:w="1276" w:type="dxa"/>
            <w:shd w:val="clear" w:color="auto" w:fill="auto"/>
            <w:noWrap/>
            <w:vAlign w:val="bottom"/>
            <w:hideMark/>
          </w:tcPr>
          <w:p w14:paraId="24D5A644" w14:textId="77777777" w:rsidR="00D96520" w:rsidRPr="00171650" w:rsidRDefault="00D96520" w:rsidP="00D96520">
            <w:pPr>
              <w:spacing w:after="0" w:line="240" w:lineRule="auto"/>
              <w:rPr>
                <w:rFonts w:asciiTheme="majorHAnsi" w:eastAsia="Times New Roman" w:hAnsiTheme="majorHAnsi" w:cs="Calibri Light"/>
                <w:b/>
                <w:bCs/>
                <w:color w:val="000000"/>
                <w:sz w:val="20"/>
                <w:szCs w:val="20"/>
                <w:lang w:val="ru-MD"/>
              </w:rPr>
            </w:pPr>
          </w:p>
        </w:tc>
      </w:tr>
    </w:tbl>
    <w:p w14:paraId="766C838A" w14:textId="52DA19E0" w:rsidR="001E5D5C" w:rsidRPr="00171650" w:rsidRDefault="004425BB" w:rsidP="00DA155E">
      <w:pPr>
        <w:pStyle w:val="1"/>
        <w:numPr>
          <w:ilvl w:val="0"/>
          <w:numId w:val="30"/>
        </w:numPr>
        <w:tabs>
          <w:tab w:val="left" w:pos="993"/>
        </w:tabs>
        <w:spacing w:before="120"/>
        <w:rPr>
          <w:rFonts w:eastAsia="Times New Roman" w:cstheme="majorHAnsi"/>
          <w:b w:val="0"/>
          <w:sz w:val="28"/>
          <w:szCs w:val="28"/>
          <w:lang w:val="ru-MD"/>
        </w:rPr>
      </w:pPr>
      <w:r w:rsidRPr="00171650">
        <w:rPr>
          <w:rFonts w:cstheme="majorHAnsi"/>
          <w:b w:val="0"/>
          <w:sz w:val="28"/>
          <w:szCs w:val="28"/>
          <w:lang w:val="ru-MD"/>
        </w:rPr>
        <w:t xml:space="preserve"> </w:t>
      </w:r>
      <w:bookmarkStart w:id="12" w:name="_Toc60652818"/>
      <w:bookmarkStart w:id="13" w:name="_Toc535333798"/>
      <w:r w:rsidR="00DA155E" w:rsidRPr="00171650">
        <w:rPr>
          <w:rFonts w:cstheme="majorHAnsi"/>
          <w:b w:val="0"/>
          <w:sz w:val="28"/>
          <w:szCs w:val="28"/>
          <w:lang w:val="ru-MD"/>
        </w:rPr>
        <w:t>СФЕРА И ПОДХОД К АУДИТУ</w:t>
      </w:r>
      <w:bookmarkEnd w:id="12"/>
    </w:p>
    <w:p w14:paraId="31388EE4" w14:textId="289106A6" w:rsidR="001E5D5C" w:rsidRPr="00171650" w:rsidRDefault="00DA155E" w:rsidP="00714F43">
      <w:pPr>
        <w:pStyle w:val="1"/>
        <w:numPr>
          <w:ilvl w:val="1"/>
          <w:numId w:val="1"/>
        </w:numPr>
        <w:tabs>
          <w:tab w:val="left" w:pos="426"/>
        </w:tabs>
        <w:spacing w:before="120"/>
        <w:ind w:left="0" w:firstLine="0"/>
        <w:jc w:val="center"/>
        <w:rPr>
          <w:rFonts w:eastAsia="Times New Roman" w:cstheme="majorHAnsi"/>
          <w:b w:val="0"/>
          <w:szCs w:val="24"/>
          <w:lang w:val="ru-MD"/>
        </w:rPr>
      </w:pPr>
      <w:bookmarkStart w:id="14" w:name="_Toc60652819"/>
      <w:r w:rsidRPr="00171650">
        <w:rPr>
          <w:rFonts w:eastAsia="Times New Roman" w:cstheme="majorHAnsi"/>
          <w:b w:val="0"/>
          <w:szCs w:val="24"/>
          <w:lang w:val="ru-MD"/>
        </w:rPr>
        <w:t>Законные полномочия и цель аудита</w:t>
      </w:r>
      <w:bookmarkEnd w:id="13"/>
      <w:bookmarkEnd w:id="14"/>
    </w:p>
    <w:p w14:paraId="488277B0" w14:textId="29ACB522" w:rsidR="005525FC" w:rsidRPr="00171650" w:rsidRDefault="00DA155E" w:rsidP="005525FC">
      <w:pPr>
        <w:spacing w:after="0" w:line="276" w:lineRule="auto"/>
        <w:ind w:firstLine="709"/>
        <w:jc w:val="both"/>
        <w:rPr>
          <w:rFonts w:asciiTheme="majorHAnsi" w:hAnsiTheme="majorHAnsi" w:cstheme="majorHAnsi"/>
          <w:bCs/>
          <w:iCs/>
          <w:sz w:val="24"/>
          <w:szCs w:val="24"/>
          <w:lang w:val="ru-MD"/>
        </w:rPr>
      </w:pPr>
      <w:r w:rsidRPr="00171650">
        <w:rPr>
          <w:rFonts w:asciiTheme="majorHAnsi" w:hAnsiTheme="majorHAnsi" w:cstheme="majorHAnsi"/>
          <w:sz w:val="24"/>
          <w:lang w:val="ru-MD"/>
        </w:rPr>
        <w:t xml:space="preserve">Аудиторская миссия была проведена </w:t>
      </w:r>
      <w:r w:rsidR="00A12F2D" w:rsidRPr="00171650">
        <w:rPr>
          <w:rFonts w:asciiTheme="majorHAnsi" w:hAnsiTheme="majorHAnsi" w:cstheme="majorHAnsi"/>
          <w:sz w:val="24"/>
          <w:lang w:val="ru-MD"/>
        </w:rPr>
        <w:t>на основании</w:t>
      </w:r>
      <w:r w:rsidRPr="00171650">
        <w:rPr>
          <w:rFonts w:asciiTheme="majorHAnsi" w:hAnsiTheme="majorHAnsi" w:cstheme="majorHAnsi"/>
          <w:sz w:val="24"/>
          <w:lang w:val="ru-MD"/>
        </w:rPr>
        <w:t xml:space="preserve"> </w:t>
      </w:r>
      <w:r w:rsidR="00A12F2D" w:rsidRPr="00171650">
        <w:rPr>
          <w:rFonts w:asciiTheme="majorHAnsi" w:hAnsiTheme="majorHAnsi" w:cstheme="majorHAnsi"/>
          <w:sz w:val="24"/>
          <w:lang w:val="ru-MD"/>
        </w:rPr>
        <w:t>положе</w:t>
      </w:r>
      <w:r w:rsidRPr="00171650">
        <w:rPr>
          <w:rFonts w:asciiTheme="majorHAnsi" w:hAnsiTheme="majorHAnsi" w:cstheme="majorHAnsi"/>
          <w:sz w:val="24"/>
          <w:lang w:val="ru-MD"/>
        </w:rPr>
        <w:t>ни</w:t>
      </w:r>
      <w:r w:rsidR="00A12F2D" w:rsidRPr="00171650">
        <w:rPr>
          <w:rFonts w:asciiTheme="majorHAnsi" w:hAnsiTheme="majorHAnsi" w:cstheme="majorHAnsi"/>
          <w:sz w:val="24"/>
          <w:lang w:val="ru-MD"/>
        </w:rPr>
        <w:t>й</w:t>
      </w:r>
      <w:r w:rsidRPr="00171650">
        <w:rPr>
          <w:rFonts w:asciiTheme="majorHAnsi" w:hAnsiTheme="majorHAnsi" w:cstheme="majorHAnsi"/>
          <w:sz w:val="24"/>
          <w:lang w:val="ru-MD"/>
        </w:rPr>
        <w:t xml:space="preserve"> </w:t>
      </w:r>
      <w:r w:rsidR="00A12F2D" w:rsidRPr="00171650">
        <w:rPr>
          <w:rFonts w:asciiTheme="majorHAnsi" w:hAnsiTheme="majorHAnsi" w:cstheme="majorHAnsi"/>
          <w:sz w:val="24"/>
          <w:lang w:val="ru-MD"/>
        </w:rPr>
        <w:t>ст</w:t>
      </w:r>
      <w:r w:rsidRPr="00171650">
        <w:rPr>
          <w:rFonts w:asciiTheme="majorHAnsi" w:hAnsiTheme="majorHAnsi" w:cstheme="majorHAnsi"/>
          <w:sz w:val="24"/>
          <w:lang w:val="ru-MD"/>
        </w:rPr>
        <w:t xml:space="preserve">.31 и </w:t>
      </w:r>
      <w:r w:rsidR="00A12F2D" w:rsidRPr="00171650">
        <w:rPr>
          <w:rFonts w:asciiTheme="majorHAnsi" w:hAnsiTheme="majorHAnsi" w:cstheme="majorHAnsi"/>
          <w:sz w:val="24"/>
          <w:lang w:val="ru-MD"/>
        </w:rPr>
        <w:t>с</w:t>
      </w:r>
      <w:r w:rsidRPr="00171650">
        <w:rPr>
          <w:rFonts w:asciiTheme="majorHAnsi" w:hAnsiTheme="majorHAnsi" w:cstheme="majorHAnsi"/>
          <w:sz w:val="24"/>
          <w:lang w:val="ru-MD"/>
        </w:rPr>
        <w:t xml:space="preserve">т.32 </w:t>
      </w:r>
      <w:r w:rsidR="00A12F2D" w:rsidRPr="00171650">
        <w:rPr>
          <w:rFonts w:asciiTheme="majorHAnsi" w:hAnsiTheme="majorHAnsi" w:cstheme="majorHAnsi"/>
          <w:sz w:val="24"/>
          <w:lang w:val="ru-MD"/>
        </w:rPr>
        <w:t>З</w:t>
      </w:r>
      <w:r w:rsidRPr="00171650">
        <w:rPr>
          <w:rFonts w:asciiTheme="majorHAnsi" w:hAnsiTheme="majorHAnsi" w:cstheme="majorHAnsi"/>
          <w:sz w:val="24"/>
          <w:lang w:val="ru-MD"/>
        </w:rPr>
        <w:t xml:space="preserve">акона </w:t>
      </w:r>
      <w:r w:rsidR="00A12F2D" w:rsidRPr="00171650">
        <w:rPr>
          <w:rFonts w:asciiTheme="majorHAnsi" w:hAnsiTheme="majorHAnsi" w:cstheme="majorHAnsi"/>
          <w:sz w:val="24"/>
          <w:lang w:val="ru-MD"/>
        </w:rPr>
        <w:t>№</w:t>
      </w:r>
      <w:r w:rsidRPr="00171650">
        <w:rPr>
          <w:rFonts w:asciiTheme="majorHAnsi" w:hAnsiTheme="majorHAnsi" w:cstheme="majorHAnsi"/>
          <w:sz w:val="24"/>
          <w:lang w:val="ru-MD"/>
        </w:rPr>
        <w:t>260 от 07.12.2017</w:t>
      </w:r>
      <w:r w:rsidR="00A12F2D" w:rsidRPr="00171650">
        <w:rPr>
          <w:rStyle w:val="ab"/>
          <w:rFonts w:asciiTheme="majorHAnsi" w:hAnsiTheme="majorHAnsi" w:cstheme="majorHAnsi"/>
          <w:sz w:val="24"/>
          <w:szCs w:val="24"/>
          <w:lang w:val="ru-MD"/>
        </w:rPr>
        <w:footnoteReference w:id="15"/>
      </w:r>
      <w:r w:rsidR="00A12F2D" w:rsidRPr="00171650">
        <w:rPr>
          <w:rFonts w:asciiTheme="majorHAnsi" w:hAnsiTheme="majorHAnsi" w:cstheme="majorHAnsi"/>
          <w:sz w:val="24"/>
          <w:szCs w:val="24"/>
          <w:lang w:val="ru-MD"/>
        </w:rPr>
        <w:t xml:space="preserve"> </w:t>
      </w:r>
      <w:r w:rsidRPr="00171650">
        <w:rPr>
          <w:rFonts w:asciiTheme="majorHAnsi" w:hAnsiTheme="majorHAnsi" w:cstheme="majorHAnsi"/>
          <w:sz w:val="24"/>
          <w:lang w:val="ru-MD"/>
        </w:rPr>
        <w:t xml:space="preserve"> и в соответствии с </w:t>
      </w:r>
      <w:r w:rsidR="00A12F2D" w:rsidRPr="00171650">
        <w:rPr>
          <w:rFonts w:asciiTheme="majorHAnsi" w:hAnsiTheme="majorHAnsi" w:cstheme="majorHAnsi"/>
          <w:sz w:val="24"/>
          <w:lang w:val="ru-MD"/>
        </w:rPr>
        <w:t>П</w:t>
      </w:r>
      <w:r w:rsidRPr="00171650">
        <w:rPr>
          <w:rFonts w:asciiTheme="majorHAnsi" w:hAnsiTheme="majorHAnsi" w:cstheme="majorHAnsi"/>
          <w:sz w:val="24"/>
          <w:lang w:val="ru-MD"/>
        </w:rPr>
        <w:t>рограммой аудиторской деятельности на 2020 год</w:t>
      </w:r>
      <w:r w:rsidR="00A12F2D" w:rsidRPr="00171650">
        <w:rPr>
          <w:rStyle w:val="ab"/>
          <w:rFonts w:asciiTheme="majorHAnsi" w:hAnsiTheme="majorHAnsi" w:cstheme="majorHAnsi"/>
          <w:sz w:val="24"/>
          <w:szCs w:val="24"/>
          <w:lang w:val="ru-MD"/>
        </w:rPr>
        <w:footnoteReference w:id="16"/>
      </w:r>
      <w:r w:rsidRPr="00171650">
        <w:rPr>
          <w:rFonts w:asciiTheme="majorHAnsi" w:hAnsiTheme="majorHAnsi" w:cstheme="majorHAnsi"/>
          <w:sz w:val="24"/>
          <w:lang w:val="ru-MD"/>
        </w:rPr>
        <w:t xml:space="preserve">. Аудит был инициирован с целью оценки соответствия управления </w:t>
      </w:r>
      <w:r w:rsidR="00A12F2D" w:rsidRPr="00171650">
        <w:rPr>
          <w:rFonts w:asciiTheme="majorHAnsi" w:hAnsiTheme="majorHAnsi" w:cstheme="majorHAnsi"/>
          <w:sz w:val="24"/>
          <w:lang w:val="ru-MD"/>
        </w:rPr>
        <w:t>публич</w:t>
      </w:r>
      <w:r w:rsidRPr="00171650">
        <w:rPr>
          <w:rFonts w:asciiTheme="majorHAnsi" w:hAnsiTheme="majorHAnsi" w:cstheme="majorHAnsi"/>
          <w:sz w:val="24"/>
          <w:lang w:val="ru-MD"/>
        </w:rPr>
        <w:t xml:space="preserve">ными финансовыми </w:t>
      </w:r>
      <w:r w:rsidR="00A12F2D" w:rsidRPr="00171650">
        <w:rPr>
          <w:rFonts w:asciiTheme="majorHAnsi" w:hAnsiTheme="majorHAnsi" w:cstheme="majorHAnsi"/>
          <w:sz w:val="24"/>
          <w:lang w:val="ru-MD"/>
        </w:rPr>
        <w:t>средств</w:t>
      </w:r>
      <w:r w:rsidRPr="00171650">
        <w:rPr>
          <w:rFonts w:asciiTheme="majorHAnsi" w:hAnsiTheme="majorHAnsi" w:cstheme="majorHAnsi"/>
          <w:sz w:val="24"/>
          <w:lang w:val="ru-MD"/>
        </w:rPr>
        <w:t xml:space="preserve">ами и публичным имуществом </w:t>
      </w:r>
      <w:r w:rsidR="00A12F2D" w:rsidRPr="00171650">
        <w:rPr>
          <w:rFonts w:asciiTheme="majorHAnsi" w:hAnsiTheme="majorHAnsi" w:cstheme="majorHAnsi"/>
          <w:sz w:val="24"/>
          <w:lang w:val="ru-MD"/>
        </w:rPr>
        <w:t>аудируем</w:t>
      </w:r>
      <w:r w:rsidRPr="00171650">
        <w:rPr>
          <w:rFonts w:asciiTheme="majorHAnsi" w:hAnsiTheme="majorHAnsi" w:cstheme="majorHAnsi"/>
          <w:sz w:val="24"/>
          <w:lang w:val="ru-MD"/>
        </w:rPr>
        <w:t>ым субъектом</w:t>
      </w:r>
      <w:r w:rsidR="00325C22" w:rsidRPr="00171650">
        <w:rPr>
          <w:rFonts w:asciiTheme="majorHAnsi" w:hAnsiTheme="majorHAnsi" w:cstheme="majorHAnsi"/>
          <w:sz w:val="24"/>
          <w:lang w:val="ru-MD"/>
        </w:rPr>
        <w:t>,</w:t>
      </w:r>
      <w:r w:rsidRPr="00171650">
        <w:rPr>
          <w:rFonts w:asciiTheme="majorHAnsi" w:hAnsiTheme="majorHAnsi" w:cstheme="majorHAnsi"/>
          <w:sz w:val="24"/>
          <w:lang w:val="ru-MD"/>
        </w:rPr>
        <w:t xml:space="preserve"> </w:t>
      </w:r>
      <w:r w:rsidR="00325C22" w:rsidRPr="00171650">
        <w:rPr>
          <w:rFonts w:ascii="Calibri Light" w:hAnsi="Calibri Light" w:cs="Calibri Light"/>
          <w:sz w:val="24"/>
          <w:szCs w:val="24"/>
          <w:lang w:val="ru-MD"/>
        </w:rPr>
        <w:t>по отношению к нормативным критериям</w:t>
      </w:r>
      <w:r w:rsidRPr="00171650">
        <w:rPr>
          <w:rFonts w:asciiTheme="majorHAnsi" w:hAnsiTheme="majorHAnsi" w:cstheme="majorHAnsi"/>
          <w:sz w:val="24"/>
          <w:lang w:val="ru-MD"/>
        </w:rPr>
        <w:t>, а также формулирова</w:t>
      </w:r>
      <w:r w:rsidR="00325C22" w:rsidRPr="00171650">
        <w:rPr>
          <w:rFonts w:asciiTheme="majorHAnsi" w:hAnsiTheme="majorHAnsi" w:cstheme="majorHAnsi"/>
          <w:sz w:val="24"/>
          <w:lang w:val="ru-MD"/>
        </w:rPr>
        <w:t>ния</w:t>
      </w:r>
      <w:r w:rsidRPr="00171650">
        <w:rPr>
          <w:rFonts w:asciiTheme="majorHAnsi" w:hAnsiTheme="majorHAnsi" w:cstheme="majorHAnsi"/>
          <w:sz w:val="24"/>
          <w:lang w:val="ru-MD"/>
        </w:rPr>
        <w:t xml:space="preserve"> </w:t>
      </w:r>
      <w:r w:rsidR="00325C22" w:rsidRPr="00171650">
        <w:rPr>
          <w:rFonts w:asciiTheme="majorHAnsi" w:hAnsiTheme="majorHAnsi" w:cstheme="majorHAnsi"/>
          <w:sz w:val="24"/>
          <w:lang w:val="ru-MD"/>
        </w:rPr>
        <w:t xml:space="preserve">аудиторского </w:t>
      </w:r>
      <w:r w:rsidRPr="00171650">
        <w:rPr>
          <w:rFonts w:asciiTheme="majorHAnsi" w:hAnsiTheme="majorHAnsi" w:cstheme="majorHAnsi"/>
          <w:sz w:val="24"/>
          <w:lang w:val="ru-MD"/>
        </w:rPr>
        <w:t>заключени</w:t>
      </w:r>
      <w:r w:rsidR="00325C22" w:rsidRPr="00171650">
        <w:rPr>
          <w:rFonts w:asciiTheme="majorHAnsi" w:hAnsiTheme="majorHAnsi" w:cstheme="majorHAnsi"/>
          <w:sz w:val="24"/>
          <w:lang w:val="ru-MD"/>
        </w:rPr>
        <w:t>я</w:t>
      </w:r>
      <w:r w:rsidRPr="00171650">
        <w:rPr>
          <w:rFonts w:asciiTheme="majorHAnsi" w:hAnsiTheme="majorHAnsi" w:cstheme="majorHAnsi"/>
          <w:sz w:val="24"/>
          <w:lang w:val="ru-MD"/>
        </w:rPr>
        <w:t xml:space="preserve"> и представ</w:t>
      </w:r>
      <w:r w:rsidR="00325C22" w:rsidRPr="00171650">
        <w:rPr>
          <w:rFonts w:asciiTheme="majorHAnsi" w:hAnsiTheme="majorHAnsi" w:cstheme="majorHAnsi"/>
          <w:sz w:val="24"/>
          <w:lang w:val="ru-MD"/>
        </w:rPr>
        <w:t>ления</w:t>
      </w:r>
      <w:r w:rsidRPr="00171650">
        <w:rPr>
          <w:rFonts w:asciiTheme="majorHAnsi" w:hAnsiTheme="majorHAnsi" w:cstheme="majorHAnsi"/>
          <w:sz w:val="24"/>
          <w:lang w:val="ru-MD"/>
        </w:rPr>
        <w:t xml:space="preserve"> соответствующи</w:t>
      </w:r>
      <w:r w:rsidR="00325C22" w:rsidRPr="00171650">
        <w:rPr>
          <w:rFonts w:asciiTheme="majorHAnsi" w:hAnsiTheme="majorHAnsi" w:cstheme="majorHAnsi"/>
          <w:sz w:val="24"/>
          <w:lang w:val="ru-MD"/>
        </w:rPr>
        <w:t>х</w:t>
      </w:r>
      <w:r w:rsidRPr="00171650">
        <w:rPr>
          <w:rFonts w:asciiTheme="majorHAnsi" w:hAnsiTheme="majorHAnsi" w:cstheme="majorHAnsi"/>
          <w:sz w:val="24"/>
          <w:lang w:val="ru-MD"/>
        </w:rPr>
        <w:t xml:space="preserve"> рекомендаци</w:t>
      </w:r>
      <w:r w:rsidR="00325C22" w:rsidRPr="00171650">
        <w:rPr>
          <w:rFonts w:asciiTheme="majorHAnsi" w:hAnsiTheme="majorHAnsi" w:cstheme="majorHAnsi"/>
          <w:sz w:val="24"/>
          <w:lang w:val="ru-MD"/>
        </w:rPr>
        <w:t>й</w:t>
      </w:r>
      <w:r w:rsidR="005525FC" w:rsidRPr="00171650">
        <w:rPr>
          <w:rFonts w:asciiTheme="majorHAnsi" w:hAnsiTheme="majorHAnsi" w:cstheme="majorHAnsi"/>
          <w:sz w:val="24"/>
          <w:szCs w:val="24"/>
          <w:lang w:val="ru-MD" w:eastAsia="ru-RU"/>
        </w:rPr>
        <w:t>.</w:t>
      </w:r>
    </w:p>
    <w:p w14:paraId="4140D993" w14:textId="73630F16" w:rsidR="00E11283" w:rsidRPr="00171650" w:rsidRDefault="00DA155E" w:rsidP="005525FC">
      <w:pPr>
        <w:tabs>
          <w:tab w:val="left" w:pos="709"/>
        </w:tabs>
        <w:spacing w:after="0" w:line="276" w:lineRule="auto"/>
        <w:ind w:firstLine="709"/>
        <w:jc w:val="both"/>
        <w:rPr>
          <w:rFonts w:asciiTheme="majorHAnsi" w:hAnsiTheme="majorHAnsi" w:cstheme="majorHAnsi"/>
          <w:bCs/>
          <w:iCs/>
          <w:sz w:val="24"/>
          <w:szCs w:val="24"/>
          <w:lang w:val="ru-MD"/>
        </w:rPr>
      </w:pPr>
      <w:r w:rsidRPr="00171650">
        <w:rPr>
          <w:rFonts w:asciiTheme="majorHAnsi" w:hAnsiTheme="majorHAnsi" w:cstheme="majorHAnsi"/>
          <w:bCs/>
          <w:iCs/>
          <w:sz w:val="24"/>
          <w:szCs w:val="24"/>
          <w:lang w:val="ru-MD"/>
        </w:rPr>
        <w:t>Так, в контексте реализации цели аудиторской миссии</w:t>
      </w:r>
      <w:r w:rsidR="00325C22" w:rsidRPr="00171650">
        <w:rPr>
          <w:rFonts w:asciiTheme="majorHAnsi" w:hAnsiTheme="majorHAnsi" w:cstheme="majorHAnsi"/>
          <w:bCs/>
          <w:iCs/>
          <w:sz w:val="24"/>
          <w:szCs w:val="24"/>
          <w:lang w:val="ru-MD"/>
        </w:rPr>
        <w:t>,</w:t>
      </w:r>
      <w:r w:rsidRPr="00171650">
        <w:rPr>
          <w:rFonts w:asciiTheme="majorHAnsi" w:hAnsiTheme="majorHAnsi" w:cstheme="majorHAnsi"/>
          <w:bCs/>
          <w:iCs/>
          <w:sz w:val="24"/>
          <w:szCs w:val="24"/>
          <w:lang w:val="ru-MD"/>
        </w:rPr>
        <w:t xml:space="preserve"> были определены следующие конкретные </w:t>
      </w:r>
      <w:r w:rsidR="00325C22" w:rsidRPr="00171650">
        <w:rPr>
          <w:rFonts w:asciiTheme="majorHAnsi" w:hAnsiTheme="majorHAnsi" w:cstheme="majorHAnsi"/>
          <w:bCs/>
          <w:iCs/>
          <w:sz w:val="24"/>
          <w:szCs w:val="24"/>
          <w:lang w:val="ru-MD"/>
        </w:rPr>
        <w:t>задач</w:t>
      </w:r>
      <w:r w:rsidRPr="00171650">
        <w:rPr>
          <w:rFonts w:asciiTheme="majorHAnsi" w:hAnsiTheme="majorHAnsi" w:cstheme="majorHAnsi"/>
          <w:bCs/>
          <w:iCs/>
          <w:sz w:val="24"/>
          <w:szCs w:val="24"/>
          <w:lang w:val="ru-MD"/>
        </w:rPr>
        <w:t>и аудита</w:t>
      </w:r>
      <w:r w:rsidR="00E11283" w:rsidRPr="00171650">
        <w:rPr>
          <w:rFonts w:asciiTheme="majorHAnsi" w:hAnsiTheme="majorHAnsi" w:cstheme="majorHAnsi"/>
          <w:bCs/>
          <w:iCs/>
          <w:sz w:val="24"/>
          <w:szCs w:val="24"/>
          <w:lang w:val="ru-MD"/>
        </w:rPr>
        <w:t>:</w:t>
      </w:r>
    </w:p>
    <w:p w14:paraId="65F1D343" w14:textId="339B0DDF" w:rsidR="00DA155E" w:rsidRPr="00171650" w:rsidRDefault="00714F43" w:rsidP="00325C22">
      <w:pPr>
        <w:pStyle w:val="ac"/>
        <w:numPr>
          <w:ilvl w:val="0"/>
          <w:numId w:val="16"/>
        </w:numPr>
        <w:shd w:val="clear" w:color="auto" w:fill="FFFFFF"/>
        <w:tabs>
          <w:tab w:val="left" w:pos="0"/>
          <w:tab w:val="left" w:pos="567"/>
          <w:tab w:val="left" w:pos="993"/>
        </w:tabs>
        <w:spacing w:line="276" w:lineRule="auto"/>
        <w:ind w:left="0" w:firstLine="720"/>
        <w:rPr>
          <w:rFonts w:asciiTheme="majorHAnsi" w:hAnsiTheme="majorHAnsi" w:cstheme="majorHAnsi"/>
          <w:sz w:val="24"/>
          <w:lang w:val="ru-MD"/>
        </w:rPr>
      </w:pPr>
      <w:r w:rsidRPr="00171650">
        <w:rPr>
          <w:rFonts w:asciiTheme="majorHAnsi" w:hAnsiTheme="majorHAnsi" w:cstheme="majorHAnsi"/>
          <w:sz w:val="24"/>
          <w:lang w:val="ru-MD"/>
        </w:rPr>
        <w:t xml:space="preserve"> </w:t>
      </w:r>
      <w:r w:rsidR="00325C22" w:rsidRPr="00171650">
        <w:rPr>
          <w:rFonts w:asciiTheme="majorHAnsi" w:hAnsiTheme="majorHAnsi" w:cstheme="majorHAnsi"/>
          <w:sz w:val="24"/>
          <w:lang w:val="ru-MD"/>
        </w:rPr>
        <w:t>Задача</w:t>
      </w:r>
      <w:r w:rsidR="00DA155E" w:rsidRPr="00171650">
        <w:rPr>
          <w:rFonts w:asciiTheme="majorHAnsi" w:hAnsiTheme="majorHAnsi" w:cstheme="majorHAnsi"/>
          <w:sz w:val="24"/>
          <w:lang w:val="ru-MD"/>
        </w:rPr>
        <w:t xml:space="preserve"> I: </w:t>
      </w:r>
      <w:r w:rsidR="00325C22" w:rsidRPr="00171650">
        <w:rPr>
          <w:rFonts w:asciiTheme="majorHAnsi" w:hAnsiTheme="majorHAnsi" w:cstheme="majorHAnsi"/>
          <w:sz w:val="24"/>
          <w:lang w:val="ru-MD"/>
        </w:rPr>
        <w:t>АТЕ в</w:t>
      </w:r>
      <w:r w:rsidR="00DA155E" w:rsidRPr="00171650">
        <w:rPr>
          <w:rFonts w:asciiTheme="majorHAnsi" w:hAnsiTheme="majorHAnsi" w:cstheme="majorHAnsi"/>
          <w:sz w:val="24"/>
          <w:lang w:val="ru-MD"/>
        </w:rPr>
        <w:t>ыявил</w:t>
      </w:r>
      <w:r w:rsidR="00325C22" w:rsidRPr="00171650">
        <w:rPr>
          <w:rFonts w:asciiTheme="majorHAnsi" w:hAnsiTheme="majorHAnsi" w:cstheme="majorHAnsi"/>
          <w:sz w:val="24"/>
          <w:lang w:val="ru-MD"/>
        </w:rPr>
        <w:t>а</w:t>
      </w:r>
      <w:r w:rsidR="00DA155E" w:rsidRPr="00171650">
        <w:rPr>
          <w:rFonts w:asciiTheme="majorHAnsi" w:hAnsiTheme="majorHAnsi" w:cstheme="majorHAnsi"/>
          <w:sz w:val="24"/>
          <w:lang w:val="ru-MD"/>
        </w:rPr>
        <w:t>, оценил</w:t>
      </w:r>
      <w:r w:rsidR="00325C22" w:rsidRPr="00171650">
        <w:rPr>
          <w:rFonts w:asciiTheme="majorHAnsi" w:hAnsiTheme="majorHAnsi" w:cstheme="majorHAnsi"/>
          <w:sz w:val="24"/>
          <w:lang w:val="ru-MD"/>
        </w:rPr>
        <w:t>а</w:t>
      </w:r>
      <w:r w:rsidR="00DA155E" w:rsidRPr="00171650">
        <w:rPr>
          <w:rFonts w:asciiTheme="majorHAnsi" w:hAnsiTheme="majorHAnsi" w:cstheme="majorHAnsi"/>
          <w:sz w:val="24"/>
          <w:lang w:val="ru-MD"/>
        </w:rPr>
        <w:t xml:space="preserve"> и собрал</w:t>
      </w:r>
      <w:r w:rsidR="00325C22" w:rsidRPr="00171650">
        <w:rPr>
          <w:rFonts w:asciiTheme="majorHAnsi" w:hAnsiTheme="majorHAnsi" w:cstheme="majorHAnsi"/>
          <w:sz w:val="24"/>
          <w:lang w:val="ru-MD"/>
        </w:rPr>
        <w:t>а</w:t>
      </w:r>
      <w:r w:rsidR="00DA155E" w:rsidRPr="00171650">
        <w:rPr>
          <w:rFonts w:asciiTheme="majorHAnsi" w:hAnsiTheme="majorHAnsi" w:cstheme="majorHAnsi"/>
          <w:sz w:val="24"/>
          <w:lang w:val="ru-MD"/>
        </w:rPr>
        <w:t xml:space="preserve"> бюджетны</w:t>
      </w:r>
      <w:r w:rsidR="00325C22" w:rsidRPr="00171650">
        <w:rPr>
          <w:rFonts w:asciiTheme="majorHAnsi" w:hAnsiTheme="majorHAnsi" w:cstheme="majorHAnsi"/>
          <w:sz w:val="24"/>
          <w:lang w:val="ru-MD"/>
        </w:rPr>
        <w:t>е</w:t>
      </w:r>
      <w:r w:rsidR="00DA155E" w:rsidRPr="00171650">
        <w:rPr>
          <w:rFonts w:asciiTheme="majorHAnsi" w:hAnsiTheme="majorHAnsi" w:cstheme="majorHAnsi"/>
          <w:sz w:val="24"/>
          <w:lang w:val="ru-MD"/>
        </w:rPr>
        <w:t xml:space="preserve"> доход</w:t>
      </w:r>
      <w:r w:rsidR="00325C22" w:rsidRPr="00171650">
        <w:rPr>
          <w:rFonts w:asciiTheme="majorHAnsi" w:hAnsiTheme="majorHAnsi" w:cstheme="majorHAnsi"/>
          <w:sz w:val="24"/>
          <w:lang w:val="ru-MD"/>
        </w:rPr>
        <w:t>ы</w:t>
      </w:r>
      <w:r w:rsidR="00DA155E" w:rsidRPr="00171650">
        <w:rPr>
          <w:rFonts w:asciiTheme="majorHAnsi" w:hAnsiTheme="majorHAnsi" w:cstheme="majorHAnsi"/>
          <w:sz w:val="24"/>
          <w:lang w:val="ru-MD"/>
        </w:rPr>
        <w:t xml:space="preserve"> в соответствии с </w:t>
      </w:r>
      <w:r w:rsidR="00325C22" w:rsidRPr="00171650">
        <w:rPr>
          <w:rFonts w:asciiTheme="majorHAnsi" w:hAnsiTheme="majorHAnsi" w:cstheme="majorHAnsi"/>
          <w:sz w:val="24"/>
          <w:lang w:val="ru-MD"/>
        </w:rPr>
        <w:t>применяемо</w:t>
      </w:r>
      <w:r w:rsidR="00DA155E" w:rsidRPr="00171650">
        <w:rPr>
          <w:rFonts w:asciiTheme="majorHAnsi" w:hAnsiTheme="majorHAnsi" w:cstheme="majorHAnsi"/>
          <w:sz w:val="24"/>
          <w:lang w:val="ru-MD"/>
        </w:rPr>
        <w:t xml:space="preserve">й </w:t>
      </w:r>
      <w:r w:rsidR="00325C22" w:rsidRPr="00171650">
        <w:rPr>
          <w:rFonts w:asciiTheme="majorHAnsi" w:hAnsiTheme="majorHAnsi" w:cstheme="majorHAnsi"/>
          <w:sz w:val="24"/>
          <w:lang w:val="ru-MD"/>
        </w:rPr>
        <w:t>нормативно-законодательной</w:t>
      </w:r>
      <w:r w:rsidR="00DA155E" w:rsidRPr="00171650">
        <w:rPr>
          <w:rFonts w:asciiTheme="majorHAnsi" w:hAnsiTheme="majorHAnsi" w:cstheme="majorHAnsi"/>
          <w:sz w:val="24"/>
          <w:lang w:val="ru-MD"/>
        </w:rPr>
        <w:t xml:space="preserve"> базой?</w:t>
      </w:r>
    </w:p>
    <w:p w14:paraId="0942AE40" w14:textId="60B7C953" w:rsidR="00DA155E" w:rsidRPr="00171650" w:rsidRDefault="00325C22" w:rsidP="00325C22">
      <w:pPr>
        <w:pStyle w:val="ac"/>
        <w:numPr>
          <w:ilvl w:val="0"/>
          <w:numId w:val="16"/>
        </w:numPr>
        <w:shd w:val="clear" w:color="auto" w:fill="FFFFFF"/>
        <w:tabs>
          <w:tab w:val="left" w:pos="0"/>
          <w:tab w:val="left" w:pos="567"/>
          <w:tab w:val="left" w:pos="993"/>
        </w:tabs>
        <w:spacing w:line="276" w:lineRule="auto"/>
        <w:ind w:left="0" w:firstLine="720"/>
        <w:rPr>
          <w:rFonts w:asciiTheme="majorHAnsi" w:hAnsiTheme="majorHAnsi" w:cstheme="majorHAnsi"/>
          <w:sz w:val="24"/>
          <w:lang w:val="ru-MD"/>
        </w:rPr>
      </w:pPr>
      <w:r w:rsidRPr="00171650">
        <w:rPr>
          <w:rFonts w:asciiTheme="majorHAnsi" w:hAnsiTheme="majorHAnsi" w:cstheme="majorHAnsi"/>
          <w:sz w:val="24"/>
          <w:lang w:val="ru-MD"/>
        </w:rPr>
        <w:t>Задача</w:t>
      </w:r>
      <w:r w:rsidR="00DA155E" w:rsidRPr="00171650">
        <w:rPr>
          <w:rFonts w:asciiTheme="majorHAnsi" w:hAnsiTheme="majorHAnsi" w:cstheme="majorHAnsi"/>
          <w:sz w:val="24"/>
          <w:lang w:val="ru-MD"/>
        </w:rPr>
        <w:t xml:space="preserve"> II: </w:t>
      </w:r>
      <w:r w:rsidRPr="00171650">
        <w:rPr>
          <w:rFonts w:asciiTheme="majorHAnsi" w:hAnsiTheme="majorHAnsi" w:cstheme="majorHAnsi"/>
          <w:sz w:val="24"/>
          <w:lang w:val="ru-MD"/>
        </w:rPr>
        <w:t>АТЕ обосновала использование</w:t>
      </w:r>
      <w:r w:rsidR="00DA155E" w:rsidRPr="00171650">
        <w:rPr>
          <w:rFonts w:asciiTheme="majorHAnsi" w:hAnsiTheme="majorHAnsi" w:cstheme="majorHAnsi"/>
          <w:sz w:val="24"/>
          <w:lang w:val="ru-MD"/>
        </w:rPr>
        <w:t xml:space="preserve"> и управление расходами в соответствии с нормативной базой?</w:t>
      </w:r>
    </w:p>
    <w:p w14:paraId="2654FD50" w14:textId="77104AC3" w:rsidR="00DA155E" w:rsidRPr="00171650" w:rsidRDefault="00325C22" w:rsidP="00325C22">
      <w:pPr>
        <w:pStyle w:val="ac"/>
        <w:numPr>
          <w:ilvl w:val="0"/>
          <w:numId w:val="16"/>
        </w:numPr>
        <w:shd w:val="clear" w:color="auto" w:fill="FFFFFF"/>
        <w:tabs>
          <w:tab w:val="left" w:pos="0"/>
          <w:tab w:val="left" w:pos="567"/>
          <w:tab w:val="left" w:pos="993"/>
        </w:tabs>
        <w:spacing w:line="276" w:lineRule="auto"/>
        <w:ind w:left="0" w:firstLine="720"/>
        <w:rPr>
          <w:rFonts w:asciiTheme="majorHAnsi" w:hAnsiTheme="majorHAnsi" w:cstheme="majorHAnsi"/>
          <w:sz w:val="24"/>
          <w:lang w:val="ru-MD" w:eastAsia="en-US"/>
        </w:rPr>
      </w:pPr>
      <w:r w:rsidRPr="00171650">
        <w:rPr>
          <w:rFonts w:asciiTheme="majorHAnsi" w:hAnsiTheme="majorHAnsi" w:cstheme="majorHAnsi"/>
          <w:sz w:val="24"/>
          <w:lang w:val="ru-MD"/>
        </w:rPr>
        <w:t>Задача</w:t>
      </w:r>
      <w:r w:rsidR="00DA155E" w:rsidRPr="00171650">
        <w:rPr>
          <w:rFonts w:asciiTheme="majorHAnsi" w:hAnsiTheme="majorHAnsi" w:cstheme="majorHAnsi"/>
          <w:sz w:val="24"/>
          <w:lang w:val="ru-MD"/>
        </w:rPr>
        <w:t xml:space="preserve"> III: </w:t>
      </w:r>
      <w:r w:rsidR="00312277" w:rsidRPr="00171650">
        <w:rPr>
          <w:rFonts w:asciiTheme="majorHAnsi" w:hAnsiTheme="majorHAnsi" w:cstheme="majorHAnsi"/>
          <w:sz w:val="24"/>
          <w:lang w:val="ru-MD"/>
        </w:rPr>
        <w:t xml:space="preserve">АТЕ </w:t>
      </w:r>
      <w:r w:rsidR="00DA155E" w:rsidRPr="00171650">
        <w:rPr>
          <w:rFonts w:asciiTheme="majorHAnsi" w:hAnsiTheme="majorHAnsi" w:cstheme="majorHAnsi"/>
          <w:sz w:val="24"/>
          <w:lang w:val="ru-MD"/>
        </w:rPr>
        <w:t>зарегистрировал</w:t>
      </w:r>
      <w:r w:rsidR="00312277" w:rsidRPr="00171650">
        <w:rPr>
          <w:rFonts w:asciiTheme="majorHAnsi" w:hAnsiTheme="majorHAnsi" w:cstheme="majorHAnsi"/>
          <w:sz w:val="24"/>
          <w:lang w:val="ru-MD"/>
        </w:rPr>
        <w:t>а</w:t>
      </w:r>
      <w:r w:rsidR="00DA155E" w:rsidRPr="00171650">
        <w:rPr>
          <w:rFonts w:asciiTheme="majorHAnsi" w:hAnsiTheme="majorHAnsi" w:cstheme="majorHAnsi"/>
          <w:sz w:val="24"/>
          <w:lang w:val="ru-MD"/>
        </w:rPr>
        <w:t xml:space="preserve">, </w:t>
      </w:r>
      <w:r w:rsidR="00312277" w:rsidRPr="00171650">
        <w:rPr>
          <w:rFonts w:asciiTheme="majorHAnsi" w:hAnsiTheme="majorHAnsi" w:cstheme="majorHAnsi"/>
          <w:sz w:val="24"/>
          <w:lang w:val="ru-MD"/>
        </w:rPr>
        <w:t>администрировала</w:t>
      </w:r>
      <w:r w:rsidR="00DA155E" w:rsidRPr="00171650">
        <w:rPr>
          <w:rFonts w:asciiTheme="majorHAnsi" w:hAnsiTheme="majorHAnsi" w:cstheme="majorHAnsi"/>
          <w:sz w:val="24"/>
          <w:lang w:val="ru-MD"/>
        </w:rPr>
        <w:t xml:space="preserve"> и управлял</w:t>
      </w:r>
      <w:r w:rsidR="00312277" w:rsidRPr="00171650">
        <w:rPr>
          <w:rFonts w:asciiTheme="majorHAnsi" w:hAnsiTheme="majorHAnsi" w:cstheme="majorHAnsi"/>
          <w:sz w:val="24"/>
          <w:lang w:val="ru-MD"/>
        </w:rPr>
        <w:t>а</w:t>
      </w:r>
      <w:r w:rsidR="00DA155E" w:rsidRPr="00171650">
        <w:rPr>
          <w:rFonts w:asciiTheme="majorHAnsi" w:hAnsiTheme="majorHAnsi" w:cstheme="majorHAnsi"/>
          <w:sz w:val="24"/>
          <w:lang w:val="ru-MD"/>
        </w:rPr>
        <w:t xml:space="preserve"> </w:t>
      </w:r>
      <w:r w:rsidR="00312277" w:rsidRPr="00171650">
        <w:rPr>
          <w:rFonts w:asciiTheme="majorHAnsi" w:hAnsiTheme="majorHAnsi" w:cstheme="majorHAnsi"/>
          <w:sz w:val="24"/>
          <w:lang w:val="ru-MD"/>
        </w:rPr>
        <w:t xml:space="preserve">публичным имуществом </w:t>
      </w:r>
      <w:r w:rsidR="00DA155E" w:rsidRPr="00171650">
        <w:rPr>
          <w:rFonts w:asciiTheme="majorHAnsi" w:hAnsiTheme="majorHAnsi" w:cstheme="majorHAnsi"/>
          <w:sz w:val="24"/>
          <w:lang w:val="ru-MD"/>
        </w:rPr>
        <w:t xml:space="preserve">в </w:t>
      </w:r>
      <w:r w:rsidR="00312277" w:rsidRPr="00171650">
        <w:rPr>
          <w:rFonts w:asciiTheme="majorHAnsi" w:hAnsiTheme="majorHAnsi" w:cstheme="majorHAnsi"/>
          <w:sz w:val="24"/>
          <w:lang w:val="ru-MD"/>
        </w:rPr>
        <w:t>надлежащем порядке</w:t>
      </w:r>
      <w:r w:rsidR="00DA155E" w:rsidRPr="00171650">
        <w:rPr>
          <w:rFonts w:asciiTheme="majorHAnsi" w:hAnsiTheme="majorHAnsi" w:cstheme="majorHAnsi"/>
          <w:sz w:val="24"/>
          <w:lang w:val="ru-MD"/>
        </w:rPr>
        <w:t>?</w:t>
      </w:r>
    </w:p>
    <w:p w14:paraId="7C3C37AC" w14:textId="5BA59477" w:rsidR="00AB7718" w:rsidRPr="00171650" w:rsidRDefault="00DA155E" w:rsidP="00714F43">
      <w:pPr>
        <w:pStyle w:val="1"/>
        <w:numPr>
          <w:ilvl w:val="1"/>
          <w:numId w:val="1"/>
        </w:numPr>
        <w:tabs>
          <w:tab w:val="left" w:pos="426"/>
        </w:tabs>
        <w:spacing w:before="120"/>
        <w:ind w:left="0" w:firstLine="0"/>
        <w:jc w:val="center"/>
        <w:rPr>
          <w:rFonts w:eastAsia="Times New Roman" w:cstheme="majorHAnsi"/>
          <w:b w:val="0"/>
          <w:lang w:val="ru-MD" w:eastAsia="ru-RU"/>
        </w:rPr>
      </w:pPr>
      <w:bookmarkStart w:id="15" w:name="_Toc60652820"/>
      <w:r w:rsidRPr="00171650">
        <w:rPr>
          <w:rFonts w:eastAsia="Times New Roman" w:cstheme="majorHAnsi"/>
          <w:b w:val="0"/>
          <w:lang w:val="ru-MD" w:eastAsia="ru-RU"/>
        </w:rPr>
        <w:t>Подход к аудиту</w:t>
      </w:r>
      <w:bookmarkEnd w:id="15"/>
    </w:p>
    <w:p w14:paraId="375CA3B1" w14:textId="3E7B51C5" w:rsidR="00DA155E" w:rsidRPr="00171650" w:rsidRDefault="00A0019D" w:rsidP="00DA155E">
      <w:pPr>
        <w:spacing w:after="0" w:line="276" w:lineRule="auto"/>
        <w:ind w:firstLine="709"/>
        <w:jc w:val="both"/>
        <w:rPr>
          <w:rFonts w:asciiTheme="majorHAnsi" w:eastAsia="Times New Roman" w:hAnsiTheme="majorHAnsi" w:cstheme="majorHAnsi"/>
          <w:sz w:val="24"/>
          <w:szCs w:val="24"/>
          <w:lang w:val="ru-MD"/>
        </w:rPr>
      </w:pPr>
      <w:r w:rsidRPr="00171650">
        <w:rPr>
          <w:rFonts w:asciiTheme="majorHAnsi" w:eastAsia="Times New Roman" w:hAnsiTheme="majorHAnsi" w:cstheme="majorHAnsi"/>
          <w:sz w:val="24"/>
          <w:szCs w:val="24"/>
          <w:lang w:val="ru-MD"/>
        </w:rPr>
        <w:t>При проведении аудиторских мероприятий мы руководствовались Международными стандартами Высших органов аудита ISSAI 100, ISSAI 400, а также ISSAI 4000</w:t>
      </w:r>
      <w:r w:rsidRPr="00171650">
        <w:rPr>
          <w:rStyle w:val="ab"/>
          <w:rFonts w:asciiTheme="majorHAnsi" w:hAnsiTheme="majorHAnsi" w:cstheme="majorHAnsi"/>
          <w:sz w:val="24"/>
          <w:szCs w:val="24"/>
          <w:lang w:val="ru-MD"/>
        </w:rPr>
        <w:footnoteReference w:id="17"/>
      </w:r>
      <w:r w:rsidR="00DA155E" w:rsidRPr="00171650">
        <w:rPr>
          <w:rFonts w:asciiTheme="majorHAnsi" w:eastAsia="Times New Roman" w:hAnsiTheme="majorHAnsi" w:cstheme="majorHAnsi"/>
          <w:sz w:val="24"/>
          <w:szCs w:val="24"/>
          <w:lang w:val="ru-MD"/>
        </w:rPr>
        <w:t>.</w:t>
      </w:r>
    </w:p>
    <w:p w14:paraId="56645C30" w14:textId="391296A7" w:rsidR="00DA155E" w:rsidRPr="00171650" w:rsidRDefault="00DA155E" w:rsidP="00DA155E">
      <w:pPr>
        <w:spacing w:after="0" w:line="276" w:lineRule="auto"/>
        <w:ind w:firstLine="709"/>
        <w:jc w:val="both"/>
        <w:rPr>
          <w:rFonts w:asciiTheme="majorHAnsi" w:eastAsia="Times New Roman" w:hAnsiTheme="majorHAnsi" w:cstheme="majorHAnsi"/>
          <w:sz w:val="24"/>
          <w:szCs w:val="24"/>
          <w:lang w:val="ru-MD"/>
        </w:rPr>
      </w:pPr>
      <w:r w:rsidRPr="00171650">
        <w:rPr>
          <w:rFonts w:asciiTheme="majorHAnsi" w:eastAsia="Times New Roman" w:hAnsiTheme="majorHAnsi" w:cstheme="majorHAnsi"/>
          <w:sz w:val="24"/>
          <w:szCs w:val="24"/>
          <w:lang w:val="ru-MD"/>
        </w:rPr>
        <w:t>Аудит собра</w:t>
      </w:r>
      <w:r w:rsidR="00A12F2D" w:rsidRPr="00171650">
        <w:rPr>
          <w:rFonts w:asciiTheme="majorHAnsi" w:eastAsia="Times New Roman" w:hAnsiTheme="majorHAnsi" w:cstheme="majorHAnsi"/>
          <w:sz w:val="24"/>
          <w:szCs w:val="24"/>
          <w:lang w:val="ru-MD"/>
        </w:rPr>
        <w:t>л</w:t>
      </w:r>
      <w:r w:rsidRPr="00171650">
        <w:rPr>
          <w:rFonts w:asciiTheme="majorHAnsi" w:eastAsia="Times New Roman" w:hAnsiTheme="majorHAnsi" w:cstheme="majorHAnsi"/>
          <w:sz w:val="24"/>
          <w:szCs w:val="24"/>
          <w:lang w:val="ru-MD"/>
        </w:rPr>
        <w:t xml:space="preserve"> в </w:t>
      </w:r>
      <w:r w:rsidR="00A12F2D" w:rsidRPr="00171650">
        <w:rPr>
          <w:rFonts w:asciiTheme="majorHAnsi" w:hAnsiTheme="majorHAnsi" w:cstheme="majorHAnsi"/>
          <w:sz w:val="24"/>
          <w:lang w:val="ru-MD"/>
        </w:rPr>
        <w:t xml:space="preserve">МПО г. Фэлешть </w:t>
      </w:r>
      <w:r w:rsidRPr="00171650">
        <w:rPr>
          <w:rFonts w:asciiTheme="majorHAnsi" w:eastAsia="Times New Roman" w:hAnsiTheme="majorHAnsi" w:cstheme="majorHAnsi"/>
          <w:sz w:val="24"/>
          <w:szCs w:val="24"/>
          <w:lang w:val="ru-MD"/>
        </w:rPr>
        <w:t xml:space="preserve">достаточные и адекватные доказательства, чтобы </w:t>
      </w:r>
      <w:r w:rsidR="00A12F2D" w:rsidRPr="00171650">
        <w:rPr>
          <w:rFonts w:asciiTheme="majorHAnsi" w:eastAsia="Times New Roman" w:hAnsiTheme="majorHAnsi" w:cstheme="majorHAnsi"/>
          <w:sz w:val="24"/>
          <w:szCs w:val="24"/>
          <w:lang w:val="ru-MD"/>
        </w:rPr>
        <w:t>сформулирова</w:t>
      </w:r>
      <w:r w:rsidRPr="00171650">
        <w:rPr>
          <w:rFonts w:asciiTheme="majorHAnsi" w:eastAsia="Times New Roman" w:hAnsiTheme="majorHAnsi" w:cstheme="majorHAnsi"/>
          <w:sz w:val="24"/>
          <w:szCs w:val="24"/>
          <w:lang w:val="ru-MD"/>
        </w:rPr>
        <w:t xml:space="preserve">ть вывод, </w:t>
      </w:r>
      <w:r w:rsidR="00A12F2D" w:rsidRPr="00171650">
        <w:rPr>
          <w:rFonts w:asciiTheme="majorHAnsi" w:eastAsia="Times New Roman" w:hAnsiTheme="majorHAnsi" w:cstheme="majorHAnsi"/>
          <w:sz w:val="24"/>
          <w:szCs w:val="24"/>
          <w:lang w:val="ru-MD"/>
        </w:rPr>
        <w:t>направле</w:t>
      </w:r>
      <w:r w:rsidRPr="00171650">
        <w:rPr>
          <w:rFonts w:asciiTheme="majorHAnsi" w:eastAsia="Times New Roman" w:hAnsiTheme="majorHAnsi" w:cstheme="majorHAnsi"/>
          <w:sz w:val="24"/>
          <w:szCs w:val="24"/>
          <w:lang w:val="ru-MD"/>
        </w:rPr>
        <w:t xml:space="preserve">нный </w:t>
      </w:r>
      <w:r w:rsidR="00A12F2D" w:rsidRPr="00171650">
        <w:rPr>
          <w:rFonts w:asciiTheme="majorHAnsi" w:eastAsia="Times New Roman" w:hAnsiTheme="majorHAnsi" w:cstheme="majorHAnsi"/>
          <w:sz w:val="24"/>
          <w:szCs w:val="24"/>
          <w:lang w:val="ru-MD"/>
        </w:rPr>
        <w:t xml:space="preserve">на </w:t>
      </w:r>
      <w:r w:rsidRPr="00171650">
        <w:rPr>
          <w:rFonts w:asciiTheme="majorHAnsi" w:eastAsia="Times New Roman" w:hAnsiTheme="majorHAnsi" w:cstheme="majorHAnsi"/>
          <w:sz w:val="24"/>
          <w:szCs w:val="24"/>
          <w:lang w:val="ru-MD"/>
        </w:rPr>
        <w:t>повы</w:t>
      </w:r>
      <w:r w:rsidR="00A12F2D" w:rsidRPr="00171650">
        <w:rPr>
          <w:rFonts w:asciiTheme="majorHAnsi" w:eastAsia="Times New Roman" w:hAnsiTheme="majorHAnsi" w:cstheme="majorHAnsi"/>
          <w:sz w:val="24"/>
          <w:szCs w:val="24"/>
          <w:lang w:val="ru-MD"/>
        </w:rPr>
        <w:t>шение</w:t>
      </w:r>
      <w:r w:rsidRPr="00171650">
        <w:rPr>
          <w:rFonts w:asciiTheme="majorHAnsi" w:eastAsia="Times New Roman" w:hAnsiTheme="majorHAnsi" w:cstheme="majorHAnsi"/>
          <w:sz w:val="24"/>
          <w:szCs w:val="24"/>
          <w:lang w:val="ru-MD"/>
        </w:rPr>
        <w:t xml:space="preserve"> степен</w:t>
      </w:r>
      <w:r w:rsidR="00A12F2D" w:rsidRPr="00171650">
        <w:rPr>
          <w:rFonts w:asciiTheme="majorHAnsi" w:eastAsia="Times New Roman" w:hAnsiTheme="majorHAnsi" w:cstheme="majorHAnsi"/>
          <w:sz w:val="24"/>
          <w:szCs w:val="24"/>
          <w:lang w:val="ru-MD"/>
        </w:rPr>
        <w:t>и</w:t>
      </w:r>
      <w:r w:rsidRPr="00171650">
        <w:rPr>
          <w:rFonts w:asciiTheme="majorHAnsi" w:eastAsia="Times New Roman" w:hAnsiTheme="majorHAnsi" w:cstheme="majorHAnsi"/>
          <w:sz w:val="24"/>
          <w:szCs w:val="24"/>
          <w:lang w:val="ru-MD"/>
        </w:rPr>
        <w:t xml:space="preserve"> доверия пользователей </w:t>
      </w:r>
      <w:r w:rsidR="00A12F2D" w:rsidRPr="00171650">
        <w:rPr>
          <w:rFonts w:asciiTheme="majorHAnsi" w:eastAsia="Times New Roman" w:hAnsiTheme="majorHAnsi" w:cstheme="majorHAnsi"/>
          <w:sz w:val="24"/>
          <w:szCs w:val="24"/>
          <w:lang w:val="ru-MD"/>
        </w:rPr>
        <w:t>О</w:t>
      </w:r>
      <w:r w:rsidRPr="00171650">
        <w:rPr>
          <w:rFonts w:asciiTheme="majorHAnsi" w:eastAsia="Times New Roman" w:hAnsiTheme="majorHAnsi" w:cstheme="majorHAnsi"/>
          <w:sz w:val="24"/>
          <w:szCs w:val="24"/>
          <w:lang w:val="ru-MD"/>
        </w:rPr>
        <w:t xml:space="preserve">тчета </w:t>
      </w:r>
      <w:r w:rsidR="00A12F2D" w:rsidRPr="00171650">
        <w:rPr>
          <w:rFonts w:asciiTheme="majorHAnsi" w:eastAsia="Times New Roman" w:hAnsiTheme="majorHAnsi" w:cstheme="majorHAnsi"/>
          <w:sz w:val="24"/>
          <w:szCs w:val="24"/>
          <w:lang w:val="ru-MD"/>
        </w:rPr>
        <w:t>аудита к</w:t>
      </w:r>
      <w:r w:rsidRPr="00171650">
        <w:rPr>
          <w:rFonts w:asciiTheme="majorHAnsi" w:eastAsia="Times New Roman" w:hAnsiTheme="majorHAnsi" w:cstheme="majorHAnsi"/>
          <w:sz w:val="24"/>
          <w:szCs w:val="24"/>
          <w:lang w:val="ru-MD"/>
        </w:rPr>
        <w:t xml:space="preserve"> проведенны</w:t>
      </w:r>
      <w:r w:rsidR="00A12F2D" w:rsidRPr="00171650">
        <w:rPr>
          <w:rFonts w:asciiTheme="majorHAnsi" w:eastAsia="Times New Roman" w:hAnsiTheme="majorHAnsi" w:cstheme="majorHAnsi"/>
          <w:sz w:val="24"/>
          <w:szCs w:val="24"/>
          <w:lang w:val="ru-MD"/>
        </w:rPr>
        <w:t>м</w:t>
      </w:r>
      <w:r w:rsidRPr="00171650">
        <w:rPr>
          <w:rFonts w:asciiTheme="majorHAnsi" w:eastAsia="Times New Roman" w:hAnsiTheme="majorHAnsi" w:cstheme="majorHAnsi"/>
          <w:sz w:val="24"/>
          <w:szCs w:val="24"/>
          <w:lang w:val="ru-MD"/>
        </w:rPr>
        <w:t xml:space="preserve"> оценка</w:t>
      </w:r>
      <w:r w:rsidR="00A12F2D" w:rsidRPr="00171650">
        <w:rPr>
          <w:rFonts w:asciiTheme="majorHAnsi" w:eastAsia="Times New Roman" w:hAnsiTheme="majorHAnsi" w:cstheme="majorHAnsi"/>
          <w:sz w:val="24"/>
          <w:szCs w:val="24"/>
          <w:lang w:val="ru-MD"/>
        </w:rPr>
        <w:t>м</w:t>
      </w:r>
      <w:r w:rsidRPr="00171650">
        <w:rPr>
          <w:rFonts w:asciiTheme="majorHAnsi" w:eastAsia="Times New Roman" w:hAnsiTheme="majorHAnsi" w:cstheme="majorHAnsi"/>
          <w:sz w:val="24"/>
          <w:szCs w:val="24"/>
          <w:lang w:val="ru-MD"/>
        </w:rPr>
        <w:t>.</w:t>
      </w:r>
    </w:p>
    <w:p w14:paraId="5F98A5BD" w14:textId="50AED88A" w:rsidR="004E35A2" w:rsidRPr="00171650" w:rsidRDefault="00DA155E" w:rsidP="009A461E">
      <w:pPr>
        <w:spacing w:after="0" w:line="276" w:lineRule="auto"/>
        <w:ind w:firstLine="709"/>
        <w:jc w:val="both"/>
        <w:rPr>
          <w:rFonts w:asciiTheme="majorHAnsi" w:hAnsiTheme="majorHAnsi" w:cstheme="majorHAnsi"/>
          <w:sz w:val="24"/>
          <w:szCs w:val="24"/>
          <w:shd w:val="clear" w:color="auto" w:fill="FFFFFF"/>
          <w:lang w:val="ru-MD"/>
        </w:rPr>
      </w:pPr>
      <w:r w:rsidRPr="00171650">
        <w:rPr>
          <w:rFonts w:asciiTheme="majorHAnsi" w:hAnsiTheme="majorHAnsi" w:cstheme="majorHAnsi"/>
          <w:sz w:val="24"/>
          <w:szCs w:val="24"/>
          <w:shd w:val="clear" w:color="auto" w:fill="FFFFFF"/>
          <w:lang w:val="ru-MD"/>
        </w:rPr>
        <w:t xml:space="preserve">В качестве источников критериев для последовательной и разумной оценки управления финансовыми </w:t>
      </w:r>
      <w:r w:rsidR="00A12F2D" w:rsidRPr="00171650">
        <w:rPr>
          <w:rFonts w:asciiTheme="majorHAnsi" w:hAnsiTheme="majorHAnsi" w:cstheme="majorHAnsi"/>
          <w:sz w:val="24"/>
          <w:szCs w:val="24"/>
          <w:shd w:val="clear" w:color="auto" w:fill="FFFFFF"/>
          <w:lang w:val="ru-MD"/>
        </w:rPr>
        <w:t>средства</w:t>
      </w:r>
      <w:r w:rsidRPr="00171650">
        <w:rPr>
          <w:rFonts w:asciiTheme="majorHAnsi" w:hAnsiTheme="majorHAnsi" w:cstheme="majorHAnsi"/>
          <w:sz w:val="24"/>
          <w:szCs w:val="24"/>
          <w:shd w:val="clear" w:color="auto" w:fill="FFFFFF"/>
          <w:lang w:val="ru-MD"/>
        </w:rPr>
        <w:t>ми, а также публичн</w:t>
      </w:r>
      <w:r w:rsidR="00A12F2D" w:rsidRPr="00171650">
        <w:rPr>
          <w:rFonts w:asciiTheme="majorHAnsi" w:hAnsiTheme="majorHAnsi" w:cstheme="majorHAnsi"/>
          <w:sz w:val="24"/>
          <w:szCs w:val="24"/>
          <w:shd w:val="clear" w:color="auto" w:fill="FFFFFF"/>
          <w:lang w:val="ru-MD"/>
        </w:rPr>
        <w:t>ым</w:t>
      </w:r>
      <w:r w:rsidRPr="00171650">
        <w:rPr>
          <w:rFonts w:asciiTheme="majorHAnsi" w:hAnsiTheme="majorHAnsi" w:cstheme="majorHAnsi"/>
          <w:sz w:val="24"/>
          <w:szCs w:val="24"/>
          <w:shd w:val="clear" w:color="auto" w:fill="FFFFFF"/>
          <w:lang w:val="ru-MD"/>
        </w:rPr>
        <w:t xml:space="preserve"> имуществ</w:t>
      </w:r>
      <w:r w:rsidR="00A12F2D" w:rsidRPr="00171650">
        <w:rPr>
          <w:rFonts w:asciiTheme="majorHAnsi" w:hAnsiTheme="majorHAnsi" w:cstheme="majorHAnsi"/>
          <w:sz w:val="24"/>
          <w:szCs w:val="24"/>
          <w:shd w:val="clear" w:color="auto" w:fill="FFFFFF"/>
          <w:lang w:val="ru-MD"/>
        </w:rPr>
        <w:t>ом</w:t>
      </w:r>
      <w:r w:rsidRPr="00171650">
        <w:rPr>
          <w:rFonts w:asciiTheme="majorHAnsi" w:hAnsiTheme="majorHAnsi" w:cstheme="majorHAnsi"/>
          <w:sz w:val="24"/>
          <w:szCs w:val="24"/>
          <w:shd w:val="clear" w:color="auto" w:fill="FFFFFF"/>
          <w:lang w:val="ru-MD"/>
        </w:rPr>
        <w:t xml:space="preserve">, </w:t>
      </w:r>
      <w:r w:rsidR="00A12F2D" w:rsidRPr="00171650">
        <w:rPr>
          <w:rFonts w:asciiTheme="majorHAnsi" w:hAnsiTheme="majorHAnsi" w:cstheme="majorHAnsi"/>
          <w:sz w:val="24"/>
          <w:szCs w:val="24"/>
          <w:shd w:val="clear" w:color="auto" w:fill="FFFFFF"/>
          <w:lang w:val="ru-MD"/>
        </w:rPr>
        <w:t>администрируемым</w:t>
      </w:r>
      <w:r w:rsidRPr="00171650">
        <w:rPr>
          <w:rFonts w:asciiTheme="majorHAnsi" w:hAnsiTheme="majorHAnsi" w:cstheme="majorHAnsi"/>
          <w:sz w:val="24"/>
          <w:szCs w:val="24"/>
          <w:shd w:val="clear" w:color="auto" w:fill="FFFFFF"/>
          <w:lang w:val="ru-MD"/>
        </w:rPr>
        <w:t xml:space="preserve"> субъектом, были использованы законодательные и нормативные акты, относящиеся к тематике аудиторской миссии. </w:t>
      </w:r>
    </w:p>
    <w:p w14:paraId="59EB5233" w14:textId="6FD3C785" w:rsidR="00AB7718" w:rsidRPr="00171650" w:rsidRDefault="00A0019D" w:rsidP="00141E08">
      <w:pPr>
        <w:pStyle w:val="1"/>
        <w:numPr>
          <w:ilvl w:val="1"/>
          <w:numId w:val="1"/>
        </w:numPr>
        <w:tabs>
          <w:tab w:val="left" w:pos="426"/>
        </w:tabs>
        <w:spacing w:before="120"/>
        <w:ind w:left="0" w:firstLine="0"/>
        <w:jc w:val="center"/>
        <w:rPr>
          <w:rStyle w:val="10"/>
          <w:rFonts w:cstheme="majorHAnsi"/>
          <w:szCs w:val="24"/>
          <w:lang w:val="ru-MD"/>
        </w:rPr>
      </w:pPr>
      <w:bookmarkStart w:id="16" w:name="_Toc60652821"/>
      <w:r w:rsidRPr="00171650">
        <w:rPr>
          <w:b w:val="0"/>
          <w:szCs w:val="24"/>
          <w:lang w:val="ru-MD"/>
        </w:rPr>
        <w:t>Ответственность аудиторской группы</w:t>
      </w:r>
      <w:bookmarkEnd w:id="16"/>
    </w:p>
    <w:p w14:paraId="031A66F5" w14:textId="20B37161" w:rsidR="00AB7718" w:rsidRPr="00171650" w:rsidRDefault="00A0019D" w:rsidP="009A461E">
      <w:pPr>
        <w:spacing w:after="0" w:line="276" w:lineRule="auto"/>
        <w:ind w:firstLine="709"/>
        <w:jc w:val="both"/>
        <w:rPr>
          <w:rFonts w:asciiTheme="majorHAnsi" w:hAnsiTheme="majorHAnsi" w:cstheme="majorHAnsi"/>
          <w:sz w:val="24"/>
          <w:lang w:val="ru-MD"/>
        </w:rPr>
      </w:pPr>
      <w:r w:rsidRPr="00171650">
        <w:rPr>
          <w:rFonts w:asciiTheme="majorHAnsi" w:eastAsia="Arial" w:hAnsiTheme="majorHAnsi" w:cstheme="majorHAnsi"/>
          <w:spacing w:val="1"/>
          <w:sz w:val="24"/>
          <w:szCs w:val="24"/>
          <w:lang w:val="ru-MD"/>
        </w:rPr>
        <w:t>Ответственность аудиторской группы заключалась в получении достаточных</w:t>
      </w:r>
      <w:r w:rsidR="001252A0" w:rsidRPr="00171650">
        <w:rPr>
          <w:rFonts w:asciiTheme="majorHAnsi" w:eastAsia="Arial" w:hAnsiTheme="majorHAnsi" w:cstheme="majorHAnsi"/>
          <w:spacing w:val="1"/>
          <w:sz w:val="24"/>
          <w:szCs w:val="24"/>
          <w:lang w:val="ru-MD"/>
        </w:rPr>
        <w:t>,</w:t>
      </w:r>
      <w:r w:rsidRPr="00171650">
        <w:rPr>
          <w:rFonts w:asciiTheme="majorHAnsi" w:eastAsia="Arial" w:hAnsiTheme="majorHAnsi" w:cstheme="majorHAnsi"/>
          <w:spacing w:val="1"/>
          <w:sz w:val="24"/>
          <w:szCs w:val="24"/>
          <w:lang w:val="ru-MD"/>
        </w:rPr>
        <w:t xml:space="preserve"> уместных и надежных доказательств, </w:t>
      </w:r>
      <w:r w:rsidR="00C52C61" w:rsidRPr="00171650">
        <w:rPr>
          <w:rFonts w:asciiTheme="majorHAnsi" w:eastAsia="Arial" w:hAnsiTheme="majorHAnsi" w:cstheme="majorHAnsi"/>
          <w:spacing w:val="1"/>
          <w:sz w:val="24"/>
          <w:szCs w:val="24"/>
          <w:lang w:val="ru-MD"/>
        </w:rPr>
        <w:t xml:space="preserve">поддерживающих и </w:t>
      </w:r>
      <w:r w:rsidRPr="00171650">
        <w:rPr>
          <w:rFonts w:asciiTheme="majorHAnsi" w:eastAsia="Arial" w:hAnsiTheme="majorHAnsi" w:cstheme="majorHAnsi"/>
          <w:spacing w:val="1"/>
          <w:sz w:val="24"/>
          <w:szCs w:val="24"/>
          <w:lang w:val="ru-MD"/>
        </w:rPr>
        <w:t>подтверждающих констатации и вывод</w:t>
      </w:r>
      <w:r w:rsidR="00C52C61" w:rsidRPr="00171650">
        <w:rPr>
          <w:rFonts w:asciiTheme="majorHAnsi" w:eastAsia="Arial" w:hAnsiTheme="majorHAnsi" w:cstheme="majorHAnsi"/>
          <w:spacing w:val="1"/>
          <w:sz w:val="24"/>
          <w:szCs w:val="24"/>
          <w:lang w:val="ru-MD"/>
        </w:rPr>
        <w:t>ы</w:t>
      </w:r>
      <w:r w:rsidRPr="00171650">
        <w:rPr>
          <w:rFonts w:asciiTheme="majorHAnsi" w:eastAsia="Arial" w:hAnsiTheme="majorHAnsi" w:cstheme="majorHAnsi"/>
          <w:spacing w:val="1"/>
          <w:sz w:val="24"/>
          <w:szCs w:val="24"/>
          <w:lang w:val="ru-MD"/>
        </w:rPr>
        <w:t xml:space="preserve"> отно</w:t>
      </w:r>
      <w:r w:rsidR="00C52C61" w:rsidRPr="00171650">
        <w:rPr>
          <w:rFonts w:asciiTheme="majorHAnsi" w:eastAsia="Arial" w:hAnsiTheme="majorHAnsi" w:cstheme="majorHAnsi"/>
          <w:spacing w:val="1"/>
          <w:sz w:val="24"/>
          <w:szCs w:val="24"/>
          <w:lang w:val="ru-MD"/>
        </w:rPr>
        <w:t>сительно</w:t>
      </w:r>
      <w:r w:rsidRPr="00171650">
        <w:rPr>
          <w:rFonts w:asciiTheme="majorHAnsi" w:eastAsia="Arial" w:hAnsiTheme="majorHAnsi" w:cstheme="majorHAnsi"/>
          <w:spacing w:val="1"/>
          <w:sz w:val="24"/>
          <w:szCs w:val="24"/>
          <w:lang w:val="ru-MD"/>
        </w:rPr>
        <w:t xml:space="preserve"> соответствия</w:t>
      </w:r>
      <w:r w:rsidRPr="00171650">
        <w:rPr>
          <w:rFonts w:asciiTheme="majorHAnsi" w:hAnsiTheme="majorHAnsi" w:cstheme="majorHAnsi"/>
          <w:sz w:val="24"/>
          <w:lang w:val="ru-MD"/>
        </w:rPr>
        <w:t xml:space="preserve"> </w:t>
      </w:r>
      <w:r w:rsidR="00C52C61" w:rsidRPr="00171650">
        <w:rPr>
          <w:rFonts w:asciiTheme="majorHAnsi" w:hAnsiTheme="majorHAnsi" w:cstheme="majorHAnsi"/>
          <w:sz w:val="24"/>
          <w:lang w:val="ru-MD"/>
        </w:rPr>
        <w:t>управления публичными финансовыми средствами и публичным имуществом МПО г. Фэлешть за 2019 год.</w:t>
      </w:r>
    </w:p>
    <w:p w14:paraId="1621D0F5" w14:textId="744BD9CC" w:rsidR="00177A84" w:rsidRPr="00171650" w:rsidRDefault="00A0019D" w:rsidP="009A461E">
      <w:pPr>
        <w:spacing w:after="0" w:line="276" w:lineRule="auto"/>
        <w:ind w:firstLine="709"/>
        <w:jc w:val="both"/>
        <w:rPr>
          <w:rFonts w:asciiTheme="majorHAnsi" w:hAnsiTheme="majorHAnsi" w:cstheme="majorHAnsi"/>
          <w:sz w:val="24"/>
          <w:lang w:val="ru-MD"/>
        </w:rPr>
      </w:pPr>
      <w:r w:rsidRPr="00171650">
        <w:rPr>
          <w:rFonts w:asciiTheme="majorHAnsi" w:hAnsiTheme="majorHAnsi" w:cstheme="majorHAnsi"/>
          <w:sz w:val="24"/>
          <w:szCs w:val="24"/>
          <w:lang w:val="ru-MD"/>
        </w:rPr>
        <w:t>Аудитор был независим от субъект</w:t>
      </w:r>
      <w:r w:rsidR="001252A0" w:rsidRPr="00171650">
        <w:rPr>
          <w:rFonts w:asciiTheme="majorHAnsi" w:hAnsiTheme="majorHAnsi" w:cstheme="majorHAnsi"/>
          <w:sz w:val="24"/>
          <w:szCs w:val="24"/>
          <w:lang w:val="ru-MD"/>
        </w:rPr>
        <w:t>а</w:t>
      </w:r>
      <w:r w:rsidRPr="00171650">
        <w:rPr>
          <w:rFonts w:asciiTheme="majorHAnsi" w:hAnsiTheme="majorHAnsi" w:cstheme="majorHAnsi"/>
          <w:sz w:val="24"/>
          <w:szCs w:val="24"/>
          <w:lang w:val="ru-MD"/>
        </w:rPr>
        <w:t>, в рамках котор</w:t>
      </w:r>
      <w:r w:rsidR="001252A0" w:rsidRPr="00171650">
        <w:rPr>
          <w:rFonts w:asciiTheme="majorHAnsi" w:hAnsiTheme="majorHAnsi" w:cstheme="majorHAnsi"/>
          <w:sz w:val="24"/>
          <w:szCs w:val="24"/>
          <w:lang w:val="ru-MD"/>
        </w:rPr>
        <w:t>ого</w:t>
      </w:r>
      <w:r w:rsidRPr="00171650">
        <w:rPr>
          <w:rFonts w:asciiTheme="majorHAnsi" w:hAnsiTheme="majorHAnsi" w:cstheme="majorHAnsi"/>
          <w:sz w:val="24"/>
          <w:szCs w:val="24"/>
          <w:lang w:val="ru-MD"/>
        </w:rPr>
        <w:t xml:space="preserve"> были собраны аудиторские доказательства, и выполнил свои обязанности по этике в соответствии с требованиями Кодекса этики Счетной палаты. Полученные аудиторские доказательства являются достаточными и адекватными для обеспечения основания для формулирования выводов в рамках настоящей аудиторской миссии. </w:t>
      </w:r>
    </w:p>
    <w:p w14:paraId="0CC71A9E" w14:textId="57C0D909" w:rsidR="0080407D" w:rsidRPr="00171650" w:rsidRDefault="00A0019D" w:rsidP="0080407D">
      <w:pPr>
        <w:spacing w:after="0" w:line="276" w:lineRule="auto"/>
        <w:ind w:firstLine="709"/>
        <w:jc w:val="both"/>
        <w:rPr>
          <w:rFonts w:asciiTheme="majorHAnsi" w:eastAsia="Times New Roman" w:hAnsiTheme="majorHAnsi" w:cstheme="majorHAnsi"/>
          <w:bCs/>
          <w:iCs/>
          <w:sz w:val="24"/>
          <w:szCs w:val="24"/>
          <w:lang w:val="ru-MD" w:eastAsia="ru-RU"/>
        </w:rPr>
      </w:pPr>
      <w:r w:rsidRPr="00171650">
        <w:rPr>
          <w:rFonts w:asciiTheme="majorHAnsi" w:eastAsia="Times New Roman" w:hAnsiTheme="majorHAnsi" w:cstheme="majorHAnsi"/>
          <w:sz w:val="24"/>
          <w:szCs w:val="24"/>
          <w:lang w:val="ru-MD" w:eastAsia="ru-RU"/>
        </w:rPr>
        <w:t xml:space="preserve">Накопление аудиторских доказательств проводилось </w:t>
      </w:r>
      <w:r w:rsidR="001252A0" w:rsidRPr="00171650">
        <w:rPr>
          <w:rFonts w:asciiTheme="majorHAnsi" w:eastAsia="Times New Roman" w:hAnsiTheme="majorHAnsi" w:cstheme="majorHAnsi"/>
          <w:sz w:val="24"/>
          <w:szCs w:val="24"/>
          <w:lang w:val="ru-MD" w:eastAsia="ru-RU"/>
        </w:rPr>
        <w:t>дистанцио</w:t>
      </w:r>
      <w:r w:rsidRPr="00171650">
        <w:rPr>
          <w:rFonts w:asciiTheme="majorHAnsi" w:eastAsia="Times New Roman" w:hAnsiTheme="majorHAnsi" w:cstheme="majorHAnsi"/>
          <w:sz w:val="24"/>
          <w:szCs w:val="24"/>
          <w:lang w:val="ru-MD" w:eastAsia="ru-RU"/>
        </w:rPr>
        <w:t>нно и на мест</w:t>
      </w:r>
      <w:r w:rsidR="001252A0" w:rsidRPr="00171650">
        <w:rPr>
          <w:rFonts w:asciiTheme="majorHAnsi" w:eastAsia="Times New Roman" w:hAnsiTheme="majorHAnsi" w:cstheme="majorHAnsi"/>
          <w:sz w:val="24"/>
          <w:szCs w:val="24"/>
          <w:lang w:val="ru-MD" w:eastAsia="ru-RU"/>
        </w:rPr>
        <w:t>ах</w:t>
      </w:r>
      <w:r w:rsidRPr="00171650">
        <w:rPr>
          <w:rFonts w:asciiTheme="majorHAnsi" w:eastAsia="Times New Roman" w:hAnsiTheme="majorHAnsi" w:cstheme="majorHAnsi"/>
          <w:sz w:val="24"/>
          <w:szCs w:val="24"/>
          <w:lang w:val="ru-MD" w:eastAsia="ru-RU"/>
        </w:rPr>
        <w:t xml:space="preserve"> путем анализа финансовых отчетов, рассмотрения договоров и первичных документов, </w:t>
      </w:r>
      <w:r w:rsidR="00826F69" w:rsidRPr="00171650">
        <w:rPr>
          <w:rFonts w:asciiTheme="majorHAnsi" w:eastAsia="Times New Roman" w:hAnsiTheme="majorHAnsi" w:cstheme="majorHAnsi"/>
          <w:sz w:val="24"/>
          <w:szCs w:val="24"/>
          <w:lang w:val="ru-MD" w:eastAsia="ru-RU"/>
        </w:rPr>
        <w:t>распоря</w:t>
      </w:r>
      <w:r w:rsidRPr="00171650">
        <w:rPr>
          <w:rFonts w:asciiTheme="majorHAnsi" w:eastAsia="Times New Roman" w:hAnsiTheme="majorHAnsi" w:cstheme="majorHAnsi"/>
          <w:sz w:val="24"/>
          <w:szCs w:val="24"/>
          <w:lang w:val="ru-MD" w:eastAsia="ru-RU"/>
        </w:rPr>
        <w:t>жений и решений местных публичн</w:t>
      </w:r>
      <w:r w:rsidR="001252A0" w:rsidRPr="00171650">
        <w:rPr>
          <w:rFonts w:asciiTheme="majorHAnsi" w:eastAsia="Times New Roman" w:hAnsiTheme="majorHAnsi" w:cstheme="majorHAnsi"/>
          <w:sz w:val="24"/>
          <w:szCs w:val="24"/>
          <w:lang w:val="ru-MD" w:eastAsia="ru-RU"/>
        </w:rPr>
        <w:t>ых</w:t>
      </w:r>
      <w:r w:rsidRPr="00171650">
        <w:rPr>
          <w:rFonts w:asciiTheme="majorHAnsi" w:eastAsia="Times New Roman" w:hAnsiTheme="majorHAnsi" w:cstheme="majorHAnsi"/>
          <w:sz w:val="24"/>
          <w:szCs w:val="24"/>
          <w:lang w:val="ru-MD" w:eastAsia="ru-RU"/>
        </w:rPr>
        <w:t xml:space="preserve"> </w:t>
      </w:r>
      <w:r w:rsidR="001252A0" w:rsidRPr="00171650">
        <w:rPr>
          <w:rFonts w:asciiTheme="majorHAnsi" w:eastAsia="Times New Roman" w:hAnsiTheme="majorHAnsi" w:cstheme="majorHAnsi"/>
          <w:sz w:val="24"/>
          <w:szCs w:val="24"/>
          <w:lang w:val="ru-MD" w:eastAsia="ru-RU"/>
        </w:rPr>
        <w:t>органов</w:t>
      </w:r>
      <w:r w:rsidRPr="00171650">
        <w:rPr>
          <w:rFonts w:asciiTheme="majorHAnsi" w:eastAsia="Times New Roman" w:hAnsiTheme="majorHAnsi" w:cstheme="majorHAnsi"/>
          <w:sz w:val="24"/>
          <w:szCs w:val="24"/>
          <w:lang w:val="ru-MD" w:eastAsia="ru-RU"/>
        </w:rPr>
        <w:t xml:space="preserve">, </w:t>
      </w:r>
      <w:r w:rsidR="00826F69" w:rsidRPr="00171650">
        <w:rPr>
          <w:rFonts w:asciiTheme="majorHAnsi" w:eastAsia="Times New Roman" w:hAnsiTheme="majorHAnsi" w:cstheme="majorHAnsi"/>
          <w:sz w:val="24"/>
          <w:szCs w:val="24"/>
          <w:lang w:val="ru-MD" w:eastAsia="ru-RU"/>
        </w:rPr>
        <w:t>сопоставления</w:t>
      </w:r>
      <w:r w:rsidRPr="00171650">
        <w:rPr>
          <w:rFonts w:asciiTheme="majorHAnsi" w:eastAsia="Times New Roman" w:hAnsiTheme="majorHAnsi" w:cstheme="majorHAnsi"/>
          <w:sz w:val="24"/>
          <w:szCs w:val="24"/>
          <w:lang w:val="ru-MD" w:eastAsia="ru-RU"/>
        </w:rPr>
        <w:t xml:space="preserve"> данных, а также путем </w:t>
      </w:r>
      <w:r w:rsidR="001252A0" w:rsidRPr="00171650">
        <w:rPr>
          <w:rFonts w:asciiTheme="majorHAnsi" w:eastAsia="Times New Roman" w:hAnsiTheme="majorHAnsi" w:cstheme="majorHAnsi"/>
          <w:sz w:val="24"/>
          <w:szCs w:val="24"/>
          <w:lang w:val="ru-MD" w:eastAsia="ru-RU"/>
        </w:rPr>
        <w:t>интервьюирования</w:t>
      </w:r>
      <w:r w:rsidRPr="00171650">
        <w:rPr>
          <w:rFonts w:asciiTheme="majorHAnsi" w:eastAsia="Times New Roman" w:hAnsiTheme="majorHAnsi" w:cstheme="majorHAnsi"/>
          <w:sz w:val="24"/>
          <w:szCs w:val="24"/>
          <w:lang w:val="ru-MD" w:eastAsia="ru-RU"/>
        </w:rPr>
        <w:t xml:space="preserve"> ответственных лиц в рамках </w:t>
      </w:r>
      <w:r w:rsidR="00826F69" w:rsidRPr="00171650">
        <w:rPr>
          <w:rFonts w:asciiTheme="majorHAnsi" w:eastAsia="Times New Roman" w:hAnsiTheme="majorHAnsi" w:cstheme="majorHAnsi"/>
          <w:sz w:val="24"/>
          <w:szCs w:val="24"/>
          <w:lang w:val="ru-MD" w:eastAsia="ru-RU"/>
        </w:rPr>
        <w:t>субъекта</w:t>
      </w:r>
      <w:r w:rsidRPr="00171650">
        <w:rPr>
          <w:rFonts w:asciiTheme="majorHAnsi" w:eastAsia="Times New Roman" w:hAnsiTheme="majorHAnsi" w:cstheme="majorHAnsi"/>
          <w:sz w:val="24"/>
          <w:szCs w:val="24"/>
          <w:lang w:val="ru-MD" w:eastAsia="ru-RU"/>
        </w:rPr>
        <w:t xml:space="preserve">.  </w:t>
      </w:r>
      <w:r w:rsidR="001252A0" w:rsidRPr="00171650">
        <w:rPr>
          <w:rFonts w:asciiTheme="majorHAnsi" w:eastAsia="Times New Roman" w:hAnsiTheme="majorHAnsi" w:cstheme="majorHAnsi"/>
          <w:sz w:val="24"/>
          <w:szCs w:val="24"/>
          <w:lang w:val="ru-MD" w:eastAsia="ru-RU"/>
        </w:rPr>
        <w:t>Дистанционн</w:t>
      </w:r>
      <w:r w:rsidRPr="00171650">
        <w:rPr>
          <w:rFonts w:asciiTheme="majorHAnsi" w:eastAsia="Times New Roman" w:hAnsiTheme="majorHAnsi" w:cstheme="majorHAnsi"/>
          <w:sz w:val="24"/>
          <w:szCs w:val="24"/>
          <w:lang w:val="ru-MD" w:eastAsia="ru-RU"/>
        </w:rPr>
        <w:t xml:space="preserve">ый аудит был обусловлен ограничениями, налагаемыми установленной </w:t>
      </w:r>
      <w:r w:rsidR="001252A0" w:rsidRPr="00171650">
        <w:rPr>
          <w:rFonts w:asciiTheme="majorHAnsi" w:eastAsia="Times New Roman" w:hAnsiTheme="majorHAnsi" w:cstheme="majorHAnsi"/>
          <w:sz w:val="24"/>
          <w:szCs w:val="24"/>
          <w:lang w:val="ru-MD" w:eastAsia="ru-RU"/>
        </w:rPr>
        <w:t xml:space="preserve">чрезвычайной </w:t>
      </w:r>
      <w:r w:rsidRPr="00171650">
        <w:rPr>
          <w:rFonts w:asciiTheme="majorHAnsi" w:eastAsia="Times New Roman" w:hAnsiTheme="majorHAnsi" w:cstheme="majorHAnsi"/>
          <w:sz w:val="24"/>
          <w:szCs w:val="24"/>
          <w:lang w:val="ru-MD" w:eastAsia="ru-RU"/>
        </w:rPr>
        <w:t>эпидемиологической ситуацией</w:t>
      </w:r>
      <w:r w:rsidR="0080407D" w:rsidRPr="00171650">
        <w:rPr>
          <w:rFonts w:asciiTheme="majorHAnsi" w:eastAsia="Times New Roman" w:hAnsiTheme="majorHAnsi" w:cstheme="majorHAnsi"/>
          <w:bCs/>
          <w:iCs/>
          <w:sz w:val="24"/>
          <w:szCs w:val="24"/>
          <w:lang w:val="ru-MD" w:eastAsia="ru-RU"/>
        </w:rPr>
        <w:t>.</w:t>
      </w:r>
    </w:p>
    <w:p w14:paraId="761CC7E7" w14:textId="27829316" w:rsidR="00456DB6" w:rsidRPr="00171650" w:rsidRDefault="0010080D" w:rsidP="009A461E">
      <w:pPr>
        <w:pStyle w:val="1"/>
        <w:spacing w:before="120"/>
        <w:ind w:firstLine="709"/>
        <w:rPr>
          <w:rFonts w:cstheme="majorHAnsi"/>
          <w:b w:val="0"/>
          <w:sz w:val="28"/>
          <w:szCs w:val="28"/>
          <w:lang w:val="ru-MD"/>
        </w:rPr>
      </w:pPr>
      <w:bookmarkStart w:id="17" w:name="_Toc492893768"/>
      <w:bookmarkStart w:id="18" w:name="_Toc492899649"/>
      <w:bookmarkStart w:id="19" w:name="_Toc509412843"/>
      <w:bookmarkStart w:id="20" w:name="_Toc510185764"/>
      <w:bookmarkStart w:id="21" w:name="_Toc60652822"/>
      <w:r w:rsidRPr="00171650">
        <w:rPr>
          <w:rFonts w:eastAsia="Times New Roman" w:cstheme="majorHAnsi"/>
          <w:b w:val="0"/>
          <w:bCs/>
          <w:iCs/>
          <w:sz w:val="28"/>
          <w:szCs w:val="28"/>
          <w:lang w:val="ru-MD"/>
        </w:rPr>
        <w:t xml:space="preserve">IV. </w:t>
      </w:r>
      <w:bookmarkEnd w:id="17"/>
      <w:bookmarkEnd w:id="18"/>
      <w:bookmarkEnd w:id="19"/>
      <w:bookmarkEnd w:id="20"/>
      <w:r w:rsidR="00106C1F" w:rsidRPr="00171650">
        <w:rPr>
          <w:rFonts w:eastAsia="Times New Roman" w:cstheme="majorHAnsi"/>
          <w:b w:val="0"/>
          <w:bCs/>
          <w:iCs/>
          <w:sz w:val="28"/>
          <w:szCs w:val="28"/>
          <w:lang w:val="ru-MD"/>
        </w:rPr>
        <w:t>КОНСТАТАЦИИ</w:t>
      </w:r>
      <w:bookmarkEnd w:id="21"/>
    </w:p>
    <w:p w14:paraId="741FC380" w14:textId="34806BCE" w:rsidR="009A461E" w:rsidRPr="00171650" w:rsidRDefault="00106C1F" w:rsidP="00535FA8">
      <w:pPr>
        <w:pStyle w:val="ac"/>
        <w:shd w:val="clear" w:color="auto" w:fill="FFFFFF"/>
        <w:tabs>
          <w:tab w:val="left" w:pos="0"/>
          <w:tab w:val="left" w:pos="567"/>
          <w:tab w:val="left" w:pos="993"/>
        </w:tabs>
        <w:spacing w:line="276" w:lineRule="auto"/>
        <w:ind w:left="0" w:firstLine="709"/>
        <w:rPr>
          <w:rFonts w:asciiTheme="majorHAnsi" w:hAnsiTheme="majorHAnsi" w:cstheme="majorHAnsi"/>
          <w:b/>
          <w:sz w:val="24"/>
          <w:lang w:val="ru-MD" w:eastAsia="en-US"/>
        </w:rPr>
      </w:pPr>
      <w:r w:rsidRPr="00171650">
        <w:rPr>
          <w:rFonts w:asciiTheme="majorHAnsi" w:hAnsiTheme="majorHAnsi" w:cstheme="majorHAnsi"/>
          <w:b/>
          <w:sz w:val="24"/>
          <w:lang w:val="ru-MD"/>
        </w:rPr>
        <w:t>Задача I: АТЕ выявила, оценила и собрала бюджетные доходы в соответствии с применяемой нормативно-законодательной базой</w:t>
      </w:r>
      <w:r w:rsidR="009A461E" w:rsidRPr="00171650">
        <w:rPr>
          <w:rFonts w:asciiTheme="majorHAnsi" w:hAnsiTheme="majorHAnsi" w:cstheme="majorHAnsi"/>
          <w:b/>
          <w:sz w:val="24"/>
          <w:lang w:val="ru-MD"/>
        </w:rPr>
        <w:t>?</w:t>
      </w:r>
    </w:p>
    <w:p w14:paraId="159EDEA8" w14:textId="0FCCDDF6" w:rsidR="005F720D" w:rsidRPr="00171650" w:rsidRDefault="004B0DB9" w:rsidP="007C1778">
      <w:pPr>
        <w:tabs>
          <w:tab w:val="left" w:pos="567"/>
          <w:tab w:val="left" w:pos="851"/>
        </w:tabs>
        <w:spacing w:after="0" w:line="276" w:lineRule="auto"/>
        <w:ind w:firstLine="709"/>
        <w:jc w:val="both"/>
        <w:rPr>
          <w:rFonts w:asciiTheme="majorHAnsi" w:hAnsiTheme="majorHAnsi" w:cstheme="majorHAnsi"/>
          <w:b/>
          <w:i/>
          <w:sz w:val="24"/>
          <w:szCs w:val="24"/>
          <w:lang w:val="ru-MD" w:eastAsia="lv-LV"/>
        </w:rPr>
      </w:pPr>
      <w:bookmarkStart w:id="22" w:name="_Toc509412844"/>
      <w:bookmarkStart w:id="23" w:name="_Toc510185765"/>
      <w:r w:rsidRPr="00171650">
        <w:rPr>
          <w:rFonts w:asciiTheme="majorHAnsi" w:hAnsiTheme="majorHAnsi" w:cstheme="majorHAnsi"/>
          <w:b/>
          <w:i/>
          <w:sz w:val="24"/>
          <w:szCs w:val="24"/>
          <w:lang w:val="ru-MD"/>
        </w:rPr>
        <w:t xml:space="preserve">4.1. </w:t>
      </w:r>
      <w:r w:rsidR="008D2F4C" w:rsidRPr="00171650">
        <w:rPr>
          <w:rFonts w:asciiTheme="majorHAnsi" w:hAnsiTheme="majorHAnsi" w:cstheme="majorHAnsi"/>
          <w:b/>
          <w:i/>
          <w:sz w:val="24"/>
          <w:szCs w:val="24"/>
          <w:lang w:val="ru-MD"/>
        </w:rPr>
        <w:t>И</w:t>
      </w:r>
      <w:r w:rsidR="002E123C" w:rsidRPr="00171650">
        <w:rPr>
          <w:rFonts w:asciiTheme="majorHAnsi" w:hAnsiTheme="majorHAnsi" w:cstheme="majorHAnsi"/>
          <w:b/>
          <w:i/>
          <w:sz w:val="24"/>
          <w:szCs w:val="24"/>
          <w:lang w:val="ru-MD"/>
        </w:rPr>
        <w:t>сполнительн</w:t>
      </w:r>
      <w:r w:rsidR="008D2F4C" w:rsidRPr="00171650">
        <w:rPr>
          <w:rFonts w:asciiTheme="majorHAnsi" w:hAnsiTheme="majorHAnsi" w:cstheme="majorHAnsi"/>
          <w:b/>
          <w:i/>
          <w:sz w:val="24"/>
          <w:szCs w:val="24"/>
          <w:lang w:val="ru-MD"/>
        </w:rPr>
        <w:t>ы</w:t>
      </w:r>
      <w:r w:rsidR="002E123C" w:rsidRPr="00171650">
        <w:rPr>
          <w:rFonts w:asciiTheme="majorHAnsi" w:hAnsiTheme="majorHAnsi" w:cstheme="majorHAnsi"/>
          <w:b/>
          <w:i/>
          <w:sz w:val="24"/>
          <w:szCs w:val="24"/>
          <w:lang w:val="ru-MD"/>
        </w:rPr>
        <w:t xml:space="preserve">й </w:t>
      </w:r>
      <w:r w:rsidR="008D2F4C" w:rsidRPr="00171650">
        <w:rPr>
          <w:rFonts w:asciiTheme="majorHAnsi" w:hAnsiTheme="majorHAnsi" w:cstheme="majorHAnsi"/>
          <w:b/>
          <w:i/>
          <w:sz w:val="24"/>
          <w:szCs w:val="24"/>
          <w:lang w:val="ru-MD"/>
        </w:rPr>
        <w:t xml:space="preserve">орган </w:t>
      </w:r>
      <w:r w:rsidR="002E123C" w:rsidRPr="00171650">
        <w:rPr>
          <w:rFonts w:asciiTheme="majorHAnsi" w:hAnsiTheme="majorHAnsi" w:cstheme="majorHAnsi"/>
          <w:b/>
          <w:i/>
          <w:sz w:val="24"/>
          <w:szCs w:val="24"/>
          <w:lang w:val="ru-MD"/>
        </w:rPr>
        <w:t>(</w:t>
      </w:r>
      <w:r w:rsidR="008D2F4C" w:rsidRPr="00171650">
        <w:rPr>
          <w:rFonts w:asciiTheme="majorHAnsi" w:hAnsiTheme="majorHAnsi" w:cstheme="majorHAnsi"/>
          <w:b/>
          <w:i/>
          <w:sz w:val="24"/>
          <w:szCs w:val="24"/>
          <w:lang w:val="ru-MD"/>
        </w:rPr>
        <w:t>примар</w:t>
      </w:r>
      <w:r w:rsidR="002E123C" w:rsidRPr="00171650">
        <w:rPr>
          <w:rFonts w:asciiTheme="majorHAnsi" w:hAnsiTheme="majorHAnsi" w:cstheme="majorHAnsi"/>
          <w:b/>
          <w:i/>
          <w:sz w:val="24"/>
          <w:szCs w:val="24"/>
          <w:lang w:val="ru-MD"/>
        </w:rPr>
        <w:t>) не соблюдал в точности предписани</w:t>
      </w:r>
      <w:r w:rsidR="008D2F4C" w:rsidRPr="00171650">
        <w:rPr>
          <w:rFonts w:asciiTheme="majorHAnsi" w:hAnsiTheme="majorHAnsi" w:cstheme="majorHAnsi"/>
          <w:b/>
          <w:i/>
          <w:sz w:val="24"/>
          <w:szCs w:val="24"/>
          <w:lang w:val="ru-MD"/>
        </w:rPr>
        <w:t>я ст</w:t>
      </w:r>
      <w:r w:rsidR="002E123C" w:rsidRPr="00171650">
        <w:rPr>
          <w:rFonts w:asciiTheme="majorHAnsi" w:hAnsiTheme="majorHAnsi" w:cstheme="majorHAnsi"/>
          <w:b/>
          <w:i/>
          <w:sz w:val="24"/>
          <w:szCs w:val="24"/>
          <w:lang w:val="ru-MD"/>
        </w:rPr>
        <w:t>.33 Закона</w:t>
      </w:r>
      <w:r w:rsidR="008D2F4C" w:rsidRPr="00171650">
        <w:rPr>
          <w:rFonts w:asciiTheme="majorHAnsi" w:hAnsiTheme="majorHAnsi" w:cstheme="majorHAnsi"/>
          <w:b/>
          <w:i/>
          <w:sz w:val="24"/>
          <w:szCs w:val="24"/>
          <w:lang w:val="ru-MD"/>
        </w:rPr>
        <w:t xml:space="preserve"> </w:t>
      </w:r>
      <w:r w:rsidR="002E123C" w:rsidRPr="00171650">
        <w:rPr>
          <w:rFonts w:asciiTheme="majorHAnsi" w:hAnsiTheme="majorHAnsi" w:cstheme="majorHAnsi"/>
          <w:b/>
          <w:i/>
          <w:sz w:val="24"/>
          <w:szCs w:val="24"/>
          <w:lang w:val="ru-MD"/>
        </w:rPr>
        <w:t xml:space="preserve">№397-XV от 16.10.2013, </w:t>
      </w:r>
      <w:r w:rsidR="008D2F4C" w:rsidRPr="00171650">
        <w:rPr>
          <w:rFonts w:asciiTheme="majorHAnsi" w:hAnsiTheme="majorHAnsi" w:cstheme="majorHAnsi"/>
          <w:b/>
          <w:i/>
          <w:sz w:val="24"/>
          <w:szCs w:val="24"/>
          <w:lang w:val="ru-MD"/>
        </w:rPr>
        <w:t xml:space="preserve">а именно, </w:t>
      </w:r>
      <w:r w:rsidR="002E123C" w:rsidRPr="00171650">
        <w:rPr>
          <w:rFonts w:asciiTheme="majorHAnsi" w:hAnsiTheme="majorHAnsi" w:cstheme="majorHAnsi"/>
          <w:b/>
          <w:i/>
          <w:sz w:val="24"/>
          <w:szCs w:val="24"/>
          <w:lang w:val="ru-MD"/>
        </w:rPr>
        <w:t>не было обеспечено надлежащее проведение процесса разработки и утверждения местного бюджета и, в случае некоторых компонентов доходов, правильност</w:t>
      </w:r>
      <w:r w:rsidR="008D2F4C" w:rsidRPr="00171650">
        <w:rPr>
          <w:rFonts w:asciiTheme="majorHAnsi" w:hAnsiTheme="majorHAnsi" w:cstheme="majorHAnsi"/>
          <w:b/>
          <w:i/>
          <w:sz w:val="24"/>
          <w:szCs w:val="24"/>
          <w:lang w:val="ru-MD"/>
        </w:rPr>
        <w:t>ь</w:t>
      </w:r>
      <w:r w:rsidR="002E123C" w:rsidRPr="00171650">
        <w:rPr>
          <w:rFonts w:asciiTheme="majorHAnsi" w:hAnsiTheme="majorHAnsi" w:cstheme="majorHAnsi"/>
          <w:b/>
          <w:i/>
          <w:sz w:val="24"/>
          <w:szCs w:val="24"/>
          <w:lang w:val="ru-MD"/>
        </w:rPr>
        <w:t xml:space="preserve"> и достоверност</w:t>
      </w:r>
      <w:r w:rsidR="008D2F4C" w:rsidRPr="00171650">
        <w:rPr>
          <w:rFonts w:asciiTheme="majorHAnsi" w:hAnsiTheme="majorHAnsi" w:cstheme="majorHAnsi"/>
          <w:b/>
          <w:i/>
          <w:sz w:val="24"/>
          <w:szCs w:val="24"/>
          <w:lang w:val="ru-MD"/>
        </w:rPr>
        <w:t>ь</w:t>
      </w:r>
      <w:r w:rsidR="002E123C" w:rsidRPr="00171650">
        <w:rPr>
          <w:rFonts w:asciiTheme="majorHAnsi" w:hAnsiTheme="majorHAnsi" w:cstheme="majorHAnsi"/>
          <w:b/>
          <w:i/>
          <w:sz w:val="24"/>
          <w:szCs w:val="24"/>
          <w:lang w:val="ru-MD"/>
        </w:rPr>
        <w:t xml:space="preserve"> данных, </w:t>
      </w:r>
      <w:r w:rsidR="008D2F4C" w:rsidRPr="00171650">
        <w:rPr>
          <w:rFonts w:asciiTheme="majorHAnsi" w:hAnsiTheme="majorHAnsi" w:cstheme="majorHAnsi"/>
          <w:b/>
          <w:i/>
          <w:sz w:val="24"/>
          <w:szCs w:val="24"/>
          <w:lang w:val="ru-MD"/>
        </w:rPr>
        <w:t>показателей</w:t>
      </w:r>
      <w:r w:rsidR="002E123C" w:rsidRPr="00171650">
        <w:rPr>
          <w:rFonts w:asciiTheme="majorHAnsi" w:hAnsiTheme="majorHAnsi" w:cstheme="majorHAnsi"/>
          <w:b/>
          <w:i/>
          <w:sz w:val="24"/>
          <w:szCs w:val="24"/>
          <w:lang w:val="ru-MD"/>
        </w:rPr>
        <w:t xml:space="preserve"> и другой информации, на основании которой был разработан бюджет административно-территориальной единицы г. Фэлешть. </w:t>
      </w:r>
      <w:r w:rsidR="008D2F4C" w:rsidRPr="00171650">
        <w:rPr>
          <w:rFonts w:asciiTheme="majorHAnsi" w:hAnsiTheme="majorHAnsi" w:cstheme="majorHAnsi"/>
          <w:b/>
          <w:i/>
          <w:sz w:val="24"/>
          <w:szCs w:val="24"/>
          <w:lang w:val="ru-MD"/>
        </w:rPr>
        <w:t>Налич</w:t>
      </w:r>
      <w:r w:rsidR="002E123C" w:rsidRPr="00171650">
        <w:rPr>
          <w:rFonts w:asciiTheme="majorHAnsi" w:hAnsiTheme="majorHAnsi" w:cstheme="majorHAnsi"/>
          <w:b/>
          <w:i/>
          <w:sz w:val="24"/>
          <w:szCs w:val="24"/>
          <w:lang w:val="ru-MD"/>
        </w:rPr>
        <w:t>ие несоответствий, связанных с процессом разработки и утверждения местного бюджета, за исключением профессиональной воли и компетенци</w:t>
      </w:r>
      <w:r w:rsidR="008D2F4C" w:rsidRPr="00171650">
        <w:rPr>
          <w:rFonts w:asciiTheme="majorHAnsi" w:hAnsiTheme="majorHAnsi" w:cstheme="majorHAnsi"/>
          <w:b/>
          <w:i/>
          <w:sz w:val="24"/>
          <w:szCs w:val="24"/>
          <w:lang w:val="ru-MD"/>
        </w:rPr>
        <w:t>и</w:t>
      </w:r>
      <w:r w:rsidR="002E123C" w:rsidRPr="00171650">
        <w:rPr>
          <w:rFonts w:asciiTheme="majorHAnsi" w:hAnsiTheme="majorHAnsi" w:cstheme="majorHAnsi"/>
          <w:b/>
          <w:i/>
          <w:sz w:val="24"/>
          <w:szCs w:val="24"/>
          <w:lang w:val="ru-MD"/>
        </w:rPr>
        <w:t xml:space="preserve"> специалистов примэрии, участвовавших в бюджетном процессе</w:t>
      </w:r>
      <w:r w:rsidR="008D2F4C" w:rsidRPr="00171650">
        <w:rPr>
          <w:rFonts w:asciiTheme="majorHAnsi" w:hAnsiTheme="majorHAnsi" w:cstheme="majorHAnsi"/>
          <w:i/>
          <w:sz w:val="24"/>
          <w:szCs w:val="24"/>
          <w:vertAlign w:val="superscript"/>
          <w:lang w:val="ru-MD" w:eastAsia="lv-LV"/>
        </w:rPr>
        <w:footnoteReference w:id="18"/>
      </w:r>
      <w:r w:rsidR="002E123C" w:rsidRPr="00171650">
        <w:rPr>
          <w:rFonts w:asciiTheme="majorHAnsi" w:hAnsiTheme="majorHAnsi" w:cstheme="majorHAnsi"/>
          <w:b/>
          <w:i/>
          <w:sz w:val="24"/>
          <w:szCs w:val="24"/>
          <w:lang w:val="ru-MD"/>
        </w:rPr>
        <w:t>, было обусловлено слабостью общего внутреннего контроля</w:t>
      </w:r>
      <w:r w:rsidR="008D2F4C" w:rsidRPr="00171650">
        <w:rPr>
          <w:rFonts w:asciiTheme="majorHAnsi" w:hAnsiTheme="majorHAnsi" w:cstheme="majorHAnsi"/>
          <w:i/>
          <w:sz w:val="24"/>
          <w:szCs w:val="24"/>
          <w:vertAlign w:val="superscript"/>
          <w:lang w:val="ru-MD" w:eastAsia="lv-LV"/>
        </w:rPr>
        <w:footnoteReference w:id="19"/>
      </w:r>
      <w:r w:rsidR="002E123C" w:rsidRPr="00171650">
        <w:rPr>
          <w:rFonts w:asciiTheme="majorHAnsi" w:hAnsiTheme="majorHAnsi" w:cstheme="majorHAnsi"/>
          <w:b/>
          <w:i/>
          <w:sz w:val="24"/>
          <w:szCs w:val="24"/>
          <w:lang w:val="ru-MD"/>
        </w:rPr>
        <w:t xml:space="preserve"> и невыполнением, в соответствии с положениями Закона №229 от 23.09.2010</w:t>
      </w:r>
      <w:r w:rsidR="008D2F4C" w:rsidRPr="00171650">
        <w:rPr>
          <w:rFonts w:asciiTheme="majorHAnsi" w:hAnsiTheme="majorHAnsi" w:cstheme="majorHAnsi"/>
          <w:i/>
          <w:sz w:val="24"/>
          <w:szCs w:val="24"/>
          <w:vertAlign w:val="superscript"/>
          <w:lang w:val="ru-MD" w:eastAsia="lv-LV"/>
        </w:rPr>
        <w:footnoteReference w:id="20"/>
      </w:r>
      <w:r w:rsidR="002E123C" w:rsidRPr="00171650">
        <w:rPr>
          <w:rFonts w:asciiTheme="majorHAnsi" w:hAnsiTheme="majorHAnsi" w:cstheme="majorHAnsi"/>
          <w:b/>
          <w:i/>
          <w:sz w:val="24"/>
          <w:szCs w:val="24"/>
          <w:lang w:val="ru-MD"/>
        </w:rPr>
        <w:t>, системы внутреннего управленческого контроля</w:t>
      </w:r>
      <w:r w:rsidR="008D2F4C" w:rsidRPr="00171650">
        <w:rPr>
          <w:rFonts w:asciiTheme="majorHAnsi" w:hAnsiTheme="majorHAnsi" w:cstheme="majorHAnsi"/>
          <w:i/>
          <w:sz w:val="24"/>
          <w:szCs w:val="24"/>
          <w:vertAlign w:val="superscript"/>
          <w:lang w:val="ru-MD" w:eastAsia="lv-LV"/>
        </w:rPr>
        <w:footnoteReference w:id="21"/>
      </w:r>
      <w:r w:rsidR="002E123C" w:rsidRPr="00171650">
        <w:rPr>
          <w:rFonts w:asciiTheme="majorHAnsi" w:hAnsiTheme="majorHAnsi" w:cstheme="majorHAnsi"/>
          <w:b/>
          <w:i/>
          <w:sz w:val="24"/>
          <w:szCs w:val="24"/>
          <w:lang w:val="ru-MD"/>
        </w:rPr>
        <w:t xml:space="preserve"> на уровне субъект</w:t>
      </w:r>
      <w:r w:rsidR="008D2F4C" w:rsidRPr="00171650">
        <w:rPr>
          <w:rFonts w:asciiTheme="majorHAnsi" w:hAnsiTheme="majorHAnsi" w:cstheme="majorHAnsi"/>
          <w:b/>
          <w:i/>
          <w:sz w:val="24"/>
          <w:szCs w:val="24"/>
          <w:lang w:val="ru-MD"/>
        </w:rPr>
        <w:t>а</w:t>
      </w:r>
      <w:r w:rsidR="002E123C" w:rsidRPr="00171650">
        <w:rPr>
          <w:rFonts w:asciiTheme="majorHAnsi" w:hAnsiTheme="majorHAnsi" w:cstheme="majorHAnsi"/>
          <w:b/>
          <w:i/>
          <w:sz w:val="24"/>
          <w:szCs w:val="24"/>
          <w:lang w:val="ru-MD"/>
        </w:rPr>
        <w:t xml:space="preserve"> и основных операционных процессов</w:t>
      </w:r>
      <w:r w:rsidR="00E26AA8" w:rsidRPr="00171650">
        <w:rPr>
          <w:rFonts w:asciiTheme="majorHAnsi" w:hAnsiTheme="majorHAnsi" w:cstheme="majorHAnsi"/>
          <w:b/>
          <w:i/>
          <w:sz w:val="24"/>
          <w:szCs w:val="24"/>
          <w:lang w:val="ru-MD" w:eastAsia="lv-LV"/>
        </w:rPr>
        <w:t xml:space="preserve">.  </w:t>
      </w:r>
    </w:p>
    <w:p w14:paraId="0C5F31FF" w14:textId="02E3C963" w:rsidR="00E26AA8" w:rsidRPr="00171650" w:rsidRDefault="002E123C" w:rsidP="007C1778">
      <w:pPr>
        <w:tabs>
          <w:tab w:val="left" w:pos="0"/>
        </w:tabs>
        <w:spacing w:after="0" w:line="276" w:lineRule="auto"/>
        <w:ind w:firstLine="709"/>
        <w:jc w:val="both"/>
        <w:rPr>
          <w:rFonts w:asciiTheme="majorHAnsi" w:hAnsiTheme="majorHAnsi" w:cstheme="majorHAnsi"/>
          <w:b/>
          <w:bCs/>
          <w:i/>
          <w:sz w:val="24"/>
          <w:lang w:val="ru-MD" w:eastAsia="lv-LV"/>
        </w:rPr>
      </w:pPr>
      <w:r w:rsidRPr="00171650">
        <w:rPr>
          <w:rFonts w:asciiTheme="majorHAnsi" w:hAnsiTheme="majorHAnsi" w:cstheme="majorHAnsi"/>
          <w:b/>
          <w:bCs/>
          <w:i/>
          <w:sz w:val="24"/>
          <w:lang w:val="ru-MD" w:eastAsia="lv-LV"/>
        </w:rPr>
        <w:t>Финансово-экономическая служба примэрии, для некоторых компонентов налоговых и не</w:t>
      </w:r>
      <w:r w:rsidR="00BE0997" w:rsidRPr="00171650">
        <w:rPr>
          <w:rFonts w:asciiTheme="majorHAnsi" w:hAnsiTheme="majorHAnsi" w:cstheme="majorHAnsi"/>
          <w:b/>
          <w:bCs/>
          <w:i/>
          <w:sz w:val="24"/>
          <w:lang w:val="ru-MD" w:eastAsia="lv-LV"/>
        </w:rPr>
        <w:t>налогов</w:t>
      </w:r>
      <w:r w:rsidRPr="00171650">
        <w:rPr>
          <w:rFonts w:asciiTheme="majorHAnsi" w:hAnsiTheme="majorHAnsi" w:cstheme="majorHAnsi"/>
          <w:b/>
          <w:bCs/>
          <w:i/>
          <w:sz w:val="24"/>
          <w:lang w:val="ru-MD" w:eastAsia="lv-LV"/>
        </w:rPr>
        <w:t>ых доходов, не обеспечила</w:t>
      </w:r>
      <w:r w:rsidR="00BE0997" w:rsidRPr="00171650">
        <w:rPr>
          <w:rFonts w:asciiTheme="majorHAnsi" w:hAnsiTheme="majorHAnsi" w:cstheme="majorHAnsi"/>
          <w:b/>
          <w:bCs/>
          <w:i/>
          <w:sz w:val="24"/>
          <w:lang w:val="ru-MD" w:eastAsia="lv-LV"/>
        </w:rPr>
        <w:t>,</w:t>
      </w:r>
      <w:r w:rsidRPr="00171650">
        <w:rPr>
          <w:rFonts w:asciiTheme="majorHAnsi" w:hAnsiTheme="majorHAnsi" w:cstheme="majorHAnsi"/>
          <w:b/>
          <w:bCs/>
          <w:i/>
          <w:sz w:val="24"/>
          <w:lang w:val="ru-MD" w:eastAsia="lv-LV"/>
        </w:rPr>
        <w:t xml:space="preserve"> </w:t>
      </w:r>
      <w:r w:rsidR="00BE0997" w:rsidRPr="00171650">
        <w:rPr>
          <w:rFonts w:asciiTheme="majorHAnsi" w:hAnsiTheme="majorHAnsi" w:cstheme="majorHAnsi"/>
          <w:b/>
          <w:bCs/>
          <w:i/>
          <w:sz w:val="24"/>
          <w:lang w:val="ru-MD" w:eastAsia="lv-LV"/>
        </w:rPr>
        <w:t xml:space="preserve">в соответствии с </w:t>
      </w:r>
      <w:r w:rsidRPr="00171650">
        <w:rPr>
          <w:rFonts w:asciiTheme="majorHAnsi" w:hAnsiTheme="majorHAnsi" w:cstheme="majorHAnsi"/>
          <w:b/>
          <w:bCs/>
          <w:i/>
          <w:sz w:val="24"/>
          <w:lang w:val="ru-MD" w:eastAsia="lv-LV"/>
        </w:rPr>
        <w:t>законодательным положениям</w:t>
      </w:r>
      <w:r w:rsidR="00BE0997" w:rsidRPr="00171650">
        <w:rPr>
          <w:rFonts w:asciiTheme="majorHAnsi" w:hAnsiTheme="majorHAnsi" w:cstheme="majorHAnsi"/>
          <w:b/>
          <w:bCs/>
          <w:i/>
          <w:sz w:val="24"/>
          <w:lang w:val="ru-MD" w:eastAsia="lv-LV"/>
        </w:rPr>
        <w:t>и</w:t>
      </w:r>
      <w:r w:rsidR="00BE0997" w:rsidRPr="00171650">
        <w:rPr>
          <w:vertAlign w:val="superscript"/>
          <w:lang w:val="ru-MD"/>
        </w:rPr>
        <w:footnoteReference w:id="22"/>
      </w:r>
      <w:r w:rsidR="00BE0997" w:rsidRPr="00171650">
        <w:rPr>
          <w:rFonts w:asciiTheme="majorHAnsi" w:hAnsiTheme="majorHAnsi" w:cstheme="majorHAnsi"/>
          <w:b/>
          <w:bCs/>
          <w:i/>
          <w:sz w:val="24"/>
          <w:lang w:val="ru-MD" w:eastAsia="lv-LV"/>
        </w:rPr>
        <w:t>,</w:t>
      </w:r>
      <w:r w:rsidRPr="00171650">
        <w:rPr>
          <w:rFonts w:asciiTheme="majorHAnsi" w:hAnsiTheme="majorHAnsi" w:cstheme="majorHAnsi"/>
          <w:b/>
          <w:bCs/>
          <w:i/>
          <w:sz w:val="24"/>
          <w:lang w:val="ru-MD" w:eastAsia="lv-LV"/>
        </w:rPr>
        <w:t xml:space="preserve"> оценку и утверждение источника бюджетн</w:t>
      </w:r>
      <w:r w:rsidR="00BE0997" w:rsidRPr="00171650">
        <w:rPr>
          <w:rFonts w:asciiTheme="majorHAnsi" w:hAnsiTheme="majorHAnsi" w:cstheme="majorHAnsi"/>
          <w:b/>
          <w:bCs/>
          <w:i/>
          <w:sz w:val="24"/>
          <w:lang w:val="ru-MD" w:eastAsia="lv-LV"/>
        </w:rPr>
        <w:t>ых</w:t>
      </w:r>
      <w:r w:rsidRPr="00171650">
        <w:rPr>
          <w:rFonts w:asciiTheme="majorHAnsi" w:hAnsiTheme="majorHAnsi" w:cstheme="majorHAnsi"/>
          <w:b/>
          <w:bCs/>
          <w:i/>
          <w:sz w:val="24"/>
          <w:lang w:val="ru-MD" w:eastAsia="lv-LV"/>
        </w:rPr>
        <w:t xml:space="preserve"> доход</w:t>
      </w:r>
      <w:r w:rsidR="00BE0997" w:rsidRPr="00171650">
        <w:rPr>
          <w:rFonts w:asciiTheme="majorHAnsi" w:hAnsiTheme="majorHAnsi" w:cstheme="majorHAnsi"/>
          <w:b/>
          <w:bCs/>
          <w:i/>
          <w:sz w:val="24"/>
          <w:lang w:val="ru-MD" w:eastAsia="lv-LV"/>
        </w:rPr>
        <w:t>ов</w:t>
      </w:r>
      <w:r w:rsidRPr="00171650">
        <w:rPr>
          <w:rFonts w:asciiTheme="majorHAnsi" w:hAnsiTheme="majorHAnsi" w:cstheme="majorHAnsi"/>
          <w:b/>
          <w:bCs/>
          <w:i/>
          <w:sz w:val="24"/>
          <w:lang w:val="ru-MD" w:eastAsia="lv-LV"/>
        </w:rPr>
        <w:t xml:space="preserve"> и/или при</w:t>
      </w:r>
      <w:r w:rsidR="00BE0997" w:rsidRPr="00171650">
        <w:rPr>
          <w:rFonts w:asciiTheme="majorHAnsi" w:hAnsiTheme="majorHAnsi" w:cstheme="majorHAnsi"/>
          <w:b/>
          <w:bCs/>
          <w:i/>
          <w:sz w:val="24"/>
          <w:lang w:val="ru-MD" w:eastAsia="lv-LV"/>
        </w:rPr>
        <w:t>лож</w:t>
      </w:r>
      <w:r w:rsidRPr="00171650">
        <w:rPr>
          <w:rFonts w:asciiTheme="majorHAnsi" w:hAnsiTheme="majorHAnsi" w:cstheme="majorHAnsi"/>
          <w:b/>
          <w:bCs/>
          <w:i/>
          <w:sz w:val="24"/>
          <w:lang w:val="ru-MD" w:eastAsia="lv-LV"/>
        </w:rPr>
        <w:t xml:space="preserve">ение к проекту местного бюджета </w:t>
      </w:r>
      <w:r w:rsidR="000F5FE8" w:rsidRPr="00171650">
        <w:rPr>
          <w:rFonts w:asciiTheme="majorHAnsi" w:hAnsiTheme="majorHAnsi" w:cstheme="majorHAnsi"/>
          <w:b/>
          <w:bCs/>
          <w:i/>
          <w:sz w:val="24"/>
          <w:lang w:val="ru-MD" w:eastAsia="lv-LV"/>
        </w:rPr>
        <w:t xml:space="preserve">соответствующих </w:t>
      </w:r>
      <w:r w:rsidRPr="00171650">
        <w:rPr>
          <w:rFonts w:asciiTheme="majorHAnsi" w:hAnsiTheme="majorHAnsi" w:cstheme="majorHAnsi"/>
          <w:b/>
          <w:bCs/>
          <w:i/>
          <w:sz w:val="24"/>
          <w:lang w:val="ru-MD" w:eastAsia="lv-LV"/>
        </w:rPr>
        <w:t xml:space="preserve">обоснованных </w:t>
      </w:r>
      <w:r w:rsidR="000F5FE8" w:rsidRPr="00171650">
        <w:rPr>
          <w:rFonts w:asciiTheme="majorHAnsi" w:hAnsiTheme="majorHAnsi" w:cstheme="majorHAnsi"/>
          <w:b/>
          <w:bCs/>
          <w:i/>
          <w:sz w:val="24"/>
          <w:lang w:val="ru-MD" w:eastAsia="lv-LV"/>
        </w:rPr>
        <w:t xml:space="preserve">задокументированных </w:t>
      </w:r>
      <w:r w:rsidRPr="00171650">
        <w:rPr>
          <w:rFonts w:asciiTheme="majorHAnsi" w:hAnsiTheme="majorHAnsi" w:cstheme="majorHAnsi"/>
          <w:b/>
          <w:bCs/>
          <w:i/>
          <w:sz w:val="24"/>
          <w:lang w:val="ru-MD" w:eastAsia="lv-LV"/>
        </w:rPr>
        <w:t>аргументов</w:t>
      </w:r>
      <w:r w:rsidR="000F5FE8" w:rsidRPr="00171650">
        <w:rPr>
          <w:rStyle w:val="ab"/>
          <w:rFonts w:asciiTheme="majorHAnsi" w:hAnsiTheme="majorHAnsi" w:cstheme="majorHAnsi"/>
          <w:b/>
          <w:bCs/>
          <w:i/>
          <w:sz w:val="24"/>
          <w:lang w:val="ru-MD" w:eastAsia="lv-LV"/>
        </w:rPr>
        <w:footnoteReference w:id="23"/>
      </w:r>
      <w:r w:rsidR="000F5FE8" w:rsidRPr="00171650">
        <w:rPr>
          <w:rFonts w:asciiTheme="majorHAnsi" w:hAnsiTheme="majorHAnsi" w:cstheme="majorHAnsi"/>
          <w:b/>
          <w:bCs/>
          <w:i/>
          <w:sz w:val="24"/>
          <w:lang w:val="ru-MD" w:eastAsia="lv-LV"/>
        </w:rPr>
        <w:t xml:space="preserve"> </w:t>
      </w:r>
      <w:r w:rsidRPr="00171650">
        <w:rPr>
          <w:rFonts w:asciiTheme="majorHAnsi" w:hAnsiTheme="majorHAnsi" w:cstheme="majorHAnsi"/>
          <w:b/>
          <w:bCs/>
          <w:i/>
          <w:sz w:val="24"/>
          <w:lang w:val="ru-MD" w:eastAsia="lv-LV"/>
        </w:rPr>
        <w:t xml:space="preserve"> относительно проведенных оценок</w:t>
      </w:r>
      <w:r w:rsidR="000F5FE8" w:rsidRPr="00171650">
        <w:rPr>
          <w:rFonts w:asciiTheme="majorHAnsi" w:hAnsiTheme="majorHAnsi" w:cstheme="majorHAnsi"/>
          <w:b/>
          <w:bCs/>
          <w:i/>
          <w:sz w:val="24"/>
          <w:lang w:val="ru-MD" w:eastAsia="lv-LV"/>
        </w:rPr>
        <w:t xml:space="preserve"> </w:t>
      </w:r>
      <w:r w:rsidRPr="00171650">
        <w:rPr>
          <w:rFonts w:asciiTheme="majorHAnsi" w:hAnsiTheme="majorHAnsi" w:cstheme="majorHAnsi"/>
          <w:b/>
          <w:bCs/>
          <w:i/>
          <w:sz w:val="24"/>
          <w:lang w:val="ru-MD" w:eastAsia="lv-LV"/>
        </w:rPr>
        <w:t>-</w:t>
      </w:r>
      <w:r w:rsidR="000F5FE8" w:rsidRPr="00171650">
        <w:rPr>
          <w:rFonts w:asciiTheme="majorHAnsi" w:hAnsiTheme="majorHAnsi" w:cstheme="majorHAnsi"/>
          <w:b/>
          <w:bCs/>
          <w:i/>
          <w:sz w:val="24"/>
          <w:lang w:val="ru-MD" w:eastAsia="lv-LV"/>
        </w:rPr>
        <w:t xml:space="preserve"> </w:t>
      </w:r>
      <w:r w:rsidRPr="00171650">
        <w:rPr>
          <w:rFonts w:asciiTheme="majorHAnsi" w:hAnsiTheme="majorHAnsi" w:cstheme="majorHAnsi"/>
          <w:b/>
          <w:bCs/>
          <w:i/>
          <w:sz w:val="24"/>
          <w:lang w:val="ru-MD" w:eastAsia="lv-LV"/>
        </w:rPr>
        <w:t>анализ и расчет налогооблагаемой базы/источника дохода</w:t>
      </w:r>
      <w:r w:rsidR="000F5FE8" w:rsidRPr="00171650">
        <w:rPr>
          <w:vertAlign w:val="superscript"/>
          <w:lang w:val="ru-MD"/>
        </w:rPr>
        <w:footnoteReference w:id="24"/>
      </w:r>
      <w:r w:rsidR="000F5FE8" w:rsidRPr="00171650">
        <w:rPr>
          <w:rFonts w:asciiTheme="majorHAnsi" w:hAnsiTheme="majorHAnsi" w:cstheme="majorHAnsi"/>
          <w:b/>
          <w:bCs/>
          <w:i/>
          <w:sz w:val="24"/>
          <w:lang w:val="ru-MD" w:eastAsia="lv-LV"/>
        </w:rPr>
        <w:t>, а также</w:t>
      </w:r>
      <w:r w:rsidRPr="00171650">
        <w:rPr>
          <w:rFonts w:asciiTheme="majorHAnsi" w:hAnsiTheme="majorHAnsi" w:cstheme="majorHAnsi"/>
          <w:b/>
          <w:bCs/>
          <w:i/>
          <w:sz w:val="24"/>
          <w:lang w:val="ru-MD" w:eastAsia="lv-LV"/>
        </w:rPr>
        <w:t xml:space="preserve"> анализ и </w:t>
      </w:r>
      <w:r w:rsidR="000F5FE8" w:rsidRPr="00171650">
        <w:rPr>
          <w:rFonts w:asciiTheme="majorHAnsi" w:hAnsiTheme="majorHAnsi" w:cstheme="majorHAnsi"/>
          <w:b/>
          <w:bCs/>
          <w:i/>
          <w:sz w:val="24"/>
          <w:lang w:val="ru-MD" w:eastAsia="lv-LV"/>
        </w:rPr>
        <w:t xml:space="preserve">вложение в </w:t>
      </w:r>
      <w:r w:rsidRPr="00171650">
        <w:rPr>
          <w:rFonts w:asciiTheme="majorHAnsi" w:hAnsiTheme="majorHAnsi" w:cstheme="majorHAnsi"/>
          <w:b/>
          <w:bCs/>
          <w:i/>
          <w:sz w:val="24"/>
          <w:lang w:val="ru-MD" w:eastAsia="lv-LV"/>
        </w:rPr>
        <w:t xml:space="preserve">расчет сопоставимых показателей и/или неспецифических факторов. В </w:t>
      </w:r>
      <w:r w:rsidR="000F5FE8" w:rsidRPr="00171650">
        <w:rPr>
          <w:rFonts w:asciiTheme="majorHAnsi" w:hAnsiTheme="majorHAnsi" w:cstheme="majorHAnsi"/>
          <w:b/>
          <w:bCs/>
          <w:i/>
          <w:sz w:val="24"/>
          <w:lang w:val="ru-MD" w:eastAsia="lv-LV"/>
        </w:rPr>
        <w:t>итог</w:t>
      </w:r>
      <w:r w:rsidRPr="00171650">
        <w:rPr>
          <w:rFonts w:asciiTheme="majorHAnsi" w:hAnsiTheme="majorHAnsi" w:cstheme="majorHAnsi"/>
          <w:b/>
          <w:bCs/>
          <w:i/>
          <w:sz w:val="24"/>
          <w:lang w:val="ru-MD" w:eastAsia="lv-LV"/>
        </w:rPr>
        <w:t>е</w:t>
      </w:r>
      <w:r w:rsidR="000F5FE8" w:rsidRPr="00171650">
        <w:rPr>
          <w:rFonts w:asciiTheme="majorHAnsi" w:hAnsiTheme="majorHAnsi" w:cstheme="majorHAnsi"/>
          <w:b/>
          <w:bCs/>
          <w:i/>
          <w:sz w:val="24"/>
          <w:lang w:val="ru-MD" w:eastAsia="lv-LV"/>
        </w:rPr>
        <w:t>,</w:t>
      </w:r>
      <w:r w:rsidRPr="00171650">
        <w:rPr>
          <w:rFonts w:asciiTheme="majorHAnsi" w:hAnsiTheme="majorHAnsi" w:cstheme="majorHAnsi"/>
          <w:b/>
          <w:bCs/>
          <w:i/>
          <w:sz w:val="24"/>
          <w:lang w:val="ru-MD" w:eastAsia="lv-LV"/>
        </w:rPr>
        <w:t xml:space="preserve"> было допущено не</w:t>
      </w:r>
      <w:r w:rsidR="000F5FE8" w:rsidRPr="00171650">
        <w:rPr>
          <w:rFonts w:asciiTheme="majorHAnsi" w:hAnsiTheme="majorHAnsi" w:cstheme="majorHAnsi"/>
          <w:b/>
          <w:bCs/>
          <w:i/>
          <w:sz w:val="24"/>
          <w:lang w:val="ru-MD" w:eastAsia="lv-LV"/>
        </w:rPr>
        <w:t>утверж</w:t>
      </w:r>
      <w:r w:rsidRPr="00171650">
        <w:rPr>
          <w:rFonts w:asciiTheme="majorHAnsi" w:hAnsiTheme="majorHAnsi" w:cstheme="majorHAnsi"/>
          <w:b/>
          <w:bCs/>
          <w:i/>
          <w:sz w:val="24"/>
          <w:lang w:val="ru-MD" w:eastAsia="lv-LV"/>
        </w:rPr>
        <w:t xml:space="preserve">дение </w:t>
      </w:r>
      <w:r w:rsidR="000F5FE8" w:rsidRPr="00171650">
        <w:rPr>
          <w:rFonts w:asciiTheme="majorHAnsi" w:hAnsiTheme="majorHAnsi" w:cstheme="majorHAnsi"/>
          <w:b/>
          <w:bCs/>
          <w:i/>
          <w:sz w:val="24"/>
          <w:lang w:val="ru-MD" w:eastAsia="lv-LV"/>
        </w:rPr>
        <w:t xml:space="preserve">некоторых </w:t>
      </w:r>
      <w:r w:rsidRPr="00171650">
        <w:rPr>
          <w:rFonts w:asciiTheme="majorHAnsi" w:hAnsiTheme="majorHAnsi" w:cstheme="majorHAnsi"/>
          <w:b/>
          <w:bCs/>
          <w:i/>
          <w:sz w:val="24"/>
          <w:lang w:val="ru-MD" w:eastAsia="lv-LV"/>
        </w:rPr>
        <w:t xml:space="preserve">источников дохода, недооценка </w:t>
      </w:r>
      <w:r w:rsidR="000F5FE8" w:rsidRPr="00171650">
        <w:rPr>
          <w:rFonts w:asciiTheme="majorHAnsi" w:hAnsiTheme="majorHAnsi" w:cstheme="majorHAnsi"/>
          <w:b/>
          <w:bCs/>
          <w:i/>
          <w:sz w:val="24"/>
          <w:lang w:val="ru-MD" w:eastAsia="lv-LV"/>
        </w:rPr>
        <w:t xml:space="preserve">некоторых </w:t>
      </w:r>
      <w:r w:rsidRPr="00171650">
        <w:rPr>
          <w:rFonts w:asciiTheme="majorHAnsi" w:hAnsiTheme="majorHAnsi" w:cstheme="majorHAnsi"/>
          <w:b/>
          <w:bCs/>
          <w:i/>
          <w:sz w:val="24"/>
          <w:lang w:val="ru-MD" w:eastAsia="lv-LV"/>
        </w:rPr>
        <w:t xml:space="preserve">доходов или переоценка </w:t>
      </w:r>
      <w:r w:rsidR="000F5FE8" w:rsidRPr="00171650">
        <w:rPr>
          <w:rFonts w:asciiTheme="majorHAnsi" w:hAnsiTheme="majorHAnsi" w:cstheme="majorHAnsi"/>
          <w:b/>
          <w:bCs/>
          <w:i/>
          <w:sz w:val="24"/>
          <w:lang w:val="ru-MD" w:eastAsia="lv-LV"/>
        </w:rPr>
        <w:t xml:space="preserve">других </w:t>
      </w:r>
      <w:r w:rsidRPr="00171650">
        <w:rPr>
          <w:rFonts w:asciiTheme="majorHAnsi" w:hAnsiTheme="majorHAnsi" w:cstheme="majorHAnsi"/>
          <w:b/>
          <w:bCs/>
          <w:i/>
          <w:sz w:val="24"/>
          <w:lang w:val="ru-MD" w:eastAsia="lv-LV"/>
        </w:rPr>
        <w:t xml:space="preserve">бюджетных доходов, </w:t>
      </w:r>
      <w:r w:rsidR="000F5FE8" w:rsidRPr="00171650">
        <w:rPr>
          <w:rFonts w:asciiTheme="majorHAnsi" w:hAnsiTheme="majorHAnsi" w:cstheme="majorHAnsi"/>
          <w:b/>
          <w:bCs/>
          <w:i/>
          <w:sz w:val="24"/>
          <w:lang w:val="ru-MD" w:eastAsia="lv-LV"/>
        </w:rPr>
        <w:t xml:space="preserve">однако эти </w:t>
      </w:r>
      <w:r w:rsidRPr="00171650">
        <w:rPr>
          <w:rFonts w:asciiTheme="majorHAnsi" w:hAnsiTheme="majorHAnsi" w:cstheme="majorHAnsi"/>
          <w:b/>
          <w:bCs/>
          <w:i/>
          <w:sz w:val="24"/>
          <w:lang w:val="ru-MD" w:eastAsia="lv-LV"/>
        </w:rPr>
        <w:t xml:space="preserve">ситуации были подвергнуты исправлению уже на этапе уточнения местного бюджета во </w:t>
      </w:r>
      <w:r w:rsidR="000F5FE8" w:rsidRPr="00171650">
        <w:rPr>
          <w:rFonts w:asciiTheme="majorHAnsi" w:hAnsiTheme="majorHAnsi" w:cstheme="majorHAnsi"/>
          <w:b/>
          <w:bCs/>
          <w:i/>
          <w:sz w:val="24"/>
          <w:lang w:val="ru-MD" w:eastAsia="lv-LV"/>
        </w:rPr>
        <w:t>второй</w:t>
      </w:r>
      <w:r w:rsidRPr="00171650">
        <w:rPr>
          <w:rFonts w:asciiTheme="majorHAnsi" w:hAnsiTheme="majorHAnsi" w:cstheme="majorHAnsi"/>
          <w:b/>
          <w:bCs/>
          <w:i/>
          <w:sz w:val="24"/>
          <w:lang w:val="ru-MD" w:eastAsia="lv-LV"/>
        </w:rPr>
        <w:t xml:space="preserve"> половине </w:t>
      </w:r>
      <w:r w:rsidR="000F5FE8" w:rsidRPr="00171650">
        <w:rPr>
          <w:rFonts w:asciiTheme="majorHAnsi" w:hAnsiTheme="majorHAnsi" w:cstheme="majorHAnsi"/>
          <w:b/>
          <w:bCs/>
          <w:i/>
          <w:sz w:val="24"/>
          <w:lang w:val="ru-MD" w:eastAsia="lv-LV"/>
        </w:rPr>
        <w:t>отчетн</w:t>
      </w:r>
      <w:r w:rsidRPr="00171650">
        <w:rPr>
          <w:rFonts w:asciiTheme="majorHAnsi" w:hAnsiTheme="majorHAnsi" w:cstheme="majorHAnsi"/>
          <w:b/>
          <w:bCs/>
          <w:i/>
          <w:sz w:val="24"/>
          <w:lang w:val="ru-MD" w:eastAsia="lv-LV"/>
        </w:rPr>
        <w:t>ого года. В</w:t>
      </w:r>
      <w:r w:rsidR="000F5FE8" w:rsidRPr="00171650">
        <w:rPr>
          <w:rFonts w:asciiTheme="majorHAnsi" w:hAnsiTheme="majorHAnsi" w:cstheme="majorHAnsi"/>
          <w:b/>
          <w:bCs/>
          <w:i/>
          <w:sz w:val="24"/>
          <w:lang w:val="ru-MD" w:eastAsia="lv-LV"/>
        </w:rPr>
        <w:t>месте с тем</w:t>
      </w:r>
      <w:r w:rsidRPr="00171650">
        <w:rPr>
          <w:rFonts w:asciiTheme="majorHAnsi" w:hAnsiTheme="majorHAnsi" w:cstheme="majorHAnsi"/>
          <w:b/>
          <w:bCs/>
          <w:i/>
          <w:sz w:val="24"/>
          <w:lang w:val="ru-MD" w:eastAsia="lv-LV"/>
        </w:rPr>
        <w:t xml:space="preserve">, неправильное утверждение бюджетных доходов </w:t>
      </w:r>
      <w:r w:rsidR="000F5FE8" w:rsidRPr="00171650">
        <w:rPr>
          <w:rFonts w:asciiTheme="majorHAnsi" w:hAnsiTheme="majorHAnsi" w:cstheme="majorHAnsi"/>
          <w:b/>
          <w:bCs/>
          <w:i/>
          <w:sz w:val="24"/>
          <w:lang w:val="ru-MD" w:eastAsia="lv-LV"/>
        </w:rPr>
        <w:t>косвенно</w:t>
      </w:r>
      <w:r w:rsidRPr="00171650">
        <w:rPr>
          <w:rFonts w:asciiTheme="majorHAnsi" w:hAnsiTheme="majorHAnsi" w:cstheme="majorHAnsi"/>
          <w:b/>
          <w:bCs/>
          <w:i/>
          <w:sz w:val="24"/>
          <w:lang w:val="ru-MD" w:eastAsia="lv-LV"/>
        </w:rPr>
        <w:t xml:space="preserve"> </w:t>
      </w:r>
      <w:r w:rsidR="000F5FE8" w:rsidRPr="00171650">
        <w:rPr>
          <w:rFonts w:asciiTheme="majorHAnsi" w:hAnsiTheme="majorHAnsi" w:cstheme="majorHAnsi"/>
          <w:b/>
          <w:bCs/>
          <w:i/>
          <w:sz w:val="24"/>
          <w:lang w:val="ru-MD" w:eastAsia="lv-LV"/>
        </w:rPr>
        <w:t>отражается на</w:t>
      </w:r>
      <w:r w:rsidRPr="00171650">
        <w:rPr>
          <w:rFonts w:asciiTheme="majorHAnsi" w:hAnsiTheme="majorHAnsi" w:cstheme="majorHAnsi"/>
          <w:b/>
          <w:bCs/>
          <w:i/>
          <w:sz w:val="24"/>
          <w:lang w:val="ru-MD" w:eastAsia="lv-LV"/>
        </w:rPr>
        <w:t xml:space="preserve"> деятельност</w:t>
      </w:r>
      <w:r w:rsidR="000F5FE8" w:rsidRPr="00171650">
        <w:rPr>
          <w:rFonts w:asciiTheme="majorHAnsi" w:hAnsiTheme="majorHAnsi" w:cstheme="majorHAnsi"/>
          <w:b/>
          <w:bCs/>
          <w:i/>
          <w:sz w:val="24"/>
          <w:lang w:val="ru-MD" w:eastAsia="lv-LV"/>
        </w:rPr>
        <w:t>и</w:t>
      </w:r>
      <w:r w:rsidRPr="00171650">
        <w:rPr>
          <w:rFonts w:asciiTheme="majorHAnsi" w:hAnsiTheme="majorHAnsi" w:cstheme="majorHAnsi"/>
          <w:b/>
          <w:bCs/>
          <w:i/>
          <w:sz w:val="24"/>
          <w:lang w:val="ru-MD" w:eastAsia="lv-LV"/>
        </w:rPr>
        <w:t xml:space="preserve"> </w:t>
      </w:r>
      <w:r w:rsidR="000F5FE8" w:rsidRPr="00171650">
        <w:rPr>
          <w:rFonts w:asciiTheme="majorHAnsi" w:hAnsiTheme="majorHAnsi" w:cstheme="majorHAnsi"/>
          <w:b/>
          <w:bCs/>
          <w:i/>
          <w:sz w:val="24"/>
          <w:lang w:val="ru-MD" w:eastAsia="lv-LV"/>
        </w:rPr>
        <w:t xml:space="preserve">по </w:t>
      </w:r>
      <w:r w:rsidRPr="00171650">
        <w:rPr>
          <w:rFonts w:asciiTheme="majorHAnsi" w:hAnsiTheme="majorHAnsi" w:cstheme="majorHAnsi"/>
          <w:b/>
          <w:bCs/>
          <w:i/>
          <w:sz w:val="24"/>
          <w:lang w:val="ru-MD" w:eastAsia="lv-LV"/>
        </w:rPr>
        <w:t>государственны</w:t>
      </w:r>
      <w:r w:rsidR="000F5FE8" w:rsidRPr="00171650">
        <w:rPr>
          <w:rFonts w:asciiTheme="majorHAnsi" w:hAnsiTheme="majorHAnsi" w:cstheme="majorHAnsi"/>
          <w:b/>
          <w:bCs/>
          <w:i/>
          <w:sz w:val="24"/>
          <w:lang w:val="ru-MD" w:eastAsia="lv-LV"/>
        </w:rPr>
        <w:t>м</w:t>
      </w:r>
      <w:r w:rsidRPr="00171650">
        <w:rPr>
          <w:rFonts w:asciiTheme="majorHAnsi" w:hAnsiTheme="majorHAnsi" w:cstheme="majorHAnsi"/>
          <w:b/>
          <w:bCs/>
          <w:i/>
          <w:sz w:val="24"/>
          <w:lang w:val="ru-MD" w:eastAsia="lv-LV"/>
        </w:rPr>
        <w:t xml:space="preserve"> закуп</w:t>
      </w:r>
      <w:r w:rsidR="000F5FE8" w:rsidRPr="00171650">
        <w:rPr>
          <w:rFonts w:asciiTheme="majorHAnsi" w:hAnsiTheme="majorHAnsi" w:cstheme="majorHAnsi"/>
          <w:b/>
          <w:bCs/>
          <w:i/>
          <w:sz w:val="24"/>
          <w:lang w:val="ru-MD" w:eastAsia="lv-LV"/>
        </w:rPr>
        <w:t>кам</w:t>
      </w:r>
      <w:r w:rsidRPr="00171650">
        <w:rPr>
          <w:rFonts w:asciiTheme="majorHAnsi" w:hAnsiTheme="majorHAnsi" w:cstheme="majorHAnsi"/>
          <w:b/>
          <w:bCs/>
          <w:i/>
          <w:sz w:val="24"/>
          <w:lang w:val="ru-MD" w:eastAsia="lv-LV"/>
        </w:rPr>
        <w:t xml:space="preserve">, а именно: </w:t>
      </w:r>
      <w:r w:rsidR="000F5FE8" w:rsidRPr="00171650">
        <w:rPr>
          <w:rFonts w:asciiTheme="majorHAnsi" w:hAnsiTheme="majorHAnsi" w:cstheme="majorHAnsi"/>
          <w:b/>
          <w:bCs/>
          <w:i/>
          <w:sz w:val="24"/>
          <w:lang w:val="ru-MD" w:eastAsia="lv-LV"/>
        </w:rPr>
        <w:t>целесообраз</w:t>
      </w:r>
      <w:r w:rsidRPr="00171650">
        <w:rPr>
          <w:rFonts w:asciiTheme="majorHAnsi" w:hAnsiTheme="majorHAnsi" w:cstheme="majorHAnsi"/>
          <w:b/>
          <w:bCs/>
          <w:i/>
          <w:sz w:val="24"/>
          <w:lang w:val="ru-MD" w:eastAsia="lv-LV"/>
        </w:rPr>
        <w:t xml:space="preserve">ность и реальность планирования расходов на основе </w:t>
      </w:r>
      <w:r w:rsidR="000F5FE8" w:rsidRPr="00171650">
        <w:rPr>
          <w:rFonts w:asciiTheme="majorHAnsi" w:hAnsiTheme="majorHAnsi" w:cstheme="majorHAnsi"/>
          <w:b/>
          <w:bCs/>
          <w:i/>
          <w:sz w:val="24"/>
          <w:lang w:val="ru-MD" w:eastAsia="lv-LV"/>
        </w:rPr>
        <w:t>договор</w:t>
      </w:r>
      <w:r w:rsidRPr="00171650">
        <w:rPr>
          <w:rFonts w:asciiTheme="majorHAnsi" w:hAnsiTheme="majorHAnsi" w:cstheme="majorHAnsi"/>
          <w:b/>
          <w:bCs/>
          <w:i/>
          <w:sz w:val="24"/>
          <w:lang w:val="ru-MD" w:eastAsia="lv-LV"/>
        </w:rPr>
        <w:t xml:space="preserve">ов; принудительное разделение закупок посредством нескольких процедур, применяемых для одного и того же рода </w:t>
      </w:r>
      <w:r w:rsidR="00F1153D" w:rsidRPr="00171650">
        <w:rPr>
          <w:rFonts w:asciiTheme="majorHAnsi" w:hAnsiTheme="majorHAnsi" w:cstheme="majorHAnsi"/>
          <w:b/>
          <w:bCs/>
          <w:i/>
          <w:sz w:val="24"/>
          <w:lang w:val="ru-MD" w:eastAsia="lv-LV"/>
        </w:rPr>
        <w:t xml:space="preserve">товаров </w:t>
      </w:r>
      <w:r w:rsidRPr="00171650">
        <w:rPr>
          <w:rFonts w:asciiTheme="majorHAnsi" w:hAnsiTheme="majorHAnsi" w:cstheme="majorHAnsi"/>
          <w:b/>
          <w:bCs/>
          <w:i/>
          <w:sz w:val="24"/>
          <w:lang w:val="ru-MD" w:eastAsia="lv-LV"/>
        </w:rPr>
        <w:t>или группы</w:t>
      </w:r>
      <w:r w:rsidR="00F1153D" w:rsidRPr="00171650">
        <w:rPr>
          <w:rFonts w:asciiTheme="majorHAnsi" w:hAnsiTheme="majorHAnsi" w:cstheme="majorHAnsi"/>
          <w:b/>
          <w:bCs/>
          <w:i/>
          <w:sz w:val="24"/>
          <w:lang w:val="ru-MD" w:eastAsia="lv-LV"/>
        </w:rPr>
        <w:t xml:space="preserve"> товаров</w:t>
      </w:r>
      <w:r w:rsidRPr="00171650">
        <w:rPr>
          <w:rFonts w:asciiTheme="majorHAnsi" w:hAnsiTheme="majorHAnsi" w:cstheme="majorHAnsi"/>
          <w:b/>
          <w:bCs/>
          <w:i/>
          <w:sz w:val="24"/>
          <w:lang w:val="ru-MD" w:eastAsia="lv-LV"/>
        </w:rPr>
        <w:t xml:space="preserve">; невозможность </w:t>
      </w:r>
      <w:r w:rsidR="00F1153D" w:rsidRPr="00171650">
        <w:rPr>
          <w:rFonts w:asciiTheme="majorHAnsi" w:hAnsiTheme="majorHAnsi" w:cstheme="majorHAnsi"/>
          <w:b/>
          <w:bCs/>
          <w:i/>
          <w:sz w:val="24"/>
          <w:lang w:val="ru-MD" w:eastAsia="lv-LV"/>
        </w:rPr>
        <w:t>ис</w:t>
      </w:r>
      <w:r w:rsidRPr="00171650">
        <w:rPr>
          <w:rFonts w:asciiTheme="majorHAnsi" w:hAnsiTheme="majorHAnsi" w:cstheme="majorHAnsi"/>
          <w:b/>
          <w:bCs/>
          <w:i/>
          <w:sz w:val="24"/>
          <w:lang w:val="ru-MD" w:eastAsia="lv-LV"/>
        </w:rPr>
        <w:t xml:space="preserve">полнения некоторых договоров и их расторжение. </w:t>
      </w:r>
      <w:r w:rsidRPr="00171650">
        <w:rPr>
          <w:rFonts w:asciiTheme="majorHAnsi" w:hAnsiTheme="majorHAnsi" w:cstheme="majorHAnsi"/>
          <w:bCs/>
          <w:sz w:val="24"/>
          <w:lang w:val="ru-MD" w:eastAsia="lv-LV"/>
        </w:rPr>
        <w:t>В этом контексте</w:t>
      </w:r>
      <w:r w:rsidR="00F1153D" w:rsidRPr="00171650">
        <w:rPr>
          <w:rFonts w:asciiTheme="majorHAnsi" w:hAnsiTheme="majorHAnsi" w:cstheme="majorHAnsi"/>
          <w:bCs/>
          <w:sz w:val="24"/>
          <w:lang w:val="ru-MD" w:eastAsia="lv-LV"/>
        </w:rPr>
        <w:t>,</w:t>
      </w:r>
      <w:r w:rsidRPr="00171650">
        <w:rPr>
          <w:rFonts w:asciiTheme="majorHAnsi" w:hAnsiTheme="majorHAnsi" w:cstheme="majorHAnsi"/>
          <w:bCs/>
          <w:sz w:val="24"/>
          <w:lang w:val="ru-MD" w:eastAsia="lv-LV"/>
        </w:rPr>
        <w:t xml:space="preserve"> </w:t>
      </w:r>
      <w:r w:rsidR="00F1153D" w:rsidRPr="00171650">
        <w:rPr>
          <w:rFonts w:asciiTheme="majorHAnsi" w:hAnsiTheme="majorHAnsi" w:cstheme="majorHAnsi"/>
          <w:bCs/>
          <w:sz w:val="24"/>
          <w:lang w:val="ru-MD" w:eastAsia="lv-LV"/>
        </w:rPr>
        <w:t>отмечаются</w:t>
      </w:r>
      <w:r w:rsidRPr="00171650">
        <w:rPr>
          <w:rFonts w:asciiTheme="majorHAnsi" w:hAnsiTheme="majorHAnsi" w:cstheme="majorHAnsi"/>
          <w:bCs/>
          <w:sz w:val="24"/>
          <w:lang w:val="ru-MD" w:eastAsia="lv-LV"/>
        </w:rPr>
        <w:t xml:space="preserve"> следующие ситуации, связанные с со</w:t>
      </w:r>
      <w:r w:rsidR="00F1153D" w:rsidRPr="00171650">
        <w:rPr>
          <w:rFonts w:asciiTheme="majorHAnsi" w:hAnsiTheme="majorHAnsi" w:cstheme="majorHAnsi"/>
          <w:bCs/>
          <w:sz w:val="24"/>
          <w:lang w:val="ru-MD" w:eastAsia="lv-LV"/>
        </w:rPr>
        <w:t>ответств</w:t>
      </w:r>
      <w:r w:rsidRPr="00171650">
        <w:rPr>
          <w:rFonts w:asciiTheme="majorHAnsi" w:hAnsiTheme="majorHAnsi" w:cstheme="majorHAnsi"/>
          <w:bCs/>
          <w:sz w:val="24"/>
          <w:lang w:val="ru-MD" w:eastAsia="lv-LV"/>
        </w:rPr>
        <w:t>ием процесса разработки</w:t>
      </w:r>
      <w:r w:rsidR="00F1153D" w:rsidRPr="00171650">
        <w:rPr>
          <w:rFonts w:asciiTheme="majorHAnsi" w:hAnsiTheme="majorHAnsi" w:cstheme="majorHAnsi"/>
          <w:bCs/>
          <w:sz w:val="24"/>
          <w:lang w:val="ru-MD" w:eastAsia="lv-LV"/>
        </w:rPr>
        <w:t xml:space="preserve"> и утверждения местного бюджета</w:t>
      </w:r>
      <w:r w:rsidR="00E26AA8" w:rsidRPr="00171650">
        <w:rPr>
          <w:rFonts w:asciiTheme="majorHAnsi" w:hAnsiTheme="majorHAnsi" w:cstheme="majorHAnsi"/>
          <w:bCs/>
          <w:sz w:val="24"/>
          <w:lang w:val="ru-MD" w:eastAsia="lv-LV"/>
        </w:rPr>
        <w:t>:</w:t>
      </w:r>
      <w:r w:rsidR="00E26AA8" w:rsidRPr="00171650">
        <w:rPr>
          <w:rFonts w:asciiTheme="majorHAnsi" w:hAnsiTheme="majorHAnsi" w:cstheme="majorHAnsi"/>
          <w:b/>
          <w:bCs/>
          <w:i/>
          <w:sz w:val="24"/>
          <w:lang w:val="ru-MD" w:eastAsia="lv-LV"/>
        </w:rPr>
        <w:t xml:space="preserve"> </w:t>
      </w:r>
    </w:p>
    <w:p w14:paraId="5BD84D6F" w14:textId="520C5F32" w:rsidR="00967327" w:rsidRPr="00171650" w:rsidRDefault="002E123C" w:rsidP="002E123C">
      <w:pPr>
        <w:numPr>
          <w:ilvl w:val="0"/>
          <w:numId w:val="5"/>
        </w:numPr>
        <w:tabs>
          <w:tab w:val="left" w:pos="567"/>
          <w:tab w:val="left" w:pos="851"/>
          <w:tab w:val="left" w:pos="993"/>
        </w:tabs>
        <w:spacing w:after="0" w:line="276" w:lineRule="auto"/>
        <w:ind w:left="0" w:firstLine="720"/>
        <w:contextualSpacing/>
        <w:jc w:val="both"/>
        <w:rPr>
          <w:rFonts w:asciiTheme="majorHAnsi" w:eastAsia="Times New Roman" w:hAnsiTheme="majorHAnsi" w:cstheme="majorHAnsi"/>
          <w:b/>
          <w:sz w:val="24"/>
          <w:szCs w:val="24"/>
          <w:lang w:val="ru-MD" w:eastAsia="lv-LV"/>
        </w:rPr>
      </w:pPr>
      <w:r w:rsidRPr="00171650">
        <w:rPr>
          <w:rFonts w:asciiTheme="majorHAnsi" w:eastAsia="Times New Roman" w:hAnsiTheme="majorHAnsi" w:cstheme="majorHAnsi"/>
          <w:b/>
          <w:sz w:val="24"/>
          <w:szCs w:val="24"/>
          <w:lang w:val="ru-MD" w:eastAsia="lv-LV"/>
        </w:rPr>
        <w:t xml:space="preserve">Не были приложены обоснованные аргументы относительно </w:t>
      </w:r>
      <w:r w:rsidR="004E46D0" w:rsidRPr="00171650">
        <w:rPr>
          <w:rFonts w:asciiTheme="majorHAnsi" w:eastAsia="Times New Roman" w:hAnsiTheme="majorHAnsi" w:cstheme="majorHAnsi"/>
          <w:b/>
          <w:sz w:val="24"/>
          <w:szCs w:val="24"/>
          <w:lang w:val="ru-MD" w:eastAsia="lv-LV"/>
        </w:rPr>
        <w:t xml:space="preserve">проведенных </w:t>
      </w:r>
      <w:r w:rsidRPr="00171650">
        <w:rPr>
          <w:rFonts w:asciiTheme="majorHAnsi" w:eastAsia="Times New Roman" w:hAnsiTheme="majorHAnsi" w:cstheme="majorHAnsi"/>
          <w:b/>
          <w:sz w:val="24"/>
          <w:szCs w:val="24"/>
          <w:lang w:val="ru-MD" w:eastAsia="lv-LV"/>
        </w:rPr>
        <w:t>оценок</w:t>
      </w:r>
      <w:r w:rsidR="004E46D0" w:rsidRPr="00171650">
        <w:rPr>
          <w:rFonts w:asciiTheme="majorHAnsi" w:eastAsia="Times New Roman" w:hAnsiTheme="majorHAnsi" w:cstheme="majorHAnsi"/>
          <w:b/>
          <w:bCs/>
          <w:sz w:val="24"/>
          <w:szCs w:val="24"/>
          <w:vertAlign w:val="superscript"/>
          <w:lang w:val="ru-MD" w:eastAsia="lv-LV"/>
        </w:rPr>
        <w:footnoteReference w:id="25"/>
      </w:r>
      <w:r w:rsidRPr="00171650">
        <w:rPr>
          <w:rFonts w:asciiTheme="majorHAnsi" w:eastAsia="Times New Roman" w:hAnsiTheme="majorHAnsi" w:cstheme="majorHAnsi"/>
          <w:b/>
          <w:sz w:val="24"/>
          <w:szCs w:val="24"/>
          <w:lang w:val="ru-MD" w:eastAsia="lv-LV"/>
        </w:rPr>
        <w:t xml:space="preserve"> для 9 источников дохода</w:t>
      </w:r>
      <w:r w:rsidR="00D86A67" w:rsidRPr="00171650">
        <w:rPr>
          <w:rFonts w:asciiTheme="majorHAnsi" w:eastAsia="Times New Roman" w:hAnsiTheme="majorHAnsi" w:cstheme="majorHAnsi"/>
          <w:b/>
          <w:bCs/>
          <w:sz w:val="24"/>
          <w:szCs w:val="24"/>
          <w:lang w:val="ru-MD" w:eastAsia="lv-LV"/>
        </w:rPr>
        <w:t>:</w:t>
      </w:r>
      <w:r w:rsidR="00967327" w:rsidRPr="00171650">
        <w:rPr>
          <w:rFonts w:asciiTheme="majorHAnsi" w:eastAsia="Times New Roman" w:hAnsiTheme="majorHAnsi" w:cstheme="majorHAnsi"/>
          <w:b/>
          <w:bCs/>
          <w:sz w:val="24"/>
          <w:szCs w:val="24"/>
          <w:lang w:val="ru-MD" w:eastAsia="lv-LV"/>
        </w:rPr>
        <w:t xml:space="preserve"> </w:t>
      </w:r>
    </w:p>
    <w:p w14:paraId="141F8AE5" w14:textId="1785CC4C" w:rsidR="00967327" w:rsidRPr="00171650" w:rsidRDefault="00967327" w:rsidP="002022B3">
      <w:pPr>
        <w:numPr>
          <w:ilvl w:val="0"/>
          <w:numId w:val="6"/>
        </w:numPr>
        <w:tabs>
          <w:tab w:val="left" w:pos="567"/>
          <w:tab w:val="left" w:pos="851"/>
          <w:tab w:val="left" w:pos="993"/>
        </w:tabs>
        <w:spacing w:after="0" w:line="276" w:lineRule="auto"/>
        <w:ind w:left="0" w:firstLine="720"/>
        <w:contextualSpacing/>
        <w:jc w:val="both"/>
        <w:rPr>
          <w:rFonts w:asciiTheme="majorHAnsi" w:eastAsia="Times New Roman" w:hAnsiTheme="majorHAnsi" w:cstheme="majorHAnsi"/>
          <w:sz w:val="24"/>
          <w:szCs w:val="24"/>
          <w:lang w:val="ru-MD" w:eastAsia="lv-LV"/>
        </w:rPr>
      </w:pPr>
      <w:r w:rsidRPr="00171650">
        <w:rPr>
          <w:rFonts w:asciiTheme="majorHAnsi" w:eastAsia="Times New Roman" w:hAnsiTheme="majorHAnsi" w:cstheme="majorHAnsi"/>
          <w:bCs/>
          <w:i/>
          <w:sz w:val="24"/>
          <w:szCs w:val="24"/>
          <w:lang w:val="ru-MD" w:eastAsia="lv-LV"/>
        </w:rPr>
        <w:t xml:space="preserve"> </w:t>
      </w:r>
      <w:r w:rsidR="00B06248" w:rsidRPr="00171650">
        <w:rPr>
          <w:rFonts w:asciiTheme="majorHAnsi" w:eastAsia="Times New Roman" w:hAnsiTheme="majorHAnsi" w:cstheme="majorHAnsi"/>
          <w:bCs/>
          <w:i/>
          <w:sz w:val="24"/>
          <w:szCs w:val="24"/>
          <w:lang w:val="ru-MD" w:eastAsia="lv-LV"/>
        </w:rPr>
        <w:t>Подоходный налог, удержанный из заработной платы</w:t>
      </w:r>
      <w:r w:rsidR="00D86A67" w:rsidRPr="00171650">
        <w:rPr>
          <w:rFonts w:asciiTheme="majorHAnsi" w:eastAsia="Times New Roman" w:hAnsiTheme="majorHAnsi" w:cstheme="majorHAnsi"/>
          <w:bCs/>
          <w:i/>
          <w:sz w:val="24"/>
          <w:szCs w:val="24"/>
          <w:lang w:val="ru-MD" w:eastAsia="lv-LV"/>
        </w:rPr>
        <w:t xml:space="preserve"> (111110) </w:t>
      </w:r>
      <w:r w:rsidR="00B06248" w:rsidRPr="00171650">
        <w:rPr>
          <w:rFonts w:asciiTheme="majorHAnsi" w:eastAsia="Times New Roman" w:hAnsiTheme="majorHAnsi" w:cstheme="majorHAnsi"/>
          <w:bCs/>
          <w:i/>
          <w:sz w:val="24"/>
          <w:szCs w:val="24"/>
          <w:lang w:val="ru-MD" w:eastAsia="lv-LV"/>
        </w:rPr>
        <w:t>–</w:t>
      </w:r>
      <w:r w:rsidR="0021536D" w:rsidRPr="00171650">
        <w:rPr>
          <w:rFonts w:asciiTheme="majorHAnsi" w:eastAsia="Times New Roman" w:hAnsiTheme="majorHAnsi" w:cstheme="majorHAnsi"/>
          <w:bCs/>
          <w:i/>
          <w:sz w:val="24"/>
          <w:szCs w:val="24"/>
          <w:lang w:val="ru-MD" w:eastAsia="lv-LV"/>
        </w:rPr>
        <w:t xml:space="preserve"> </w:t>
      </w:r>
      <w:r w:rsidR="00B06248" w:rsidRPr="00171650">
        <w:rPr>
          <w:rFonts w:asciiTheme="majorHAnsi" w:eastAsia="Times New Roman" w:hAnsiTheme="majorHAnsi" w:cstheme="majorHAnsi"/>
          <w:bCs/>
          <w:sz w:val="24"/>
          <w:szCs w:val="24"/>
          <w:lang w:val="ru-MD" w:eastAsia="lv-LV"/>
        </w:rPr>
        <w:t>не прилагается Форма №2</w:t>
      </w:r>
      <w:r w:rsidR="00D86A67" w:rsidRPr="00171650">
        <w:rPr>
          <w:rFonts w:asciiTheme="majorHAnsi" w:eastAsia="Times New Roman" w:hAnsiTheme="majorHAnsi" w:cstheme="majorHAnsi"/>
          <w:bCs/>
          <w:sz w:val="24"/>
          <w:szCs w:val="24"/>
          <w:lang w:val="ru-MD" w:eastAsia="lv-LV"/>
        </w:rPr>
        <w:t xml:space="preserve"> „</w:t>
      </w:r>
      <w:r w:rsidR="002022B3" w:rsidRPr="00171650">
        <w:rPr>
          <w:rFonts w:asciiTheme="majorHAnsi" w:eastAsia="Times New Roman" w:hAnsiTheme="majorHAnsi" w:cstheme="majorHAnsi"/>
          <w:bCs/>
          <w:sz w:val="24"/>
          <w:szCs w:val="24"/>
          <w:lang w:val="ru-MD" w:eastAsia="lv-LV"/>
        </w:rPr>
        <w:t>Информация о поступлениях в местные бюджеты подоходного налога физических лиц</w:t>
      </w:r>
      <w:r w:rsidR="00D86A67" w:rsidRPr="00171650">
        <w:rPr>
          <w:rFonts w:asciiTheme="majorHAnsi" w:eastAsia="Times New Roman" w:hAnsiTheme="majorHAnsi" w:cstheme="majorHAnsi"/>
          <w:bCs/>
          <w:sz w:val="24"/>
          <w:szCs w:val="24"/>
          <w:lang w:val="ru-MD" w:eastAsia="lv-LV"/>
        </w:rPr>
        <w:t xml:space="preserve"> (111110, 111121, 111130) </w:t>
      </w:r>
      <w:r w:rsidR="002022B3" w:rsidRPr="00171650">
        <w:rPr>
          <w:rFonts w:asciiTheme="majorHAnsi" w:eastAsia="Times New Roman" w:hAnsiTheme="majorHAnsi" w:cstheme="majorHAnsi"/>
          <w:bCs/>
          <w:sz w:val="24"/>
          <w:szCs w:val="24"/>
          <w:lang w:val="ru-MD" w:eastAsia="lv-LV"/>
        </w:rPr>
        <w:t>за</w:t>
      </w:r>
      <w:r w:rsidR="00D86A67" w:rsidRPr="00171650">
        <w:rPr>
          <w:rFonts w:asciiTheme="majorHAnsi" w:eastAsia="Times New Roman" w:hAnsiTheme="majorHAnsi" w:cstheme="majorHAnsi"/>
          <w:bCs/>
          <w:sz w:val="24"/>
          <w:szCs w:val="24"/>
          <w:lang w:val="ru-MD" w:eastAsia="lv-LV"/>
        </w:rPr>
        <w:t xml:space="preserve"> 2019-2021</w:t>
      </w:r>
      <w:r w:rsidR="002022B3" w:rsidRPr="00171650">
        <w:rPr>
          <w:rFonts w:asciiTheme="majorHAnsi" w:eastAsia="Times New Roman" w:hAnsiTheme="majorHAnsi" w:cstheme="majorHAnsi"/>
          <w:bCs/>
          <w:sz w:val="24"/>
          <w:szCs w:val="24"/>
          <w:lang w:val="ru-MD" w:eastAsia="lv-LV"/>
        </w:rPr>
        <w:t xml:space="preserve"> годы</w:t>
      </w:r>
      <w:r w:rsidR="00D86A67" w:rsidRPr="00171650">
        <w:rPr>
          <w:rFonts w:asciiTheme="majorHAnsi" w:eastAsia="Times New Roman" w:hAnsiTheme="majorHAnsi" w:cstheme="majorHAnsi"/>
          <w:bCs/>
          <w:sz w:val="24"/>
          <w:szCs w:val="24"/>
          <w:lang w:val="ru-MD" w:eastAsia="lv-LV"/>
        </w:rPr>
        <w:t>”</w:t>
      </w:r>
      <w:r w:rsidR="00D86A67" w:rsidRPr="00171650">
        <w:rPr>
          <w:rStyle w:val="ab"/>
          <w:rFonts w:asciiTheme="majorHAnsi" w:eastAsia="Times New Roman" w:hAnsiTheme="majorHAnsi" w:cstheme="majorHAnsi"/>
          <w:bCs/>
          <w:sz w:val="24"/>
          <w:szCs w:val="24"/>
          <w:lang w:val="ru-MD" w:eastAsia="lv-LV"/>
        </w:rPr>
        <w:footnoteReference w:id="26"/>
      </w:r>
      <w:r w:rsidR="00D86A67" w:rsidRPr="00171650">
        <w:rPr>
          <w:rFonts w:asciiTheme="majorHAnsi" w:eastAsia="Times New Roman" w:hAnsiTheme="majorHAnsi" w:cstheme="majorHAnsi"/>
          <w:bCs/>
          <w:sz w:val="24"/>
          <w:szCs w:val="24"/>
          <w:lang w:val="ru-MD" w:eastAsia="lv-LV"/>
        </w:rPr>
        <w:t xml:space="preserve">, </w:t>
      </w:r>
      <w:r w:rsidR="002022B3" w:rsidRPr="00171650">
        <w:rPr>
          <w:rFonts w:asciiTheme="majorHAnsi" w:eastAsia="Times New Roman" w:hAnsiTheme="majorHAnsi" w:cstheme="majorHAnsi"/>
          <w:bCs/>
          <w:sz w:val="24"/>
          <w:szCs w:val="24"/>
          <w:lang w:val="ru-MD" w:eastAsia="lv-LV"/>
        </w:rPr>
        <w:t>таким образом, не был проведен анализ и и не приняты в расчет данные выписки из личного счета налогоплательщика, выданного Государственной налоговой службой</w:t>
      </w:r>
      <w:r w:rsidR="00D86A67" w:rsidRPr="00171650">
        <w:rPr>
          <w:rFonts w:asciiTheme="majorHAnsi" w:eastAsia="Times New Roman" w:hAnsiTheme="majorHAnsi" w:cstheme="majorHAnsi"/>
          <w:bCs/>
          <w:sz w:val="24"/>
          <w:szCs w:val="24"/>
          <w:lang w:val="ru-MD" w:eastAsia="lv-LV"/>
        </w:rPr>
        <w:t>.</w:t>
      </w:r>
    </w:p>
    <w:p w14:paraId="1920386E" w14:textId="426EE588" w:rsidR="00967327" w:rsidRPr="00171650" w:rsidRDefault="00967327" w:rsidP="006E5199">
      <w:pPr>
        <w:numPr>
          <w:ilvl w:val="0"/>
          <w:numId w:val="6"/>
        </w:numPr>
        <w:tabs>
          <w:tab w:val="left" w:pos="0"/>
          <w:tab w:val="left" w:pos="567"/>
          <w:tab w:val="left" w:pos="993"/>
        </w:tabs>
        <w:spacing w:after="0" w:line="276" w:lineRule="auto"/>
        <w:ind w:left="0" w:firstLine="720"/>
        <w:contextualSpacing/>
        <w:jc w:val="both"/>
        <w:rPr>
          <w:rFonts w:asciiTheme="majorHAnsi" w:eastAsia="Times New Roman" w:hAnsiTheme="majorHAnsi" w:cstheme="majorHAnsi"/>
          <w:sz w:val="24"/>
          <w:szCs w:val="24"/>
          <w:lang w:val="ru-MD" w:eastAsia="lv-LV"/>
        </w:rPr>
      </w:pPr>
      <w:r w:rsidRPr="00171650">
        <w:rPr>
          <w:rFonts w:asciiTheme="majorHAnsi" w:eastAsia="Times New Roman" w:hAnsiTheme="majorHAnsi" w:cstheme="majorHAnsi"/>
          <w:bCs/>
          <w:i/>
          <w:sz w:val="24"/>
          <w:szCs w:val="24"/>
          <w:lang w:val="ru-MD" w:eastAsia="lv-LV"/>
        </w:rPr>
        <w:t xml:space="preserve"> </w:t>
      </w:r>
      <w:r w:rsidR="002258C0" w:rsidRPr="00171650">
        <w:rPr>
          <w:rFonts w:asciiTheme="majorHAnsi" w:eastAsia="Times New Roman" w:hAnsiTheme="majorHAnsi" w:cstheme="majorHAnsi"/>
          <w:bCs/>
          <w:i/>
          <w:sz w:val="24"/>
          <w:szCs w:val="24"/>
          <w:lang w:val="ru-MD" w:eastAsia="lv-LV"/>
        </w:rPr>
        <w:t>Налог на недвижимое имущество юридических лиц</w:t>
      </w:r>
      <w:r w:rsidR="00BC5228" w:rsidRPr="00171650">
        <w:rPr>
          <w:rFonts w:asciiTheme="majorHAnsi" w:eastAsia="Times New Roman" w:hAnsiTheme="majorHAnsi" w:cstheme="majorHAnsi"/>
          <w:bCs/>
          <w:i/>
          <w:sz w:val="24"/>
          <w:szCs w:val="24"/>
          <w:lang w:val="ru-MD" w:eastAsia="lv-LV"/>
        </w:rPr>
        <w:t xml:space="preserve"> (</w:t>
      </w:r>
      <w:r w:rsidR="002258C0" w:rsidRPr="00171650">
        <w:rPr>
          <w:rFonts w:asciiTheme="majorHAnsi" w:eastAsia="Times New Roman" w:hAnsiTheme="majorHAnsi" w:cstheme="majorHAnsi"/>
          <w:bCs/>
          <w:i/>
          <w:sz w:val="24"/>
          <w:szCs w:val="24"/>
          <w:lang w:val="ru-MD" w:eastAsia="lv-LV"/>
        </w:rPr>
        <w:t>неоцененные</w:t>
      </w:r>
      <w:r w:rsidR="00BC5228" w:rsidRPr="00171650">
        <w:rPr>
          <w:rFonts w:asciiTheme="majorHAnsi" w:eastAsia="Times New Roman" w:hAnsiTheme="majorHAnsi" w:cstheme="majorHAnsi"/>
          <w:bCs/>
          <w:i/>
          <w:sz w:val="24"/>
          <w:szCs w:val="24"/>
          <w:lang w:val="ru-MD" w:eastAsia="lv-LV"/>
        </w:rPr>
        <w:t xml:space="preserve"> 113210);</w:t>
      </w:r>
      <w:r w:rsidR="00392EE9" w:rsidRPr="00171650">
        <w:rPr>
          <w:rFonts w:asciiTheme="majorHAnsi" w:eastAsia="Times New Roman" w:hAnsiTheme="majorHAnsi" w:cstheme="majorHAnsi"/>
          <w:bCs/>
          <w:i/>
          <w:sz w:val="24"/>
          <w:szCs w:val="24"/>
          <w:lang w:val="ru-MD" w:eastAsia="lv-LV"/>
        </w:rPr>
        <w:t xml:space="preserve"> </w:t>
      </w:r>
      <w:r w:rsidR="00B44C55" w:rsidRPr="00171650">
        <w:rPr>
          <w:rFonts w:asciiTheme="majorHAnsi" w:eastAsia="Times New Roman" w:hAnsiTheme="majorHAnsi" w:cstheme="majorHAnsi"/>
          <w:bCs/>
          <w:i/>
          <w:sz w:val="24"/>
          <w:szCs w:val="24"/>
          <w:lang w:val="ru-MD" w:eastAsia="ru-RU"/>
        </w:rPr>
        <w:t>н</w:t>
      </w:r>
      <w:r w:rsidR="006E5199" w:rsidRPr="00171650">
        <w:rPr>
          <w:rFonts w:asciiTheme="majorHAnsi" w:eastAsia="Times New Roman" w:hAnsiTheme="majorHAnsi" w:cstheme="majorHAnsi"/>
          <w:bCs/>
          <w:i/>
          <w:sz w:val="24"/>
          <w:szCs w:val="24"/>
          <w:lang w:val="ru-MD" w:eastAsia="ru-RU"/>
        </w:rPr>
        <w:t>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r w:rsidR="00D86A67" w:rsidRPr="00171650">
        <w:rPr>
          <w:rFonts w:asciiTheme="majorHAnsi" w:eastAsia="Times New Roman" w:hAnsiTheme="majorHAnsi" w:cstheme="majorHAnsi"/>
          <w:bCs/>
          <w:i/>
          <w:sz w:val="24"/>
          <w:szCs w:val="24"/>
          <w:lang w:val="ru-MD" w:eastAsia="ru-RU"/>
        </w:rPr>
        <w:t xml:space="preserve"> </w:t>
      </w:r>
      <w:r w:rsidR="00D86A67" w:rsidRPr="00171650">
        <w:rPr>
          <w:rFonts w:asciiTheme="majorHAnsi" w:eastAsia="Times New Roman" w:hAnsiTheme="majorHAnsi" w:cstheme="majorHAnsi"/>
          <w:bCs/>
          <w:i/>
          <w:sz w:val="24"/>
          <w:szCs w:val="24"/>
          <w:lang w:val="ru-MD" w:eastAsia="lv-LV"/>
        </w:rPr>
        <w:t xml:space="preserve">(113230) </w:t>
      </w:r>
      <w:r w:rsidR="006E5199" w:rsidRPr="00171650">
        <w:rPr>
          <w:rFonts w:asciiTheme="majorHAnsi" w:eastAsia="Times New Roman" w:hAnsiTheme="majorHAnsi" w:cstheme="majorHAnsi"/>
          <w:bCs/>
          <w:sz w:val="24"/>
          <w:szCs w:val="24"/>
          <w:lang w:val="ru-MD" w:eastAsia="lv-LV"/>
        </w:rPr>
        <w:t>–</w:t>
      </w:r>
      <w:r w:rsidR="00D86A67" w:rsidRPr="00171650">
        <w:rPr>
          <w:rFonts w:asciiTheme="majorHAnsi" w:eastAsia="Times New Roman" w:hAnsiTheme="majorHAnsi" w:cstheme="majorHAnsi"/>
          <w:bCs/>
          <w:sz w:val="24"/>
          <w:szCs w:val="24"/>
          <w:lang w:val="ru-MD" w:eastAsia="lv-LV"/>
        </w:rPr>
        <w:t xml:space="preserve"> </w:t>
      </w:r>
      <w:r w:rsidR="006E5199" w:rsidRPr="00171650">
        <w:rPr>
          <w:rFonts w:asciiTheme="majorHAnsi" w:eastAsia="Times New Roman" w:hAnsiTheme="majorHAnsi" w:cstheme="majorHAnsi"/>
          <w:bCs/>
          <w:sz w:val="24"/>
          <w:szCs w:val="24"/>
          <w:lang w:val="ru-MD" w:eastAsia="lv-LV"/>
        </w:rPr>
        <w:t>не были приложены объект налогообложения</w:t>
      </w:r>
      <w:r w:rsidR="00D86A67" w:rsidRPr="00171650">
        <w:rPr>
          <w:rFonts w:asciiTheme="majorHAnsi" w:eastAsia="Times New Roman" w:hAnsiTheme="majorHAnsi" w:cstheme="majorHAnsi"/>
          <w:bCs/>
          <w:sz w:val="24"/>
          <w:szCs w:val="24"/>
          <w:vertAlign w:val="superscript"/>
          <w:lang w:val="ru-MD" w:eastAsia="lv-LV"/>
        </w:rPr>
        <w:footnoteReference w:id="27"/>
      </w:r>
      <w:r w:rsidR="00D86A67" w:rsidRPr="00171650">
        <w:rPr>
          <w:rFonts w:asciiTheme="majorHAnsi" w:eastAsia="Times New Roman" w:hAnsiTheme="majorHAnsi" w:cstheme="majorHAnsi"/>
          <w:bCs/>
          <w:sz w:val="24"/>
          <w:szCs w:val="24"/>
          <w:lang w:val="ru-MD" w:eastAsia="lv-LV"/>
        </w:rPr>
        <w:t xml:space="preserve">, </w:t>
      </w:r>
      <w:r w:rsidR="006E5199" w:rsidRPr="00171650">
        <w:rPr>
          <w:rFonts w:asciiTheme="majorHAnsi" w:eastAsia="Times New Roman" w:hAnsiTheme="majorHAnsi" w:cstheme="majorHAnsi"/>
          <w:bCs/>
          <w:sz w:val="24"/>
          <w:szCs w:val="24"/>
          <w:lang w:val="ru-MD" w:eastAsia="lv-LV"/>
        </w:rPr>
        <w:t>налогооблагаемая база неоцененного и оцененного недвижимого имущества</w:t>
      </w:r>
      <w:r w:rsidR="006E5199" w:rsidRPr="00171650">
        <w:rPr>
          <w:rFonts w:asciiTheme="majorHAnsi" w:eastAsia="Times New Roman" w:hAnsiTheme="majorHAnsi" w:cstheme="majorHAnsi"/>
          <w:bCs/>
          <w:sz w:val="24"/>
          <w:szCs w:val="24"/>
          <w:vertAlign w:val="superscript"/>
          <w:lang w:val="ru-MD" w:eastAsia="lv-LV"/>
        </w:rPr>
        <w:footnoteReference w:id="28"/>
      </w:r>
      <w:r w:rsidR="006E5199" w:rsidRPr="00171650">
        <w:rPr>
          <w:rFonts w:asciiTheme="majorHAnsi" w:eastAsia="Times New Roman" w:hAnsiTheme="majorHAnsi" w:cstheme="majorHAnsi"/>
          <w:bCs/>
          <w:sz w:val="24"/>
          <w:szCs w:val="24"/>
          <w:lang w:val="ru-MD" w:eastAsia="lv-LV"/>
        </w:rPr>
        <w:t>,</w:t>
      </w:r>
      <w:r w:rsidR="008E63AB" w:rsidRPr="00171650">
        <w:rPr>
          <w:rFonts w:asciiTheme="majorHAnsi" w:eastAsia="Times New Roman" w:hAnsiTheme="majorHAnsi" w:cstheme="majorHAnsi"/>
          <w:bCs/>
          <w:sz w:val="24"/>
          <w:szCs w:val="24"/>
          <w:lang w:val="ru-MD" w:eastAsia="lv-LV"/>
        </w:rPr>
        <w:t xml:space="preserve"> </w:t>
      </w:r>
      <w:r w:rsidR="006E5199" w:rsidRPr="00171650">
        <w:rPr>
          <w:rFonts w:asciiTheme="majorHAnsi" w:eastAsia="Times New Roman" w:hAnsiTheme="majorHAnsi" w:cstheme="majorHAnsi"/>
          <w:bCs/>
          <w:sz w:val="24"/>
          <w:szCs w:val="24"/>
          <w:lang w:val="ru-MD" w:eastAsia="lv-LV"/>
        </w:rPr>
        <w:t>размер фиксированных скидок (15%)</w:t>
      </w:r>
      <w:r w:rsidR="006E5199" w:rsidRPr="00171650">
        <w:rPr>
          <w:rFonts w:asciiTheme="majorHAnsi" w:eastAsia="Times New Roman" w:hAnsiTheme="majorHAnsi" w:cstheme="majorHAnsi"/>
          <w:bCs/>
          <w:sz w:val="24"/>
          <w:szCs w:val="24"/>
          <w:vertAlign w:val="superscript"/>
          <w:lang w:val="ru-MD" w:eastAsia="lv-LV"/>
        </w:rPr>
        <w:footnoteReference w:id="29"/>
      </w:r>
      <w:r w:rsidR="006E5199" w:rsidRPr="00171650">
        <w:rPr>
          <w:rFonts w:asciiTheme="majorHAnsi" w:eastAsia="Times New Roman" w:hAnsiTheme="majorHAnsi" w:cstheme="majorHAnsi"/>
          <w:bCs/>
          <w:sz w:val="24"/>
          <w:szCs w:val="24"/>
          <w:lang w:val="ru-MD" w:eastAsia="lv-LV"/>
        </w:rPr>
        <w:t xml:space="preserve"> и размер законных освобождений или льгот, дополнительно предоставленных МПО</w:t>
      </w:r>
      <w:r w:rsidR="00D86A67" w:rsidRPr="00171650">
        <w:rPr>
          <w:rFonts w:asciiTheme="majorHAnsi" w:eastAsia="Times New Roman" w:hAnsiTheme="majorHAnsi" w:cstheme="majorHAnsi"/>
          <w:bCs/>
          <w:sz w:val="24"/>
          <w:szCs w:val="24"/>
          <w:vertAlign w:val="superscript"/>
          <w:lang w:val="ru-MD" w:eastAsia="lv-LV"/>
        </w:rPr>
        <w:footnoteReference w:id="30"/>
      </w:r>
      <w:r w:rsidR="00D86A67" w:rsidRPr="00171650">
        <w:rPr>
          <w:rFonts w:asciiTheme="majorHAnsi" w:eastAsia="Times New Roman" w:hAnsiTheme="majorHAnsi" w:cstheme="majorHAnsi"/>
          <w:bCs/>
          <w:sz w:val="24"/>
          <w:szCs w:val="24"/>
          <w:lang w:val="ru-MD" w:eastAsia="lv-LV"/>
        </w:rPr>
        <w:t>.</w:t>
      </w:r>
    </w:p>
    <w:p w14:paraId="1464303A" w14:textId="7A51291F" w:rsidR="00967327" w:rsidRPr="00171650" w:rsidRDefault="008E63AB" w:rsidP="00C14078">
      <w:pPr>
        <w:numPr>
          <w:ilvl w:val="0"/>
          <w:numId w:val="6"/>
        </w:numPr>
        <w:tabs>
          <w:tab w:val="left" w:pos="0"/>
          <w:tab w:val="left" w:pos="567"/>
          <w:tab w:val="left" w:pos="993"/>
          <w:tab w:val="left" w:pos="2160"/>
          <w:tab w:val="left" w:pos="2340"/>
        </w:tabs>
        <w:spacing w:after="0" w:line="276" w:lineRule="auto"/>
        <w:ind w:left="0" w:firstLine="709"/>
        <w:contextualSpacing/>
        <w:jc w:val="both"/>
        <w:rPr>
          <w:rFonts w:asciiTheme="majorHAnsi" w:eastAsia="Times New Roman" w:hAnsiTheme="majorHAnsi" w:cstheme="majorHAnsi"/>
          <w:sz w:val="24"/>
          <w:szCs w:val="24"/>
          <w:lang w:val="ru-MD" w:eastAsia="lv-LV"/>
        </w:rPr>
      </w:pPr>
      <w:r w:rsidRPr="00171650">
        <w:rPr>
          <w:rFonts w:asciiTheme="majorHAnsi" w:eastAsia="Times New Roman" w:hAnsiTheme="majorHAnsi" w:cstheme="majorHAnsi"/>
          <w:bCs/>
          <w:i/>
          <w:sz w:val="24"/>
          <w:szCs w:val="24"/>
          <w:lang w:val="ru-MD" w:eastAsia="lv-LV"/>
        </w:rPr>
        <w:t>Земельный</w:t>
      </w:r>
      <w:r w:rsidR="00C14078" w:rsidRPr="00171650">
        <w:rPr>
          <w:rFonts w:asciiTheme="majorHAnsi" w:eastAsia="Times New Roman" w:hAnsiTheme="majorHAnsi" w:cstheme="majorHAnsi"/>
          <w:bCs/>
          <w:i/>
          <w:sz w:val="24"/>
          <w:szCs w:val="24"/>
          <w:lang w:val="ru-MD" w:eastAsia="lv-LV"/>
        </w:rPr>
        <w:t xml:space="preserve"> </w:t>
      </w:r>
      <w:r w:rsidRPr="00171650">
        <w:rPr>
          <w:rFonts w:asciiTheme="majorHAnsi" w:eastAsia="Times New Roman" w:hAnsiTheme="majorHAnsi" w:cstheme="majorHAnsi"/>
          <w:bCs/>
          <w:i/>
          <w:sz w:val="24"/>
          <w:szCs w:val="24"/>
          <w:lang w:val="ru-MD" w:eastAsia="lv-LV"/>
        </w:rPr>
        <w:t>налог на земли </w:t>
      </w:r>
      <w:r w:rsidR="00747728" w:rsidRPr="00171650">
        <w:rPr>
          <w:rFonts w:asciiTheme="majorHAnsi" w:eastAsia="Times New Roman" w:hAnsiTheme="majorHAnsi" w:cstheme="majorHAnsi"/>
          <w:bCs/>
          <w:i/>
          <w:sz w:val="24"/>
          <w:szCs w:val="24"/>
          <w:lang w:val="ru-MD" w:eastAsia="lv-LV"/>
        </w:rPr>
        <w:t>сельскохозяйственного назначения</w:t>
      </w:r>
      <w:r w:rsidRPr="00171650">
        <w:rPr>
          <w:rFonts w:asciiTheme="majorHAnsi" w:eastAsia="Times New Roman" w:hAnsiTheme="majorHAnsi" w:cstheme="majorHAnsi"/>
          <w:bCs/>
          <w:i/>
          <w:sz w:val="24"/>
          <w:szCs w:val="24"/>
          <w:lang w:val="ru-MD" w:eastAsia="lv-LV"/>
        </w:rPr>
        <w:t xml:space="preserve">, за </w:t>
      </w:r>
      <w:r w:rsidR="00C14078" w:rsidRPr="00171650">
        <w:rPr>
          <w:rFonts w:asciiTheme="majorHAnsi" w:eastAsia="Times New Roman" w:hAnsiTheme="majorHAnsi" w:cstheme="majorHAnsi"/>
          <w:bCs/>
          <w:i/>
          <w:sz w:val="24"/>
          <w:szCs w:val="24"/>
          <w:lang w:val="ru-MD" w:eastAsia="lv-LV"/>
        </w:rPr>
        <w:t>и</w:t>
      </w:r>
      <w:r w:rsidRPr="00171650">
        <w:rPr>
          <w:rFonts w:asciiTheme="majorHAnsi" w:eastAsia="Times New Roman" w:hAnsiTheme="majorHAnsi" w:cstheme="majorHAnsi"/>
          <w:bCs/>
          <w:i/>
          <w:sz w:val="24"/>
          <w:szCs w:val="24"/>
          <w:lang w:val="ru-MD" w:eastAsia="lv-LV"/>
        </w:rPr>
        <w:t>сключением от крестьянских (фермерских) хозяйств</w:t>
      </w:r>
      <w:r w:rsidR="00D86A67" w:rsidRPr="00171650">
        <w:rPr>
          <w:rFonts w:asciiTheme="majorHAnsi" w:eastAsia="Times New Roman" w:hAnsiTheme="majorHAnsi" w:cstheme="majorHAnsi"/>
          <w:bCs/>
          <w:i/>
          <w:sz w:val="24"/>
          <w:szCs w:val="24"/>
          <w:lang w:val="ru-MD" w:eastAsia="lv-LV"/>
        </w:rPr>
        <w:t xml:space="preserve"> (113110);</w:t>
      </w:r>
      <w:r w:rsidR="00D86A67" w:rsidRPr="00171650">
        <w:rPr>
          <w:rFonts w:asciiTheme="majorHAnsi" w:eastAsia="Times New Roman" w:hAnsiTheme="majorHAnsi" w:cstheme="majorHAnsi"/>
          <w:bCs/>
          <w:i/>
          <w:sz w:val="24"/>
          <w:szCs w:val="24"/>
          <w:lang w:val="ru-MD" w:eastAsia="ru-RU"/>
        </w:rPr>
        <w:t xml:space="preserve"> </w:t>
      </w:r>
      <w:r w:rsidR="00B44C55" w:rsidRPr="00171650">
        <w:rPr>
          <w:rFonts w:asciiTheme="majorHAnsi" w:eastAsia="Times New Roman" w:hAnsiTheme="majorHAnsi" w:cstheme="majorHAnsi"/>
          <w:bCs/>
          <w:i/>
          <w:sz w:val="24"/>
          <w:szCs w:val="24"/>
          <w:lang w:val="ru-MD" w:eastAsia="lv-LV"/>
        </w:rPr>
        <w:t>з</w:t>
      </w:r>
      <w:r w:rsidRPr="00171650">
        <w:rPr>
          <w:rFonts w:asciiTheme="majorHAnsi" w:eastAsia="Times New Roman" w:hAnsiTheme="majorHAnsi" w:cstheme="majorHAnsi"/>
          <w:bCs/>
          <w:i/>
          <w:sz w:val="24"/>
          <w:szCs w:val="24"/>
          <w:lang w:val="ru-MD" w:eastAsia="lv-LV"/>
        </w:rPr>
        <w:t xml:space="preserve">емельный налог на земли несельскохозяйственного назначения </w:t>
      </w:r>
      <w:r w:rsidR="00D86A67" w:rsidRPr="00171650">
        <w:rPr>
          <w:rFonts w:asciiTheme="majorHAnsi" w:eastAsia="Times New Roman" w:hAnsiTheme="majorHAnsi" w:cstheme="majorHAnsi"/>
          <w:bCs/>
          <w:i/>
          <w:sz w:val="24"/>
          <w:szCs w:val="24"/>
          <w:lang w:val="ru-MD" w:eastAsia="lv-LV"/>
        </w:rPr>
        <w:t>(neevaluate 113130);</w:t>
      </w:r>
      <w:r w:rsidR="00D86A67" w:rsidRPr="00171650">
        <w:rPr>
          <w:rFonts w:asciiTheme="majorHAnsi" w:eastAsia="Times New Roman" w:hAnsiTheme="majorHAnsi" w:cstheme="majorHAnsi"/>
          <w:bCs/>
          <w:i/>
          <w:sz w:val="24"/>
          <w:szCs w:val="24"/>
          <w:lang w:val="ru-MD" w:eastAsia="ru-RU"/>
        </w:rPr>
        <w:t xml:space="preserve"> </w:t>
      </w:r>
      <w:r w:rsidR="00B44C55" w:rsidRPr="00171650">
        <w:rPr>
          <w:rFonts w:asciiTheme="majorHAnsi" w:eastAsia="Times New Roman" w:hAnsiTheme="majorHAnsi" w:cstheme="majorHAnsi"/>
          <w:bCs/>
          <w:i/>
          <w:sz w:val="24"/>
          <w:szCs w:val="24"/>
          <w:lang w:val="ru-MD" w:eastAsia="lv-LV"/>
        </w:rPr>
        <w:t>з</w:t>
      </w:r>
      <w:r w:rsidRPr="00171650">
        <w:rPr>
          <w:rFonts w:asciiTheme="majorHAnsi" w:eastAsia="Times New Roman" w:hAnsiTheme="majorHAnsi" w:cstheme="majorHAnsi"/>
          <w:bCs/>
          <w:i/>
          <w:sz w:val="24"/>
          <w:szCs w:val="24"/>
          <w:lang w:val="ru-MD" w:eastAsia="lv-LV"/>
        </w:rPr>
        <w:t>емельный налог на пастбища и сенокосы</w:t>
      </w:r>
      <w:r w:rsidR="00D86A67" w:rsidRPr="00171650">
        <w:rPr>
          <w:rFonts w:asciiTheme="majorHAnsi" w:eastAsia="Times New Roman" w:hAnsiTheme="majorHAnsi" w:cstheme="majorHAnsi"/>
          <w:bCs/>
          <w:i/>
          <w:sz w:val="24"/>
          <w:szCs w:val="24"/>
          <w:lang w:val="ru-MD" w:eastAsia="lv-LV"/>
        </w:rPr>
        <w:t xml:space="preserve"> (113150) </w:t>
      </w:r>
      <w:r w:rsidR="00D86A67" w:rsidRPr="00171650">
        <w:rPr>
          <w:rFonts w:asciiTheme="majorHAnsi" w:eastAsia="Times New Roman" w:hAnsiTheme="majorHAnsi" w:cstheme="majorHAnsi"/>
          <w:bCs/>
          <w:sz w:val="24"/>
          <w:szCs w:val="24"/>
          <w:lang w:val="ru-MD" w:eastAsia="lv-LV"/>
        </w:rPr>
        <w:t xml:space="preserve">- </w:t>
      </w:r>
      <w:r w:rsidR="00B44C55" w:rsidRPr="00171650">
        <w:rPr>
          <w:rFonts w:asciiTheme="majorHAnsi" w:eastAsia="Times New Roman" w:hAnsiTheme="majorHAnsi" w:cstheme="majorHAnsi"/>
          <w:bCs/>
          <w:sz w:val="24"/>
          <w:szCs w:val="24"/>
          <w:lang w:val="ru-MD" w:eastAsia="lv-LV"/>
        </w:rPr>
        <w:t>не был приложен размер фиксированной скидки по этим видам налогов</w:t>
      </w:r>
      <w:r w:rsidR="00D86A67" w:rsidRPr="00171650">
        <w:rPr>
          <w:rFonts w:asciiTheme="majorHAnsi" w:eastAsia="Times New Roman" w:hAnsiTheme="majorHAnsi" w:cstheme="majorHAnsi"/>
          <w:bCs/>
          <w:sz w:val="24"/>
          <w:szCs w:val="24"/>
          <w:lang w:val="ru-MD" w:eastAsia="lv-LV"/>
        </w:rPr>
        <w:t xml:space="preserve"> (15%).</w:t>
      </w:r>
    </w:p>
    <w:p w14:paraId="63DD6233" w14:textId="00EEB6B3" w:rsidR="00D86A67" w:rsidRPr="00171650" w:rsidRDefault="00B44C55" w:rsidP="00D86A67">
      <w:pPr>
        <w:numPr>
          <w:ilvl w:val="0"/>
          <w:numId w:val="6"/>
        </w:numPr>
        <w:tabs>
          <w:tab w:val="left" w:pos="0"/>
          <w:tab w:val="left" w:pos="993"/>
        </w:tabs>
        <w:spacing w:after="0" w:line="276" w:lineRule="auto"/>
        <w:ind w:left="0" w:firstLine="709"/>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i/>
          <w:sz w:val="24"/>
          <w:szCs w:val="24"/>
          <w:lang w:val="ru-MD" w:eastAsia="lv-LV"/>
        </w:rPr>
        <w:t>Сбор за обустройство территории</w:t>
      </w:r>
      <w:r w:rsidR="00D86A67" w:rsidRPr="00171650">
        <w:rPr>
          <w:rFonts w:asciiTheme="majorHAnsi" w:eastAsia="Times New Roman" w:hAnsiTheme="majorHAnsi" w:cstheme="majorHAnsi"/>
          <w:bCs/>
          <w:i/>
          <w:sz w:val="24"/>
          <w:szCs w:val="24"/>
          <w:lang w:val="ru-MD" w:eastAsia="lv-LV"/>
        </w:rPr>
        <w:t xml:space="preserve"> (114413)</w:t>
      </w:r>
      <w:r w:rsidR="00D86A67" w:rsidRPr="00171650">
        <w:rPr>
          <w:rFonts w:asciiTheme="majorHAnsi" w:eastAsia="Times New Roman" w:hAnsiTheme="majorHAnsi" w:cstheme="majorHAnsi"/>
          <w:bCs/>
          <w:sz w:val="24"/>
          <w:szCs w:val="24"/>
          <w:vertAlign w:val="superscript"/>
          <w:lang w:val="ru-MD" w:eastAsia="lv-LV"/>
        </w:rPr>
        <w:footnoteReference w:id="31"/>
      </w:r>
      <w:r w:rsidR="00D86A67" w:rsidRPr="00171650">
        <w:rPr>
          <w:rFonts w:asciiTheme="majorHAnsi" w:eastAsia="Times New Roman" w:hAnsiTheme="majorHAnsi" w:cstheme="majorHAnsi"/>
          <w:bCs/>
          <w:i/>
          <w:sz w:val="24"/>
          <w:szCs w:val="24"/>
          <w:lang w:val="ru-MD" w:eastAsia="lv-LV"/>
        </w:rPr>
        <w:t xml:space="preserve"> </w:t>
      </w:r>
      <w:r w:rsidR="00D86A67" w:rsidRPr="00171650">
        <w:rPr>
          <w:rFonts w:asciiTheme="majorHAnsi" w:eastAsia="Times New Roman" w:hAnsiTheme="majorHAnsi" w:cstheme="majorHAnsi"/>
          <w:bCs/>
          <w:sz w:val="24"/>
          <w:szCs w:val="24"/>
          <w:lang w:val="ru-MD" w:eastAsia="lv-LV"/>
        </w:rPr>
        <w:t xml:space="preserve">- </w:t>
      </w:r>
      <w:r w:rsidRPr="00171650">
        <w:rPr>
          <w:rFonts w:asciiTheme="majorHAnsi" w:eastAsia="Times New Roman" w:hAnsiTheme="majorHAnsi" w:cstheme="majorHAnsi"/>
          <w:bCs/>
          <w:sz w:val="24"/>
          <w:szCs w:val="24"/>
          <w:lang w:val="ru-MD" w:eastAsia="lv-LV"/>
        </w:rPr>
        <w:t>не были приложены анализ и расчет налогооблагаемой базы</w:t>
      </w:r>
      <w:r w:rsidR="00D86A67" w:rsidRPr="00171650">
        <w:rPr>
          <w:rStyle w:val="ab"/>
          <w:rFonts w:asciiTheme="majorHAnsi" w:eastAsia="Times New Roman" w:hAnsiTheme="majorHAnsi" w:cstheme="majorHAnsi"/>
          <w:bCs/>
          <w:sz w:val="24"/>
          <w:szCs w:val="24"/>
          <w:lang w:val="ru-MD" w:eastAsia="lv-LV"/>
        </w:rPr>
        <w:footnoteReference w:id="32"/>
      </w:r>
      <w:r w:rsidR="00D86A67" w:rsidRPr="00171650">
        <w:rPr>
          <w:rFonts w:asciiTheme="majorHAnsi" w:eastAsia="Times New Roman" w:hAnsiTheme="majorHAnsi" w:cstheme="majorHAnsi"/>
          <w:bCs/>
          <w:sz w:val="24"/>
          <w:szCs w:val="24"/>
          <w:lang w:val="ru-MD" w:eastAsia="lv-LV"/>
        </w:rPr>
        <w:t xml:space="preserve">; </w:t>
      </w:r>
      <w:r w:rsidRPr="00171650">
        <w:rPr>
          <w:rFonts w:asciiTheme="majorHAnsi" w:eastAsia="Times New Roman" w:hAnsiTheme="majorHAnsi" w:cstheme="majorHAnsi"/>
          <w:bCs/>
          <w:sz w:val="24"/>
          <w:szCs w:val="24"/>
          <w:lang w:val="ru-MD" w:eastAsia="lv-LV"/>
        </w:rPr>
        <w:t xml:space="preserve">рассмотрение и анализ </w:t>
      </w:r>
      <w:r w:rsidR="00D86A67" w:rsidRPr="00171650">
        <w:rPr>
          <w:rFonts w:asciiTheme="majorHAnsi" w:eastAsia="Times New Roman" w:hAnsiTheme="majorHAnsi" w:cstheme="majorHAnsi"/>
          <w:bCs/>
          <w:sz w:val="24"/>
          <w:szCs w:val="24"/>
          <w:lang w:val="ru-MD" w:eastAsia="lv-LV"/>
        </w:rPr>
        <w:t>e</w:t>
      </w:r>
      <w:r w:rsidRPr="00171650">
        <w:rPr>
          <w:rFonts w:asciiTheme="majorHAnsi" w:eastAsia="Times New Roman" w:hAnsiTheme="majorHAnsi" w:cstheme="majorHAnsi"/>
          <w:bCs/>
          <w:sz w:val="24"/>
          <w:szCs w:val="24"/>
          <w:lang w:val="ru-MD" w:eastAsia="lv-LV"/>
        </w:rPr>
        <w:t>сопоставимых показателей и</w:t>
      </w:r>
      <w:r w:rsidR="00D86A67" w:rsidRPr="00171650">
        <w:rPr>
          <w:rFonts w:asciiTheme="majorHAnsi" w:eastAsia="Times New Roman" w:hAnsiTheme="majorHAnsi" w:cstheme="majorHAnsi"/>
          <w:bCs/>
          <w:sz w:val="24"/>
          <w:szCs w:val="24"/>
          <w:lang w:val="ru-MD" w:eastAsia="lv-LV"/>
        </w:rPr>
        <w:t>/</w:t>
      </w:r>
      <w:r w:rsidRPr="00171650">
        <w:rPr>
          <w:rFonts w:asciiTheme="majorHAnsi" w:eastAsia="Times New Roman" w:hAnsiTheme="majorHAnsi" w:cstheme="majorHAnsi"/>
          <w:bCs/>
          <w:sz w:val="24"/>
          <w:szCs w:val="24"/>
          <w:lang w:val="ru-MD" w:eastAsia="lv-LV"/>
        </w:rPr>
        <w:t>или</w:t>
      </w:r>
      <w:r w:rsidR="00D86A67" w:rsidRPr="00171650">
        <w:rPr>
          <w:rFonts w:asciiTheme="majorHAnsi" w:eastAsia="Times New Roman" w:hAnsiTheme="majorHAnsi" w:cstheme="majorHAnsi"/>
          <w:bCs/>
          <w:sz w:val="24"/>
          <w:szCs w:val="24"/>
          <w:lang w:val="ru-MD" w:eastAsia="lv-LV"/>
        </w:rPr>
        <w:t xml:space="preserve"> </w:t>
      </w:r>
      <w:r w:rsidRPr="00171650">
        <w:rPr>
          <w:rFonts w:asciiTheme="majorHAnsi" w:eastAsia="Times New Roman" w:hAnsiTheme="majorHAnsi" w:cstheme="majorHAnsi"/>
          <w:bCs/>
          <w:sz w:val="24"/>
          <w:szCs w:val="24"/>
          <w:lang w:val="ru-MD" w:eastAsia="lv-LV"/>
        </w:rPr>
        <w:t>неспецифичных факторов, по обстоятельствам</w:t>
      </w:r>
      <w:r w:rsidR="00D86A67" w:rsidRPr="00171650">
        <w:rPr>
          <w:rStyle w:val="ab"/>
          <w:rFonts w:asciiTheme="majorHAnsi" w:eastAsia="Times New Roman" w:hAnsiTheme="majorHAnsi" w:cstheme="majorHAnsi"/>
          <w:bCs/>
          <w:sz w:val="24"/>
          <w:szCs w:val="24"/>
          <w:lang w:val="ru-MD" w:eastAsia="lv-LV"/>
        </w:rPr>
        <w:footnoteReference w:id="33"/>
      </w:r>
      <w:r w:rsidR="00D86A67" w:rsidRPr="00171650">
        <w:rPr>
          <w:rFonts w:asciiTheme="majorHAnsi" w:eastAsia="Times New Roman" w:hAnsiTheme="majorHAnsi" w:cstheme="majorHAnsi"/>
          <w:bCs/>
          <w:sz w:val="24"/>
          <w:szCs w:val="24"/>
          <w:lang w:val="ru-MD" w:eastAsia="lv-LV"/>
        </w:rPr>
        <w:t>.</w:t>
      </w:r>
      <w:r w:rsidR="00D86A67" w:rsidRPr="00171650">
        <w:rPr>
          <w:rFonts w:asciiTheme="majorHAnsi" w:eastAsia="Times New Roman" w:hAnsiTheme="majorHAnsi" w:cstheme="majorHAnsi"/>
          <w:bCs/>
          <w:sz w:val="24"/>
          <w:szCs w:val="24"/>
          <w:lang w:val="ru-MD" w:eastAsia="ru-RU"/>
        </w:rPr>
        <w:t xml:space="preserve"> </w:t>
      </w:r>
    </w:p>
    <w:p w14:paraId="3D11BBC3" w14:textId="7894A809" w:rsidR="00D86A67" w:rsidRPr="00171650" w:rsidRDefault="00B44C55" w:rsidP="00B44C55">
      <w:pPr>
        <w:numPr>
          <w:ilvl w:val="0"/>
          <w:numId w:val="6"/>
        </w:numPr>
        <w:tabs>
          <w:tab w:val="left" w:pos="0"/>
          <w:tab w:val="left" w:pos="993"/>
        </w:tabs>
        <w:spacing w:after="0" w:line="276" w:lineRule="auto"/>
        <w:ind w:left="0" w:firstLine="720"/>
        <w:contextualSpacing/>
        <w:jc w:val="both"/>
        <w:rPr>
          <w:rFonts w:asciiTheme="majorHAnsi" w:eastAsia="Times New Roman" w:hAnsiTheme="majorHAnsi" w:cstheme="majorHAnsi"/>
          <w:sz w:val="24"/>
          <w:szCs w:val="24"/>
          <w:lang w:val="ru-MD" w:eastAsia="lv-LV"/>
        </w:rPr>
      </w:pPr>
      <w:r w:rsidRPr="00171650">
        <w:rPr>
          <w:rFonts w:asciiTheme="majorHAnsi" w:eastAsia="Times New Roman" w:hAnsiTheme="majorHAnsi" w:cstheme="majorHAnsi"/>
          <w:bCs/>
          <w:i/>
          <w:sz w:val="24"/>
          <w:szCs w:val="24"/>
          <w:lang w:val="ru-MD" w:eastAsia="lv-LV"/>
        </w:rPr>
        <w:t>Поступления от оказания платных услуг</w:t>
      </w:r>
      <w:r w:rsidR="00D86A67" w:rsidRPr="00171650">
        <w:rPr>
          <w:rFonts w:asciiTheme="majorHAnsi" w:eastAsia="Times New Roman" w:hAnsiTheme="majorHAnsi" w:cstheme="majorHAnsi"/>
          <w:bCs/>
          <w:i/>
          <w:sz w:val="24"/>
          <w:szCs w:val="24"/>
          <w:vertAlign w:val="superscript"/>
          <w:lang w:val="ru-MD" w:eastAsia="lv-LV"/>
        </w:rPr>
        <w:footnoteReference w:id="34"/>
      </w:r>
      <w:r w:rsidR="00D86A67" w:rsidRPr="00171650">
        <w:rPr>
          <w:rFonts w:asciiTheme="majorHAnsi" w:eastAsia="Times New Roman" w:hAnsiTheme="majorHAnsi" w:cstheme="majorHAnsi"/>
          <w:bCs/>
          <w:i/>
          <w:sz w:val="24"/>
          <w:szCs w:val="24"/>
          <w:lang w:val="ru-MD" w:eastAsia="lv-LV"/>
        </w:rPr>
        <w:t xml:space="preserve"> (142310) </w:t>
      </w:r>
      <w:r w:rsidR="00D86A67" w:rsidRPr="00171650">
        <w:rPr>
          <w:rFonts w:asciiTheme="majorHAnsi" w:eastAsia="Times New Roman" w:hAnsiTheme="majorHAnsi" w:cstheme="majorHAnsi"/>
          <w:bCs/>
          <w:sz w:val="24"/>
          <w:szCs w:val="24"/>
          <w:lang w:val="ru-MD" w:eastAsia="lv-LV"/>
        </w:rPr>
        <w:t xml:space="preserve">- </w:t>
      </w:r>
      <w:r w:rsidRPr="00171650">
        <w:rPr>
          <w:rFonts w:asciiTheme="majorHAnsi" w:eastAsia="Times New Roman" w:hAnsiTheme="majorHAnsi" w:cstheme="majorHAnsi"/>
          <w:bCs/>
          <w:sz w:val="24"/>
          <w:szCs w:val="24"/>
          <w:lang w:val="ru-MD" w:eastAsia="lv-LV"/>
        </w:rPr>
        <w:t xml:space="preserve">не были </w:t>
      </w:r>
      <w:r w:rsidR="00EF60A4" w:rsidRPr="00171650">
        <w:rPr>
          <w:rFonts w:asciiTheme="majorHAnsi" w:eastAsia="Times New Roman" w:hAnsiTheme="majorHAnsi" w:cstheme="majorHAnsi"/>
          <w:bCs/>
          <w:sz w:val="24"/>
          <w:szCs w:val="24"/>
          <w:lang w:val="ru-MD" w:eastAsia="lv-LV"/>
        </w:rPr>
        <w:t>прилож</w:t>
      </w:r>
      <w:r w:rsidRPr="00171650">
        <w:rPr>
          <w:rFonts w:asciiTheme="majorHAnsi" w:eastAsia="Times New Roman" w:hAnsiTheme="majorHAnsi" w:cstheme="majorHAnsi"/>
          <w:bCs/>
          <w:sz w:val="24"/>
          <w:szCs w:val="24"/>
          <w:lang w:val="ru-MD" w:eastAsia="lv-LV"/>
        </w:rPr>
        <w:t xml:space="preserve">ены </w:t>
      </w:r>
      <w:r w:rsidR="00EF60A4" w:rsidRPr="00171650">
        <w:rPr>
          <w:rFonts w:asciiTheme="majorHAnsi" w:eastAsia="Times New Roman" w:hAnsiTheme="majorHAnsi" w:cstheme="majorHAnsi"/>
          <w:bCs/>
          <w:sz w:val="24"/>
          <w:szCs w:val="24"/>
          <w:lang w:val="ru-MD" w:eastAsia="lv-LV"/>
        </w:rPr>
        <w:t>оценоч</w:t>
      </w:r>
      <w:r w:rsidRPr="00171650">
        <w:rPr>
          <w:rFonts w:asciiTheme="majorHAnsi" w:eastAsia="Times New Roman" w:hAnsiTheme="majorHAnsi" w:cstheme="majorHAnsi"/>
          <w:bCs/>
          <w:sz w:val="24"/>
          <w:szCs w:val="24"/>
          <w:lang w:val="ru-MD" w:eastAsia="lv-LV"/>
        </w:rPr>
        <w:t>ные расчеты для родительско</w:t>
      </w:r>
      <w:r w:rsidR="00EF60A4" w:rsidRPr="00171650">
        <w:rPr>
          <w:rFonts w:asciiTheme="majorHAnsi" w:eastAsia="Times New Roman" w:hAnsiTheme="majorHAnsi" w:cstheme="majorHAnsi"/>
          <w:bCs/>
          <w:sz w:val="24"/>
          <w:szCs w:val="24"/>
          <w:lang w:val="ru-MD" w:eastAsia="lv-LV"/>
        </w:rPr>
        <w:t>го</w:t>
      </w:r>
      <w:r w:rsidRPr="00171650">
        <w:rPr>
          <w:rFonts w:asciiTheme="majorHAnsi" w:eastAsia="Times New Roman" w:hAnsiTheme="majorHAnsi" w:cstheme="majorHAnsi"/>
          <w:bCs/>
          <w:sz w:val="24"/>
          <w:szCs w:val="24"/>
          <w:lang w:val="ru-MD" w:eastAsia="lv-LV"/>
        </w:rPr>
        <w:t xml:space="preserve"> </w:t>
      </w:r>
      <w:r w:rsidR="00EF60A4" w:rsidRPr="00171650">
        <w:rPr>
          <w:rFonts w:asciiTheme="majorHAnsi" w:eastAsia="Times New Roman" w:hAnsiTheme="majorHAnsi" w:cstheme="majorHAnsi"/>
          <w:bCs/>
          <w:sz w:val="24"/>
          <w:szCs w:val="24"/>
          <w:lang w:val="ru-MD" w:eastAsia="lv-LV"/>
        </w:rPr>
        <w:t>взноса</w:t>
      </w:r>
      <w:r w:rsidRPr="00171650">
        <w:rPr>
          <w:rFonts w:asciiTheme="majorHAnsi" w:eastAsia="Times New Roman" w:hAnsiTheme="majorHAnsi" w:cstheme="majorHAnsi"/>
          <w:bCs/>
          <w:sz w:val="24"/>
          <w:szCs w:val="24"/>
          <w:lang w:val="ru-MD" w:eastAsia="lv-LV"/>
        </w:rPr>
        <w:t xml:space="preserve">, исходя из фактических данных </w:t>
      </w:r>
      <w:r w:rsidR="00EF60A4" w:rsidRPr="00171650">
        <w:rPr>
          <w:rFonts w:asciiTheme="majorHAnsi" w:eastAsia="Times New Roman" w:hAnsiTheme="majorHAnsi" w:cstheme="majorHAnsi"/>
          <w:bCs/>
          <w:sz w:val="24"/>
          <w:szCs w:val="24"/>
          <w:lang w:val="ru-MD" w:eastAsia="lv-LV"/>
        </w:rPr>
        <w:t xml:space="preserve">о фактически посещаемых </w:t>
      </w:r>
      <w:r w:rsidRPr="00171650">
        <w:rPr>
          <w:rFonts w:asciiTheme="majorHAnsi" w:eastAsia="Times New Roman" w:hAnsiTheme="majorHAnsi" w:cstheme="majorHAnsi"/>
          <w:bCs/>
          <w:sz w:val="24"/>
          <w:szCs w:val="24"/>
          <w:lang w:val="ru-MD" w:eastAsia="lv-LV"/>
        </w:rPr>
        <w:t>дн</w:t>
      </w:r>
      <w:r w:rsidR="00EF60A4" w:rsidRPr="00171650">
        <w:rPr>
          <w:rFonts w:asciiTheme="majorHAnsi" w:eastAsia="Times New Roman" w:hAnsiTheme="majorHAnsi" w:cstheme="majorHAnsi"/>
          <w:bCs/>
          <w:sz w:val="24"/>
          <w:szCs w:val="24"/>
          <w:lang w:val="ru-MD" w:eastAsia="lv-LV"/>
        </w:rPr>
        <w:t>ей</w:t>
      </w:r>
      <w:r w:rsidRPr="00171650">
        <w:rPr>
          <w:rFonts w:asciiTheme="majorHAnsi" w:eastAsia="Times New Roman" w:hAnsiTheme="majorHAnsi" w:cstheme="majorHAnsi"/>
          <w:bCs/>
          <w:sz w:val="24"/>
          <w:szCs w:val="24"/>
          <w:lang w:val="ru-MD" w:eastAsia="lv-LV"/>
        </w:rPr>
        <w:t>/ребен</w:t>
      </w:r>
      <w:r w:rsidR="00EF60A4" w:rsidRPr="00171650">
        <w:rPr>
          <w:rFonts w:asciiTheme="majorHAnsi" w:eastAsia="Times New Roman" w:hAnsiTheme="majorHAnsi" w:cstheme="majorHAnsi"/>
          <w:bCs/>
          <w:sz w:val="24"/>
          <w:szCs w:val="24"/>
          <w:lang w:val="ru-MD" w:eastAsia="lv-LV"/>
        </w:rPr>
        <w:t>ок</w:t>
      </w:r>
      <w:r w:rsidRPr="00171650">
        <w:rPr>
          <w:rFonts w:asciiTheme="majorHAnsi" w:eastAsia="Times New Roman" w:hAnsiTheme="majorHAnsi" w:cstheme="majorHAnsi"/>
          <w:bCs/>
          <w:sz w:val="24"/>
          <w:szCs w:val="24"/>
          <w:lang w:val="ru-MD" w:eastAsia="lv-LV"/>
        </w:rPr>
        <w:t xml:space="preserve"> (динамика </w:t>
      </w:r>
      <w:r w:rsidR="00EF60A4" w:rsidRPr="00171650">
        <w:rPr>
          <w:rFonts w:asciiTheme="majorHAnsi" w:eastAsia="Times New Roman" w:hAnsiTheme="majorHAnsi" w:cstheme="majorHAnsi"/>
          <w:bCs/>
          <w:sz w:val="24"/>
          <w:szCs w:val="24"/>
          <w:lang w:val="ru-MD" w:eastAsia="lv-LV"/>
        </w:rPr>
        <w:t xml:space="preserve">за </w:t>
      </w:r>
      <w:r w:rsidRPr="00171650">
        <w:rPr>
          <w:rFonts w:asciiTheme="majorHAnsi" w:eastAsia="Times New Roman" w:hAnsiTheme="majorHAnsi" w:cstheme="majorHAnsi"/>
          <w:bCs/>
          <w:sz w:val="24"/>
          <w:szCs w:val="24"/>
          <w:lang w:val="ru-MD" w:eastAsia="lv-LV"/>
        </w:rPr>
        <w:t>последни</w:t>
      </w:r>
      <w:r w:rsidR="00EF60A4" w:rsidRPr="00171650">
        <w:rPr>
          <w:rFonts w:asciiTheme="majorHAnsi" w:eastAsia="Times New Roman" w:hAnsiTheme="majorHAnsi" w:cstheme="majorHAnsi"/>
          <w:bCs/>
          <w:sz w:val="24"/>
          <w:szCs w:val="24"/>
          <w:lang w:val="ru-MD" w:eastAsia="lv-LV"/>
        </w:rPr>
        <w:t>е</w:t>
      </w:r>
      <w:r w:rsidRPr="00171650">
        <w:rPr>
          <w:rFonts w:asciiTheme="majorHAnsi" w:eastAsia="Times New Roman" w:hAnsiTheme="majorHAnsi" w:cstheme="majorHAnsi"/>
          <w:bCs/>
          <w:sz w:val="24"/>
          <w:szCs w:val="24"/>
          <w:lang w:val="ru-MD" w:eastAsia="lv-LV"/>
        </w:rPr>
        <w:t xml:space="preserve"> 3 </w:t>
      </w:r>
      <w:r w:rsidR="00EF60A4" w:rsidRPr="00171650">
        <w:rPr>
          <w:rFonts w:asciiTheme="majorHAnsi" w:eastAsia="Times New Roman" w:hAnsiTheme="majorHAnsi" w:cstheme="majorHAnsi"/>
          <w:bCs/>
          <w:sz w:val="24"/>
          <w:szCs w:val="24"/>
          <w:lang w:val="ru-MD" w:eastAsia="lv-LV"/>
        </w:rPr>
        <w:t>года</w:t>
      </w:r>
      <w:r w:rsidRPr="00171650">
        <w:rPr>
          <w:rFonts w:asciiTheme="majorHAnsi" w:eastAsia="Times New Roman" w:hAnsiTheme="majorHAnsi" w:cstheme="majorHAnsi"/>
          <w:bCs/>
          <w:sz w:val="24"/>
          <w:szCs w:val="24"/>
          <w:lang w:val="ru-MD" w:eastAsia="lv-LV"/>
        </w:rPr>
        <w:t xml:space="preserve">) и </w:t>
      </w:r>
      <w:r w:rsidR="00EF60A4" w:rsidRPr="00171650">
        <w:rPr>
          <w:rFonts w:asciiTheme="majorHAnsi" w:eastAsia="Times New Roman" w:hAnsiTheme="majorHAnsi" w:cstheme="majorHAnsi"/>
          <w:bCs/>
          <w:sz w:val="24"/>
          <w:szCs w:val="24"/>
          <w:lang w:val="ru-MD" w:eastAsia="lv-LV"/>
        </w:rPr>
        <w:t>размер платежа</w:t>
      </w:r>
      <w:r w:rsidRPr="00171650">
        <w:rPr>
          <w:rFonts w:asciiTheme="majorHAnsi" w:eastAsia="Times New Roman" w:hAnsiTheme="majorHAnsi" w:cstheme="majorHAnsi"/>
          <w:bCs/>
          <w:sz w:val="24"/>
          <w:szCs w:val="24"/>
          <w:lang w:val="ru-MD" w:eastAsia="lv-LV"/>
        </w:rPr>
        <w:t xml:space="preserve"> за один день, и </w:t>
      </w:r>
      <w:r w:rsidR="00EF60A4" w:rsidRPr="00171650">
        <w:rPr>
          <w:rFonts w:asciiTheme="majorHAnsi" w:eastAsia="Times New Roman" w:hAnsiTheme="majorHAnsi" w:cstheme="majorHAnsi"/>
          <w:bCs/>
          <w:sz w:val="24"/>
          <w:szCs w:val="24"/>
          <w:lang w:val="ru-MD" w:eastAsia="lv-LV"/>
        </w:rPr>
        <w:t xml:space="preserve">оценочные </w:t>
      </w:r>
      <w:r w:rsidRPr="00171650">
        <w:rPr>
          <w:rFonts w:asciiTheme="majorHAnsi" w:eastAsia="Times New Roman" w:hAnsiTheme="majorHAnsi" w:cstheme="majorHAnsi"/>
          <w:bCs/>
          <w:sz w:val="24"/>
          <w:szCs w:val="24"/>
          <w:lang w:val="ru-MD" w:eastAsia="lv-LV"/>
        </w:rPr>
        <w:t>расчет</w:t>
      </w:r>
      <w:r w:rsidR="00EF60A4" w:rsidRPr="00171650">
        <w:rPr>
          <w:rFonts w:asciiTheme="majorHAnsi" w:eastAsia="Times New Roman" w:hAnsiTheme="majorHAnsi" w:cstheme="majorHAnsi"/>
          <w:bCs/>
          <w:sz w:val="24"/>
          <w:szCs w:val="24"/>
          <w:lang w:val="ru-MD" w:eastAsia="lv-LV"/>
        </w:rPr>
        <w:t>ы</w:t>
      </w:r>
      <w:r w:rsidRPr="00171650">
        <w:rPr>
          <w:rFonts w:asciiTheme="majorHAnsi" w:eastAsia="Times New Roman" w:hAnsiTheme="majorHAnsi" w:cstheme="majorHAnsi"/>
          <w:bCs/>
          <w:sz w:val="24"/>
          <w:szCs w:val="24"/>
          <w:lang w:val="ru-MD" w:eastAsia="lv-LV"/>
        </w:rPr>
        <w:t xml:space="preserve"> для выданных сертификатов, исходя из их количества и стоимости</w:t>
      </w:r>
      <w:r w:rsidR="00D86A67" w:rsidRPr="00171650">
        <w:rPr>
          <w:rFonts w:asciiTheme="majorHAnsi" w:eastAsia="Times New Roman" w:hAnsiTheme="majorHAnsi" w:cstheme="majorHAnsi"/>
          <w:bCs/>
          <w:sz w:val="24"/>
          <w:szCs w:val="24"/>
          <w:lang w:val="ru-MD" w:eastAsia="lv-LV"/>
        </w:rPr>
        <w:t>.</w:t>
      </w:r>
    </w:p>
    <w:p w14:paraId="566617D3" w14:textId="368588F3" w:rsidR="00D86A67" w:rsidRPr="00171650" w:rsidRDefault="00967327" w:rsidP="00EF60A4">
      <w:pPr>
        <w:numPr>
          <w:ilvl w:val="0"/>
          <w:numId w:val="6"/>
        </w:numPr>
        <w:tabs>
          <w:tab w:val="left" w:pos="0"/>
          <w:tab w:val="left" w:pos="993"/>
        </w:tabs>
        <w:spacing w:after="0" w:line="276" w:lineRule="auto"/>
        <w:ind w:left="0" w:firstLine="720"/>
        <w:contextualSpacing/>
        <w:jc w:val="both"/>
        <w:rPr>
          <w:rFonts w:asciiTheme="majorHAnsi" w:eastAsia="Times New Roman" w:hAnsiTheme="majorHAnsi" w:cstheme="majorHAnsi"/>
          <w:i/>
          <w:sz w:val="24"/>
          <w:szCs w:val="24"/>
          <w:lang w:val="ru-MD" w:eastAsia="lv-LV"/>
        </w:rPr>
      </w:pPr>
      <w:r w:rsidRPr="00171650">
        <w:rPr>
          <w:rFonts w:asciiTheme="majorHAnsi" w:eastAsia="Times New Roman" w:hAnsiTheme="majorHAnsi" w:cstheme="majorHAnsi"/>
          <w:sz w:val="24"/>
          <w:szCs w:val="24"/>
          <w:lang w:val="ru-MD" w:eastAsia="lv-LV"/>
        </w:rPr>
        <w:t xml:space="preserve"> </w:t>
      </w:r>
      <w:r w:rsidR="00EF60A4" w:rsidRPr="00171650">
        <w:rPr>
          <w:rFonts w:asciiTheme="majorHAnsi" w:eastAsia="Times New Roman" w:hAnsiTheme="majorHAnsi" w:cstheme="majorHAnsi"/>
          <w:bCs/>
          <w:i/>
          <w:sz w:val="24"/>
          <w:szCs w:val="24"/>
          <w:lang w:val="ru-MD" w:eastAsia="lv-LV"/>
        </w:rPr>
        <w:t xml:space="preserve">Поступления от арендной платы </w:t>
      </w:r>
      <w:r w:rsidR="00622117" w:rsidRPr="00171650">
        <w:rPr>
          <w:rFonts w:asciiTheme="majorHAnsi" w:eastAsia="Times New Roman" w:hAnsiTheme="majorHAnsi" w:cstheme="majorHAnsi"/>
          <w:bCs/>
          <w:i/>
          <w:sz w:val="24"/>
          <w:szCs w:val="24"/>
          <w:lang w:val="ru-MD" w:eastAsia="lv-LV"/>
        </w:rPr>
        <w:t>объектов общественного достояния</w:t>
      </w:r>
      <w:r w:rsidR="00D86A67" w:rsidRPr="00171650">
        <w:rPr>
          <w:rFonts w:asciiTheme="majorHAnsi" w:eastAsia="Times New Roman" w:hAnsiTheme="majorHAnsi" w:cstheme="majorHAnsi"/>
          <w:i/>
          <w:sz w:val="24"/>
          <w:szCs w:val="24"/>
          <w:vertAlign w:val="superscript"/>
          <w:lang w:val="ru-MD" w:eastAsia="lv-LV"/>
        </w:rPr>
        <w:footnoteReference w:id="35"/>
      </w:r>
      <w:r w:rsidR="00D86A67" w:rsidRPr="00171650">
        <w:rPr>
          <w:rFonts w:asciiTheme="majorHAnsi" w:eastAsia="Times New Roman" w:hAnsiTheme="majorHAnsi" w:cstheme="majorHAnsi"/>
          <w:i/>
          <w:sz w:val="24"/>
          <w:szCs w:val="24"/>
          <w:lang w:val="ru-MD" w:eastAsia="lv-LV"/>
        </w:rPr>
        <w:t xml:space="preserve"> (142320) </w:t>
      </w:r>
      <w:r w:rsidR="00D86A67" w:rsidRPr="00171650">
        <w:rPr>
          <w:rFonts w:asciiTheme="majorHAnsi" w:eastAsia="Times New Roman" w:hAnsiTheme="majorHAnsi" w:cstheme="majorHAnsi"/>
          <w:sz w:val="24"/>
          <w:szCs w:val="24"/>
          <w:lang w:val="ru-MD" w:eastAsia="lv-LV"/>
        </w:rPr>
        <w:t xml:space="preserve">- </w:t>
      </w:r>
      <w:r w:rsidR="00EF60A4" w:rsidRPr="00171650">
        <w:rPr>
          <w:rFonts w:asciiTheme="majorHAnsi" w:eastAsia="Times New Roman" w:hAnsiTheme="majorHAnsi" w:cstheme="majorHAnsi"/>
          <w:sz w:val="24"/>
          <w:szCs w:val="24"/>
          <w:lang w:val="ru-MD" w:eastAsia="lv-LV"/>
        </w:rPr>
        <w:t>не были приложены оценочные расчеты за оказанные коммунальные услуги (динамика объема, цена за единицу стоимости) - природный газ, поставляемый районной библиотеке и внешкольному центру через систему теплоснабжения примэрии г. Фэлешть</w:t>
      </w:r>
      <w:r w:rsidR="00D86A67" w:rsidRPr="00171650">
        <w:rPr>
          <w:rFonts w:asciiTheme="majorHAnsi" w:eastAsia="Times New Roman" w:hAnsiTheme="majorHAnsi" w:cstheme="majorHAnsi"/>
          <w:bCs/>
          <w:sz w:val="24"/>
          <w:szCs w:val="24"/>
          <w:lang w:val="ru-MD" w:eastAsia="lv-LV"/>
        </w:rPr>
        <w:t>.</w:t>
      </w:r>
    </w:p>
    <w:p w14:paraId="0C6EA38E" w14:textId="4103DBB4" w:rsidR="00967327" w:rsidRPr="00171650" w:rsidRDefault="00967327" w:rsidP="00F87194">
      <w:pPr>
        <w:numPr>
          <w:ilvl w:val="0"/>
          <w:numId w:val="5"/>
        </w:numPr>
        <w:tabs>
          <w:tab w:val="left" w:pos="0"/>
          <w:tab w:val="left" w:pos="993"/>
        </w:tabs>
        <w:spacing w:after="0" w:line="276" w:lineRule="auto"/>
        <w:ind w:left="0" w:firstLine="720"/>
        <w:contextualSpacing/>
        <w:jc w:val="both"/>
        <w:rPr>
          <w:rFonts w:asciiTheme="majorHAnsi" w:eastAsia="Times New Roman" w:hAnsiTheme="majorHAnsi" w:cstheme="majorHAnsi"/>
          <w:b/>
          <w:sz w:val="24"/>
          <w:szCs w:val="24"/>
          <w:lang w:val="ru-MD" w:eastAsia="lv-LV"/>
        </w:rPr>
      </w:pPr>
      <w:r w:rsidRPr="00171650">
        <w:rPr>
          <w:rFonts w:asciiTheme="majorHAnsi" w:eastAsia="Times New Roman" w:hAnsiTheme="majorHAnsi" w:cstheme="majorHAnsi"/>
          <w:sz w:val="24"/>
          <w:szCs w:val="24"/>
          <w:lang w:val="ru-MD" w:eastAsia="lv-LV"/>
        </w:rPr>
        <w:t xml:space="preserve"> </w:t>
      </w:r>
      <w:r w:rsidR="00F87194" w:rsidRPr="00171650">
        <w:rPr>
          <w:rFonts w:asciiTheme="majorHAnsi" w:eastAsia="Times New Roman" w:hAnsiTheme="majorHAnsi" w:cstheme="majorHAnsi"/>
          <w:b/>
          <w:sz w:val="24"/>
          <w:szCs w:val="24"/>
          <w:lang w:val="ru-MD" w:eastAsia="lv-LV"/>
        </w:rPr>
        <w:t>Не были оценены и не утверждены 3 источника дохода, поступления которых в 2019 году составили 131,1 тыс. леев</w:t>
      </w:r>
      <w:r w:rsidRPr="00171650">
        <w:rPr>
          <w:rFonts w:asciiTheme="majorHAnsi" w:eastAsia="Times New Roman" w:hAnsiTheme="majorHAnsi" w:cstheme="majorHAnsi"/>
          <w:b/>
          <w:sz w:val="24"/>
          <w:szCs w:val="24"/>
          <w:lang w:val="ru-MD" w:eastAsia="lv-LV"/>
        </w:rPr>
        <w:t xml:space="preserve">: </w:t>
      </w:r>
    </w:p>
    <w:p w14:paraId="0B85355D" w14:textId="15CD3B6D" w:rsidR="00967327" w:rsidRPr="00171650" w:rsidRDefault="00EF60A4" w:rsidP="00F87194">
      <w:pPr>
        <w:numPr>
          <w:ilvl w:val="0"/>
          <w:numId w:val="7"/>
        </w:numPr>
        <w:tabs>
          <w:tab w:val="left" w:pos="0"/>
          <w:tab w:val="left" w:pos="709"/>
          <w:tab w:val="left" w:pos="993"/>
        </w:tabs>
        <w:spacing w:after="0" w:line="276" w:lineRule="auto"/>
        <w:ind w:left="0" w:firstLine="720"/>
        <w:contextualSpacing/>
        <w:jc w:val="both"/>
        <w:rPr>
          <w:rFonts w:asciiTheme="majorHAnsi" w:eastAsia="Times New Roman" w:hAnsiTheme="majorHAnsi" w:cstheme="majorHAnsi"/>
          <w:sz w:val="24"/>
          <w:szCs w:val="24"/>
          <w:lang w:val="ru-MD" w:eastAsia="lv-LV"/>
        </w:rPr>
      </w:pPr>
      <w:r w:rsidRPr="00171650">
        <w:rPr>
          <w:rFonts w:asciiTheme="majorHAnsi" w:eastAsia="Times New Roman" w:hAnsiTheme="majorHAnsi" w:cstheme="majorHAnsi"/>
          <w:i/>
          <w:sz w:val="24"/>
          <w:szCs w:val="24"/>
          <w:lang w:val="ru-MD" w:eastAsia="lv-LV"/>
        </w:rPr>
        <w:t>Налог на доходы физических лиц предъявленный к оплате/уплаченный</w:t>
      </w:r>
      <w:r w:rsidRPr="00171650">
        <w:rPr>
          <w:rFonts w:asciiTheme="majorHAnsi" w:eastAsia="Times New Roman" w:hAnsiTheme="majorHAnsi" w:cstheme="majorHAnsi"/>
          <w:i/>
          <w:sz w:val="24"/>
          <w:szCs w:val="24"/>
          <w:vertAlign w:val="superscript"/>
          <w:lang w:val="ru-MD" w:eastAsia="lv-LV"/>
        </w:rPr>
        <w:t xml:space="preserve"> </w:t>
      </w:r>
      <w:r w:rsidR="00967327" w:rsidRPr="00171650">
        <w:rPr>
          <w:rFonts w:asciiTheme="majorHAnsi" w:eastAsia="Times New Roman" w:hAnsiTheme="majorHAnsi" w:cstheme="majorHAnsi"/>
          <w:i/>
          <w:sz w:val="24"/>
          <w:szCs w:val="24"/>
          <w:vertAlign w:val="superscript"/>
          <w:lang w:val="ru-MD" w:eastAsia="lv-LV"/>
        </w:rPr>
        <w:footnoteReference w:id="36"/>
      </w:r>
      <w:r w:rsidR="0035496F" w:rsidRPr="00171650">
        <w:rPr>
          <w:rFonts w:asciiTheme="majorHAnsi" w:eastAsia="Times New Roman" w:hAnsiTheme="majorHAnsi" w:cstheme="majorHAnsi"/>
          <w:i/>
          <w:sz w:val="24"/>
          <w:szCs w:val="24"/>
          <w:lang w:val="ru-MD" w:eastAsia="lv-LV"/>
        </w:rPr>
        <w:t xml:space="preserve"> </w:t>
      </w:r>
      <w:r w:rsidR="00967327" w:rsidRPr="00171650">
        <w:rPr>
          <w:rFonts w:asciiTheme="majorHAnsi" w:eastAsia="Times New Roman" w:hAnsiTheme="majorHAnsi" w:cstheme="majorHAnsi"/>
          <w:i/>
          <w:sz w:val="24"/>
          <w:szCs w:val="24"/>
          <w:lang w:val="ru-MD" w:eastAsia="lv-LV"/>
        </w:rPr>
        <w:t xml:space="preserve">(111121) </w:t>
      </w:r>
      <w:r w:rsidR="00967327" w:rsidRPr="00171650">
        <w:rPr>
          <w:rFonts w:asciiTheme="majorHAnsi" w:eastAsia="Times New Roman" w:hAnsiTheme="majorHAnsi" w:cstheme="majorHAnsi"/>
          <w:sz w:val="24"/>
          <w:szCs w:val="24"/>
          <w:lang w:val="ru-MD" w:eastAsia="lv-LV"/>
        </w:rPr>
        <w:t xml:space="preserve">- </w:t>
      </w:r>
      <w:r w:rsidR="00F87194" w:rsidRPr="00171650">
        <w:rPr>
          <w:rFonts w:asciiTheme="majorHAnsi" w:eastAsia="Times New Roman" w:hAnsiTheme="majorHAnsi" w:cstheme="majorHAnsi"/>
          <w:sz w:val="24"/>
          <w:szCs w:val="24"/>
          <w:lang w:val="ru-MD" w:eastAsia="lv-LV"/>
        </w:rPr>
        <w:t xml:space="preserve">несмотря на то, что он был утвержден и исполнен в 2018 году на сумму 68,5 тыс. леев, он не прогнозировался и не был включен в утвержденном бюджете на 2019 год. В ходе исполнения бюджета на 2019 год бюджетный доход от данного вида налога уточнялся на сумму 82,2 тыс. леев и был исполнен в сумме </w:t>
      </w:r>
      <w:r w:rsidR="00F87194" w:rsidRPr="00171650">
        <w:rPr>
          <w:rFonts w:asciiTheme="majorHAnsi" w:eastAsia="Times New Roman" w:hAnsiTheme="majorHAnsi" w:cstheme="majorHAnsi"/>
          <w:b/>
          <w:sz w:val="24"/>
          <w:szCs w:val="24"/>
          <w:lang w:val="ru-MD" w:eastAsia="lv-LV"/>
        </w:rPr>
        <w:t>93,1 тыс. леев</w:t>
      </w:r>
      <w:r w:rsidR="00967327" w:rsidRPr="00171650">
        <w:rPr>
          <w:rFonts w:asciiTheme="majorHAnsi" w:eastAsia="Times New Roman" w:hAnsiTheme="majorHAnsi" w:cstheme="majorHAnsi"/>
          <w:sz w:val="24"/>
          <w:szCs w:val="24"/>
          <w:lang w:val="ru-MD" w:eastAsia="lv-LV"/>
        </w:rPr>
        <w:t>.</w:t>
      </w:r>
    </w:p>
    <w:p w14:paraId="105CDBCC" w14:textId="0FE89DF6" w:rsidR="00967327" w:rsidRPr="00171650" w:rsidRDefault="00E44825" w:rsidP="007C1778">
      <w:pPr>
        <w:numPr>
          <w:ilvl w:val="0"/>
          <w:numId w:val="7"/>
        </w:numPr>
        <w:tabs>
          <w:tab w:val="left" w:pos="567"/>
          <w:tab w:val="left" w:pos="851"/>
          <w:tab w:val="left" w:pos="993"/>
        </w:tabs>
        <w:spacing w:after="0" w:line="276" w:lineRule="auto"/>
        <w:ind w:left="0" w:firstLine="709"/>
        <w:contextualSpacing/>
        <w:jc w:val="both"/>
        <w:rPr>
          <w:rFonts w:asciiTheme="majorHAnsi" w:eastAsia="Times New Roman" w:hAnsiTheme="majorHAnsi" w:cstheme="majorHAnsi"/>
          <w:sz w:val="24"/>
          <w:szCs w:val="24"/>
          <w:lang w:val="ru-MD" w:eastAsia="lv-LV"/>
        </w:rPr>
      </w:pPr>
      <w:r w:rsidRPr="00171650">
        <w:rPr>
          <w:rFonts w:asciiTheme="majorHAnsi" w:eastAsia="Times New Roman" w:hAnsiTheme="majorHAnsi" w:cstheme="majorHAnsi"/>
          <w:i/>
          <w:sz w:val="24"/>
          <w:szCs w:val="24"/>
          <w:lang w:val="ru-MD" w:eastAsia="lv-LV"/>
        </w:rPr>
        <w:t xml:space="preserve"> </w:t>
      </w:r>
      <w:r w:rsidR="00ED4DAD" w:rsidRPr="00171650">
        <w:rPr>
          <w:rFonts w:asciiTheme="majorHAnsi" w:eastAsia="Times New Roman" w:hAnsiTheme="majorHAnsi" w:cstheme="majorHAnsi"/>
          <w:i/>
          <w:sz w:val="24"/>
          <w:szCs w:val="24"/>
          <w:lang w:val="ru-MD" w:eastAsia="lv-LV"/>
        </w:rPr>
        <w:t xml:space="preserve">Налог на доход, причитающийся с операций передачи во владение и/или пользование недвижимого имущества </w:t>
      </w:r>
      <w:r w:rsidR="00967327" w:rsidRPr="00171650">
        <w:rPr>
          <w:rFonts w:asciiTheme="majorHAnsi" w:eastAsia="Times New Roman" w:hAnsiTheme="majorHAnsi" w:cstheme="majorHAnsi"/>
          <w:i/>
          <w:sz w:val="24"/>
          <w:szCs w:val="24"/>
          <w:vertAlign w:val="superscript"/>
          <w:lang w:val="ru-MD" w:eastAsia="lv-LV"/>
        </w:rPr>
        <w:footnoteReference w:id="37"/>
      </w:r>
      <w:r w:rsidR="00967327" w:rsidRPr="00171650">
        <w:rPr>
          <w:rFonts w:asciiTheme="majorHAnsi" w:eastAsia="Times New Roman" w:hAnsiTheme="majorHAnsi" w:cstheme="majorHAnsi"/>
          <w:i/>
          <w:sz w:val="24"/>
          <w:szCs w:val="24"/>
          <w:lang w:val="ru-MD" w:eastAsia="lv-LV"/>
        </w:rPr>
        <w:t xml:space="preserve">(111130) </w:t>
      </w:r>
      <w:r w:rsidR="00967327" w:rsidRPr="00171650">
        <w:rPr>
          <w:rFonts w:asciiTheme="majorHAnsi" w:eastAsia="Times New Roman" w:hAnsiTheme="majorHAnsi" w:cstheme="majorHAnsi"/>
          <w:sz w:val="24"/>
          <w:szCs w:val="24"/>
          <w:lang w:val="ru-MD" w:eastAsia="lv-LV"/>
        </w:rPr>
        <w:t xml:space="preserve">- </w:t>
      </w:r>
      <w:r w:rsidR="00ED4DAD" w:rsidRPr="00171650">
        <w:rPr>
          <w:rFonts w:asciiTheme="majorHAnsi" w:eastAsia="Times New Roman" w:hAnsiTheme="majorHAnsi" w:cstheme="majorHAnsi"/>
          <w:sz w:val="24"/>
          <w:szCs w:val="24"/>
          <w:lang w:val="ru-MD" w:eastAsia="lv-LV"/>
        </w:rPr>
        <w:t xml:space="preserve">несмотря на то, что он был исполнен в 2018 году на сумму 10,5 тыс. леев, он не прогнозировался и не был включен в утвержденном бюджете на 2019 год. В ходе исполнения бюджета на 2019 год бюджетный доход от данного вида налога уточнялся на сумму 9,6 тыс. леев и был исполнен в сумме </w:t>
      </w:r>
      <w:r w:rsidR="00967327" w:rsidRPr="00171650">
        <w:rPr>
          <w:rFonts w:asciiTheme="majorHAnsi" w:eastAsia="Times New Roman" w:hAnsiTheme="majorHAnsi" w:cstheme="majorHAnsi"/>
          <w:b/>
          <w:i/>
          <w:sz w:val="24"/>
          <w:szCs w:val="24"/>
          <w:lang w:val="ru-MD" w:eastAsia="lv-LV"/>
        </w:rPr>
        <w:t xml:space="preserve">18,7 </w:t>
      </w:r>
      <w:r w:rsidR="00ED4DAD" w:rsidRPr="00171650">
        <w:rPr>
          <w:rFonts w:asciiTheme="majorHAnsi" w:eastAsia="Times New Roman" w:hAnsiTheme="majorHAnsi" w:cstheme="majorHAnsi"/>
          <w:b/>
          <w:i/>
          <w:sz w:val="24"/>
          <w:szCs w:val="24"/>
          <w:lang w:val="ru-MD" w:eastAsia="lv-LV"/>
        </w:rPr>
        <w:t>тыс. леев</w:t>
      </w:r>
      <w:r w:rsidR="00967327" w:rsidRPr="00171650">
        <w:rPr>
          <w:rFonts w:asciiTheme="majorHAnsi" w:eastAsia="Times New Roman" w:hAnsiTheme="majorHAnsi" w:cstheme="majorHAnsi"/>
          <w:sz w:val="24"/>
          <w:szCs w:val="24"/>
          <w:lang w:val="ru-MD" w:eastAsia="lv-LV"/>
        </w:rPr>
        <w:t>.</w:t>
      </w:r>
    </w:p>
    <w:p w14:paraId="5568DEA0" w14:textId="0DE49190" w:rsidR="00967327" w:rsidRPr="00171650" w:rsidRDefault="00EA674C" w:rsidP="00EA674C">
      <w:pPr>
        <w:numPr>
          <w:ilvl w:val="0"/>
          <w:numId w:val="7"/>
        </w:numPr>
        <w:tabs>
          <w:tab w:val="left" w:pos="567"/>
          <w:tab w:val="left" w:pos="851"/>
          <w:tab w:val="left" w:pos="993"/>
        </w:tabs>
        <w:spacing w:after="0" w:line="276" w:lineRule="auto"/>
        <w:ind w:left="0" w:firstLine="720"/>
        <w:contextualSpacing/>
        <w:jc w:val="both"/>
        <w:rPr>
          <w:rFonts w:asciiTheme="majorHAnsi" w:eastAsia="Times New Roman" w:hAnsiTheme="majorHAnsi" w:cstheme="majorHAnsi"/>
          <w:sz w:val="24"/>
          <w:szCs w:val="24"/>
          <w:lang w:val="ru-MD" w:eastAsia="lv-LV"/>
        </w:rPr>
      </w:pPr>
      <w:r w:rsidRPr="00171650">
        <w:rPr>
          <w:rFonts w:asciiTheme="majorHAnsi" w:eastAsia="Times New Roman" w:hAnsiTheme="majorHAnsi" w:cstheme="majorHAnsi"/>
          <w:i/>
          <w:sz w:val="24"/>
          <w:szCs w:val="24"/>
          <w:lang w:val="ru-MD" w:eastAsia="lv-LV"/>
        </w:rPr>
        <w:t>Налог на доход физических лиц, осуществляющих независимую деятельность</w:t>
      </w:r>
      <w:r w:rsidR="00E44825" w:rsidRPr="00171650">
        <w:rPr>
          <w:rFonts w:asciiTheme="majorHAnsi" w:eastAsia="Times New Roman" w:hAnsiTheme="majorHAnsi" w:cstheme="majorHAnsi"/>
          <w:i/>
          <w:sz w:val="24"/>
          <w:szCs w:val="24"/>
          <w:lang w:val="ru-MD" w:eastAsia="lv-LV"/>
        </w:rPr>
        <w:t xml:space="preserve"> </w:t>
      </w:r>
      <w:r w:rsidRPr="00171650">
        <w:rPr>
          <w:rFonts w:asciiTheme="majorHAnsi" w:eastAsia="Times New Roman" w:hAnsiTheme="majorHAnsi" w:cstheme="majorHAnsi"/>
          <w:i/>
          <w:sz w:val="24"/>
          <w:szCs w:val="24"/>
          <w:lang w:val="ru-MD" w:eastAsia="lv-LV"/>
        </w:rPr>
        <w:t>в области торговли</w:t>
      </w:r>
      <w:r w:rsidR="00967327" w:rsidRPr="00171650">
        <w:rPr>
          <w:rFonts w:asciiTheme="majorHAnsi" w:eastAsia="Times New Roman" w:hAnsiTheme="majorHAnsi" w:cstheme="majorHAnsi"/>
          <w:i/>
          <w:sz w:val="24"/>
          <w:szCs w:val="24"/>
          <w:vertAlign w:val="superscript"/>
          <w:lang w:val="ru-MD" w:eastAsia="lv-LV"/>
        </w:rPr>
        <w:footnoteReference w:id="38"/>
      </w:r>
      <w:r w:rsidR="00967327" w:rsidRPr="00171650">
        <w:rPr>
          <w:rFonts w:asciiTheme="majorHAnsi" w:eastAsia="Times New Roman" w:hAnsiTheme="majorHAnsi" w:cstheme="majorHAnsi"/>
          <w:i/>
          <w:sz w:val="24"/>
          <w:szCs w:val="24"/>
          <w:lang w:val="ru-MD" w:eastAsia="lv-LV"/>
        </w:rPr>
        <w:t>(111124)</w:t>
      </w:r>
      <w:r w:rsidR="00967327" w:rsidRPr="00171650">
        <w:rPr>
          <w:rFonts w:asciiTheme="majorHAnsi" w:eastAsia="Times New Roman" w:hAnsiTheme="majorHAnsi" w:cstheme="majorHAnsi"/>
          <w:sz w:val="24"/>
          <w:szCs w:val="24"/>
          <w:lang w:val="ru-MD" w:eastAsia="lv-LV"/>
        </w:rPr>
        <w:t xml:space="preserve"> - </w:t>
      </w:r>
      <w:r w:rsidRPr="00171650">
        <w:rPr>
          <w:rFonts w:asciiTheme="majorHAnsi" w:eastAsia="Times New Roman" w:hAnsiTheme="majorHAnsi" w:cstheme="majorHAnsi"/>
          <w:sz w:val="24"/>
          <w:szCs w:val="24"/>
          <w:lang w:val="ru-MD" w:eastAsia="lv-LV"/>
        </w:rPr>
        <w:t>хотя имелась информация о количестве налогоплательщиков данного вида налога (7 человек) и об оценочной сумме в размере 10,5 тыс. леев (за вычетом 50% расходов на деятельность)</w:t>
      </w:r>
      <w:r w:rsidR="00967327" w:rsidRPr="00171650">
        <w:rPr>
          <w:rFonts w:asciiTheme="majorHAnsi" w:eastAsia="Times New Roman" w:hAnsiTheme="majorHAnsi" w:cstheme="majorHAnsi"/>
          <w:sz w:val="24"/>
          <w:szCs w:val="24"/>
          <w:lang w:val="ru-MD" w:eastAsia="lv-LV"/>
        </w:rPr>
        <w:t xml:space="preserve">, </w:t>
      </w:r>
      <w:r w:rsidRPr="00171650">
        <w:rPr>
          <w:rFonts w:asciiTheme="majorHAnsi" w:eastAsia="Times New Roman" w:hAnsiTheme="majorHAnsi" w:cstheme="majorHAnsi"/>
          <w:sz w:val="24"/>
          <w:szCs w:val="24"/>
          <w:lang w:val="ru-MD" w:eastAsia="lv-LV"/>
        </w:rPr>
        <w:t>он не был включен в утвержденном бюджете на 2019 год. В 2019 году бюджетный доход от данного вида налога уточнялся на сумму 14,0 тыс. леев и был исполнен в сумме</w:t>
      </w:r>
      <w:r w:rsidR="00967327" w:rsidRPr="00171650">
        <w:rPr>
          <w:rFonts w:asciiTheme="majorHAnsi" w:eastAsia="Times New Roman" w:hAnsiTheme="majorHAnsi" w:cstheme="majorHAnsi"/>
          <w:sz w:val="24"/>
          <w:szCs w:val="24"/>
          <w:lang w:val="ru-MD" w:eastAsia="lv-LV"/>
        </w:rPr>
        <w:t xml:space="preserve"> </w:t>
      </w:r>
      <w:r w:rsidR="00967327" w:rsidRPr="00171650">
        <w:rPr>
          <w:rFonts w:asciiTheme="majorHAnsi" w:eastAsia="Times New Roman" w:hAnsiTheme="majorHAnsi" w:cstheme="majorHAnsi"/>
          <w:b/>
          <w:i/>
          <w:sz w:val="24"/>
          <w:szCs w:val="24"/>
          <w:lang w:val="ru-MD" w:eastAsia="lv-LV"/>
        </w:rPr>
        <w:t xml:space="preserve">19,3 </w:t>
      </w:r>
      <w:r w:rsidRPr="00171650">
        <w:rPr>
          <w:rFonts w:asciiTheme="majorHAnsi" w:eastAsia="Times New Roman" w:hAnsiTheme="majorHAnsi" w:cstheme="majorHAnsi"/>
          <w:b/>
          <w:i/>
          <w:sz w:val="24"/>
          <w:szCs w:val="24"/>
          <w:lang w:val="ru-MD" w:eastAsia="lv-LV"/>
        </w:rPr>
        <w:t>тыс. леев</w:t>
      </w:r>
      <w:r w:rsidR="00967327" w:rsidRPr="00171650">
        <w:rPr>
          <w:rFonts w:asciiTheme="majorHAnsi" w:eastAsia="Times New Roman" w:hAnsiTheme="majorHAnsi" w:cstheme="majorHAnsi"/>
          <w:sz w:val="24"/>
          <w:szCs w:val="24"/>
          <w:lang w:val="ru-MD" w:eastAsia="lv-LV"/>
        </w:rPr>
        <w:t>.</w:t>
      </w:r>
    </w:p>
    <w:p w14:paraId="45E4363B" w14:textId="69381A14" w:rsidR="00D91052" w:rsidRPr="00171650" w:rsidRDefault="00967327" w:rsidP="00622117">
      <w:pPr>
        <w:numPr>
          <w:ilvl w:val="0"/>
          <w:numId w:val="5"/>
        </w:numPr>
        <w:tabs>
          <w:tab w:val="left" w:pos="0"/>
          <w:tab w:val="left" w:pos="567"/>
          <w:tab w:val="left" w:pos="993"/>
        </w:tabs>
        <w:spacing w:after="0" w:line="276" w:lineRule="auto"/>
        <w:ind w:left="0" w:firstLine="720"/>
        <w:contextualSpacing/>
        <w:jc w:val="both"/>
        <w:rPr>
          <w:rFonts w:asciiTheme="majorHAnsi" w:eastAsia="Times New Roman" w:hAnsiTheme="majorHAnsi" w:cstheme="majorHAnsi"/>
          <w:b/>
          <w:sz w:val="24"/>
          <w:szCs w:val="24"/>
          <w:lang w:val="ru-MD" w:eastAsia="lv-LV"/>
        </w:rPr>
      </w:pPr>
      <w:r w:rsidRPr="00171650">
        <w:rPr>
          <w:rFonts w:asciiTheme="majorHAnsi" w:eastAsia="Times New Roman" w:hAnsiTheme="majorHAnsi" w:cstheme="majorHAnsi"/>
          <w:b/>
          <w:bCs/>
          <w:sz w:val="24"/>
          <w:szCs w:val="24"/>
          <w:lang w:val="ru-MD" w:eastAsia="lv-LV"/>
        </w:rPr>
        <w:t xml:space="preserve"> </w:t>
      </w:r>
      <w:r w:rsidR="00622117" w:rsidRPr="00171650">
        <w:rPr>
          <w:rFonts w:asciiTheme="majorHAnsi" w:eastAsia="Times New Roman" w:hAnsiTheme="majorHAnsi" w:cstheme="majorHAnsi"/>
          <w:b/>
          <w:bCs/>
          <w:sz w:val="24"/>
          <w:szCs w:val="24"/>
          <w:lang w:val="ru-MD" w:eastAsia="lv-LV"/>
        </w:rPr>
        <w:t>При утверждении бюджета некоторые источники дохода были недооценены примерно на 112,0 тыс. леев</w:t>
      </w:r>
      <w:r w:rsidR="00D91052" w:rsidRPr="00171650">
        <w:rPr>
          <w:rFonts w:asciiTheme="majorHAnsi" w:eastAsia="Times New Roman" w:hAnsiTheme="majorHAnsi" w:cstheme="majorHAnsi"/>
          <w:b/>
          <w:bCs/>
          <w:sz w:val="24"/>
          <w:szCs w:val="24"/>
          <w:lang w:val="ru-MD" w:eastAsia="lv-LV"/>
        </w:rPr>
        <w:t xml:space="preserve">: </w:t>
      </w:r>
    </w:p>
    <w:p w14:paraId="0CDBA200" w14:textId="09C585F0" w:rsidR="00967327" w:rsidRPr="00171650" w:rsidRDefault="00A85EEA" w:rsidP="00622117">
      <w:pPr>
        <w:numPr>
          <w:ilvl w:val="0"/>
          <w:numId w:val="8"/>
        </w:numPr>
        <w:tabs>
          <w:tab w:val="left" w:pos="0"/>
          <w:tab w:val="left" w:pos="567"/>
          <w:tab w:val="left" w:pos="993"/>
        </w:tabs>
        <w:spacing w:after="0" w:line="276" w:lineRule="auto"/>
        <w:ind w:left="0" w:firstLine="720"/>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i/>
          <w:sz w:val="24"/>
          <w:szCs w:val="24"/>
          <w:lang w:val="ru-MD" w:eastAsia="lv-LV"/>
        </w:rPr>
        <w:t xml:space="preserve">Налог на недвижимое имущество юридических лиц </w:t>
      </w:r>
      <w:r w:rsidR="00967327" w:rsidRPr="00171650">
        <w:rPr>
          <w:rFonts w:asciiTheme="majorHAnsi" w:eastAsia="Times New Roman" w:hAnsiTheme="majorHAnsi" w:cstheme="majorHAnsi"/>
          <w:bCs/>
          <w:i/>
          <w:sz w:val="24"/>
          <w:szCs w:val="24"/>
          <w:lang w:val="ru-MD" w:eastAsia="lv-LV"/>
        </w:rPr>
        <w:t>(</w:t>
      </w:r>
      <w:r w:rsidRPr="00171650">
        <w:rPr>
          <w:rFonts w:asciiTheme="majorHAnsi" w:eastAsia="Times New Roman" w:hAnsiTheme="majorHAnsi" w:cstheme="majorHAnsi"/>
          <w:bCs/>
          <w:i/>
          <w:sz w:val="24"/>
          <w:szCs w:val="24"/>
          <w:lang w:val="ru-MD" w:eastAsia="lv-LV"/>
        </w:rPr>
        <w:t>неоцененные</w:t>
      </w:r>
      <w:r w:rsidR="00967327" w:rsidRPr="00171650">
        <w:rPr>
          <w:rFonts w:asciiTheme="majorHAnsi" w:eastAsia="Times New Roman" w:hAnsiTheme="majorHAnsi" w:cstheme="majorHAnsi"/>
          <w:bCs/>
          <w:i/>
          <w:sz w:val="24"/>
          <w:szCs w:val="24"/>
          <w:lang w:val="ru-MD" w:eastAsia="lv-LV"/>
        </w:rPr>
        <w:t xml:space="preserve"> 113210) </w:t>
      </w:r>
      <w:r w:rsidR="002A2901" w:rsidRPr="00171650">
        <w:rPr>
          <w:rFonts w:asciiTheme="majorHAnsi" w:eastAsia="Times New Roman" w:hAnsiTheme="majorHAnsi" w:cstheme="majorHAnsi"/>
          <w:bCs/>
          <w:sz w:val="24"/>
          <w:szCs w:val="24"/>
          <w:lang w:val="ru-MD" w:eastAsia="lv-LV"/>
        </w:rPr>
        <w:t>–</w:t>
      </w:r>
      <w:r w:rsidR="00967327" w:rsidRPr="00171650">
        <w:rPr>
          <w:rFonts w:asciiTheme="majorHAnsi" w:eastAsia="Times New Roman" w:hAnsiTheme="majorHAnsi" w:cstheme="majorHAnsi"/>
          <w:bCs/>
          <w:sz w:val="24"/>
          <w:szCs w:val="24"/>
          <w:lang w:val="ru-MD" w:eastAsia="lv-LV"/>
        </w:rPr>
        <w:t xml:space="preserve"> </w:t>
      </w:r>
      <w:r w:rsidR="00622117" w:rsidRPr="00171650">
        <w:rPr>
          <w:rFonts w:asciiTheme="majorHAnsi" w:eastAsia="Times New Roman" w:hAnsiTheme="majorHAnsi" w:cstheme="majorHAnsi"/>
          <w:bCs/>
          <w:sz w:val="24"/>
          <w:szCs w:val="24"/>
          <w:lang w:val="ru-MD" w:eastAsia="lv-LV"/>
        </w:rPr>
        <w:t xml:space="preserve">несмотря на то, что доход от этого вида налога был </w:t>
      </w:r>
      <w:r w:rsidR="00DB0D7C" w:rsidRPr="00171650">
        <w:rPr>
          <w:rFonts w:asciiTheme="majorHAnsi" w:eastAsia="Times New Roman" w:hAnsiTheme="majorHAnsi" w:cstheme="majorHAnsi"/>
          <w:bCs/>
          <w:sz w:val="24"/>
          <w:szCs w:val="24"/>
          <w:lang w:val="ru-MD" w:eastAsia="lv-LV"/>
        </w:rPr>
        <w:t>ис</w:t>
      </w:r>
      <w:r w:rsidR="00622117" w:rsidRPr="00171650">
        <w:rPr>
          <w:rFonts w:asciiTheme="majorHAnsi" w:eastAsia="Times New Roman" w:hAnsiTheme="majorHAnsi" w:cstheme="majorHAnsi"/>
          <w:bCs/>
          <w:sz w:val="24"/>
          <w:szCs w:val="24"/>
          <w:lang w:val="ru-MD" w:eastAsia="lv-LV"/>
        </w:rPr>
        <w:t>полнен в 2017 году в сумме 77,3 тыс. леев, а в 2018 году</w:t>
      </w:r>
      <w:r w:rsidR="00DB0D7C" w:rsidRPr="00171650">
        <w:rPr>
          <w:rFonts w:asciiTheme="majorHAnsi" w:eastAsia="Times New Roman" w:hAnsiTheme="majorHAnsi" w:cstheme="majorHAnsi"/>
          <w:bCs/>
          <w:sz w:val="24"/>
          <w:szCs w:val="24"/>
          <w:lang w:val="ru-MD" w:eastAsia="lv-LV"/>
        </w:rPr>
        <w:t xml:space="preserve"> </w:t>
      </w:r>
      <w:r w:rsidR="00622117" w:rsidRPr="00171650">
        <w:rPr>
          <w:rFonts w:asciiTheme="majorHAnsi" w:eastAsia="Times New Roman" w:hAnsiTheme="majorHAnsi" w:cstheme="majorHAnsi"/>
          <w:bCs/>
          <w:sz w:val="24"/>
          <w:szCs w:val="24"/>
          <w:lang w:val="ru-MD" w:eastAsia="lv-LV"/>
        </w:rPr>
        <w:t>-</w:t>
      </w:r>
      <w:r w:rsidR="00DB0D7C" w:rsidRPr="00171650">
        <w:rPr>
          <w:rFonts w:asciiTheme="majorHAnsi" w:eastAsia="Times New Roman" w:hAnsiTheme="majorHAnsi" w:cstheme="majorHAnsi"/>
          <w:bCs/>
          <w:sz w:val="24"/>
          <w:szCs w:val="24"/>
          <w:lang w:val="ru-MD" w:eastAsia="lv-LV"/>
        </w:rPr>
        <w:t xml:space="preserve"> </w:t>
      </w:r>
      <w:r w:rsidR="00622117" w:rsidRPr="00171650">
        <w:rPr>
          <w:rFonts w:asciiTheme="majorHAnsi" w:eastAsia="Times New Roman" w:hAnsiTheme="majorHAnsi" w:cstheme="majorHAnsi"/>
          <w:bCs/>
          <w:sz w:val="24"/>
          <w:szCs w:val="24"/>
          <w:lang w:val="ru-MD" w:eastAsia="lv-LV"/>
        </w:rPr>
        <w:t>в</w:t>
      </w:r>
      <w:r w:rsidR="00DB0D7C" w:rsidRPr="00171650">
        <w:rPr>
          <w:rFonts w:asciiTheme="majorHAnsi" w:eastAsia="Times New Roman" w:hAnsiTheme="majorHAnsi" w:cstheme="majorHAnsi"/>
          <w:bCs/>
          <w:sz w:val="24"/>
          <w:szCs w:val="24"/>
          <w:lang w:val="ru-MD" w:eastAsia="lv-LV"/>
        </w:rPr>
        <w:t xml:space="preserve"> сумме</w:t>
      </w:r>
      <w:r w:rsidR="00622117" w:rsidRPr="00171650">
        <w:rPr>
          <w:rFonts w:asciiTheme="majorHAnsi" w:eastAsia="Times New Roman" w:hAnsiTheme="majorHAnsi" w:cstheme="majorHAnsi"/>
          <w:bCs/>
          <w:sz w:val="24"/>
          <w:szCs w:val="24"/>
          <w:lang w:val="ru-MD" w:eastAsia="lv-LV"/>
        </w:rPr>
        <w:t xml:space="preserve"> 73,2 тыс. леев, он прогнозировался и утвердился в местном бюджете на 2019 год только </w:t>
      </w:r>
      <w:r w:rsidR="00DB0D7C" w:rsidRPr="00171650">
        <w:rPr>
          <w:rFonts w:asciiTheme="majorHAnsi" w:eastAsia="Times New Roman" w:hAnsiTheme="majorHAnsi" w:cstheme="majorHAnsi"/>
          <w:bCs/>
          <w:sz w:val="24"/>
          <w:szCs w:val="24"/>
          <w:lang w:val="ru-MD" w:eastAsia="lv-LV"/>
        </w:rPr>
        <w:t>в</w:t>
      </w:r>
      <w:r w:rsidR="00622117" w:rsidRPr="00171650">
        <w:rPr>
          <w:rFonts w:asciiTheme="majorHAnsi" w:eastAsia="Times New Roman" w:hAnsiTheme="majorHAnsi" w:cstheme="majorHAnsi"/>
          <w:bCs/>
          <w:sz w:val="24"/>
          <w:szCs w:val="24"/>
          <w:lang w:val="ru-MD" w:eastAsia="lv-LV"/>
        </w:rPr>
        <w:t xml:space="preserve"> сумм</w:t>
      </w:r>
      <w:r w:rsidR="00DB0D7C" w:rsidRPr="00171650">
        <w:rPr>
          <w:rFonts w:asciiTheme="majorHAnsi" w:eastAsia="Times New Roman" w:hAnsiTheme="majorHAnsi" w:cstheme="majorHAnsi"/>
          <w:bCs/>
          <w:sz w:val="24"/>
          <w:szCs w:val="24"/>
          <w:lang w:val="ru-MD" w:eastAsia="lv-LV"/>
        </w:rPr>
        <w:t>е</w:t>
      </w:r>
      <w:r w:rsidR="00622117" w:rsidRPr="00171650">
        <w:rPr>
          <w:rFonts w:asciiTheme="majorHAnsi" w:eastAsia="Times New Roman" w:hAnsiTheme="majorHAnsi" w:cstheme="majorHAnsi"/>
          <w:bCs/>
          <w:sz w:val="24"/>
          <w:szCs w:val="24"/>
          <w:lang w:val="ru-MD" w:eastAsia="lv-LV"/>
        </w:rPr>
        <w:t xml:space="preserve"> 68,0 тыс. леев, или на </w:t>
      </w:r>
      <w:r w:rsidR="00622117" w:rsidRPr="00171650">
        <w:rPr>
          <w:rFonts w:asciiTheme="majorHAnsi" w:eastAsia="Times New Roman" w:hAnsiTheme="majorHAnsi" w:cstheme="majorHAnsi"/>
          <w:b/>
          <w:bCs/>
          <w:i/>
          <w:sz w:val="24"/>
          <w:szCs w:val="24"/>
          <w:lang w:val="ru-MD" w:eastAsia="lv-LV"/>
        </w:rPr>
        <w:t>5,2 тыс. леев</w:t>
      </w:r>
      <w:r w:rsidR="00622117" w:rsidRPr="00171650">
        <w:rPr>
          <w:rFonts w:asciiTheme="majorHAnsi" w:eastAsia="Times New Roman" w:hAnsiTheme="majorHAnsi" w:cstheme="majorHAnsi"/>
          <w:bCs/>
          <w:sz w:val="24"/>
          <w:szCs w:val="24"/>
          <w:lang w:val="ru-MD" w:eastAsia="lv-LV"/>
        </w:rPr>
        <w:t xml:space="preserve"> меньше по сравнению с поступлениями 2018 года, не б</w:t>
      </w:r>
      <w:r w:rsidR="00DB0D7C" w:rsidRPr="00171650">
        <w:rPr>
          <w:rFonts w:asciiTheme="majorHAnsi" w:eastAsia="Times New Roman" w:hAnsiTheme="majorHAnsi" w:cstheme="majorHAnsi"/>
          <w:bCs/>
          <w:sz w:val="24"/>
          <w:szCs w:val="24"/>
          <w:lang w:val="ru-MD" w:eastAsia="lv-LV"/>
        </w:rPr>
        <w:t>ыли приложены</w:t>
      </w:r>
      <w:r w:rsidR="00622117" w:rsidRPr="00171650">
        <w:rPr>
          <w:rFonts w:asciiTheme="majorHAnsi" w:eastAsia="Times New Roman" w:hAnsiTheme="majorHAnsi" w:cstheme="majorHAnsi"/>
          <w:bCs/>
          <w:sz w:val="24"/>
          <w:szCs w:val="24"/>
          <w:lang w:val="ru-MD" w:eastAsia="lv-LV"/>
        </w:rPr>
        <w:t>/пр</w:t>
      </w:r>
      <w:r w:rsidR="00DB0D7C" w:rsidRPr="00171650">
        <w:rPr>
          <w:rFonts w:asciiTheme="majorHAnsi" w:eastAsia="Times New Roman" w:hAnsiTheme="majorHAnsi" w:cstheme="majorHAnsi"/>
          <w:bCs/>
          <w:sz w:val="24"/>
          <w:szCs w:val="24"/>
          <w:lang w:val="ru-MD" w:eastAsia="lv-LV"/>
        </w:rPr>
        <w:t>едставлены</w:t>
      </w:r>
      <w:r w:rsidR="00622117" w:rsidRPr="00171650">
        <w:rPr>
          <w:rFonts w:asciiTheme="majorHAnsi" w:eastAsia="Times New Roman" w:hAnsiTheme="majorHAnsi" w:cstheme="majorHAnsi"/>
          <w:bCs/>
          <w:sz w:val="24"/>
          <w:szCs w:val="24"/>
          <w:lang w:val="ru-MD" w:eastAsia="lv-LV"/>
        </w:rPr>
        <w:t xml:space="preserve"> анализ налогооблагаемой базы </w:t>
      </w:r>
      <w:r w:rsidR="00DB0D7C" w:rsidRPr="00171650">
        <w:rPr>
          <w:rFonts w:asciiTheme="majorHAnsi" w:eastAsia="Times New Roman" w:hAnsiTheme="majorHAnsi" w:cstheme="majorHAnsi"/>
          <w:bCs/>
          <w:sz w:val="24"/>
          <w:szCs w:val="24"/>
          <w:lang w:val="ru-MD" w:eastAsia="lv-LV"/>
        </w:rPr>
        <w:t>по</w:t>
      </w:r>
      <w:r w:rsidR="00622117" w:rsidRPr="00171650">
        <w:rPr>
          <w:rFonts w:asciiTheme="majorHAnsi" w:eastAsia="Times New Roman" w:hAnsiTheme="majorHAnsi" w:cstheme="majorHAnsi"/>
          <w:bCs/>
          <w:sz w:val="24"/>
          <w:szCs w:val="24"/>
          <w:lang w:val="ru-MD" w:eastAsia="lv-LV"/>
        </w:rPr>
        <w:t xml:space="preserve"> этому типу налога и анализ сопоставимых показателей и/или неспецифических факторов. В </w:t>
      </w:r>
      <w:r w:rsidR="00DB0D7C" w:rsidRPr="00171650">
        <w:rPr>
          <w:rFonts w:asciiTheme="majorHAnsi" w:eastAsia="Times New Roman" w:hAnsiTheme="majorHAnsi" w:cstheme="majorHAnsi"/>
          <w:bCs/>
          <w:sz w:val="24"/>
          <w:szCs w:val="24"/>
          <w:lang w:val="ru-MD" w:eastAsia="lv-LV"/>
        </w:rPr>
        <w:t>процессе</w:t>
      </w:r>
      <w:r w:rsidR="00622117" w:rsidRPr="00171650">
        <w:rPr>
          <w:rFonts w:asciiTheme="majorHAnsi" w:eastAsia="Times New Roman" w:hAnsiTheme="majorHAnsi" w:cstheme="majorHAnsi"/>
          <w:bCs/>
          <w:sz w:val="24"/>
          <w:szCs w:val="24"/>
          <w:lang w:val="ru-MD" w:eastAsia="lv-LV"/>
        </w:rPr>
        <w:t xml:space="preserve"> исполнения бюджета на 2019 год</w:t>
      </w:r>
      <w:r w:rsidR="00DB0D7C" w:rsidRPr="00171650">
        <w:rPr>
          <w:rFonts w:asciiTheme="majorHAnsi" w:eastAsia="Times New Roman" w:hAnsiTheme="majorHAnsi" w:cstheme="majorHAnsi"/>
          <w:bCs/>
          <w:sz w:val="24"/>
          <w:szCs w:val="24"/>
          <w:lang w:val="ru-MD" w:eastAsia="lv-LV"/>
        </w:rPr>
        <w:t>,</w:t>
      </w:r>
      <w:r w:rsidR="00622117" w:rsidRPr="00171650">
        <w:rPr>
          <w:rFonts w:asciiTheme="majorHAnsi" w:eastAsia="Times New Roman" w:hAnsiTheme="majorHAnsi" w:cstheme="majorHAnsi"/>
          <w:bCs/>
          <w:sz w:val="24"/>
          <w:szCs w:val="24"/>
          <w:lang w:val="ru-MD" w:eastAsia="lv-LV"/>
        </w:rPr>
        <w:t xml:space="preserve"> бюджетный доход от этого вида налога был </w:t>
      </w:r>
      <w:r w:rsidR="00DB0D7C" w:rsidRPr="00171650">
        <w:rPr>
          <w:rFonts w:asciiTheme="majorHAnsi" w:eastAsia="Times New Roman" w:hAnsiTheme="majorHAnsi" w:cstheme="majorHAnsi"/>
          <w:bCs/>
          <w:sz w:val="24"/>
          <w:szCs w:val="24"/>
          <w:lang w:val="ru-MD" w:eastAsia="lv-LV"/>
        </w:rPr>
        <w:t>ис</w:t>
      </w:r>
      <w:r w:rsidR="00622117" w:rsidRPr="00171650">
        <w:rPr>
          <w:rFonts w:asciiTheme="majorHAnsi" w:eastAsia="Times New Roman" w:hAnsiTheme="majorHAnsi" w:cstheme="majorHAnsi"/>
          <w:bCs/>
          <w:sz w:val="24"/>
          <w:szCs w:val="24"/>
          <w:lang w:val="ru-MD" w:eastAsia="lv-LV"/>
        </w:rPr>
        <w:t>полнен в размере 57,5 тыс. леев</w:t>
      </w:r>
      <w:r w:rsidR="00967327" w:rsidRPr="00171650">
        <w:rPr>
          <w:rFonts w:asciiTheme="majorHAnsi" w:eastAsia="Times New Roman" w:hAnsiTheme="majorHAnsi" w:cstheme="majorHAnsi"/>
          <w:bCs/>
          <w:sz w:val="24"/>
          <w:szCs w:val="24"/>
          <w:lang w:val="ru-MD" w:eastAsia="lv-LV"/>
        </w:rPr>
        <w:t>.</w:t>
      </w:r>
    </w:p>
    <w:p w14:paraId="60E28DB3" w14:textId="592D3F20" w:rsidR="00967327" w:rsidRPr="00171650" w:rsidRDefault="00622117" w:rsidP="007C1778">
      <w:pPr>
        <w:tabs>
          <w:tab w:val="left" w:pos="0"/>
          <w:tab w:val="left" w:pos="993"/>
        </w:tabs>
        <w:spacing w:after="0" w:line="276" w:lineRule="auto"/>
        <w:ind w:firstLine="709"/>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sz w:val="24"/>
          <w:szCs w:val="24"/>
          <w:lang w:val="ru-MD" w:eastAsia="lv-LV"/>
        </w:rPr>
        <w:t xml:space="preserve">В то же время, не </w:t>
      </w:r>
      <w:r w:rsidR="00DB0D7C" w:rsidRPr="00171650">
        <w:rPr>
          <w:rFonts w:asciiTheme="majorHAnsi" w:eastAsia="Times New Roman" w:hAnsiTheme="majorHAnsi" w:cstheme="majorHAnsi"/>
          <w:bCs/>
          <w:sz w:val="24"/>
          <w:szCs w:val="24"/>
          <w:lang w:val="ru-MD" w:eastAsia="lv-LV"/>
        </w:rPr>
        <w:t xml:space="preserve">был </w:t>
      </w:r>
      <w:r w:rsidRPr="00171650">
        <w:rPr>
          <w:rFonts w:asciiTheme="majorHAnsi" w:eastAsia="Times New Roman" w:hAnsiTheme="majorHAnsi" w:cstheme="majorHAnsi"/>
          <w:bCs/>
          <w:sz w:val="24"/>
          <w:szCs w:val="24"/>
          <w:lang w:val="ru-MD" w:eastAsia="lv-LV"/>
        </w:rPr>
        <w:t>оцен</w:t>
      </w:r>
      <w:r w:rsidR="00DB0D7C" w:rsidRPr="00171650">
        <w:rPr>
          <w:rFonts w:asciiTheme="majorHAnsi" w:eastAsia="Times New Roman" w:hAnsiTheme="majorHAnsi" w:cstheme="majorHAnsi"/>
          <w:bCs/>
          <w:sz w:val="24"/>
          <w:szCs w:val="24"/>
          <w:lang w:val="ru-MD" w:eastAsia="lv-LV"/>
        </w:rPr>
        <w:t xml:space="preserve">ен </w:t>
      </w:r>
      <w:r w:rsidRPr="00171650">
        <w:rPr>
          <w:rFonts w:asciiTheme="majorHAnsi" w:eastAsia="Times New Roman" w:hAnsiTheme="majorHAnsi" w:cstheme="majorHAnsi"/>
          <w:bCs/>
          <w:sz w:val="24"/>
          <w:szCs w:val="24"/>
          <w:lang w:val="ru-MD" w:eastAsia="lv-LV"/>
        </w:rPr>
        <w:t xml:space="preserve">и утвержден доход от этого вида налога в размере </w:t>
      </w:r>
      <w:r w:rsidRPr="00171650">
        <w:rPr>
          <w:rFonts w:asciiTheme="majorHAnsi" w:eastAsia="Times New Roman" w:hAnsiTheme="majorHAnsi" w:cstheme="majorHAnsi"/>
          <w:b/>
          <w:bCs/>
          <w:i/>
          <w:sz w:val="24"/>
          <w:szCs w:val="24"/>
          <w:lang w:val="ru-MD" w:eastAsia="lv-LV"/>
        </w:rPr>
        <w:t>0,1 тыс. леев</w:t>
      </w:r>
      <w:r w:rsidRPr="00171650">
        <w:rPr>
          <w:rFonts w:asciiTheme="majorHAnsi" w:eastAsia="Times New Roman" w:hAnsiTheme="majorHAnsi" w:cstheme="majorHAnsi"/>
          <w:bCs/>
          <w:sz w:val="24"/>
          <w:szCs w:val="24"/>
          <w:lang w:val="ru-MD" w:eastAsia="lv-LV"/>
        </w:rPr>
        <w:t>, которы</w:t>
      </w:r>
      <w:r w:rsidR="00DB0D7C" w:rsidRPr="00171650">
        <w:rPr>
          <w:rFonts w:asciiTheme="majorHAnsi" w:eastAsia="Times New Roman" w:hAnsiTheme="majorHAnsi" w:cstheme="majorHAnsi"/>
          <w:bCs/>
          <w:sz w:val="24"/>
          <w:szCs w:val="24"/>
          <w:lang w:val="ru-MD" w:eastAsia="lv-LV"/>
        </w:rPr>
        <w:t>й</w:t>
      </w:r>
      <w:r w:rsidRPr="00171650">
        <w:rPr>
          <w:rFonts w:asciiTheme="majorHAnsi" w:eastAsia="Times New Roman" w:hAnsiTheme="majorHAnsi" w:cstheme="majorHAnsi"/>
          <w:bCs/>
          <w:sz w:val="24"/>
          <w:szCs w:val="24"/>
          <w:lang w:val="ru-MD" w:eastAsia="lv-LV"/>
        </w:rPr>
        <w:t xml:space="preserve"> </w:t>
      </w:r>
      <w:r w:rsidR="00DB0D7C" w:rsidRPr="00171650">
        <w:rPr>
          <w:rFonts w:asciiTheme="majorHAnsi" w:eastAsia="Times New Roman" w:hAnsiTheme="majorHAnsi" w:cstheme="majorHAnsi"/>
          <w:bCs/>
          <w:sz w:val="24"/>
          <w:szCs w:val="24"/>
          <w:lang w:val="ru-MD" w:eastAsia="lv-LV"/>
        </w:rPr>
        <w:t xml:space="preserve">подлежал взиманию по </w:t>
      </w:r>
      <w:r w:rsidRPr="00171650">
        <w:rPr>
          <w:rFonts w:asciiTheme="majorHAnsi" w:eastAsia="Times New Roman" w:hAnsiTheme="majorHAnsi" w:cstheme="majorHAnsi"/>
          <w:bCs/>
          <w:sz w:val="24"/>
          <w:szCs w:val="24"/>
          <w:lang w:val="ru-MD" w:eastAsia="lv-LV"/>
        </w:rPr>
        <w:t>7 договор</w:t>
      </w:r>
      <w:r w:rsidR="00DB0D7C" w:rsidRPr="00171650">
        <w:rPr>
          <w:rFonts w:asciiTheme="majorHAnsi" w:eastAsia="Times New Roman" w:hAnsiTheme="majorHAnsi" w:cstheme="majorHAnsi"/>
          <w:bCs/>
          <w:sz w:val="24"/>
          <w:szCs w:val="24"/>
          <w:lang w:val="ru-MD" w:eastAsia="lv-LV"/>
        </w:rPr>
        <w:t>ам</w:t>
      </w:r>
      <w:r w:rsidRPr="00171650">
        <w:rPr>
          <w:rFonts w:asciiTheme="majorHAnsi" w:eastAsia="Times New Roman" w:hAnsiTheme="majorHAnsi" w:cstheme="majorHAnsi"/>
          <w:bCs/>
          <w:sz w:val="24"/>
          <w:szCs w:val="24"/>
          <w:lang w:val="ru-MD" w:eastAsia="lv-LV"/>
        </w:rPr>
        <w:t xml:space="preserve"> аренды публичн</w:t>
      </w:r>
      <w:r w:rsidR="00DB0D7C" w:rsidRPr="00171650">
        <w:rPr>
          <w:rFonts w:asciiTheme="majorHAnsi" w:eastAsia="Times New Roman" w:hAnsiTheme="majorHAnsi" w:cstheme="majorHAnsi"/>
          <w:bCs/>
          <w:sz w:val="24"/>
          <w:szCs w:val="24"/>
          <w:lang w:val="ru-MD" w:eastAsia="lv-LV"/>
        </w:rPr>
        <w:t>ых</w:t>
      </w:r>
      <w:r w:rsidRPr="00171650">
        <w:rPr>
          <w:rFonts w:asciiTheme="majorHAnsi" w:eastAsia="Times New Roman" w:hAnsiTheme="majorHAnsi" w:cstheme="majorHAnsi"/>
          <w:bCs/>
          <w:sz w:val="24"/>
          <w:szCs w:val="24"/>
          <w:lang w:val="ru-MD" w:eastAsia="lv-LV"/>
        </w:rPr>
        <w:t xml:space="preserve"> </w:t>
      </w:r>
      <w:r w:rsidR="00DB0D7C" w:rsidRPr="00171650">
        <w:rPr>
          <w:rFonts w:asciiTheme="majorHAnsi" w:eastAsia="Times New Roman" w:hAnsiTheme="majorHAnsi" w:cstheme="majorHAnsi"/>
          <w:bCs/>
          <w:sz w:val="24"/>
          <w:szCs w:val="24"/>
          <w:lang w:val="ru-MD" w:eastAsia="lv-LV"/>
        </w:rPr>
        <w:t xml:space="preserve">объектов </w:t>
      </w:r>
      <w:r w:rsidRPr="00171650">
        <w:rPr>
          <w:rFonts w:asciiTheme="majorHAnsi" w:eastAsia="Times New Roman" w:hAnsiTheme="majorHAnsi" w:cstheme="majorHAnsi"/>
          <w:bCs/>
          <w:sz w:val="24"/>
          <w:szCs w:val="24"/>
          <w:lang w:val="ru-MD" w:eastAsia="lv-LV"/>
        </w:rPr>
        <w:t>недвижимости (помещения в здании, ставка налога-0,1% от балансовой стоимости)</w:t>
      </w:r>
      <w:r w:rsidR="00967327" w:rsidRPr="00171650">
        <w:rPr>
          <w:rFonts w:asciiTheme="majorHAnsi" w:eastAsia="Times New Roman" w:hAnsiTheme="majorHAnsi" w:cstheme="majorHAnsi"/>
          <w:bCs/>
          <w:sz w:val="24"/>
          <w:szCs w:val="24"/>
          <w:lang w:val="ru-MD" w:eastAsia="lv-LV"/>
        </w:rPr>
        <w:t>.</w:t>
      </w:r>
    </w:p>
    <w:p w14:paraId="6E62F29A" w14:textId="3698A722" w:rsidR="00967327" w:rsidRPr="00171650" w:rsidRDefault="00622117" w:rsidP="00622117">
      <w:pPr>
        <w:numPr>
          <w:ilvl w:val="0"/>
          <w:numId w:val="8"/>
        </w:numPr>
        <w:tabs>
          <w:tab w:val="left" w:pos="0"/>
          <w:tab w:val="left" w:pos="709"/>
          <w:tab w:val="left" w:pos="993"/>
        </w:tabs>
        <w:spacing w:after="0" w:line="276" w:lineRule="auto"/>
        <w:ind w:left="0" w:firstLine="720"/>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i/>
          <w:sz w:val="24"/>
          <w:szCs w:val="24"/>
          <w:lang w:val="ru-MD" w:eastAsia="lv-LV"/>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r w:rsidR="00967327" w:rsidRPr="00171650">
        <w:rPr>
          <w:rFonts w:asciiTheme="majorHAnsi" w:eastAsia="Times New Roman" w:hAnsiTheme="majorHAnsi" w:cstheme="majorHAnsi"/>
          <w:bCs/>
          <w:i/>
          <w:sz w:val="24"/>
          <w:szCs w:val="24"/>
          <w:lang w:val="ru-MD" w:eastAsia="lv-LV"/>
        </w:rPr>
        <w:t xml:space="preserve"> (113230)</w:t>
      </w:r>
      <w:r w:rsidR="00967327" w:rsidRPr="00171650">
        <w:rPr>
          <w:rFonts w:asciiTheme="majorHAnsi" w:eastAsia="Times New Roman" w:hAnsiTheme="majorHAnsi" w:cstheme="majorHAnsi"/>
          <w:bCs/>
          <w:sz w:val="24"/>
          <w:szCs w:val="24"/>
          <w:lang w:val="ru-MD" w:eastAsia="lv-LV"/>
        </w:rPr>
        <w:t xml:space="preserve"> - </w:t>
      </w:r>
      <w:r w:rsidRPr="00171650">
        <w:rPr>
          <w:rFonts w:asciiTheme="majorHAnsi" w:eastAsia="Times New Roman" w:hAnsiTheme="majorHAnsi" w:cstheme="majorHAnsi"/>
          <w:bCs/>
          <w:sz w:val="24"/>
          <w:szCs w:val="24"/>
          <w:lang w:val="ru-MD" w:eastAsia="lv-LV"/>
        </w:rPr>
        <w:t xml:space="preserve">несмотря на то, что доход от этого вида налога был </w:t>
      </w:r>
      <w:r w:rsidR="00DB0D7C" w:rsidRPr="00171650">
        <w:rPr>
          <w:rFonts w:asciiTheme="majorHAnsi" w:eastAsia="Times New Roman" w:hAnsiTheme="majorHAnsi" w:cstheme="majorHAnsi"/>
          <w:bCs/>
          <w:sz w:val="24"/>
          <w:szCs w:val="24"/>
          <w:lang w:val="ru-MD" w:eastAsia="lv-LV"/>
        </w:rPr>
        <w:t>ис</w:t>
      </w:r>
      <w:r w:rsidRPr="00171650">
        <w:rPr>
          <w:rFonts w:asciiTheme="majorHAnsi" w:eastAsia="Times New Roman" w:hAnsiTheme="majorHAnsi" w:cstheme="majorHAnsi"/>
          <w:bCs/>
          <w:sz w:val="24"/>
          <w:szCs w:val="24"/>
          <w:lang w:val="ru-MD" w:eastAsia="lv-LV"/>
        </w:rPr>
        <w:t xml:space="preserve">полнен в 2017 году на сумму 436,7 тыс. леев, а в 2018 году-на 451,7 тыс. леев, он прогнозировался и </w:t>
      </w:r>
      <w:r w:rsidR="00DB0D7C" w:rsidRPr="00171650">
        <w:rPr>
          <w:rFonts w:asciiTheme="majorHAnsi" w:eastAsia="Times New Roman" w:hAnsiTheme="majorHAnsi" w:cstheme="majorHAnsi"/>
          <w:bCs/>
          <w:sz w:val="24"/>
          <w:szCs w:val="24"/>
          <w:lang w:val="ru-MD" w:eastAsia="lv-LV"/>
        </w:rPr>
        <w:t xml:space="preserve">был </w:t>
      </w:r>
      <w:r w:rsidRPr="00171650">
        <w:rPr>
          <w:rFonts w:asciiTheme="majorHAnsi" w:eastAsia="Times New Roman" w:hAnsiTheme="majorHAnsi" w:cstheme="majorHAnsi"/>
          <w:bCs/>
          <w:sz w:val="24"/>
          <w:szCs w:val="24"/>
          <w:lang w:val="ru-MD" w:eastAsia="lv-LV"/>
        </w:rPr>
        <w:t>утвер</w:t>
      </w:r>
      <w:r w:rsidR="00DB0D7C" w:rsidRPr="00171650">
        <w:rPr>
          <w:rFonts w:asciiTheme="majorHAnsi" w:eastAsia="Times New Roman" w:hAnsiTheme="majorHAnsi" w:cstheme="majorHAnsi"/>
          <w:bCs/>
          <w:sz w:val="24"/>
          <w:szCs w:val="24"/>
          <w:lang w:val="ru-MD" w:eastAsia="lv-LV"/>
        </w:rPr>
        <w:t>жден</w:t>
      </w:r>
      <w:r w:rsidRPr="00171650">
        <w:rPr>
          <w:rFonts w:asciiTheme="majorHAnsi" w:eastAsia="Times New Roman" w:hAnsiTheme="majorHAnsi" w:cstheme="majorHAnsi"/>
          <w:bCs/>
          <w:sz w:val="24"/>
          <w:szCs w:val="24"/>
          <w:lang w:val="ru-MD" w:eastAsia="lv-LV"/>
        </w:rPr>
        <w:t xml:space="preserve"> в местном бюджете на 2019 год только на сумму 430,0 тыс. леев, или на </w:t>
      </w:r>
      <w:r w:rsidRPr="00171650">
        <w:rPr>
          <w:rFonts w:asciiTheme="majorHAnsi" w:eastAsia="Times New Roman" w:hAnsiTheme="majorHAnsi" w:cstheme="majorHAnsi"/>
          <w:b/>
          <w:bCs/>
          <w:i/>
          <w:sz w:val="24"/>
          <w:szCs w:val="24"/>
          <w:lang w:val="ru-MD" w:eastAsia="lv-LV"/>
        </w:rPr>
        <w:t>21,7 тыс. леев</w:t>
      </w:r>
      <w:r w:rsidRPr="00171650">
        <w:rPr>
          <w:rFonts w:asciiTheme="majorHAnsi" w:eastAsia="Times New Roman" w:hAnsiTheme="majorHAnsi" w:cstheme="majorHAnsi"/>
          <w:bCs/>
          <w:sz w:val="24"/>
          <w:szCs w:val="24"/>
          <w:lang w:val="ru-MD" w:eastAsia="lv-LV"/>
        </w:rPr>
        <w:t xml:space="preserve"> меньше по сравнению с поступлениями 2018 года, при этом </w:t>
      </w:r>
      <w:r w:rsidR="00DB0D7C" w:rsidRPr="00171650">
        <w:rPr>
          <w:rFonts w:asciiTheme="majorHAnsi" w:eastAsia="Times New Roman" w:hAnsiTheme="majorHAnsi" w:cstheme="majorHAnsi"/>
          <w:bCs/>
          <w:sz w:val="24"/>
          <w:szCs w:val="24"/>
          <w:lang w:val="ru-MD" w:eastAsia="lv-LV"/>
        </w:rPr>
        <w:t xml:space="preserve">не был приложен </w:t>
      </w:r>
      <w:r w:rsidRPr="00171650">
        <w:rPr>
          <w:rFonts w:asciiTheme="majorHAnsi" w:eastAsia="Times New Roman" w:hAnsiTheme="majorHAnsi" w:cstheme="majorHAnsi"/>
          <w:bCs/>
          <w:sz w:val="24"/>
          <w:szCs w:val="24"/>
          <w:lang w:val="ru-MD" w:eastAsia="lv-LV"/>
        </w:rPr>
        <w:t xml:space="preserve">анализ налогооблагаемой базы </w:t>
      </w:r>
      <w:r w:rsidR="00DB0D7C" w:rsidRPr="00171650">
        <w:rPr>
          <w:rFonts w:asciiTheme="majorHAnsi" w:eastAsia="Times New Roman" w:hAnsiTheme="majorHAnsi" w:cstheme="majorHAnsi"/>
          <w:bCs/>
          <w:sz w:val="24"/>
          <w:szCs w:val="24"/>
          <w:lang w:val="ru-MD" w:eastAsia="lv-LV"/>
        </w:rPr>
        <w:t>по</w:t>
      </w:r>
      <w:r w:rsidRPr="00171650">
        <w:rPr>
          <w:rFonts w:asciiTheme="majorHAnsi" w:eastAsia="Times New Roman" w:hAnsiTheme="majorHAnsi" w:cstheme="majorHAnsi"/>
          <w:bCs/>
          <w:sz w:val="24"/>
          <w:szCs w:val="24"/>
          <w:lang w:val="ru-MD" w:eastAsia="lv-LV"/>
        </w:rPr>
        <w:t xml:space="preserve"> этому типу налога и анализ сопоставимых показателей и/или неспецифических факторов. В </w:t>
      </w:r>
      <w:r w:rsidR="00845F5F" w:rsidRPr="00171650">
        <w:rPr>
          <w:rFonts w:asciiTheme="majorHAnsi" w:eastAsia="Times New Roman" w:hAnsiTheme="majorHAnsi" w:cstheme="majorHAnsi"/>
          <w:bCs/>
          <w:sz w:val="24"/>
          <w:szCs w:val="24"/>
          <w:lang w:val="ru-MD" w:eastAsia="lv-LV"/>
        </w:rPr>
        <w:t>процессе</w:t>
      </w:r>
      <w:r w:rsidRPr="00171650">
        <w:rPr>
          <w:rFonts w:asciiTheme="majorHAnsi" w:eastAsia="Times New Roman" w:hAnsiTheme="majorHAnsi" w:cstheme="majorHAnsi"/>
          <w:bCs/>
          <w:sz w:val="24"/>
          <w:szCs w:val="24"/>
          <w:lang w:val="ru-MD" w:eastAsia="lv-LV"/>
        </w:rPr>
        <w:t xml:space="preserve"> исполнения бюджета на 2019 год бюджетный доход от этого вида налога был </w:t>
      </w:r>
      <w:r w:rsidR="00845F5F" w:rsidRPr="00171650">
        <w:rPr>
          <w:rFonts w:asciiTheme="majorHAnsi" w:eastAsia="Times New Roman" w:hAnsiTheme="majorHAnsi" w:cstheme="majorHAnsi"/>
          <w:bCs/>
          <w:sz w:val="24"/>
          <w:szCs w:val="24"/>
          <w:lang w:val="ru-MD" w:eastAsia="lv-LV"/>
        </w:rPr>
        <w:t>ис</w:t>
      </w:r>
      <w:r w:rsidRPr="00171650">
        <w:rPr>
          <w:rFonts w:asciiTheme="majorHAnsi" w:eastAsia="Times New Roman" w:hAnsiTheme="majorHAnsi" w:cstheme="majorHAnsi"/>
          <w:bCs/>
          <w:sz w:val="24"/>
          <w:szCs w:val="24"/>
          <w:lang w:val="ru-MD" w:eastAsia="lv-LV"/>
        </w:rPr>
        <w:t>полнен на сумму 439,6 тыс. леев</w:t>
      </w:r>
      <w:r w:rsidR="00967327" w:rsidRPr="00171650">
        <w:rPr>
          <w:rFonts w:asciiTheme="majorHAnsi" w:eastAsia="Times New Roman" w:hAnsiTheme="majorHAnsi" w:cstheme="majorHAnsi"/>
          <w:bCs/>
          <w:sz w:val="24"/>
          <w:szCs w:val="24"/>
          <w:lang w:val="ru-MD" w:eastAsia="lv-LV"/>
        </w:rPr>
        <w:t>.</w:t>
      </w:r>
    </w:p>
    <w:p w14:paraId="6501F155" w14:textId="65AED1C2" w:rsidR="00967327" w:rsidRPr="00171650" w:rsidRDefault="00622117" w:rsidP="00622117">
      <w:pPr>
        <w:numPr>
          <w:ilvl w:val="0"/>
          <w:numId w:val="8"/>
        </w:numPr>
        <w:tabs>
          <w:tab w:val="left" w:pos="0"/>
          <w:tab w:val="left" w:pos="709"/>
          <w:tab w:val="left" w:pos="993"/>
        </w:tabs>
        <w:spacing w:after="0" w:line="276" w:lineRule="auto"/>
        <w:ind w:left="0" w:firstLine="720"/>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i/>
          <w:sz w:val="24"/>
          <w:szCs w:val="24"/>
          <w:lang w:val="ru-MD" w:eastAsia="lv-LV"/>
        </w:rPr>
        <w:t>Налог на недвижимое имущество, уплачиваемый физическими лицами – гражданами, исходя из оценочной (рыночной) стоимости недвижимого имущества</w:t>
      </w:r>
      <w:r w:rsidR="00967327" w:rsidRPr="00171650">
        <w:rPr>
          <w:rFonts w:asciiTheme="majorHAnsi" w:eastAsia="Times New Roman" w:hAnsiTheme="majorHAnsi" w:cstheme="majorHAnsi"/>
          <w:bCs/>
          <w:i/>
          <w:sz w:val="24"/>
          <w:szCs w:val="24"/>
          <w:vertAlign w:val="superscript"/>
          <w:lang w:val="ru-MD" w:eastAsia="lv-LV"/>
        </w:rPr>
        <w:footnoteReference w:id="39"/>
      </w:r>
      <w:r w:rsidR="00967327" w:rsidRPr="00171650">
        <w:rPr>
          <w:rFonts w:asciiTheme="majorHAnsi" w:eastAsia="Times New Roman" w:hAnsiTheme="majorHAnsi" w:cstheme="majorHAnsi"/>
          <w:bCs/>
          <w:i/>
          <w:sz w:val="24"/>
          <w:szCs w:val="24"/>
          <w:lang w:val="ru-MD" w:eastAsia="lv-LV"/>
        </w:rPr>
        <w:t xml:space="preserve"> (113240)</w:t>
      </w:r>
      <w:r w:rsidR="00967327" w:rsidRPr="00171650">
        <w:rPr>
          <w:rFonts w:asciiTheme="majorHAnsi" w:eastAsia="Times New Roman" w:hAnsiTheme="majorHAnsi" w:cstheme="majorHAnsi"/>
          <w:bCs/>
          <w:sz w:val="24"/>
          <w:szCs w:val="24"/>
          <w:lang w:val="ru-MD" w:eastAsia="lv-LV"/>
        </w:rPr>
        <w:t xml:space="preserve"> - </w:t>
      </w:r>
      <w:r w:rsidR="009132D8" w:rsidRPr="00171650">
        <w:rPr>
          <w:rFonts w:asciiTheme="majorHAnsi" w:eastAsia="Times New Roman" w:hAnsiTheme="majorHAnsi" w:cstheme="majorHAnsi"/>
          <w:bCs/>
          <w:sz w:val="24"/>
          <w:szCs w:val="24"/>
          <w:lang w:val="ru-MD" w:eastAsia="lv-LV"/>
        </w:rPr>
        <w:t>хотя</w:t>
      </w:r>
      <w:r w:rsidRPr="00171650">
        <w:rPr>
          <w:rFonts w:asciiTheme="majorHAnsi" w:eastAsia="Times New Roman" w:hAnsiTheme="majorHAnsi" w:cstheme="majorHAnsi"/>
          <w:bCs/>
          <w:sz w:val="24"/>
          <w:szCs w:val="24"/>
          <w:lang w:val="ru-MD" w:eastAsia="lv-LV"/>
        </w:rPr>
        <w:t xml:space="preserve"> доходы от этого вида налога </w:t>
      </w:r>
      <w:r w:rsidR="009132D8" w:rsidRPr="00171650">
        <w:rPr>
          <w:rFonts w:asciiTheme="majorHAnsi" w:eastAsia="Times New Roman" w:hAnsiTheme="majorHAnsi" w:cstheme="majorHAnsi"/>
          <w:bCs/>
          <w:sz w:val="24"/>
          <w:szCs w:val="24"/>
          <w:lang w:val="ru-MD" w:eastAsia="lv-LV"/>
        </w:rPr>
        <w:t xml:space="preserve">в 2018 году </w:t>
      </w:r>
      <w:r w:rsidRPr="00171650">
        <w:rPr>
          <w:rFonts w:asciiTheme="majorHAnsi" w:eastAsia="Times New Roman" w:hAnsiTheme="majorHAnsi" w:cstheme="majorHAnsi"/>
          <w:bCs/>
          <w:sz w:val="24"/>
          <w:szCs w:val="24"/>
          <w:lang w:val="ru-MD" w:eastAsia="lv-LV"/>
        </w:rPr>
        <w:t xml:space="preserve">были </w:t>
      </w:r>
      <w:r w:rsidR="009132D8" w:rsidRPr="00171650">
        <w:rPr>
          <w:rFonts w:asciiTheme="majorHAnsi" w:eastAsia="Times New Roman" w:hAnsiTheme="majorHAnsi" w:cstheme="majorHAnsi"/>
          <w:bCs/>
          <w:sz w:val="24"/>
          <w:szCs w:val="24"/>
          <w:lang w:val="ru-MD" w:eastAsia="lv-LV"/>
        </w:rPr>
        <w:t>ис</w:t>
      </w:r>
      <w:r w:rsidRPr="00171650">
        <w:rPr>
          <w:rFonts w:asciiTheme="majorHAnsi" w:eastAsia="Times New Roman" w:hAnsiTheme="majorHAnsi" w:cstheme="majorHAnsi"/>
          <w:bCs/>
          <w:sz w:val="24"/>
          <w:szCs w:val="24"/>
          <w:lang w:val="ru-MD" w:eastAsia="lv-LV"/>
        </w:rPr>
        <w:t>полнены на сумму 401,1 тыс. леев и оцен</w:t>
      </w:r>
      <w:r w:rsidR="009132D8" w:rsidRPr="00171650">
        <w:rPr>
          <w:rFonts w:asciiTheme="majorHAnsi" w:eastAsia="Times New Roman" w:hAnsiTheme="majorHAnsi" w:cstheme="majorHAnsi"/>
          <w:bCs/>
          <w:sz w:val="24"/>
          <w:szCs w:val="24"/>
          <w:lang w:val="ru-MD" w:eastAsia="lv-LV"/>
        </w:rPr>
        <w:t>ены</w:t>
      </w:r>
      <w:r w:rsidRPr="00171650">
        <w:rPr>
          <w:rFonts w:asciiTheme="majorHAnsi" w:eastAsia="Times New Roman" w:hAnsiTheme="majorHAnsi" w:cstheme="majorHAnsi"/>
          <w:bCs/>
          <w:sz w:val="24"/>
          <w:szCs w:val="24"/>
          <w:lang w:val="ru-MD" w:eastAsia="lv-LV"/>
        </w:rPr>
        <w:t xml:space="preserve"> специалистами примэрии на сумму 447,0 тыс. леев, он прогнозировался и </w:t>
      </w:r>
      <w:r w:rsidR="009132D8" w:rsidRPr="00171650">
        <w:rPr>
          <w:rFonts w:asciiTheme="majorHAnsi" w:eastAsia="Times New Roman" w:hAnsiTheme="majorHAnsi" w:cstheme="majorHAnsi"/>
          <w:bCs/>
          <w:sz w:val="24"/>
          <w:szCs w:val="24"/>
          <w:lang w:val="ru-MD" w:eastAsia="lv-LV"/>
        </w:rPr>
        <w:t xml:space="preserve">был </w:t>
      </w:r>
      <w:r w:rsidRPr="00171650">
        <w:rPr>
          <w:rFonts w:asciiTheme="majorHAnsi" w:eastAsia="Times New Roman" w:hAnsiTheme="majorHAnsi" w:cstheme="majorHAnsi"/>
          <w:bCs/>
          <w:sz w:val="24"/>
          <w:szCs w:val="24"/>
          <w:lang w:val="ru-MD" w:eastAsia="lv-LV"/>
        </w:rPr>
        <w:t>утвержд</w:t>
      </w:r>
      <w:r w:rsidR="009132D8" w:rsidRPr="00171650">
        <w:rPr>
          <w:rFonts w:asciiTheme="majorHAnsi" w:eastAsia="Times New Roman" w:hAnsiTheme="majorHAnsi" w:cstheme="majorHAnsi"/>
          <w:bCs/>
          <w:sz w:val="24"/>
          <w:szCs w:val="24"/>
          <w:lang w:val="ru-MD" w:eastAsia="lv-LV"/>
        </w:rPr>
        <w:t>ен</w:t>
      </w:r>
      <w:r w:rsidRPr="00171650">
        <w:rPr>
          <w:rFonts w:asciiTheme="majorHAnsi" w:eastAsia="Times New Roman" w:hAnsiTheme="majorHAnsi" w:cstheme="majorHAnsi"/>
          <w:bCs/>
          <w:sz w:val="24"/>
          <w:szCs w:val="24"/>
          <w:lang w:val="ru-MD" w:eastAsia="lv-LV"/>
        </w:rPr>
        <w:t xml:space="preserve"> в местном бюджете на 2019 год только </w:t>
      </w:r>
      <w:r w:rsidR="009132D8" w:rsidRPr="00171650">
        <w:rPr>
          <w:rFonts w:asciiTheme="majorHAnsi" w:eastAsia="Times New Roman" w:hAnsiTheme="majorHAnsi" w:cstheme="majorHAnsi"/>
          <w:bCs/>
          <w:sz w:val="24"/>
          <w:szCs w:val="24"/>
          <w:lang w:val="ru-MD" w:eastAsia="lv-LV"/>
        </w:rPr>
        <w:t>в</w:t>
      </w:r>
      <w:r w:rsidRPr="00171650">
        <w:rPr>
          <w:rFonts w:asciiTheme="majorHAnsi" w:eastAsia="Times New Roman" w:hAnsiTheme="majorHAnsi" w:cstheme="majorHAnsi"/>
          <w:bCs/>
          <w:sz w:val="24"/>
          <w:szCs w:val="24"/>
          <w:lang w:val="ru-MD" w:eastAsia="lv-LV"/>
        </w:rPr>
        <w:t xml:space="preserve"> сумм</w:t>
      </w:r>
      <w:r w:rsidR="009132D8" w:rsidRPr="00171650">
        <w:rPr>
          <w:rFonts w:asciiTheme="majorHAnsi" w:eastAsia="Times New Roman" w:hAnsiTheme="majorHAnsi" w:cstheme="majorHAnsi"/>
          <w:bCs/>
          <w:sz w:val="24"/>
          <w:szCs w:val="24"/>
          <w:lang w:val="ru-MD" w:eastAsia="lv-LV"/>
        </w:rPr>
        <w:t>е</w:t>
      </w:r>
      <w:r w:rsidRPr="00171650">
        <w:rPr>
          <w:rFonts w:asciiTheme="majorHAnsi" w:eastAsia="Times New Roman" w:hAnsiTheme="majorHAnsi" w:cstheme="majorHAnsi"/>
          <w:bCs/>
          <w:sz w:val="24"/>
          <w:szCs w:val="24"/>
          <w:lang w:val="ru-MD" w:eastAsia="lv-LV"/>
        </w:rPr>
        <w:t xml:space="preserve"> 370,0 тыс. леев, или на </w:t>
      </w:r>
      <w:r w:rsidRPr="00171650">
        <w:rPr>
          <w:rFonts w:asciiTheme="majorHAnsi" w:eastAsia="Times New Roman" w:hAnsiTheme="majorHAnsi" w:cstheme="majorHAnsi"/>
          <w:b/>
          <w:bCs/>
          <w:i/>
          <w:sz w:val="24"/>
          <w:szCs w:val="24"/>
          <w:lang w:val="ru-MD" w:eastAsia="lv-LV"/>
        </w:rPr>
        <w:t>77,0 тыс. леев</w:t>
      </w:r>
      <w:r w:rsidRPr="00171650">
        <w:rPr>
          <w:rFonts w:asciiTheme="majorHAnsi" w:eastAsia="Times New Roman" w:hAnsiTheme="majorHAnsi" w:cstheme="majorHAnsi"/>
          <w:bCs/>
          <w:sz w:val="24"/>
          <w:szCs w:val="24"/>
          <w:lang w:val="ru-MD" w:eastAsia="lv-LV"/>
        </w:rPr>
        <w:t xml:space="preserve"> меньше по сравнению с показателем</w:t>
      </w:r>
      <w:r w:rsidR="009132D8" w:rsidRPr="00171650">
        <w:rPr>
          <w:rFonts w:asciiTheme="majorHAnsi" w:eastAsia="Times New Roman" w:hAnsiTheme="majorHAnsi" w:cstheme="majorHAnsi"/>
          <w:bCs/>
          <w:sz w:val="24"/>
          <w:szCs w:val="24"/>
          <w:lang w:val="ru-MD" w:eastAsia="lv-LV"/>
        </w:rPr>
        <w:t>, оцененным</w:t>
      </w:r>
      <w:r w:rsidRPr="00171650">
        <w:rPr>
          <w:rFonts w:asciiTheme="majorHAnsi" w:eastAsia="Times New Roman" w:hAnsiTheme="majorHAnsi" w:cstheme="majorHAnsi"/>
          <w:bCs/>
          <w:sz w:val="24"/>
          <w:szCs w:val="24"/>
          <w:lang w:val="ru-MD" w:eastAsia="lv-LV"/>
        </w:rPr>
        <w:t xml:space="preserve"> налоговой службой примэрии. В </w:t>
      </w:r>
      <w:r w:rsidR="009132D8" w:rsidRPr="00171650">
        <w:rPr>
          <w:rFonts w:asciiTheme="majorHAnsi" w:eastAsia="Times New Roman" w:hAnsiTheme="majorHAnsi" w:cstheme="majorHAnsi"/>
          <w:bCs/>
          <w:sz w:val="24"/>
          <w:szCs w:val="24"/>
          <w:lang w:val="ru-MD" w:eastAsia="lv-LV"/>
        </w:rPr>
        <w:t>процессе</w:t>
      </w:r>
      <w:r w:rsidRPr="00171650">
        <w:rPr>
          <w:rFonts w:asciiTheme="majorHAnsi" w:eastAsia="Times New Roman" w:hAnsiTheme="majorHAnsi" w:cstheme="majorHAnsi"/>
          <w:bCs/>
          <w:sz w:val="24"/>
          <w:szCs w:val="24"/>
          <w:lang w:val="ru-MD" w:eastAsia="lv-LV"/>
        </w:rPr>
        <w:t xml:space="preserve"> исполнения бюджета на 2019 год</w:t>
      </w:r>
      <w:r w:rsidR="009132D8" w:rsidRPr="00171650">
        <w:rPr>
          <w:rFonts w:asciiTheme="majorHAnsi" w:eastAsia="Times New Roman" w:hAnsiTheme="majorHAnsi" w:cstheme="majorHAnsi"/>
          <w:bCs/>
          <w:sz w:val="24"/>
          <w:szCs w:val="24"/>
          <w:lang w:val="ru-MD" w:eastAsia="lv-LV"/>
        </w:rPr>
        <w:t>,</w:t>
      </w:r>
      <w:r w:rsidRPr="00171650">
        <w:rPr>
          <w:rFonts w:asciiTheme="majorHAnsi" w:eastAsia="Times New Roman" w:hAnsiTheme="majorHAnsi" w:cstheme="majorHAnsi"/>
          <w:bCs/>
          <w:sz w:val="24"/>
          <w:szCs w:val="24"/>
          <w:lang w:val="ru-MD" w:eastAsia="lv-LV"/>
        </w:rPr>
        <w:t xml:space="preserve"> бюджетный доход от этого вида налога был </w:t>
      </w:r>
      <w:r w:rsidR="009132D8" w:rsidRPr="00171650">
        <w:rPr>
          <w:rFonts w:asciiTheme="majorHAnsi" w:eastAsia="Times New Roman" w:hAnsiTheme="majorHAnsi" w:cstheme="majorHAnsi"/>
          <w:bCs/>
          <w:sz w:val="24"/>
          <w:szCs w:val="24"/>
          <w:lang w:val="ru-MD" w:eastAsia="lv-LV"/>
        </w:rPr>
        <w:t>ис</w:t>
      </w:r>
      <w:r w:rsidRPr="00171650">
        <w:rPr>
          <w:rFonts w:asciiTheme="majorHAnsi" w:eastAsia="Times New Roman" w:hAnsiTheme="majorHAnsi" w:cstheme="majorHAnsi"/>
          <w:bCs/>
          <w:sz w:val="24"/>
          <w:szCs w:val="24"/>
          <w:lang w:val="ru-MD" w:eastAsia="lv-LV"/>
        </w:rPr>
        <w:t>полнен в размере 405,4 тыс. леев</w:t>
      </w:r>
      <w:r w:rsidR="00967327" w:rsidRPr="00171650">
        <w:rPr>
          <w:rFonts w:asciiTheme="majorHAnsi" w:eastAsia="Times New Roman" w:hAnsiTheme="majorHAnsi" w:cstheme="majorHAnsi"/>
          <w:bCs/>
          <w:sz w:val="24"/>
          <w:szCs w:val="24"/>
          <w:lang w:val="ru-MD" w:eastAsia="lv-LV"/>
        </w:rPr>
        <w:t xml:space="preserve">. </w:t>
      </w:r>
    </w:p>
    <w:p w14:paraId="16943F98" w14:textId="616F4145" w:rsidR="00967327" w:rsidRPr="00171650" w:rsidRDefault="00622117" w:rsidP="00845F5F">
      <w:pPr>
        <w:numPr>
          <w:ilvl w:val="0"/>
          <w:numId w:val="8"/>
        </w:numPr>
        <w:tabs>
          <w:tab w:val="left" w:pos="0"/>
          <w:tab w:val="left" w:pos="709"/>
          <w:tab w:val="left" w:pos="993"/>
        </w:tabs>
        <w:spacing w:after="0" w:line="276" w:lineRule="auto"/>
        <w:ind w:left="0" w:firstLine="720"/>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i/>
          <w:sz w:val="24"/>
          <w:szCs w:val="24"/>
          <w:lang w:val="ru-MD" w:eastAsia="lv-LV"/>
        </w:rPr>
        <w:t>Сбор за предоставление услуг по автомобильной перевозке пассажиров на территории муниципиев, городов и сел (коммун)</w:t>
      </w:r>
      <w:r w:rsidR="00967327" w:rsidRPr="00171650">
        <w:rPr>
          <w:rFonts w:asciiTheme="majorHAnsi" w:eastAsia="Times New Roman" w:hAnsiTheme="majorHAnsi" w:cstheme="majorHAnsi"/>
          <w:bCs/>
          <w:sz w:val="24"/>
          <w:szCs w:val="24"/>
          <w:lang w:val="ru-MD" w:eastAsia="lv-LV"/>
        </w:rPr>
        <w:t xml:space="preserve"> (</w:t>
      </w:r>
      <w:r w:rsidR="00967327" w:rsidRPr="00171650">
        <w:rPr>
          <w:rFonts w:asciiTheme="majorHAnsi" w:eastAsia="Times New Roman" w:hAnsiTheme="majorHAnsi" w:cstheme="majorHAnsi"/>
          <w:bCs/>
          <w:i/>
          <w:sz w:val="24"/>
          <w:szCs w:val="24"/>
          <w:lang w:val="ru-MD" w:eastAsia="lv-LV"/>
        </w:rPr>
        <w:t xml:space="preserve">114413) </w:t>
      </w:r>
      <w:r w:rsidR="00967327" w:rsidRPr="00171650">
        <w:rPr>
          <w:rFonts w:asciiTheme="majorHAnsi" w:eastAsia="Times New Roman" w:hAnsiTheme="majorHAnsi" w:cstheme="majorHAnsi"/>
          <w:bCs/>
          <w:sz w:val="24"/>
          <w:szCs w:val="24"/>
          <w:lang w:val="ru-MD" w:eastAsia="lv-LV"/>
        </w:rPr>
        <w:t xml:space="preserve">- </w:t>
      </w:r>
      <w:r w:rsidR="00845F5F" w:rsidRPr="00171650">
        <w:rPr>
          <w:rFonts w:asciiTheme="majorHAnsi" w:eastAsia="Times New Roman" w:hAnsiTheme="majorHAnsi" w:cstheme="majorHAnsi"/>
          <w:bCs/>
          <w:sz w:val="24"/>
          <w:szCs w:val="24"/>
          <w:lang w:val="ru-MD" w:eastAsia="lv-LV"/>
        </w:rPr>
        <w:t xml:space="preserve">доход от этого сбора должен был быть утвержден в местном бюджете на 2019 год </w:t>
      </w:r>
      <w:r w:rsidR="009132D8" w:rsidRPr="00171650">
        <w:rPr>
          <w:rFonts w:asciiTheme="majorHAnsi" w:eastAsia="Times New Roman" w:hAnsiTheme="majorHAnsi" w:cstheme="majorHAnsi"/>
          <w:bCs/>
          <w:sz w:val="24"/>
          <w:szCs w:val="24"/>
          <w:lang w:val="ru-MD" w:eastAsia="lv-LV"/>
        </w:rPr>
        <w:t>в</w:t>
      </w:r>
      <w:r w:rsidR="00845F5F" w:rsidRPr="00171650">
        <w:rPr>
          <w:rFonts w:asciiTheme="majorHAnsi" w:eastAsia="Times New Roman" w:hAnsiTheme="majorHAnsi" w:cstheme="majorHAnsi"/>
          <w:bCs/>
          <w:sz w:val="24"/>
          <w:szCs w:val="24"/>
          <w:lang w:val="ru-MD" w:eastAsia="lv-LV"/>
        </w:rPr>
        <w:t xml:space="preserve"> сумм</w:t>
      </w:r>
      <w:r w:rsidR="009132D8" w:rsidRPr="00171650">
        <w:rPr>
          <w:rFonts w:asciiTheme="majorHAnsi" w:eastAsia="Times New Roman" w:hAnsiTheme="majorHAnsi" w:cstheme="majorHAnsi"/>
          <w:bCs/>
          <w:sz w:val="24"/>
          <w:szCs w:val="24"/>
          <w:lang w:val="ru-MD" w:eastAsia="lv-LV"/>
        </w:rPr>
        <w:t>е</w:t>
      </w:r>
      <w:r w:rsidR="00845F5F" w:rsidRPr="00171650">
        <w:rPr>
          <w:rFonts w:asciiTheme="majorHAnsi" w:eastAsia="Times New Roman" w:hAnsiTheme="majorHAnsi" w:cstheme="majorHAnsi"/>
          <w:bCs/>
          <w:sz w:val="24"/>
          <w:szCs w:val="24"/>
          <w:lang w:val="ru-MD" w:eastAsia="lv-LV"/>
        </w:rPr>
        <w:t xml:space="preserve"> 100,8 тыс. леев (</w:t>
      </w:r>
      <w:r w:rsidR="00F4453D" w:rsidRPr="00171650">
        <w:rPr>
          <w:rFonts w:asciiTheme="majorHAnsi" w:eastAsia="Times New Roman" w:hAnsiTheme="majorHAnsi" w:cstheme="majorHAnsi"/>
          <w:bCs/>
          <w:sz w:val="24"/>
          <w:szCs w:val="24"/>
          <w:lang w:val="ru-MD" w:eastAsia="lv-LV"/>
        </w:rPr>
        <w:t xml:space="preserve">c 3 транспортных </w:t>
      </w:r>
      <w:r w:rsidR="00845F5F" w:rsidRPr="00171650">
        <w:rPr>
          <w:rFonts w:asciiTheme="majorHAnsi" w:eastAsia="Times New Roman" w:hAnsiTheme="majorHAnsi" w:cstheme="majorHAnsi"/>
          <w:bCs/>
          <w:sz w:val="24"/>
          <w:szCs w:val="24"/>
          <w:lang w:val="ru-MD" w:eastAsia="lv-LV"/>
        </w:rPr>
        <w:t>операторов</w:t>
      </w:r>
      <w:r w:rsidR="00F4453D" w:rsidRPr="00171650">
        <w:rPr>
          <w:rFonts w:asciiTheme="majorHAnsi" w:eastAsia="Times New Roman" w:hAnsiTheme="majorHAnsi" w:cstheme="majorHAnsi"/>
          <w:bCs/>
          <w:sz w:val="24"/>
          <w:szCs w:val="24"/>
          <w:vertAlign w:val="superscript"/>
          <w:lang w:val="ru-MD" w:eastAsia="lv-LV"/>
        </w:rPr>
        <w:footnoteReference w:id="40"/>
      </w:r>
      <w:r w:rsidR="00845F5F" w:rsidRPr="00171650">
        <w:rPr>
          <w:rFonts w:asciiTheme="majorHAnsi" w:eastAsia="Times New Roman" w:hAnsiTheme="majorHAnsi" w:cstheme="majorHAnsi"/>
          <w:bCs/>
          <w:sz w:val="24"/>
          <w:szCs w:val="24"/>
          <w:lang w:val="ru-MD" w:eastAsia="lv-LV"/>
        </w:rPr>
        <w:t xml:space="preserve">), </w:t>
      </w:r>
      <w:r w:rsidR="00F4453D" w:rsidRPr="00171650">
        <w:rPr>
          <w:rFonts w:asciiTheme="majorHAnsi" w:eastAsia="Times New Roman" w:hAnsiTheme="majorHAnsi" w:cstheme="majorHAnsi"/>
          <w:bCs/>
          <w:sz w:val="24"/>
          <w:szCs w:val="24"/>
          <w:lang w:val="ru-MD" w:eastAsia="lv-LV"/>
        </w:rPr>
        <w:t>однако</w:t>
      </w:r>
      <w:r w:rsidR="00845F5F" w:rsidRPr="00171650">
        <w:rPr>
          <w:rFonts w:asciiTheme="majorHAnsi" w:eastAsia="Times New Roman" w:hAnsiTheme="majorHAnsi" w:cstheme="majorHAnsi"/>
          <w:bCs/>
          <w:sz w:val="24"/>
          <w:szCs w:val="24"/>
          <w:lang w:val="ru-MD" w:eastAsia="lv-LV"/>
        </w:rPr>
        <w:t xml:space="preserve"> финансово-экономическая служба примэрии оценила этот доход в меньшем размере-91,2 тыс. леев (</w:t>
      </w:r>
      <w:r w:rsidR="00F4453D" w:rsidRPr="00171650">
        <w:rPr>
          <w:rFonts w:asciiTheme="majorHAnsi" w:eastAsia="Times New Roman" w:hAnsiTheme="majorHAnsi" w:cstheme="majorHAnsi"/>
          <w:bCs/>
          <w:sz w:val="24"/>
          <w:szCs w:val="24"/>
          <w:lang w:val="ru-MD" w:eastAsia="lv-LV"/>
        </w:rPr>
        <w:t>с</w:t>
      </w:r>
      <w:r w:rsidR="00845F5F" w:rsidRPr="00171650">
        <w:rPr>
          <w:rFonts w:asciiTheme="majorHAnsi" w:eastAsia="Times New Roman" w:hAnsiTheme="majorHAnsi" w:cstheme="majorHAnsi"/>
          <w:bCs/>
          <w:sz w:val="24"/>
          <w:szCs w:val="24"/>
          <w:lang w:val="ru-MD" w:eastAsia="lv-LV"/>
        </w:rPr>
        <w:t xml:space="preserve"> 2 </w:t>
      </w:r>
      <w:r w:rsidR="00F4453D" w:rsidRPr="00171650">
        <w:rPr>
          <w:rFonts w:asciiTheme="majorHAnsi" w:eastAsia="Times New Roman" w:hAnsiTheme="majorHAnsi" w:cstheme="majorHAnsi"/>
          <w:bCs/>
          <w:sz w:val="24"/>
          <w:szCs w:val="24"/>
          <w:lang w:val="ru-MD" w:eastAsia="lv-LV"/>
        </w:rPr>
        <w:t>транспортных операторов</w:t>
      </w:r>
      <w:r w:rsidR="00845F5F" w:rsidRPr="00171650">
        <w:rPr>
          <w:rFonts w:asciiTheme="majorHAnsi" w:eastAsia="Times New Roman" w:hAnsiTheme="majorHAnsi" w:cstheme="majorHAnsi"/>
          <w:bCs/>
          <w:sz w:val="24"/>
          <w:szCs w:val="24"/>
          <w:lang w:val="ru-MD" w:eastAsia="lv-LV"/>
        </w:rPr>
        <w:t xml:space="preserve">), или на </w:t>
      </w:r>
      <w:r w:rsidR="00845F5F" w:rsidRPr="00171650">
        <w:rPr>
          <w:rFonts w:asciiTheme="majorHAnsi" w:eastAsia="Times New Roman" w:hAnsiTheme="majorHAnsi" w:cstheme="majorHAnsi"/>
          <w:b/>
          <w:bCs/>
          <w:i/>
          <w:sz w:val="24"/>
          <w:szCs w:val="24"/>
          <w:lang w:val="ru-MD" w:eastAsia="lv-LV"/>
        </w:rPr>
        <w:t>9,6 тыс. леев</w:t>
      </w:r>
      <w:r w:rsidR="00845F5F" w:rsidRPr="00171650">
        <w:rPr>
          <w:rFonts w:asciiTheme="majorHAnsi" w:eastAsia="Times New Roman" w:hAnsiTheme="majorHAnsi" w:cstheme="majorHAnsi"/>
          <w:bCs/>
          <w:sz w:val="24"/>
          <w:szCs w:val="24"/>
          <w:lang w:val="ru-MD" w:eastAsia="lv-LV"/>
        </w:rPr>
        <w:t xml:space="preserve"> меньше. Фактически, в 2019 году были получены доходы от </w:t>
      </w:r>
      <w:r w:rsidR="00F4453D" w:rsidRPr="00171650">
        <w:rPr>
          <w:rFonts w:asciiTheme="majorHAnsi" w:eastAsia="Times New Roman" w:hAnsiTheme="majorHAnsi" w:cstheme="majorHAnsi"/>
          <w:bCs/>
          <w:sz w:val="24"/>
          <w:szCs w:val="24"/>
          <w:lang w:val="ru-MD" w:eastAsia="lv-LV"/>
        </w:rPr>
        <w:t xml:space="preserve">указанного </w:t>
      </w:r>
      <w:r w:rsidR="00845F5F" w:rsidRPr="00171650">
        <w:rPr>
          <w:rFonts w:asciiTheme="majorHAnsi" w:eastAsia="Times New Roman" w:hAnsiTheme="majorHAnsi" w:cstheme="majorHAnsi"/>
          <w:bCs/>
          <w:sz w:val="24"/>
          <w:szCs w:val="24"/>
          <w:lang w:val="ru-MD" w:eastAsia="lv-LV"/>
        </w:rPr>
        <w:t>налога в сумме 96,4 тыс. леев</w:t>
      </w:r>
      <w:r w:rsidR="00967327" w:rsidRPr="00171650">
        <w:rPr>
          <w:rFonts w:asciiTheme="majorHAnsi" w:eastAsia="Times New Roman" w:hAnsiTheme="majorHAnsi" w:cstheme="majorHAnsi"/>
          <w:bCs/>
          <w:sz w:val="24"/>
          <w:szCs w:val="24"/>
          <w:lang w:val="ru-MD" w:eastAsia="lv-LV"/>
        </w:rPr>
        <w:t>.</w:t>
      </w:r>
    </w:p>
    <w:p w14:paraId="50586B68" w14:textId="5BD3474B" w:rsidR="00967327" w:rsidRPr="00171650" w:rsidRDefault="00622117" w:rsidP="00845F5F">
      <w:pPr>
        <w:numPr>
          <w:ilvl w:val="0"/>
          <w:numId w:val="8"/>
        </w:numPr>
        <w:tabs>
          <w:tab w:val="left" w:pos="0"/>
          <w:tab w:val="left" w:pos="709"/>
          <w:tab w:val="left" w:pos="993"/>
        </w:tabs>
        <w:spacing w:after="0" w:line="276" w:lineRule="auto"/>
        <w:ind w:left="0" w:firstLine="720"/>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i/>
          <w:sz w:val="24"/>
          <w:szCs w:val="24"/>
          <w:lang w:val="ru-MD" w:eastAsia="lv-LV"/>
        </w:rPr>
        <w:t>Плата за аренду объектов общественного достояния, перечисляемае в местный бюджет первого уровня</w:t>
      </w:r>
      <w:r w:rsidR="0035496F" w:rsidRPr="00171650">
        <w:rPr>
          <w:rFonts w:asciiTheme="majorHAnsi" w:eastAsia="Times New Roman" w:hAnsiTheme="majorHAnsi" w:cstheme="majorHAnsi"/>
          <w:bCs/>
          <w:i/>
          <w:sz w:val="24"/>
          <w:szCs w:val="24"/>
          <w:lang w:val="ru-MD" w:eastAsia="lv-LV"/>
        </w:rPr>
        <w:t xml:space="preserve"> </w:t>
      </w:r>
      <w:r w:rsidR="00967327" w:rsidRPr="00171650">
        <w:rPr>
          <w:rFonts w:asciiTheme="majorHAnsi" w:eastAsia="Times New Roman" w:hAnsiTheme="majorHAnsi" w:cstheme="majorHAnsi"/>
          <w:bCs/>
          <w:i/>
          <w:sz w:val="24"/>
          <w:szCs w:val="24"/>
          <w:lang w:val="ru-MD" w:eastAsia="lv-LV"/>
        </w:rPr>
        <w:t xml:space="preserve">(142252) </w:t>
      </w:r>
      <w:r w:rsidR="00967327" w:rsidRPr="00171650">
        <w:rPr>
          <w:rFonts w:asciiTheme="majorHAnsi" w:eastAsia="Times New Roman" w:hAnsiTheme="majorHAnsi" w:cstheme="majorHAnsi"/>
          <w:bCs/>
          <w:sz w:val="24"/>
          <w:szCs w:val="24"/>
          <w:lang w:val="ru-MD" w:eastAsia="lv-LV"/>
        </w:rPr>
        <w:t xml:space="preserve">- </w:t>
      </w:r>
      <w:r w:rsidR="00845F5F" w:rsidRPr="00171650">
        <w:rPr>
          <w:rFonts w:asciiTheme="majorHAnsi" w:eastAsia="Times New Roman" w:hAnsiTheme="majorHAnsi" w:cstheme="majorHAnsi"/>
          <w:bCs/>
          <w:sz w:val="24"/>
          <w:szCs w:val="24"/>
          <w:lang w:val="ru-MD" w:eastAsia="lv-LV"/>
        </w:rPr>
        <w:t xml:space="preserve">на дату утверждения местного бюджета (27.12.2018) финансово-экономическая служба примэрии не </w:t>
      </w:r>
      <w:r w:rsidR="00F4453D" w:rsidRPr="00171650">
        <w:rPr>
          <w:rFonts w:asciiTheme="majorHAnsi" w:eastAsia="Times New Roman" w:hAnsiTheme="majorHAnsi" w:cstheme="majorHAnsi"/>
          <w:bCs/>
          <w:sz w:val="24"/>
          <w:szCs w:val="24"/>
          <w:lang w:val="ru-MD" w:eastAsia="lv-LV"/>
        </w:rPr>
        <w:t>примени</w:t>
      </w:r>
      <w:r w:rsidR="00845F5F" w:rsidRPr="00171650">
        <w:rPr>
          <w:rFonts w:asciiTheme="majorHAnsi" w:eastAsia="Times New Roman" w:hAnsiTheme="majorHAnsi" w:cstheme="majorHAnsi"/>
          <w:bCs/>
          <w:sz w:val="24"/>
          <w:szCs w:val="24"/>
          <w:lang w:val="ru-MD" w:eastAsia="lv-LV"/>
        </w:rPr>
        <w:t xml:space="preserve">ла </w:t>
      </w:r>
      <w:r w:rsidR="00F4453D" w:rsidRPr="00171650">
        <w:rPr>
          <w:rFonts w:asciiTheme="majorHAnsi" w:eastAsia="Times New Roman" w:hAnsiTheme="majorHAnsi" w:cstheme="majorHAnsi"/>
          <w:bCs/>
          <w:sz w:val="24"/>
          <w:szCs w:val="24"/>
          <w:lang w:val="ru-MD" w:eastAsia="lv-LV"/>
        </w:rPr>
        <w:t>положения</w:t>
      </w:r>
      <w:r w:rsidR="00845F5F" w:rsidRPr="00171650">
        <w:rPr>
          <w:rFonts w:asciiTheme="majorHAnsi" w:eastAsia="Times New Roman" w:hAnsiTheme="majorHAnsi" w:cstheme="majorHAnsi"/>
          <w:bCs/>
          <w:sz w:val="24"/>
          <w:szCs w:val="24"/>
          <w:lang w:val="ru-MD" w:eastAsia="lv-LV"/>
        </w:rPr>
        <w:t xml:space="preserve"> </w:t>
      </w:r>
      <w:r w:rsidR="00F4453D" w:rsidRPr="00171650">
        <w:rPr>
          <w:rFonts w:asciiTheme="majorHAnsi" w:eastAsia="Times New Roman" w:hAnsiTheme="majorHAnsi" w:cstheme="majorHAnsi"/>
          <w:bCs/>
          <w:sz w:val="24"/>
          <w:szCs w:val="24"/>
          <w:lang w:val="ru-MD" w:eastAsia="lv-LV"/>
        </w:rPr>
        <w:t>З</w:t>
      </w:r>
      <w:r w:rsidR="00845F5F" w:rsidRPr="00171650">
        <w:rPr>
          <w:rFonts w:asciiTheme="majorHAnsi" w:eastAsia="Times New Roman" w:hAnsiTheme="majorHAnsi" w:cstheme="majorHAnsi"/>
          <w:bCs/>
          <w:sz w:val="24"/>
          <w:szCs w:val="24"/>
          <w:lang w:val="ru-MD" w:eastAsia="lv-LV"/>
        </w:rPr>
        <w:t xml:space="preserve">акона </w:t>
      </w:r>
      <w:r w:rsidR="00F4453D" w:rsidRPr="00171650">
        <w:rPr>
          <w:rFonts w:asciiTheme="majorHAnsi" w:eastAsia="Times New Roman" w:hAnsiTheme="majorHAnsi" w:cstheme="majorHAnsi"/>
          <w:bCs/>
          <w:sz w:val="24"/>
          <w:szCs w:val="24"/>
          <w:lang w:val="ru-MD" w:eastAsia="lv-LV"/>
        </w:rPr>
        <w:t>о</w:t>
      </w:r>
      <w:r w:rsidR="00845F5F" w:rsidRPr="00171650">
        <w:rPr>
          <w:rFonts w:asciiTheme="majorHAnsi" w:eastAsia="Times New Roman" w:hAnsiTheme="majorHAnsi" w:cstheme="majorHAnsi"/>
          <w:bCs/>
          <w:sz w:val="24"/>
          <w:szCs w:val="24"/>
          <w:lang w:val="ru-MD" w:eastAsia="lv-LV"/>
        </w:rPr>
        <w:t xml:space="preserve"> </w:t>
      </w:r>
      <w:r w:rsidR="00B24814" w:rsidRPr="00171650">
        <w:rPr>
          <w:rFonts w:asciiTheme="majorHAnsi" w:eastAsia="Times New Roman" w:hAnsiTheme="majorHAnsi" w:cstheme="majorHAnsi"/>
          <w:bCs/>
          <w:sz w:val="24"/>
          <w:szCs w:val="24"/>
          <w:lang w:val="ru-MD" w:eastAsia="lv-LV"/>
        </w:rPr>
        <w:t xml:space="preserve"> </w:t>
      </w:r>
      <w:r w:rsidR="00845F5F" w:rsidRPr="00171650">
        <w:rPr>
          <w:rFonts w:asciiTheme="majorHAnsi" w:eastAsia="Times New Roman" w:hAnsiTheme="majorHAnsi" w:cstheme="majorHAnsi"/>
          <w:bCs/>
          <w:sz w:val="24"/>
          <w:szCs w:val="24"/>
          <w:lang w:val="ru-MD" w:eastAsia="lv-LV"/>
        </w:rPr>
        <w:t>государственном бюджете на 2019 г</w:t>
      </w:r>
      <w:r w:rsidR="00F4453D" w:rsidRPr="00171650">
        <w:rPr>
          <w:rFonts w:asciiTheme="majorHAnsi" w:eastAsia="Times New Roman" w:hAnsiTheme="majorHAnsi" w:cstheme="majorHAnsi"/>
          <w:bCs/>
          <w:sz w:val="24"/>
          <w:szCs w:val="24"/>
          <w:lang w:val="ru-MD" w:eastAsia="lv-LV"/>
        </w:rPr>
        <w:t>од</w:t>
      </w:r>
      <w:r w:rsidR="00F4453D" w:rsidRPr="00171650">
        <w:rPr>
          <w:rFonts w:asciiTheme="majorHAnsi" w:eastAsia="Times New Roman" w:hAnsiTheme="majorHAnsi" w:cstheme="majorHAnsi"/>
          <w:bCs/>
          <w:sz w:val="24"/>
          <w:szCs w:val="24"/>
          <w:vertAlign w:val="superscript"/>
          <w:lang w:val="ru-MD" w:eastAsia="lv-LV"/>
        </w:rPr>
        <w:footnoteReference w:id="41"/>
      </w:r>
      <w:r w:rsidR="00845F5F" w:rsidRPr="00171650">
        <w:rPr>
          <w:rFonts w:asciiTheme="majorHAnsi" w:eastAsia="Times New Roman" w:hAnsiTheme="majorHAnsi" w:cstheme="majorHAnsi"/>
          <w:bCs/>
          <w:sz w:val="24"/>
          <w:szCs w:val="24"/>
          <w:lang w:val="ru-MD" w:eastAsia="lv-LV"/>
        </w:rPr>
        <w:t xml:space="preserve"> и не включ</w:t>
      </w:r>
      <w:r w:rsidR="00F4453D" w:rsidRPr="00171650">
        <w:rPr>
          <w:rFonts w:asciiTheme="majorHAnsi" w:eastAsia="Times New Roman" w:hAnsiTheme="majorHAnsi" w:cstheme="majorHAnsi"/>
          <w:bCs/>
          <w:sz w:val="24"/>
          <w:szCs w:val="24"/>
          <w:lang w:val="ru-MD" w:eastAsia="lv-LV"/>
        </w:rPr>
        <w:t>и</w:t>
      </w:r>
      <w:r w:rsidR="00845F5F" w:rsidRPr="00171650">
        <w:rPr>
          <w:rFonts w:asciiTheme="majorHAnsi" w:eastAsia="Times New Roman" w:hAnsiTheme="majorHAnsi" w:cstheme="majorHAnsi"/>
          <w:bCs/>
          <w:sz w:val="24"/>
          <w:szCs w:val="24"/>
          <w:lang w:val="ru-MD" w:eastAsia="lv-LV"/>
        </w:rPr>
        <w:t>ла</w:t>
      </w:r>
      <w:r w:rsidR="00F4453D" w:rsidRPr="00171650">
        <w:rPr>
          <w:rFonts w:asciiTheme="majorHAnsi" w:eastAsia="Times New Roman" w:hAnsiTheme="majorHAnsi" w:cstheme="majorHAnsi"/>
          <w:bCs/>
          <w:sz w:val="24"/>
          <w:szCs w:val="24"/>
          <w:lang w:val="ru-MD" w:eastAsia="lv-LV"/>
        </w:rPr>
        <w:t>,</w:t>
      </w:r>
      <w:r w:rsidR="00845F5F" w:rsidRPr="00171650">
        <w:rPr>
          <w:rFonts w:asciiTheme="majorHAnsi" w:eastAsia="Times New Roman" w:hAnsiTheme="majorHAnsi" w:cstheme="majorHAnsi"/>
          <w:bCs/>
          <w:sz w:val="24"/>
          <w:szCs w:val="24"/>
          <w:lang w:val="ru-MD" w:eastAsia="lv-LV"/>
        </w:rPr>
        <w:t xml:space="preserve"> на утверждение</w:t>
      </w:r>
      <w:r w:rsidR="00F4453D" w:rsidRPr="00171650">
        <w:rPr>
          <w:rFonts w:asciiTheme="majorHAnsi" w:eastAsia="Times New Roman" w:hAnsiTheme="majorHAnsi" w:cstheme="majorHAnsi"/>
          <w:bCs/>
          <w:sz w:val="24"/>
          <w:szCs w:val="24"/>
          <w:lang w:val="ru-MD" w:eastAsia="lv-LV"/>
        </w:rPr>
        <w:t>,</w:t>
      </w:r>
      <w:r w:rsidR="00845F5F" w:rsidRPr="00171650">
        <w:rPr>
          <w:rFonts w:asciiTheme="majorHAnsi" w:eastAsia="Times New Roman" w:hAnsiTheme="majorHAnsi" w:cstheme="majorHAnsi"/>
          <w:bCs/>
          <w:sz w:val="24"/>
          <w:szCs w:val="24"/>
          <w:lang w:val="ru-MD" w:eastAsia="lv-LV"/>
        </w:rPr>
        <w:t xml:space="preserve"> доходы от аренды помещений, оцененны</w:t>
      </w:r>
      <w:r w:rsidR="00F4453D" w:rsidRPr="00171650">
        <w:rPr>
          <w:rFonts w:asciiTheme="majorHAnsi" w:eastAsia="Times New Roman" w:hAnsiTheme="majorHAnsi" w:cstheme="majorHAnsi"/>
          <w:bCs/>
          <w:sz w:val="24"/>
          <w:szCs w:val="24"/>
          <w:lang w:val="ru-MD" w:eastAsia="lv-LV"/>
        </w:rPr>
        <w:t>е</w:t>
      </w:r>
      <w:r w:rsidR="00845F5F" w:rsidRPr="00171650">
        <w:rPr>
          <w:rFonts w:asciiTheme="majorHAnsi" w:eastAsia="Times New Roman" w:hAnsiTheme="majorHAnsi" w:cstheme="majorHAnsi"/>
          <w:bCs/>
          <w:sz w:val="24"/>
          <w:szCs w:val="24"/>
          <w:lang w:val="ru-MD" w:eastAsia="lv-LV"/>
        </w:rPr>
        <w:t xml:space="preserve"> в соответствии с новыми действующими тарифами на аренду, </w:t>
      </w:r>
      <w:r w:rsidR="00F4453D" w:rsidRPr="00171650">
        <w:rPr>
          <w:rFonts w:asciiTheme="majorHAnsi" w:eastAsia="Times New Roman" w:hAnsiTheme="majorHAnsi" w:cstheme="majorHAnsi"/>
          <w:bCs/>
          <w:sz w:val="24"/>
          <w:szCs w:val="24"/>
          <w:lang w:val="ru-MD" w:eastAsia="lv-LV"/>
        </w:rPr>
        <w:t>вследдствие</w:t>
      </w:r>
      <w:r w:rsidR="00845F5F" w:rsidRPr="00171650">
        <w:rPr>
          <w:rFonts w:asciiTheme="majorHAnsi" w:eastAsia="Times New Roman" w:hAnsiTheme="majorHAnsi" w:cstheme="majorHAnsi"/>
          <w:bCs/>
          <w:sz w:val="24"/>
          <w:szCs w:val="24"/>
          <w:lang w:val="ru-MD" w:eastAsia="lv-LV"/>
        </w:rPr>
        <w:t xml:space="preserve"> чего стоимость договоров аренды в 2019 г</w:t>
      </w:r>
      <w:r w:rsidR="00F4453D" w:rsidRPr="00171650">
        <w:rPr>
          <w:rFonts w:asciiTheme="majorHAnsi" w:eastAsia="Times New Roman" w:hAnsiTheme="majorHAnsi" w:cstheme="majorHAnsi"/>
          <w:bCs/>
          <w:sz w:val="24"/>
          <w:szCs w:val="24"/>
          <w:lang w:val="ru-MD" w:eastAsia="lv-LV"/>
        </w:rPr>
        <w:t>оду</w:t>
      </w:r>
      <w:r w:rsidR="00845F5F" w:rsidRPr="00171650">
        <w:rPr>
          <w:rFonts w:asciiTheme="majorHAnsi" w:eastAsia="Times New Roman" w:hAnsiTheme="majorHAnsi" w:cstheme="majorHAnsi"/>
          <w:bCs/>
          <w:sz w:val="24"/>
          <w:szCs w:val="24"/>
          <w:lang w:val="ru-MD" w:eastAsia="lv-LV"/>
        </w:rPr>
        <w:t xml:space="preserve"> </w:t>
      </w:r>
      <w:r w:rsidR="00F4453D" w:rsidRPr="00171650">
        <w:rPr>
          <w:rFonts w:asciiTheme="majorHAnsi" w:eastAsia="Times New Roman" w:hAnsiTheme="majorHAnsi" w:cstheme="majorHAnsi"/>
          <w:bCs/>
          <w:sz w:val="24"/>
          <w:szCs w:val="24"/>
          <w:lang w:val="ru-MD" w:eastAsia="lv-LV"/>
        </w:rPr>
        <w:t xml:space="preserve">должна была </w:t>
      </w:r>
      <w:r w:rsidR="00845F5F" w:rsidRPr="00171650">
        <w:rPr>
          <w:rFonts w:asciiTheme="majorHAnsi" w:eastAsia="Times New Roman" w:hAnsiTheme="majorHAnsi" w:cstheme="majorHAnsi"/>
          <w:bCs/>
          <w:sz w:val="24"/>
          <w:szCs w:val="24"/>
          <w:lang w:val="ru-MD" w:eastAsia="lv-LV"/>
        </w:rPr>
        <w:t>состави</w:t>
      </w:r>
      <w:r w:rsidR="00F4453D" w:rsidRPr="00171650">
        <w:rPr>
          <w:rFonts w:asciiTheme="majorHAnsi" w:eastAsia="Times New Roman" w:hAnsiTheme="majorHAnsi" w:cstheme="majorHAnsi"/>
          <w:bCs/>
          <w:sz w:val="24"/>
          <w:szCs w:val="24"/>
          <w:lang w:val="ru-MD" w:eastAsia="lv-LV"/>
        </w:rPr>
        <w:t>ть</w:t>
      </w:r>
      <w:r w:rsidR="00845F5F" w:rsidRPr="00171650">
        <w:rPr>
          <w:rFonts w:asciiTheme="majorHAnsi" w:eastAsia="Times New Roman" w:hAnsiTheme="majorHAnsi" w:cstheme="majorHAnsi"/>
          <w:bCs/>
          <w:sz w:val="24"/>
          <w:szCs w:val="24"/>
          <w:lang w:val="ru-MD" w:eastAsia="lv-LV"/>
        </w:rPr>
        <w:t xml:space="preserve"> 78,2 тыс. леев</w:t>
      </w:r>
      <w:r w:rsidR="00F4453D" w:rsidRPr="00171650">
        <w:rPr>
          <w:rFonts w:asciiTheme="majorHAnsi" w:eastAsia="Times New Roman" w:hAnsiTheme="majorHAnsi" w:cstheme="majorHAnsi"/>
          <w:bCs/>
          <w:sz w:val="24"/>
          <w:szCs w:val="24"/>
          <w:vertAlign w:val="superscript"/>
          <w:lang w:val="ru-MD" w:eastAsia="lv-LV"/>
        </w:rPr>
        <w:footnoteReference w:id="42"/>
      </w:r>
      <w:r w:rsidR="00845F5F" w:rsidRPr="00171650">
        <w:rPr>
          <w:rFonts w:asciiTheme="majorHAnsi" w:eastAsia="Times New Roman" w:hAnsiTheme="majorHAnsi" w:cstheme="majorHAnsi"/>
          <w:bCs/>
          <w:sz w:val="24"/>
          <w:szCs w:val="24"/>
          <w:lang w:val="ru-MD" w:eastAsia="lv-LV"/>
        </w:rPr>
        <w:t xml:space="preserve">. Таким образом, по сравнению с новыми тарифами на аренду, доход от </w:t>
      </w:r>
      <w:r w:rsidR="00F4453D" w:rsidRPr="00171650">
        <w:rPr>
          <w:rFonts w:asciiTheme="majorHAnsi" w:eastAsia="Times New Roman" w:hAnsiTheme="majorHAnsi" w:cstheme="majorHAnsi"/>
          <w:bCs/>
          <w:sz w:val="24"/>
          <w:szCs w:val="24"/>
          <w:lang w:val="ru-MD" w:eastAsia="lv-LV"/>
        </w:rPr>
        <w:t>найма помещений</w:t>
      </w:r>
      <w:r w:rsidR="00845F5F" w:rsidRPr="00171650">
        <w:rPr>
          <w:rFonts w:asciiTheme="majorHAnsi" w:eastAsia="Times New Roman" w:hAnsiTheme="majorHAnsi" w:cstheme="majorHAnsi"/>
          <w:bCs/>
          <w:sz w:val="24"/>
          <w:szCs w:val="24"/>
          <w:lang w:val="ru-MD" w:eastAsia="lv-LV"/>
        </w:rPr>
        <w:t xml:space="preserve"> был утвержден в местном бюджете на </w:t>
      </w:r>
      <w:r w:rsidR="00845F5F" w:rsidRPr="00171650">
        <w:rPr>
          <w:rFonts w:asciiTheme="majorHAnsi" w:eastAsia="Times New Roman" w:hAnsiTheme="majorHAnsi" w:cstheme="majorHAnsi"/>
          <w:b/>
          <w:bCs/>
          <w:i/>
          <w:sz w:val="24"/>
          <w:szCs w:val="24"/>
          <w:lang w:val="ru-MD" w:eastAsia="lv-LV"/>
        </w:rPr>
        <w:t>3,6 тыс. леев</w:t>
      </w:r>
      <w:r w:rsidR="00845F5F" w:rsidRPr="00171650">
        <w:rPr>
          <w:rFonts w:asciiTheme="majorHAnsi" w:eastAsia="Times New Roman" w:hAnsiTheme="majorHAnsi" w:cstheme="majorHAnsi"/>
          <w:bCs/>
          <w:sz w:val="24"/>
          <w:szCs w:val="24"/>
          <w:lang w:val="ru-MD" w:eastAsia="lv-LV"/>
        </w:rPr>
        <w:t xml:space="preserve"> меньше. Фактические поступления в 2019 году составили 79,9 тыс. леев</w:t>
      </w:r>
      <w:r w:rsidR="00967327" w:rsidRPr="00171650">
        <w:rPr>
          <w:rFonts w:asciiTheme="majorHAnsi" w:eastAsia="Times New Roman" w:hAnsiTheme="majorHAnsi" w:cstheme="majorHAnsi"/>
          <w:bCs/>
          <w:sz w:val="24"/>
          <w:szCs w:val="24"/>
          <w:lang w:val="ru-MD" w:eastAsia="lv-LV"/>
        </w:rPr>
        <w:t>.</w:t>
      </w:r>
    </w:p>
    <w:p w14:paraId="6B1D4FAB" w14:textId="3E2719E2" w:rsidR="00967327" w:rsidRPr="00171650" w:rsidRDefault="00967327" w:rsidP="00DB0D7C">
      <w:pPr>
        <w:numPr>
          <w:ilvl w:val="0"/>
          <w:numId w:val="5"/>
        </w:numPr>
        <w:tabs>
          <w:tab w:val="left" w:pos="0"/>
          <w:tab w:val="left" w:pos="567"/>
          <w:tab w:val="left" w:pos="851"/>
        </w:tabs>
        <w:spacing w:after="0" w:line="276" w:lineRule="auto"/>
        <w:ind w:left="0" w:firstLine="720"/>
        <w:contextualSpacing/>
        <w:jc w:val="both"/>
        <w:rPr>
          <w:rFonts w:asciiTheme="majorHAnsi" w:eastAsia="Times New Roman" w:hAnsiTheme="majorHAnsi" w:cstheme="majorHAnsi"/>
          <w:b/>
          <w:sz w:val="24"/>
          <w:szCs w:val="24"/>
          <w:lang w:val="ru-MD" w:eastAsia="lv-LV"/>
        </w:rPr>
      </w:pPr>
      <w:r w:rsidRPr="00171650">
        <w:rPr>
          <w:rFonts w:asciiTheme="majorHAnsi" w:eastAsia="Times New Roman" w:hAnsiTheme="majorHAnsi" w:cstheme="majorHAnsi"/>
          <w:b/>
          <w:bCs/>
          <w:sz w:val="24"/>
          <w:szCs w:val="24"/>
          <w:lang w:val="ru-MD" w:eastAsia="lv-LV"/>
        </w:rPr>
        <w:t xml:space="preserve"> </w:t>
      </w:r>
      <w:r w:rsidR="00DB0D7C" w:rsidRPr="00171650">
        <w:rPr>
          <w:rFonts w:asciiTheme="majorHAnsi" w:eastAsia="Times New Roman" w:hAnsiTheme="majorHAnsi" w:cstheme="majorHAnsi"/>
          <w:b/>
          <w:bCs/>
          <w:sz w:val="24"/>
          <w:szCs w:val="24"/>
          <w:lang w:val="ru-MD" w:eastAsia="lv-LV"/>
        </w:rPr>
        <w:t>При утверждении бюджета были переоценены некоторые источники бюджетного дохода примерно на 641,0 тыс. леев</w:t>
      </w:r>
      <w:r w:rsidRPr="00171650">
        <w:rPr>
          <w:rFonts w:asciiTheme="majorHAnsi" w:eastAsia="Times New Roman" w:hAnsiTheme="majorHAnsi" w:cstheme="majorHAnsi"/>
          <w:b/>
          <w:bCs/>
          <w:sz w:val="24"/>
          <w:szCs w:val="24"/>
          <w:lang w:val="ru-MD" w:eastAsia="lv-LV"/>
        </w:rPr>
        <w:t xml:space="preserve">: </w:t>
      </w:r>
    </w:p>
    <w:p w14:paraId="5E86399F" w14:textId="6A37634D" w:rsidR="00967327" w:rsidRPr="00171650" w:rsidRDefault="00F53167" w:rsidP="00845F5F">
      <w:pPr>
        <w:numPr>
          <w:ilvl w:val="0"/>
          <w:numId w:val="8"/>
        </w:numPr>
        <w:tabs>
          <w:tab w:val="left" w:pos="0"/>
          <w:tab w:val="left" w:pos="709"/>
          <w:tab w:val="left" w:pos="993"/>
        </w:tabs>
        <w:spacing w:after="0" w:line="276" w:lineRule="auto"/>
        <w:ind w:left="0" w:firstLine="720"/>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i/>
          <w:sz w:val="24"/>
          <w:szCs w:val="24"/>
          <w:lang w:val="ru-MD" w:eastAsia="lv-LV"/>
        </w:rPr>
        <w:t>Земельный налог на земли сельскохозяйственного  назначения, за исключением от крестьянских (фермерских) хозяйств</w:t>
      </w:r>
      <w:r w:rsidR="00967327" w:rsidRPr="00171650">
        <w:rPr>
          <w:rFonts w:asciiTheme="majorHAnsi" w:eastAsia="Times New Roman" w:hAnsiTheme="majorHAnsi" w:cstheme="majorHAnsi"/>
          <w:bCs/>
          <w:i/>
          <w:sz w:val="24"/>
          <w:szCs w:val="24"/>
          <w:lang w:val="ru-MD" w:eastAsia="lv-LV"/>
        </w:rPr>
        <w:t xml:space="preserve"> (113110) </w:t>
      </w:r>
      <w:r w:rsidR="00967327" w:rsidRPr="00171650">
        <w:rPr>
          <w:rFonts w:asciiTheme="majorHAnsi" w:eastAsia="Times New Roman" w:hAnsiTheme="majorHAnsi" w:cstheme="majorHAnsi"/>
          <w:bCs/>
          <w:sz w:val="24"/>
          <w:szCs w:val="24"/>
          <w:lang w:val="ru-MD" w:eastAsia="lv-LV"/>
        </w:rPr>
        <w:t xml:space="preserve">- </w:t>
      </w:r>
      <w:r w:rsidR="00845F5F" w:rsidRPr="00171650">
        <w:rPr>
          <w:rFonts w:asciiTheme="majorHAnsi" w:eastAsia="Times New Roman" w:hAnsiTheme="majorHAnsi" w:cstheme="majorHAnsi"/>
          <w:bCs/>
          <w:sz w:val="24"/>
          <w:szCs w:val="24"/>
          <w:lang w:val="ru-MD" w:eastAsia="lv-LV"/>
        </w:rPr>
        <w:t>финансово-экономическая служба примэрии должна была включить в документацию по оценке и утверждению земельного налога и</w:t>
      </w:r>
      <w:r w:rsidR="000A0F0C" w:rsidRPr="00171650">
        <w:rPr>
          <w:rFonts w:asciiTheme="majorHAnsi" w:eastAsia="Times New Roman" w:hAnsiTheme="majorHAnsi" w:cstheme="majorHAnsi"/>
          <w:bCs/>
          <w:sz w:val="24"/>
          <w:szCs w:val="24"/>
          <w:lang w:val="ru-MD" w:eastAsia="lv-LV"/>
        </w:rPr>
        <w:t xml:space="preserve"> налога на</w:t>
      </w:r>
      <w:r w:rsidR="00845F5F" w:rsidRPr="00171650">
        <w:rPr>
          <w:rFonts w:asciiTheme="majorHAnsi" w:eastAsia="Times New Roman" w:hAnsiTheme="majorHAnsi" w:cstheme="majorHAnsi"/>
          <w:bCs/>
          <w:sz w:val="24"/>
          <w:szCs w:val="24"/>
          <w:lang w:val="ru-MD" w:eastAsia="lv-LV"/>
        </w:rPr>
        <w:t xml:space="preserve"> </w:t>
      </w:r>
      <w:r w:rsidR="000A0F0C" w:rsidRPr="00171650">
        <w:rPr>
          <w:rFonts w:asciiTheme="majorHAnsi" w:eastAsia="Times New Roman" w:hAnsiTheme="majorHAnsi" w:cstheme="majorHAnsi"/>
          <w:bCs/>
          <w:sz w:val="24"/>
          <w:szCs w:val="24"/>
          <w:lang w:val="ru-MD" w:eastAsia="lv-LV"/>
        </w:rPr>
        <w:t xml:space="preserve">арендованные </w:t>
      </w:r>
      <w:r w:rsidR="00845F5F" w:rsidRPr="00171650">
        <w:rPr>
          <w:rFonts w:asciiTheme="majorHAnsi" w:eastAsia="Times New Roman" w:hAnsiTheme="majorHAnsi" w:cstheme="majorHAnsi"/>
          <w:bCs/>
          <w:sz w:val="24"/>
          <w:szCs w:val="24"/>
          <w:lang w:val="ru-MD" w:eastAsia="lv-LV"/>
        </w:rPr>
        <w:t>земельны</w:t>
      </w:r>
      <w:r w:rsidR="000A0F0C" w:rsidRPr="00171650">
        <w:rPr>
          <w:rFonts w:asciiTheme="majorHAnsi" w:eastAsia="Times New Roman" w:hAnsiTheme="majorHAnsi" w:cstheme="majorHAnsi"/>
          <w:bCs/>
          <w:sz w:val="24"/>
          <w:szCs w:val="24"/>
          <w:lang w:val="ru-MD" w:eastAsia="lv-LV"/>
        </w:rPr>
        <w:t>е</w:t>
      </w:r>
      <w:r w:rsidR="00845F5F" w:rsidRPr="00171650">
        <w:rPr>
          <w:rFonts w:asciiTheme="majorHAnsi" w:eastAsia="Times New Roman" w:hAnsiTheme="majorHAnsi" w:cstheme="majorHAnsi"/>
          <w:bCs/>
          <w:sz w:val="24"/>
          <w:szCs w:val="24"/>
          <w:lang w:val="ru-MD" w:eastAsia="lv-LV"/>
        </w:rPr>
        <w:t xml:space="preserve"> участк</w:t>
      </w:r>
      <w:r w:rsidR="000A0F0C" w:rsidRPr="00171650">
        <w:rPr>
          <w:rFonts w:asciiTheme="majorHAnsi" w:eastAsia="Times New Roman" w:hAnsiTheme="majorHAnsi" w:cstheme="majorHAnsi"/>
          <w:bCs/>
          <w:sz w:val="24"/>
          <w:szCs w:val="24"/>
          <w:lang w:val="ru-MD" w:eastAsia="lv-LV"/>
        </w:rPr>
        <w:t>и</w:t>
      </w:r>
      <w:r w:rsidR="00845F5F" w:rsidRPr="00171650">
        <w:rPr>
          <w:rFonts w:asciiTheme="majorHAnsi" w:eastAsia="Times New Roman" w:hAnsiTheme="majorHAnsi" w:cstheme="majorHAnsi"/>
          <w:bCs/>
          <w:sz w:val="24"/>
          <w:szCs w:val="24"/>
          <w:lang w:val="ru-MD" w:eastAsia="lv-LV"/>
        </w:rPr>
        <w:t xml:space="preserve"> резервно</w:t>
      </w:r>
      <w:r w:rsidR="000A0F0C" w:rsidRPr="00171650">
        <w:rPr>
          <w:rFonts w:asciiTheme="majorHAnsi" w:eastAsia="Times New Roman" w:hAnsiTheme="majorHAnsi" w:cstheme="majorHAnsi"/>
          <w:bCs/>
          <w:sz w:val="24"/>
          <w:szCs w:val="24"/>
          <w:lang w:val="ru-MD" w:eastAsia="lv-LV"/>
        </w:rPr>
        <w:t>го</w:t>
      </w:r>
      <w:r w:rsidR="00845F5F" w:rsidRPr="00171650">
        <w:rPr>
          <w:rFonts w:asciiTheme="majorHAnsi" w:eastAsia="Times New Roman" w:hAnsiTheme="majorHAnsi" w:cstheme="majorHAnsi"/>
          <w:bCs/>
          <w:sz w:val="24"/>
          <w:szCs w:val="24"/>
          <w:lang w:val="ru-MD" w:eastAsia="lv-LV"/>
        </w:rPr>
        <w:t xml:space="preserve"> фонд</w:t>
      </w:r>
      <w:r w:rsidR="000A0F0C" w:rsidRPr="00171650">
        <w:rPr>
          <w:rFonts w:asciiTheme="majorHAnsi" w:eastAsia="Times New Roman" w:hAnsiTheme="majorHAnsi" w:cstheme="majorHAnsi"/>
          <w:bCs/>
          <w:sz w:val="24"/>
          <w:szCs w:val="24"/>
          <w:lang w:val="ru-MD" w:eastAsia="lv-LV"/>
        </w:rPr>
        <w:t>а</w:t>
      </w:r>
      <w:r w:rsidR="00845F5F" w:rsidRPr="00171650">
        <w:rPr>
          <w:rFonts w:asciiTheme="majorHAnsi" w:eastAsia="Times New Roman" w:hAnsiTheme="majorHAnsi" w:cstheme="majorHAnsi"/>
          <w:bCs/>
          <w:sz w:val="24"/>
          <w:szCs w:val="24"/>
          <w:lang w:val="ru-MD" w:eastAsia="lv-LV"/>
        </w:rPr>
        <w:t xml:space="preserve"> общей площадью 65,34 га</w:t>
      </w:r>
      <w:r w:rsidR="000A0F0C" w:rsidRPr="00171650">
        <w:rPr>
          <w:rFonts w:asciiTheme="majorHAnsi" w:eastAsia="Times New Roman" w:hAnsiTheme="majorHAnsi" w:cstheme="majorHAnsi"/>
          <w:bCs/>
          <w:sz w:val="24"/>
          <w:szCs w:val="24"/>
          <w:vertAlign w:val="superscript"/>
          <w:lang w:val="ru-MD" w:eastAsia="lv-LV"/>
        </w:rPr>
        <w:footnoteReference w:id="43"/>
      </w:r>
      <w:r w:rsidR="00845F5F" w:rsidRPr="00171650">
        <w:rPr>
          <w:rFonts w:asciiTheme="majorHAnsi" w:eastAsia="Times New Roman" w:hAnsiTheme="majorHAnsi" w:cstheme="majorHAnsi"/>
          <w:bCs/>
          <w:sz w:val="24"/>
          <w:szCs w:val="24"/>
          <w:lang w:val="ru-MD" w:eastAsia="lv-LV"/>
        </w:rPr>
        <w:t xml:space="preserve">. </w:t>
      </w:r>
      <w:r w:rsidR="000A0F0C" w:rsidRPr="00171650">
        <w:rPr>
          <w:rFonts w:asciiTheme="majorHAnsi" w:eastAsia="Times New Roman" w:hAnsiTheme="majorHAnsi" w:cstheme="majorHAnsi"/>
          <w:bCs/>
          <w:sz w:val="24"/>
          <w:szCs w:val="24"/>
          <w:lang w:val="ru-MD" w:eastAsia="lv-LV"/>
        </w:rPr>
        <w:t>Ожидаемая с</w:t>
      </w:r>
      <w:r w:rsidR="00845F5F" w:rsidRPr="00171650">
        <w:rPr>
          <w:rFonts w:asciiTheme="majorHAnsi" w:eastAsia="Times New Roman" w:hAnsiTheme="majorHAnsi" w:cstheme="majorHAnsi"/>
          <w:bCs/>
          <w:sz w:val="24"/>
          <w:szCs w:val="24"/>
          <w:lang w:val="ru-MD" w:eastAsia="lv-LV"/>
        </w:rPr>
        <w:t xml:space="preserve">умма налога на эти земли должна была составлять 6,6 тыс. леев (65,34 га х </w:t>
      </w:r>
      <w:r w:rsidR="000A0F0C" w:rsidRPr="00171650">
        <w:rPr>
          <w:rFonts w:asciiTheme="majorHAnsi" w:eastAsia="Times New Roman" w:hAnsiTheme="majorHAnsi" w:cstheme="majorHAnsi"/>
          <w:bCs/>
          <w:sz w:val="24"/>
          <w:szCs w:val="24"/>
          <w:lang w:val="ru-MD" w:eastAsia="lv-LV"/>
        </w:rPr>
        <w:t>бонитет</w:t>
      </w:r>
      <w:r w:rsidR="00845F5F" w:rsidRPr="00171650">
        <w:rPr>
          <w:rFonts w:asciiTheme="majorHAnsi" w:eastAsia="Times New Roman" w:hAnsiTheme="majorHAnsi" w:cstheme="majorHAnsi"/>
          <w:bCs/>
          <w:sz w:val="24"/>
          <w:szCs w:val="24"/>
          <w:lang w:val="ru-MD" w:eastAsia="lv-LV"/>
        </w:rPr>
        <w:t xml:space="preserve"> 67,0 х </w:t>
      </w:r>
      <w:r w:rsidR="000A0F0C" w:rsidRPr="00171650">
        <w:rPr>
          <w:rFonts w:asciiTheme="majorHAnsi" w:eastAsia="Times New Roman" w:hAnsiTheme="majorHAnsi" w:cstheme="majorHAnsi"/>
          <w:bCs/>
          <w:sz w:val="24"/>
          <w:szCs w:val="24"/>
          <w:lang w:val="ru-MD" w:eastAsia="lv-LV"/>
        </w:rPr>
        <w:t>с</w:t>
      </w:r>
      <w:r w:rsidR="00845F5F" w:rsidRPr="00171650">
        <w:rPr>
          <w:rFonts w:asciiTheme="majorHAnsi" w:eastAsia="Times New Roman" w:hAnsiTheme="majorHAnsi" w:cstheme="majorHAnsi"/>
          <w:bCs/>
          <w:sz w:val="24"/>
          <w:szCs w:val="24"/>
          <w:lang w:val="ru-MD" w:eastAsia="lv-LV"/>
        </w:rPr>
        <w:t xml:space="preserve">тавка налога 1,50 леев). Земельный налог на земельные участки, занятые прудами, </w:t>
      </w:r>
      <w:r w:rsidR="000A0F0C" w:rsidRPr="00171650">
        <w:rPr>
          <w:rFonts w:asciiTheme="majorHAnsi" w:eastAsia="Times New Roman" w:hAnsiTheme="majorHAnsi" w:cstheme="majorHAnsi"/>
          <w:bCs/>
          <w:sz w:val="24"/>
          <w:szCs w:val="24"/>
          <w:lang w:val="ru-MD" w:eastAsia="lv-LV"/>
        </w:rPr>
        <w:t xml:space="preserve">был </w:t>
      </w:r>
      <w:r w:rsidR="00845F5F" w:rsidRPr="00171650">
        <w:rPr>
          <w:rFonts w:asciiTheme="majorHAnsi" w:eastAsia="Times New Roman" w:hAnsiTheme="majorHAnsi" w:cstheme="majorHAnsi"/>
          <w:bCs/>
          <w:sz w:val="24"/>
          <w:szCs w:val="24"/>
          <w:lang w:val="ru-MD" w:eastAsia="lv-LV"/>
        </w:rPr>
        <w:t>прогнозирова</w:t>
      </w:r>
      <w:r w:rsidR="000A0F0C" w:rsidRPr="00171650">
        <w:rPr>
          <w:rFonts w:asciiTheme="majorHAnsi" w:eastAsia="Times New Roman" w:hAnsiTheme="majorHAnsi" w:cstheme="majorHAnsi"/>
          <w:bCs/>
          <w:sz w:val="24"/>
          <w:szCs w:val="24"/>
          <w:lang w:val="ru-MD" w:eastAsia="lv-LV"/>
        </w:rPr>
        <w:t>н неправильно</w:t>
      </w:r>
      <w:r w:rsidR="00845F5F" w:rsidRPr="00171650">
        <w:rPr>
          <w:rFonts w:asciiTheme="majorHAnsi" w:eastAsia="Times New Roman" w:hAnsiTheme="majorHAnsi" w:cstheme="majorHAnsi"/>
          <w:bCs/>
          <w:sz w:val="24"/>
          <w:szCs w:val="24"/>
          <w:lang w:val="ru-MD" w:eastAsia="lv-LV"/>
        </w:rPr>
        <w:t xml:space="preserve">, поскольку, согласно положениям подписанных договоров аренды, </w:t>
      </w:r>
      <w:r w:rsidR="00D80837" w:rsidRPr="00171650">
        <w:rPr>
          <w:rFonts w:asciiTheme="majorHAnsi" w:eastAsia="Times New Roman" w:hAnsiTheme="majorHAnsi" w:cstheme="majorHAnsi"/>
          <w:bCs/>
          <w:sz w:val="24"/>
          <w:szCs w:val="24"/>
          <w:lang w:val="ru-MD" w:eastAsia="lv-LV"/>
        </w:rPr>
        <w:t>в пользовании находилось</w:t>
      </w:r>
      <w:r w:rsidR="00845F5F" w:rsidRPr="00171650">
        <w:rPr>
          <w:rFonts w:asciiTheme="majorHAnsi" w:eastAsia="Times New Roman" w:hAnsiTheme="majorHAnsi" w:cstheme="majorHAnsi"/>
          <w:bCs/>
          <w:sz w:val="24"/>
          <w:szCs w:val="24"/>
          <w:lang w:val="ru-MD" w:eastAsia="lv-LV"/>
        </w:rPr>
        <w:t xml:space="preserve"> 4,94 га сельскохозяйственных </w:t>
      </w:r>
      <w:r w:rsidR="00D80837" w:rsidRPr="00171650">
        <w:rPr>
          <w:rFonts w:asciiTheme="majorHAnsi" w:eastAsia="Times New Roman" w:hAnsiTheme="majorHAnsi" w:cstheme="majorHAnsi"/>
          <w:bCs/>
          <w:sz w:val="24"/>
          <w:szCs w:val="24"/>
          <w:lang w:val="ru-MD" w:eastAsia="lv-LV"/>
        </w:rPr>
        <w:t>земель</w:t>
      </w:r>
      <w:r w:rsidR="00845F5F" w:rsidRPr="00171650">
        <w:rPr>
          <w:rFonts w:asciiTheme="majorHAnsi" w:eastAsia="Times New Roman" w:hAnsiTheme="majorHAnsi" w:cstheme="majorHAnsi"/>
          <w:bCs/>
          <w:sz w:val="24"/>
          <w:szCs w:val="24"/>
          <w:lang w:val="ru-MD" w:eastAsia="lv-LV"/>
        </w:rPr>
        <w:t>, относящихся к водному фонду</w:t>
      </w:r>
      <w:r w:rsidR="000A0F0C" w:rsidRPr="00171650">
        <w:rPr>
          <w:rFonts w:asciiTheme="majorHAnsi" w:eastAsia="Times New Roman" w:hAnsiTheme="majorHAnsi" w:cstheme="majorHAnsi"/>
          <w:bCs/>
          <w:sz w:val="24"/>
          <w:szCs w:val="24"/>
          <w:vertAlign w:val="superscript"/>
          <w:lang w:val="ru-MD" w:eastAsia="lv-LV"/>
        </w:rPr>
        <w:footnoteReference w:id="44"/>
      </w:r>
      <w:r w:rsidR="00845F5F" w:rsidRPr="00171650">
        <w:rPr>
          <w:rFonts w:asciiTheme="majorHAnsi" w:eastAsia="Times New Roman" w:hAnsiTheme="majorHAnsi" w:cstheme="majorHAnsi"/>
          <w:bCs/>
          <w:sz w:val="24"/>
          <w:szCs w:val="24"/>
          <w:lang w:val="ru-MD" w:eastAsia="lv-LV"/>
        </w:rPr>
        <w:t>. Земельный налог на земельные участки водного фонда должен был быть утвержден в сумме 0,6 тыс. леев (4,94 га х 115 леев)</w:t>
      </w:r>
      <w:r w:rsidR="00967327" w:rsidRPr="00171650">
        <w:rPr>
          <w:rFonts w:asciiTheme="majorHAnsi" w:eastAsia="Times New Roman" w:hAnsiTheme="majorHAnsi" w:cstheme="majorHAnsi"/>
          <w:bCs/>
          <w:sz w:val="24"/>
          <w:szCs w:val="24"/>
          <w:lang w:val="ru-MD" w:eastAsia="lv-LV"/>
        </w:rPr>
        <w:t>.</w:t>
      </w:r>
    </w:p>
    <w:p w14:paraId="5E5D752E" w14:textId="5F11BF1C" w:rsidR="00967327" w:rsidRPr="00171650" w:rsidRDefault="002E123C" w:rsidP="007C1778">
      <w:pPr>
        <w:tabs>
          <w:tab w:val="left" w:pos="0"/>
          <w:tab w:val="left" w:pos="993"/>
        </w:tabs>
        <w:spacing w:after="0" w:line="276" w:lineRule="auto"/>
        <w:ind w:firstLine="709"/>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sz w:val="24"/>
          <w:szCs w:val="24"/>
          <w:lang w:val="ru-MD" w:eastAsia="lv-LV"/>
        </w:rPr>
        <w:t xml:space="preserve">Доход от этого вида налога прогнозировался и </w:t>
      </w:r>
      <w:r w:rsidR="00D80837" w:rsidRPr="00171650">
        <w:rPr>
          <w:rFonts w:asciiTheme="majorHAnsi" w:eastAsia="Times New Roman" w:hAnsiTheme="majorHAnsi" w:cstheme="majorHAnsi"/>
          <w:bCs/>
          <w:sz w:val="24"/>
          <w:szCs w:val="24"/>
          <w:lang w:val="ru-MD" w:eastAsia="lv-LV"/>
        </w:rPr>
        <w:t xml:space="preserve">был </w:t>
      </w:r>
      <w:r w:rsidRPr="00171650">
        <w:rPr>
          <w:rFonts w:asciiTheme="majorHAnsi" w:eastAsia="Times New Roman" w:hAnsiTheme="majorHAnsi" w:cstheme="majorHAnsi"/>
          <w:bCs/>
          <w:sz w:val="24"/>
          <w:szCs w:val="24"/>
          <w:lang w:val="ru-MD" w:eastAsia="lv-LV"/>
        </w:rPr>
        <w:t>утвер</w:t>
      </w:r>
      <w:r w:rsidR="00D80837" w:rsidRPr="00171650">
        <w:rPr>
          <w:rFonts w:asciiTheme="majorHAnsi" w:eastAsia="Times New Roman" w:hAnsiTheme="majorHAnsi" w:cstheme="majorHAnsi"/>
          <w:bCs/>
          <w:sz w:val="24"/>
          <w:szCs w:val="24"/>
          <w:lang w:val="ru-MD" w:eastAsia="lv-LV"/>
        </w:rPr>
        <w:t>жден</w:t>
      </w:r>
      <w:r w:rsidRPr="00171650">
        <w:rPr>
          <w:rFonts w:asciiTheme="majorHAnsi" w:eastAsia="Times New Roman" w:hAnsiTheme="majorHAnsi" w:cstheme="majorHAnsi"/>
          <w:bCs/>
          <w:sz w:val="24"/>
          <w:szCs w:val="24"/>
          <w:lang w:val="ru-MD" w:eastAsia="lv-LV"/>
        </w:rPr>
        <w:t xml:space="preserve"> в местном бюджете на 2019 год в сумме 83,3 тыс. леев (частные зем</w:t>
      </w:r>
      <w:r w:rsidR="00D80837" w:rsidRPr="00171650">
        <w:rPr>
          <w:rFonts w:asciiTheme="majorHAnsi" w:eastAsia="Times New Roman" w:hAnsiTheme="majorHAnsi" w:cstheme="majorHAnsi"/>
          <w:bCs/>
          <w:sz w:val="24"/>
          <w:szCs w:val="24"/>
          <w:lang w:val="ru-MD" w:eastAsia="lv-LV"/>
        </w:rPr>
        <w:t>ельные участки</w:t>
      </w:r>
      <w:r w:rsidRPr="00171650">
        <w:rPr>
          <w:rFonts w:asciiTheme="majorHAnsi" w:eastAsia="Times New Roman" w:hAnsiTheme="majorHAnsi" w:cstheme="majorHAnsi"/>
          <w:bCs/>
          <w:sz w:val="24"/>
          <w:szCs w:val="24"/>
          <w:lang w:val="ru-MD" w:eastAsia="lv-LV"/>
        </w:rPr>
        <w:t xml:space="preserve"> 82,3 тыс. леев + 1,0 тыс. леев для прудов), хотя фактически он должен был быть утвержден в сумме 89,5 тыс. леев (82,3 тыс. леев + 0,6 тыс. леев + 6,6 тыс. леев). В утвержденном бюджете не планировалась сумма скидок на этот вид налога, регламентированная законодательством (15%) - 13,4 тыс. леев. Таким образом, доход от этого вида налога должен был быть утвержден на общую сумму 76,1 тыс. леев, или на </w:t>
      </w:r>
      <w:r w:rsidRPr="00171650">
        <w:rPr>
          <w:rFonts w:asciiTheme="majorHAnsi" w:eastAsia="Times New Roman" w:hAnsiTheme="majorHAnsi" w:cstheme="majorHAnsi"/>
          <w:b/>
          <w:bCs/>
          <w:i/>
          <w:sz w:val="24"/>
          <w:szCs w:val="24"/>
          <w:lang w:val="ru-MD" w:eastAsia="lv-LV"/>
        </w:rPr>
        <w:t>7,2 тыс. леев</w:t>
      </w:r>
      <w:r w:rsidRPr="00171650">
        <w:rPr>
          <w:rFonts w:asciiTheme="majorHAnsi" w:eastAsia="Times New Roman" w:hAnsiTheme="majorHAnsi" w:cstheme="majorHAnsi"/>
          <w:bCs/>
          <w:sz w:val="24"/>
          <w:szCs w:val="24"/>
          <w:lang w:val="ru-MD" w:eastAsia="lv-LV"/>
        </w:rPr>
        <w:t xml:space="preserve"> меньше по сравнению с оценочной стоимостью на этапе разработки бюджета. В </w:t>
      </w:r>
      <w:r w:rsidR="00D80837" w:rsidRPr="00171650">
        <w:rPr>
          <w:rFonts w:asciiTheme="majorHAnsi" w:eastAsia="Times New Roman" w:hAnsiTheme="majorHAnsi" w:cstheme="majorHAnsi"/>
          <w:bCs/>
          <w:sz w:val="24"/>
          <w:szCs w:val="24"/>
          <w:lang w:val="ru-MD" w:eastAsia="lv-LV"/>
        </w:rPr>
        <w:t>процессе</w:t>
      </w:r>
      <w:r w:rsidRPr="00171650">
        <w:rPr>
          <w:rFonts w:asciiTheme="majorHAnsi" w:eastAsia="Times New Roman" w:hAnsiTheme="majorHAnsi" w:cstheme="majorHAnsi"/>
          <w:bCs/>
          <w:sz w:val="24"/>
          <w:szCs w:val="24"/>
          <w:lang w:val="ru-MD" w:eastAsia="lv-LV"/>
        </w:rPr>
        <w:t xml:space="preserve"> исполнения бюджета на 2019 год бюджетный доход от этого вида налога был </w:t>
      </w:r>
      <w:r w:rsidR="00D80837" w:rsidRPr="00171650">
        <w:rPr>
          <w:rFonts w:asciiTheme="majorHAnsi" w:eastAsia="Times New Roman" w:hAnsiTheme="majorHAnsi" w:cstheme="majorHAnsi"/>
          <w:bCs/>
          <w:sz w:val="24"/>
          <w:szCs w:val="24"/>
          <w:lang w:val="ru-MD" w:eastAsia="lv-LV"/>
        </w:rPr>
        <w:t>ис</w:t>
      </w:r>
      <w:r w:rsidRPr="00171650">
        <w:rPr>
          <w:rFonts w:asciiTheme="majorHAnsi" w:eastAsia="Times New Roman" w:hAnsiTheme="majorHAnsi" w:cstheme="majorHAnsi"/>
          <w:bCs/>
          <w:sz w:val="24"/>
          <w:szCs w:val="24"/>
          <w:lang w:val="ru-MD" w:eastAsia="lv-LV"/>
        </w:rPr>
        <w:t>полнен в сумме 72,8 тыс. леев</w:t>
      </w:r>
      <w:r w:rsidR="00967327" w:rsidRPr="00171650">
        <w:rPr>
          <w:rFonts w:asciiTheme="majorHAnsi" w:eastAsia="Times New Roman" w:hAnsiTheme="majorHAnsi" w:cstheme="majorHAnsi"/>
          <w:bCs/>
          <w:sz w:val="24"/>
          <w:szCs w:val="24"/>
          <w:lang w:val="ru-MD" w:eastAsia="lv-LV"/>
        </w:rPr>
        <w:t>.</w:t>
      </w:r>
    </w:p>
    <w:p w14:paraId="42655F8B" w14:textId="0E69B537" w:rsidR="00967327" w:rsidRPr="00171650" w:rsidRDefault="00F53167" w:rsidP="002E123C">
      <w:pPr>
        <w:numPr>
          <w:ilvl w:val="0"/>
          <w:numId w:val="9"/>
        </w:numPr>
        <w:tabs>
          <w:tab w:val="left" w:pos="0"/>
          <w:tab w:val="left" w:pos="993"/>
        </w:tabs>
        <w:spacing w:after="0" w:line="276" w:lineRule="auto"/>
        <w:ind w:left="0" w:firstLine="720"/>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i/>
          <w:sz w:val="24"/>
          <w:szCs w:val="24"/>
          <w:lang w:val="ru-MD" w:eastAsia="ru-RU"/>
        </w:rPr>
        <w:t>Земельный налог на земли несельскохозяйственного назначения</w:t>
      </w:r>
      <w:r w:rsidR="00967327" w:rsidRPr="00171650">
        <w:rPr>
          <w:rFonts w:asciiTheme="majorHAnsi" w:eastAsia="Times New Roman" w:hAnsiTheme="majorHAnsi" w:cstheme="majorHAnsi"/>
          <w:bCs/>
          <w:i/>
          <w:sz w:val="24"/>
          <w:szCs w:val="24"/>
          <w:lang w:val="ru-MD" w:eastAsia="ru-RU"/>
        </w:rPr>
        <w:t xml:space="preserve"> (</w:t>
      </w:r>
      <w:r w:rsidR="00D80837" w:rsidRPr="00171650">
        <w:rPr>
          <w:rFonts w:asciiTheme="majorHAnsi" w:eastAsia="Times New Roman" w:hAnsiTheme="majorHAnsi" w:cstheme="majorHAnsi"/>
          <w:bCs/>
          <w:i/>
          <w:sz w:val="24"/>
          <w:szCs w:val="24"/>
          <w:lang w:val="ru-MD" w:eastAsia="ru-RU"/>
        </w:rPr>
        <w:t>неоцененные</w:t>
      </w:r>
      <w:r w:rsidR="00967327" w:rsidRPr="00171650">
        <w:rPr>
          <w:rFonts w:asciiTheme="majorHAnsi" w:eastAsia="Times New Roman" w:hAnsiTheme="majorHAnsi" w:cstheme="majorHAnsi"/>
          <w:bCs/>
          <w:i/>
          <w:sz w:val="24"/>
          <w:szCs w:val="24"/>
          <w:lang w:val="ru-MD" w:eastAsia="ru-RU"/>
        </w:rPr>
        <w:t xml:space="preserve"> 113130)</w:t>
      </w:r>
      <w:r w:rsidR="00967327" w:rsidRPr="00171650">
        <w:rPr>
          <w:rFonts w:asciiTheme="majorHAnsi" w:eastAsia="Times New Roman" w:hAnsiTheme="majorHAnsi" w:cstheme="majorHAnsi"/>
          <w:bCs/>
          <w:sz w:val="24"/>
          <w:szCs w:val="24"/>
          <w:lang w:val="ru-MD" w:eastAsia="ru-RU"/>
        </w:rPr>
        <w:t xml:space="preserve"> - </w:t>
      </w:r>
      <w:r w:rsidR="00D80837" w:rsidRPr="00171650">
        <w:rPr>
          <w:rFonts w:asciiTheme="majorHAnsi" w:eastAsia="Times New Roman" w:hAnsiTheme="majorHAnsi" w:cstheme="majorHAnsi"/>
          <w:bCs/>
          <w:sz w:val="24"/>
          <w:szCs w:val="24"/>
          <w:lang w:val="ru-MD" w:eastAsia="ru-RU"/>
        </w:rPr>
        <w:t>финансово-экономическая служба</w:t>
      </w:r>
      <w:r w:rsidR="002E123C" w:rsidRPr="00171650">
        <w:rPr>
          <w:rFonts w:asciiTheme="majorHAnsi" w:eastAsia="Times New Roman" w:hAnsiTheme="majorHAnsi" w:cstheme="majorHAnsi"/>
          <w:bCs/>
          <w:sz w:val="24"/>
          <w:szCs w:val="24"/>
          <w:lang w:val="ru-MD" w:eastAsia="ru-RU"/>
        </w:rPr>
        <w:t xml:space="preserve"> примэрии в процессе разработки бюджета не обновила информацию</w:t>
      </w:r>
      <w:r w:rsidR="00D80837" w:rsidRPr="00171650">
        <w:rPr>
          <w:rFonts w:asciiTheme="majorHAnsi" w:eastAsia="Times New Roman" w:hAnsiTheme="majorHAnsi" w:cstheme="majorHAnsi"/>
          <w:bCs/>
          <w:sz w:val="24"/>
          <w:szCs w:val="24"/>
          <w:vertAlign w:val="superscript"/>
          <w:lang w:val="ru-MD" w:eastAsia="ru-RU"/>
        </w:rPr>
        <w:footnoteReference w:id="45"/>
      </w:r>
      <w:r w:rsidR="002E123C" w:rsidRPr="00171650">
        <w:rPr>
          <w:rFonts w:asciiTheme="majorHAnsi" w:eastAsia="Times New Roman" w:hAnsiTheme="majorHAnsi" w:cstheme="majorHAnsi"/>
          <w:bCs/>
          <w:sz w:val="24"/>
          <w:szCs w:val="24"/>
          <w:lang w:val="ru-MD" w:eastAsia="ru-RU"/>
        </w:rPr>
        <w:t xml:space="preserve"> о не</w:t>
      </w:r>
      <w:r w:rsidR="00D80837" w:rsidRPr="00171650">
        <w:rPr>
          <w:rFonts w:asciiTheme="majorHAnsi" w:eastAsia="Times New Roman" w:hAnsiTheme="majorHAnsi" w:cstheme="majorHAnsi"/>
          <w:bCs/>
          <w:sz w:val="24"/>
          <w:szCs w:val="24"/>
          <w:lang w:val="ru-MD" w:eastAsia="ru-RU"/>
        </w:rPr>
        <w:t>оцененных</w:t>
      </w:r>
      <w:r w:rsidR="002E123C" w:rsidRPr="00171650">
        <w:rPr>
          <w:rFonts w:asciiTheme="majorHAnsi" w:eastAsia="Times New Roman" w:hAnsiTheme="majorHAnsi" w:cstheme="majorHAnsi"/>
          <w:bCs/>
          <w:sz w:val="24"/>
          <w:szCs w:val="24"/>
          <w:lang w:val="ru-MD" w:eastAsia="ru-RU"/>
        </w:rPr>
        <w:t xml:space="preserve"> несельскохозяйственных землях, которые должны были облагаться земельным налогом, эта необходимость была продиктована тем, что часть </w:t>
      </w:r>
      <w:r w:rsidR="00B8190B" w:rsidRPr="00171650">
        <w:rPr>
          <w:rFonts w:asciiTheme="majorHAnsi" w:eastAsia="Times New Roman" w:hAnsiTheme="majorHAnsi" w:cstheme="majorHAnsi"/>
          <w:bCs/>
          <w:sz w:val="24"/>
          <w:szCs w:val="24"/>
          <w:lang w:val="ru-MD" w:eastAsia="ru-RU"/>
        </w:rPr>
        <w:t>публич</w:t>
      </w:r>
      <w:r w:rsidR="002E123C" w:rsidRPr="00171650">
        <w:rPr>
          <w:rFonts w:asciiTheme="majorHAnsi" w:eastAsia="Times New Roman" w:hAnsiTheme="majorHAnsi" w:cstheme="majorHAnsi"/>
          <w:bCs/>
          <w:sz w:val="24"/>
          <w:szCs w:val="24"/>
          <w:lang w:val="ru-MD" w:eastAsia="ru-RU"/>
        </w:rPr>
        <w:t xml:space="preserve">ных земель в течение предыдущих лет была оценена примэрией или в результате продажи земельных участков, которые впоследствии облагаются налогом иными долями в качестве налога на недвижимое имущество. </w:t>
      </w:r>
      <w:r w:rsidR="00B8190B" w:rsidRPr="00171650">
        <w:rPr>
          <w:rFonts w:asciiTheme="majorHAnsi" w:eastAsia="Times New Roman" w:hAnsiTheme="majorHAnsi" w:cstheme="majorHAnsi"/>
          <w:bCs/>
          <w:sz w:val="24"/>
          <w:szCs w:val="24"/>
          <w:lang w:val="ru-MD" w:eastAsia="ru-RU"/>
        </w:rPr>
        <w:t>При о</w:t>
      </w:r>
      <w:r w:rsidR="002E123C" w:rsidRPr="00171650">
        <w:rPr>
          <w:rFonts w:asciiTheme="majorHAnsi" w:eastAsia="Times New Roman" w:hAnsiTheme="majorHAnsi" w:cstheme="majorHAnsi"/>
          <w:bCs/>
          <w:sz w:val="24"/>
          <w:szCs w:val="24"/>
          <w:lang w:val="ru-MD" w:eastAsia="ru-RU"/>
        </w:rPr>
        <w:t>ценочным анализ</w:t>
      </w:r>
      <w:r w:rsidR="00B8190B" w:rsidRPr="00171650">
        <w:rPr>
          <w:rFonts w:asciiTheme="majorHAnsi" w:eastAsia="Times New Roman" w:hAnsiTheme="majorHAnsi" w:cstheme="majorHAnsi"/>
          <w:bCs/>
          <w:sz w:val="24"/>
          <w:szCs w:val="24"/>
          <w:lang w:val="ru-MD" w:eastAsia="ru-RU"/>
        </w:rPr>
        <w:t>е</w:t>
      </w:r>
      <w:r w:rsidR="002E123C" w:rsidRPr="00171650">
        <w:rPr>
          <w:rFonts w:asciiTheme="majorHAnsi" w:eastAsia="Times New Roman" w:hAnsiTheme="majorHAnsi" w:cstheme="majorHAnsi"/>
          <w:bCs/>
          <w:sz w:val="24"/>
          <w:szCs w:val="24"/>
          <w:lang w:val="ru-MD" w:eastAsia="ru-RU"/>
        </w:rPr>
        <w:t xml:space="preserve"> данных, подтвержденных земельной </w:t>
      </w:r>
      <w:r w:rsidR="00B8190B" w:rsidRPr="00171650">
        <w:rPr>
          <w:rFonts w:asciiTheme="majorHAnsi" w:eastAsia="Times New Roman" w:hAnsiTheme="majorHAnsi" w:cstheme="majorHAnsi"/>
          <w:bCs/>
          <w:sz w:val="24"/>
          <w:szCs w:val="24"/>
          <w:lang w:val="ru-MD" w:eastAsia="ru-RU"/>
        </w:rPr>
        <w:t xml:space="preserve">службой </w:t>
      </w:r>
      <w:r w:rsidR="002E123C" w:rsidRPr="00171650">
        <w:rPr>
          <w:rFonts w:asciiTheme="majorHAnsi" w:eastAsia="Times New Roman" w:hAnsiTheme="majorHAnsi" w:cstheme="majorHAnsi"/>
          <w:bCs/>
          <w:sz w:val="24"/>
          <w:szCs w:val="24"/>
          <w:lang w:val="ru-MD" w:eastAsia="ru-RU"/>
        </w:rPr>
        <w:t>и бухгалтер</w:t>
      </w:r>
      <w:r w:rsidR="00B8190B" w:rsidRPr="00171650">
        <w:rPr>
          <w:rFonts w:asciiTheme="majorHAnsi" w:eastAsia="Times New Roman" w:hAnsiTheme="majorHAnsi" w:cstheme="majorHAnsi"/>
          <w:bCs/>
          <w:sz w:val="24"/>
          <w:szCs w:val="24"/>
          <w:lang w:val="ru-MD" w:eastAsia="ru-RU"/>
        </w:rPr>
        <w:t>ие</w:t>
      </w:r>
      <w:r w:rsidR="002E123C" w:rsidRPr="00171650">
        <w:rPr>
          <w:rFonts w:asciiTheme="majorHAnsi" w:eastAsia="Times New Roman" w:hAnsiTheme="majorHAnsi" w:cstheme="majorHAnsi"/>
          <w:bCs/>
          <w:sz w:val="24"/>
          <w:szCs w:val="24"/>
          <w:lang w:val="ru-MD" w:eastAsia="ru-RU"/>
        </w:rPr>
        <w:t xml:space="preserve">й примэрии, </w:t>
      </w:r>
      <w:r w:rsidR="00B8190B" w:rsidRPr="00171650">
        <w:rPr>
          <w:rFonts w:asciiTheme="majorHAnsi" w:eastAsia="Times New Roman" w:hAnsiTheme="majorHAnsi" w:cstheme="majorHAnsi"/>
          <w:bCs/>
          <w:sz w:val="24"/>
          <w:szCs w:val="24"/>
          <w:lang w:val="ru-MD" w:eastAsia="ru-RU"/>
        </w:rPr>
        <w:t xml:space="preserve">было </w:t>
      </w:r>
      <w:r w:rsidR="002E123C" w:rsidRPr="00171650">
        <w:rPr>
          <w:rFonts w:asciiTheme="majorHAnsi" w:eastAsia="Times New Roman" w:hAnsiTheme="majorHAnsi" w:cstheme="majorHAnsi"/>
          <w:bCs/>
          <w:sz w:val="24"/>
          <w:szCs w:val="24"/>
          <w:lang w:val="ru-MD" w:eastAsia="ru-RU"/>
        </w:rPr>
        <w:t xml:space="preserve">установлено, что при утверждении бюджета на 2019 год должен был быть прогнозирован доход от земельного налога на земельные участки </w:t>
      </w:r>
      <w:r w:rsidR="00B8190B" w:rsidRPr="00171650">
        <w:rPr>
          <w:rFonts w:asciiTheme="majorHAnsi" w:eastAsia="Times New Roman" w:hAnsiTheme="majorHAnsi" w:cstheme="majorHAnsi"/>
          <w:bCs/>
          <w:sz w:val="24"/>
          <w:szCs w:val="24"/>
          <w:lang w:val="ru-MD" w:eastAsia="ru-RU"/>
        </w:rPr>
        <w:t xml:space="preserve">несельскохозяйственного </w:t>
      </w:r>
      <w:r w:rsidR="002E123C" w:rsidRPr="00171650">
        <w:rPr>
          <w:rFonts w:asciiTheme="majorHAnsi" w:eastAsia="Times New Roman" w:hAnsiTheme="majorHAnsi" w:cstheme="majorHAnsi"/>
          <w:bCs/>
          <w:sz w:val="24"/>
          <w:szCs w:val="24"/>
          <w:lang w:val="ru-MD" w:eastAsia="ru-RU"/>
        </w:rPr>
        <w:t xml:space="preserve">назначения в сумме около 31,7 тыс. леев (примерно </w:t>
      </w:r>
      <w:r w:rsidR="00B8190B" w:rsidRPr="00171650">
        <w:rPr>
          <w:rFonts w:asciiTheme="majorHAnsi" w:eastAsia="Times New Roman" w:hAnsiTheme="majorHAnsi" w:cstheme="majorHAnsi"/>
          <w:bCs/>
          <w:sz w:val="24"/>
          <w:szCs w:val="24"/>
          <w:lang w:val="ru-MD" w:eastAsia="ru-RU"/>
        </w:rPr>
        <w:t>для</w:t>
      </w:r>
      <w:r w:rsidR="002E123C" w:rsidRPr="00171650">
        <w:rPr>
          <w:rFonts w:asciiTheme="majorHAnsi" w:eastAsia="Times New Roman" w:hAnsiTheme="majorHAnsi" w:cstheme="majorHAnsi"/>
          <w:bCs/>
          <w:sz w:val="24"/>
          <w:szCs w:val="24"/>
          <w:lang w:val="ru-MD" w:eastAsia="ru-RU"/>
        </w:rPr>
        <w:t xml:space="preserve"> 31,6798 га) и, соответственно, уплаченный 50 налогоплательщиками, в том числе частью плательщиков, которые не были внесены в представленную документацию для утверждения бюджета на 2019 год (22 субъекта). </w:t>
      </w:r>
      <w:r w:rsidR="00B8190B" w:rsidRPr="00171650">
        <w:rPr>
          <w:rFonts w:asciiTheme="majorHAnsi" w:eastAsia="Times New Roman" w:hAnsiTheme="majorHAnsi" w:cstheme="majorHAnsi"/>
          <w:bCs/>
          <w:sz w:val="24"/>
          <w:szCs w:val="24"/>
          <w:lang w:val="ru-MD" w:eastAsia="ru-RU"/>
        </w:rPr>
        <w:t>По н</w:t>
      </w:r>
      <w:r w:rsidR="002E123C" w:rsidRPr="00171650">
        <w:rPr>
          <w:rFonts w:asciiTheme="majorHAnsi" w:eastAsia="Times New Roman" w:hAnsiTheme="majorHAnsi" w:cstheme="majorHAnsi"/>
          <w:bCs/>
          <w:sz w:val="24"/>
          <w:szCs w:val="24"/>
          <w:lang w:val="ru-MD" w:eastAsia="ru-RU"/>
        </w:rPr>
        <w:t>екоторы</w:t>
      </w:r>
      <w:r w:rsidR="00B8190B" w:rsidRPr="00171650">
        <w:rPr>
          <w:rFonts w:asciiTheme="majorHAnsi" w:eastAsia="Times New Roman" w:hAnsiTheme="majorHAnsi" w:cstheme="majorHAnsi"/>
          <w:bCs/>
          <w:sz w:val="24"/>
          <w:szCs w:val="24"/>
          <w:lang w:val="ru-MD" w:eastAsia="ru-RU"/>
        </w:rPr>
        <w:t>м</w:t>
      </w:r>
      <w:r w:rsidR="002E123C" w:rsidRPr="00171650">
        <w:rPr>
          <w:rFonts w:asciiTheme="majorHAnsi" w:eastAsia="Times New Roman" w:hAnsiTheme="majorHAnsi" w:cstheme="majorHAnsi"/>
          <w:bCs/>
          <w:sz w:val="24"/>
          <w:szCs w:val="24"/>
          <w:lang w:val="ru-MD" w:eastAsia="ru-RU"/>
        </w:rPr>
        <w:t xml:space="preserve"> зем</w:t>
      </w:r>
      <w:r w:rsidR="00B8190B" w:rsidRPr="00171650">
        <w:rPr>
          <w:rFonts w:asciiTheme="majorHAnsi" w:eastAsia="Times New Roman" w:hAnsiTheme="majorHAnsi" w:cstheme="majorHAnsi"/>
          <w:bCs/>
          <w:sz w:val="24"/>
          <w:szCs w:val="24"/>
          <w:lang w:val="ru-MD" w:eastAsia="ru-RU"/>
        </w:rPr>
        <w:t>ельным участкам</w:t>
      </w:r>
      <w:r w:rsidR="002E123C" w:rsidRPr="00171650">
        <w:rPr>
          <w:rFonts w:asciiTheme="majorHAnsi" w:eastAsia="Times New Roman" w:hAnsiTheme="majorHAnsi" w:cstheme="majorHAnsi"/>
          <w:bCs/>
          <w:sz w:val="24"/>
          <w:szCs w:val="24"/>
          <w:lang w:val="ru-MD" w:eastAsia="ru-RU"/>
        </w:rPr>
        <w:t>, включенны</w:t>
      </w:r>
      <w:r w:rsidR="00B8190B" w:rsidRPr="00171650">
        <w:rPr>
          <w:rFonts w:asciiTheme="majorHAnsi" w:eastAsia="Times New Roman" w:hAnsiTheme="majorHAnsi" w:cstheme="majorHAnsi"/>
          <w:bCs/>
          <w:sz w:val="24"/>
          <w:szCs w:val="24"/>
          <w:lang w:val="ru-MD" w:eastAsia="ru-RU"/>
        </w:rPr>
        <w:t>м</w:t>
      </w:r>
      <w:r w:rsidR="002E123C" w:rsidRPr="00171650">
        <w:rPr>
          <w:rFonts w:asciiTheme="majorHAnsi" w:eastAsia="Times New Roman" w:hAnsiTheme="majorHAnsi" w:cstheme="majorHAnsi"/>
          <w:bCs/>
          <w:sz w:val="24"/>
          <w:szCs w:val="24"/>
          <w:lang w:val="ru-MD" w:eastAsia="ru-RU"/>
        </w:rPr>
        <w:t xml:space="preserve"> в расчет оценки дохода от земельного налога на земельные участки </w:t>
      </w:r>
      <w:r w:rsidR="00B8190B" w:rsidRPr="00171650">
        <w:rPr>
          <w:rFonts w:asciiTheme="majorHAnsi" w:eastAsia="Times New Roman" w:hAnsiTheme="majorHAnsi" w:cstheme="majorHAnsi"/>
          <w:bCs/>
          <w:sz w:val="24"/>
          <w:szCs w:val="24"/>
          <w:lang w:val="ru-MD" w:eastAsia="ru-RU"/>
        </w:rPr>
        <w:t xml:space="preserve">несельскохозяйственного </w:t>
      </w:r>
      <w:r w:rsidR="002E123C" w:rsidRPr="00171650">
        <w:rPr>
          <w:rFonts w:asciiTheme="majorHAnsi" w:eastAsia="Times New Roman" w:hAnsiTheme="majorHAnsi" w:cstheme="majorHAnsi"/>
          <w:bCs/>
          <w:sz w:val="24"/>
          <w:szCs w:val="24"/>
          <w:lang w:val="ru-MD" w:eastAsia="ru-RU"/>
        </w:rPr>
        <w:t>назначения (не оцененны</w:t>
      </w:r>
      <w:r w:rsidR="00B8190B" w:rsidRPr="00171650">
        <w:rPr>
          <w:rFonts w:asciiTheme="majorHAnsi" w:eastAsia="Times New Roman" w:hAnsiTheme="majorHAnsi" w:cstheme="majorHAnsi"/>
          <w:bCs/>
          <w:sz w:val="24"/>
          <w:szCs w:val="24"/>
          <w:lang w:val="ru-MD" w:eastAsia="ru-RU"/>
        </w:rPr>
        <w:t>е</w:t>
      </w:r>
      <w:r w:rsidR="002E123C" w:rsidRPr="00171650">
        <w:rPr>
          <w:rFonts w:asciiTheme="majorHAnsi" w:eastAsia="Times New Roman" w:hAnsiTheme="majorHAnsi" w:cstheme="majorHAnsi"/>
          <w:bCs/>
          <w:sz w:val="24"/>
          <w:szCs w:val="24"/>
          <w:lang w:val="ru-MD" w:eastAsia="ru-RU"/>
        </w:rPr>
        <w:t xml:space="preserve">), уже </w:t>
      </w:r>
      <w:r w:rsidR="00B8190B" w:rsidRPr="00171650">
        <w:rPr>
          <w:rFonts w:asciiTheme="majorHAnsi" w:eastAsia="Times New Roman" w:hAnsiTheme="majorHAnsi" w:cstheme="majorHAnsi"/>
          <w:bCs/>
          <w:sz w:val="24"/>
          <w:szCs w:val="24"/>
          <w:lang w:val="ru-MD" w:eastAsia="ru-RU"/>
        </w:rPr>
        <w:t>была установлена</w:t>
      </w:r>
      <w:r w:rsidR="002E123C" w:rsidRPr="00171650">
        <w:rPr>
          <w:rFonts w:asciiTheme="majorHAnsi" w:eastAsia="Times New Roman" w:hAnsiTheme="majorHAnsi" w:cstheme="majorHAnsi"/>
          <w:bCs/>
          <w:sz w:val="24"/>
          <w:szCs w:val="24"/>
          <w:lang w:val="ru-MD" w:eastAsia="ru-RU"/>
        </w:rPr>
        <w:t xml:space="preserve"> оценочн</w:t>
      </w:r>
      <w:r w:rsidR="00B8190B" w:rsidRPr="00171650">
        <w:rPr>
          <w:rFonts w:asciiTheme="majorHAnsi" w:eastAsia="Times New Roman" w:hAnsiTheme="majorHAnsi" w:cstheme="majorHAnsi"/>
          <w:bCs/>
          <w:sz w:val="24"/>
          <w:szCs w:val="24"/>
          <w:lang w:val="ru-MD" w:eastAsia="ru-RU"/>
        </w:rPr>
        <w:t>ая</w:t>
      </w:r>
      <w:r w:rsidR="002E123C" w:rsidRPr="00171650">
        <w:rPr>
          <w:rFonts w:asciiTheme="majorHAnsi" w:eastAsia="Times New Roman" w:hAnsiTheme="majorHAnsi" w:cstheme="majorHAnsi"/>
          <w:bCs/>
          <w:sz w:val="24"/>
          <w:szCs w:val="24"/>
          <w:lang w:val="ru-MD" w:eastAsia="ru-RU"/>
        </w:rPr>
        <w:t>/рыночн</w:t>
      </w:r>
      <w:r w:rsidR="00B8190B" w:rsidRPr="00171650">
        <w:rPr>
          <w:rFonts w:asciiTheme="majorHAnsi" w:eastAsia="Times New Roman" w:hAnsiTheme="majorHAnsi" w:cstheme="majorHAnsi"/>
          <w:bCs/>
          <w:sz w:val="24"/>
          <w:szCs w:val="24"/>
          <w:lang w:val="ru-MD" w:eastAsia="ru-RU"/>
        </w:rPr>
        <w:t xml:space="preserve">ая </w:t>
      </w:r>
      <w:r w:rsidR="002E123C" w:rsidRPr="00171650">
        <w:rPr>
          <w:rFonts w:asciiTheme="majorHAnsi" w:eastAsia="Times New Roman" w:hAnsiTheme="majorHAnsi" w:cstheme="majorHAnsi"/>
          <w:bCs/>
          <w:sz w:val="24"/>
          <w:szCs w:val="24"/>
          <w:lang w:val="ru-MD" w:eastAsia="ru-RU"/>
        </w:rPr>
        <w:t>стоимость и не могли быть учтены при прогнозировании и утверждении поступлений от этого источника дохода</w:t>
      </w:r>
      <w:r w:rsidR="00967327" w:rsidRPr="00171650">
        <w:rPr>
          <w:rFonts w:asciiTheme="majorHAnsi" w:eastAsia="Times New Roman" w:hAnsiTheme="majorHAnsi" w:cstheme="majorHAnsi"/>
          <w:bCs/>
          <w:sz w:val="24"/>
          <w:szCs w:val="24"/>
          <w:lang w:val="ru-MD" w:eastAsia="ru-RU"/>
        </w:rPr>
        <w:t xml:space="preserve">. </w:t>
      </w:r>
    </w:p>
    <w:p w14:paraId="460F3EAC" w14:textId="206AA856" w:rsidR="00967327" w:rsidRPr="00171650" w:rsidRDefault="00A3511F" w:rsidP="004F657E">
      <w:pPr>
        <w:tabs>
          <w:tab w:val="left" w:pos="0"/>
          <w:tab w:val="left" w:pos="993"/>
        </w:tabs>
        <w:spacing w:after="0" w:line="276" w:lineRule="auto"/>
        <w:ind w:firstLine="709"/>
        <w:contextualSpacing/>
        <w:jc w:val="both"/>
        <w:rPr>
          <w:rFonts w:asciiTheme="majorHAnsi" w:eastAsia="Times New Roman" w:hAnsiTheme="majorHAnsi" w:cstheme="majorHAnsi"/>
          <w:bCs/>
          <w:sz w:val="24"/>
          <w:szCs w:val="24"/>
          <w:lang w:val="ru-MD" w:eastAsia="ru-RU"/>
        </w:rPr>
      </w:pPr>
      <w:r w:rsidRPr="00171650">
        <w:rPr>
          <w:rFonts w:asciiTheme="majorHAnsi" w:eastAsia="Times New Roman" w:hAnsiTheme="majorHAnsi" w:cstheme="majorHAnsi"/>
          <w:bCs/>
          <w:sz w:val="24"/>
          <w:szCs w:val="24"/>
          <w:lang w:val="ru-MD" w:eastAsia="ru-RU"/>
        </w:rPr>
        <w:t>Таким образом, принимая во внимание 15%</w:t>
      </w:r>
      <w:r w:rsidR="00B8190B" w:rsidRPr="00171650">
        <w:rPr>
          <w:rFonts w:asciiTheme="majorHAnsi" w:eastAsia="Times New Roman" w:hAnsiTheme="majorHAnsi" w:cstheme="majorHAnsi"/>
          <w:bCs/>
          <w:sz w:val="24"/>
          <w:szCs w:val="24"/>
          <w:lang w:val="ru-MD" w:eastAsia="ru-RU"/>
        </w:rPr>
        <w:t xml:space="preserve"> скидку</w:t>
      </w:r>
      <w:r w:rsidRPr="00171650">
        <w:rPr>
          <w:rFonts w:asciiTheme="majorHAnsi" w:eastAsia="Times New Roman" w:hAnsiTheme="majorHAnsi" w:cstheme="majorHAnsi"/>
          <w:bCs/>
          <w:sz w:val="24"/>
          <w:szCs w:val="24"/>
          <w:lang w:val="ru-MD" w:eastAsia="ru-RU"/>
        </w:rPr>
        <w:t xml:space="preserve">, </w:t>
      </w:r>
      <w:r w:rsidR="00B8190B" w:rsidRPr="00171650">
        <w:rPr>
          <w:rFonts w:asciiTheme="majorHAnsi" w:eastAsia="Times New Roman" w:hAnsiTheme="majorHAnsi" w:cstheme="majorHAnsi"/>
          <w:bCs/>
          <w:sz w:val="24"/>
          <w:szCs w:val="24"/>
          <w:lang w:val="ru-MD" w:eastAsia="ru-RU"/>
        </w:rPr>
        <w:t>предусмотренную</w:t>
      </w:r>
      <w:r w:rsidRPr="00171650">
        <w:rPr>
          <w:rFonts w:asciiTheme="majorHAnsi" w:eastAsia="Times New Roman" w:hAnsiTheme="majorHAnsi" w:cstheme="majorHAnsi"/>
          <w:bCs/>
          <w:sz w:val="24"/>
          <w:szCs w:val="24"/>
          <w:lang w:val="ru-MD" w:eastAsia="ru-RU"/>
        </w:rPr>
        <w:t xml:space="preserve"> законодательством – 4,7 тыс. леев, налог должен был быть утвержден </w:t>
      </w:r>
      <w:r w:rsidR="00B8190B" w:rsidRPr="00171650">
        <w:rPr>
          <w:rFonts w:asciiTheme="majorHAnsi" w:eastAsia="Times New Roman" w:hAnsiTheme="majorHAnsi" w:cstheme="majorHAnsi"/>
          <w:bCs/>
          <w:sz w:val="24"/>
          <w:szCs w:val="24"/>
          <w:lang w:val="ru-MD" w:eastAsia="ru-RU"/>
        </w:rPr>
        <w:t>в</w:t>
      </w:r>
      <w:r w:rsidRPr="00171650">
        <w:rPr>
          <w:rFonts w:asciiTheme="majorHAnsi" w:eastAsia="Times New Roman" w:hAnsiTheme="majorHAnsi" w:cstheme="majorHAnsi"/>
          <w:bCs/>
          <w:sz w:val="24"/>
          <w:szCs w:val="24"/>
          <w:lang w:val="ru-MD" w:eastAsia="ru-RU"/>
        </w:rPr>
        <w:t xml:space="preserve"> общ</w:t>
      </w:r>
      <w:r w:rsidR="00B8190B" w:rsidRPr="00171650">
        <w:rPr>
          <w:rFonts w:asciiTheme="majorHAnsi" w:eastAsia="Times New Roman" w:hAnsiTheme="majorHAnsi" w:cstheme="majorHAnsi"/>
          <w:bCs/>
          <w:sz w:val="24"/>
          <w:szCs w:val="24"/>
          <w:lang w:val="ru-MD" w:eastAsia="ru-RU"/>
        </w:rPr>
        <w:t>ей</w:t>
      </w:r>
      <w:r w:rsidRPr="00171650">
        <w:rPr>
          <w:rFonts w:asciiTheme="majorHAnsi" w:eastAsia="Times New Roman" w:hAnsiTheme="majorHAnsi" w:cstheme="majorHAnsi"/>
          <w:bCs/>
          <w:sz w:val="24"/>
          <w:szCs w:val="24"/>
          <w:lang w:val="ru-MD" w:eastAsia="ru-RU"/>
        </w:rPr>
        <w:t xml:space="preserve"> сумм</w:t>
      </w:r>
      <w:r w:rsidR="00B8190B" w:rsidRPr="00171650">
        <w:rPr>
          <w:rFonts w:asciiTheme="majorHAnsi" w:eastAsia="Times New Roman" w:hAnsiTheme="majorHAnsi" w:cstheme="majorHAnsi"/>
          <w:bCs/>
          <w:sz w:val="24"/>
          <w:szCs w:val="24"/>
          <w:lang w:val="ru-MD" w:eastAsia="ru-RU"/>
        </w:rPr>
        <w:t>е</w:t>
      </w:r>
      <w:r w:rsidRPr="00171650">
        <w:rPr>
          <w:rFonts w:asciiTheme="majorHAnsi" w:eastAsia="Times New Roman" w:hAnsiTheme="majorHAnsi" w:cstheme="majorHAnsi"/>
          <w:bCs/>
          <w:sz w:val="24"/>
          <w:szCs w:val="24"/>
          <w:lang w:val="ru-MD" w:eastAsia="ru-RU"/>
        </w:rPr>
        <w:t xml:space="preserve"> 27,0 тыс. леев, </w:t>
      </w:r>
      <w:r w:rsidR="00B8190B" w:rsidRPr="00171650">
        <w:rPr>
          <w:rFonts w:asciiTheme="majorHAnsi" w:eastAsia="Times New Roman" w:hAnsiTheme="majorHAnsi" w:cstheme="majorHAnsi"/>
          <w:bCs/>
          <w:sz w:val="24"/>
          <w:szCs w:val="24"/>
          <w:lang w:val="ru-MD" w:eastAsia="ru-RU"/>
        </w:rPr>
        <w:t>однако</w:t>
      </w:r>
      <w:r w:rsidRPr="00171650">
        <w:rPr>
          <w:rFonts w:asciiTheme="majorHAnsi" w:eastAsia="Times New Roman" w:hAnsiTheme="majorHAnsi" w:cstheme="majorHAnsi"/>
          <w:bCs/>
          <w:sz w:val="24"/>
          <w:szCs w:val="24"/>
          <w:lang w:val="ru-MD" w:eastAsia="ru-RU"/>
        </w:rPr>
        <w:t xml:space="preserve"> при утверждении бюджета </w:t>
      </w:r>
      <w:r w:rsidR="00B8190B" w:rsidRPr="00171650">
        <w:rPr>
          <w:rFonts w:asciiTheme="majorHAnsi" w:eastAsia="Times New Roman" w:hAnsiTheme="majorHAnsi" w:cstheme="majorHAnsi"/>
          <w:bCs/>
          <w:sz w:val="24"/>
          <w:szCs w:val="24"/>
          <w:lang w:val="ru-MD" w:eastAsia="ru-RU"/>
        </w:rPr>
        <w:t xml:space="preserve">он был переоценен </w:t>
      </w:r>
      <w:r w:rsidRPr="00171650">
        <w:rPr>
          <w:rFonts w:asciiTheme="majorHAnsi" w:eastAsia="Times New Roman" w:hAnsiTheme="majorHAnsi" w:cstheme="majorHAnsi"/>
          <w:bCs/>
          <w:sz w:val="24"/>
          <w:szCs w:val="24"/>
          <w:lang w:val="ru-MD" w:eastAsia="ru-RU"/>
        </w:rPr>
        <w:t xml:space="preserve">на </w:t>
      </w:r>
      <w:r w:rsidRPr="00171650">
        <w:rPr>
          <w:rFonts w:asciiTheme="majorHAnsi" w:eastAsia="Times New Roman" w:hAnsiTheme="majorHAnsi" w:cstheme="majorHAnsi"/>
          <w:b/>
          <w:bCs/>
          <w:i/>
          <w:sz w:val="24"/>
          <w:szCs w:val="24"/>
          <w:lang w:val="ru-MD" w:eastAsia="ru-RU"/>
        </w:rPr>
        <w:t>11,7 тыс. леев</w:t>
      </w:r>
      <w:r w:rsidRPr="00171650">
        <w:rPr>
          <w:rFonts w:asciiTheme="majorHAnsi" w:eastAsia="Times New Roman" w:hAnsiTheme="majorHAnsi" w:cstheme="majorHAnsi"/>
          <w:bCs/>
          <w:sz w:val="24"/>
          <w:szCs w:val="24"/>
          <w:lang w:val="ru-MD" w:eastAsia="ru-RU"/>
        </w:rPr>
        <w:t xml:space="preserve">. В </w:t>
      </w:r>
      <w:r w:rsidR="00B8190B" w:rsidRPr="00171650">
        <w:rPr>
          <w:rFonts w:asciiTheme="majorHAnsi" w:eastAsia="Times New Roman" w:hAnsiTheme="majorHAnsi" w:cstheme="majorHAnsi"/>
          <w:bCs/>
          <w:sz w:val="24"/>
          <w:szCs w:val="24"/>
          <w:lang w:val="ru-MD" w:eastAsia="ru-RU"/>
        </w:rPr>
        <w:t>процессе</w:t>
      </w:r>
      <w:r w:rsidRPr="00171650">
        <w:rPr>
          <w:rFonts w:asciiTheme="majorHAnsi" w:eastAsia="Times New Roman" w:hAnsiTheme="majorHAnsi" w:cstheme="majorHAnsi"/>
          <w:bCs/>
          <w:sz w:val="24"/>
          <w:szCs w:val="24"/>
          <w:lang w:val="ru-MD" w:eastAsia="ru-RU"/>
        </w:rPr>
        <w:t xml:space="preserve"> исполнения бюджета на 2019 год бюджетный доход от этого вида налога был </w:t>
      </w:r>
      <w:r w:rsidR="00B8190B" w:rsidRPr="00171650">
        <w:rPr>
          <w:rFonts w:asciiTheme="majorHAnsi" w:eastAsia="Times New Roman" w:hAnsiTheme="majorHAnsi" w:cstheme="majorHAnsi"/>
          <w:bCs/>
          <w:sz w:val="24"/>
          <w:szCs w:val="24"/>
          <w:lang w:val="ru-MD" w:eastAsia="ru-RU"/>
        </w:rPr>
        <w:t>ис</w:t>
      </w:r>
      <w:r w:rsidRPr="00171650">
        <w:rPr>
          <w:rFonts w:asciiTheme="majorHAnsi" w:eastAsia="Times New Roman" w:hAnsiTheme="majorHAnsi" w:cstheme="majorHAnsi"/>
          <w:bCs/>
          <w:sz w:val="24"/>
          <w:szCs w:val="24"/>
          <w:lang w:val="ru-MD" w:eastAsia="ru-RU"/>
        </w:rPr>
        <w:t>полнен в сумме 26,4 тыс. леев</w:t>
      </w:r>
      <w:r w:rsidR="00967327" w:rsidRPr="00171650">
        <w:rPr>
          <w:rFonts w:asciiTheme="majorHAnsi" w:eastAsia="Times New Roman" w:hAnsiTheme="majorHAnsi" w:cstheme="majorHAnsi"/>
          <w:bCs/>
          <w:sz w:val="24"/>
          <w:szCs w:val="24"/>
          <w:lang w:val="ru-MD" w:eastAsia="ru-RU"/>
        </w:rPr>
        <w:t>.</w:t>
      </w:r>
    </w:p>
    <w:p w14:paraId="51E42AE5" w14:textId="676C8B4D" w:rsidR="00967327" w:rsidRPr="00171650" w:rsidRDefault="00A3511F" w:rsidP="00A3511F">
      <w:pPr>
        <w:numPr>
          <w:ilvl w:val="0"/>
          <w:numId w:val="10"/>
        </w:numPr>
        <w:tabs>
          <w:tab w:val="left" w:pos="0"/>
          <w:tab w:val="left" w:pos="993"/>
        </w:tabs>
        <w:spacing w:after="0" w:line="276" w:lineRule="auto"/>
        <w:ind w:left="0" w:firstLine="720"/>
        <w:contextualSpacing/>
        <w:jc w:val="both"/>
        <w:rPr>
          <w:rFonts w:asciiTheme="majorHAnsi" w:eastAsia="Times New Roman" w:hAnsiTheme="majorHAnsi" w:cstheme="majorHAnsi"/>
          <w:bCs/>
          <w:i/>
          <w:sz w:val="24"/>
          <w:szCs w:val="24"/>
          <w:lang w:val="ru-MD" w:eastAsia="lv-LV"/>
        </w:rPr>
      </w:pPr>
      <w:r w:rsidRPr="00171650">
        <w:rPr>
          <w:rFonts w:asciiTheme="majorHAnsi" w:eastAsia="Times New Roman" w:hAnsiTheme="majorHAnsi" w:cstheme="majorHAnsi"/>
          <w:bCs/>
          <w:i/>
          <w:sz w:val="24"/>
          <w:szCs w:val="24"/>
          <w:lang w:val="ru-MD" w:eastAsia="lv-LV"/>
        </w:rPr>
        <w:t xml:space="preserve">Арендная плата за земли несельскохозяйственного назначения, перечисляемая в местный бюджет I уровня (141533) - </w:t>
      </w:r>
      <w:r w:rsidRPr="00171650">
        <w:rPr>
          <w:rFonts w:asciiTheme="majorHAnsi" w:eastAsia="Times New Roman" w:hAnsiTheme="majorHAnsi" w:cstheme="majorHAnsi"/>
          <w:bCs/>
          <w:sz w:val="24"/>
          <w:szCs w:val="24"/>
          <w:lang w:val="ru-MD" w:eastAsia="lv-LV"/>
        </w:rPr>
        <w:t xml:space="preserve">финансово-экономическая служба примэрии неправильно </w:t>
      </w:r>
      <w:r w:rsidR="009541B9" w:rsidRPr="00171650">
        <w:rPr>
          <w:rFonts w:asciiTheme="majorHAnsi" w:eastAsia="Times New Roman" w:hAnsiTheme="majorHAnsi" w:cstheme="majorHAnsi"/>
          <w:bCs/>
          <w:sz w:val="24"/>
          <w:szCs w:val="24"/>
          <w:lang w:val="ru-MD" w:eastAsia="lv-LV"/>
        </w:rPr>
        <w:t>управля</w:t>
      </w:r>
      <w:r w:rsidRPr="00171650">
        <w:rPr>
          <w:rFonts w:asciiTheme="majorHAnsi" w:eastAsia="Times New Roman" w:hAnsiTheme="majorHAnsi" w:cstheme="majorHAnsi"/>
          <w:bCs/>
          <w:sz w:val="24"/>
          <w:szCs w:val="24"/>
          <w:lang w:val="ru-MD" w:eastAsia="lv-LV"/>
        </w:rPr>
        <w:t>ла текущ</w:t>
      </w:r>
      <w:r w:rsidR="009541B9" w:rsidRPr="00171650">
        <w:rPr>
          <w:rFonts w:asciiTheme="majorHAnsi" w:eastAsia="Times New Roman" w:hAnsiTheme="majorHAnsi" w:cstheme="majorHAnsi"/>
          <w:bCs/>
          <w:sz w:val="24"/>
          <w:szCs w:val="24"/>
          <w:lang w:val="ru-MD" w:eastAsia="lv-LV"/>
        </w:rPr>
        <w:t>ей</w:t>
      </w:r>
      <w:r w:rsidRPr="00171650">
        <w:rPr>
          <w:rFonts w:asciiTheme="majorHAnsi" w:eastAsia="Times New Roman" w:hAnsiTheme="majorHAnsi" w:cstheme="majorHAnsi"/>
          <w:bCs/>
          <w:sz w:val="24"/>
          <w:szCs w:val="24"/>
          <w:lang w:val="ru-MD" w:eastAsia="lv-LV"/>
        </w:rPr>
        <w:t xml:space="preserve"> информаци</w:t>
      </w:r>
      <w:r w:rsidR="009541B9" w:rsidRPr="00171650">
        <w:rPr>
          <w:rFonts w:asciiTheme="majorHAnsi" w:eastAsia="Times New Roman" w:hAnsiTheme="majorHAnsi" w:cstheme="majorHAnsi"/>
          <w:bCs/>
          <w:sz w:val="24"/>
          <w:szCs w:val="24"/>
          <w:lang w:val="ru-MD" w:eastAsia="lv-LV"/>
        </w:rPr>
        <w:t>ей</w:t>
      </w:r>
      <w:r w:rsidRPr="00171650">
        <w:rPr>
          <w:rFonts w:asciiTheme="majorHAnsi" w:eastAsia="Times New Roman" w:hAnsiTheme="majorHAnsi" w:cstheme="majorHAnsi"/>
          <w:bCs/>
          <w:sz w:val="24"/>
          <w:szCs w:val="24"/>
          <w:lang w:val="ru-MD" w:eastAsia="lv-LV"/>
        </w:rPr>
        <w:t xml:space="preserve"> о действи</w:t>
      </w:r>
      <w:r w:rsidR="009541B9" w:rsidRPr="00171650">
        <w:rPr>
          <w:rFonts w:asciiTheme="majorHAnsi" w:eastAsia="Times New Roman" w:hAnsiTheme="majorHAnsi" w:cstheme="majorHAnsi"/>
          <w:bCs/>
          <w:sz w:val="24"/>
          <w:szCs w:val="24"/>
          <w:lang w:val="ru-MD" w:eastAsia="lv-LV"/>
        </w:rPr>
        <w:t>и</w:t>
      </w:r>
      <w:r w:rsidRPr="00171650">
        <w:rPr>
          <w:rFonts w:asciiTheme="majorHAnsi" w:eastAsia="Times New Roman" w:hAnsiTheme="majorHAnsi" w:cstheme="majorHAnsi"/>
          <w:bCs/>
          <w:sz w:val="24"/>
          <w:szCs w:val="24"/>
          <w:lang w:val="ru-MD" w:eastAsia="lv-LV"/>
        </w:rPr>
        <w:t xml:space="preserve"> и действительности договоров аренды и </w:t>
      </w:r>
      <w:r w:rsidR="009541B9" w:rsidRPr="00171650">
        <w:rPr>
          <w:rFonts w:asciiTheme="majorHAnsi" w:eastAsia="Times New Roman" w:hAnsiTheme="majorHAnsi" w:cstheme="majorHAnsi"/>
          <w:bCs/>
          <w:sz w:val="24"/>
          <w:szCs w:val="24"/>
          <w:lang w:val="ru-MD" w:eastAsia="lv-LV"/>
        </w:rPr>
        <w:t xml:space="preserve">при утверждении бюджета </w:t>
      </w:r>
      <w:r w:rsidRPr="00171650">
        <w:rPr>
          <w:rFonts w:asciiTheme="majorHAnsi" w:eastAsia="Times New Roman" w:hAnsiTheme="majorHAnsi" w:cstheme="majorHAnsi"/>
          <w:bCs/>
          <w:sz w:val="24"/>
          <w:szCs w:val="24"/>
          <w:lang w:val="ru-MD" w:eastAsia="lv-LV"/>
        </w:rPr>
        <w:t>представила не</w:t>
      </w:r>
      <w:r w:rsidR="009541B9" w:rsidRPr="00171650">
        <w:rPr>
          <w:rFonts w:asciiTheme="majorHAnsi" w:eastAsia="Times New Roman" w:hAnsiTheme="majorHAnsi" w:cstheme="majorHAnsi"/>
          <w:bCs/>
          <w:sz w:val="24"/>
          <w:szCs w:val="24"/>
          <w:lang w:val="ru-MD" w:eastAsia="lv-LV"/>
        </w:rPr>
        <w:t>обосн</w:t>
      </w:r>
      <w:r w:rsidRPr="00171650">
        <w:rPr>
          <w:rFonts w:asciiTheme="majorHAnsi" w:eastAsia="Times New Roman" w:hAnsiTheme="majorHAnsi" w:cstheme="majorHAnsi"/>
          <w:bCs/>
          <w:sz w:val="24"/>
          <w:szCs w:val="24"/>
          <w:lang w:val="ru-MD" w:eastAsia="lv-LV"/>
        </w:rPr>
        <w:t xml:space="preserve">ованный размер дохода в 116,5 тыс. леев, что соответствовало стоимости </w:t>
      </w:r>
      <w:r w:rsidR="009541B9" w:rsidRPr="00171650">
        <w:rPr>
          <w:rFonts w:asciiTheme="majorHAnsi" w:eastAsia="Times New Roman" w:hAnsiTheme="majorHAnsi" w:cstheme="majorHAnsi"/>
          <w:bCs/>
          <w:sz w:val="24"/>
          <w:szCs w:val="24"/>
          <w:lang w:val="ru-MD" w:eastAsia="lv-LV"/>
        </w:rPr>
        <w:t xml:space="preserve">действующих ранее </w:t>
      </w:r>
      <w:r w:rsidRPr="00171650">
        <w:rPr>
          <w:rFonts w:asciiTheme="majorHAnsi" w:eastAsia="Times New Roman" w:hAnsiTheme="majorHAnsi" w:cstheme="majorHAnsi"/>
          <w:bCs/>
          <w:sz w:val="24"/>
          <w:szCs w:val="24"/>
          <w:lang w:val="ru-MD" w:eastAsia="lv-LV"/>
        </w:rPr>
        <w:t>договоров аренды, до IV квартала 2018 года</w:t>
      </w:r>
      <w:r w:rsidR="009541B9" w:rsidRPr="00171650">
        <w:rPr>
          <w:rFonts w:asciiTheme="majorHAnsi" w:eastAsia="Times New Roman" w:hAnsiTheme="majorHAnsi" w:cstheme="majorHAnsi"/>
          <w:bCs/>
          <w:sz w:val="24"/>
          <w:szCs w:val="24"/>
          <w:lang w:val="ru-MD" w:eastAsia="lv-LV"/>
        </w:rPr>
        <w:t>.</w:t>
      </w:r>
      <w:r w:rsidRPr="00171650">
        <w:rPr>
          <w:rFonts w:asciiTheme="majorHAnsi" w:eastAsia="Times New Roman" w:hAnsiTheme="majorHAnsi" w:cstheme="majorHAnsi"/>
          <w:bCs/>
          <w:sz w:val="24"/>
          <w:szCs w:val="24"/>
          <w:lang w:val="ru-MD" w:eastAsia="lv-LV"/>
        </w:rPr>
        <w:t xml:space="preserve">  Таким образом, доход от аренды сельскохозяйственных земель был утвержден в бюджете на </w:t>
      </w:r>
      <w:r w:rsidRPr="00171650">
        <w:rPr>
          <w:rFonts w:asciiTheme="majorHAnsi" w:eastAsia="Times New Roman" w:hAnsiTheme="majorHAnsi" w:cstheme="majorHAnsi"/>
          <w:b/>
          <w:bCs/>
          <w:i/>
          <w:sz w:val="24"/>
          <w:szCs w:val="24"/>
          <w:lang w:val="ru-MD" w:eastAsia="lv-LV"/>
        </w:rPr>
        <w:t>6,0 тыс. леев</w:t>
      </w:r>
      <w:r w:rsidRPr="00171650">
        <w:rPr>
          <w:rFonts w:asciiTheme="majorHAnsi" w:eastAsia="Times New Roman" w:hAnsiTheme="majorHAnsi" w:cstheme="majorHAnsi"/>
          <w:bCs/>
          <w:sz w:val="24"/>
          <w:szCs w:val="24"/>
          <w:lang w:val="ru-MD" w:eastAsia="lv-LV"/>
        </w:rPr>
        <w:t xml:space="preserve"> больше</w:t>
      </w:r>
      <w:r w:rsidR="009541B9" w:rsidRPr="00171650">
        <w:rPr>
          <w:rFonts w:asciiTheme="majorHAnsi" w:eastAsia="Times New Roman" w:hAnsiTheme="majorHAnsi" w:cstheme="majorHAnsi"/>
          <w:bCs/>
          <w:sz w:val="24"/>
          <w:szCs w:val="24"/>
          <w:vertAlign w:val="superscript"/>
          <w:lang w:val="ru-MD" w:eastAsia="lv-LV"/>
        </w:rPr>
        <w:footnoteReference w:id="46"/>
      </w:r>
      <w:r w:rsidRPr="00171650">
        <w:rPr>
          <w:rFonts w:asciiTheme="majorHAnsi" w:eastAsia="Times New Roman" w:hAnsiTheme="majorHAnsi" w:cstheme="majorHAnsi"/>
          <w:bCs/>
          <w:sz w:val="24"/>
          <w:szCs w:val="24"/>
          <w:lang w:val="ru-MD" w:eastAsia="lv-LV"/>
        </w:rPr>
        <w:t xml:space="preserve">. Ошибки, связанные с </w:t>
      </w:r>
      <w:r w:rsidR="009541B9" w:rsidRPr="00171650">
        <w:rPr>
          <w:rFonts w:asciiTheme="majorHAnsi" w:eastAsia="Times New Roman" w:hAnsiTheme="majorHAnsi" w:cstheme="majorHAnsi"/>
          <w:bCs/>
          <w:sz w:val="24"/>
          <w:szCs w:val="24"/>
          <w:lang w:val="ru-MD" w:eastAsia="lv-LV"/>
        </w:rPr>
        <w:t>правиль</w:t>
      </w:r>
      <w:r w:rsidRPr="00171650">
        <w:rPr>
          <w:rFonts w:asciiTheme="majorHAnsi" w:eastAsia="Times New Roman" w:hAnsiTheme="majorHAnsi" w:cstheme="majorHAnsi"/>
          <w:bCs/>
          <w:sz w:val="24"/>
          <w:szCs w:val="24"/>
          <w:lang w:val="ru-MD" w:eastAsia="lv-LV"/>
        </w:rPr>
        <w:t>ностью оценки и утверждения дохода от аренды не</w:t>
      </w:r>
      <w:r w:rsidR="009541B9" w:rsidRPr="00171650">
        <w:rPr>
          <w:rFonts w:asciiTheme="majorHAnsi" w:eastAsia="Times New Roman" w:hAnsiTheme="majorHAnsi" w:cstheme="majorHAnsi"/>
          <w:bCs/>
          <w:sz w:val="24"/>
          <w:szCs w:val="24"/>
          <w:lang w:val="ru-MD" w:eastAsia="lv-LV"/>
        </w:rPr>
        <w:t>сельскохозяйственных</w:t>
      </w:r>
      <w:r w:rsidRPr="00171650">
        <w:rPr>
          <w:rFonts w:asciiTheme="majorHAnsi" w:eastAsia="Times New Roman" w:hAnsiTheme="majorHAnsi" w:cstheme="majorHAnsi"/>
          <w:bCs/>
          <w:sz w:val="24"/>
          <w:szCs w:val="24"/>
          <w:lang w:val="ru-MD" w:eastAsia="lv-LV"/>
        </w:rPr>
        <w:t xml:space="preserve"> земель, были отнесены к следующим ситуациям: не</w:t>
      </w:r>
      <w:r w:rsidR="009541B9" w:rsidRPr="00171650">
        <w:rPr>
          <w:rFonts w:asciiTheme="majorHAnsi" w:eastAsia="Times New Roman" w:hAnsiTheme="majorHAnsi" w:cstheme="majorHAnsi"/>
          <w:bCs/>
          <w:sz w:val="24"/>
          <w:szCs w:val="24"/>
          <w:lang w:val="ru-MD" w:eastAsia="lv-LV"/>
        </w:rPr>
        <w:t>включение</w:t>
      </w:r>
      <w:r w:rsidRPr="00171650">
        <w:rPr>
          <w:rFonts w:asciiTheme="majorHAnsi" w:eastAsia="Times New Roman" w:hAnsiTheme="majorHAnsi" w:cstheme="majorHAnsi"/>
          <w:bCs/>
          <w:sz w:val="24"/>
          <w:szCs w:val="24"/>
          <w:lang w:val="ru-MD" w:eastAsia="lv-LV"/>
        </w:rPr>
        <w:t xml:space="preserve"> в расчет увеличени</w:t>
      </w:r>
      <w:r w:rsidR="009541B9" w:rsidRPr="00171650">
        <w:rPr>
          <w:rFonts w:asciiTheme="majorHAnsi" w:eastAsia="Times New Roman" w:hAnsiTheme="majorHAnsi" w:cstheme="majorHAnsi"/>
          <w:bCs/>
          <w:sz w:val="24"/>
          <w:szCs w:val="24"/>
          <w:lang w:val="ru-MD" w:eastAsia="lv-LV"/>
        </w:rPr>
        <w:t>я</w:t>
      </w:r>
      <w:r w:rsidRPr="00171650">
        <w:rPr>
          <w:rFonts w:asciiTheme="majorHAnsi" w:eastAsia="Times New Roman" w:hAnsiTheme="majorHAnsi" w:cstheme="majorHAnsi"/>
          <w:bCs/>
          <w:sz w:val="24"/>
          <w:szCs w:val="24"/>
          <w:lang w:val="ru-MD" w:eastAsia="lv-LV"/>
        </w:rPr>
        <w:t xml:space="preserve"> суммы </w:t>
      </w:r>
      <w:r w:rsidR="009541B9" w:rsidRPr="00171650">
        <w:rPr>
          <w:rFonts w:asciiTheme="majorHAnsi" w:eastAsia="Times New Roman" w:hAnsiTheme="majorHAnsi" w:cstheme="majorHAnsi"/>
          <w:bCs/>
          <w:sz w:val="24"/>
          <w:szCs w:val="24"/>
          <w:lang w:val="ru-MD" w:eastAsia="lv-LV"/>
        </w:rPr>
        <w:t xml:space="preserve">по одному договору </w:t>
      </w:r>
      <w:r w:rsidRPr="00171650">
        <w:rPr>
          <w:rFonts w:asciiTheme="majorHAnsi" w:eastAsia="Times New Roman" w:hAnsiTheme="majorHAnsi" w:cstheme="majorHAnsi"/>
          <w:bCs/>
          <w:sz w:val="24"/>
          <w:szCs w:val="24"/>
          <w:lang w:val="ru-MD" w:eastAsia="lv-LV"/>
        </w:rPr>
        <w:t>с 2017 года (</w:t>
      </w:r>
      <w:r w:rsidR="009541B9" w:rsidRPr="00171650">
        <w:rPr>
          <w:rFonts w:asciiTheme="majorHAnsi" w:eastAsia="Times New Roman" w:hAnsiTheme="majorHAnsi" w:cstheme="majorHAnsi"/>
          <w:bCs/>
          <w:sz w:val="24"/>
          <w:szCs w:val="24"/>
          <w:lang w:val="ru-MD" w:eastAsia="lv-LV"/>
        </w:rPr>
        <w:t>несельскохозяйственный</w:t>
      </w:r>
      <w:r w:rsidRPr="00171650">
        <w:rPr>
          <w:rFonts w:asciiTheme="majorHAnsi" w:eastAsia="Times New Roman" w:hAnsiTheme="majorHAnsi" w:cstheme="majorHAnsi"/>
          <w:bCs/>
          <w:sz w:val="24"/>
          <w:szCs w:val="24"/>
          <w:lang w:val="ru-MD" w:eastAsia="lv-LV"/>
        </w:rPr>
        <w:t xml:space="preserve"> </w:t>
      </w:r>
      <w:r w:rsidR="009541B9" w:rsidRPr="00171650">
        <w:rPr>
          <w:rFonts w:asciiTheme="majorHAnsi" w:eastAsia="Times New Roman" w:hAnsiTheme="majorHAnsi" w:cstheme="majorHAnsi"/>
          <w:bCs/>
          <w:sz w:val="24"/>
          <w:szCs w:val="24"/>
          <w:lang w:val="ru-MD" w:eastAsia="lv-LV"/>
        </w:rPr>
        <w:t>з</w:t>
      </w:r>
      <w:r w:rsidRPr="00171650">
        <w:rPr>
          <w:rFonts w:asciiTheme="majorHAnsi" w:eastAsia="Times New Roman" w:hAnsiTheme="majorHAnsi" w:cstheme="majorHAnsi"/>
          <w:bCs/>
          <w:sz w:val="24"/>
          <w:szCs w:val="24"/>
          <w:lang w:val="ru-MD" w:eastAsia="lv-LV"/>
        </w:rPr>
        <w:t>ем</w:t>
      </w:r>
      <w:r w:rsidR="009541B9" w:rsidRPr="00171650">
        <w:rPr>
          <w:rFonts w:asciiTheme="majorHAnsi" w:eastAsia="Times New Roman" w:hAnsiTheme="majorHAnsi" w:cstheme="majorHAnsi"/>
          <w:bCs/>
          <w:sz w:val="24"/>
          <w:szCs w:val="24"/>
          <w:lang w:val="ru-MD" w:eastAsia="lv-LV"/>
        </w:rPr>
        <w:t xml:space="preserve">ельный участок </w:t>
      </w:r>
      <w:r w:rsidRPr="00171650">
        <w:rPr>
          <w:rFonts w:asciiTheme="majorHAnsi" w:eastAsia="Times New Roman" w:hAnsiTheme="majorHAnsi" w:cstheme="majorHAnsi"/>
          <w:bCs/>
          <w:sz w:val="24"/>
          <w:szCs w:val="24"/>
          <w:lang w:val="ru-MD" w:eastAsia="lv-LV"/>
        </w:rPr>
        <w:t>-</w:t>
      </w:r>
      <w:r w:rsidR="009541B9" w:rsidRPr="00171650">
        <w:rPr>
          <w:rFonts w:asciiTheme="majorHAnsi" w:eastAsia="Times New Roman" w:hAnsiTheme="majorHAnsi" w:cstheme="majorHAnsi"/>
          <w:bCs/>
          <w:sz w:val="24"/>
          <w:szCs w:val="24"/>
          <w:lang w:val="ru-MD" w:eastAsia="lv-LV"/>
        </w:rPr>
        <w:t xml:space="preserve"> с</w:t>
      </w:r>
      <w:r w:rsidRPr="00171650">
        <w:rPr>
          <w:rFonts w:asciiTheme="majorHAnsi" w:eastAsia="Times New Roman" w:hAnsiTheme="majorHAnsi" w:cstheme="majorHAnsi"/>
          <w:bCs/>
          <w:sz w:val="24"/>
          <w:szCs w:val="24"/>
          <w:lang w:val="ru-MD" w:eastAsia="lv-LV"/>
        </w:rPr>
        <w:t xml:space="preserve"> 1,4 тыс. леев до 1,9 тыс. леев); не</w:t>
      </w:r>
      <w:r w:rsidR="009541B9" w:rsidRPr="00171650">
        <w:rPr>
          <w:rFonts w:asciiTheme="majorHAnsi" w:eastAsia="Times New Roman" w:hAnsiTheme="majorHAnsi" w:cstheme="majorHAnsi"/>
          <w:bCs/>
          <w:sz w:val="24"/>
          <w:szCs w:val="24"/>
          <w:lang w:val="ru-MD" w:eastAsia="lv-LV"/>
        </w:rPr>
        <w:t>принятие в расчет</w:t>
      </w:r>
      <w:r w:rsidRPr="00171650">
        <w:rPr>
          <w:rFonts w:asciiTheme="majorHAnsi" w:eastAsia="Times New Roman" w:hAnsiTheme="majorHAnsi" w:cstheme="majorHAnsi"/>
          <w:bCs/>
          <w:sz w:val="24"/>
          <w:szCs w:val="24"/>
          <w:lang w:val="ru-MD" w:eastAsia="lv-LV"/>
        </w:rPr>
        <w:t xml:space="preserve"> увеличения суммы </w:t>
      </w:r>
      <w:r w:rsidR="009541B9" w:rsidRPr="00171650">
        <w:rPr>
          <w:rFonts w:asciiTheme="majorHAnsi" w:eastAsia="Times New Roman" w:hAnsiTheme="majorHAnsi" w:cstheme="majorHAnsi"/>
          <w:bCs/>
          <w:sz w:val="24"/>
          <w:szCs w:val="24"/>
          <w:lang w:val="ru-MD" w:eastAsia="lv-LV"/>
        </w:rPr>
        <w:t>по одному договору с</w:t>
      </w:r>
      <w:r w:rsidRPr="00171650">
        <w:rPr>
          <w:rFonts w:asciiTheme="majorHAnsi" w:eastAsia="Times New Roman" w:hAnsiTheme="majorHAnsi" w:cstheme="majorHAnsi"/>
          <w:bCs/>
          <w:sz w:val="24"/>
          <w:szCs w:val="24"/>
          <w:lang w:val="ru-MD" w:eastAsia="lv-LV"/>
        </w:rPr>
        <w:t xml:space="preserve"> 2016 года (прилегающ</w:t>
      </w:r>
      <w:r w:rsidR="009541B9" w:rsidRPr="00171650">
        <w:rPr>
          <w:rFonts w:asciiTheme="majorHAnsi" w:eastAsia="Times New Roman" w:hAnsiTheme="majorHAnsi" w:cstheme="majorHAnsi"/>
          <w:bCs/>
          <w:sz w:val="24"/>
          <w:szCs w:val="24"/>
          <w:lang w:val="ru-MD" w:eastAsia="lv-LV"/>
        </w:rPr>
        <w:t>ий</w:t>
      </w:r>
      <w:r w:rsidRPr="00171650">
        <w:rPr>
          <w:rFonts w:asciiTheme="majorHAnsi" w:eastAsia="Times New Roman" w:hAnsiTheme="majorHAnsi" w:cstheme="majorHAnsi"/>
          <w:bCs/>
          <w:sz w:val="24"/>
          <w:szCs w:val="24"/>
          <w:lang w:val="ru-MD" w:eastAsia="lv-LV"/>
        </w:rPr>
        <w:t xml:space="preserve"> </w:t>
      </w:r>
      <w:r w:rsidR="009541B9" w:rsidRPr="00171650">
        <w:rPr>
          <w:rFonts w:asciiTheme="majorHAnsi" w:eastAsia="Times New Roman" w:hAnsiTheme="majorHAnsi" w:cstheme="majorHAnsi"/>
          <w:bCs/>
          <w:sz w:val="24"/>
          <w:szCs w:val="24"/>
          <w:lang w:val="ru-MD" w:eastAsia="lv-LV"/>
        </w:rPr>
        <w:t>земельный участок</w:t>
      </w:r>
      <w:r w:rsidRPr="00171650">
        <w:rPr>
          <w:rFonts w:asciiTheme="majorHAnsi" w:eastAsia="Times New Roman" w:hAnsiTheme="majorHAnsi" w:cstheme="majorHAnsi"/>
          <w:bCs/>
          <w:sz w:val="24"/>
          <w:szCs w:val="24"/>
          <w:lang w:val="ru-MD" w:eastAsia="lv-LV"/>
        </w:rPr>
        <w:t xml:space="preserve"> - </w:t>
      </w:r>
      <w:r w:rsidR="009541B9" w:rsidRPr="00171650">
        <w:rPr>
          <w:rFonts w:asciiTheme="majorHAnsi" w:eastAsia="Times New Roman" w:hAnsiTheme="majorHAnsi" w:cstheme="majorHAnsi"/>
          <w:bCs/>
          <w:sz w:val="24"/>
          <w:szCs w:val="24"/>
          <w:lang w:val="ru-MD" w:eastAsia="lv-LV"/>
        </w:rPr>
        <w:t>с</w:t>
      </w:r>
      <w:r w:rsidRPr="00171650">
        <w:rPr>
          <w:rFonts w:asciiTheme="majorHAnsi" w:eastAsia="Times New Roman" w:hAnsiTheme="majorHAnsi" w:cstheme="majorHAnsi"/>
          <w:bCs/>
          <w:sz w:val="24"/>
          <w:szCs w:val="24"/>
          <w:lang w:val="ru-MD" w:eastAsia="lv-LV"/>
        </w:rPr>
        <w:t xml:space="preserve"> 0,08 тыс. леев до 0,2 тыс. леев); включение в прогноз доходов </w:t>
      </w:r>
      <w:r w:rsidR="009541B9" w:rsidRPr="00171650">
        <w:rPr>
          <w:rFonts w:asciiTheme="majorHAnsi" w:eastAsia="Times New Roman" w:hAnsiTheme="majorHAnsi" w:cstheme="majorHAnsi"/>
          <w:bCs/>
          <w:sz w:val="24"/>
          <w:szCs w:val="24"/>
          <w:lang w:val="ru-MD" w:eastAsia="lv-LV"/>
        </w:rPr>
        <w:t xml:space="preserve">от одного </w:t>
      </w:r>
      <w:r w:rsidRPr="00171650">
        <w:rPr>
          <w:rFonts w:asciiTheme="majorHAnsi" w:eastAsia="Times New Roman" w:hAnsiTheme="majorHAnsi" w:cstheme="majorHAnsi"/>
          <w:bCs/>
          <w:sz w:val="24"/>
          <w:szCs w:val="24"/>
          <w:lang w:val="ru-MD" w:eastAsia="lv-LV"/>
        </w:rPr>
        <w:t>земельного участка как арендованного, который был продан в 2017 году (сумма расторгн</w:t>
      </w:r>
      <w:r w:rsidR="009541B9" w:rsidRPr="00171650">
        <w:rPr>
          <w:rFonts w:asciiTheme="majorHAnsi" w:eastAsia="Times New Roman" w:hAnsiTheme="majorHAnsi" w:cstheme="majorHAnsi"/>
          <w:bCs/>
          <w:sz w:val="24"/>
          <w:szCs w:val="24"/>
          <w:lang w:val="ru-MD" w:eastAsia="lv-LV"/>
        </w:rPr>
        <w:t>утого договора – 1,0 тыс. леев)</w:t>
      </w:r>
      <w:r w:rsidRPr="00171650">
        <w:rPr>
          <w:rFonts w:asciiTheme="majorHAnsi" w:eastAsia="Times New Roman" w:hAnsiTheme="majorHAnsi" w:cstheme="majorHAnsi"/>
          <w:bCs/>
          <w:sz w:val="24"/>
          <w:szCs w:val="24"/>
          <w:lang w:val="ru-MD" w:eastAsia="lv-LV"/>
        </w:rPr>
        <w:t xml:space="preserve">; включение в прогноз доходов </w:t>
      </w:r>
      <w:r w:rsidR="004F4981" w:rsidRPr="00171650">
        <w:rPr>
          <w:rFonts w:asciiTheme="majorHAnsi" w:eastAsia="Times New Roman" w:hAnsiTheme="majorHAnsi" w:cstheme="majorHAnsi"/>
          <w:bCs/>
          <w:sz w:val="24"/>
          <w:szCs w:val="24"/>
          <w:lang w:val="ru-MD" w:eastAsia="lv-LV"/>
        </w:rPr>
        <w:t xml:space="preserve">от одного </w:t>
      </w:r>
      <w:r w:rsidRPr="00171650">
        <w:rPr>
          <w:rFonts w:asciiTheme="majorHAnsi" w:eastAsia="Times New Roman" w:hAnsiTheme="majorHAnsi" w:cstheme="majorHAnsi"/>
          <w:bCs/>
          <w:sz w:val="24"/>
          <w:szCs w:val="24"/>
          <w:lang w:val="ru-MD" w:eastAsia="lv-LV"/>
        </w:rPr>
        <w:t xml:space="preserve">спорного земельного участка, для которого арендные отношения были аннулированы на основании решения судебной инстанции </w:t>
      </w:r>
      <w:r w:rsidR="004F4981" w:rsidRPr="00171650">
        <w:rPr>
          <w:rFonts w:asciiTheme="majorHAnsi" w:eastAsia="Times New Roman" w:hAnsiTheme="majorHAnsi" w:cstheme="majorHAnsi"/>
          <w:bCs/>
          <w:sz w:val="24"/>
          <w:szCs w:val="24"/>
          <w:lang w:val="ru-MD" w:eastAsia="lv-LV"/>
        </w:rPr>
        <w:t xml:space="preserve">в </w:t>
      </w:r>
      <w:r w:rsidRPr="00171650">
        <w:rPr>
          <w:rFonts w:asciiTheme="majorHAnsi" w:eastAsia="Times New Roman" w:hAnsiTheme="majorHAnsi" w:cstheme="majorHAnsi"/>
          <w:bCs/>
          <w:sz w:val="24"/>
          <w:szCs w:val="24"/>
          <w:lang w:val="ru-MD" w:eastAsia="lv-LV"/>
        </w:rPr>
        <w:t>2017 год</w:t>
      </w:r>
      <w:r w:rsidR="004F4981" w:rsidRPr="00171650">
        <w:rPr>
          <w:rFonts w:asciiTheme="majorHAnsi" w:eastAsia="Times New Roman" w:hAnsiTheme="majorHAnsi" w:cstheme="majorHAnsi"/>
          <w:bCs/>
          <w:sz w:val="24"/>
          <w:szCs w:val="24"/>
          <w:lang w:val="ru-MD" w:eastAsia="lv-LV"/>
        </w:rPr>
        <w:t>у</w:t>
      </w:r>
      <w:r w:rsidRPr="00171650">
        <w:rPr>
          <w:rFonts w:asciiTheme="majorHAnsi" w:eastAsia="Times New Roman" w:hAnsiTheme="majorHAnsi" w:cstheme="majorHAnsi"/>
          <w:bCs/>
          <w:sz w:val="24"/>
          <w:szCs w:val="24"/>
          <w:lang w:val="ru-MD" w:eastAsia="lv-LV"/>
        </w:rPr>
        <w:t xml:space="preserve"> (сумма аннулированного договора-5,7 тыс. леев). Фактические поступления от аренды </w:t>
      </w:r>
      <w:r w:rsidR="004F4981" w:rsidRPr="00171650">
        <w:rPr>
          <w:rFonts w:asciiTheme="majorHAnsi" w:eastAsia="Times New Roman" w:hAnsiTheme="majorHAnsi" w:cstheme="majorHAnsi"/>
          <w:bCs/>
          <w:sz w:val="24"/>
          <w:szCs w:val="24"/>
          <w:lang w:val="ru-MD" w:eastAsia="lv-LV"/>
        </w:rPr>
        <w:t>несельскохозяйственны</w:t>
      </w:r>
      <w:r w:rsidRPr="00171650">
        <w:rPr>
          <w:rFonts w:asciiTheme="majorHAnsi" w:eastAsia="Times New Roman" w:hAnsiTheme="majorHAnsi" w:cstheme="majorHAnsi"/>
          <w:bCs/>
          <w:sz w:val="24"/>
          <w:szCs w:val="24"/>
          <w:lang w:val="ru-MD" w:eastAsia="lv-LV"/>
        </w:rPr>
        <w:t>х земель в 2019 году составили 107,0 тыс. леев</w:t>
      </w:r>
      <w:r w:rsidR="00967327" w:rsidRPr="00171650">
        <w:rPr>
          <w:rFonts w:asciiTheme="majorHAnsi" w:eastAsia="Times New Roman" w:hAnsiTheme="majorHAnsi" w:cstheme="majorHAnsi"/>
          <w:bCs/>
          <w:sz w:val="24"/>
          <w:szCs w:val="24"/>
          <w:lang w:val="ru-MD" w:eastAsia="lv-LV"/>
        </w:rPr>
        <w:t xml:space="preserve">. </w:t>
      </w:r>
    </w:p>
    <w:p w14:paraId="394E67F0" w14:textId="7296714E" w:rsidR="00967327" w:rsidRPr="00171650" w:rsidRDefault="00F53167" w:rsidP="00F53167">
      <w:pPr>
        <w:numPr>
          <w:ilvl w:val="0"/>
          <w:numId w:val="10"/>
        </w:numPr>
        <w:tabs>
          <w:tab w:val="left" w:pos="0"/>
          <w:tab w:val="left" w:pos="993"/>
        </w:tabs>
        <w:spacing w:after="0" w:line="276" w:lineRule="auto"/>
        <w:ind w:left="0" w:firstLine="720"/>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i/>
          <w:sz w:val="24"/>
          <w:szCs w:val="24"/>
          <w:lang w:val="ru-MD" w:eastAsia="lv-LV"/>
        </w:rPr>
        <w:t>Поступления от предоставления платных услуг</w:t>
      </w:r>
      <w:r w:rsidR="00967327" w:rsidRPr="00171650">
        <w:rPr>
          <w:rFonts w:asciiTheme="majorHAnsi" w:eastAsia="Times New Roman" w:hAnsiTheme="majorHAnsi" w:cstheme="majorHAnsi"/>
          <w:bCs/>
          <w:i/>
          <w:sz w:val="24"/>
          <w:szCs w:val="24"/>
          <w:vertAlign w:val="superscript"/>
          <w:lang w:val="ru-MD" w:eastAsia="lv-LV"/>
        </w:rPr>
        <w:footnoteReference w:id="47"/>
      </w:r>
      <w:r w:rsidR="00967327" w:rsidRPr="00171650">
        <w:rPr>
          <w:rFonts w:asciiTheme="majorHAnsi" w:eastAsia="Times New Roman" w:hAnsiTheme="majorHAnsi" w:cstheme="majorHAnsi"/>
          <w:bCs/>
          <w:i/>
          <w:sz w:val="24"/>
          <w:szCs w:val="24"/>
          <w:lang w:val="ru-MD" w:eastAsia="lv-LV"/>
        </w:rPr>
        <w:t xml:space="preserve"> (142310) </w:t>
      </w:r>
      <w:r w:rsidRPr="00171650">
        <w:rPr>
          <w:rFonts w:asciiTheme="majorHAnsi" w:eastAsia="Times New Roman" w:hAnsiTheme="majorHAnsi" w:cstheme="majorHAnsi"/>
          <w:bCs/>
          <w:sz w:val="24"/>
          <w:szCs w:val="24"/>
          <w:lang w:val="ru-MD" w:eastAsia="lv-LV"/>
        </w:rPr>
        <w:t>–</w:t>
      </w:r>
      <w:r w:rsidR="00967327" w:rsidRPr="00171650">
        <w:rPr>
          <w:rFonts w:asciiTheme="majorHAnsi" w:eastAsia="Times New Roman" w:hAnsiTheme="majorHAnsi" w:cstheme="majorHAnsi"/>
          <w:bCs/>
          <w:sz w:val="24"/>
          <w:szCs w:val="24"/>
          <w:lang w:val="ru-MD" w:eastAsia="lv-LV"/>
        </w:rPr>
        <w:t xml:space="preserve"> </w:t>
      </w:r>
      <w:r w:rsidR="00027426" w:rsidRPr="00171650">
        <w:rPr>
          <w:rFonts w:asciiTheme="majorHAnsi" w:eastAsia="Times New Roman" w:hAnsiTheme="majorHAnsi" w:cstheme="majorHAnsi"/>
          <w:bCs/>
          <w:sz w:val="24"/>
          <w:szCs w:val="24"/>
          <w:lang w:val="ru-MD" w:eastAsia="lv-LV"/>
        </w:rPr>
        <w:t>финансов</w:t>
      </w:r>
      <w:r w:rsidRPr="00171650">
        <w:rPr>
          <w:rFonts w:asciiTheme="majorHAnsi" w:eastAsia="Times New Roman" w:hAnsiTheme="majorHAnsi" w:cstheme="majorHAnsi"/>
          <w:bCs/>
          <w:sz w:val="24"/>
          <w:szCs w:val="24"/>
          <w:lang w:val="ru-MD" w:eastAsia="lv-LV"/>
        </w:rPr>
        <w:t xml:space="preserve">о-экономическая </w:t>
      </w:r>
      <w:r w:rsidR="00027426" w:rsidRPr="00171650">
        <w:rPr>
          <w:rFonts w:asciiTheme="majorHAnsi" w:eastAsia="Times New Roman" w:hAnsiTheme="majorHAnsi" w:cstheme="majorHAnsi"/>
          <w:bCs/>
          <w:sz w:val="24"/>
          <w:szCs w:val="24"/>
          <w:lang w:val="ru-MD" w:eastAsia="lv-LV"/>
        </w:rPr>
        <w:t>служба примэрии прогнозир</w:t>
      </w:r>
      <w:r w:rsidR="005C0494" w:rsidRPr="00171650">
        <w:rPr>
          <w:rFonts w:asciiTheme="majorHAnsi" w:eastAsia="Times New Roman" w:hAnsiTheme="majorHAnsi" w:cstheme="majorHAnsi"/>
          <w:bCs/>
          <w:sz w:val="24"/>
          <w:szCs w:val="24"/>
          <w:lang w:val="ru-MD" w:eastAsia="lv-LV"/>
        </w:rPr>
        <w:t>овала</w:t>
      </w:r>
      <w:r w:rsidR="00027426" w:rsidRPr="00171650">
        <w:rPr>
          <w:rFonts w:asciiTheme="majorHAnsi" w:eastAsia="Times New Roman" w:hAnsiTheme="majorHAnsi" w:cstheme="majorHAnsi"/>
          <w:bCs/>
          <w:sz w:val="24"/>
          <w:szCs w:val="24"/>
          <w:lang w:val="ru-MD" w:eastAsia="lv-LV"/>
        </w:rPr>
        <w:t xml:space="preserve"> доход от предоставления платных услуг на сумму 1448,6 тыс. леев, хотя фактические поступления в 2017 году составили 803,1 тыс. леев, в 2018 году – 892,2 тыс. леев</w:t>
      </w:r>
      <w:r w:rsidR="005C0494" w:rsidRPr="00171650">
        <w:rPr>
          <w:rFonts w:asciiTheme="majorHAnsi" w:eastAsia="Times New Roman" w:hAnsiTheme="majorHAnsi" w:cstheme="majorHAnsi"/>
          <w:bCs/>
          <w:sz w:val="24"/>
          <w:szCs w:val="24"/>
          <w:lang w:val="ru-MD" w:eastAsia="lv-LV"/>
        </w:rPr>
        <w:t>,</w:t>
      </w:r>
      <w:r w:rsidR="00027426" w:rsidRPr="00171650">
        <w:rPr>
          <w:rFonts w:asciiTheme="majorHAnsi" w:eastAsia="Times New Roman" w:hAnsiTheme="majorHAnsi" w:cstheme="majorHAnsi"/>
          <w:bCs/>
          <w:sz w:val="24"/>
          <w:szCs w:val="24"/>
          <w:lang w:val="ru-MD" w:eastAsia="lv-LV"/>
        </w:rPr>
        <w:t xml:space="preserve"> и родительский </w:t>
      </w:r>
      <w:r w:rsidR="005C0494" w:rsidRPr="00171650">
        <w:rPr>
          <w:rFonts w:asciiTheme="majorHAnsi" w:eastAsia="Times New Roman" w:hAnsiTheme="majorHAnsi" w:cstheme="majorHAnsi"/>
          <w:bCs/>
          <w:sz w:val="24"/>
          <w:szCs w:val="24"/>
          <w:lang w:val="ru-MD" w:eastAsia="lv-LV"/>
        </w:rPr>
        <w:t>взнос</w:t>
      </w:r>
      <w:r w:rsidR="00027426" w:rsidRPr="00171650">
        <w:rPr>
          <w:rFonts w:asciiTheme="majorHAnsi" w:eastAsia="Times New Roman" w:hAnsiTheme="majorHAnsi" w:cstheme="majorHAnsi"/>
          <w:bCs/>
          <w:sz w:val="24"/>
          <w:szCs w:val="24"/>
          <w:lang w:val="ru-MD" w:eastAsia="lv-LV"/>
        </w:rPr>
        <w:t xml:space="preserve"> на 2019 год должен был увеличиться всего на 2 лея день/ребенок, этот рост в целом </w:t>
      </w:r>
      <w:r w:rsidR="005C0494" w:rsidRPr="00171650">
        <w:rPr>
          <w:rFonts w:asciiTheme="majorHAnsi" w:eastAsia="Times New Roman" w:hAnsiTheme="majorHAnsi" w:cstheme="majorHAnsi"/>
          <w:bCs/>
          <w:sz w:val="24"/>
          <w:szCs w:val="24"/>
          <w:lang w:val="ru-MD" w:eastAsia="lv-LV"/>
        </w:rPr>
        <w:t>по</w:t>
      </w:r>
      <w:r w:rsidR="00027426" w:rsidRPr="00171650">
        <w:rPr>
          <w:rFonts w:asciiTheme="majorHAnsi" w:eastAsia="Times New Roman" w:hAnsiTheme="majorHAnsi" w:cstheme="majorHAnsi"/>
          <w:bCs/>
          <w:sz w:val="24"/>
          <w:szCs w:val="24"/>
          <w:lang w:val="ru-MD" w:eastAsia="lv-LV"/>
        </w:rPr>
        <w:t xml:space="preserve"> дошкольны</w:t>
      </w:r>
      <w:r w:rsidR="005C0494" w:rsidRPr="00171650">
        <w:rPr>
          <w:rFonts w:asciiTheme="majorHAnsi" w:eastAsia="Times New Roman" w:hAnsiTheme="majorHAnsi" w:cstheme="majorHAnsi"/>
          <w:bCs/>
          <w:sz w:val="24"/>
          <w:szCs w:val="24"/>
          <w:lang w:val="ru-MD" w:eastAsia="lv-LV"/>
        </w:rPr>
        <w:t>м</w:t>
      </w:r>
      <w:r w:rsidR="00027426" w:rsidRPr="00171650">
        <w:rPr>
          <w:rFonts w:asciiTheme="majorHAnsi" w:eastAsia="Times New Roman" w:hAnsiTheme="majorHAnsi" w:cstheme="majorHAnsi"/>
          <w:bCs/>
          <w:sz w:val="24"/>
          <w:szCs w:val="24"/>
          <w:lang w:val="ru-MD" w:eastAsia="lv-LV"/>
        </w:rPr>
        <w:t xml:space="preserve"> учреждения</w:t>
      </w:r>
      <w:r w:rsidR="005C0494" w:rsidRPr="00171650">
        <w:rPr>
          <w:rFonts w:asciiTheme="majorHAnsi" w:eastAsia="Times New Roman" w:hAnsiTheme="majorHAnsi" w:cstheme="majorHAnsi"/>
          <w:bCs/>
          <w:sz w:val="24"/>
          <w:szCs w:val="24"/>
          <w:lang w:val="ru-MD" w:eastAsia="lv-LV"/>
        </w:rPr>
        <w:t>м</w:t>
      </w:r>
      <w:r w:rsidR="00027426" w:rsidRPr="00171650">
        <w:rPr>
          <w:rFonts w:asciiTheme="majorHAnsi" w:eastAsia="Times New Roman" w:hAnsiTheme="majorHAnsi" w:cstheme="majorHAnsi"/>
          <w:bCs/>
          <w:sz w:val="24"/>
          <w:szCs w:val="24"/>
          <w:lang w:val="ru-MD" w:eastAsia="lv-LV"/>
        </w:rPr>
        <w:t xml:space="preserve"> составил </w:t>
      </w:r>
      <w:r w:rsidR="005C0494" w:rsidRPr="00171650">
        <w:rPr>
          <w:rFonts w:asciiTheme="majorHAnsi" w:eastAsia="Times New Roman" w:hAnsiTheme="majorHAnsi" w:cstheme="majorHAnsi"/>
          <w:bCs/>
          <w:sz w:val="24"/>
          <w:szCs w:val="24"/>
          <w:lang w:val="ru-MD" w:eastAsia="lv-LV"/>
        </w:rPr>
        <w:t>приблизительно</w:t>
      </w:r>
      <w:r w:rsidR="00027426" w:rsidRPr="00171650">
        <w:rPr>
          <w:rFonts w:asciiTheme="majorHAnsi" w:eastAsia="Times New Roman" w:hAnsiTheme="majorHAnsi" w:cstheme="majorHAnsi"/>
          <w:bCs/>
          <w:sz w:val="24"/>
          <w:szCs w:val="24"/>
          <w:lang w:val="ru-MD" w:eastAsia="lv-LV"/>
        </w:rPr>
        <w:t xml:space="preserve"> </w:t>
      </w:r>
      <w:r w:rsidR="005C0494" w:rsidRPr="00171650">
        <w:rPr>
          <w:rFonts w:asciiTheme="majorHAnsi" w:eastAsia="Times New Roman" w:hAnsiTheme="majorHAnsi" w:cstheme="majorHAnsi"/>
          <w:bCs/>
          <w:sz w:val="24"/>
          <w:szCs w:val="24"/>
          <w:lang w:val="ru-MD" w:eastAsia="lv-LV"/>
        </w:rPr>
        <w:t xml:space="preserve">сумму </w:t>
      </w:r>
      <w:r w:rsidR="00027426" w:rsidRPr="00171650">
        <w:rPr>
          <w:rFonts w:asciiTheme="majorHAnsi" w:eastAsia="Times New Roman" w:hAnsiTheme="majorHAnsi" w:cstheme="majorHAnsi"/>
          <w:bCs/>
          <w:sz w:val="24"/>
          <w:szCs w:val="24"/>
          <w:lang w:val="ru-MD" w:eastAsia="lv-LV"/>
        </w:rPr>
        <w:t>244,5 тыс. леев (</w:t>
      </w:r>
      <w:r w:rsidR="005C0494" w:rsidRPr="00171650">
        <w:rPr>
          <w:rFonts w:asciiTheme="majorHAnsi" w:eastAsia="Times New Roman" w:hAnsiTheme="majorHAnsi" w:cstheme="majorHAnsi"/>
          <w:bCs/>
          <w:sz w:val="24"/>
          <w:szCs w:val="24"/>
          <w:lang w:val="ru-MD" w:eastAsia="lv-LV"/>
        </w:rPr>
        <w:t>з</w:t>
      </w:r>
      <w:r w:rsidR="00027426" w:rsidRPr="00171650">
        <w:rPr>
          <w:rFonts w:asciiTheme="majorHAnsi" w:eastAsia="Times New Roman" w:hAnsiTheme="majorHAnsi" w:cstheme="majorHAnsi"/>
          <w:bCs/>
          <w:sz w:val="24"/>
          <w:szCs w:val="24"/>
          <w:lang w:val="ru-MD" w:eastAsia="lv-LV"/>
        </w:rPr>
        <w:t xml:space="preserve">а 122267 дней/ребенок - средняя </w:t>
      </w:r>
      <w:r w:rsidR="005C0494" w:rsidRPr="00171650">
        <w:rPr>
          <w:rFonts w:asciiTheme="majorHAnsi" w:eastAsia="Times New Roman" w:hAnsiTheme="majorHAnsi" w:cstheme="majorHAnsi"/>
          <w:bCs/>
          <w:sz w:val="24"/>
          <w:szCs w:val="24"/>
          <w:lang w:val="ru-MD" w:eastAsia="lv-LV"/>
        </w:rPr>
        <w:t>посещаемость</w:t>
      </w:r>
      <w:r w:rsidR="00027426" w:rsidRPr="00171650">
        <w:rPr>
          <w:rFonts w:asciiTheme="majorHAnsi" w:eastAsia="Times New Roman" w:hAnsiTheme="majorHAnsi" w:cstheme="majorHAnsi"/>
          <w:bCs/>
          <w:sz w:val="24"/>
          <w:szCs w:val="24"/>
          <w:lang w:val="ru-MD" w:eastAsia="lv-LV"/>
        </w:rPr>
        <w:t xml:space="preserve"> 2018 года). Доходы от родительско</w:t>
      </w:r>
      <w:r w:rsidR="005C0494" w:rsidRPr="00171650">
        <w:rPr>
          <w:rFonts w:asciiTheme="majorHAnsi" w:eastAsia="Times New Roman" w:hAnsiTheme="majorHAnsi" w:cstheme="majorHAnsi"/>
          <w:bCs/>
          <w:sz w:val="24"/>
          <w:szCs w:val="24"/>
          <w:lang w:val="ru-MD" w:eastAsia="lv-LV"/>
        </w:rPr>
        <w:t>го</w:t>
      </w:r>
      <w:r w:rsidR="00027426" w:rsidRPr="00171650">
        <w:rPr>
          <w:rFonts w:asciiTheme="majorHAnsi" w:eastAsia="Times New Roman" w:hAnsiTheme="majorHAnsi" w:cstheme="majorHAnsi"/>
          <w:bCs/>
          <w:sz w:val="24"/>
          <w:szCs w:val="24"/>
          <w:lang w:val="ru-MD" w:eastAsia="lv-LV"/>
        </w:rPr>
        <w:t xml:space="preserve"> </w:t>
      </w:r>
      <w:r w:rsidR="005C0494" w:rsidRPr="00171650">
        <w:rPr>
          <w:rFonts w:asciiTheme="majorHAnsi" w:eastAsia="Times New Roman" w:hAnsiTheme="majorHAnsi" w:cstheme="majorHAnsi"/>
          <w:bCs/>
          <w:sz w:val="24"/>
          <w:szCs w:val="24"/>
          <w:lang w:val="ru-MD" w:eastAsia="lv-LV"/>
        </w:rPr>
        <w:t>взноса</w:t>
      </w:r>
      <w:r w:rsidR="00027426" w:rsidRPr="00171650">
        <w:rPr>
          <w:rFonts w:asciiTheme="majorHAnsi" w:eastAsia="Times New Roman" w:hAnsiTheme="majorHAnsi" w:cstheme="majorHAnsi"/>
          <w:bCs/>
          <w:sz w:val="24"/>
          <w:szCs w:val="24"/>
          <w:lang w:val="ru-MD" w:eastAsia="lv-LV"/>
        </w:rPr>
        <w:t xml:space="preserve"> </w:t>
      </w:r>
      <w:r w:rsidR="005C0494" w:rsidRPr="00171650">
        <w:rPr>
          <w:rFonts w:asciiTheme="majorHAnsi" w:eastAsia="Times New Roman" w:hAnsiTheme="majorHAnsi" w:cstheme="majorHAnsi"/>
          <w:bCs/>
          <w:sz w:val="24"/>
          <w:szCs w:val="24"/>
          <w:lang w:val="ru-MD" w:eastAsia="lv-LV"/>
        </w:rPr>
        <w:t>н</w:t>
      </w:r>
      <w:r w:rsidR="00027426" w:rsidRPr="00171650">
        <w:rPr>
          <w:rFonts w:asciiTheme="majorHAnsi" w:eastAsia="Times New Roman" w:hAnsiTheme="majorHAnsi" w:cstheme="majorHAnsi"/>
          <w:bCs/>
          <w:sz w:val="24"/>
          <w:szCs w:val="24"/>
          <w:lang w:val="ru-MD" w:eastAsia="lv-LV"/>
        </w:rPr>
        <w:t xml:space="preserve">а 2019 год </w:t>
      </w:r>
      <w:r w:rsidR="005C0494" w:rsidRPr="00171650">
        <w:rPr>
          <w:rFonts w:asciiTheme="majorHAnsi" w:eastAsia="Times New Roman" w:hAnsiTheme="majorHAnsi" w:cstheme="majorHAnsi"/>
          <w:bCs/>
          <w:sz w:val="24"/>
          <w:szCs w:val="24"/>
          <w:lang w:val="ru-MD" w:eastAsia="lv-LV"/>
        </w:rPr>
        <w:t xml:space="preserve">были </w:t>
      </w:r>
      <w:r w:rsidR="00027426" w:rsidRPr="00171650">
        <w:rPr>
          <w:rFonts w:asciiTheme="majorHAnsi" w:eastAsia="Times New Roman" w:hAnsiTheme="majorHAnsi" w:cstheme="majorHAnsi"/>
          <w:bCs/>
          <w:sz w:val="24"/>
          <w:szCs w:val="24"/>
          <w:lang w:val="ru-MD" w:eastAsia="lv-LV"/>
        </w:rPr>
        <w:t>не</w:t>
      </w:r>
      <w:r w:rsidR="005C0494" w:rsidRPr="00171650">
        <w:rPr>
          <w:rFonts w:asciiTheme="majorHAnsi" w:eastAsia="Times New Roman" w:hAnsiTheme="majorHAnsi" w:cstheme="majorHAnsi"/>
          <w:bCs/>
          <w:sz w:val="24"/>
          <w:szCs w:val="24"/>
          <w:lang w:val="ru-MD" w:eastAsia="lv-LV"/>
        </w:rPr>
        <w:t>необоснованно</w:t>
      </w:r>
      <w:r w:rsidR="00027426" w:rsidRPr="00171650">
        <w:rPr>
          <w:rFonts w:asciiTheme="majorHAnsi" w:eastAsia="Times New Roman" w:hAnsiTheme="majorHAnsi" w:cstheme="majorHAnsi"/>
          <w:bCs/>
          <w:sz w:val="24"/>
          <w:szCs w:val="24"/>
          <w:lang w:val="ru-MD" w:eastAsia="lv-LV"/>
        </w:rPr>
        <w:t xml:space="preserve"> </w:t>
      </w:r>
      <w:r w:rsidR="005C0494" w:rsidRPr="00171650">
        <w:rPr>
          <w:rFonts w:asciiTheme="majorHAnsi" w:eastAsia="Times New Roman" w:hAnsiTheme="majorHAnsi" w:cstheme="majorHAnsi"/>
          <w:bCs/>
          <w:sz w:val="24"/>
          <w:szCs w:val="24"/>
          <w:lang w:val="ru-MD" w:eastAsia="lv-LV"/>
        </w:rPr>
        <w:t>запланированы от</w:t>
      </w:r>
      <w:r w:rsidR="00027426" w:rsidRPr="00171650">
        <w:rPr>
          <w:rFonts w:asciiTheme="majorHAnsi" w:eastAsia="Times New Roman" w:hAnsiTheme="majorHAnsi" w:cstheme="majorHAnsi"/>
          <w:bCs/>
          <w:sz w:val="24"/>
          <w:szCs w:val="24"/>
          <w:lang w:val="ru-MD" w:eastAsia="lv-LV"/>
        </w:rPr>
        <w:t xml:space="preserve"> общего числа 165300 дней/ребенок </w:t>
      </w:r>
      <w:r w:rsidR="005C0494" w:rsidRPr="00171650">
        <w:rPr>
          <w:rFonts w:asciiTheme="majorHAnsi" w:eastAsia="Times New Roman" w:hAnsiTheme="majorHAnsi" w:cstheme="majorHAnsi"/>
          <w:bCs/>
          <w:sz w:val="24"/>
          <w:szCs w:val="24"/>
          <w:lang w:val="ru-MD" w:eastAsia="lv-LV"/>
        </w:rPr>
        <w:t>посещаемости</w:t>
      </w:r>
      <w:r w:rsidR="00027426" w:rsidRPr="00171650">
        <w:rPr>
          <w:rFonts w:asciiTheme="majorHAnsi" w:eastAsia="Times New Roman" w:hAnsiTheme="majorHAnsi" w:cstheme="majorHAnsi"/>
          <w:bCs/>
          <w:sz w:val="24"/>
          <w:szCs w:val="24"/>
          <w:lang w:val="ru-MD" w:eastAsia="lv-LV"/>
        </w:rPr>
        <w:t xml:space="preserve">, хотя динамика </w:t>
      </w:r>
      <w:r w:rsidR="005C0494" w:rsidRPr="00171650">
        <w:rPr>
          <w:rFonts w:asciiTheme="majorHAnsi" w:eastAsia="Times New Roman" w:hAnsiTheme="majorHAnsi" w:cstheme="majorHAnsi"/>
          <w:bCs/>
          <w:sz w:val="24"/>
          <w:szCs w:val="24"/>
          <w:lang w:val="ru-MD" w:eastAsia="lv-LV"/>
        </w:rPr>
        <w:t>посещаемости</w:t>
      </w:r>
      <w:r w:rsidR="00027426" w:rsidRPr="00171650">
        <w:rPr>
          <w:rFonts w:asciiTheme="majorHAnsi" w:eastAsia="Times New Roman" w:hAnsiTheme="majorHAnsi" w:cstheme="majorHAnsi"/>
          <w:bCs/>
          <w:sz w:val="24"/>
          <w:szCs w:val="24"/>
          <w:lang w:val="ru-MD" w:eastAsia="lv-LV"/>
        </w:rPr>
        <w:t xml:space="preserve"> детей за последние 3 года была ниже: в 2016 году-128740 дней/ребенок; в 2017 году – 121483 дн</w:t>
      </w:r>
      <w:r w:rsidR="005C0494" w:rsidRPr="00171650">
        <w:rPr>
          <w:rFonts w:asciiTheme="majorHAnsi" w:eastAsia="Times New Roman" w:hAnsiTheme="majorHAnsi" w:cstheme="majorHAnsi"/>
          <w:bCs/>
          <w:sz w:val="24"/>
          <w:szCs w:val="24"/>
          <w:lang w:val="ru-MD" w:eastAsia="lv-LV"/>
        </w:rPr>
        <w:t>ей</w:t>
      </w:r>
      <w:r w:rsidR="00027426" w:rsidRPr="00171650">
        <w:rPr>
          <w:rFonts w:asciiTheme="majorHAnsi" w:eastAsia="Times New Roman" w:hAnsiTheme="majorHAnsi" w:cstheme="majorHAnsi"/>
          <w:bCs/>
          <w:sz w:val="24"/>
          <w:szCs w:val="24"/>
          <w:lang w:val="ru-MD" w:eastAsia="lv-LV"/>
        </w:rPr>
        <w:t xml:space="preserve">/ребенок; в 2018 году – 122267 дней/ребенок. По сравнению с поступлениями 2018 года (892,2 тыс. леев), доходы, утвержденные в местном бюджете на 2019 год, были переоценены на </w:t>
      </w:r>
      <w:r w:rsidR="00027426" w:rsidRPr="00171650">
        <w:rPr>
          <w:rFonts w:asciiTheme="majorHAnsi" w:eastAsia="Times New Roman" w:hAnsiTheme="majorHAnsi" w:cstheme="majorHAnsi"/>
          <w:b/>
          <w:bCs/>
          <w:i/>
          <w:sz w:val="24"/>
          <w:szCs w:val="24"/>
          <w:lang w:val="ru-MD" w:eastAsia="lv-LV"/>
        </w:rPr>
        <w:t>556,4 тыс. леев</w:t>
      </w:r>
      <w:r w:rsidR="00027426" w:rsidRPr="00171650">
        <w:rPr>
          <w:rFonts w:asciiTheme="majorHAnsi" w:eastAsia="Times New Roman" w:hAnsiTheme="majorHAnsi" w:cstheme="majorHAnsi"/>
          <w:bCs/>
          <w:sz w:val="24"/>
          <w:szCs w:val="24"/>
          <w:lang w:val="ru-MD" w:eastAsia="lv-LV"/>
        </w:rPr>
        <w:t>, при этом не был при</w:t>
      </w:r>
      <w:r w:rsidR="005C0494" w:rsidRPr="00171650">
        <w:rPr>
          <w:rFonts w:asciiTheme="majorHAnsi" w:eastAsia="Times New Roman" w:hAnsiTheme="majorHAnsi" w:cstheme="majorHAnsi"/>
          <w:bCs/>
          <w:sz w:val="24"/>
          <w:szCs w:val="24"/>
          <w:lang w:val="ru-MD" w:eastAsia="lv-LV"/>
        </w:rPr>
        <w:t>ложен</w:t>
      </w:r>
      <w:r w:rsidR="00027426" w:rsidRPr="00171650">
        <w:rPr>
          <w:rFonts w:asciiTheme="majorHAnsi" w:eastAsia="Times New Roman" w:hAnsiTheme="majorHAnsi" w:cstheme="majorHAnsi"/>
          <w:bCs/>
          <w:sz w:val="24"/>
          <w:szCs w:val="24"/>
          <w:lang w:val="ru-MD" w:eastAsia="lv-LV"/>
        </w:rPr>
        <w:t xml:space="preserve"> расчет для этого источника дохода и анализ сопоставимых показателей и/или неспецифических факторов. Фактические поступления в 2019 году составили 1037,0 тыс. леев</w:t>
      </w:r>
      <w:r w:rsidR="00967327" w:rsidRPr="00171650">
        <w:rPr>
          <w:rFonts w:asciiTheme="majorHAnsi" w:eastAsia="Times New Roman" w:hAnsiTheme="majorHAnsi" w:cstheme="majorHAnsi"/>
          <w:bCs/>
          <w:sz w:val="24"/>
          <w:szCs w:val="24"/>
          <w:lang w:val="ru-MD" w:eastAsia="ru-RU"/>
        </w:rPr>
        <w:t>.</w:t>
      </w:r>
    </w:p>
    <w:p w14:paraId="0FF62660" w14:textId="5420418C" w:rsidR="00967327" w:rsidRPr="00171650" w:rsidRDefault="00F53167" w:rsidP="00027426">
      <w:pPr>
        <w:numPr>
          <w:ilvl w:val="0"/>
          <w:numId w:val="10"/>
        </w:numPr>
        <w:tabs>
          <w:tab w:val="left" w:pos="0"/>
          <w:tab w:val="left" w:pos="993"/>
        </w:tabs>
        <w:spacing w:after="0" w:line="276" w:lineRule="auto"/>
        <w:ind w:left="0" w:firstLine="720"/>
        <w:contextualSpacing/>
        <w:jc w:val="both"/>
        <w:rPr>
          <w:rFonts w:asciiTheme="majorHAnsi" w:eastAsia="Times New Roman" w:hAnsiTheme="majorHAnsi" w:cstheme="majorHAnsi"/>
          <w:bCs/>
          <w:i/>
          <w:sz w:val="24"/>
          <w:szCs w:val="24"/>
          <w:lang w:val="ru-MD" w:eastAsia="lv-LV"/>
        </w:rPr>
      </w:pPr>
      <w:r w:rsidRPr="00171650">
        <w:rPr>
          <w:rFonts w:asciiTheme="majorHAnsi" w:eastAsia="Times New Roman" w:hAnsiTheme="majorHAnsi" w:cstheme="majorHAnsi"/>
          <w:bCs/>
          <w:i/>
          <w:sz w:val="24"/>
          <w:szCs w:val="24"/>
          <w:lang w:val="ru-MD" w:eastAsia="lv-LV"/>
        </w:rPr>
        <w:t>Плата за аренду объектов общественного достояния</w:t>
      </w:r>
      <w:r w:rsidR="00967327" w:rsidRPr="00171650">
        <w:rPr>
          <w:rFonts w:asciiTheme="majorHAnsi" w:eastAsia="Times New Roman" w:hAnsiTheme="majorHAnsi" w:cstheme="majorHAnsi"/>
          <w:bCs/>
          <w:i/>
          <w:sz w:val="24"/>
          <w:szCs w:val="24"/>
          <w:vertAlign w:val="superscript"/>
          <w:lang w:val="ru-MD" w:eastAsia="lv-LV"/>
        </w:rPr>
        <w:footnoteReference w:id="48"/>
      </w:r>
      <w:r w:rsidR="00967327" w:rsidRPr="00171650">
        <w:rPr>
          <w:rFonts w:asciiTheme="majorHAnsi" w:eastAsia="Times New Roman" w:hAnsiTheme="majorHAnsi" w:cstheme="majorHAnsi"/>
          <w:bCs/>
          <w:i/>
          <w:sz w:val="24"/>
          <w:szCs w:val="24"/>
          <w:lang w:val="ru-MD" w:eastAsia="lv-LV"/>
        </w:rPr>
        <w:t xml:space="preserve"> (142320) </w:t>
      </w:r>
      <w:r w:rsidR="00967327" w:rsidRPr="00171650">
        <w:rPr>
          <w:rFonts w:asciiTheme="majorHAnsi" w:eastAsia="Times New Roman" w:hAnsiTheme="majorHAnsi" w:cstheme="majorHAnsi"/>
          <w:bCs/>
          <w:sz w:val="24"/>
          <w:szCs w:val="24"/>
          <w:lang w:val="ru-MD" w:eastAsia="lv-LV"/>
        </w:rPr>
        <w:t xml:space="preserve">- </w:t>
      </w:r>
      <w:r w:rsidR="00027426" w:rsidRPr="00171650">
        <w:rPr>
          <w:rFonts w:asciiTheme="majorHAnsi" w:eastAsia="Times New Roman" w:hAnsiTheme="majorHAnsi" w:cstheme="majorHAnsi"/>
          <w:bCs/>
          <w:sz w:val="24"/>
          <w:szCs w:val="24"/>
          <w:lang w:val="ru-MD" w:eastAsia="lv-LV"/>
        </w:rPr>
        <w:t>финансово-экономическая служба примэрии прогнозир</w:t>
      </w:r>
      <w:r w:rsidR="00391B85" w:rsidRPr="00171650">
        <w:rPr>
          <w:rFonts w:asciiTheme="majorHAnsi" w:eastAsia="Times New Roman" w:hAnsiTheme="majorHAnsi" w:cstheme="majorHAnsi"/>
          <w:bCs/>
          <w:sz w:val="24"/>
          <w:szCs w:val="24"/>
          <w:lang w:val="ru-MD" w:eastAsia="lv-LV"/>
        </w:rPr>
        <w:t>овала</w:t>
      </w:r>
      <w:r w:rsidR="00027426" w:rsidRPr="00171650">
        <w:rPr>
          <w:rFonts w:asciiTheme="majorHAnsi" w:eastAsia="Times New Roman" w:hAnsiTheme="majorHAnsi" w:cstheme="majorHAnsi"/>
          <w:bCs/>
          <w:sz w:val="24"/>
          <w:szCs w:val="24"/>
          <w:lang w:val="ru-MD" w:eastAsia="lv-LV"/>
        </w:rPr>
        <w:t xml:space="preserve"> поступления от уплаты за </w:t>
      </w:r>
      <w:r w:rsidR="00391B85" w:rsidRPr="00171650">
        <w:rPr>
          <w:rFonts w:asciiTheme="majorHAnsi" w:eastAsia="Times New Roman" w:hAnsiTheme="majorHAnsi" w:cstheme="majorHAnsi"/>
          <w:bCs/>
          <w:sz w:val="24"/>
          <w:szCs w:val="24"/>
          <w:lang w:val="ru-MD" w:eastAsia="lv-LV"/>
        </w:rPr>
        <w:t>найм</w:t>
      </w:r>
      <w:r w:rsidR="00027426" w:rsidRPr="00171650">
        <w:rPr>
          <w:rFonts w:asciiTheme="majorHAnsi" w:eastAsia="Times New Roman" w:hAnsiTheme="majorHAnsi" w:cstheme="majorHAnsi"/>
          <w:bCs/>
          <w:sz w:val="24"/>
          <w:szCs w:val="24"/>
          <w:lang w:val="ru-MD" w:eastAsia="lv-LV"/>
        </w:rPr>
        <w:t xml:space="preserve"> </w:t>
      </w:r>
      <w:r w:rsidR="00391B85" w:rsidRPr="00171650">
        <w:rPr>
          <w:rFonts w:asciiTheme="majorHAnsi" w:eastAsia="Times New Roman" w:hAnsiTheme="majorHAnsi" w:cstheme="majorHAnsi"/>
          <w:bCs/>
          <w:sz w:val="24"/>
          <w:szCs w:val="24"/>
          <w:lang w:val="ru-MD" w:eastAsia="lv-LV"/>
        </w:rPr>
        <w:t>объектов общественного достояния</w:t>
      </w:r>
      <w:r w:rsidR="00027426" w:rsidRPr="00171650">
        <w:rPr>
          <w:rFonts w:asciiTheme="majorHAnsi" w:eastAsia="Times New Roman" w:hAnsiTheme="majorHAnsi" w:cstheme="majorHAnsi"/>
          <w:bCs/>
          <w:sz w:val="24"/>
          <w:szCs w:val="24"/>
          <w:lang w:val="ru-MD" w:eastAsia="lv-LV"/>
        </w:rPr>
        <w:t xml:space="preserve"> на сумму 261,4 тыс. леев, хотя фактические поступления в 2017 г</w:t>
      </w:r>
      <w:r w:rsidR="00233559" w:rsidRPr="00171650">
        <w:rPr>
          <w:rFonts w:asciiTheme="majorHAnsi" w:eastAsia="Times New Roman" w:hAnsiTheme="majorHAnsi" w:cstheme="majorHAnsi"/>
          <w:bCs/>
          <w:sz w:val="24"/>
          <w:szCs w:val="24"/>
          <w:lang w:val="ru-MD" w:eastAsia="lv-LV"/>
        </w:rPr>
        <w:t>оду</w:t>
      </w:r>
      <w:r w:rsidR="00027426" w:rsidRPr="00171650">
        <w:rPr>
          <w:rFonts w:asciiTheme="majorHAnsi" w:eastAsia="Times New Roman" w:hAnsiTheme="majorHAnsi" w:cstheme="majorHAnsi"/>
          <w:bCs/>
          <w:sz w:val="24"/>
          <w:szCs w:val="24"/>
          <w:lang w:val="ru-MD" w:eastAsia="lv-LV"/>
        </w:rPr>
        <w:t xml:space="preserve"> составили 180,6 тыс. леев, в 2018 г</w:t>
      </w:r>
      <w:r w:rsidR="00233559" w:rsidRPr="00171650">
        <w:rPr>
          <w:rFonts w:asciiTheme="majorHAnsi" w:eastAsia="Times New Roman" w:hAnsiTheme="majorHAnsi" w:cstheme="majorHAnsi"/>
          <w:bCs/>
          <w:sz w:val="24"/>
          <w:szCs w:val="24"/>
          <w:lang w:val="ru-MD" w:eastAsia="lv-LV"/>
        </w:rPr>
        <w:t xml:space="preserve">оду </w:t>
      </w:r>
      <w:r w:rsidR="00027426" w:rsidRPr="00171650">
        <w:rPr>
          <w:rFonts w:asciiTheme="majorHAnsi" w:eastAsia="Times New Roman" w:hAnsiTheme="majorHAnsi" w:cstheme="majorHAnsi"/>
          <w:bCs/>
          <w:sz w:val="24"/>
          <w:szCs w:val="24"/>
          <w:lang w:val="ru-MD" w:eastAsia="lv-LV"/>
        </w:rPr>
        <w:t>-</w:t>
      </w:r>
      <w:r w:rsidR="00233559" w:rsidRPr="00171650">
        <w:rPr>
          <w:rFonts w:asciiTheme="majorHAnsi" w:eastAsia="Times New Roman" w:hAnsiTheme="majorHAnsi" w:cstheme="majorHAnsi"/>
          <w:bCs/>
          <w:sz w:val="24"/>
          <w:szCs w:val="24"/>
          <w:lang w:val="ru-MD" w:eastAsia="lv-LV"/>
        </w:rPr>
        <w:t xml:space="preserve"> </w:t>
      </w:r>
      <w:r w:rsidR="00027426" w:rsidRPr="00171650">
        <w:rPr>
          <w:rFonts w:asciiTheme="majorHAnsi" w:eastAsia="Times New Roman" w:hAnsiTheme="majorHAnsi" w:cstheme="majorHAnsi"/>
          <w:bCs/>
          <w:sz w:val="24"/>
          <w:szCs w:val="24"/>
          <w:lang w:val="ru-MD" w:eastAsia="lv-LV"/>
        </w:rPr>
        <w:t>201,7 тыс. леев, а тарифы на природный газ и электроэнергию фактически не увелич</w:t>
      </w:r>
      <w:r w:rsidR="00233559" w:rsidRPr="00171650">
        <w:rPr>
          <w:rFonts w:asciiTheme="majorHAnsi" w:eastAsia="Times New Roman" w:hAnsiTheme="majorHAnsi" w:cstheme="majorHAnsi"/>
          <w:bCs/>
          <w:sz w:val="24"/>
          <w:szCs w:val="24"/>
          <w:lang w:val="ru-MD" w:eastAsia="lv-LV"/>
        </w:rPr>
        <w:t>ивались</w:t>
      </w:r>
      <w:r w:rsidR="00027426" w:rsidRPr="00171650">
        <w:rPr>
          <w:rFonts w:asciiTheme="majorHAnsi" w:eastAsia="Times New Roman" w:hAnsiTheme="majorHAnsi" w:cstheme="majorHAnsi"/>
          <w:bCs/>
          <w:sz w:val="24"/>
          <w:szCs w:val="24"/>
          <w:lang w:val="ru-MD" w:eastAsia="lv-LV"/>
        </w:rPr>
        <w:t>. В то же время, лимиты расходов на природный газ и электроэнергию были необоснованно запланированы в местном бюджете, при этом были применены в расчет повышенные тарифы: природный газ-</w:t>
      </w:r>
      <w:r w:rsidR="00531940" w:rsidRPr="00171650">
        <w:rPr>
          <w:rFonts w:asciiTheme="majorHAnsi" w:eastAsia="Times New Roman" w:hAnsiTheme="majorHAnsi" w:cstheme="majorHAnsi"/>
          <w:bCs/>
          <w:sz w:val="24"/>
          <w:szCs w:val="24"/>
          <w:lang w:val="ru-MD" w:eastAsia="lv-LV"/>
        </w:rPr>
        <w:t>с</w:t>
      </w:r>
      <w:r w:rsidR="00027426" w:rsidRPr="00171650">
        <w:rPr>
          <w:rFonts w:asciiTheme="majorHAnsi" w:eastAsia="Times New Roman" w:hAnsiTheme="majorHAnsi" w:cstheme="majorHAnsi"/>
          <w:bCs/>
          <w:sz w:val="24"/>
          <w:szCs w:val="24"/>
          <w:lang w:val="ru-MD" w:eastAsia="lv-LV"/>
        </w:rPr>
        <w:t xml:space="preserve"> 4,86 леев (в детском саду) и 5,0 леев (примэрия) до 7,28 леев; электроэнергия-</w:t>
      </w:r>
      <w:r w:rsidR="00531940" w:rsidRPr="00171650">
        <w:rPr>
          <w:rFonts w:asciiTheme="majorHAnsi" w:eastAsia="Times New Roman" w:hAnsiTheme="majorHAnsi" w:cstheme="majorHAnsi"/>
          <w:bCs/>
          <w:sz w:val="24"/>
          <w:szCs w:val="24"/>
          <w:lang w:val="ru-MD" w:eastAsia="lv-LV"/>
        </w:rPr>
        <w:t>с</w:t>
      </w:r>
      <w:r w:rsidR="00027426" w:rsidRPr="00171650">
        <w:rPr>
          <w:rFonts w:asciiTheme="majorHAnsi" w:eastAsia="Times New Roman" w:hAnsiTheme="majorHAnsi" w:cstheme="majorHAnsi"/>
          <w:bCs/>
          <w:sz w:val="24"/>
          <w:szCs w:val="24"/>
          <w:lang w:val="ru-MD" w:eastAsia="lv-LV"/>
        </w:rPr>
        <w:t xml:space="preserve"> 2,29 леев до 2,67 леев. По сравнению с фактическими поступлениями 2018 года (201,7 тыс. леев), утвержденные </w:t>
      </w:r>
      <w:r w:rsidR="00531940" w:rsidRPr="00171650">
        <w:rPr>
          <w:rFonts w:asciiTheme="majorHAnsi" w:eastAsia="Times New Roman" w:hAnsiTheme="majorHAnsi" w:cstheme="majorHAnsi"/>
          <w:bCs/>
          <w:sz w:val="24"/>
          <w:szCs w:val="24"/>
          <w:lang w:val="ru-MD" w:eastAsia="lv-LV"/>
        </w:rPr>
        <w:t xml:space="preserve">доходы </w:t>
      </w:r>
      <w:r w:rsidR="00027426" w:rsidRPr="00171650">
        <w:rPr>
          <w:rFonts w:asciiTheme="majorHAnsi" w:eastAsia="Times New Roman" w:hAnsiTheme="majorHAnsi" w:cstheme="majorHAnsi"/>
          <w:bCs/>
          <w:sz w:val="24"/>
          <w:szCs w:val="24"/>
          <w:lang w:val="ru-MD" w:eastAsia="lv-LV"/>
        </w:rPr>
        <w:t xml:space="preserve">в местном бюджете на 2019 год были переоценены на </w:t>
      </w:r>
      <w:r w:rsidR="00027426" w:rsidRPr="00171650">
        <w:rPr>
          <w:rFonts w:asciiTheme="majorHAnsi" w:eastAsia="Times New Roman" w:hAnsiTheme="majorHAnsi" w:cstheme="majorHAnsi"/>
          <w:b/>
          <w:bCs/>
          <w:i/>
          <w:sz w:val="24"/>
          <w:szCs w:val="24"/>
          <w:lang w:val="ru-MD" w:eastAsia="lv-LV"/>
        </w:rPr>
        <w:t>59,7 тыс. леев</w:t>
      </w:r>
      <w:r w:rsidR="00027426" w:rsidRPr="00171650">
        <w:rPr>
          <w:rFonts w:asciiTheme="majorHAnsi" w:eastAsia="Times New Roman" w:hAnsiTheme="majorHAnsi" w:cstheme="majorHAnsi"/>
          <w:bCs/>
          <w:sz w:val="24"/>
          <w:szCs w:val="24"/>
          <w:lang w:val="ru-MD" w:eastAsia="lv-LV"/>
        </w:rPr>
        <w:t>, при этом не был при</w:t>
      </w:r>
      <w:r w:rsidR="00531940" w:rsidRPr="00171650">
        <w:rPr>
          <w:rFonts w:asciiTheme="majorHAnsi" w:eastAsia="Times New Roman" w:hAnsiTheme="majorHAnsi" w:cstheme="majorHAnsi"/>
          <w:bCs/>
          <w:sz w:val="24"/>
          <w:szCs w:val="24"/>
          <w:lang w:val="ru-MD" w:eastAsia="lv-LV"/>
        </w:rPr>
        <w:t>лож</w:t>
      </w:r>
      <w:r w:rsidR="00027426" w:rsidRPr="00171650">
        <w:rPr>
          <w:rFonts w:asciiTheme="majorHAnsi" w:eastAsia="Times New Roman" w:hAnsiTheme="majorHAnsi" w:cstheme="majorHAnsi"/>
          <w:bCs/>
          <w:sz w:val="24"/>
          <w:szCs w:val="24"/>
          <w:lang w:val="ru-MD" w:eastAsia="lv-LV"/>
        </w:rPr>
        <w:t>ен расчет для этого источника дохода и анализ сопоставимых показателей и/или неспецифических факторов. Фактические поступления в 2019 году составили 134,3 тыс. леев</w:t>
      </w:r>
      <w:r w:rsidR="00967327" w:rsidRPr="00171650">
        <w:rPr>
          <w:rFonts w:asciiTheme="majorHAnsi" w:eastAsia="Times New Roman" w:hAnsiTheme="majorHAnsi" w:cstheme="majorHAnsi"/>
          <w:bCs/>
          <w:sz w:val="24"/>
          <w:szCs w:val="24"/>
          <w:lang w:val="ru-MD" w:eastAsia="ru-RU"/>
        </w:rPr>
        <w:t>.</w:t>
      </w:r>
    </w:p>
    <w:p w14:paraId="712AEF96" w14:textId="73B7352D" w:rsidR="00967327" w:rsidRPr="00171650" w:rsidRDefault="00027426" w:rsidP="00027426">
      <w:pPr>
        <w:numPr>
          <w:ilvl w:val="0"/>
          <w:numId w:val="5"/>
        </w:numPr>
        <w:tabs>
          <w:tab w:val="left" w:pos="0"/>
          <w:tab w:val="left" w:pos="567"/>
          <w:tab w:val="left" w:pos="993"/>
        </w:tabs>
        <w:spacing w:after="0" w:line="276" w:lineRule="auto"/>
        <w:ind w:left="0" w:firstLine="720"/>
        <w:contextualSpacing/>
        <w:jc w:val="both"/>
        <w:rPr>
          <w:rFonts w:asciiTheme="majorHAnsi" w:eastAsia="Times New Roman" w:hAnsiTheme="majorHAnsi" w:cstheme="majorHAnsi"/>
          <w:b/>
          <w:bCs/>
          <w:sz w:val="24"/>
          <w:szCs w:val="24"/>
          <w:lang w:val="ru-MD" w:eastAsia="lv-LV"/>
        </w:rPr>
      </w:pPr>
      <w:r w:rsidRPr="00171650">
        <w:rPr>
          <w:rFonts w:asciiTheme="majorHAnsi" w:eastAsia="Times New Roman" w:hAnsiTheme="majorHAnsi" w:cstheme="majorHAnsi"/>
          <w:b/>
          <w:bCs/>
          <w:sz w:val="24"/>
          <w:szCs w:val="24"/>
          <w:lang w:val="ru-MD" w:eastAsia="lv-LV"/>
        </w:rPr>
        <w:t xml:space="preserve">Другие аспекты, связанные с </w:t>
      </w:r>
      <w:r w:rsidR="0087656B" w:rsidRPr="00171650">
        <w:rPr>
          <w:rFonts w:asciiTheme="majorHAnsi" w:eastAsia="Times New Roman" w:hAnsiTheme="majorHAnsi" w:cstheme="majorHAnsi"/>
          <w:b/>
          <w:bCs/>
          <w:sz w:val="24"/>
          <w:szCs w:val="24"/>
          <w:lang w:val="ru-MD" w:eastAsia="lv-LV"/>
        </w:rPr>
        <w:t>опреде</w:t>
      </w:r>
      <w:r w:rsidRPr="00171650">
        <w:rPr>
          <w:rFonts w:asciiTheme="majorHAnsi" w:eastAsia="Times New Roman" w:hAnsiTheme="majorHAnsi" w:cstheme="majorHAnsi"/>
          <w:b/>
          <w:bCs/>
          <w:sz w:val="24"/>
          <w:szCs w:val="24"/>
          <w:lang w:val="ru-MD" w:eastAsia="lv-LV"/>
        </w:rPr>
        <w:t xml:space="preserve">лением налогооблагаемой базы, планированием </w:t>
      </w:r>
      <w:r w:rsidR="0087656B" w:rsidRPr="00171650">
        <w:rPr>
          <w:rFonts w:asciiTheme="majorHAnsi" w:eastAsia="Times New Roman" w:hAnsiTheme="majorHAnsi" w:cstheme="majorHAnsi"/>
          <w:b/>
          <w:bCs/>
          <w:sz w:val="24"/>
          <w:szCs w:val="24"/>
          <w:lang w:val="ru-MD" w:eastAsia="lv-LV"/>
        </w:rPr>
        <w:t>трансферт</w:t>
      </w:r>
      <w:r w:rsidRPr="00171650">
        <w:rPr>
          <w:rFonts w:asciiTheme="majorHAnsi" w:eastAsia="Times New Roman" w:hAnsiTheme="majorHAnsi" w:cstheme="majorHAnsi"/>
          <w:b/>
          <w:bCs/>
          <w:sz w:val="24"/>
          <w:szCs w:val="24"/>
          <w:lang w:val="ru-MD" w:eastAsia="lv-LV"/>
        </w:rPr>
        <w:t>ов и связанных с ними расходов</w:t>
      </w:r>
      <w:r w:rsidR="00967327" w:rsidRPr="00171650">
        <w:rPr>
          <w:rFonts w:asciiTheme="majorHAnsi" w:eastAsia="Times New Roman" w:hAnsiTheme="majorHAnsi" w:cstheme="majorHAnsi"/>
          <w:b/>
          <w:bCs/>
          <w:sz w:val="24"/>
          <w:szCs w:val="24"/>
          <w:lang w:val="ru-MD" w:eastAsia="lv-LV"/>
        </w:rPr>
        <w:t>:</w:t>
      </w:r>
    </w:p>
    <w:p w14:paraId="19805524" w14:textId="5E8ECBEF" w:rsidR="00967327" w:rsidRPr="00171650" w:rsidRDefault="003124F5" w:rsidP="003124F5">
      <w:pPr>
        <w:numPr>
          <w:ilvl w:val="0"/>
          <w:numId w:val="11"/>
        </w:numPr>
        <w:tabs>
          <w:tab w:val="left" w:pos="0"/>
          <w:tab w:val="left" w:pos="993"/>
        </w:tabs>
        <w:spacing w:after="0" w:line="276" w:lineRule="auto"/>
        <w:ind w:left="0" w:firstLine="720"/>
        <w:contextualSpacing/>
        <w:jc w:val="both"/>
        <w:rPr>
          <w:rFonts w:asciiTheme="majorHAnsi" w:eastAsia="Times New Roman" w:hAnsiTheme="majorHAnsi" w:cstheme="majorHAnsi"/>
          <w:bCs/>
          <w:sz w:val="24"/>
          <w:szCs w:val="24"/>
          <w:lang w:val="ru-MD" w:eastAsia="lv-LV"/>
        </w:rPr>
      </w:pPr>
      <w:r w:rsidRPr="00171650">
        <w:rPr>
          <w:rFonts w:asciiTheme="majorHAnsi" w:eastAsia="Times New Roman" w:hAnsiTheme="majorHAnsi" w:cstheme="majorHAnsi"/>
          <w:bCs/>
          <w:sz w:val="24"/>
          <w:szCs w:val="24"/>
          <w:lang w:val="ru-MD" w:eastAsia="lv-LV"/>
        </w:rPr>
        <w:t xml:space="preserve">Информация о налогооблагаемой базе по </w:t>
      </w:r>
      <w:r w:rsidR="00F53167" w:rsidRPr="00171650">
        <w:rPr>
          <w:rFonts w:asciiTheme="majorHAnsi" w:eastAsia="Times New Roman" w:hAnsiTheme="majorHAnsi" w:cstheme="majorHAnsi"/>
          <w:bCs/>
          <w:i/>
          <w:sz w:val="24"/>
          <w:szCs w:val="24"/>
          <w:lang w:val="ru-MD" w:eastAsia="lv-LV"/>
        </w:rPr>
        <w:t>Сбор</w:t>
      </w:r>
      <w:r w:rsidRPr="00171650">
        <w:rPr>
          <w:rFonts w:asciiTheme="majorHAnsi" w:eastAsia="Times New Roman" w:hAnsiTheme="majorHAnsi" w:cstheme="majorHAnsi"/>
          <w:bCs/>
          <w:i/>
          <w:sz w:val="24"/>
          <w:szCs w:val="24"/>
          <w:lang w:val="ru-MD" w:eastAsia="lv-LV"/>
        </w:rPr>
        <w:t>у</w:t>
      </w:r>
      <w:r w:rsidR="00F53167" w:rsidRPr="00171650">
        <w:rPr>
          <w:rFonts w:asciiTheme="majorHAnsi" w:eastAsia="Times New Roman" w:hAnsiTheme="majorHAnsi" w:cstheme="majorHAnsi"/>
          <w:bCs/>
          <w:i/>
          <w:sz w:val="24"/>
          <w:szCs w:val="24"/>
          <w:lang w:val="ru-MD" w:eastAsia="lv-LV"/>
        </w:rPr>
        <w:t xml:space="preserve"> за рекламные устройства </w:t>
      </w:r>
      <w:r w:rsidR="00967327" w:rsidRPr="00171650">
        <w:rPr>
          <w:rFonts w:asciiTheme="majorHAnsi" w:eastAsia="Times New Roman" w:hAnsiTheme="majorHAnsi" w:cstheme="majorHAnsi"/>
          <w:bCs/>
          <w:i/>
          <w:sz w:val="24"/>
          <w:szCs w:val="24"/>
          <w:lang w:val="ru-MD" w:eastAsia="lv-LV"/>
        </w:rPr>
        <w:t>(114415)</w:t>
      </w:r>
      <w:r w:rsidR="008A4F48" w:rsidRPr="00171650">
        <w:rPr>
          <w:rFonts w:asciiTheme="majorHAnsi" w:eastAsia="Times New Roman" w:hAnsiTheme="majorHAnsi" w:cstheme="majorHAnsi"/>
          <w:bCs/>
          <w:sz w:val="24"/>
          <w:szCs w:val="24"/>
          <w:lang w:val="ru-MD" w:eastAsia="lv-LV"/>
        </w:rPr>
        <w:t xml:space="preserve"> </w:t>
      </w:r>
      <w:r w:rsidRPr="00171650">
        <w:rPr>
          <w:rFonts w:asciiTheme="majorHAnsi" w:eastAsia="Times New Roman" w:hAnsiTheme="majorHAnsi" w:cstheme="majorHAnsi"/>
          <w:bCs/>
          <w:sz w:val="24"/>
          <w:szCs w:val="24"/>
          <w:lang w:val="ru-MD" w:eastAsia="lv-LV"/>
        </w:rPr>
        <w:t>и</w:t>
      </w:r>
      <w:r w:rsidR="008A4F48" w:rsidRPr="00171650">
        <w:rPr>
          <w:rFonts w:asciiTheme="majorHAnsi" w:eastAsia="Times New Roman" w:hAnsiTheme="majorHAnsi" w:cstheme="majorHAnsi"/>
          <w:bCs/>
          <w:sz w:val="24"/>
          <w:szCs w:val="24"/>
          <w:lang w:val="ru-MD" w:eastAsia="lv-LV"/>
        </w:rPr>
        <w:t xml:space="preserve"> </w:t>
      </w:r>
      <w:r w:rsidR="00F53167" w:rsidRPr="00171650">
        <w:rPr>
          <w:rFonts w:asciiTheme="majorHAnsi" w:eastAsia="Times New Roman" w:hAnsiTheme="majorHAnsi" w:cstheme="majorHAnsi"/>
          <w:bCs/>
          <w:i/>
          <w:sz w:val="24"/>
          <w:szCs w:val="24"/>
          <w:lang w:val="ru-MD" w:eastAsia="lv-LV"/>
        </w:rPr>
        <w:t>Сбор</w:t>
      </w:r>
      <w:r w:rsidRPr="00171650">
        <w:rPr>
          <w:rFonts w:asciiTheme="majorHAnsi" w:eastAsia="Times New Roman" w:hAnsiTheme="majorHAnsi" w:cstheme="majorHAnsi"/>
          <w:bCs/>
          <w:i/>
          <w:sz w:val="24"/>
          <w:szCs w:val="24"/>
          <w:lang w:val="ru-MD" w:eastAsia="lv-LV"/>
        </w:rPr>
        <w:t>у</w:t>
      </w:r>
      <w:r w:rsidR="00F53167" w:rsidRPr="00171650">
        <w:rPr>
          <w:rFonts w:asciiTheme="majorHAnsi" w:eastAsia="Times New Roman" w:hAnsiTheme="majorHAnsi" w:cstheme="majorHAnsi"/>
          <w:bCs/>
          <w:i/>
          <w:sz w:val="24"/>
          <w:szCs w:val="24"/>
          <w:lang w:val="ru-MD" w:eastAsia="lv-LV"/>
        </w:rPr>
        <w:t xml:space="preserve"> за объекты торговли и/или объекты по оказанию услуг </w:t>
      </w:r>
      <w:r w:rsidR="008A4F48" w:rsidRPr="00171650">
        <w:rPr>
          <w:rFonts w:asciiTheme="majorHAnsi" w:eastAsia="Times New Roman" w:hAnsiTheme="majorHAnsi" w:cstheme="majorHAnsi"/>
          <w:bCs/>
          <w:i/>
          <w:sz w:val="24"/>
          <w:szCs w:val="24"/>
          <w:lang w:val="ru-MD" w:eastAsia="lv-LV"/>
        </w:rPr>
        <w:t>(114418)</w:t>
      </w:r>
      <w:r w:rsidR="00827158" w:rsidRPr="00171650">
        <w:rPr>
          <w:rFonts w:asciiTheme="majorHAnsi" w:eastAsia="Times New Roman" w:hAnsiTheme="majorHAnsi" w:cstheme="majorHAnsi"/>
          <w:bCs/>
          <w:i/>
          <w:sz w:val="24"/>
          <w:szCs w:val="24"/>
          <w:lang w:val="ru-MD" w:eastAsia="lv-LV"/>
        </w:rPr>
        <w:t>,</w:t>
      </w:r>
      <w:r w:rsidR="00967327" w:rsidRPr="00171650">
        <w:rPr>
          <w:rFonts w:asciiTheme="majorHAnsi" w:eastAsia="Times New Roman" w:hAnsiTheme="majorHAnsi" w:cstheme="majorHAnsi"/>
          <w:bCs/>
          <w:sz w:val="24"/>
          <w:szCs w:val="24"/>
          <w:lang w:val="ru-MD" w:eastAsia="lv-LV"/>
        </w:rPr>
        <w:t xml:space="preserve"> </w:t>
      </w:r>
      <w:r w:rsidR="00C15986" w:rsidRPr="00171650">
        <w:rPr>
          <w:rFonts w:asciiTheme="majorHAnsi" w:eastAsia="Times New Roman" w:hAnsiTheme="majorHAnsi" w:cstheme="majorHAnsi"/>
          <w:bCs/>
          <w:sz w:val="24"/>
          <w:szCs w:val="24"/>
          <w:lang w:val="ru-MD" w:eastAsia="lv-LV"/>
        </w:rPr>
        <w:t>пр</w:t>
      </w:r>
      <w:r w:rsidRPr="00171650">
        <w:rPr>
          <w:rFonts w:asciiTheme="majorHAnsi" w:eastAsia="Times New Roman" w:hAnsiTheme="majorHAnsi" w:cstheme="majorHAnsi"/>
          <w:bCs/>
          <w:sz w:val="24"/>
          <w:szCs w:val="24"/>
          <w:lang w:val="ru-MD" w:eastAsia="lv-LV"/>
        </w:rPr>
        <w:t>едставленная</w:t>
      </w:r>
      <w:r w:rsidR="00C15986" w:rsidRPr="00171650">
        <w:rPr>
          <w:rFonts w:asciiTheme="majorHAnsi" w:eastAsia="Times New Roman" w:hAnsiTheme="majorHAnsi" w:cstheme="majorHAnsi"/>
          <w:bCs/>
          <w:sz w:val="24"/>
          <w:szCs w:val="24"/>
          <w:lang w:val="ru-MD" w:eastAsia="lv-LV"/>
        </w:rPr>
        <w:t xml:space="preserve"> </w:t>
      </w:r>
      <w:r w:rsidRPr="00171650">
        <w:rPr>
          <w:rFonts w:asciiTheme="majorHAnsi" w:eastAsia="Times New Roman" w:hAnsiTheme="majorHAnsi" w:cstheme="majorHAnsi"/>
          <w:bCs/>
          <w:sz w:val="24"/>
          <w:szCs w:val="24"/>
          <w:lang w:val="ru-MD" w:eastAsia="lv-LV"/>
        </w:rPr>
        <w:t>для</w:t>
      </w:r>
      <w:r w:rsidR="00C15986" w:rsidRPr="00171650">
        <w:rPr>
          <w:rFonts w:asciiTheme="majorHAnsi" w:eastAsia="Times New Roman" w:hAnsiTheme="majorHAnsi" w:cstheme="majorHAnsi"/>
          <w:bCs/>
          <w:sz w:val="24"/>
          <w:szCs w:val="24"/>
          <w:lang w:val="ru-MD" w:eastAsia="lv-LV"/>
        </w:rPr>
        <w:t xml:space="preserve"> разработк</w:t>
      </w:r>
      <w:r w:rsidRPr="00171650">
        <w:rPr>
          <w:rFonts w:asciiTheme="majorHAnsi" w:eastAsia="Times New Roman" w:hAnsiTheme="majorHAnsi" w:cstheme="majorHAnsi"/>
          <w:bCs/>
          <w:sz w:val="24"/>
          <w:szCs w:val="24"/>
          <w:lang w:val="ru-MD" w:eastAsia="lv-LV"/>
        </w:rPr>
        <w:t>и</w:t>
      </w:r>
      <w:r w:rsidR="00C15986" w:rsidRPr="00171650">
        <w:rPr>
          <w:rFonts w:asciiTheme="majorHAnsi" w:eastAsia="Times New Roman" w:hAnsiTheme="majorHAnsi" w:cstheme="majorHAnsi"/>
          <w:bCs/>
          <w:sz w:val="24"/>
          <w:szCs w:val="24"/>
          <w:lang w:val="ru-MD" w:eastAsia="lv-LV"/>
        </w:rPr>
        <w:t xml:space="preserve"> и утверждени</w:t>
      </w:r>
      <w:r w:rsidRPr="00171650">
        <w:rPr>
          <w:rFonts w:asciiTheme="majorHAnsi" w:eastAsia="Times New Roman" w:hAnsiTheme="majorHAnsi" w:cstheme="majorHAnsi"/>
          <w:bCs/>
          <w:sz w:val="24"/>
          <w:szCs w:val="24"/>
          <w:lang w:val="ru-MD" w:eastAsia="lv-LV"/>
        </w:rPr>
        <w:t>я</w:t>
      </w:r>
      <w:r w:rsidR="00C15986" w:rsidRPr="00171650">
        <w:rPr>
          <w:rFonts w:asciiTheme="majorHAnsi" w:eastAsia="Times New Roman" w:hAnsiTheme="majorHAnsi" w:cstheme="majorHAnsi"/>
          <w:bCs/>
          <w:sz w:val="24"/>
          <w:szCs w:val="24"/>
          <w:lang w:val="ru-MD" w:eastAsia="lv-LV"/>
        </w:rPr>
        <w:t xml:space="preserve"> бюджета, не содержал</w:t>
      </w:r>
      <w:r w:rsidRPr="00171650">
        <w:rPr>
          <w:rFonts w:asciiTheme="majorHAnsi" w:eastAsia="Times New Roman" w:hAnsiTheme="majorHAnsi" w:cstheme="majorHAnsi"/>
          <w:bCs/>
          <w:sz w:val="24"/>
          <w:szCs w:val="24"/>
          <w:lang w:val="ru-MD" w:eastAsia="lv-LV"/>
        </w:rPr>
        <w:t>а</w:t>
      </w:r>
      <w:r w:rsidR="00C15986" w:rsidRPr="00171650">
        <w:rPr>
          <w:rFonts w:asciiTheme="majorHAnsi" w:eastAsia="Times New Roman" w:hAnsiTheme="majorHAnsi" w:cstheme="majorHAnsi"/>
          <w:bCs/>
          <w:sz w:val="24"/>
          <w:szCs w:val="24"/>
          <w:lang w:val="ru-MD" w:eastAsia="lv-LV"/>
        </w:rPr>
        <w:t xml:space="preserve"> достоверных данных </w:t>
      </w:r>
      <w:r w:rsidRPr="00171650">
        <w:rPr>
          <w:rFonts w:asciiTheme="majorHAnsi" w:eastAsia="Times New Roman" w:hAnsiTheme="majorHAnsi" w:cstheme="majorHAnsi"/>
          <w:bCs/>
          <w:sz w:val="24"/>
          <w:szCs w:val="24"/>
          <w:lang w:val="ru-MD" w:eastAsia="lv-LV"/>
        </w:rPr>
        <w:t>относительно</w:t>
      </w:r>
      <w:r w:rsidR="00C15986" w:rsidRPr="00171650">
        <w:rPr>
          <w:rFonts w:asciiTheme="majorHAnsi" w:eastAsia="Times New Roman" w:hAnsiTheme="majorHAnsi" w:cstheme="majorHAnsi"/>
          <w:bCs/>
          <w:sz w:val="24"/>
          <w:szCs w:val="24"/>
          <w:lang w:val="ru-MD" w:eastAsia="lv-LV"/>
        </w:rPr>
        <w:t xml:space="preserve"> </w:t>
      </w:r>
      <w:r w:rsidRPr="00171650">
        <w:rPr>
          <w:rFonts w:asciiTheme="majorHAnsi" w:eastAsia="Times New Roman" w:hAnsiTheme="majorHAnsi" w:cstheme="majorHAnsi"/>
          <w:bCs/>
          <w:sz w:val="24"/>
          <w:szCs w:val="24"/>
          <w:lang w:val="ru-MD" w:eastAsia="lv-LV"/>
        </w:rPr>
        <w:t>субъекта и объекта</w:t>
      </w:r>
      <w:r w:rsidR="00C15986" w:rsidRPr="00171650">
        <w:rPr>
          <w:rFonts w:asciiTheme="majorHAnsi" w:eastAsia="Times New Roman" w:hAnsiTheme="majorHAnsi" w:cstheme="majorHAnsi"/>
          <w:bCs/>
          <w:sz w:val="24"/>
          <w:szCs w:val="24"/>
          <w:lang w:val="ru-MD" w:eastAsia="lv-LV"/>
        </w:rPr>
        <w:t xml:space="preserve"> налогообложения и не обновлялся финансово-экономической службой примэрии. Таким образом, выявленные расхождения касались следующих аспектов</w:t>
      </w:r>
      <w:r w:rsidR="00967327" w:rsidRPr="00171650">
        <w:rPr>
          <w:rFonts w:asciiTheme="majorHAnsi" w:eastAsia="Times New Roman" w:hAnsiTheme="majorHAnsi" w:cstheme="majorHAnsi"/>
          <w:bCs/>
          <w:sz w:val="24"/>
          <w:szCs w:val="24"/>
          <w:lang w:val="ru-MD" w:eastAsia="lv-LV"/>
        </w:rPr>
        <w:t>:</w:t>
      </w:r>
      <w:r w:rsidR="00A26439" w:rsidRPr="00171650">
        <w:rPr>
          <w:rFonts w:asciiTheme="majorHAnsi" w:eastAsia="Times New Roman" w:hAnsiTheme="majorHAnsi" w:cstheme="majorHAnsi"/>
          <w:bCs/>
          <w:sz w:val="24"/>
          <w:szCs w:val="24"/>
          <w:lang w:val="ru-MD" w:eastAsia="lv-LV"/>
        </w:rPr>
        <w:t xml:space="preserve"> </w:t>
      </w:r>
      <w:r w:rsidR="00F53167" w:rsidRPr="00171650">
        <w:rPr>
          <w:rFonts w:asciiTheme="majorHAnsi" w:eastAsia="Times New Roman" w:hAnsiTheme="majorHAnsi" w:cstheme="majorHAnsi"/>
          <w:bCs/>
          <w:i/>
          <w:sz w:val="24"/>
          <w:szCs w:val="24"/>
          <w:lang w:val="ru-MD" w:eastAsia="lv-LV"/>
        </w:rPr>
        <w:t>Сбор за рекламные устройства</w:t>
      </w:r>
      <w:r w:rsidR="00A26439" w:rsidRPr="00171650">
        <w:rPr>
          <w:rFonts w:asciiTheme="majorHAnsi" w:eastAsia="Times New Roman" w:hAnsiTheme="majorHAnsi" w:cstheme="majorHAnsi"/>
          <w:bCs/>
          <w:i/>
          <w:sz w:val="24"/>
          <w:szCs w:val="24"/>
          <w:lang w:val="ru-MD" w:eastAsia="lv-LV"/>
        </w:rPr>
        <w:t xml:space="preserve"> </w:t>
      </w:r>
      <w:r w:rsidR="00A26439" w:rsidRPr="00171650">
        <w:rPr>
          <w:rFonts w:asciiTheme="majorHAnsi" w:eastAsia="Times New Roman" w:hAnsiTheme="majorHAnsi" w:cstheme="majorHAnsi"/>
          <w:b/>
          <w:bCs/>
          <w:sz w:val="24"/>
          <w:szCs w:val="24"/>
          <w:lang w:val="ru-MD" w:eastAsia="lv-LV"/>
        </w:rPr>
        <w:t>-</w:t>
      </w:r>
      <w:r w:rsidR="00A26439" w:rsidRPr="00171650">
        <w:rPr>
          <w:rFonts w:asciiTheme="majorHAnsi" w:eastAsia="Times New Roman" w:hAnsiTheme="majorHAnsi" w:cstheme="majorHAnsi"/>
          <w:bCs/>
          <w:i/>
          <w:sz w:val="24"/>
          <w:szCs w:val="24"/>
          <w:lang w:val="ru-MD" w:eastAsia="lv-LV"/>
        </w:rPr>
        <w:t xml:space="preserve"> </w:t>
      </w:r>
      <w:r w:rsidR="00C15986" w:rsidRPr="00171650">
        <w:rPr>
          <w:rFonts w:asciiTheme="majorHAnsi" w:eastAsia="Times New Roman" w:hAnsiTheme="majorHAnsi" w:cstheme="majorHAnsi"/>
          <w:bCs/>
          <w:sz w:val="24"/>
          <w:szCs w:val="24"/>
          <w:lang w:val="ru-MD" w:eastAsia="lv-LV"/>
        </w:rPr>
        <w:t xml:space="preserve">8 субъектов уплатили </w:t>
      </w:r>
      <w:r w:rsidRPr="00171650">
        <w:rPr>
          <w:rFonts w:asciiTheme="majorHAnsi" w:eastAsia="Times New Roman" w:hAnsiTheme="majorHAnsi" w:cstheme="majorHAnsi"/>
          <w:bCs/>
          <w:sz w:val="24"/>
          <w:szCs w:val="24"/>
          <w:lang w:val="ru-MD" w:eastAsia="lv-LV"/>
        </w:rPr>
        <w:t>сбор</w:t>
      </w:r>
      <w:r w:rsidR="00C15986" w:rsidRPr="00171650">
        <w:rPr>
          <w:rFonts w:asciiTheme="majorHAnsi" w:eastAsia="Times New Roman" w:hAnsiTheme="majorHAnsi" w:cstheme="majorHAnsi"/>
          <w:bCs/>
          <w:sz w:val="24"/>
          <w:szCs w:val="24"/>
          <w:lang w:val="ru-MD" w:eastAsia="lv-LV"/>
        </w:rPr>
        <w:t xml:space="preserve"> на 23,4 тыс. леев меньше по отношению к </w:t>
      </w:r>
      <w:r w:rsidRPr="00171650">
        <w:rPr>
          <w:rFonts w:asciiTheme="majorHAnsi" w:eastAsia="Times New Roman" w:hAnsiTheme="majorHAnsi" w:cstheme="majorHAnsi"/>
          <w:bCs/>
          <w:sz w:val="24"/>
          <w:szCs w:val="24"/>
          <w:lang w:val="ru-MD" w:eastAsia="lv-LV"/>
        </w:rPr>
        <w:t>авторизова</w:t>
      </w:r>
      <w:r w:rsidR="00C15986" w:rsidRPr="00171650">
        <w:rPr>
          <w:rFonts w:asciiTheme="majorHAnsi" w:eastAsia="Times New Roman" w:hAnsiTheme="majorHAnsi" w:cstheme="majorHAnsi"/>
          <w:bCs/>
          <w:sz w:val="24"/>
          <w:szCs w:val="24"/>
          <w:lang w:val="ru-MD" w:eastAsia="lv-LV"/>
        </w:rPr>
        <w:t xml:space="preserve">нной площади рекламного устройства; 12 субъектов уплатили </w:t>
      </w:r>
      <w:r w:rsidRPr="00171650">
        <w:rPr>
          <w:rFonts w:asciiTheme="majorHAnsi" w:eastAsia="Times New Roman" w:hAnsiTheme="majorHAnsi" w:cstheme="majorHAnsi"/>
          <w:bCs/>
          <w:sz w:val="24"/>
          <w:szCs w:val="24"/>
          <w:lang w:val="ru-MD" w:eastAsia="lv-LV"/>
        </w:rPr>
        <w:t>сбор</w:t>
      </w:r>
      <w:r w:rsidR="00C15986" w:rsidRPr="00171650">
        <w:rPr>
          <w:rFonts w:asciiTheme="majorHAnsi" w:eastAsia="Times New Roman" w:hAnsiTheme="majorHAnsi" w:cstheme="majorHAnsi"/>
          <w:bCs/>
          <w:sz w:val="24"/>
          <w:szCs w:val="24"/>
          <w:lang w:val="ru-MD" w:eastAsia="lv-LV"/>
        </w:rPr>
        <w:t xml:space="preserve"> на 11,8 тыс. леев больше по отношению к </w:t>
      </w:r>
      <w:r w:rsidRPr="00171650">
        <w:rPr>
          <w:rFonts w:asciiTheme="majorHAnsi" w:eastAsia="Times New Roman" w:hAnsiTheme="majorHAnsi" w:cstheme="majorHAnsi"/>
          <w:bCs/>
          <w:sz w:val="24"/>
          <w:szCs w:val="24"/>
          <w:lang w:val="ru-MD" w:eastAsia="lv-LV"/>
        </w:rPr>
        <w:t>авторизованной</w:t>
      </w:r>
      <w:r w:rsidR="00C15986" w:rsidRPr="00171650">
        <w:rPr>
          <w:rFonts w:asciiTheme="majorHAnsi" w:eastAsia="Times New Roman" w:hAnsiTheme="majorHAnsi" w:cstheme="majorHAnsi"/>
          <w:bCs/>
          <w:sz w:val="24"/>
          <w:szCs w:val="24"/>
          <w:lang w:val="ru-MD" w:eastAsia="lv-LV"/>
        </w:rPr>
        <w:t xml:space="preserve"> площади рекламного устройства; 6 субъектов , не включенных в налогооблагаемую базу, уплатили </w:t>
      </w:r>
      <w:r w:rsidRPr="00171650">
        <w:rPr>
          <w:rFonts w:asciiTheme="majorHAnsi" w:eastAsia="Times New Roman" w:hAnsiTheme="majorHAnsi" w:cstheme="majorHAnsi"/>
          <w:bCs/>
          <w:sz w:val="24"/>
          <w:szCs w:val="24"/>
          <w:lang w:val="ru-MD" w:eastAsia="lv-LV"/>
        </w:rPr>
        <w:t>сбор</w:t>
      </w:r>
      <w:r w:rsidR="00C15986" w:rsidRPr="00171650">
        <w:rPr>
          <w:rFonts w:asciiTheme="majorHAnsi" w:eastAsia="Times New Roman" w:hAnsiTheme="majorHAnsi" w:cstheme="majorHAnsi"/>
          <w:bCs/>
          <w:sz w:val="24"/>
          <w:szCs w:val="24"/>
          <w:lang w:val="ru-MD" w:eastAsia="lv-LV"/>
        </w:rPr>
        <w:t xml:space="preserve"> на сумму 3,1 тыс. леев; 5 субъектов, включенных в налогооблагаемую базу, не уплатили </w:t>
      </w:r>
      <w:r w:rsidRPr="00171650">
        <w:rPr>
          <w:rFonts w:asciiTheme="majorHAnsi" w:eastAsia="Times New Roman" w:hAnsiTheme="majorHAnsi" w:cstheme="majorHAnsi"/>
          <w:bCs/>
          <w:sz w:val="24"/>
          <w:szCs w:val="24"/>
          <w:lang w:val="ru-MD" w:eastAsia="lv-LV"/>
        </w:rPr>
        <w:t>сбор</w:t>
      </w:r>
      <w:r w:rsidR="00C15986" w:rsidRPr="00171650">
        <w:rPr>
          <w:rFonts w:asciiTheme="majorHAnsi" w:eastAsia="Times New Roman" w:hAnsiTheme="majorHAnsi" w:cstheme="majorHAnsi"/>
          <w:bCs/>
          <w:sz w:val="24"/>
          <w:szCs w:val="24"/>
          <w:lang w:val="ru-MD" w:eastAsia="lv-LV"/>
        </w:rPr>
        <w:t xml:space="preserve"> на сумму 3,6 тыс. леев; 1 субъект</w:t>
      </w:r>
      <w:r w:rsidRPr="00171650">
        <w:rPr>
          <w:rFonts w:asciiTheme="majorHAnsi" w:eastAsia="Times New Roman" w:hAnsiTheme="majorHAnsi" w:cstheme="majorHAnsi"/>
          <w:bCs/>
          <w:sz w:val="24"/>
          <w:szCs w:val="24"/>
          <w:vertAlign w:val="superscript"/>
          <w:lang w:val="ru-MD" w:eastAsia="ru-RU"/>
        </w:rPr>
        <w:footnoteReference w:id="49"/>
      </w:r>
      <w:r w:rsidR="00C15986" w:rsidRPr="00171650">
        <w:rPr>
          <w:rFonts w:asciiTheme="majorHAnsi" w:eastAsia="Times New Roman" w:hAnsiTheme="majorHAnsi" w:cstheme="majorHAnsi"/>
          <w:bCs/>
          <w:sz w:val="24"/>
          <w:szCs w:val="24"/>
          <w:lang w:val="ru-MD" w:eastAsia="lv-LV"/>
        </w:rPr>
        <w:t xml:space="preserve">, который арендовал публичную землю </w:t>
      </w:r>
      <w:r w:rsidR="00970228" w:rsidRPr="00171650">
        <w:rPr>
          <w:rFonts w:asciiTheme="majorHAnsi" w:eastAsia="Times New Roman" w:hAnsiTheme="majorHAnsi" w:cstheme="majorHAnsi"/>
          <w:bCs/>
          <w:sz w:val="24"/>
          <w:szCs w:val="24"/>
          <w:lang w:val="ru-MD" w:eastAsia="lv-LV"/>
        </w:rPr>
        <w:t>под</w:t>
      </w:r>
      <w:r w:rsidR="00C15986" w:rsidRPr="00171650">
        <w:rPr>
          <w:rFonts w:asciiTheme="majorHAnsi" w:eastAsia="Times New Roman" w:hAnsiTheme="majorHAnsi" w:cstheme="majorHAnsi"/>
          <w:bCs/>
          <w:sz w:val="24"/>
          <w:szCs w:val="24"/>
          <w:lang w:val="ru-MD" w:eastAsia="lv-LV"/>
        </w:rPr>
        <w:t xml:space="preserve"> рекламн</w:t>
      </w:r>
      <w:r w:rsidR="00970228" w:rsidRPr="00171650">
        <w:rPr>
          <w:rFonts w:asciiTheme="majorHAnsi" w:eastAsia="Times New Roman" w:hAnsiTheme="majorHAnsi" w:cstheme="majorHAnsi"/>
          <w:bCs/>
          <w:sz w:val="24"/>
          <w:szCs w:val="24"/>
          <w:lang w:val="ru-MD" w:eastAsia="lv-LV"/>
        </w:rPr>
        <w:t>ый</w:t>
      </w:r>
      <w:r w:rsidR="00C15986" w:rsidRPr="00171650">
        <w:rPr>
          <w:rFonts w:asciiTheme="majorHAnsi" w:eastAsia="Times New Roman" w:hAnsiTheme="majorHAnsi" w:cstheme="majorHAnsi"/>
          <w:bCs/>
          <w:sz w:val="24"/>
          <w:szCs w:val="24"/>
          <w:lang w:val="ru-MD" w:eastAsia="lv-LV"/>
        </w:rPr>
        <w:t xml:space="preserve"> щит, не был включен </w:t>
      </w:r>
      <w:r w:rsidR="00970228" w:rsidRPr="00171650">
        <w:rPr>
          <w:rFonts w:asciiTheme="majorHAnsi" w:eastAsia="Times New Roman" w:hAnsiTheme="majorHAnsi" w:cstheme="majorHAnsi"/>
          <w:bCs/>
          <w:sz w:val="24"/>
          <w:szCs w:val="24"/>
          <w:lang w:val="ru-MD" w:eastAsia="lv-LV"/>
        </w:rPr>
        <w:t>в</w:t>
      </w:r>
      <w:r w:rsidR="00C15986" w:rsidRPr="00171650">
        <w:rPr>
          <w:rFonts w:asciiTheme="majorHAnsi" w:eastAsia="Times New Roman" w:hAnsiTheme="majorHAnsi" w:cstheme="majorHAnsi"/>
          <w:bCs/>
          <w:sz w:val="24"/>
          <w:szCs w:val="24"/>
          <w:lang w:val="ru-MD" w:eastAsia="lv-LV"/>
        </w:rPr>
        <w:t xml:space="preserve"> налогооблагаем</w:t>
      </w:r>
      <w:r w:rsidR="00970228" w:rsidRPr="00171650">
        <w:rPr>
          <w:rFonts w:asciiTheme="majorHAnsi" w:eastAsia="Times New Roman" w:hAnsiTheme="majorHAnsi" w:cstheme="majorHAnsi"/>
          <w:bCs/>
          <w:sz w:val="24"/>
          <w:szCs w:val="24"/>
          <w:lang w:val="ru-MD" w:eastAsia="lv-LV"/>
        </w:rPr>
        <w:t>ую</w:t>
      </w:r>
      <w:r w:rsidR="00C15986" w:rsidRPr="00171650">
        <w:rPr>
          <w:rFonts w:asciiTheme="majorHAnsi" w:eastAsia="Times New Roman" w:hAnsiTheme="majorHAnsi" w:cstheme="majorHAnsi"/>
          <w:bCs/>
          <w:sz w:val="24"/>
          <w:szCs w:val="24"/>
          <w:lang w:val="ru-MD" w:eastAsia="lv-LV"/>
        </w:rPr>
        <w:t xml:space="preserve"> </w:t>
      </w:r>
      <w:r w:rsidR="00970228" w:rsidRPr="00171650">
        <w:rPr>
          <w:rFonts w:asciiTheme="majorHAnsi" w:eastAsia="Times New Roman" w:hAnsiTheme="majorHAnsi" w:cstheme="majorHAnsi"/>
          <w:bCs/>
          <w:sz w:val="24"/>
          <w:szCs w:val="24"/>
          <w:lang w:val="ru-MD" w:eastAsia="lv-LV"/>
        </w:rPr>
        <w:t>базу</w:t>
      </w:r>
      <w:r w:rsidR="00C15986" w:rsidRPr="00171650">
        <w:rPr>
          <w:rFonts w:asciiTheme="majorHAnsi" w:eastAsia="Times New Roman" w:hAnsiTheme="majorHAnsi" w:cstheme="majorHAnsi"/>
          <w:bCs/>
          <w:sz w:val="24"/>
          <w:szCs w:val="24"/>
          <w:lang w:val="ru-MD" w:eastAsia="lv-LV"/>
        </w:rPr>
        <w:t xml:space="preserve"> и не оплачивае</w:t>
      </w:r>
      <w:r w:rsidR="00970228" w:rsidRPr="00171650">
        <w:rPr>
          <w:rFonts w:asciiTheme="majorHAnsi" w:eastAsia="Times New Roman" w:hAnsiTheme="majorHAnsi" w:cstheme="majorHAnsi"/>
          <w:bCs/>
          <w:sz w:val="24"/>
          <w:szCs w:val="24"/>
          <w:lang w:val="ru-MD" w:eastAsia="lv-LV"/>
        </w:rPr>
        <w:t>л сбор</w:t>
      </w:r>
      <w:r w:rsidR="00C15986" w:rsidRPr="00171650">
        <w:rPr>
          <w:rFonts w:asciiTheme="majorHAnsi" w:eastAsia="Times New Roman" w:hAnsiTheme="majorHAnsi" w:cstheme="majorHAnsi"/>
          <w:bCs/>
          <w:sz w:val="24"/>
          <w:szCs w:val="24"/>
          <w:lang w:val="ru-MD" w:eastAsia="lv-LV"/>
        </w:rPr>
        <w:t xml:space="preserve"> в местн</w:t>
      </w:r>
      <w:r w:rsidR="00970228" w:rsidRPr="00171650">
        <w:rPr>
          <w:rFonts w:asciiTheme="majorHAnsi" w:eastAsia="Times New Roman" w:hAnsiTheme="majorHAnsi" w:cstheme="majorHAnsi"/>
          <w:bCs/>
          <w:sz w:val="24"/>
          <w:szCs w:val="24"/>
          <w:lang w:val="ru-MD" w:eastAsia="lv-LV"/>
        </w:rPr>
        <w:t>ый</w:t>
      </w:r>
      <w:r w:rsidR="00C15986" w:rsidRPr="00171650">
        <w:rPr>
          <w:rFonts w:asciiTheme="majorHAnsi" w:eastAsia="Times New Roman" w:hAnsiTheme="majorHAnsi" w:cstheme="majorHAnsi"/>
          <w:bCs/>
          <w:sz w:val="24"/>
          <w:szCs w:val="24"/>
          <w:lang w:val="ru-MD" w:eastAsia="lv-LV"/>
        </w:rPr>
        <w:t xml:space="preserve"> бюджет; </w:t>
      </w:r>
      <w:r w:rsidR="00970228" w:rsidRPr="00171650">
        <w:rPr>
          <w:rFonts w:asciiTheme="majorHAnsi" w:eastAsia="Times New Roman" w:hAnsiTheme="majorHAnsi" w:cstheme="majorHAnsi"/>
          <w:bCs/>
          <w:i/>
          <w:sz w:val="24"/>
          <w:szCs w:val="24"/>
          <w:lang w:val="ru-MD" w:eastAsia="lv-LV"/>
        </w:rPr>
        <w:t>Сбор за объекты торговли и/или объекты по оказанию услуг</w:t>
      </w:r>
      <w:r w:rsidR="00C15986" w:rsidRPr="00171650">
        <w:rPr>
          <w:rFonts w:asciiTheme="majorHAnsi" w:eastAsia="Times New Roman" w:hAnsiTheme="majorHAnsi" w:cstheme="majorHAnsi"/>
          <w:bCs/>
          <w:sz w:val="24"/>
          <w:szCs w:val="24"/>
          <w:lang w:val="ru-MD" w:eastAsia="lv-LV"/>
        </w:rPr>
        <w:t xml:space="preserve"> - в 2019 году </w:t>
      </w:r>
      <w:r w:rsidR="00970228" w:rsidRPr="00171650">
        <w:rPr>
          <w:rFonts w:asciiTheme="majorHAnsi" w:eastAsia="Times New Roman" w:hAnsiTheme="majorHAnsi" w:cstheme="majorHAnsi"/>
          <w:bCs/>
          <w:sz w:val="24"/>
          <w:szCs w:val="24"/>
          <w:lang w:val="ru-MD" w:eastAsia="lv-LV"/>
        </w:rPr>
        <w:t>сбор</w:t>
      </w:r>
      <w:r w:rsidR="00C15986" w:rsidRPr="00171650">
        <w:rPr>
          <w:rFonts w:asciiTheme="majorHAnsi" w:eastAsia="Times New Roman" w:hAnsiTheme="majorHAnsi" w:cstheme="majorHAnsi"/>
          <w:bCs/>
          <w:sz w:val="24"/>
          <w:szCs w:val="24"/>
          <w:lang w:val="ru-MD" w:eastAsia="lv-LV"/>
        </w:rPr>
        <w:t xml:space="preserve"> упла</w:t>
      </w:r>
      <w:r w:rsidR="00970228" w:rsidRPr="00171650">
        <w:rPr>
          <w:rFonts w:asciiTheme="majorHAnsi" w:eastAsia="Times New Roman" w:hAnsiTheme="majorHAnsi" w:cstheme="majorHAnsi"/>
          <w:bCs/>
          <w:sz w:val="24"/>
          <w:szCs w:val="24"/>
          <w:lang w:val="ru-MD" w:eastAsia="lv-LV"/>
        </w:rPr>
        <w:t>чивался для</w:t>
      </w:r>
      <w:r w:rsidR="00C15986" w:rsidRPr="00171650">
        <w:rPr>
          <w:rFonts w:asciiTheme="majorHAnsi" w:eastAsia="Times New Roman" w:hAnsiTheme="majorHAnsi" w:cstheme="majorHAnsi"/>
          <w:bCs/>
          <w:sz w:val="24"/>
          <w:szCs w:val="24"/>
          <w:lang w:val="ru-MD" w:eastAsia="lv-LV"/>
        </w:rPr>
        <w:t xml:space="preserve"> 39 </w:t>
      </w:r>
      <w:r w:rsidR="00970228" w:rsidRPr="00171650">
        <w:rPr>
          <w:rFonts w:asciiTheme="majorHAnsi" w:eastAsia="Times New Roman" w:hAnsiTheme="majorHAnsi" w:cstheme="majorHAnsi"/>
          <w:bCs/>
          <w:sz w:val="24"/>
          <w:szCs w:val="24"/>
          <w:lang w:val="ru-MD" w:eastAsia="lv-LV"/>
        </w:rPr>
        <w:t>торговых</w:t>
      </w:r>
      <w:r w:rsidR="00C15986" w:rsidRPr="00171650">
        <w:rPr>
          <w:rFonts w:asciiTheme="majorHAnsi" w:eastAsia="Times New Roman" w:hAnsiTheme="majorHAnsi" w:cstheme="majorHAnsi"/>
          <w:bCs/>
          <w:sz w:val="24"/>
          <w:szCs w:val="24"/>
          <w:lang w:val="ru-MD" w:eastAsia="lv-LV"/>
        </w:rPr>
        <w:t xml:space="preserve"> единиц </w:t>
      </w:r>
      <w:r w:rsidR="00970228" w:rsidRPr="00171650">
        <w:rPr>
          <w:rFonts w:asciiTheme="majorHAnsi" w:eastAsia="Times New Roman" w:hAnsiTheme="majorHAnsi" w:cstheme="majorHAnsi"/>
          <w:bCs/>
          <w:sz w:val="24"/>
          <w:szCs w:val="24"/>
          <w:lang w:val="ru-MD" w:eastAsia="lv-LV"/>
        </w:rPr>
        <w:t>на</w:t>
      </w:r>
      <w:r w:rsidR="00C15986" w:rsidRPr="00171650">
        <w:rPr>
          <w:rFonts w:asciiTheme="majorHAnsi" w:eastAsia="Times New Roman" w:hAnsiTheme="majorHAnsi" w:cstheme="majorHAnsi"/>
          <w:bCs/>
          <w:sz w:val="24"/>
          <w:szCs w:val="24"/>
          <w:lang w:val="ru-MD" w:eastAsia="lv-LV"/>
        </w:rPr>
        <w:t xml:space="preserve"> общ</w:t>
      </w:r>
      <w:r w:rsidR="00970228" w:rsidRPr="00171650">
        <w:rPr>
          <w:rFonts w:asciiTheme="majorHAnsi" w:eastAsia="Times New Roman" w:hAnsiTheme="majorHAnsi" w:cstheme="majorHAnsi"/>
          <w:bCs/>
          <w:sz w:val="24"/>
          <w:szCs w:val="24"/>
          <w:lang w:val="ru-MD" w:eastAsia="lv-LV"/>
        </w:rPr>
        <w:t>ую</w:t>
      </w:r>
      <w:r w:rsidR="00C15986" w:rsidRPr="00171650">
        <w:rPr>
          <w:rFonts w:asciiTheme="majorHAnsi" w:eastAsia="Times New Roman" w:hAnsiTheme="majorHAnsi" w:cstheme="majorHAnsi"/>
          <w:bCs/>
          <w:sz w:val="24"/>
          <w:szCs w:val="24"/>
          <w:lang w:val="ru-MD" w:eastAsia="lv-LV"/>
        </w:rPr>
        <w:t xml:space="preserve"> сумм</w:t>
      </w:r>
      <w:r w:rsidR="00970228" w:rsidRPr="00171650">
        <w:rPr>
          <w:rFonts w:asciiTheme="majorHAnsi" w:eastAsia="Times New Roman" w:hAnsiTheme="majorHAnsi" w:cstheme="majorHAnsi"/>
          <w:bCs/>
          <w:sz w:val="24"/>
          <w:szCs w:val="24"/>
          <w:lang w:val="ru-MD" w:eastAsia="lv-LV"/>
        </w:rPr>
        <w:t>у</w:t>
      </w:r>
      <w:r w:rsidR="00C15986" w:rsidRPr="00171650">
        <w:rPr>
          <w:rFonts w:asciiTheme="majorHAnsi" w:eastAsia="Times New Roman" w:hAnsiTheme="majorHAnsi" w:cstheme="majorHAnsi"/>
          <w:bCs/>
          <w:sz w:val="24"/>
          <w:szCs w:val="24"/>
          <w:lang w:val="ru-MD" w:eastAsia="lv-LV"/>
        </w:rPr>
        <w:t xml:space="preserve"> 216,9 тыс. леев </w:t>
      </w:r>
      <w:r w:rsidR="00970228" w:rsidRPr="00171650">
        <w:rPr>
          <w:rFonts w:asciiTheme="majorHAnsi" w:eastAsia="Times New Roman" w:hAnsiTheme="majorHAnsi" w:cstheme="majorHAnsi"/>
          <w:bCs/>
          <w:sz w:val="24"/>
          <w:szCs w:val="24"/>
          <w:lang w:val="ru-MD" w:eastAsia="lv-LV"/>
        </w:rPr>
        <w:t>экономическими агентами</w:t>
      </w:r>
      <w:r w:rsidR="00C15986" w:rsidRPr="00171650">
        <w:rPr>
          <w:rFonts w:asciiTheme="majorHAnsi" w:eastAsia="Times New Roman" w:hAnsiTheme="majorHAnsi" w:cstheme="majorHAnsi"/>
          <w:bCs/>
          <w:sz w:val="24"/>
          <w:szCs w:val="24"/>
          <w:lang w:val="ru-MD" w:eastAsia="lv-LV"/>
        </w:rPr>
        <w:t xml:space="preserve">, не включенными в налогооблагаемую базу, что должно </w:t>
      </w:r>
      <w:r w:rsidR="00970228" w:rsidRPr="00171650">
        <w:rPr>
          <w:rFonts w:asciiTheme="majorHAnsi" w:eastAsia="Times New Roman" w:hAnsiTheme="majorHAnsi" w:cstheme="majorHAnsi"/>
          <w:bCs/>
          <w:sz w:val="24"/>
          <w:szCs w:val="24"/>
          <w:lang w:val="ru-MD" w:eastAsia="lv-LV"/>
        </w:rPr>
        <w:t xml:space="preserve">было </w:t>
      </w:r>
      <w:r w:rsidR="00C15986" w:rsidRPr="00171650">
        <w:rPr>
          <w:rFonts w:asciiTheme="majorHAnsi" w:eastAsia="Times New Roman" w:hAnsiTheme="majorHAnsi" w:cstheme="majorHAnsi"/>
          <w:bCs/>
          <w:sz w:val="24"/>
          <w:szCs w:val="24"/>
          <w:lang w:val="ru-MD" w:eastAsia="lv-LV"/>
        </w:rPr>
        <w:t>послужить основанием для пере</w:t>
      </w:r>
      <w:r w:rsidR="00970228" w:rsidRPr="00171650">
        <w:rPr>
          <w:rFonts w:asciiTheme="majorHAnsi" w:eastAsia="Times New Roman" w:hAnsiTheme="majorHAnsi" w:cstheme="majorHAnsi"/>
          <w:bCs/>
          <w:sz w:val="24"/>
          <w:szCs w:val="24"/>
          <w:lang w:val="ru-MD" w:eastAsia="lv-LV"/>
        </w:rPr>
        <w:t>смотра</w:t>
      </w:r>
      <w:r w:rsidR="00C15986" w:rsidRPr="00171650">
        <w:rPr>
          <w:rFonts w:asciiTheme="majorHAnsi" w:eastAsia="Times New Roman" w:hAnsiTheme="majorHAnsi" w:cstheme="majorHAnsi"/>
          <w:bCs/>
          <w:sz w:val="24"/>
          <w:szCs w:val="24"/>
          <w:lang w:val="ru-MD" w:eastAsia="lv-LV"/>
        </w:rPr>
        <w:t xml:space="preserve"> и уточнения дохода от </w:t>
      </w:r>
      <w:r w:rsidR="00970228" w:rsidRPr="00171650">
        <w:rPr>
          <w:rFonts w:asciiTheme="majorHAnsi" w:eastAsia="Times New Roman" w:hAnsiTheme="majorHAnsi" w:cstheme="majorHAnsi"/>
          <w:bCs/>
          <w:sz w:val="24"/>
          <w:szCs w:val="24"/>
          <w:lang w:val="ru-MD" w:eastAsia="lv-LV"/>
        </w:rPr>
        <w:t>сбора за объекты торговли и/или объекты по оказанию услуг</w:t>
      </w:r>
      <w:r w:rsidR="00C15986" w:rsidRPr="00171650">
        <w:rPr>
          <w:rFonts w:asciiTheme="majorHAnsi" w:eastAsia="Times New Roman" w:hAnsiTheme="majorHAnsi" w:cstheme="majorHAnsi"/>
          <w:bCs/>
          <w:sz w:val="24"/>
          <w:szCs w:val="24"/>
          <w:lang w:val="ru-MD" w:eastAsia="lv-LV"/>
        </w:rPr>
        <w:t xml:space="preserve">.  </w:t>
      </w:r>
    </w:p>
    <w:p w14:paraId="6B4EFFC5" w14:textId="30A3941F" w:rsidR="00967327" w:rsidRPr="00171650" w:rsidRDefault="00B15C1B" w:rsidP="00027426">
      <w:pPr>
        <w:numPr>
          <w:ilvl w:val="0"/>
          <w:numId w:val="11"/>
        </w:numPr>
        <w:tabs>
          <w:tab w:val="left" w:pos="0"/>
          <w:tab w:val="left" w:pos="993"/>
        </w:tabs>
        <w:spacing w:after="0" w:line="276" w:lineRule="auto"/>
        <w:ind w:left="0" w:firstLine="720"/>
        <w:contextualSpacing/>
        <w:jc w:val="both"/>
        <w:rPr>
          <w:rFonts w:asciiTheme="majorHAnsi" w:eastAsia="Times New Roman" w:hAnsiTheme="majorHAnsi" w:cstheme="majorHAnsi"/>
          <w:bCs/>
          <w:i/>
          <w:sz w:val="24"/>
          <w:szCs w:val="24"/>
          <w:lang w:val="ru-MD" w:eastAsia="lv-LV"/>
        </w:rPr>
      </w:pPr>
      <w:r w:rsidRPr="00171650">
        <w:rPr>
          <w:rFonts w:asciiTheme="majorHAnsi" w:eastAsia="Times New Roman" w:hAnsiTheme="majorHAnsi" w:cstheme="majorHAnsi"/>
          <w:bCs/>
          <w:sz w:val="24"/>
          <w:szCs w:val="24"/>
          <w:lang w:val="ru-MD" w:eastAsia="ru-RU"/>
        </w:rPr>
        <w:t>Деятельность</w:t>
      </w:r>
      <w:r w:rsidR="00027426" w:rsidRPr="00171650">
        <w:rPr>
          <w:rFonts w:asciiTheme="majorHAnsi" w:eastAsia="Times New Roman" w:hAnsiTheme="majorHAnsi" w:cstheme="majorHAnsi"/>
          <w:bCs/>
          <w:sz w:val="24"/>
          <w:szCs w:val="24"/>
          <w:lang w:val="ru-MD" w:eastAsia="ru-RU"/>
        </w:rPr>
        <w:t xml:space="preserve"> по планированию трансфертов и исполнению связанных с ними расходов была </w:t>
      </w:r>
      <w:r w:rsidRPr="00171650">
        <w:rPr>
          <w:rFonts w:asciiTheme="majorHAnsi" w:eastAsia="Times New Roman" w:hAnsiTheme="majorHAnsi" w:cstheme="majorHAnsi"/>
          <w:bCs/>
          <w:sz w:val="24"/>
          <w:szCs w:val="24"/>
          <w:lang w:val="ru-MD" w:eastAsia="ru-RU"/>
        </w:rPr>
        <w:t>неэффектив</w:t>
      </w:r>
      <w:r w:rsidR="00027426" w:rsidRPr="00171650">
        <w:rPr>
          <w:rFonts w:asciiTheme="majorHAnsi" w:eastAsia="Times New Roman" w:hAnsiTheme="majorHAnsi" w:cstheme="majorHAnsi"/>
          <w:bCs/>
          <w:sz w:val="24"/>
          <w:szCs w:val="24"/>
          <w:lang w:val="ru-MD" w:eastAsia="ru-RU"/>
        </w:rPr>
        <w:t xml:space="preserve">ной. Фактически, </w:t>
      </w:r>
      <w:r w:rsidRPr="00171650">
        <w:rPr>
          <w:rFonts w:asciiTheme="majorHAnsi" w:eastAsia="Times New Roman" w:hAnsiTheme="majorHAnsi" w:cstheme="majorHAnsi"/>
          <w:bCs/>
          <w:sz w:val="24"/>
          <w:szCs w:val="24"/>
          <w:lang w:val="ru-MD" w:eastAsia="ru-RU"/>
        </w:rPr>
        <w:t xml:space="preserve">полученные </w:t>
      </w:r>
      <w:r w:rsidR="00027426" w:rsidRPr="00171650">
        <w:rPr>
          <w:rFonts w:asciiTheme="majorHAnsi" w:eastAsia="Times New Roman" w:hAnsiTheme="majorHAnsi" w:cstheme="majorHAnsi"/>
          <w:bCs/>
          <w:sz w:val="24"/>
          <w:szCs w:val="24"/>
          <w:lang w:val="ru-MD" w:eastAsia="ru-RU"/>
        </w:rPr>
        <w:t>текущие трансферты специальн</w:t>
      </w:r>
      <w:r w:rsidRPr="00171650">
        <w:rPr>
          <w:rFonts w:asciiTheme="majorHAnsi" w:eastAsia="Times New Roman" w:hAnsiTheme="majorHAnsi" w:cstheme="majorHAnsi"/>
          <w:bCs/>
          <w:sz w:val="24"/>
          <w:szCs w:val="24"/>
          <w:lang w:val="ru-MD" w:eastAsia="ru-RU"/>
        </w:rPr>
        <w:t>ого</w:t>
      </w:r>
      <w:r w:rsidR="00027426" w:rsidRPr="00171650">
        <w:rPr>
          <w:rFonts w:asciiTheme="majorHAnsi" w:eastAsia="Times New Roman" w:hAnsiTheme="majorHAnsi" w:cstheme="majorHAnsi"/>
          <w:bCs/>
          <w:sz w:val="24"/>
          <w:szCs w:val="24"/>
          <w:lang w:val="ru-MD" w:eastAsia="ru-RU"/>
        </w:rPr>
        <w:t xml:space="preserve"> назначени</w:t>
      </w:r>
      <w:r w:rsidRPr="00171650">
        <w:rPr>
          <w:rFonts w:asciiTheme="majorHAnsi" w:eastAsia="Times New Roman" w:hAnsiTheme="majorHAnsi" w:cstheme="majorHAnsi"/>
          <w:bCs/>
          <w:sz w:val="24"/>
          <w:szCs w:val="24"/>
          <w:lang w:val="ru-MD" w:eastAsia="ru-RU"/>
        </w:rPr>
        <w:t>я</w:t>
      </w:r>
      <w:r w:rsidR="00027426" w:rsidRPr="00171650">
        <w:rPr>
          <w:rFonts w:asciiTheme="majorHAnsi" w:eastAsia="Times New Roman" w:hAnsiTheme="majorHAnsi" w:cstheme="majorHAnsi"/>
          <w:bCs/>
          <w:sz w:val="24"/>
          <w:szCs w:val="24"/>
          <w:lang w:val="ru-MD" w:eastAsia="ru-RU"/>
        </w:rPr>
        <w:t xml:space="preserve"> между государственным бюджетом и местными бюджетами </w:t>
      </w:r>
      <w:r w:rsidRPr="00171650">
        <w:rPr>
          <w:rFonts w:asciiTheme="majorHAnsi" w:eastAsia="Times New Roman" w:hAnsiTheme="majorHAnsi" w:cstheme="majorHAnsi"/>
          <w:bCs/>
          <w:sz w:val="24"/>
          <w:szCs w:val="24"/>
          <w:lang w:val="ru-MD" w:eastAsia="ru-RU"/>
        </w:rPr>
        <w:t>I</w:t>
      </w:r>
      <w:r w:rsidR="00027426" w:rsidRPr="00171650">
        <w:rPr>
          <w:rFonts w:asciiTheme="majorHAnsi" w:eastAsia="Times New Roman" w:hAnsiTheme="majorHAnsi" w:cstheme="majorHAnsi"/>
          <w:bCs/>
          <w:sz w:val="24"/>
          <w:szCs w:val="24"/>
          <w:lang w:val="ru-MD" w:eastAsia="ru-RU"/>
        </w:rPr>
        <w:t xml:space="preserve"> уровня для дошкольного образования, и </w:t>
      </w:r>
      <w:r w:rsidRPr="00171650">
        <w:rPr>
          <w:rFonts w:asciiTheme="majorHAnsi" w:eastAsia="Times New Roman" w:hAnsiTheme="majorHAnsi" w:cstheme="majorHAnsi"/>
          <w:bCs/>
          <w:sz w:val="24"/>
          <w:szCs w:val="24"/>
          <w:lang w:val="ru-MD" w:eastAsia="ru-RU"/>
        </w:rPr>
        <w:t xml:space="preserve">полученные текущие трансферты специального назначения между государственным бюджетом и местными бюджетами I уровня для социального </w:t>
      </w:r>
      <w:r w:rsidR="00027426" w:rsidRPr="00171650">
        <w:rPr>
          <w:rFonts w:asciiTheme="majorHAnsi" w:eastAsia="Times New Roman" w:hAnsiTheme="majorHAnsi" w:cstheme="majorHAnsi"/>
          <w:bCs/>
          <w:sz w:val="24"/>
          <w:szCs w:val="24"/>
          <w:lang w:val="ru-MD" w:eastAsia="ru-RU"/>
        </w:rPr>
        <w:t>обеспечения и социальной помощи (деятельность общ</w:t>
      </w:r>
      <w:r w:rsidRPr="00171650">
        <w:rPr>
          <w:rFonts w:asciiTheme="majorHAnsi" w:eastAsia="Times New Roman" w:hAnsiTheme="majorHAnsi" w:cstheme="majorHAnsi"/>
          <w:bCs/>
          <w:sz w:val="24"/>
          <w:szCs w:val="24"/>
          <w:lang w:val="ru-MD" w:eastAsia="ru-RU"/>
        </w:rPr>
        <w:t>и</w:t>
      </w:r>
      <w:r w:rsidR="00027426" w:rsidRPr="00171650">
        <w:rPr>
          <w:rFonts w:asciiTheme="majorHAnsi" w:eastAsia="Times New Roman" w:hAnsiTheme="majorHAnsi" w:cstheme="majorHAnsi"/>
          <w:bCs/>
          <w:sz w:val="24"/>
          <w:szCs w:val="24"/>
          <w:lang w:val="ru-MD" w:eastAsia="ru-RU"/>
        </w:rPr>
        <w:t xml:space="preserve">нного посредника), </w:t>
      </w:r>
      <w:r w:rsidRPr="00171650">
        <w:rPr>
          <w:rFonts w:asciiTheme="majorHAnsi" w:eastAsia="Times New Roman" w:hAnsiTheme="majorHAnsi" w:cstheme="majorHAnsi"/>
          <w:bCs/>
          <w:sz w:val="24"/>
          <w:szCs w:val="24"/>
          <w:lang w:val="ru-MD" w:eastAsia="ru-RU"/>
        </w:rPr>
        <w:t>были и</w:t>
      </w:r>
      <w:r w:rsidR="00027426" w:rsidRPr="00171650">
        <w:rPr>
          <w:rFonts w:asciiTheme="majorHAnsi" w:eastAsia="Times New Roman" w:hAnsiTheme="majorHAnsi" w:cstheme="majorHAnsi"/>
          <w:bCs/>
          <w:sz w:val="24"/>
          <w:szCs w:val="24"/>
          <w:lang w:val="ru-MD" w:eastAsia="ru-RU"/>
        </w:rPr>
        <w:t>полн</w:t>
      </w:r>
      <w:r w:rsidRPr="00171650">
        <w:rPr>
          <w:rFonts w:asciiTheme="majorHAnsi" w:eastAsia="Times New Roman" w:hAnsiTheme="majorHAnsi" w:cstheme="majorHAnsi"/>
          <w:bCs/>
          <w:sz w:val="24"/>
          <w:szCs w:val="24"/>
          <w:lang w:val="ru-MD" w:eastAsia="ru-RU"/>
        </w:rPr>
        <w:t>ены</w:t>
      </w:r>
      <w:r w:rsidR="00027426" w:rsidRPr="00171650">
        <w:rPr>
          <w:rFonts w:asciiTheme="majorHAnsi" w:eastAsia="Times New Roman" w:hAnsiTheme="majorHAnsi" w:cstheme="majorHAnsi"/>
          <w:bCs/>
          <w:sz w:val="24"/>
          <w:szCs w:val="24"/>
          <w:lang w:val="ru-MD" w:eastAsia="ru-RU"/>
        </w:rPr>
        <w:t xml:space="preserve"> ниже </w:t>
      </w:r>
      <w:r w:rsidRPr="00171650">
        <w:rPr>
          <w:rFonts w:asciiTheme="majorHAnsi" w:eastAsia="Times New Roman" w:hAnsiTheme="majorHAnsi" w:cstheme="majorHAnsi"/>
          <w:bCs/>
          <w:sz w:val="24"/>
          <w:szCs w:val="24"/>
          <w:lang w:val="ru-MD" w:eastAsia="ru-RU"/>
        </w:rPr>
        <w:t>лимита</w:t>
      </w:r>
      <w:r w:rsidR="00027426" w:rsidRPr="00171650">
        <w:rPr>
          <w:rFonts w:asciiTheme="majorHAnsi" w:eastAsia="Times New Roman" w:hAnsiTheme="majorHAnsi" w:cstheme="majorHAnsi"/>
          <w:bCs/>
          <w:sz w:val="24"/>
          <w:szCs w:val="24"/>
          <w:lang w:val="ru-MD" w:eastAsia="ru-RU"/>
        </w:rPr>
        <w:t xml:space="preserve"> </w:t>
      </w:r>
      <w:r w:rsidRPr="00171650">
        <w:rPr>
          <w:rFonts w:asciiTheme="majorHAnsi" w:eastAsia="Times New Roman" w:hAnsiTheme="majorHAnsi" w:cstheme="majorHAnsi"/>
          <w:bCs/>
          <w:sz w:val="24"/>
          <w:szCs w:val="24"/>
          <w:lang w:val="ru-MD" w:eastAsia="ru-RU"/>
        </w:rPr>
        <w:t xml:space="preserve">уточненных </w:t>
      </w:r>
      <w:r w:rsidR="00027426" w:rsidRPr="00171650">
        <w:rPr>
          <w:rFonts w:asciiTheme="majorHAnsi" w:eastAsia="Times New Roman" w:hAnsiTheme="majorHAnsi" w:cstheme="majorHAnsi"/>
          <w:bCs/>
          <w:sz w:val="24"/>
          <w:szCs w:val="24"/>
          <w:lang w:val="ru-MD" w:eastAsia="ru-RU"/>
        </w:rPr>
        <w:t>доходов в местном бюджете.</w:t>
      </w:r>
      <w:r w:rsidR="00967327" w:rsidRPr="00171650">
        <w:rPr>
          <w:rFonts w:asciiTheme="majorHAnsi" w:eastAsia="Times New Roman" w:hAnsiTheme="majorHAnsi" w:cstheme="majorHAnsi"/>
          <w:bCs/>
          <w:sz w:val="24"/>
          <w:szCs w:val="24"/>
          <w:lang w:val="ru-MD" w:eastAsia="ru-RU"/>
        </w:rPr>
        <w:t xml:space="preserve"> </w:t>
      </w:r>
      <w:r w:rsidR="00027426" w:rsidRPr="00171650">
        <w:rPr>
          <w:rFonts w:asciiTheme="majorHAnsi" w:eastAsia="Times New Roman" w:hAnsiTheme="majorHAnsi" w:cstheme="majorHAnsi"/>
          <w:bCs/>
          <w:sz w:val="24"/>
          <w:szCs w:val="24"/>
          <w:lang w:val="ru-MD" w:eastAsia="ru-RU"/>
        </w:rPr>
        <w:t xml:space="preserve">Таким образом, в конце 2019 года </w:t>
      </w:r>
      <w:r w:rsidR="00F03FF1" w:rsidRPr="00171650">
        <w:rPr>
          <w:rFonts w:asciiTheme="majorHAnsi" w:eastAsia="Times New Roman" w:hAnsiTheme="majorHAnsi" w:cstheme="majorHAnsi"/>
          <w:bCs/>
          <w:sz w:val="24"/>
          <w:szCs w:val="24"/>
          <w:lang w:val="ru-MD" w:eastAsia="ru-RU"/>
        </w:rPr>
        <w:t>для</w:t>
      </w:r>
      <w:r w:rsidR="00027426" w:rsidRPr="00171650">
        <w:rPr>
          <w:rFonts w:asciiTheme="majorHAnsi" w:eastAsia="Times New Roman" w:hAnsiTheme="majorHAnsi" w:cstheme="majorHAnsi"/>
          <w:bCs/>
          <w:sz w:val="24"/>
          <w:szCs w:val="24"/>
          <w:lang w:val="ru-MD" w:eastAsia="ru-RU"/>
        </w:rPr>
        <w:t xml:space="preserve"> 6 детских садов были заблокированы </w:t>
      </w:r>
      <w:r w:rsidR="00F03FF1" w:rsidRPr="00171650">
        <w:rPr>
          <w:rFonts w:asciiTheme="majorHAnsi" w:eastAsia="Times New Roman" w:hAnsiTheme="majorHAnsi" w:cstheme="majorHAnsi"/>
          <w:bCs/>
          <w:sz w:val="24"/>
          <w:szCs w:val="24"/>
          <w:lang w:val="ru-MD" w:eastAsia="ru-RU"/>
        </w:rPr>
        <w:t>договоры</w:t>
      </w:r>
      <w:r w:rsidR="00027426" w:rsidRPr="00171650">
        <w:rPr>
          <w:rFonts w:asciiTheme="majorHAnsi" w:eastAsia="Times New Roman" w:hAnsiTheme="majorHAnsi" w:cstheme="majorHAnsi"/>
          <w:bCs/>
          <w:sz w:val="24"/>
          <w:szCs w:val="24"/>
          <w:lang w:val="ru-MD" w:eastAsia="ru-RU"/>
        </w:rPr>
        <w:t xml:space="preserve">, зарегистрированные в казначейской системе, и не было </w:t>
      </w:r>
      <w:r w:rsidR="00F03FF1" w:rsidRPr="00171650">
        <w:rPr>
          <w:rFonts w:asciiTheme="majorHAnsi" w:eastAsia="Times New Roman" w:hAnsiTheme="majorHAnsi" w:cstheme="majorHAnsi"/>
          <w:bCs/>
          <w:sz w:val="24"/>
          <w:szCs w:val="24"/>
          <w:lang w:val="ru-MD" w:eastAsia="ru-RU"/>
        </w:rPr>
        <w:t>ис</w:t>
      </w:r>
      <w:r w:rsidR="00027426" w:rsidRPr="00171650">
        <w:rPr>
          <w:rFonts w:asciiTheme="majorHAnsi" w:eastAsia="Times New Roman" w:hAnsiTheme="majorHAnsi" w:cstheme="majorHAnsi"/>
          <w:bCs/>
          <w:sz w:val="24"/>
          <w:szCs w:val="24"/>
          <w:lang w:val="ru-MD" w:eastAsia="ru-RU"/>
        </w:rPr>
        <w:t xml:space="preserve">полнено финансирование в размере 681,7 тыс. леев, запланированное </w:t>
      </w:r>
      <w:r w:rsidR="00F03FF1" w:rsidRPr="00171650">
        <w:rPr>
          <w:rFonts w:asciiTheme="majorHAnsi" w:eastAsia="Times New Roman" w:hAnsiTheme="majorHAnsi" w:cstheme="majorHAnsi"/>
          <w:bCs/>
          <w:sz w:val="24"/>
          <w:szCs w:val="24"/>
          <w:lang w:val="ru-MD" w:eastAsia="ru-RU"/>
        </w:rPr>
        <w:t>к</w:t>
      </w:r>
      <w:r w:rsidR="00027426" w:rsidRPr="00171650">
        <w:rPr>
          <w:rFonts w:asciiTheme="majorHAnsi" w:eastAsia="Times New Roman" w:hAnsiTheme="majorHAnsi" w:cstheme="majorHAnsi"/>
          <w:bCs/>
          <w:sz w:val="24"/>
          <w:szCs w:val="24"/>
          <w:lang w:val="ru-MD" w:eastAsia="ru-RU"/>
        </w:rPr>
        <w:t xml:space="preserve"> осуществлени</w:t>
      </w:r>
      <w:r w:rsidR="00F03FF1" w:rsidRPr="00171650">
        <w:rPr>
          <w:rFonts w:asciiTheme="majorHAnsi" w:eastAsia="Times New Roman" w:hAnsiTheme="majorHAnsi" w:cstheme="majorHAnsi"/>
          <w:bCs/>
          <w:sz w:val="24"/>
          <w:szCs w:val="24"/>
          <w:lang w:val="ru-MD" w:eastAsia="ru-RU"/>
        </w:rPr>
        <w:t>ю</w:t>
      </w:r>
      <w:r w:rsidR="00027426" w:rsidRPr="00171650">
        <w:rPr>
          <w:rFonts w:asciiTheme="majorHAnsi" w:eastAsia="Times New Roman" w:hAnsiTheme="majorHAnsi" w:cstheme="majorHAnsi"/>
          <w:bCs/>
          <w:sz w:val="24"/>
          <w:szCs w:val="24"/>
          <w:lang w:val="ru-MD" w:eastAsia="ru-RU"/>
        </w:rPr>
        <w:t xml:space="preserve"> за счет </w:t>
      </w:r>
      <w:r w:rsidR="00F03FF1" w:rsidRPr="00171650">
        <w:rPr>
          <w:rFonts w:asciiTheme="majorHAnsi" w:eastAsia="Times New Roman" w:hAnsiTheme="majorHAnsi" w:cstheme="majorHAnsi"/>
          <w:bCs/>
          <w:sz w:val="24"/>
          <w:szCs w:val="24"/>
          <w:lang w:val="ru-MD" w:eastAsia="ru-RU"/>
        </w:rPr>
        <w:t>трансферт</w:t>
      </w:r>
      <w:r w:rsidR="00027426" w:rsidRPr="00171650">
        <w:rPr>
          <w:rFonts w:asciiTheme="majorHAnsi" w:eastAsia="Times New Roman" w:hAnsiTheme="majorHAnsi" w:cstheme="majorHAnsi"/>
          <w:bCs/>
          <w:sz w:val="24"/>
          <w:szCs w:val="24"/>
          <w:lang w:val="ru-MD" w:eastAsia="ru-RU"/>
        </w:rPr>
        <w:t xml:space="preserve">ов из государственного бюджета и собственных ресурсов/доходов. В </w:t>
      </w:r>
      <w:r w:rsidR="00F03FF1" w:rsidRPr="00171650">
        <w:rPr>
          <w:rFonts w:asciiTheme="majorHAnsi" w:eastAsia="Times New Roman" w:hAnsiTheme="majorHAnsi" w:cstheme="majorHAnsi"/>
          <w:bCs/>
          <w:sz w:val="24"/>
          <w:szCs w:val="24"/>
          <w:lang w:val="ru-MD" w:eastAsia="ru-RU"/>
        </w:rPr>
        <w:t>итоге</w:t>
      </w:r>
      <w:r w:rsidR="00027426" w:rsidRPr="00171650">
        <w:rPr>
          <w:rFonts w:asciiTheme="majorHAnsi" w:eastAsia="Times New Roman" w:hAnsiTheme="majorHAnsi" w:cstheme="majorHAnsi"/>
          <w:bCs/>
          <w:sz w:val="24"/>
          <w:szCs w:val="24"/>
          <w:lang w:val="ru-MD" w:eastAsia="ru-RU"/>
        </w:rPr>
        <w:t xml:space="preserve">, до конца года не было запрошено финансирование за счет </w:t>
      </w:r>
      <w:r w:rsidR="00F03FF1" w:rsidRPr="00171650">
        <w:rPr>
          <w:rFonts w:asciiTheme="majorHAnsi" w:eastAsia="Times New Roman" w:hAnsiTheme="majorHAnsi" w:cstheme="majorHAnsi"/>
          <w:bCs/>
          <w:sz w:val="24"/>
          <w:szCs w:val="24"/>
          <w:lang w:val="ru-MD" w:eastAsia="ru-RU"/>
        </w:rPr>
        <w:t>трансфертов</w:t>
      </w:r>
      <w:r w:rsidR="00027426" w:rsidRPr="00171650">
        <w:rPr>
          <w:rFonts w:asciiTheme="majorHAnsi" w:eastAsia="Times New Roman" w:hAnsiTheme="majorHAnsi" w:cstheme="majorHAnsi"/>
          <w:bCs/>
          <w:sz w:val="24"/>
          <w:szCs w:val="24"/>
          <w:lang w:val="ru-MD" w:eastAsia="ru-RU"/>
        </w:rPr>
        <w:t xml:space="preserve"> из государственного бюджета на общую сумму 336,5 тыс. леев, что свидетельствует о не</w:t>
      </w:r>
      <w:r w:rsidR="00F03FF1" w:rsidRPr="00171650">
        <w:rPr>
          <w:rFonts w:asciiTheme="majorHAnsi" w:eastAsia="Times New Roman" w:hAnsiTheme="majorHAnsi" w:cstheme="majorHAnsi"/>
          <w:bCs/>
          <w:sz w:val="24"/>
          <w:szCs w:val="24"/>
          <w:lang w:val="ru-MD" w:eastAsia="ru-RU"/>
        </w:rPr>
        <w:t>обосн</w:t>
      </w:r>
      <w:r w:rsidR="00027426" w:rsidRPr="00171650">
        <w:rPr>
          <w:rFonts w:asciiTheme="majorHAnsi" w:eastAsia="Times New Roman" w:hAnsiTheme="majorHAnsi" w:cstheme="majorHAnsi"/>
          <w:bCs/>
          <w:sz w:val="24"/>
          <w:szCs w:val="24"/>
          <w:lang w:val="ru-MD" w:eastAsia="ru-RU"/>
        </w:rPr>
        <w:t>ованном планировании с</w:t>
      </w:r>
      <w:r w:rsidR="00F03FF1" w:rsidRPr="00171650">
        <w:rPr>
          <w:rFonts w:asciiTheme="majorHAnsi" w:eastAsia="Times New Roman" w:hAnsiTheme="majorHAnsi" w:cstheme="majorHAnsi"/>
          <w:bCs/>
          <w:sz w:val="24"/>
          <w:szCs w:val="24"/>
          <w:lang w:val="ru-MD" w:eastAsia="ru-RU"/>
        </w:rPr>
        <w:t>оответствующи</w:t>
      </w:r>
      <w:r w:rsidR="00027426" w:rsidRPr="00171650">
        <w:rPr>
          <w:rFonts w:asciiTheme="majorHAnsi" w:eastAsia="Times New Roman" w:hAnsiTheme="majorHAnsi" w:cstheme="majorHAnsi"/>
          <w:bCs/>
          <w:sz w:val="24"/>
          <w:szCs w:val="24"/>
          <w:lang w:val="ru-MD" w:eastAsia="ru-RU"/>
        </w:rPr>
        <w:t xml:space="preserve">х доходов и расходов. Хотя расходы на оплату труда </w:t>
      </w:r>
      <w:r w:rsidR="00F03FF1" w:rsidRPr="00171650">
        <w:rPr>
          <w:rFonts w:asciiTheme="majorHAnsi" w:eastAsia="Times New Roman" w:hAnsiTheme="majorHAnsi" w:cstheme="majorHAnsi"/>
          <w:bCs/>
          <w:sz w:val="24"/>
          <w:szCs w:val="24"/>
          <w:lang w:val="ru-MD" w:eastAsia="ru-RU"/>
        </w:rPr>
        <w:t>общинн</w:t>
      </w:r>
      <w:r w:rsidR="00027426" w:rsidRPr="00171650">
        <w:rPr>
          <w:rFonts w:asciiTheme="majorHAnsi" w:eastAsia="Times New Roman" w:hAnsiTheme="majorHAnsi" w:cstheme="majorHAnsi"/>
          <w:bCs/>
          <w:sz w:val="24"/>
          <w:szCs w:val="24"/>
          <w:lang w:val="ru-MD" w:eastAsia="ru-RU"/>
        </w:rPr>
        <w:t>ого посредника планировались на общую сумму 46,3 тыс. леев</w:t>
      </w:r>
      <w:r w:rsidR="00F03FF1" w:rsidRPr="00171650">
        <w:rPr>
          <w:rFonts w:asciiTheme="majorHAnsi" w:eastAsia="Times New Roman" w:hAnsiTheme="majorHAnsi" w:cstheme="majorHAnsi"/>
          <w:bCs/>
          <w:sz w:val="24"/>
          <w:szCs w:val="24"/>
          <w:vertAlign w:val="superscript"/>
          <w:lang w:val="ru-MD" w:eastAsia="ru-RU"/>
        </w:rPr>
        <w:footnoteReference w:id="50"/>
      </w:r>
      <w:r w:rsidR="00027426" w:rsidRPr="00171650">
        <w:rPr>
          <w:rFonts w:asciiTheme="majorHAnsi" w:eastAsia="Times New Roman" w:hAnsiTheme="majorHAnsi" w:cstheme="majorHAnsi"/>
          <w:bCs/>
          <w:sz w:val="24"/>
          <w:szCs w:val="24"/>
          <w:lang w:val="ru-MD" w:eastAsia="ru-RU"/>
        </w:rPr>
        <w:t xml:space="preserve">, трансферты из государственного бюджета </w:t>
      </w:r>
      <w:r w:rsidR="00F03FF1" w:rsidRPr="00171650">
        <w:rPr>
          <w:rFonts w:asciiTheme="majorHAnsi" w:eastAsia="Times New Roman" w:hAnsiTheme="majorHAnsi" w:cstheme="majorHAnsi"/>
          <w:bCs/>
          <w:sz w:val="24"/>
          <w:szCs w:val="24"/>
          <w:lang w:val="ru-MD" w:eastAsia="ru-RU"/>
        </w:rPr>
        <w:t xml:space="preserve">были необоснованно </w:t>
      </w:r>
      <w:r w:rsidR="00027426" w:rsidRPr="00171650">
        <w:rPr>
          <w:rFonts w:asciiTheme="majorHAnsi" w:eastAsia="Times New Roman" w:hAnsiTheme="majorHAnsi" w:cstheme="majorHAnsi"/>
          <w:bCs/>
          <w:sz w:val="24"/>
          <w:szCs w:val="24"/>
          <w:lang w:val="ru-MD" w:eastAsia="ru-RU"/>
        </w:rPr>
        <w:t>прогнозирова</w:t>
      </w:r>
      <w:r w:rsidR="00F03FF1" w:rsidRPr="00171650">
        <w:rPr>
          <w:rFonts w:asciiTheme="majorHAnsi" w:eastAsia="Times New Roman" w:hAnsiTheme="majorHAnsi" w:cstheme="majorHAnsi"/>
          <w:bCs/>
          <w:sz w:val="24"/>
          <w:szCs w:val="24"/>
          <w:lang w:val="ru-MD" w:eastAsia="ru-RU"/>
        </w:rPr>
        <w:t>ны</w:t>
      </w:r>
      <w:r w:rsidR="00027426" w:rsidRPr="00171650">
        <w:rPr>
          <w:rFonts w:asciiTheme="majorHAnsi" w:eastAsia="Times New Roman" w:hAnsiTheme="majorHAnsi" w:cstheme="majorHAnsi"/>
          <w:bCs/>
          <w:sz w:val="24"/>
          <w:szCs w:val="24"/>
          <w:lang w:val="ru-MD" w:eastAsia="ru-RU"/>
        </w:rPr>
        <w:t xml:space="preserve"> в размере 51,3 тыс. леев</w:t>
      </w:r>
      <w:r w:rsidR="00967327" w:rsidRPr="00171650">
        <w:rPr>
          <w:rFonts w:asciiTheme="majorHAnsi" w:eastAsia="Times New Roman" w:hAnsiTheme="majorHAnsi" w:cstheme="majorHAnsi"/>
          <w:bCs/>
          <w:sz w:val="24"/>
          <w:szCs w:val="24"/>
          <w:lang w:val="ru-MD" w:eastAsia="ru-RU"/>
        </w:rPr>
        <w:t>.</w:t>
      </w:r>
    </w:p>
    <w:p w14:paraId="67E97514" w14:textId="0AD40505" w:rsidR="00150298" w:rsidRPr="00171650" w:rsidRDefault="00947461" w:rsidP="00947461">
      <w:pPr>
        <w:pStyle w:val="ac"/>
        <w:numPr>
          <w:ilvl w:val="1"/>
          <w:numId w:val="20"/>
        </w:numPr>
        <w:tabs>
          <w:tab w:val="left" w:pos="0"/>
          <w:tab w:val="left" w:pos="1134"/>
        </w:tabs>
        <w:spacing w:line="276" w:lineRule="auto"/>
        <w:ind w:left="0" w:firstLine="720"/>
        <w:rPr>
          <w:rFonts w:asciiTheme="majorHAnsi" w:hAnsiTheme="majorHAnsi" w:cstheme="majorHAnsi"/>
          <w:b/>
          <w:bCs/>
          <w:i/>
          <w:sz w:val="24"/>
          <w:lang w:val="ru-MD" w:eastAsia="lv-LV"/>
        </w:rPr>
      </w:pPr>
      <w:r w:rsidRPr="00171650">
        <w:rPr>
          <w:rFonts w:asciiTheme="majorHAnsi" w:hAnsiTheme="majorHAnsi" w:cstheme="majorHAnsi"/>
          <w:b/>
          <w:bCs/>
          <w:i/>
          <w:sz w:val="24"/>
          <w:lang w:val="ru-MD" w:eastAsia="lv-LV"/>
        </w:rPr>
        <w:t>Сотрудничество между Государственной налоговой службой и примэрией г. Ф</w:t>
      </w:r>
      <w:r w:rsidR="00E43C21" w:rsidRPr="00171650">
        <w:rPr>
          <w:rFonts w:asciiTheme="majorHAnsi" w:hAnsiTheme="majorHAnsi" w:cstheme="majorHAnsi"/>
          <w:b/>
          <w:bCs/>
          <w:i/>
          <w:sz w:val="24"/>
          <w:lang w:val="ru-MD" w:eastAsia="lv-LV"/>
        </w:rPr>
        <w:t>э</w:t>
      </w:r>
      <w:r w:rsidRPr="00171650">
        <w:rPr>
          <w:rFonts w:asciiTheme="majorHAnsi" w:hAnsiTheme="majorHAnsi" w:cstheme="majorHAnsi"/>
          <w:b/>
          <w:bCs/>
          <w:i/>
          <w:sz w:val="24"/>
          <w:lang w:val="ru-MD" w:eastAsia="lv-LV"/>
        </w:rPr>
        <w:t>лешт</w:t>
      </w:r>
      <w:r w:rsidR="00E43C21" w:rsidRPr="00171650">
        <w:rPr>
          <w:rFonts w:asciiTheme="majorHAnsi" w:hAnsiTheme="majorHAnsi" w:cstheme="majorHAnsi"/>
          <w:b/>
          <w:bCs/>
          <w:i/>
          <w:sz w:val="24"/>
          <w:lang w:val="ru-MD" w:eastAsia="lv-LV"/>
        </w:rPr>
        <w:t>ь</w:t>
      </w:r>
      <w:r w:rsidRPr="00171650">
        <w:rPr>
          <w:rFonts w:asciiTheme="majorHAnsi" w:hAnsiTheme="majorHAnsi" w:cstheme="majorHAnsi"/>
          <w:b/>
          <w:bCs/>
          <w:i/>
          <w:sz w:val="24"/>
          <w:lang w:val="ru-MD" w:eastAsia="lv-LV"/>
        </w:rPr>
        <w:t xml:space="preserve"> </w:t>
      </w:r>
      <w:r w:rsidR="00E43C21" w:rsidRPr="00171650">
        <w:rPr>
          <w:rFonts w:asciiTheme="majorHAnsi" w:hAnsiTheme="majorHAnsi" w:cstheme="majorHAnsi"/>
          <w:b/>
          <w:bCs/>
          <w:i/>
          <w:sz w:val="24"/>
          <w:lang w:val="ru-MD" w:eastAsia="lv-LV"/>
        </w:rPr>
        <w:t>в том</w:t>
      </w:r>
      <w:r w:rsidRPr="00171650">
        <w:rPr>
          <w:rFonts w:asciiTheme="majorHAnsi" w:hAnsiTheme="majorHAnsi" w:cstheme="majorHAnsi"/>
          <w:b/>
          <w:bCs/>
          <w:i/>
          <w:sz w:val="24"/>
          <w:lang w:val="ru-MD" w:eastAsia="lv-LV"/>
        </w:rPr>
        <w:t xml:space="preserve">, что касается налогового администрирования и </w:t>
      </w:r>
      <w:r w:rsidR="00E43C21" w:rsidRPr="00171650">
        <w:rPr>
          <w:rFonts w:asciiTheme="majorHAnsi" w:hAnsiTheme="majorHAnsi" w:cstheme="majorHAnsi"/>
          <w:b/>
          <w:bCs/>
          <w:i/>
          <w:sz w:val="24"/>
          <w:lang w:val="ru-MD" w:eastAsia="lv-LV"/>
        </w:rPr>
        <w:t>побужд</w:t>
      </w:r>
      <w:r w:rsidRPr="00171650">
        <w:rPr>
          <w:rFonts w:asciiTheme="majorHAnsi" w:hAnsiTheme="majorHAnsi" w:cstheme="majorHAnsi"/>
          <w:b/>
          <w:bCs/>
          <w:i/>
          <w:sz w:val="24"/>
          <w:lang w:val="ru-MD" w:eastAsia="lv-LV"/>
        </w:rPr>
        <w:t xml:space="preserve">ения налогоплательщика к уплате рыночного </w:t>
      </w:r>
      <w:r w:rsidR="00E43C21" w:rsidRPr="00171650">
        <w:rPr>
          <w:rFonts w:asciiTheme="majorHAnsi" w:hAnsiTheme="majorHAnsi" w:cstheme="majorHAnsi"/>
          <w:b/>
          <w:bCs/>
          <w:i/>
          <w:sz w:val="24"/>
          <w:lang w:val="ru-MD" w:eastAsia="lv-LV"/>
        </w:rPr>
        <w:t>сбора</w:t>
      </w:r>
      <w:r w:rsidR="00E43C21" w:rsidRPr="00171650">
        <w:rPr>
          <w:rStyle w:val="ab"/>
          <w:rFonts w:asciiTheme="majorHAnsi" w:hAnsiTheme="majorHAnsi" w:cstheme="majorHAnsi"/>
          <w:b/>
          <w:bCs/>
          <w:i/>
          <w:sz w:val="24"/>
          <w:lang w:val="ru-MD" w:eastAsia="lv-LV"/>
        </w:rPr>
        <w:footnoteReference w:id="51"/>
      </w:r>
      <w:r w:rsidRPr="00171650">
        <w:rPr>
          <w:rFonts w:asciiTheme="majorHAnsi" w:hAnsiTheme="majorHAnsi" w:cstheme="majorHAnsi"/>
          <w:b/>
          <w:bCs/>
          <w:i/>
          <w:sz w:val="24"/>
          <w:lang w:val="ru-MD" w:eastAsia="lv-LV"/>
        </w:rPr>
        <w:t xml:space="preserve">, не </w:t>
      </w:r>
      <w:r w:rsidR="00E43C21" w:rsidRPr="00171650">
        <w:rPr>
          <w:rFonts w:asciiTheme="majorHAnsi" w:hAnsiTheme="majorHAnsi" w:cstheme="majorHAnsi"/>
          <w:b/>
          <w:bCs/>
          <w:i/>
          <w:sz w:val="24"/>
          <w:lang w:val="ru-MD" w:eastAsia="lv-LV"/>
        </w:rPr>
        <w:t xml:space="preserve">привело к положительным результатам, не </w:t>
      </w:r>
      <w:r w:rsidRPr="00171650">
        <w:rPr>
          <w:rFonts w:asciiTheme="majorHAnsi" w:hAnsiTheme="majorHAnsi" w:cstheme="majorHAnsi"/>
          <w:b/>
          <w:bCs/>
          <w:i/>
          <w:sz w:val="24"/>
          <w:lang w:val="ru-MD" w:eastAsia="lv-LV"/>
        </w:rPr>
        <w:t>были инициированы совместные мероприятия с МПО для поддержания двустороннего сотрудничества в области налогообложения</w:t>
      </w:r>
      <w:r w:rsidR="00E43C21" w:rsidRPr="00171650">
        <w:rPr>
          <w:rFonts w:asciiTheme="majorHAnsi" w:hAnsiTheme="majorHAnsi"/>
          <w:sz w:val="24"/>
          <w:vertAlign w:val="superscript"/>
          <w:lang w:val="ru-MD"/>
        </w:rPr>
        <w:footnoteReference w:id="52"/>
      </w:r>
      <w:r w:rsidRPr="00171650">
        <w:rPr>
          <w:rFonts w:asciiTheme="majorHAnsi" w:hAnsiTheme="majorHAnsi" w:cstheme="majorHAnsi"/>
          <w:b/>
          <w:bCs/>
          <w:i/>
          <w:sz w:val="24"/>
          <w:lang w:val="ru-MD" w:eastAsia="lv-LV"/>
        </w:rPr>
        <w:t xml:space="preserve"> и обеспечения налоговой дисциплины налогоплательщика, хотя администратор рынка представляет налоговые отчеты и данный налог администрируется налоговой службой. В этом контексте </w:t>
      </w:r>
      <w:r w:rsidR="005B78D5" w:rsidRPr="00171650">
        <w:rPr>
          <w:rFonts w:asciiTheme="majorHAnsi" w:hAnsiTheme="majorHAnsi" w:cstheme="majorHAnsi"/>
          <w:b/>
          <w:bCs/>
          <w:i/>
          <w:sz w:val="24"/>
          <w:lang w:val="ru-MD" w:eastAsia="lv-LV"/>
        </w:rPr>
        <w:t>отмеча</w:t>
      </w:r>
      <w:r w:rsidRPr="00171650">
        <w:rPr>
          <w:rFonts w:asciiTheme="majorHAnsi" w:hAnsiTheme="majorHAnsi" w:cstheme="majorHAnsi"/>
          <w:b/>
          <w:bCs/>
          <w:i/>
          <w:sz w:val="24"/>
          <w:lang w:val="ru-MD" w:eastAsia="lv-LV"/>
        </w:rPr>
        <w:t>тся следующее</w:t>
      </w:r>
      <w:r w:rsidR="00150298" w:rsidRPr="00171650">
        <w:rPr>
          <w:rFonts w:asciiTheme="majorHAnsi" w:hAnsiTheme="majorHAnsi" w:cstheme="majorHAnsi"/>
          <w:b/>
          <w:bCs/>
          <w:i/>
          <w:sz w:val="24"/>
          <w:lang w:val="ru-MD" w:eastAsia="lv-LV"/>
        </w:rPr>
        <w:t>.</w:t>
      </w:r>
    </w:p>
    <w:p w14:paraId="023D7143" w14:textId="5A2FD419" w:rsidR="00150298" w:rsidRPr="00171650" w:rsidRDefault="00947461" w:rsidP="000659E4">
      <w:pPr>
        <w:tabs>
          <w:tab w:val="left" w:pos="0"/>
          <w:tab w:val="left" w:pos="709"/>
          <w:tab w:val="left" w:pos="993"/>
        </w:tabs>
        <w:spacing w:after="0" w:line="276" w:lineRule="auto"/>
        <w:ind w:firstLine="709"/>
        <w:jc w:val="both"/>
        <w:rPr>
          <w:rFonts w:asciiTheme="majorHAnsi" w:hAnsiTheme="majorHAnsi" w:cstheme="majorHAnsi"/>
          <w:sz w:val="24"/>
          <w:szCs w:val="24"/>
          <w:lang w:val="ru-MD" w:eastAsia="lv-LV"/>
        </w:rPr>
      </w:pPr>
      <w:r w:rsidRPr="00171650">
        <w:rPr>
          <w:rFonts w:asciiTheme="majorHAnsi" w:hAnsiTheme="majorHAnsi" w:cstheme="majorHAnsi"/>
          <w:sz w:val="24"/>
          <w:szCs w:val="24"/>
          <w:lang w:val="ru-MD" w:eastAsia="lv-LV"/>
        </w:rPr>
        <w:t xml:space="preserve">На территории примэрии </w:t>
      </w:r>
      <w:r w:rsidR="005B78D5" w:rsidRPr="00171650">
        <w:rPr>
          <w:rFonts w:asciiTheme="majorHAnsi" w:hAnsiTheme="majorHAnsi" w:cstheme="majorHAnsi"/>
          <w:sz w:val="24"/>
          <w:szCs w:val="24"/>
          <w:lang w:val="ru-MD" w:eastAsia="lv-LV"/>
        </w:rPr>
        <w:t>действу</w:t>
      </w:r>
      <w:r w:rsidRPr="00171650">
        <w:rPr>
          <w:rFonts w:asciiTheme="majorHAnsi" w:hAnsiTheme="majorHAnsi" w:cstheme="majorHAnsi"/>
          <w:sz w:val="24"/>
          <w:szCs w:val="24"/>
          <w:lang w:val="ru-MD" w:eastAsia="lv-LV"/>
        </w:rPr>
        <w:t xml:space="preserve">ют 2 </w:t>
      </w:r>
      <w:r w:rsidR="005B78D5" w:rsidRPr="00171650">
        <w:rPr>
          <w:rFonts w:asciiTheme="majorHAnsi" w:hAnsiTheme="majorHAnsi" w:cstheme="majorHAnsi"/>
          <w:sz w:val="24"/>
          <w:szCs w:val="24"/>
          <w:lang w:val="ru-MD" w:eastAsia="lv-LV"/>
        </w:rPr>
        <w:t>администратора</w:t>
      </w:r>
      <w:r w:rsidRPr="00171650">
        <w:rPr>
          <w:rFonts w:asciiTheme="majorHAnsi" w:hAnsiTheme="majorHAnsi" w:cstheme="majorHAnsi"/>
          <w:sz w:val="24"/>
          <w:szCs w:val="24"/>
          <w:lang w:val="ru-MD" w:eastAsia="lv-LV"/>
        </w:rPr>
        <w:t xml:space="preserve"> рынка: </w:t>
      </w:r>
      <w:r w:rsidR="005B78D5" w:rsidRPr="00171650">
        <w:rPr>
          <w:rFonts w:asciiTheme="majorHAnsi" w:hAnsiTheme="majorHAnsi" w:cstheme="majorHAnsi"/>
          <w:sz w:val="24"/>
          <w:szCs w:val="24"/>
          <w:lang w:val="ru-MD" w:eastAsia="lv-LV"/>
        </w:rPr>
        <w:t>С</w:t>
      </w:r>
      <w:r w:rsidRPr="00171650">
        <w:rPr>
          <w:rFonts w:asciiTheme="majorHAnsi" w:hAnsiTheme="majorHAnsi" w:cstheme="majorHAnsi"/>
          <w:sz w:val="24"/>
          <w:szCs w:val="24"/>
          <w:lang w:val="ru-MD" w:eastAsia="lv-LV"/>
        </w:rPr>
        <w:t>оюз потребительских кооперативов г. Ф</w:t>
      </w:r>
      <w:r w:rsidR="005B78D5" w:rsidRPr="00171650">
        <w:rPr>
          <w:rFonts w:asciiTheme="majorHAnsi" w:hAnsiTheme="majorHAnsi" w:cstheme="majorHAnsi"/>
          <w:sz w:val="24"/>
          <w:szCs w:val="24"/>
          <w:lang w:val="ru-MD" w:eastAsia="lv-LV"/>
        </w:rPr>
        <w:t>э</w:t>
      </w:r>
      <w:r w:rsidRPr="00171650">
        <w:rPr>
          <w:rFonts w:asciiTheme="majorHAnsi" w:hAnsiTheme="majorHAnsi" w:cstheme="majorHAnsi"/>
          <w:sz w:val="24"/>
          <w:szCs w:val="24"/>
          <w:lang w:val="ru-MD" w:eastAsia="lv-LV"/>
        </w:rPr>
        <w:t>лешт</w:t>
      </w:r>
      <w:r w:rsidR="005B78D5" w:rsidRPr="00171650">
        <w:rPr>
          <w:rFonts w:asciiTheme="majorHAnsi" w:hAnsiTheme="majorHAnsi" w:cstheme="majorHAnsi"/>
          <w:sz w:val="24"/>
          <w:szCs w:val="24"/>
          <w:lang w:val="ru-MD" w:eastAsia="lv-LV"/>
        </w:rPr>
        <w:t xml:space="preserve">ь </w:t>
      </w:r>
      <w:r w:rsidRPr="00171650">
        <w:rPr>
          <w:rFonts w:asciiTheme="majorHAnsi" w:hAnsiTheme="majorHAnsi" w:cstheme="majorHAnsi"/>
          <w:sz w:val="24"/>
          <w:szCs w:val="24"/>
          <w:lang w:val="ru-MD" w:eastAsia="lv-LV"/>
        </w:rPr>
        <w:t>-</w:t>
      </w:r>
      <w:r w:rsidR="005B78D5" w:rsidRPr="00171650">
        <w:rPr>
          <w:rFonts w:asciiTheme="majorHAnsi" w:hAnsiTheme="majorHAnsi" w:cstheme="majorHAnsi"/>
          <w:sz w:val="24"/>
          <w:szCs w:val="24"/>
          <w:lang w:val="ru-MD" w:eastAsia="lv-LV"/>
        </w:rPr>
        <w:t xml:space="preserve"> </w:t>
      </w:r>
      <w:r w:rsidRPr="00171650">
        <w:rPr>
          <w:rFonts w:asciiTheme="majorHAnsi" w:hAnsiTheme="majorHAnsi" w:cstheme="majorHAnsi"/>
          <w:sz w:val="24"/>
          <w:szCs w:val="24"/>
          <w:lang w:val="ru-MD" w:eastAsia="lv-LV"/>
        </w:rPr>
        <w:t xml:space="preserve">1,1181 га, и </w:t>
      </w:r>
      <w:r w:rsidR="005B78D5" w:rsidRPr="00171650">
        <w:rPr>
          <w:rFonts w:asciiTheme="majorHAnsi" w:hAnsiTheme="majorHAnsi" w:cstheme="majorHAnsi"/>
          <w:sz w:val="24"/>
          <w:szCs w:val="24"/>
          <w:lang w:val="ru-MD" w:eastAsia="lv-LV"/>
        </w:rPr>
        <w:t>МП</w:t>
      </w:r>
      <w:r w:rsidRPr="00171650">
        <w:rPr>
          <w:rFonts w:asciiTheme="majorHAnsi" w:hAnsiTheme="majorHAnsi" w:cstheme="majorHAnsi"/>
          <w:sz w:val="24"/>
          <w:szCs w:val="24"/>
          <w:lang w:val="ru-MD" w:eastAsia="lv-LV"/>
        </w:rPr>
        <w:t xml:space="preserve"> „Ассоциация рынков” – 2,1338 га (площадь земельного участка рынка и зданий). С 2014 года </w:t>
      </w:r>
      <w:r w:rsidR="005B78D5" w:rsidRPr="00171650">
        <w:rPr>
          <w:rFonts w:asciiTheme="majorHAnsi" w:hAnsiTheme="majorHAnsi" w:cstheme="majorHAnsi"/>
          <w:sz w:val="24"/>
          <w:szCs w:val="24"/>
          <w:lang w:val="ru-MD" w:eastAsia="lv-LV"/>
        </w:rPr>
        <w:t>Союз потребительских кооперативов г. Фэлешть</w:t>
      </w:r>
      <w:r w:rsidRPr="00171650">
        <w:rPr>
          <w:rFonts w:asciiTheme="majorHAnsi" w:hAnsiTheme="majorHAnsi" w:cstheme="majorHAnsi"/>
          <w:sz w:val="24"/>
          <w:szCs w:val="24"/>
          <w:lang w:val="ru-MD" w:eastAsia="lv-LV"/>
        </w:rPr>
        <w:t xml:space="preserve"> не </w:t>
      </w:r>
      <w:r w:rsidR="005B78D5" w:rsidRPr="00171650">
        <w:rPr>
          <w:rFonts w:asciiTheme="majorHAnsi" w:hAnsiTheme="majorHAnsi" w:cstheme="majorHAnsi"/>
          <w:sz w:val="24"/>
          <w:szCs w:val="24"/>
          <w:lang w:val="ru-MD" w:eastAsia="lv-LV"/>
        </w:rPr>
        <w:t>начисляет</w:t>
      </w:r>
      <w:r w:rsidRPr="00171650">
        <w:rPr>
          <w:rFonts w:asciiTheme="majorHAnsi" w:hAnsiTheme="majorHAnsi" w:cstheme="majorHAnsi"/>
          <w:sz w:val="24"/>
          <w:szCs w:val="24"/>
          <w:lang w:val="ru-MD" w:eastAsia="lv-LV"/>
        </w:rPr>
        <w:t xml:space="preserve"> и не плат</w:t>
      </w:r>
      <w:r w:rsidR="005B78D5" w:rsidRPr="00171650">
        <w:rPr>
          <w:rFonts w:asciiTheme="majorHAnsi" w:hAnsiTheme="majorHAnsi" w:cstheme="majorHAnsi"/>
          <w:sz w:val="24"/>
          <w:szCs w:val="24"/>
          <w:lang w:val="ru-MD" w:eastAsia="lv-LV"/>
        </w:rPr>
        <w:t>и</w:t>
      </w:r>
      <w:r w:rsidRPr="00171650">
        <w:rPr>
          <w:rFonts w:asciiTheme="majorHAnsi" w:hAnsiTheme="majorHAnsi" w:cstheme="majorHAnsi"/>
          <w:sz w:val="24"/>
          <w:szCs w:val="24"/>
          <w:lang w:val="ru-MD" w:eastAsia="lv-LV"/>
        </w:rPr>
        <w:t>т в местный бюджет рыночн</w:t>
      </w:r>
      <w:r w:rsidR="005B78D5" w:rsidRPr="00171650">
        <w:rPr>
          <w:rFonts w:asciiTheme="majorHAnsi" w:hAnsiTheme="majorHAnsi" w:cstheme="majorHAnsi"/>
          <w:sz w:val="24"/>
          <w:szCs w:val="24"/>
          <w:lang w:val="ru-MD" w:eastAsia="lv-LV"/>
        </w:rPr>
        <w:t>ый</w:t>
      </w:r>
      <w:r w:rsidRPr="00171650">
        <w:rPr>
          <w:rFonts w:asciiTheme="majorHAnsi" w:hAnsiTheme="majorHAnsi" w:cstheme="majorHAnsi"/>
          <w:sz w:val="24"/>
          <w:szCs w:val="24"/>
          <w:lang w:val="ru-MD" w:eastAsia="lv-LV"/>
        </w:rPr>
        <w:t xml:space="preserve"> </w:t>
      </w:r>
      <w:r w:rsidR="005B78D5" w:rsidRPr="00171650">
        <w:rPr>
          <w:rFonts w:asciiTheme="majorHAnsi" w:hAnsiTheme="majorHAnsi" w:cstheme="majorHAnsi"/>
          <w:sz w:val="24"/>
          <w:szCs w:val="24"/>
          <w:lang w:val="ru-MD" w:eastAsia="lv-LV"/>
        </w:rPr>
        <w:t xml:space="preserve">сбор </w:t>
      </w:r>
      <w:r w:rsidRPr="00171650">
        <w:rPr>
          <w:rFonts w:asciiTheme="majorHAnsi" w:hAnsiTheme="majorHAnsi" w:cstheme="majorHAnsi"/>
          <w:sz w:val="24"/>
          <w:szCs w:val="24"/>
          <w:lang w:val="ru-MD" w:eastAsia="lv-LV"/>
        </w:rPr>
        <w:t>за площадь земельных участков зданий на территории рынка</w:t>
      </w:r>
      <w:r w:rsidR="005B78D5" w:rsidRPr="00171650">
        <w:rPr>
          <w:rFonts w:asciiTheme="majorHAnsi" w:hAnsiTheme="majorHAnsi" w:cstheme="majorHAnsi"/>
          <w:sz w:val="24"/>
          <w:szCs w:val="24"/>
          <w:lang w:val="ru-MD" w:eastAsia="lv-LV"/>
        </w:rPr>
        <w:t>, используем</w:t>
      </w:r>
      <w:r w:rsidRPr="00171650">
        <w:rPr>
          <w:rFonts w:asciiTheme="majorHAnsi" w:hAnsiTheme="majorHAnsi" w:cstheme="majorHAnsi"/>
          <w:sz w:val="24"/>
          <w:szCs w:val="24"/>
          <w:lang w:val="ru-MD" w:eastAsia="lv-LV"/>
        </w:rPr>
        <w:t xml:space="preserve">ых </w:t>
      </w:r>
      <w:r w:rsidR="005B78D5" w:rsidRPr="00171650">
        <w:rPr>
          <w:rFonts w:asciiTheme="majorHAnsi" w:hAnsiTheme="majorHAnsi" w:cstheme="majorHAnsi"/>
          <w:sz w:val="24"/>
          <w:szCs w:val="24"/>
          <w:lang w:val="ru-MD" w:eastAsia="lv-LV"/>
        </w:rPr>
        <w:t>для</w:t>
      </w:r>
      <w:r w:rsidRPr="00171650">
        <w:rPr>
          <w:rFonts w:asciiTheme="majorHAnsi" w:hAnsiTheme="majorHAnsi" w:cstheme="majorHAnsi"/>
          <w:sz w:val="24"/>
          <w:szCs w:val="24"/>
          <w:lang w:val="ru-MD" w:eastAsia="lv-LV"/>
        </w:rPr>
        <w:t xml:space="preserve"> коммерческ</w:t>
      </w:r>
      <w:r w:rsidR="005B78D5" w:rsidRPr="00171650">
        <w:rPr>
          <w:rFonts w:asciiTheme="majorHAnsi" w:hAnsiTheme="majorHAnsi" w:cstheme="majorHAnsi"/>
          <w:sz w:val="24"/>
          <w:szCs w:val="24"/>
          <w:lang w:val="ru-MD" w:eastAsia="lv-LV"/>
        </w:rPr>
        <w:t>ой</w:t>
      </w:r>
      <w:r w:rsidRPr="00171650">
        <w:rPr>
          <w:rFonts w:asciiTheme="majorHAnsi" w:hAnsiTheme="majorHAnsi" w:cstheme="majorHAnsi"/>
          <w:sz w:val="24"/>
          <w:szCs w:val="24"/>
          <w:lang w:val="ru-MD" w:eastAsia="lv-LV"/>
        </w:rPr>
        <w:t xml:space="preserve"> деятельност</w:t>
      </w:r>
      <w:r w:rsidR="005B78D5" w:rsidRPr="00171650">
        <w:rPr>
          <w:rFonts w:asciiTheme="majorHAnsi" w:hAnsiTheme="majorHAnsi" w:cstheme="majorHAnsi"/>
          <w:sz w:val="24"/>
          <w:szCs w:val="24"/>
          <w:lang w:val="ru-MD" w:eastAsia="lv-LV"/>
        </w:rPr>
        <w:t>и</w:t>
      </w:r>
      <w:r w:rsidRPr="00171650">
        <w:rPr>
          <w:rFonts w:asciiTheme="majorHAnsi" w:hAnsiTheme="majorHAnsi" w:cstheme="majorHAnsi"/>
          <w:sz w:val="24"/>
          <w:szCs w:val="24"/>
          <w:lang w:val="ru-MD" w:eastAsia="lv-LV"/>
        </w:rPr>
        <w:t xml:space="preserve"> (0,2365 га, частный </w:t>
      </w:r>
      <w:r w:rsidR="005B78D5" w:rsidRPr="00171650">
        <w:rPr>
          <w:rFonts w:asciiTheme="majorHAnsi" w:hAnsiTheme="majorHAnsi" w:cstheme="majorHAnsi"/>
          <w:sz w:val="24"/>
          <w:szCs w:val="24"/>
          <w:lang w:val="ru-MD" w:eastAsia="lv-LV"/>
        </w:rPr>
        <w:t xml:space="preserve">земельный </w:t>
      </w:r>
      <w:r w:rsidRPr="00171650">
        <w:rPr>
          <w:rFonts w:asciiTheme="majorHAnsi" w:hAnsiTheme="majorHAnsi" w:cstheme="majorHAnsi"/>
          <w:sz w:val="24"/>
          <w:szCs w:val="24"/>
          <w:lang w:val="ru-MD" w:eastAsia="lv-LV"/>
        </w:rPr>
        <w:t xml:space="preserve">участок). В результате обращений примэрии в 2018-2019 гг. </w:t>
      </w:r>
      <w:r w:rsidR="005B78D5" w:rsidRPr="00171650">
        <w:rPr>
          <w:rFonts w:asciiTheme="majorHAnsi" w:hAnsiTheme="majorHAnsi" w:cstheme="majorHAnsi"/>
          <w:sz w:val="24"/>
          <w:szCs w:val="24"/>
          <w:lang w:val="ru-MD" w:eastAsia="lv-LV"/>
        </w:rPr>
        <w:t>в</w:t>
      </w:r>
      <w:r w:rsidRPr="00171650">
        <w:rPr>
          <w:rFonts w:asciiTheme="majorHAnsi" w:hAnsiTheme="majorHAnsi" w:cstheme="majorHAnsi"/>
          <w:sz w:val="24"/>
          <w:szCs w:val="24"/>
          <w:lang w:val="ru-MD" w:eastAsia="lv-LV"/>
        </w:rPr>
        <w:t xml:space="preserve"> центральны</w:t>
      </w:r>
      <w:r w:rsidR="005B78D5" w:rsidRPr="00171650">
        <w:rPr>
          <w:rFonts w:asciiTheme="majorHAnsi" w:hAnsiTheme="majorHAnsi" w:cstheme="majorHAnsi"/>
          <w:sz w:val="24"/>
          <w:szCs w:val="24"/>
          <w:lang w:val="ru-MD" w:eastAsia="lv-LV"/>
        </w:rPr>
        <w:t>е</w:t>
      </w:r>
      <w:r w:rsidRPr="00171650">
        <w:rPr>
          <w:rFonts w:asciiTheme="majorHAnsi" w:hAnsiTheme="majorHAnsi" w:cstheme="majorHAnsi"/>
          <w:sz w:val="24"/>
          <w:szCs w:val="24"/>
          <w:lang w:val="ru-MD" w:eastAsia="lv-LV"/>
        </w:rPr>
        <w:t xml:space="preserve"> отраслевы</w:t>
      </w:r>
      <w:r w:rsidR="005B78D5" w:rsidRPr="00171650">
        <w:rPr>
          <w:rFonts w:asciiTheme="majorHAnsi" w:hAnsiTheme="majorHAnsi" w:cstheme="majorHAnsi"/>
          <w:sz w:val="24"/>
          <w:szCs w:val="24"/>
          <w:lang w:val="ru-MD" w:eastAsia="lv-LV"/>
        </w:rPr>
        <w:t>е</w:t>
      </w:r>
      <w:r w:rsidRPr="00171650">
        <w:rPr>
          <w:rFonts w:asciiTheme="majorHAnsi" w:hAnsiTheme="majorHAnsi" w:cstheme="majorHAnsi"/>
          <w:sz w:val="24"/>
          <w:szCs w:val="24"/>
          <w:lang w:val="ru-MD" w:eastAsia="lv-LV"/>
        </w:rPr>
        <w:t xml:space="preserve"> орган</w:t>
      </w:r>
      <w:r w:rsidR="005B78D5" w:rsidRPr="00171650">
        <w:rPr>
          <w:rFonts w:asciiTheme="majorHAnsi" w:hAnsiTheme="majorHAnsi" w:cstheme="majorHAnsi"/>
          <w:sz w:val="24"/>
          <w:szCs w:val="24"/>
          <w:lang w:val="ru-MD" w:eastAsia="lv-LV"/>
        </w:rPr>
        <w:t xml:space="preserve">ы </w:t>
      </w:r>
      <w:r w:rsidRPr="00171650">
        <w:rPr>
          <w:rFonts w:asciiTheme="majorHAnsi" w:hAnsiTheme="majorHAnsi" w:cstheme="majorHAnsi"/>
          <w:sz w:val="24"/>
          <w:szCs w:val="24"/>
          <w:lang w:val="ru-MD" w:eastAsia="lv-LV"/>
        </w:rPr>
        <w:t>-</w:t>
      </w:r>
      <w:r w:rsidR="005B78D5" w:rsidRPr="00171650">
        <w:rPr>
          <w:rFonts w:asciiTheme="majorHAnsi" w:hAnsiTheme="majorHAnsi" w:cstheme="majorHAnsi"/>
          <w:sz w:val="24"/>
          <w:szCs w:val="24"/>
          <w:lang w:val="ru-MD" w:eastAsia="lv-LV"/>
        </w:rPr>
        <w:t xml:space="preserve"> </w:t>
      </w:r>
      <w:r w:rsidRPr="00171650">
        <w:rPr>
          <w:rFonts w:asciiTheme="majorHAnsi" w:hAnsiTheme="majorHAnsi" w:cstheme="majorHAnsi"/>
          <w:sz w:val="24"/>
          <w:szCs w:val="24"/>
          <w:lang w:val="ru-MD" w:eastAsia="lv-LV"/>
        </w:rPr>
        <w:t>Министерств</w:t>
      </w:r>
      <w:r w:rsidR="005B78D5" w:rsidRPr="00171650">
        <w:rPr>
          <w:rFonts w:asciiTheme="majorHAnsi" w:hAnsiTheme="majorHAnsi" w:cstheme="majorHAnsi"/>
          <w:sz w:val="24"/>
          <w:szCs w:val="24"/>
          <w:lang w:val="ru-MD" w:eastAsia="lv-LV"/>
        </w:rPr>
        <w:t>о</w:t>
      </w:r>
      <w:r w:rsidRPr="00171650">
        <w:rPr>
          <w:rFonts w:asciiTheme="majorHAnsi" w:hAnsiTheme="majorHAnsi" w:cstheme="majorHAnsi"/>
          <w:sz w:val="24"/>
          <w:szCs w:val="24"/>
          <w:lang w:val="ru-MD" w:eastAsia="lv-LV"/>
        </w:rPr>
        <w:t xml:space="preserve"> финансов и Государственн</w:t>
      </w:r>
      <w:r w:rsidR="005B78D5" w:rsidRPr="00171650">
        <w:rPr>
          <w:rFonts w:asciiTheme="majorHAnsi" w:hAnsiTheme="majorHAnsi" w:cstheme="majorHAnsi"/>
          <w:sz w:val="24"/>
          <w:szCs w:val="24"/>
          <w:lang w:val="ru-MD" w:eastAsia="lv-LV"/>
        </w:rPr>
        <w:t>ую</w:t>
      </w:r>
      <w:r w:rsidRPr="00171650">
        <w:rPr>
          <w:rFonts w:asciiTheme="majorHAnsi" w:hAnsiTheme="majorHAnsi" w:cstheme="majorHAnsi"/>
          <w:sz w:val="24"/>
          <w:szCs w:val="24"/>
          <w:lang w:val="ru-MD" w:eastAsia="lv-LV"/>
        </w:rPr>
        <w:t xml:space="preserve"> налогов</w:t>
      </w:r>
      <w:r w:rsidR="005B78D5" w:rsidRPr="00171650">
        <w:rPr>
          <w:rFonts w:asciiTheme="majorHAnsi" w:hAnsiTheme="majorHAnsi" w:cstheme="majorHAnsi"/>
          <w:sz w:val="24"/>
          <w:szCs w:val="24"/>
          <w:lang w:val="ru-MD" w:eastAsia="lv-LV"/>
        </w:rPr>
        <w:t>ую</w:t>
      </w:r>
      <w:r w:rsidRPr="00171650">
        <w:rPr>
          <w:rFonts w:asciiTheme="majorHAnsi" w:hAnsiTheme="majorHAnsi" w:cstheme="majorHAnsi"/>
          <w:sz w:val="24"/>
          <w:szCs w:val="24"/>
          <w:lang w:val="ru-MD" w:eastAsia="lv-LV"/>
        </w:rPr>
        <w:t xml:space="preserve"> служб</w:t>
      </w:r>
      <w:r w:rsidR="005B78D5" w:rsidRPr="00171650">
        <w:rPr>
          <w:rFonts w:asciiTheme="majorHAnsi" w:hAnsiTheme="majorHAnsi" w:cstheme="majorHAnsi"/>
          <w:sz w:val="24"/>
          <w:szCs w:val="24"/>
          <w:lang w:val="ru-MD" w:eastAsia="lv-LV"/>
        </w:rPr>
        <w:t>у</w:t>
      </w:r>
      <w:r w:rsidRPr="00171650">
        <w:rPr>
          <w:rFonts w:asciiTheme="majorHAnsi" w:hAnsiTheme="majorHAnsi" w:cstheme="majorHAnsi"/>
          <w:sz w:val="24"/>
          <w:szCs w:val="24"/>
          <w:lang w:val="ru-MD" w:eastAsia="lv-LV"/>
        </w:rPr>
        <w:t xml:space="preserve">, с просьбой урегулировать данную ситуацию, она не </w:t>
      </w:r>
      <w:r w:rsidR="005B78D5" w:rsidRPr="00171650">
        <w:rPr>
          <w:rFonts w:asciiTheme="majorHAnsi" w:hAnsiTheme="majorHAnsi" w:cstheme="majorHAnsi"/>
          <w:sz w:val="24"/>
          <w:szCs w:val="24"/>
          <w:lang w:val="ru-MD" w:eastAsia="lv-LV"/>
        </w:rPr>
        <w:t>добилась</w:t>
      </w:r>
      <w:r w:rsidRPr="00171650">
        <w:rPr>
          <w:rFonts w:asciiTheme="majorHAnsi" w:hAnsiTheme="majorHAnsi" w:cstheme="majorHAnsi"/>
          <w:sz w:val="24"/>
          <w:szCs w:val="24"/>
          <w:lang w:val="ru-MD" w:eastAsia="lv-LV"/>
        </w:rPr>
        <w:t xml:space="preserve"> окончательного решения в этом отношении. Ответы центральных отраслевых </w:t>
      </w:r>
      <w:r w:rsidR="005B78D5" w:rsidRPr="00171650">
        <w:rPr>
          <w:rFonts w:asciiTheme="majorHAnsi" w:hAnsiTheme="majorHAnsi" w:cstheme="majorHAnsi"/>
          <w:sz w:val="24"/>
          <w:szCs w:val="24"/>
          <w:lang w:val="ru-MD" w:eastAsia="lv-LV"/>
        </w:rPr>
        <w:t>органов</w:t>
      </w:r>
      <w:r w:rsidRPr="00171650">
        <w:rPr>
          <w:rFonts w:asciiTheme="majorHAnsi" w:hAnsiTheme="majorHAnsi" w:cstheme="majorHAnsi"/>
          <w:sz w:val="24"/>
          <w:szCs w:val="24"/>
          <w:lang w:val="ru-MD" w:eastAsia="lv-LV"/>
        </w:rPr>
        <w:t xml:space="preserve"> </w:t>
      </w:r>
      <w:r w:rsidR="005B78D5" w:rsidRPr="00171650">
        <w:rPr>
          <w:rFonts w:asciiTheme="majorHAnsi" w:hAnsiTheme="majorHAnsi" w:cstheme="majorHAnsi"/>
          <w:sz w:val="24"/>
          <w:szCs w:val="24"/>
          <w:lang w:val="ru-MD" w:eastAsia="lv-LV"/>
        </w:rPr>
        <w:t>ссыл</w:t>
      </w:r>
      <w:r w:rsidRPr="00171650">
        <w:rPr>
          <w:rFonts w:asciiTheme="majorHAnsi" w:hAnsiTheme="majorHAnsi" w:cstheme="majorHAnsi"/>
          <w:sz w:val="24"/>
          <w:szCs w:val="24"/>
          <w:lang w:val="ru-MD" w:eastAsia="lv-LV"/>
        </w:rPr>
        <w:t xml:space="preserve">ались </w:t>
      </w:r>
      <w:r w:rsidR="005B78D5" w:rsidRPr="00171650">
        <w:rPr>
          <w:rFonts w:asciiTheme="majorHAnsi" w:hAnsiTheme="majorHAnsi" w:cstheme="majorHAnsi"/>
          <w:sz w:val="24"/>
          <w:szCs w:val="24"/>
          <w:lang w:val="ru-MD" w:eastAsia="lv-LV"/>
        </w:rPr>
        <w:t xml:space="preserve">на </w:t>
      </w:r>
      <w:r w:rsidRPr="00171650">
        <w:rPr>
          <w:rFonts w:asciiTheme="majorHAnsi" w:hAnsiTheme="majorHAnsi" w:cstheme="majorHAnsi"/>
          <w:sz w:val="24"/>
          <w:szCs w:val="24"/>
          <w:lang w:val="ru-MD" w:eastAsia="lv-LV"/>
        </w:rPr>
        <w:t>нормативны</w:t>
      </w:r>
      <w:r w:rsidR="005B78D5" w:rsidRPr="00171650">
        <w:rPr>
          <w:rFonts w:asciiTheme="majorHAnsi" w:hAnsiTheme="majorHAnsi" w:cstheme="majorHAnsi"/>
          <w:sz w:val="24"/>
          <w:szCs w:val="24"/>
          <w:lang w:val="ru-MD" w:eastAsia="lv-LV"/>
        </w:rPr>
        <w:t>е</w:t>
      </w:r>
      <w:r w:rsidRPr="00171650">
        <w:rPr>
          <w:rFonts w:asciiTheme="majorHAnsi" w:hAnsiTheme="majorHAnsi" w:cstheme="majorHAnsi"/>
          <w:sz w:val="24"/>
          <w:szCs w:val="24"/>
          <w:lang w:val="ru-MD" w:eastAsia="lv-LV"/>
        </w:rPr>
        <w:t xml:space="preserve"> положени</w:t>
      </w:r>
      <w:r w:rsidR="005B78D5" w:rsidRPr="00171650">
        <w:rPr>
          <w:rFonts w:asciiTheme="majorHAnsi" w:hAnsiTheme="majorHAnsi" w:cstheme="majorHAnsi"/>
          <w:sz w:val="24"/>
          <w:szCs w:val="24"/>
          <w:lang w:val="ru-MD" w:eastAsia="lv-LV"/>
        </w:rPr>
        <w:t>я</w:t>
      </w:r>
      <w:r w:rsidRPr="00171650">
        <w:rPr>
          <w:rFonts w:asciiTheme="majorHAnsi" w:hAnsiTheme="majorHAnsi" w:cstheme="majorHAnsi"/>
          <w:sz w:val="24"/>
          <w:szCs w:val="24"/>
          <w:lang w:val="ru-MD" w:eastAsia="lv-LV"/>
        </w:rPr>
        <w:t xml:space="preserve"> Налогового кодекса о рыночном </w:t>
      </w:r>
      <w:r w:rsidR="005B78D5" w:rsidRPr="00171650">
        <w:rPr>
          <w:rFonts w:asciiTheme="majorHAnsi" w:hAnsiTheme="majorHAnsi" w:cstheme="majorHAnsi"/>
          <w:sz w:val="24"/>
          <w:szCs w:val="24"/>
          <w:lang w:val="ru-MD" w:eastAsia="lv-LV"/>
        </w:rPr>
        <w:t>сборе</w:t>
      </w:r>
      <w:r w:rsidRPr="00171650">
        <w:rPr>
          <w:rFonts w:asciiTheme="majorHAnsi" w:hAnsiTheme="majorHAnsi" w:cstheme="majorHAnsi"/>
          <w:sz w:val="24"/>
          <w:szCs w:val="24"/>
          <w:lang w:val="ru-MD" w:eastAsia="lv-LV"/>
        </w:rPr>
        <w:t xml:space="preserve">, </w:t>
      </w:r>
      <w:r w:rsidR="005B78D5" w:rsidRPr="00171650">
        <w:rPr>
          <w:rFonts w:asciiTheme="majorHAnsi" w:hAnsiTheme="majorHAnsi" w:cstheme="majorHAnsi"/>
          <w:sz w:val="24"/>
          <w:szCs w:val="24"/>
          <w:lang w:val="ru-MD" w:eastAsia="lv-LV"/>
        </w:rPr>
        <w:t xml:space="preserve">на </w:t>
      </w:r>
      <w:r w:rsidRPr="00171650">
        <w:rPr>
          <w:rFonts w:asciiTheme="majorHAnsi" w:hAnsiTheme="majorHAnsi" w:cstheme="majorHAnsi"/>
          <w:sz w:val="24"/>
          <w:szCs w:val="24"/>
          <w:lang w:val="ru-MD" w:eastAsia="lv-LV"/>
        </w:rPr>
        <w:t>положени</w:t>
      </w:r>
      <w:r w:rsidR="005B78D5" w:rsidRPr="00171650">
        <w:rPr>
          <w:rFonts w:asciiTheme="majorHAnsi" w:hAnsiTheme="majorHAnsi" w:cstheme="majorHAnsi"/>
          <w:sz w:val="24"/>
          <w:szCs w:val="24"/>
          <w:lang w:val="ru-MD" w:eastAsia="lv-LV"/>
        </w:rPr>
        <w:t>я Закона №</w:t>
      </w:r>
      <w:r w:rsidRPr="00171650">
        <w:rPr>
          <w:rFonts w:asciiTheme="majorHAnsi" w:hAnsiTheme="majorHAnsi" w:cstheme="majorHAnsi"/>
          <w:sz w:val="24"/>
          <w:szCs w:val="24"/>
          <w:lang w:val="ru-MD" w:eastAsia="lv-LV"/>
        </w:rPr>
        <w:t>180 из 26.07.2018</w:t>
      </w:r>
      <w:r w:rsidR="005B78D5" w:rsidRPr="00171650">
        <w:rPr>
          <w:rStyle w:val="ab"/>
          <w:rFonts w:asciiTheme="majorHAnsi" w:hAnsiTheme="majorHAnsi" w:cstheme="majorHAnsi"/>
          <w:sz w:val="24"/>
          <w:szCs w:val="24"/>
          <w:lang w:val="ru-MD" w:eastAsia="lv-LV"/>
        </w:rPr>
        <w:footnoteReference w:id="53"/>
      </w:r>
      <w:r w:rsidRPr="00171650">
        <w:rPr>
          <w:rFonts w:asciiTheme="majorHAnsi" w:hAnsiTheme="majorHAnsi" w:cstheme="majorHAnsi"/>
          <w:sz w:val="24"/>
          <w:szCs w:val="24"/>
          <w:lang w:val="ru-MD" w:eastAsia="lv-LV"/>
        </w:rPr>
        <w:t xml:space="preserve"> относительно налоговых проверок, а </w:t>
      </w:r>
      <w:r w:rsidR="005B78D5" w:rsidRPr="00171650">
        <w:rPr>
          <w:rFonts w:asciiTheme="majorHAnsi" w:hAnsiTheme="majorHAnsi" w:cstheme="majorHAnsi"/>
          <w:sz w:val="24"/>
          <w:szCs w:val="24"/>
          <w:lang w:val="ru-MD" w:eastAsia="lv-LV"/>
        </w:rPr>
        <w:t>в итоге,</w:t>
      </w:r>
      <w:r w:rsidRPr="00171650">
        <w:rPr>
          <w:rFonts w:asciiTheme="majorHAnsi" w:hAnsiTheme="majorHAnsi" w:cstheme="majorHAnsi"/>
          <w:sz w:val="24"/>
          <w:szCs w:val="24"/>
          <w:lang w:val="ru-MD" w:eastAsia="lv-LV"/>
        </w:rPr>
        <w:t xml:space="preserve"> не были </w:t>
      </w:r>
      <w:r w:rsidR="005B78D5" w:rsidRPr="00171650">
        <w:rPr>
          <w:rFonts w:asciiTheme="majorHAnsi" w:hAnsiTheme="majorHAnsi" w:cstheme="majorHAnsi"/>
          <w:sz w:val="24"/>
          <w:szCs w:val="24"/>
          <w:lang w:val="ru-MD" w:eastAsia="lv-LV"/>
        </w:rPr>
        <w:t>предпринят</w:t>
      </w:r>
      <w:r w:rsidRPr="00171650">
        <w:rPr>
          <w:rFonts w:asciiTheme="majorHAnsi" w:hAnsiTheme="majorHAnsi" w:cstheme="majorHAnsi"/>
          <w:sz w:val="24"/>
          <w:szCs w:val="24"/>
          <w:lang w:val="ru-MD" w:eastAsia="lv-LV"/>
        </w:rPr>
        <w:t>ы какие-либо совместные действия с МП</w:t>
      </w:r>
      <w:r w:rsidR="005B78D5" w:rsidRPr="00171650">
        <w:rPr>
          <w:rFonts w:asciiTheme="majorHAnsi" w:hAnsiTheme="majorHAnsi" w:cstheme="majorHAnsi"/>
          <w:sz w:val="24"/>
          <w:szCs w:val="24"/>
          <w:lang w:val="ru-MD" w:eastAsia="lv-LV"/>
        </w:rPr>
        <w:t>У</w:t>
      </w:r>
      <w:r w:rsidRPr="00171650">
        <w:rPr>
          <w:rFonts w:asciiTheme="majorHAnsi" w:hAnsiTheme="majorHAnsi" w:cstheme="majorHAnsi"/>
          <w:sz w:val="24"/>
          <w:szCs w:val="24"/>
          <w:lang w:val="ru-MD" w:eastAsia="lv-LV"/>
        </w:rPr>
        <w:t xml:space="preserve"> для решения проблемы, связанной с расчетом и уплатой рыночно</w:t>
      </w:r>
      <w:r w:rsidR="005B78D5" w:rsidRPr="00171650">
        <w:rPr>
          <w:rFonts w:asciiTheme="majorHAnsi" w:hAnsiTheme="majorHAnsi" w:cstheme="majorHAnsi"/>
          <w:sz w:val="24"/>
          <w:szCs w:val="24"/>
          <w:lang w:val="ru-MD" w:eastAsia="lv-LV"/>
        </w:rPr>
        <w:t>го сбора налогоплательщиком</w:t>
      </w:r>
      <w:r w:rsidR="00150298" w:rsidRPr="00171650">
        <w:rPr>
          <w:rFonts w:asciiTheme="majorHAnsi" w:hAnsiTheme="majorHAnsi" w:cstheme="majorHAnsi"/>
          <w:sz w:val="24"/>
          <w:szCs w:val="24"/>
          <w:lang w:val="ru-MD" w:eastAsia="lv-LV"/>
        </w:rPr>
        <w:t xml:space="preserve">. </w:t>
      </w:r>
    </w:p>
    <w:p w14:paraId="0A2EC786" w14:textId="250AC148" w:rsidR="00150298" w:rsidRPr="00171650" w:rsidRDefault="00947461" w:rsidP="00BA332B">
      <w:pPr>
        <w:tabs>
          <w:tab w:val="left" w:pos="0"/>
          <w:tab w:val="left" w:pos="1134"/>
        </w:tabs>
        <w:spacing w:after="0" w:line="276" w:lineRule="auto"/>
        <w:ind w:firstLine="709"/>
        <w:jc w:val="both"/>
        <w:rPr>
          <w:rFonts w:asciiTheme="majorHAnsi" w:hAnsiTheme="majorHAnsi" w:cstheme="majorHAnsi"/>
          <w:sz w:val="24"/>
          <w:szCs w:val="24"/>
          <w:lang w:val="ru-MD" w:eastAsia="lv-LV"/>
        </w:rPr>
      </w:pPr>
      <w:r w:rsidRPr="00171650">
        <w:rPr>
          <w:rFonts w:asciiTheme="majorHAnsi" w:hAnsiTheme="majorHAnsi" w:cstheme="majorHAnsi"/>
          <w:sz w:val="24"/>
          <w:szCs w:val="24"/>
          <w:lang w:val="ru-MD" w:eastAsia="lv-LV"/>
        </w:rPr>
        <w:t>Таким образом, не</w:t>
      </w:r>
      <w:r w:rsidR="005B78D5" w:rsidRPr="00171650">
        <w:rPr>
          <w:rFonts w:asciiTheme="majorHAnsi" w:hAnsiTheme="majorHAnsi" w:cstheme="majorHAnsi"/>
          <w:sz w:val="24"/>
          <w:szCs w:val="24"/>
          <w:lang w:val="ru-MD" w:eastAsia="lv-LV"/>
        </w:rPr>
        <w:t>урегулирован</w:t>
      </w:r>
      <w:r w:rsidRPr="00171650">
        <w:rPr>
          <w:rFonts w:asciiTheme="majorHAnsi" w:hAnsiTheme="majorHAnsi" w:cstheme="majorHAnsi"/>
          <w:sz w:val="24"/>
          <w:szCs w:val="24"/>
          <w:lang w:val="ru-MD" w:eastAsia="lv-LV"/>
        </w:rPr>
        <w:t xml:space="preserve">ие </w:t>
      </w:r>
      <w:r w:rsidR="005B78D5" w:rsidRPr="00171650">
        <w:rPr>
          <w:rFonts w:asciiTheme="majorHAnsi" w:hAnsiTheme="majorHAnsi" w:cstheme="majorHAnsi"/>
          <w:sz w:val="24"/>
          <w:szCs w:val="24"/>
          <w:lang w:val="ru-MD" w:eastAsia="lv-LV"/>
        </w:rPr>
        <w:t>проблемы, связанной с</w:t>
      </w:r>
      <w:r w:rsidRPr="00171650">
        <w:rPr>
          <w:rFonts w:asciiTheme="majorHAnsi" w:hAnsiTheme="majorHAnsi" w:cstheme="majorHAnsi"/>
          <w:sz w:val="24"/>
          <w:szCs w:val="24"/>
          <w:lang w:val="ru-MD" w:eastAsia="lv-LV"/>
        </w:rPr>
        <w:t xml:space="preserve"> </w:t>
      </w:r>
      <w:r w:rsidR="005B78D5" w:rsidRPr="00171650">
        <w:rPr>
          <w:rFonts w:asciiTheme="majorHAnsi" w:hAnsiTheme="majorHAnsi" w:cstheme="majorHAnsi"/>
          <w:sz w:val="24"/>
          <w:szCs w:val="24"/>
          <w:lang w:val="ru-MD" w:eastAsia="lv-LV"/>
        </w:rPr>
        <w:t>применением</w:t>
      </w:r>
      <w:r w:rsidRPr="00171650">
        <w:rPr>
          <w:rFonts w:asciiTheme="majorHAnsi" w:hAnsiTheme="majorHAnsi" w:cstheme="majorHAnsi"/>
          <w:sz w:val="24"/>
          <w:szCs w:val="24"/>
          <w:lang w:val="ru-MD" w:eastAsia="lv-LV"/>
        </w:rPr>
        <w:t xml:space="preserve"> и уплат</w:t>
      </w:r>
      <w:r w:rsidR="005B78D5" w:rsidRPr="00171650">
        <w:rPr>
          <w:rFonts w:asciiTheme="majorHAnsi" w:hAnsiTheme="majorHAnsi" w:cstheme="majorHAnsi"/>
          <w:sz w:val="24"/>
          <w:szCs w:val="24"/>
          <w:lang w:val="ru-MD" w:eastAsia="lv-LV"/>
        </w:rPr>
        <w:t>ой</w:t>
      </w:r>
      <w:r w:rsidRPr="00171650">
        <w:rPr>
          <w:rFonts w:asciiTheme="majorHAnsi" w:hAnsiTheme="majorHAnsi" w:cstheme="majorHAnsi"/>
          <w:sz w:val="24"/>
          <w:szCs w:val="24"/>
          <w:lang w:val="ru-MD" w:eastAsia="lv-LV"/>
        </w:rPr>
        <w:t xml:space="preserve"> рыночно</w:t>
      </w:r>
      <w:r w:rsidR="005B78D5" w:rsidRPr="00171650">
        <w:rPr>
          <w:rFonts w:asciiTheme="majorHAnsi" w:hAnsiTheme="majorHAnsi" w:cstheme="majorHAnsi"/>
          <w:sz w:val="24"/>
          <w:szCs w:val="24"/>
          <w:lang w:val="ru-MD" w:eastAsia="lv-LV"/>
        </w:rPr>
        <w:t>го сбора</w:t>
      </w:r>
      <w:r w:rsidRPr="00171650">
        <w:rPr>
          <w:rFonts w:asciiTheme="majorHAnsi" w:hAnsiTheme="majorHAnsi" w:cstheme="majorHAnsi"/>
          <w:sz w:val="24"/>
          <w:szCs w:val="24"/>
          <w:lang w:val="ru-MD" w:eastAsia="lv-LV"/>
        </w:rPr>
        <w:t xml:space="preserve"> </w:t>
      </w:r>
      <w:r w:rsidR="005B78D5" w:rsidRPr="00171650">
        <w:rPr>
          <w:rFonts w:asciiTheme="majorHAnsi" w:hAnsiTheme="majorHAnsi" w:cstheme="majorHAnsi"/>
          <w:sz w:val="24"/>
          <w:szCs w:val="24"/>
          <w:lang w:val="ru-MD" w:eastAsia="lv-LV"/>
        </w:rPr>
        <w:t>С</w:t>
      </w:r>
      <w:r w:rsidRPr="00171650">
        <w:rPr>
          <w:rFonts w:asciiTheme="majorHAnsi" w:hAnsiTheme="majorHAnsi" w:cstheme="majorHAnsi"/>
          <w:sz w:val="24"/>
          <w:szCs w:val="24"/>
          <w:lang w:val="ru-MD" w:eastAsia="lv-LV"/>
        </w:rPr>
        <w:t>оюзом потребительских кооперативов г. Ф</w:t>
      </w:r>
      <w:r w:rsidR="005B78D5" w:rsidRPr="00171650">
        <w:rPr>
          <w:rFonts w:asciiTheme="majorHAnsi" w:hAnsiTheme="majorHAnsi" w:cstheme="majorHAnsi"/>
          <w:sz w:val="24"/>
          <w:szCs w:val="24"/>
          <w:lang w:val="ru-MD" w:eastAsia="lv-LV"/>
        </w:rPr>
        <w:t>э</w:t>
      </w:r>
      <w:r w:rsidRPr="00171650">
        <w:rPr>
          <w:rFonts w:asciiTheme="majorHAnsi" w:hAnsiTheme="majorHAnsi" w:cstheme="majorHAnsi"/>
          <w:sz w:val="24"/>
          <w:szCs w:val="24"/>
          <w:lang w:val="ru-MD" w:eastAsia="lv-LV"/>
        </w:rPr>
        <w:t>лешт</w:t>
      </w:r>
      <w:r w:rsidR="005B78D5" w:rsidRPr="00171650">
        <w:rPr>
          <w:rFonts w:asciiTheme="majorHAnsi" w:hAnsiTheme="majorHAnsi" w:cstheme="majorHAnsi"/>
          <w:sz w:val="24"/>
          <w:szCs w:val="24"/>
          <w:lang w:val="ru-MD" w:eastAsia="lv-LV"/>
        </w:rPr>
        <w:t>ь</w:t>
      </w:r>
      <w:r w:rsidRPr="00171650">
        <w:rPr>
          <w:rFonts w:asciiTheme="majorHAnsi" w:hAnsiTheme="majorHAnsi" w:cstheme="majorHAnsi"/>
          <w:sz w:val="24"/>
          <w:szCs w:val="24"/>
          <w:lang w:val="ru-MD" w:eastAsia="lv-LV"/>
        </w:rPr>
        <w:t xml:space="preserve"> </w:t>
      </w:r>
      <w:r w:rsidR="00F00D62" w:rsidRPr="00171650">
        <w:rPr>
          <w:rFonts w:asciiTheme="majorHAnsi" w:hAnsiTheme="majorHAnsi" w:cstheme="majorHAnsi"/>
          <w:sz w:val="24"/>
          <w:szCs w:val="24"/>
          <w:lang w:val="ru-MD" w:eastAsia="lv-LV"/>
        </w:rPr>
        <w:t>привело к тому</w:t>
      </w:r>
      <w:r w:rsidRPr="00171650">
        <w:rPr>
          <w:rFonts w:asciiTheme="majorHAnsi" w:hAnsiTheme="majorHAnsi" w:cstheme="majorHAnsi"/>
          <w:sz w:val="24"/>
          <w:szCs w:val="24"/>
          <w:lang w:val="ru-MD" w:eastAsia="lv-LV"/>
        </w:rPr>
        <w:t xml:space="preserve">, что в период 2014-2019 гг. в местный бюджет не </w:t>
      </w:r>
      <w:r w:rsidR="00F00D62" w:rsidRPr="00171650">
        <w:rPr>
          <w:rFonts w:asciiTheme="majorHAnsi" w:hAnsiTheme="majorHAnsi" w:cstheme="majorHAnsi"/>
          <w:sz w:val="24"/>
          <w:szCs w:val="24"/>
          <w:lang w:val="ru-MD" w:eastAsia="lv-LV"/>
        </w:rPr>
        <w:t>взимались</w:t>
      </w:r>
      <w:r w:rsidRPr="00171650">
        <w:rPr>
          <w:rFonts w:asciiTheme="majorHAnsi" w:hAnsiTheme="majorHAnsi" w:cstheme="majorHAnsi"/>
          <w:sz w:val="24"/>
          <w:szCs w:val="24"/>
          <w:lang w:val="ru-MD" w:eastAsia="lv-LV"/>
        </w:rPr>
        <w:t xml:space="preserve"> доходы</w:t>
      </w:r>
      <w:r w:rsidR="00F00D62" w:rsidRPr="00171650">
        <w:rPr>
          <w:rFonts w:asciiTheme="majorHAnsi" w:hAnsiTheme="majorHAnsi" w:cstheme="majorHAnsi"/>
          <w:sz w:val="24"/>
          <w:szCs w:val="24"/>
          <w:lang w:val="ru-MD" w:eastAsia="lv-LV"/>
        </w:rPr>
        <w:t xml:space="preserve"> на общую сумму 899,0 тыс. леев</w:t>
      </w:r>
      <w:r w:rsidR="00150298" w:rsidRPr="00171650">
        <w:rPr>
          <w:rStyle w:val="ab"/>
          <w:rFonts w:asciiTheme="majorHAnsi" w:hAnsiTheme="majorHAnsi" w:cstheme="majorHAnsi"/>
          <w:sz w:val="24"/>
          <w:szCs w:val="24"/>
          <w:lang w:val="ru-MD" w:eastAsia="lv-LV"/>
        </w:rPr>
        <w:footnoteReference w:id="54"/>
      </w:r>
      <w:r w:rsidR="00150298" w:rsidRPr="00171650">
        <w:rPr>
          <w:rFonts w:asciiTheme="majorHAnsi" w:hAnsiTheme="majorHAnsi" w:cstheme="majorHAnsi"/>
          <w:sz w:val="24"/>
          <w:szCs w:val="24"/>
          <w:lang w:val="ru-MD" w:eastAsia="lv-LV"/>
        </w:rPr>
        <w:t>.</w:t>
      </w:r>
    </w:p>
    <w:p w14:paraId="5B8535A6" w14:textId="77777777" w:rsidR="00450A7D" w:rsidRPr="00171650" w:rsidRDefault="00450A7D" w:rsidP="00BA332B">
      <w:pPr>
        <w:tabs>
          <w:tab w:val="left" w:pos="0"/>
          <w:tab w:val="left" w:pos="1134"/>
        </w:tabs>
        <w:spacing w:after="0" w:line="276" w:lineRule="auto"/>
        <w:ind w:firstLine="709"/>
        <w:jc w:val="both"/>
        <w:rPr>
          <w:rFonts w:asciiTheme="majorHAnsi" w:hAnsiTheme="majorHAnsi" w:cstheme="majorHAnsi"/>
          <w:sz w:val="24"/>
          <w:szCs w:val="24"/>
          <w:lang w:val="ru-MD" w:eastAsia="lv-LV"/>
        </w:rPr>
      </w:pPr>
    </w:p>
    <w:p w14:paraId="08A516E2" w14:textId="351B7135" w:rsidR="004F657E" w:rsidRPr="00171650" w:rsidRDefault="00106C1F" w:rsidP="00BA332B">
      <w:pPr>
        <w:pStyle w:val="ac"/>
        <w:tabs>
          <w:tab w:val="left" w:pos="0"/>
          <w:tab w:val="left" w:pos="851"/>
          <w:tab w:val="left" w:pos="1134"/>
        </w:tabs>
        <w:spacing w:line="276" w:lineRule="auto"/>
        <w:ind w:left="0" w:firstLine="709"/>
        <w:rPr>
          <w:b/>
          <w:bCs/>
          <w:iCs/>
          <w:sz w:val="24"/>
          <w:lang w:val="ru-MD" w:eastAsia="ru-RU"/>
        </w:rPr>
      </w:pPr>
      <w:r w:rsidRPr="00171650">
        <w:rPr>
          <w:rFonts w:asciiTheme="majorHAnsi" w:hAnsiTheme="majorHAnsi" w:cstheme="majorHAnsi"/>
          <w:b/>
          <w:sz w:val="24"/>
          <w:lang w:val="ru-MD"/>
        </w:rPr>
        <w:t>Задача II: АТЕ обосновала использование и управление расходами в соответствии с нормативной базой</w:t>
      </w:r>
      <w:r w:rsidR="00FC3757" w:rsidRPr="00171650">
        <w:rPr>
          <w:rFonts w:asciiTheme="majorHAnsi" w:hAnsiTheme="majorHAnsi" w:cstheme="majorHAnsi"/>
          <w:b/>
          <w:sz w:val="24"/>
          <w:lang w:val="ru-MD"/>
        </w:rPr>
        <w:t>?</w:t>
      </w:r>
    </w:p>
    <w:p w14:paraId="5B5434CC" w14:textId="60678CA2" w:rsidR="004F6A80" w:rsidRPr="00171650" w:rsidRDefault="00947461" w:rsidP="00947461">
      <w:pPr>
        <w:pStyle w:val="ac"/>
        <w:numPr>
          <w:ilvl w:val="1"/>
          <w:numId w:val="20"/>
        </w:numPr>
        <w:tabs>
          <w:tab w:val="left" w:pos="0"/>
          <w:tab w:val="left" w:pos="993"/>
          <w:tab w:val="left" w:pos="1134"/>
        </w:tabs>
        <w:spacing w:line="276" w:lineRule="auto"/>
        <w:ind w:left="0" w:firstLine="720"/>
        <w:rPr>
          <w:rFonts w:asciiTheme="majorHAnsi" w:hAnsiTheme="majorHAnsi" w:cstheme="majorHAnsi"/>
          <w:sz w:val="24"/>
          <w:lang w:val="ru-MD"/>
        </w:rPr>
      </w:pPr>
      <w:r w:rsidRPr="00171650">
        <w:rPr>
          <w:rFonts w:asciiTheme="majorHAnsi" w:hAnsiTheme="majorHAnsi" w:cstheme="majorHAnsi"/>
          <w:b/>
          <w:i/>
          <w:sz w:val="24"/>
          <w:lang w:val="ru-MD"/>
        </w:rPr>
        <w:t xml:space="preserve">Деятельность внутреннего контроля </w:t>
      </w:r>
      <w:r w:rsidR="00CB3598" w:rsidRPr="00171650">
        <w:rPr>
          <w:rFonts w:asciiTheme="majorHAnsi" w:hAnsiTheme="majorHAnsi" w:cstheme="majorHAnsi"/>
          <w:b/>
          <w:i/>
          <w:sz w:val="24"/>
          <w:lang w:val="ru-MD"/>
        </w:rPr>
        <w:t>по</w:t>
      </w:r>
      <w:r w:rsidRPr="00171650">
        <w:rPr>
          <w:rFonts w:asciiTheme="majorHAnsi" w:hAnsiTheme="majorHAnsi" w:cstheme="majorHAnsi"/>
          <w:b/>
          <w:i/>
          <w:sz w:val="24"/>
          <w:lang w:val="ru-MD"/>
        </w:rPr>
        <w:t xml:space="preserve"> установлени</w:t>
      </w:r>
      <w:r w:rsidR="00CB3598" w:rsidRPr="00171650">
        <w:rPr>
          <w:rFonts w:asciiTheme="majorHAnsi" w:hAnsiTheme="majorHAnsi" w:cstheme="majorHAnsi"/>
          <w:b/>
          <w:i/>
          <w:sz w:val="24"/>
          <w:lang w:val="ru-MD"/>
        </w:rPr>
        <w:t>ю</w:t>
      </w:r>
      <w:r w:rsidRPr="00171650">
        <w:rPr>
          <w:rFonts w:asciiTheme="majorHAnsi" w:hAnsiTheme="majorHAnsi" w:cstheme="majorHAnsi"/>
          <w:b/>
          <w:i/>
          <w:sz w:val="24"/>
          <w:lang w:val="ru-MD"/>
        </w:rPr>
        <w:t xml:space="preserve"> и расчет</w:t>
      </w:r>
      <w:r w:rsidR="00CB3598" w:rsidRPr="00171650">
        <w:rPr>
          <w:rFonts w:asciiTheme="majorHAnsi" w:hAnsiTheme="majorHAnsi" w:cstheme="majorHAnsi"/>
          <w:b/>
          <w:i/>
          <w:sz w:val="24"/>
          <w:lang w:val="ru-MD"/>
        </w:rPr>
        <w:t>у</w:t>
      </w:r>
      <w:r w:rsidRPr="00171650">
        <w:rPr>
          <w:rFonts w:asciiTheme="majorHAnsi" w:hAnsiTheme="majorHAnsi" w:cstheme="majorHAnsi"/>
          <w:b/>
          <w:i/>
          <w:sz w:val="24"/>
          <w:lang w:val="ru-MD"/>
        </w:rPr>
        <w:t xml:space="preserve"> заработн</w:t>
      </w:r>
      <w:r w:rsidR="00CB3598" w:rsidRPr="00171650">
        <w:rPr>
          <w:rFonts w:asciiTheme="majorHAnsi" w:hAnsiTheme="majorHAnsi" w:cstheme="majorHAnsi"/>
          <w:b/>
          <w:i/>
          <w:sz w:val="24"/>
          <w:lang w:val="ru-MD"/>
        </w:rPr>
        <w:t>ой</w:t>
      </w:r>
      <w:r w:rsidRPr="00171650">
        <w:rPr>
          <w:rFonts w:asciiTheme="majorHAnsi" w:hAnsiTheme="majorHAnsi" w:cstheme="majorHAnsi"/>
          <w:b/>
          <w:i/>
          <w:sz w:val="24"/>
          <w:lang w:val="ru-MD"/>
        </w:rPr>
        <w:t xml:space="preserve"> плат</w:t>
      </w:r>
      <w:r w:rsidR="00CB3598" w:rsidRPr="00171650">
        <w:rPr>
          <w:rFonts w:asciiTheme="majorHAnsi" w:hAnsiTheme="majorHAnsi" w:cstheme="majorHAnsi"/>
          <w:b/>
          <w:i/>
          <w:sz w:val="24"/>
          <w:lang w:val="ru-MD"/>
        </w:rPr>
        <w:t>ы</w:t>
      </w:r>
      <w:r w:rsidRPr="00171650">
        <w:rPr>
          <w:rFonts w:asciiTheme="majorHAnsi" w:hAnsiTheme="majorHAnsi" w:cstheme="majorHAnsi"/>
          <w:b/>
          <w:i/>
          <w:sz w:val="24"/>
          <w:lang w:val="ru-MD"/>
        </w:rPr>
        <w:t xml:space="preserve"> была </w:t>
      </w:r>
      <w:r w:rsidR="00CB3598" w:rsidRPr="00171650">
        <w:rPr>
          <w:rFonts w:asciiTheme="majorHAnsi" w:hAnsiTheme="majorHAnsi" w:cstheme="majorHAnsi"/>
          <w:b/>
          <w:i/>
          <w:sz w:val="24"/>
          <w:lang w:val="ru-MD"/>
        </w:rPr>
        <w:t>не</w:t>
      </w:r>
      <w:r w:rsidRPr="00171650">
        <w:rPr>
          <w:rFonts w:asciiTheme="majorHAnsi" w:hAnsiTheme="majorHAnsi" w:cstheme="majorHAnsi"/>
          <w:b/>
          <w:i/>
          <w:sz w:val="24"/>
          <w:lang w:val="ru-MD"/>
        </w:rPr>
        <w:t xml:space="preserve">эффективной, в результате чего было допущено неправильное применение некоторых </w:t>
      </w:r>
      <w:r w:rsidR="00CB3598" w:rsidRPr="00171650">
        <w:rPr>
          <w:rFonts w:asciiTheme="majorHAnsi" w:hAnsiTheme="majorHAnsi" w:cstheme="majorHAnsi"/>
          <w:b/>
          <w:i/>
          <w:sz w:val="24"/>
          <w:lang w:val="ru-MD"/>
        </w:rPr>
        <w:t>законодательн</w:t>
      </w:r>
      <w:r w:rsidRPr="00171650">
        <w:rPr>
          <w:rFonts w:asciiTheme="majorHAnsi" w:hAnsiTheme="majorHAnsi" w:cstheme="majorHAnsi"/>
          <w:b/>
          <w:i/>
          <w:sz w:val="24"/>
          <w:lang w:val="ru-MD"/>
        </w:rPr>
        <w:t>ых положений и не</w:t>
      </w:r>
      <w:r w:rsidR="00CB3598" w:rsidRPr="00171650">
        <w:rPr>
          <w:rFonts w:asciiTheme="majorHAnsi" w:hAnsiTheme="majorHAnsi" w:cstheme="majorHAnsi"/>
          <w:b/>
          <w:i/>
          <w:sz w:val="24"/>
          <w:lang w:val="ru-MD"/>
        </w:rPr>
        <w:t>надлежащ</w:t>
      </w:r>
      <w:r w:rsidRPr="00171650">
        <w:rPr>
          <w:rFonts w:asciiTheme="majorHAnsi" w:hAnsiTheme="majorHAnsi" w:cstheme="majorHAnsi"/>
          <w:b/>
          <w:i/>
          <w:sz w:val="24"/>
          <w:lang w:val="ru-MD"/>
        </w:rPr>
        <w:t xml:space="preserve">ее предоставление </w:t>
      </w:r>
      <w:r w:rsidR="00CB3598" w:rsidRPr="00171650">
        <w:rPr>
          <w:rFonts w:asciiTheme="majorHAnsi" w:hAnsiTheme="majorHAnsi" w:cstheme="majorHAnsi"/>
          <w:b/>
          <w:i/>
          <w:sz w:val="24"/>
          <w:lang w:val="ru-MD"/>
        </w:rPr>
        <w:t>платежей</w:t>
      </w:r>
      <w:r w:rsidRPr="00171650">
        <w:rPr>
          <w:rFonts w:asciiTheme="majorHAnsi" w:hAnsiTheme="majorHAnsi" w:cstheme="majorHAnsi"/>
          <w:b/>
          <w:i/>
          <w:sz w:val="24"/>
          <w:lang w:val="ru-MD"/>
        </w:rPr>
        <w:t xml:space="preserve"> заработн</w:t>
      </w:r>
      <w:r w:rsidR="00CB3598" w:rsidRPr="00171650">
        <w:rPr>
          <w:rFonts w:asciiTheme="majorHAnsi" w:hAnsiTheme="majorHAnsi" w:cstheme="majorHAnsi"/>
          <w:b/>
          <w:i/>
          <w:sz w:val="24"/>
          <w:lang w:val="ru-MD"/>
        </w:rPr>
        <w:t>ой</w:t>
      </w:r>
      <w:r w:rsidRPr="00171650">
        <w:rPr>
          <w:rFonts w:asciiTheme="majorHAnsi" w:hAnsiTheme="majorHAnsi" w:cstheme="majorHAnsi"/>
          <w:b/>
          <w:i/>
          <w:sz w:val="24"/>
          <w:lang w:val="ru-MD"/>
        </w:rPr>
        <w:t xml:space="preserve"> плат</w:t>
      </w:r>
      <w:r w:rsidR="00CB3598" w:rsidRPr="00171650">
        <w:rPr>
          <w:rFonts w:asciiTheme="majorHAnsi" w:hAnsiTheme="majorHAnsi" w:cstheme="majorHAnsi"/>
          <w:b/>
          <w:i/>
          <w:sz w:val="24"/>
          <w:lang w:val="ru-MD"/>
        </w:rPr>
        <w:t>ы</w:t>
      </w:r>
      <w:r w:rsidRPr="00171650">
        <w:rPr>
          <w:rFonts w:asciiTheme="majorHAnsi" w:hAnsiTheme="majorHAnsi" w:cstheme="majorHAnsi"/>
          <w:b/>
          <w:i/>
          <w:sz w:val="24"/>
          <w:lang w:val="ru-MD"/>
        </w:rPr>
        <w:t xml:space="preserve"> на общую сумму 17,4 тыс. леев</w:t>
      </w:r>
      <w:r w:rsidR="009B3292" w:rsidRPr="00171650">
        <w:rPr>
          <w:rFonts w:asciiTheme="majorHAnsi" w:hAnsiTheme="majorHAnsi" w:cstheme="majorHAnsi"/>
          <w:b/>
          <w:i/>
          <w:sz w:val="24"/>
          <w:lang w:val="ru-MD"/>
        </w:rPr>
        <w:t xml:space="preserve">. </w:t>
      </w:r>
      <w:r w:rsidR="00CB3598" w:rsidRPr="00171650">
        <w:rPr>
          <w:rFonts w:asciiTheme="majorHAnsi" w:hAnsiTheme="majorHAnsi" w:cstheme="majorHAnsi"/>
          <w:sz w:val="24"/>
          <w:lang w:val="ru-MD"/>
        </w:rPr>
        <w:t>Допущенные н</w:t>
      </w:r>
      <w:r w:rsidRPr="00171650">
        <w:rPr>
          <w:rFonts w:asciiTheme="majorHAnsi" w:hAnsiTheme="majorHAnsi" w:cstheme="majorHAnsi"/>
          <w:sz w:val="24"/>
          <w:lang w:val="ru-MD"/>
        </w:rPr>
        <w:t>есоответствия</w:t>
      </w:r>
      <w:r w:rsidR="00CB3598" w:rsidRPr="00171650">
        <w:rPr>
          <w:rStyle w:val="ab"/>
          <w:rFonts w:asciiTheme="majorHAnsi" w:hAnsiTheme="majorHAnsi" w:cstheme="majorHAnsi"/>
          <w:i/>
          <w:sz w:val="24"/>
          <w:lang w:val="ru-MD"/>
        </w:rPr>
        <w:footnoteReference w:id="55"/>
      </w:r>
      <w:r w:rsidRPr="00171650">
        <w:rPr>
          <w:rFonts w:asciiTheme="majorHAnsi" w:hAnsiTheme="majorHAnsi" w:cstheme="majorHAnsi"/>
          <w:sz w:val="24"/>
          <w:lang w:val="ru-MD"/>
        </w:rPr>
        <w:t xml:space="preserve"> в процессе оплаты труда </w:t>
      </w:r>
      <w:r w:rsidR="00ED19FE" w:rsidRPr="00171650">
        <w:rPr>
          <w:rFonts w:asciiTheme="majorHAnsi" w:hAnsiTheme="majorHAnsi" w:cstheme="majorHAnsi"/>
          <w:sz w:val="24"/>
          <w:lang w:val="ru-MD"/>
        </w:rPr>
        <w:t>касались</w:t>
      </w:r>
      <w:r w:rsidRPr="00171650">
        <w:rPr>
          <w:rFonts w:asciiTheme="majorHAnsi" w:hAnsiTheme="majorHAnsi" w:cstheme="majorHAnsi"/>
          <w:sz w:val="24"/>
          <w:lang w:val="ru-MD"/>
        </w:rPr>
        <w:t>: 1) предоставлени</w:t>
      </w:r>
      <w:r w:rsidR="00ED19FE" w:rsidRPr="00171650">
        <w:rPr>
          <w:rFonts w:asciiTheme="majorHAnsi" w:hAnsiTheme="majorHAnsi" w:cstheme="majorHAnsi"/>
          <w:sz w:val="24"/>
          <w:lang w:val="ru-MD"/>
        </w:rPr>
        <w:t>я</w:t>
      </w:r>
      <w:r w:rsidRPr="00171650">
        <w:rPr>
          <w:rFonts w:asciiTheme="majorHAnsi" w:hAnsiTheme="majorHAnsi" w:cstheme="majorHAnsi"/>
          <w:sz w:val="24"/>
          <w:lang w:val="ru-MD"/>
        </w:rPr>
        <w:t xml:space="preserve"> </w:t>
      </w:r>
      <w:r w:rsidR="00ED19FE" w:rsidRPr="00171650">
        <w:rPr>
          <w:rFonts w:asciiTheme="majorHAnsi" w:hAnsiTheme="majorHAnsi" w:cstheme="majorHAnsi"/>
          <w:sz w:val="24"/>
          <w:lang w:val="ru-MD"/>
        </w:rPr>
        <w:t>надбавки заэффективность для совмещаемой</w:t>
      </w:r>
      <w:r w:rsidRPr="00171650">
        <w:rPr>
          <w:rFonts w:asciiTheme="majorHAnsi" w:hAnsiTheme="majorHAnsi" w:cstheme="majorHAnsi"/>
          <w:sz w:val="24"/>
          <w:lang w:val="ru-MD"/>
        </w:rPr>
        <w:t xml:space="preserve"> должности</w:t>
      </w:r>
      <w:r w:rsidR="00ED19FE" w:rsidRPr="00171650">
        <w:rPr>
          <w:rFonts w:asciiTheme="majorHAnsi" w:hAnsiTheme="majorHAnsi" w:cstheme="majorHAnsi"/>
          <w:sz w:val="24"/>
          <w:lang w:val="ru-MD"/>
        </w:rPr>
        <w:t xml:space="preserve"> </w:t>
      </w:r>
      <w:r w:rsidRPr="00171650">
        <w:rPr>
          <w:rFonts w:asciiTheme="majorHAnsi" w:hAnsiTheme="majorHAnsi" w:cstheme="majorHAnsi"/>
          <w:sz w:val="24"/>
          <w:lang w:val="ru-MD"/>
        </w:rPr>
        <w:t>-</w:t>
      </w:r>
      <w:r w:rsidR="00ED19FE" w:rsidRPr="00171650">
        <w:rPr>
          <w:rFonts w:asciiTheme="majorHAnsi" w:hAnsiTheme="majorHAnsi" w:cstheme="majorHAnsi"/>
          <w:sz w:val="24"/>
          <w:lang w:val="ru-MD"/>
        </w:rPr>
        <w:t xml:space="preserve"> </w:t>
      </w:r>
      <w:r w:rsidRPr="00171650">
        <w:rPr>
          <w:rFonts w:asciiTheme="majorHAnsi" w:hAnsiTheme="majorHAnsi" w:cstheme="majorHAnsi"/>
          <w:sz w:val="24"/>
          <w:lang w:val="ru-MD"/>
        </w:rPr>
        <w:t>6,2 тыс. леев; 2) предоставлени</w:t>
      </w:r>
      <w:r w:rsidR="00ED19FE" w:rsidRPr="00171650">
        <w:rPr>
          <w:rFonts w:asciiTheme="majorHAnsi" w:hAnsiTheme="majorHAnsi" w:cstheme="majorHAnsi"/>
          <w:sz w:val="24"/>
          <w:lang w:val="ru-MD"/>
        </w:rPr>
        <w:t>я</w:t>
      </w:r>
      <w:r w:rsidRPr="00171650">
        <w:rPr>
          <w:rFonts w:asciiTheme="majorHAnsi" w:hAnsiTheme="majorHAnsi" w:cstheme="majorHAnsi"/>
          <w:sz w:val="24"/>
          <w:lang w:val="ru-MD"/>
        </w:rPr>
        <w:t xml:space="preserve"> компенсаци</w:t>
      </w:r>
      <w:r w:rsidR="00E658BC" w:rsidRPr="00171650">
        <w:rPr>
          <w:rFonts w:asciiTheme="majorHAnsi" w:hAnsiTheme="majorHAnsi" w:cstheme="majorHAnsi"/>
          <w:sz w:val="24"/>
          <w:lang w:val="ru-MD"/>
        </w:rPr>
        <w:t>онной надбавки</w:t>
      </w:r>
      <w:r w:rsidRPr="00171650">
        <w:rPr>
          <w:rFonts w:asciiTheme="majorHAnsi" w:hAnsiTheme="majorHAnsi" w:cstheme="majorHAnsi"/>
          <w:sz w:val="24"/>
          <w:lang w:val="ru-MD"/>
        </w:rPr>
        <w:t xml:space="preserve"> за работу в неблагоприятных условиях -</w:t>
      </w:r>
      <w:r w:rsidR="00ED19FE" w:rsidRPr="00171650">
        <w:rPr>
          <w:rFonts w:asciiTheme="majorHAnsi" w:hAnsiTheme="majorHAnsi" w:cstheme="majorHAnsi"/>
          <w:sz w:val="24"/>
          <w:lang w:val="ru-MD"/>
        </w:rPr>
        <w:t xml:space="preserve"> </w:t>
      </w:r>
      <w:r w:rsidRPr="00171650">
        <w:rPr>
          <w:rFonts w:asciiTheme="majorHAnsi" w:hAnsiTheme="majorHAnsi" w:cstheme="majorHAnsi"/>
          <w:sz w:val="24"/>
          <w:lang w:val="ru-MD"/>
        </w:rPr>
        <w:t>11,2 тыс. леев</w:t>
      </w:r>
      <w:r w:rsidR="004F6A80" w:rsidRPr="00171650">
        <w:rPr>
          <w:rFonts w:asciiTheme="majorHAnsi" w:hAnsiTheme="majorHAnsi" w:cstheme="majorHAnsi"/>
          <w:sz w:val="24"/>
          <w:lang w:val="ru-MD"/>
        </w:rPr>
        <w:t xml:space="preserve">. </w:t>
      </w:r>
    </w:p>
    <w:p w14:paraId="51B2DD93" w14:textId="1C2C6022" w:rsidR="006F589F" w:rsidRPr="00171650" w:rsidRDefault="00ED19FE" w:rsidP="006F589F">
      <w:pPr>
        <w:tabs>
          <w:tab w:val="left" w:pos="0"/>
        </w:tabs>
        <w:spacing w:after="0" w:line="276" w:lineRule="auto"/>
        <w:ind w:firstLine="709"/>
        <w:jc w:val="both"/>
        <w:rPr>
          <w:rFonts w:asciiTheme="majorHAnsi" w:eastAsia="Times New Roman" w:hAnsiTheme="majorHAnsi" w:cs="Times New Roman"/>
          <w:i/>
          <w:sz w:val="24"/>
          <w:szCs w:val="24"/>
          <w:lang w:val="ru-MD" w:eastAsia="ru-RU"/>
        </w:rPr>
      </w:pPr>
      <w:r w:rsidRPr="00171650">
        <w:rPr>
          <w:rFonts w:asciiTheme="majorHAnsi" w:eastAsia="Times New Roman" w:hAnsiTheme="majorHAnsi" w:cs="Times New Roman"/>
          <w:i/>
          <w:sz w:val="24"/>
          <w:szCs w:val="24"/>
          <w:lang w:val="ru-MD" w:eastAsia="ru-RU"/>
        </w:rPr>
        <w:t>Замеча</w:t>
      </w:r>
      <w:r w:rsidR="00947461" w:rsidRPr="00171650">
        <w:rPr>
          <w:rFonts w:asciiTheme="majorHAnsi" w:eastAsia="Times New Roman" w:hAnsiTheme="majorHAnsi" w:cs="Times New Roman"/>
          <w:i/>
          <w:sz w:val="24"/>
          <w:szCs w:val="24"/>
          <w:lang w:val="ru-MD" w:eastAsia="ru-RU"/>
        </w:rPr>
        <w:t xml:space="preserve">ния </w:t>
      </w:r>
      <w:r w:rsidRPr="00171650">
        <w:rPr>
          <w:rFonts w:asciiTheme="majorHAnsi" w:eastAsia="Times New Roman" w:hAnsiTheme="majorHAnsi" w:cs="Times New Roman"/>
          <w:i/>
          <w:sz w:val="24"/>
          <w:szCs w:val="24"/>
          <w:lang w:val="ru-MD" w:eastAsia="ru-RU"/>
        </w:rPr>
        <w:t>по</w:t>
      </w:r>
      <w:r w:rsidR="00947461" w:rsidRPr="00171650">
        <w:rPr>
          <w:rFonts w:asciiTheme="majorHAnsi" w:eastAsia="Times New Roman" w:hAnsiTheme="majorHAnsi" w:cs="Times New Roman"/>
          <w:i/>
          <w:sz w:val="24"/>
          <w:szCs w:val="24"/>
          <w:lang w:val="ru-MD" w:eastAsia="ru-RU"/>
        </w:rPr>
        <w:t xml:space="preserve"> организации деятельности </w:t>
      </w:r>
      <w:r w:rsidRPr="00171650">
        <w:rPr>
          <w:rFonts w:asciiTheme="majorHAnsi" w:eastAsia="Times New Roman" w:hAnsiTheme="majorHAnsi" w:cs="Times New Roman"/>
          <w:i/>
          <w:sz w:val="24"/>
          <w:szCs w:val="24"/>
          <w:lang w:val="ru-MD" w:eastAsia="ru-RU"/>
        </w:rPr>
        <w:t>д</w:t>
      </w:r>
      <w:r w:rsidR="00947461" w:rsidRPr="00171650">
        <w:rPr>
          <w:rFonts w:asciiTheme="majorHAnsi" w:eastAsia="Times New Roman" w:hAnsiTheme="majorHAnsi" w:cs="Times New Roman"/>
          <w:i/>
          <w:sz w:val="24"/>
          <w:szCs w:val="24"/>
          <w:lang w:val="ru-MD" w:eastAsia="ru-RU"/>
        </w:rPr>
        <w:t xml:space="preserve">ома культуры (утвержденные </w:t>
      </w:r>
      <w:r w:rsidRPr="00171650">
        <w:rPr>
          <w:rFonts w:asciiTheme="majorHAnsi" w:eastAsia="Times New Roman" w:hAnsiTheme="majorHAnsi" w:cs="Times New Roman"/>
          <w:i/>
          <w:sz w:val="24"/>
          <w:szCs w:val="24"/>
          <w:lang w:val="ru-MD" w:eastAsia="ru-RU"/>
        </w:rPr>
        <w:t xml:space="preserve">штатные должности </w:t>
      </w:r>
      <w:r w:rsidR="00947461" w:rsidRPr="00171650">
        <w:rPr>
          <w:rFonts w:asciiTheme="majorHAnsi" w:eastAsia="Times New Roman" w:hAnsiTheme="majorHAnsi" w:cs="Times New Roman"/>
          <w:i/>
          <w:sz w:val="24"/>
          <w:szCs w:val="24"/>
          <w:lang w:val="ru-MD" w:eastAsia="ru-RU"/>
        </w:rPr>
        <w:t>-</w:t>
      </w:r>
      <w:r w:rsidRPr="00171650">
        <w:rPr>
          <w:rFonts w:asciiTheme="majorHAnsi" w:eastAsia="Times New Roman" w:hAnsiTheme="majorHAnsi" w:cs="Times New Roman"/>
          <w:i/>
          <w:sz w:val="24"/>
          <w:szCs w:val="24"/>
          <w:lang w:val="ru-MD" w:eastAsia="ru-RU"/>
        </w:rPr>
        <w:t xml:space="preserve"> </w:t>
      </w:r>
      <w:r w:rsidR="00947461" w:rsidRPr="00171650">
        <w:rPr>
          <w:rFonts w:asciiTheme="majorHAnsi" w:eastAsia="Times New Roman" w:hAnsiTheme="majorHAnsi" w:cs="Times New Roman"/>
          <w:i/>
          <w:sz w:val="24"/>
          <w:szCs w:val="24"/>
          <w:lang w:val="ru-MD" w:eastAsia="ru-RU"/>
        </w:rPr>
        <w:t xml:space="preserve">директор, художественный руководитель), культурного </w:t>
      </w:r>
      <w:r w:rsidRPr="00171650">
        <w:rPr>
          <w:rFonts w:asciiTheme="majorHAnsi" w:eastAsia="Times New Roman" w:hAnsiTheme="majorHAnsi" w:cs="Times New Roman"/>
          <w:i/>
          <w:sz w:val="24"/>
          <w:szCs w:val="24"/>
          <w:lang w:val="ru-MD" w:eastAsia="ru-RU"/>
        </w:rPr>
        <w:t>центра</w:t>
      </w:r>
      <w:r w:rsidR="00947461" w:rsidRPr="00171650">
        <w:rPr>
          <w:rFonts w:asciiTheme="majorHAnsi" w:eastAsia="Times New Roman" w:hAnsiTheme="majorHAnsi" w:cs="Times New Roman"/>
          <w:i/>
          <w:sz w:val="24"/>
          <w:szCs w:val="24"/>
          <w:lang w:val="ru-MD" w:eastAsia="ru-RU"/>
        </w:rPr>
        <w:t xml:space="preserve"> (утвержденные </w:t>
      </w:r>
      <w:r w:rsidRPr="00171650">
        <w:rPr>
          <w:rFonts w:asciiTheme="majorHAnsi" w:eastAsia="Times New Roman" w:hAnsiTheme="majorHAnsi" w:cs="Times New Roman"/>
          <w:i/>
          <w:sz w:val="24"/>
          <w:szCs w:val="24"/>
          <w:lang w:val="ru-MD" w:eastAsia="ru-RU"/>
        </w:rPr>
        <w:t xml:space="preserve">штатные должности </w:t>
      </w:r>
      <w:r w:rsidR="00947461" w:rsidRPr="00171650">
        <w:rPr>
          <w:rFonts w:asciiTheme="majorHAnsi" w:eastAsia="Times New Roman" w:hAnsiTheme="majorHAnsi" w:cs="Times New Roman"/>
          <w:i/>
          <w:sz w:val="24"/>
          <w:szCs w:val="24"/>
          <w:lang w:val="ru-MD" w:eastAsia="ru-RU"/>
        </w:rPr>
        <w:t>-</w:t>
      </w:r>
      <w:r w:rsidRPr="00171650">
        <w:rPr>
          <w:rFonts w:asciiTheme="majorHAnsi" w:eastAsia="Times New Roman" w:hAnsiTheme="majorHAnsi" w:cs="Times New Roman"/>
          <w:i/>
          <w:sz w:val="24"/>
          <w:szCs w:val="24"/>
          <w:lang w:val="ru-MD" w:eastAsia="ru-RU"/>
        </w:rPr>
        <w:t xml:space="preserve"> </w:t>
      </w:r>
      <w:r w:rsidR="00947461" w:rsidRPr="00171650">
        <w:rPr>
          <w:rFonts w:asciiTheme="majorHAnsi" w:eastAsia="Times New Roman" w:hAnsiTheme="majorHAnsi" w:cs="Times New Roman"/>
          <w:i/>
          <w:sz w:val="24"/>
          <w:szCs w:val="24"/>
          <w:lang w:val="ru-MD" w:eastAsia="ru-RU"/>
        </w:rPr>
        <w:t xml:space="preserve">директор, художественный руководитель) и библиотеки (утвержденные </w:t>
      </w:r>
      <w:r w:rsidRPr="00171650">
        <w:rPr>
          <w:rFonts w:asciiTheme="majorHAnsi" w:eastAsia="Times New Roman" w:hAnsiTheme="majorHAnsi" w:cs="Times New Roman"/>
          <w:i/>
          <w:sz w:val="24"/>
          <w:szCs w:val="24"/>
          <w:lang w:val="ru-MD" w:eastAsia="ru-RU"/>
        </w:rPr>
        <w:t xml:space="preserve">штатные должности </w:t>
      </w:r>
      <w:r w:rsidR="00947461" w:rsidRPr="00171650">
        <w:rPr>
          <w:rFonts w:asciiTheme="majorHAnsi" w:eastAsia="Times New Roman" w:hAnsiTheme="majorHAnsi" w:cs="Times New Roman"/>
          <w:i/>
          <w:sz w:val="24"/>
          <w:szCs w:val="24"/>
          <w:lang w:val="ru-MD" w:eastAsia="ru-RU"/>
        </w:rPr>
        <w:t>-</w:t>
      </w:r>
      <w:r w:rsidRPr="00171650">
        <w:rPr>
          <w:rFonts w:asciiTheme="majorHAnsi" w:eastAsia="Times New Roman" w:hAnsiTheme="majorHAnsi" w:cs="Times New Roman"/>
          <w:i/>
          <w:sz w:val="24"/>
          <w:szCs w:val="24"/>
          <w:lang w:val="ru-MD" w:eastAsia="ru-RU"/>
        </w:rPr>
        <w:t xml:space="preserve"> </w:t>
      </w:r>
      <w:r w:rsidR="00947461" w:rsidRPr="00171650">
        <w:rPr>
          <w:rFonts w:asciiTheme="majorHAnsi" w:eastAsia="Times New Roman" w:hAnsiTheme="majorHAnsi" w:cs="Times New Roman"/>
          <w:i/>
          <w:sz w:val="24"/>
          <w:szCs w:val="24"/>
          <w:lang w:val="ru-MD" w:eastAsia="ru-RU"/>
        </w:rPr>
        <w:t>директор)</w:t>
      </w:r>
      <w:r w:rsidR="006F589F" w:rsidRPr="00171650">
        <w:rPr>
          <w:rFonts w:asciiTheme="majorHAnsi" w:eastAsia="Times New Roman" w:hAnsiTheme="majorHAnsi" w:cs="Times New Roman"/>
          <w:i/>
          <w:sz w:val="24"/>
          <w:szCs w:val="24"/>
          <w:lang w:val="ru-MD" w:eastAsia="ru-RU"/>
        </w:rPr>
        <w:t>.</w:t>
      </w:r>
    </w:p>
    <w:p w14:paraId="55EB3A93" w14:textId="01194C46" w:rsidR="006F589F" w:rsidRPr="00171650" w:rsidRDefault="00491C20" w:rsidP="006F589F">
      <w:pPr>
        <w:tabs>
          <w:tab w:val="left" w:pos="567"/>
          <w:tab w:val="left" w:pos="851"/>
        </w:tabs>
        <w:spacing w:after="0" w:line="276" w:lineRule="auto"/>
        <w:ind w:firstLine="709"/>
        <w:jc w:val="both"/>
        <w:rPr>
          <w:rFonts w:asciiTheme="majorHAnsi" w:eastAsia="Times New Roman" w:hAnsiTheme="majorHAnsi" w:cs="Times New Roman"/>
          <w:sz w:val="24"/>
          <w:szCs w:val="24"/>
          <w:lang w:val="ru-MD" w:eastAsia="ru-RU"/>
        </w:rPr>
      </w:pPr>
      <w:r w:rsidRPr="00171650">
        <w:rPr>
          <w:rFonts w:asciiTheme="majorHAnsi" w:eastAsia="Times New Roman" w:hAnsiTheme="majorHAnsi" w:cs="Times New Roman"/>
          <w:sz w:val="24"/>
          <w:szCs w:val="24"/>
          <w:lang w:val="ru-MD" w:eastAsia="ru-RU"/>
        </w:rPr>
        <w:t xml:space="preserve">Должность художественного руководителя, </w:t>
      </w:r>
      <w:r w:rsidR="00ED19FE" w:rsidRPr="00171650">
        <w:rPr>
          <w:rFonts w:asciiTheme="majorHAnsi" w:eastAsia="Times New Roman" w:hAnsiTheme="majorHAnsi" w:cs="Times New Roman"/>
          <w:sz w:val="24"/>
          <w:szCs w:val="24"/>
          <w:lang w:val="ru-MD" w:eastAsia="ru-RU"/>
        </w:rPr>
        <w:t>согласно</w:t>
      </w:r>
      <w:r w:rsidRPr="00171650">
        <w:rPr>
          <w:rFonts w:asciiTheme="majorHAnsi" w:eastAsia="Times New Roman" w:hAnsiTheme="majorHAnsi" w:cs="Times New Roman"/>
          <w:sz w:val="24"/>
          <w:szCs w:val="24"/>
          <w:lang w:val="ru-MD" w:eastAsia="ru-RU"/>
        </w:rPr>
        <w:t xml:space="preserve"> положениям </w:t>
      </w:r>
      <w:r w:rsidR="00ED19FE" w:rsidRPr="00171650">
        <w:rPr>
          <w:rFonts w:asciiTheme="majorHAnsi" w:eastAsia="Times New Roman" w:hAnsiTheme="majorHAnsi" w:cs="Times New Roman"/>
          <w:sz w:val="24"/>
          <w:szCs w:val="24"/>
          <w:lang w:val="ru-MD" w:eastAsia="ru-RU"/>
        </w:rPr>
        <w:t>П</w:t>
      </w:r>
      <w:r w:rsidRPr="00171650">
        <w:rPr>
          <w:rFonts w:asciiTheme="majorHAnsi" w:eastAsia="Times New Roman" w:hAnsiTheme="majorHAnsi" w:cs="Times New Roman"/>
          <w:sz w:val="24"/>
          <w:szCs w:val="24"/>
          <w:lang w:val="ru-MD" w:eastAsia="ru-RU"/>
        </w:rPr>
        <w:t xml:space="preserve">риложения </w:t>
      </w:r>
      <w:r w:rsidR="00ED19FE" w:rsidRPr="00171650">
        <w:rPr>
          <w:rFonts w:asciiTheme="majorHAnsi" w:eastAsia="Times New Roman" w:hAnsiTheme="majorHAnsi" w:cs="Times New Roman"/>
          <w:sz w:val="24"/>
          <w:szCs w:val="24"/>
          <w:lang w:val="ru-MD" w:eastAsia="ru-RU"/>
        </w:rPr>
        <w:t>№</w:t>
      </w:r>
      <w:r w:rsidRPr="00171650">
        <w:rPr>
          <w:rFonts w:asciiTheme="majorHAnsi" w:eastAsia="Times New Roman" w:hAnsiTheme="majorHAnsi" w:cs="Times New Roman"/>
          <w:sz w:val="24"/>
          <w:szCs w:val="24"/>
          <w:lang w:val="ru-MD" w:eastAsia="ru-RU"/>
        </w:rPr>
        <w:t xml:space="preserve">8 к </w:t>
      </w:r>
      <w:r w:rsidR="00ED19FE" w:rsidRPr="00171650">
        <w:rPr>
          <w:rFonts w:asciiTheme="majorHAnsi" w:eastAsia="Times New Roman" w:hAnsiTheme="majorHAnsi" w:cs="Times New Roman"/>
          <w:sz w:val="24"/>
          <w:szCs w:val="24"/>
          <w:lang w:val="ru-MD" w:eastAsia="ru-RU"/>
        </w:rPr>
        <w:t>З</w:t>
      </w:r>
      <w:r w:rsidRPr="00171650">
        <w:rPr>
          <w:rFonts w:asciiTheme="majorHAnsi" w:eastAsia="Times New Roman" w:hAnsiTheme="majorHAnsi" w:cs="Times New Roman"/>
          <w:sz w:val="24"/>
          <w:szCs w:val="24"/>
          <w:lang w:val="ru-MD" w:eastAsia="ru-RU"/>
        </w:rPr>
        <w:t xml:space="preserve">акону </w:t>
      </w:r>
      <w:r w:rsidR="00ED19FE" w:rsidRPr="00171650">
        <w:rPr>
          <w:rFonts w:asciiTheme="majorHAnsi" w:eastAsia="Times New Roman" w:hAnsiTheme="majorHAnsi" w:cs="Times New Roman"/>
          <w:sz w:val="24"/>
          <w:szCs w:val="24"/>
          <w:lang w:val="ru-MD" w:eastAsia="ru-RU"/>
        </w:rPr>
        <w:t>№</w:t>
      </w:r>
      <w:r w:rsidRPr="00171650">
        <w:rPr>
          <w:rFonts w:asciiTheme="majorHAnsi" w:eastAsia="Times New Roman" w:hAnsiTheme="majorHAnsi" w:cs="Times New Roman"/>
          <w:sz w:val="24"/>
          <w:szCs w:val="24"/>
          <w:lang w:val="ru-MD" w:eastAsia="ru-RU"/>
        </w:rPr>
        <w:t xml:space="preserve">270 </w:t>
      </w:r>
      <w:r w:rsidR="00ED19FE" w:rsidRPr="00171650">
        <w:rPr>
          <w:rFonts w:asciiTheme="majorHAnsi" w:eastAsia="Times New Roman" w:hAnsiTheme="majorHAnsi" w:cs="Times New Roman"/>
          <w:sz w:val="24"/>
          <w:szCs w:val="24"/>
          <w:lang w:val="ru-MD" w:eastAsia="ru-RU"/>
        </w:rPr>
        <w:t>от</w:t>
      </w:r>
      <w:r w:rsidRPr="00171650">
        <w:rPr>
          <w:rFonts w:asciiTheme="majorHAnsi" w:eastAsia="Times New Roman" w:hAnsiTheme="majorHAnsi" w:cs="Times New Roman"/>
          <w:sz w:val="24"/>
          <w:szCs w:val="24"/>
          <w:lang w:val="ru-MD" w:eastAsia="ru-RU"/>
        </w:rPr>
        <w:t xml:space="preserve"> 23.11.2018, </w:t>
      </w:r>
      <w:r w:rsidR="00ED19FE" w:rsidRPr="00171650">
        <w:rPr>
          <w:rFonts w:asciiTheme="majorHAnsi" w:eastAsia="Times New Roman" w:hAnsiTheme="majorHAnsi" w:cs="Times New Roman"/>
          <w:sz w:val="24"/>
          <w:szCs w:val="24"/>
          <w:lang w:val="ru-MD" w:eastAsia="ru-RU"/>
        </w:rPr>
        <w:t>относится к</w:t>
      </w:r>
      <w:r w:rsidRPr="00171650">
        <w:rPr>
          <w:rFonts w:asciiTheme="majorHAnsi" w:eastAsia="Times New Roman" w:hAnsiTheme="majorHAnsi" w:cs="Times New Roman"/>
          <w:sz w:val="24"/>
          <w:szCs w:val="24"/>
          <w:lang w:val="ru-MD" w:eastAsia="ru-RU"/>
        </w:rPr>
        <w:t xml:space="preserve"> категори</w:t>
      </w:r>
      <w:r w:rsidR="00ED19FE" w:rsidRPr="00171650">
        <w:rPr>
          <w:rFonts w:asciiTheme="majorHAnsi" w:eastAsia="Times New Roman" w:hAnsiTheme="majorHAnsi" w:cs="Times New Roman"/>
          <w:sz w:val="24"/>
          <w:szCs w:val="24"/>
          <w:lang w:val="ru-MD" w:eastAsia="ru-RU"/>
        </w:rPr>
        <w:t>и</w:t>
      </w:r>
      <w:r w:rsidRPr="00171650">
        <w:rPr>
          <w:rFonts w:asciiTheme="majorHAnsi" w:eastAsia="Times New Roman" w:hAnsiTheme="majorHAnsi" w:cs="Times New Roman"/>
          <w:sz w:val="24"/>
          <w:szCs w:val="24"/>
          <w:lang w:val="ru-MD" w:eastAsia="ru-RU"/>
        </w:rPr>
        <w:t xml:space="preserve"> руководящих должностей. Фактически, на протяжении всей </w:t>
      </w:r>
      <w:r w:rsidR="001D0F8D" w:rsidRPr="00171650">
        <w:rPr>
          <w:rFonts w:asciiTheme="majorHAnsi" w:eastAsia="Times New Roman" w:hAnsiTheme="majorHAnsi" w:cs="Times New Roman"/>
          <w:sz w:val="24"/>
          <w:szCs w:val="24"/>
          <w:lang w:val="ru-MD" w:eastAsia="ru-RU"/>
        </w:rPr>
        <w:t xml:space="preserve">осуществляемой </w:t>
      </w:r>
      <w:r w:rsidRPr="00171650">
        <w:rPr>
          <w:rFonts w:asciiTheme="majorHAnsi" w:eastAsia="Times New Roman" w:hAnsiTheme="majorHAnsi" w:cs="Times New Roman"/>
          <w:sz w:val="24"/>
          <w:szCs w:val="24"/>
          <w:lang w:val="ru-MD" w:eastAsia="ru-RU"/>
        </w:rPr>
        <w:t>деятельности</w:t>
      </w:r>
      <w:r w:rsidR="001D0F8D" w:rsidRPr="00171650">
        <w:rPr>
          <w:rFonts w:asciiTheme="majorHAnsi" w:eastAsia="Times New Roman" w:hAnsiTheme="majorHAnsi" w:cs="Times New Roman"/>
          <w:sz w:val="24"/>
          <w:szCs w:val="24"/>
          <w:lang w:val="ru-MD" w:eastAsia="ru-RU"/>
        </w:rPr>
        <w:t xml:space="preserve"> за </w:t>
      </w:r>
      <w:r w:rsidRPr="00171650">
        <w:rPr>
          <w:rFonts w:asciiTheme="majorHAnsi" w:eastAsia="Times New Roman" w:hAnsiTheme="majorHAnsi" w:cs="Times New Roman"/>
          <w:sz w:val="24"/>
          <w:szCs w:val="24"/>
          <w:lang w:val="ru-MD" w:eastAsia="ru-RU"/>
        </w:rPr>
        <w:t>2018-2019 г</w:t>
      </w:r>
      <w:r w:rsidR="001D0F8D" w:rsidRPr="00171650">
        <w:rPr>
          <w:rFonts w:asciiTheme="majorHAnsi" w:eastAsia="Times New Roman" w:hAnsiTheme="majorHAnsi" w:cs="Times New Roman"/>
          <w:sz w:val="24"/>
          <w:szCs w:val="24"/>
          <w:lang w:val="ru-MD" w:eastAsia="ru-RU"/>
        </w:rPr>
        <w:t>оды</w:t>
      </w:r>
      <w:r w:rsidRPr="00171650">
        <w:rPr>
          <w:rFonts w:asciiTheme="majorHAnsi" w:eastAsia="Times New Roman" w:hAnsiTheme="majorHAnsi" w:cs="Times New Roman"/>
          <w:sz w:val="24"/>
          <w:szCs w:val="24"/>
          <w:lang w:val="ru-MD" w:eastAsia="ru-RU"/>
        </w:rPr>
        <w:t xml:space="preserve"> художественный руководитель не имел в своем управлении </w:t>
      </w:r>
      <w:r w:rsidR="001D0F8D" w:rsidRPr="00171650">
        <w:rPr>
          <w:rFonts w:asciiTheme="majorHAnsi" w:eastAsia="Times New Roman" w:hAnsiTheme="majorHAnsi" w:cs="Times New Roman"/>
          <w:sz w:val="24"/>
          <w:szCs w:val="24"/>
          <w:lang w:val="ru-MD" w:eastAsia="ru-RU"/>
        </w:rPr>
        <w:t>штат</w:t>
      </w:r>
      <w:r w:rsidRPr="00171650">
        <w:rPr>
          <w:rFonts w:asciiTheme="majorHAnsi" w:eastAsia="Times New Roman" w:hAnsiTheme="majorHAnsi" w:cs="Times New Roman"/>
          <w:sz w:val="24"/>
          <w:szCs w:val="24"/>
          <w:lang w:val="ru-MD" w:eastAsia="ru-RU"/>
        </w:rPr>
        <w:t xml:space="preserve"> профильного персонала и не руководил какими-либо художественными образованиями, созданными, зарегистрированными и финансируемыми соответствующим образом местным публичным органом</w:t>
      </w:r>
      <w:r w:rsidR="001D0F8D" w:rsidRPr="00171650">
        <w:rPr>
          <w:rFonts w:asciiTheme="majorHAnsi" w:eastAsia="Times New Roman" w:hAnsiTheme="majorHAnsi" w:cs="Times New Roman"/>
          <w:sz w:val="24"/>
          <w:szCs w:val="24"/>
          <w:vertAlign w:val="superscript"/>
          <w:lang w:val="ru-MD" w:eastAsia="ru-RU"/>
        </w:rPr>
        <w:footnoteReference w:id="56"/>
      </w:r>
      <w:r w:rsidRPr="00171650">
        <w:rPr>
          <w:rFonts w:asciiTheme="majorHAnsi" w:eastAsia="Times New Roman" w:hAnsiTheme="majorHAnsi" w:cs="Times New Roman"/>
          <w:sz w:val="24"/>
          <w:szCs w:val="24"/>
          <w:lang w:val="ru-MD" w:eastAsia="ru-RU"/>
        </w:rPr>
        <w:t>. Таким образом, назначение этой должности было неаргументировано и преувеличено местным публичным органом</w:t>
      </w:r>
      <w:r w:rsidR="001D0F8D" w:rsidRPr="00171650">
        <w:rPr>
          <w:rFonts w:asciiTheme="majorHAnsi" w:eastAsia="Times New Roman" w:hAnsiTheme="majorHAnsi" w:cs="Times New Roman"/>
          <w:sz w:val="24"/>
          <w:szCs w:val="24"/>
          <w:lang w:val="ru-MD" w:eastAsia="ru-RU"/>
        </w:rPr>
        <w:t>,</w:t>
      </w:r>
      <w:r w:rsidRPr="00171650">
        <w:rPr>
          <w:rFonts w:asciiTheme="majorHAnsi" w:eastAsia="Times New Roman" w:hAnsiTheme="majorHAnsi" w:cs="Times New Roman"/>
          <w:sz w:val="24"/>
          <w:szCs w:val="24"/>
          <w:lang w:val="ru-MD" w:eastAsia="ru-RU"/>
        </w:rPr>
        <w:t xml:space="preserve"> и должно было быть квалифицировано и отнесено</w:t>
      </w:r>
      <w:r w:rsidR="001D0F8D" w:rsidRPr="00171650">
        <w:rPr>
          <w:rFonts w:asciiTheme="majorHAnsi" w:eastAsia="Times New Roman" w:hAnsiTheme="majorHAnsi" w:cs="Times New Roman"/>
          <w:sz w:val="24"/>
          <w:szCs w:val="24"/>
          <w:lang w:val="ru-MD" w:eastAsia="ru-RU"/>
        </w:rPr>
        <w:t>,</w:t>
      </w:r>
      <w:r w:rsidRPr="00171650">
        <w:rPr>
          <w:rFonts w:asciiTheme="majorHAnsi" w:eastAsia="Times New Roman" w:hAnsiTheme="majorHAnsi" w:cs="Times New Roman"/>
          <w:sz w:val="24"/>
          <w:szCs w:val="24"/>
          <w:lang w:val="ru-MD" w:eastAsia="ru-RU"/>
        </w:rPr>
        <w:t xml:space="preserve"> в соответствии с положениями указанного </w:t>
      </w:r>
      <w:r w:rsidR="001D0F8D" w:rsidRPr="00171650">
        <w:rPr>
          <w:rFonts w:asciiTheme="majorHAnsi" w:eastAsia="Times New Roman" w:hAnsiTheme="majorHAnsi" w:cs="Times New Roman"/>
          <w:sz w:val="24"/>
          <w:szCs w:val="24"/>
          <w:lang w:val="ru-MD" w:eastAsia="ru-RU"/>
        </w:rPr>
        <w:t>П</w:t>
      </w:r>
      <w:r w:rsidRPr="00171650">
        <w:rPr>
          <w:rFonts w:asciiTheme="majorHAnsi" w:eastAsia="Times New Roman" w:hAnsiTheme="majorHAnsi" w:cs="Times New Roman"/>
          <w:sz w:val="24"/>
          <w:szCs w:val="24"/>
          <w:lang w:val="ru-MD" w:eastAsia="ru-RU"/>
        </w:rPr>
        <w:t xml:space="preserve">риложения или </w:t>
      </w:r>
      <w:r w:rsidR="001D0F8D" w:rsidRPr="00171650">
        <w:rPr>
          <w:rFonts w:asciiTheme="majorHAnsi" w:eastAsia="Times New Roman" w:hAnsiTheme="majorHAnsi" w:cs="Times New Roman"/>
          <w:sz w:val="24"/>
          <w:szCs w:val="24"/>
          <w:lang w:val="ru-MD" w:eastAsia="ru-RU"/>
        </w:rPr>
        <w:t>К</w:t>
      </w:r>
      <w:r w:rsidRPr="00171650">
        <w:rPr>
          <w:rFonts w:asciiTheme="majorHAnsi" w:eastAsia="Times New Roman" w:hAnsiTheme="majorHAnsi" w:cs="Times New Roman"/>
          <w:sz w:val="24"/>
          <w:szCs w:val="24"/>
          <w:lang w:val="ru-MD" w:eastAsia="ru-RU"/>
        </w:rPr>
        <w:t>лассификатора профессий Республики Молдова</w:t>
      </w:r>
      <w:r w:rsidR="001D0F8D" w:rsidRPr="00171650">
        <w:rPr>
          <w:rFonts w:asciiTheme="majorHAnsi" w:eastAsia="Times New Roman" w:hAnsiTheme="majorHAnsi" w:cs="Times New Roman"/>
          <w:sz w:val="24"/>
          <w:szCs w:val="24"/>
          <w:vertAlign w:val="superscript"/>
          <w:lang w:val="ru-MD" w:eastAsia="ru-RU"/>
        </w:rPr>
        <w:footnoteReference w:id="57"/>
      </w:r>
      <w:r w:rsidR="001D0F8D" w:rsidRPr="00171650">
        <w:rPr>
          <w:rFonts w:asciiTheme="majorHAnsi" w:eastAsia="Times New Roman" w:hAnsiTheme="majorHAnsi" w:cs="Times New Roman"/>
          <w:sz w:val="24"/>
          <w:szCs w:val="24"/>
          <w:lang w:val="ru-MD" w:eastAsia="ru-RU"/>
        </w:rPr>
        <w:t>,</w:t>
      </w:r>
      <w:r w:rsidRPr="00171650">
        <w:rPr>
          <w:rFonts w:asciiTheme="majorHAnsi" w:eastAsia="Times New Roman" w:hAnsiTheme="majorHAnsi" w:cs="Times New Roman"/>
          <w:sz w:val="24"/>
          <w:szCs w:val="24"/>
          <w:lang w:val="ru-MD" w:eastAsia="ru-RU"/>
        </w:rPr>
        <w:t xml:space="preserve"> к одной из категорий исполнительных </w:t>
      </w:r>
      <w:r w:rsidR="001D0F8D" w:rsidRPr="00171650">
        <w:rPr>
          <w:rFonts w:asciiTheme="majorHAnsi" w:eastAsia="Times New Roman" w:hAnsiTheme="majorHAnsi" w:cs="Times New Roman"/>
          <w:sz w:val="24"/>
          <w:szCs w:val="24"/>
          <w:lang w:val="ru-MD" w:eastAsia="ru-RU"/>
        </w:rPr>
        <w:t>должносте</w:t>
      </w:r>
      <w:r w:rsidRPr="00171650">
        <w:rPr>
          <w:rFonts w:asciiTheme="majorHAnsi" w:eastAsia="Times New Roman" w:hAnsiTheme="majorHAnsi" w:cs="Times New Roman"/>
          <w:sz w:val="24"/>
          <w:szCs w:val="24"/>
          <w:lang w:val="ru-MD" w:eastAsia="ru-RU"/>
        </w:rPr>
        <w:t>й</w:t>
      </w:r>
      <w:r w:rsidR="001D0F8D" w:rsidRPr="00171650">
        <w:rPr>
          <w:rFonts w:asciiTheme="majorHAnsi" w:eastAsia="Times New Roman" w:hAnsiTheme="majorHAnsi" w:cs="Times New Roman"/>
          <w:sz w:val="24"/>
          <w:szCs w:val="24"/>
          <w:vertAlign w:val="superscript"/>
          <w:lang w:val="ru-MD" w:eastAsia="ru-RU"/>
        </w:rPr>
        <w:footnoteReference w:id="58"/>
      </w:r>
      <w:r w:rsidRPr="00171650">
        <w:rPr>
          <w:rFonts w:asciiTheme="majorHAnsi" w:eastAsia="Times New Roman" w:hAnsiTheme="majorHAnsi" w:cs="Times New Roman"/>
          <w:sz w:val="24"/>
          <w:szCs w:val="24"/>
          <w:lang w:val="ru-MD" w:eastAsia="ru-RU"/>
        </w:rPr>
        <w:t>, исходя из фактического профиля и содержания деятельности, которую осуществ</w:t>
      </w:r>
      <w:r w:rsidR="001D0F8D" w:rsidRPr="00171650">
        <w:rPr>
          <w:rFonts w:asciiTheme="majorHAnsi" w:eastAsia="Times New Roman" w:hAnsiTheme="majorHAnsi" w:cs="Times New Roman"/>
          <w:sz w:val="24"/>
          <w:szCs w:val="24"/>
          <w:lang w:val="ru-MD" w:eastAsia="ru-RU"/>
        </w:rPr>
        <w:t>лял</w:t>
      </w:r>
      <w:r w:rsidRPr="00171650">
        <w:rPr>
          <w:rFonts w:asciiTheme="majorHAnsi" w:eastAsia="Times New Roman" w:hAnsiTheme="majorHAnsi" w:cs="Times New Roman"/>
          <w:sz w:val="24"/>
          <w:szCs w:val="24"/>
          <w:lang w:val="ru-MD" w:eastAsia="ru-RU"/>
        </w:rPr>
        <w:t xml:space="preserve"> данный специалист.</w:t>
      </w:r>
      <w:r w:rsidR="006F589F" w:rsidRPr="00171650">
        <w:rPr>
          <w:rFonts w:asciiTheme="majorHAnsi" w:eastAsia="Times New Roman" w:hAnsiTheme="majorHAnsi" w:cs="Times New Roman"/>
          <w:sz w:val="24"/>
          <w:szCs w:val="24"/>
          <w:lang w:val="ru-MD" w:eastAsia="ru-RU"/>
        </w:rPr>
        <w:t xml:space="preserve"> </w:t>
      </w:r>
    </w:p>
    <w:p w14:paraId="3C330201" w14:textId="05CED818" w:rsidR="006F589F" w:rsidRPr="00171650" w:rsidRDefault="00B53B69" w:rsidP="006F589F">
      <w:pPr>
        <w:tabs>
          <w:tab w:val="left" w:pos="567"/>
          <w:tab w:val="left" w:pos="851"/>
        </w:tabs>
        <w:spacing w:after="0" w:line="276" w:lineRule="auto"/>
        <w:ind w:firstLine="709"/>
        <w:jc w:val="both"/>
        <w:rPr>
          <w:rFonts w:asciiTheme="majorHAnsi" w:eastAsia="Times New Roman" w:hAnsiTheme="majorHAnsi" w:cs="Times New Roman"/>
          <w:sz w:val="24"/>
          <w:szCs w:val="24"/>
          <w:lang w:val="ru-MD" w:eastAsia="ru-RU"/>
        </w:rPr>
      </w:pPr>
      <w:r w:rsidRPr="00171650">
        <w:rPr>
          <w:rFonts w:asciiTheme="majorHAnsi" w:eastAsia="Times New Roman" w:hAnsiTheme="majorHAnsi" w:cs="Times New Roman"/>
          <w:sz w:val="24"/>
          <w:szCs w:val="24"/>
          <w:lang w:val="ru-MD" w:eastAsia="ru-RU"/>
        </w:rPr>
        <w:t>В с</w:t>
      </w:r>
      <w:r w:rsidR="00491C20" w:rsidRPr="00171650">
        <w:rPr>
          <w:rFonts w:asciiTheme="majorHAnsi" w:eastAsia="Times New Roman" w:hAnsiTheme="majorHAnsi" w:cs="Times New Roman"/>
          <w:sz w:val="24"/>
          <w:szCs w:val="24"/>
          <w:lang w:val="ru-MD" w:eastAsia="ru-RU"/>
        </w:rPr>
        <w:t>итуаци</w:t>
      </w:r>
      <w:r w:rsidRPr="00171650">
        <w:rPr>
          <w:rFonts w:asciiTheme="majorHAnsi" w:eastAsia="Times New Roman" w:hAnsiTheme="majorHAnsi" w:cs="Times New Roman"/>
          <w:sz w:val="24"/>
          <w:szCs w:val="24"/>
          <w:lang w:val="ru-MD" w:eastAsia="ru-RU"/>
        </w:rPr>
        <w:t>и</w:t>
      </w:r>
      <w:r w:rsidR="00491C20" w:rsidRPr="00171650">
        <w:rPr>
          <w:rFonts w:asciiTheme="majorHAnsi" w:eastAsia="Times New Roman" w:hAnsiTheme="majorHAnsi" w:cs="Times New Roman"/>
          <w:sz w:val="24"/>
          <w:szCs w:val="24"/>
          <w:lang w:val="ru-MD" w:eastAsia="ru-RU"/>
        </w:rPr>
        <w:t xml:space="preserve">, когда </w:t>
      </w:r>
      <w:r w:rsidRPr="00171650">
        <w:rPr>
          <w:rFonts w:asciiTheme="majorHAnsi" w:eastAsia="Times New Roman" w:hAnsiTheme="majorHAnsi" w:cs="Times New Roman"/>
          <w:sz w:val="24"/>
          <w:szCs w:val="24"/>
          <w:lang w:val="ru-MD" w:eastAsia="ru-RU"/>
        </w:rPr>
        <w:t xml:space="preserve">существуют </w:t>
      </w:r>
      <w:r w:rsidR="00491C20" w:rsidRPr="00171650">
        <w:rPr>
          <w:rFonts w:asciiTheme="majorHAnsi" w:eastAsia="Times New Roman" w:hAnsiTheme="majorHAnsi" w:cs="Times New Roman"/>
          <w:sz w:val="24"/>
          <w:szCs w:val="24"/>
          <w:lang w:val="ru-MD" w:eastAsia="ru-RU"/>
        </w:rPr>
        <w:t>2 культурных центра и библиотека, в которых работают только профильные сотрудники с руководящими должностями, не оправдывает статус и организационную структуру учреждений, подведомственных примэрии, и формулу финансирования деятельности общественного порядка в области культуры. Для финансирования трех культурных центров</w:t>
      </w:r>
      <w:r w:rsidRPr="00171650">
        <w:rPr>
          <w:rFonts w:asciiTheme="majorHAnsi" w:eastAsia="Times New Roman" w:hAnsiTheme="majorHAnsi" w:cs="Times New Roman"/>
          <w:sz w:val="24"/>
          <w:szCs w:val="24"/>
          <w:vertAlign w:val="superscript"/>
          <w:lang w:val="ru-MD" w:eastAsia="ru-RU"/>
        </w:rPr>
        <w:footnoteReference w:id="59"/>
      </w:r>
      <w:r w:rsidR="00491C20" w:rsidRPr="00171650">
        <w:rPr>
          <w:rFonts w:asciiTheme="majorHAnsi" w:eastAsia="Times New Roman" w:hAnsiTheme="majorHAnsi" w:cs="Times New Roman"/>
          <w:sz w:val="24"/>
          <w:szCs w:val="24"/>
          <w:lang w:val="ru-MD" w:eastAsia="ru-RU"/>
        </w:rPr>
        <w:t>, где работают только профильные сотрудники с руководящими должностями (3 директора, 2 художественных руководителя), из местного бюджета в 2019 году была потрачена общая сумма 806,0 тыс. леев</w:t>
      </w:r>
      <w:r w:rsidRPr="00171650">
        <w:rPr>
          <w:rFonts w:asciiTheme="majorHAnsi" w:eastAsia="Times New Roman" w:hAnsiTheme="majorHAnsi" w:cs="Times New Roman"/>
          <w:sz w:val="24"/>
          <w:szCs w:val="24"/>
          <w:vertAlign w:val="superscript"/>
          <w:lang w:val="ru-MD" w:eastAsia="ru-RU"/>
        </w:rPr>
        <w:footnoteReference w:id="60"/>
      </w:r>
      <w:r w:rsidR="00491C20" w:rsidRPr="00171650">
        <w:rPr>
          <w:rFonts w:asciiTheme="majorHAnsi" w:eastAsia="Times New Roman" w:hAnsiTheme="majorHAnsi" w:cs="Times New Roman"/>
          <w:sz w:val="24"/>
          <w:szCs w:val="24"/>
          <w:lang w:val="ru-MD" w:eastAsia="ru-RU"/>
        </w:rPr>
        <w:t xml:space="preserve"> (</w:t>
      </w:r>
      <w:r w:rsidRPr="00171650">
        <w:rPr>
          <w:rFonts w:asciiTheme="majorHAnsi" w:eastAsia="Times New Roman" w:hAnsiTheme="majorHAnsi" w:cs="Times New Roman"/>
          <w:sz w:val="24"/>
          <w:szCs w:val="24"/>
          <w:lang w:val="ru-MD" w:eastAsia="ru-RU"/>
        </w:rPr>
        <w:t>кассовы</w:t>
      </w:r>
      <w:r w:rsidR="00491C20" w:rsidRPr="00171650">
        <w:rPr>
          <w:rFonts w:asciiTheme="majorHAnsi" w:eastAsia="Times New Roman" w:hAnsiTheme="majorHAnsi" w:cs="Times New Roman"/>
          <w:sz w:val="24"/>
          <w:szCs w:val="24"/>
          <w:lang w:val="ru-MD" w:eastAsia="ru-RU"/>
        </w:rPr>
        <w:t>е расходы)</w:t>
      </w:r>
      <w:r w:rsidR="006F589F" w:rsidRPr="00171650">
        <w:rPr>
          <w:rFonts w:asciiTheme="majorHAnsi" w:eastAsia="Times New Roman" w:hAnsiTheme="majorHAnsi" w:cs="Times New Roman"/>
          <w:sz w:val="24"/>
          <w:szCs w:val="24"/>
          <w:lang w:val="ru-MD" w:eastAsia="ru-RU"/>
        </w:rPr>
        <w:t xml:space="preserve">. </w:t>
      </w:r>
    </w:p>
    <w:p w14:paraId="38B3519C" w14:textId="73FC62AD" w:rsidR="008A6809" w:rsidRPr="00171650" w:rsidRDefault="005D71AE" w:rsidP="00491C20">
      <w:pPr>
        <w:pStyle w:val="a3"/>
        <w:numPr>
          <w:ilvl w:val="1"/>
          <w:numId w:val="20"/>
        </w:numPr>
        <w:tabs>
          <w:tab w:val="left" w:pos="0"/>
          <w:tab w:val="left" w:pos="851"/>
          <w:tab w:val="left" w:pos="1134"/>
        </w:tabs>
        <w:spacing w:line="276" w:lineRule="auto"/>
        <w:ind w:left="0" w:firstLine="720"/>
        <w:rPr>
          <w:rFonts w:asciiTheme="majorHAnsi" w:hAnsiTheme="majorHAnsi" w:cstheme="majorHAnsi"/>
          <w:lang w:val="ru-MD"/>
        </w:rPr>
      </w:pPr>
      <w:r w:rsidRPr="00171650">
        <w:rPr>
          <w:rFonts w:asciiTheme="majorHAnsi" w:hAnsiTheme="majorHAnsi" w:cstheme="majorHAnsi"/>
          <w:b/>
          <w:i/>
          <w:lang w:val="ru-MD"/>
        </w:rPr>
        <w:t>Относительно</w:t>
      </w:r>
      <w:r w:rsidR="00491C20" w:rsidRPr="00171650">
        <w:rPr>
          <w:rFonts w:asciiTheme="majorHAnsi" w:hAnsiTheme="majorHAnsi" w:cstheme="majorHAnsi"/>
          <w:b/>
          <w:i/>
          <w:lang w:val="ru-MD"/>
        </w:rPr>
        <w:t xml:space="preserve"> питани</w:t>
      </w:r>
      <w:r w:rsidRPr="00171650">
        <w:rPr>
          <w:rFonts w:asciiTheme="majorHAnsi" w:hAnsiTheme="majorHAnsi" w:cstheme="majorHAnsi"/>
          <w:b/>
          <w:i/>
          <w:lang w:val="ru-MD"/>
        </w:rPr>
        <w:t>я</w:t>
      </w:r>
      <w:r w:rsidR="00491C20" w:rsidRPr="00171650">
        <w:rPr>
          <w:rFonts w:asciiTheme="majorHAnsi" w:hAnsiTheme="majorHAnsi" w:cstheme="majorHAnsi"/>
          <w:b/>
          <w:i/>
          <w:lang w:val="ru-MD"/>
        </w:rPr>
        <w:t xml:space="preserve"> детей в детских садах</w:t>
      </w:r>
      <w:r w:rsidRPr="00171650">
        <w:rPr>
          <w:rFonts w:asciiTheme="majorHAnsi" w:hAnsiTheme="majorHAnsi" w:cstheme="majorHAnsi"/>
          <w:b/>
          <w:i/>
          <w:lang w:val="ru-MD"/>
        </w:rPr>
        <w:t>,</w:t>
      </w:r>
      <w:r w:rsidR="00491C20" w:rsidRPr="00171650">
        <w:rPr>
          <w:rFonts w:asciiTheme="majorHAnsi" w:hAnsiTheme="majorHAnsi" w:cstheme="majorHAnsi"/>
          <w:b/>
          <w:i/>
          <w:lang w:val="ru-MD"/>
        </w:rPr>
        <w:t xml:space="preserve"> МПО не применил должным образом положения нормативной базы</w:t>
      </w:r>
      <w:r w:rsidRPr="00171650">
        <w:rPr>
          <w:rFonts w:asciiTheme="majorHAnsi" w:hAnsiTheme="majorHAnsi" w:cstheme="majorHAnsi"/>
          <w:b/>
          <w:i/>
          <w:vertAlign w:val="superscript"/>
          <w:lang w:val="ru-MD"/>
        </w:rPr>
        <w:footnoteReference w:id="61"/>
      </w:r>
      <w:r w:rsidR="00491C20" w:rsidRPr="00171650">
        <w:rPr>
          <w:rFonts w:asciiTheme="majorHAnsi" w:hAnsiTheme="majorHAnsi" w:cstheme="majorHAnsi"/>
          <w:b/>
          <w:i/>
          <w:lang w:val="ru-MD"/>
        </w:rPr>
        <w:t xml:space="preserve">, </w:t>
      </w:r>
      <w:r w:rsidRPr="00171650">
        <w:rPr>
          <w:rFonts w:asciiTheme="majorHAnsi" w:hAnsiTheme="majorHAnsi" w:cstheme="majorHAnsi"/>
          <w:b/>
          <w:i/>
          <w:lang w:val="ru-MD"/>
        </w:rPr>
        <w:t>согласно</w:t>
      </w:r>
      <w:r w:rsidR="00491C20" w:rsidRPr="00171650">
        <w:rPr>
          <w:rFonts w:asciiTheme="majorHAnsi" w:hAnsiTheme="majorHAnsi" w:cstheme="majorHAnsi"/>
          <w:b/>
          <w:i/>
          <w:lang w:val="ru-MD"/>
        </w:rPr>
        <w:t xml:space="preserve"> котор</w:t>
      </w:r>
      <w:r w:rsidRPr="00171650">
        <w:rPr>
          <w:rFonts w:asciiTheme="majorHAnsi" w:hAnsiTheme="majorHAnsi" w:cstheme="majorHAnsi"/>
          <w:b/>
          <w:i/>
          <w:lang w:val="ru-MD"/>
        </w:rPr>
        <w:t>ым</w:t>
      </w:r>
      <w:r w:rsidR="00491C20" w:rsidRPr="00171650">
        <w:rPr>
          <w:rFonts w:asciiTheme="majorHAnsi" w:hAnsiTheme="majorHAnsi" w:cstheme="majorHAnsi"/>
          <w:b/>
          <w:i/>
          <w:lang w:val="ru-MD"/>
        </w:rPr>
        <w:t xml:space="preserve"> были установлены минимальные </w:t>
      </w:r>
      <w:r w:rsidRPr="00171650">
        <w:rPr>
          <w:rFonts w:asciiTheme="majorHAnsi" w:hAnsiTheme="majorHAnsi" w:cstheme="majorHAnsi"/>
          <w:b/>
          <w:i/>
          <w:lang w:val="ru-MD"/>
        </w:rPr>
        <w:t>лимиты</w:t>
      </w:r>
      <w:r w:rsidR="00491C20" w:rsidRPr="00171650">
        <w:rPr>
          <w:rFonts w:asciiTheme="majorHAnsi" w:hAnsiTheme="majorHAnsi" w:cstheme="majorHAnsi"/>
          <w:b/>
          <w:i/>
          <w:lang w:val="ru-MD"/>
        </w:rPr>
        <w:t xml:space="preserve"> финансовых норм расходов</w:t>
      </w:r>
      <w:r w:rsidRPr="00171650">
        <w:rPr>
          <w:rStyle w:val="ab"/>
          <w:rFonts w:asciiTheme="majorHAnsi" w:hAnsiTheme="majorHAnsi" w:cstheme="majorHAnsi"/>
          <w:b/>
          <w:i/>
          <w:lang w:val="ru-MD"/>
        </w:rPr>
        <w:footnoteReference w:id="62"/>
      </w:r>
      <w:r w:rsidR="00491C20" w:rsidRPr="00171650">
        <w:rPr>
          <w:rFonts w:asciiTheme="majorHAnsi" w:hAnsiTheme="majorHAnsi" w:cstheme="majorHAnsi"/>
          <w:b/>
          <w:i/>
          <w:lang w:val="ru-MD"/>
        </w:rPr>
        <w:t>, и допустил в 2019 году неисполнение расходов на питание детей на общую сумму 353,6 тыс. леев, в том числе за счет трансфертов специального назначения из государственного бюджета – 206,8 тыс. леев</w:t>
      </w:r>
      <w:r w:rsidRPr="00171650">
        <w:rPr>
          <w:rStyle w:val="ab"/>
          <w:rFonts w:asciiTheme="majorHAnsi" w:hAnsiTheme="majorHAnsi" w:cstheme="majorHAnsi"/>
          <w:b/>
          <w:i/>
          <w:lang w:val="ru-MD"/>
        </w:rPr>
        <w:footnoteReference w:id="63"/>
      </w:r>
      <w:r w:rsidR="00491C20" w:rsidRPr="00171650">
        <w:rPr>
          <w:rFonts w:asciiTheme="majorHAnsi" w:hAnsiTheme="majorHAnsi" w:cstheme="majorHAnsi"/>
          <w:b/>
          <w:i/>
          <w:lang w:val="ru-MD"/>
        </w:rPr>
        <w:t xml:space="preserve">, а за счет собственных источников/родительского </w:t>
      </w:r>
      <w:r w:rsidRPr="00171650">
        <w:rPr>
          <w:rFonts w:asciiTheme="majorHAnsi" w:hAnsiTheme="majorHAnsi" w:cstheme="majorHAnsi"/>
          <w:b/>
          <w:i/>
          <w:lang w:val="ru-MD"/>
        </w:rPr>
        <w:t>взноса – 146,8 тыс. леев</w:t>
      </w:r>
      <w:r w:rsidR="00287BD5" w:rsidRPr="00171650">
        <w:rPr>
          <w:rStyle w:val="ab"/>
          <w:rFonts w:asciiTheme="majorHAnsi" w:hAnsiTheme="majorHAnsi" w:cstheme="majorHAnsi"/>
          <w:b/>
          <w:i/>
          <w:lang w:val="ru-MD"/>
        </w:rPr>
        <w:footnoteReference w:id="64"/>
      </w:r>
      <w:r w:rsidR="00287BD5" w:rsidRPr="00171650">
        <w:rPr>
          <w:rFonts w:asciiTheme="majorHAnsi" w:hAnsiTheme="majorHAnsi" w:cstheme="majorHAnsi"/>
          <w:b/>
          <w:i/>
          <w:lang w:val="ru-MD"/>
        </w:rPr>
        <w:t xml:space="preserve">. </w:t>
      </w:r>
    </w:p>
    <w:p w14:paraId="1515E451" w14:textId="7A6C5100" w:rsidR="008A6809" w:rsidRPr="00171650" w:rsidRDefault="0099609A" w:rsidP="008A6809">
      <w:pPr>
        <w:pStyle w:val="a3"/>
        <w:tabs>
          <w:tab w:val="left" w:pos="0"/>
        </w:tabs>
        <w:spacing w:line="276" w:lineRule="auto"/>
        <w:ind w:firstLine="709"/>
        <w:rPr>
          <w:rFonts w:asciiTheme="majorHAnsi" w:hAnsiTheme="majorHAnsi" w:cstheme="majorHAnsi"/>
          <w:lang w:val="ru-MD"/>
        </w:rPr>
      </w:pPr>
      <w:r w:rsidRPr="00171650">
        <w:rPr>
          <w:rFonts w:asciiTheme="majorHAnsi" w:hAnsiTheme="majorHAnsi" w:cstheme="majorHAnsi"/>
          <w:lang w:val="ru-MD"/>
        </w:rPr>
        <w:t>Такая ситуация свидетельствует о наличии недостатков</w:t>
      </w:r>
      <w:r w:rsidR="005D71AE" w:rsidRPr="00171650">
        <w:rPr>
          <w:rFonts w:asciiTheme="majorHAnsi" w:hAnsiTheme="majorHAnsi" w:cstheme="majorHAnsi"/>
          <w:lang w:val="ru-MD"/>
        </w:rPr>
        <w:t>, касающихся</w:t>
      </w:r>
      <w:r w:rsidRPr="00171650">
        <w:rPr>
          <w:rFonts w:asciiTheme="majorHAnsi" w:hAnsiTheme="majorHAnsi" w:cstheme="majorHAnsi"/>
          <w:lang w:val="ru-MD"/>
        </w:rPr>
        <w:t xml:space="preserve"> правильной оценк</w:t>
      </w:r>
      <w:r w:rsidR="005D71AE" w:rsidRPr="00171650">
        <w:rPr>
          <w:rFonts w:asciiTheme="majorHAnsi" w:hAnsiTheme="majorHAnsi" w:cstheme="majorHAnsi"/>
          <w:lang w:val="ru-MD"/>
        </w:rPr>
        <w:t>и</w:t>
      </w:r>
      <w:r w:rsidRPr="00171650">
        <w:rPr>
          <w:rFonts w:asciiTheme="majorHAnsi" w:hAnsiTheme="majorHAnsi" w:cstheme="majorHAnsi"/>
          <w:lang w:val="ru-MD"/>
        </w:rPr>
        <w:t>/планировани</w:t>
      </w:r>
      <w:r w:rsidR="005D71AE" w:rsidRPr="00171650">
        <w:rPr>
          <w:rFonts w:asciiTheme="majorHAnsi" w:hAnsiTheme="majorHAnsi" w:cstheme="majorHAnsi"/>
          <w:lang w:val="ru-MD"/>
        </w:rPr>
        <w:t>я</w:t>
      </w:r>
      <w:r w:rsidRPr="00171650">
        <w:rPr>
          <w:rFonts w:asciiTheme="majorHAnsi" w:hAnsiTheme="majorHAnsi" w:cstheme="majorHAnsi"/>
          <w:lang w:val="ru-MD"/>
        </w:rPr>
        <w:t xml:space="preserve"> расходов за счет </w:t>
      </w:r>
      <w:r w:rsidR="005D71AE" w:rsidRPr="00171650">
        <w:rPr>
          <w:rFonts w:asciiTheme="majorHAnsi" w:hAnsiTheme="majorHAnsi" w:cstheme="majorHAnsi"/>
          <w:lang w:val="ru-MD"/>
        </w:rPr>
        <w:t>трансфертов</w:t>
      </w:r>
      <w:r w:rsidRPr="00171650">
        <w:rPr>
          <w:rFonts w:asciiTheme="majorHAnsi" w:hAnsiTheme="majorHAnsi" w:cstheme="majorHAnsi"/>
          <w:lang w:val="ru-MD"/>
        </w:rPr>
        <w:t xml:space="preserve"> из государственного бюджета</w:t>
      </w:r>
      <w:r w:rsidR="005D71AE" w:rsidRPr="00171650">
        <w:rPr>
          <w:rFonts w:asciiTheme="majorHAnsi" w:hAnsiTheme="majorHAnsi" w:cstheme="majorHAnsi"/>
          <w:lang w:val="ru-MD"/>
        </w:rPr>
        <w:t>,</w:t>
      </w:r>
      <w:r w:rsidRPr="00171650">
        <w:rPr>
          <w:rFonts w:asciiTheme="majorHAnsi" w:hAnsiTheme="majorHAnsi" w:cstheme="majorHAnsi"/>
          <w:lang w:val="ru-MD"/>
        </w:rPr>
        <w:t xml:space="preserve"> и </w:t>
      </w:r>
      <w:r w:rsidR="005D71AE" w:rsidRPr="00171650">
        <w:rPr>
          <w:rFonts w:asciiTheme="majorHAnsi" w:hAnsiTheme="majorHAnsi" w:cstheme="majorHAnsi"/>
          <w:lang w:val="ru-MD"/>
        </w:rPr>
        <w:t xml:space="preserve">об </w:t>
      </w:r>
      <w:r w:rsidRPr="00171650">
        <w:rPr>
          <w:rFonts w:asciiTheme="majorHAnsi" w:hAnsiTheme="majorHAnsi" w:cstheme="majorHAnsi"/>
          <w:lang w:val="ru-MD"/>
        </w:rPr>
        <w:t xml:space="preserve">отсутствии анализа соответствия при </w:t>
      </w:r>
      <w:r w:rsidR="005D71AE" w:rsidRPr="00171650">
        <w:rPr>
          <w:rFonts w:asciiTheme="majorHAnsi" w:hAnsiTheme="majorHAnsi" w:cstheme="majorHAnsi"/>
          <w:lang w:val="ru-MD"/>
        </w:rPr>
        <w:t xml:space="preserve">составлении </w:t>
      </w:r>
      <w:r w:rsidRPr="00171650">
        <w:rPr>
          <w:rFonts w:asciiTheme="majorHAnsi" w:hAnsiTheme="majorHAnsi" w:cstheme="majorHAnsi"/>
          <w:lang w:val="ru-MD"/>
        </w:rPr>
        <w:t>отчетности о выполнении бюджетных расходов финансово</w:t>
      </w:r>
      <w:r w:rsidR="005D71AE" w:rsidRPr="00171650">
        <w:rPr>
          <w:rFonts w:asciiTheme="majorHAnsi" w:hAnsiTheme="majorHAnsi" w:cstheme="majorHAnsi"/>
          <w:lang w:val="ru-MD"/>
        </w:rPr>
        <w:t xml:space="preserve">-экономической </w:t>
      </w:r>
      <w:r w:rsidRPr="00171650">
        <w:rPr>
          <w:rFonts w:asciiTheme="majorHAnsi" w:hAnsiTheme="majorHAnsi" w:cstheme="majorHAnsi"/>
          <w:lang w:val="ru-MD"/>
        </w:rPr>
        <w:t>службой примэрии</w:t>
      </w:r>
      <w:r w:rsidR="005D71AE" w:rsidRPr="00171650">
        <w:rPr>
          <w:rStyle w:val="ab"/>
          <w:rFonts w:asciiTheme="majorHAnsi" w:hAnsiTheme="majorHAnsi" w:cstheme="majorHAnsi"/>
          <w:lang w:val="ru-MD"/>
        </w:rPr>
        <w:footnoteReference w:id="65"/>
      </w:r>
      <w:r w:rsidRPr="00171650">
        <w:rPr>
          <w:rFonts w:asciiTheme="majorHAnsi" w:hAnsiTheme="majorHAnsi" w:cstheme="majorHAnsi"/>
          <w:lang w:val="ru-MD"/>
        </w:rPr>
        <w:t xml:space="preserve">. </w:t>
      </w:r>
      <w:r w:rsidR="005D71AE" w:rsidRPr="00171650">
        <w:rPr>
          <w:rFonts w:asciiTheme="majorHAnsi" w:hAnsiTheme="majorHAnsi" w:cstheme="majorHAnsi"/>
          <w:lang w:val="ru-MD"/>
        </w:rPr>
        <w:t>На</w:t>
      </w:r>
      <w:r w:rsidRPr="00171650">
        <w:rPr>
          <w:rFonts w:asciiTheme="majorHAnsi" w:hAnsiTheme="majorHAnsi" w:cstheme="majorHAnsi"/>
          <w:lang w:val="ru-MD"/>
        </w:rPr>
        <w:t xml:space="preserve"> финансировани</w:t>
      </w:r>
      <w:r w:rsidR="005D71AE" w:rsidRPr="00171650">
        <w:rPr>
          <w:rFonts w:asciiTheme="majorHAnsi" w:hAnsiTheme="majorHAnsi" w:cstheme="majorHAnsi"/>
          <w:lang w:val="ru-MD"/>
        </w:rPr>
        <w:t>е</w:t>
      </w:r>
      <w:r w:rsidRPr="00171650">
        <w:rPr>
          <w:rFonts w:asciiTheme="majorHAnsi" w:hAnsiTheme="majorHAnsi" w:cstheme="majorHAnsi"/>
          <w:lang w:val="ru-MD"/>
        </w:rPr>
        <w:t xml:space="preserve"> дошкольных учреждений в 2019 году были </w:t>
      </w:r>
      <w:r w:rsidR="005D71AE" w:rsidRPr="00171650">
        <w:rPr>
          <w:rFonts w:asciiTheme="majorHAnsi" w:hAnsiTheme="majorHAnsi" w:cstheme="majorHAnsi"/>
          <w:lang w:val="ru-MD"/>
        </w:rPr>
        <w:t>ис</w:t>
      </w:r>
      <w:r w:rsidRPr="00171650">
        <w:rPr>
          <w:rFonts w:asciiTheme="majorHAnsi" w:hAnsiTheme="majorHAnsi" w:cstheme="majorHAnsi"/>
          <w:lang w:val="ru-MD"/>
        </w:rPr>
        <w:t xml:space="preserve">полнены и </w:t>
      </w:r>
      <w:r w:rsidR="005D71AE" w:rsidRPr="00171650">
        <w:rPr>
          <w:rFonts w:asciiTheme="majorHAnsi" w:hAnsiTheme="majorHAnsi" w:cstheme="majorHAnsi"/>
          <w:lang w:val="ru-MD"/>
        </w:rPr>
        <w:t>отраже</w:t>
      </w:r>
      <w:r w:rsidRPr="00171650">
        <w:rPr>
          <w:rFonts w:asciiTheme="majorHAnsi" w:hAnsiTheme="majorHAnsi" w:cstheme="majorHAnsi"/>
          <w:lang w:val="ru-MD"/>
        </w:rPr>
        <w:t xml:space="preserve">ны нефинансовые расходы и активы за счет </w:t>
      </w:r>
      <w:r w:rsidR="005D71AE" w:rsidRPr="00171650">
        <w:rPr>
          <w:rFonts w:asciiTheme="majorHAnsi" w:hAnsiTheme="majorHAnsi" w:cstheme="majorHAnsi"/>
          <w:lang w:val="ru-MD"/>
        </w:rPr>
        <w:t>трансфертов</w:t>
      </w:r>
      <w:r w:rsidRPr="00171650">
        <w:rPr>
          <w:rFonts w:asciiTheme="majorHAnsi" w:hAnsiTheme="majorHAnsi" w:cstheme="majorHAnsi"/>
          <w:lang w:val="ru-MD"/>
        </w:rPr>
        <w:t>, полученных из государственного бюджета - 14287,7 тыс. леев, а также за счет собственных доходов местного бюджета</w:t>
      </w:r>
      <w:r w:rsidR="005D71AE" w:rsidRPr="00171650">
        <w:rPr>
          <w:rFonts w:asciiTheme="majorHAnsi" w:hAnsiTheme="majorHAnsi" w:cstheme="majorHAnsi"/>
          <w:lang w:val="ru-MD"/>
        </w:rPr>
        <w:t xml:space="preserve"> </w:t>
      </w:r>
      <w:r w:rsidRPr="00171650">
        <w:rPr>
          <w:rFonts w:asciiTheme="majorHAnsi" w:hAnsiTheme="majorHAnsi" w:cstheme="majorHAnsi"/>
          <w:lang w:val="ru-MD"/>
        </w:rPr>
        <w:t>-</w:t>
      </w:r>
      <w:r w:rsidR="005D71AE" w:rsidRPr="00171650">
        <w:rPr>
          <w:rFonts w:asciiTheme="majorHAnsi" w:hAnsiTheme="majorHAnsi" w:cstheme="majorHAnsi"/>
          <w:lang w:val="ru-MD"/>
        </w:rPr>
        <w:t xml:space="preserve"> </w:t>
      </w:r>
      <w:r w:rsidRPr="00171650">
        <w:rPr>
          <w:rFonts w:asciiTheme="majorHAnsi" w:hAnsiTheme="majorHAnsi" w:cstheme="majorHAnsi"/>
          <w:lang w:val="ru-MD"/>
        </w:rPr>
        <w:t xml:space="preserve">на общую сумму 2288,4 тыс. леев, </w:t>
      </w:r>
      <w:r w:rsidR="005D71AE" w:rsidRPr="00171650">
        <w:rPr>
          <w:rFonts w:asciiTheme="majorHAnsi" w:hAnsiTheme="majorHAnsi" w:cstheme="majorHAnsi"/>
          <w:lang w:val="ru-MD"/>
        </w:rPr>
        <w:t>при этом</w:t>
      </w:r>
      <w:r w:rsidRPr="00171650">
        <w:rPr>
          <w:rFonts w:asciiTheme="majorHAnsi" w:hAnsiTheme="majorHAnsi" w:cstheme="majorHAnsi"/>
          <w:lang w:val="ru-MD"/>
        </w:rPr>
        <w:t>, не было запрошено финансирование за счет у</w:t>
      </w:r>
      <w:r w:rsidR="005D71AE" w:rsidRPr="00171650">
        <w:rPr>
          <w:rFonts w:asciiTheme="majorHAnsi" w:hAnsiTheme="majorHAnsi" w:cstheme="majorHAnsi"/>
          <w:lang w:val="ru-MD"/>
        </w:rPr>
        <w:t>точне</w:t>
      </w:r>
      <w:r w:rsidRPr="00171650">
        <w:rPr>
          <w:rFonts w:asciiTheme="majorHAnsi" w:hAnsiTheme="majorHAnsi" w:cstheme="majorHAnsi"/>
          <w:lang w:val="ru-MD"/>
        </w:rPr>
        <w:t xml:space="preserve">нных </w:t>
      </w:r>
      <w:r w:rsidR="005D71AE" w:rsidRPr="00171650">
        <w:rPr>
          <w:rFonts w:asciiTheme="majorHAnsi" w:hAnsiTheme="majorHAnsi" w:cstheme="majorHAnsi"/>
          <w:lang w:val="ru-MD"/>
        </w:rPr>
        <w:t>трансфертов</w:t>
      </w:r>
      <w:r w:rsidRPr="00171650">
        <w:rPr>
          <w:rFonts w:asciiTheme="majorHAnsi" w:hAnsiTheme="majorHAnsi" w:cstheme="majorHAnsi"/>
          <w:lang w:val="ru-MD"/>
        </w:rPr>
        <w:t xml:space="preserve"> из государственного бюджета на сумму 336,5 тыс. леев.</w:t>
      </w:r>
      <w:r w:rsidR="008A6809" w:rsidRPr="00171650">
        <w:rPr>
          <w:rFonts w:asciiTheme="majorHAnsi" w:hAnsiTheme="majorHAnsi" w:cstheme="majorHAnsi"/>
          <w:lang w:val="ru-MD"/>
        </w:rPr>
        <w:t xml:space="preserve"> </w:t>
      </w:r>
    </w:p>
    <w:p w14:paraId="6CB1E03E" w14:textId="3FB9EE59" w:rsidR="00287BD5" w:rsidRPr="00171650" w:rsidRDefault="00287BD5" w:rsidP="0099609A">
      <w:pPr>
        <w:pStyle w:val="a3"/>
        <w:numPr>
          <w:ilvl w:val="1"/>
          <w:numId w:val="20"/>
        </w:numPr>
        <w:tabs>
          <w:tab w:val="left" w:pos="0"/>
          <w:tab w:val="left" w:pos="851"/>
          <w:tab w:val="left" w:pos="1134"/>
        </w:tabs>
        <w:spacing w:line="276" w:lineRule="auto"/>
        <w:ind w:left="0" w:firstLine="720"/>
        <w:rPr>
          <w:rFonts w:asciiTheme="majorHAnsi" w:hAnsiTheme="majorHAnsi" w:cstheme="majorHAnsi"/>
          <w:lang w:val="ru-MD"/>
        </w:rPr>
      </w:pPr>
      <w:r w:rsidRPr="00171650">
        <w:rPr>
          <w:rFonts w:asciiTheme="majorHAnsi" w:hAnsiTheme="majorHAnsi" w:cstheme="majorHAnsi"/>
          <w:b/>
          <w:i/>
          <w:lang w:val="ru-MD"/>
        </w:rPr>
        <w:t xml:space="preserve"> </w:t>
      </w:r>
      <w:r w:rsidR="005D71AE" w:rsidRPr="00171650">
        <w:rPr>
          <w:rFonts w:asciiTheme="majorHAnsi" w:hAnsiTheme="majorHAnsi" w:cstheme="majorHAnsi"/>
          <w:b/>
          <w:i/>
          <w:lang w:val="ru-MD"/>
        </w:rPr>
        <w:t>ОМПУ г</w:t>
      </w:r>
      <w:r w:rsidR="0099609A" w:rsidRPr="00171650">
        <w:rPr>
          <w:rFonts w:asciiTheme="majorHAnsi" w:hAnsiTheme="majorHAnsi" w:cstheme="majorHAnsi"/>
          <w:b/>
          <w:i/>
          <w:lang w:val="ru-MD"/>
        </w:rPr>
        <w:t>.Ф</w:t>
      </w:r>
      <w:r w:rsidR="005D71AE" w:rsidRPr="00171650">
        <w:rPr>
          <w:rFonts w:asciiTheme="majorHAnsi" w:hAnsiTheme="majorHAnsi" w:cstheme="majorHAnsi"/>
          <w:b/>
          <w:i/>
          <w:lang w:val="ru-MD"/>
        </w:rPr>
        <w:t>э</w:t>
      </w:r>
      <w:r w:rsidR="0099609A" w:rsidRPr="00171650">
        <w:rPr>
          <w:rFonts w:asciiTheme="majorHAnsi" w:hAnsiTheme="majorHAnsi" w:cstheme="majorHAnsi"/>
          <w:b/>
          <w:i/>
          <w:lang w:val="ru-MD"/>
        </w:rPr>
        <w:t>лешт</w:t>
      </w:r>
      <w:r w:rsidR="005D71AE" w:rsidRPr="00171650">
        <w:rPr>
          <w:rFonts w:asciiTheme="majorHAnsi" w:hAnsiTheme="majorHAnsi" w:cstheme="majorHAnsi"/>
          <w:b/>
          <w:i/>
          <w:lang w:val="ru-MD"/>
        </w:rPr>
        <w:t>ь</w:t>
      </w:r>
      <w:r w:rsidR="0099609A" w:rsidRPr="00171650">
        <w:rPr>
          <w:rFonts w:asciiTheme="majorHAnsi" w:hAnsiTheme="majorHAnsi" w:cstheme="majorHAnsi"/>
          <w:b/>
          <w:i/>
          <w:lang w:val="ru-MD"/>
        </w:rPr>
        <w:t xml:space="preserve"> </w:t>
      </w:r>
      <w:r w:rsidR="005D71AE" w:rsidRPr="00171650">
        <w:rPr>
          <w:rFonts w:asciiTheme="majorHAnsi" w:hAnsiTheme="majorHAnsi" w:cstheme="majorHAnsi"/>
          <w:b/>
          <w:i/>
          <w:lang w:val="ru-MD"/>
        </w:rPr>
        <w:t>осуществи</w:t>
      </w:r>
      <w:r w:rsidR="0099609A" w:rsidRPr="00171650">
        <w:rPr>
          <w:rFonts w:asciiTheme="majorHAnsi" w:hAnsiTheme="majorHAnsi" w:cstheme="majorHAnsi"/>
          <w:b/>
          <w:i/>
          <w:lang w:val="ru-MD"/>
        </w:rPr>
        <w:t>ли некоторые расходы, не связанные с их прямыми полномочиями</w:t>
      </w:r>
      <w:r w:rsidR="005D71AE" w:rsidRPr="00171650">
        <w:rPr>
          <w:rFonts w:asciiTheme="majorHAnsi" w:hAnsiTheme="majorHAnsi" w:cstheme="majorHAnsi"/>
          <w:b/>
          <w:i/>
          <w:vertAlign w:val="superscript"/>
          <w:lang w:val="ru-MD"/>
        </w:rPr>
        <w:footnoteReference w:id="66"/>
      </w:r>
      <w:r w:rsidR="005D71AE" w:rsidRPr="00171650">
        <w:rPr>
          <w:rFonts w:asciiTheme="majorHAnsi" w:hAnsiTheme="majorHAnsi" w:cstheme="majorHAnsi"/>
          <w:b/>
          <w:i/>
          <w:lang w:val="ru-MD"/>
        </w:rPr>
        <w:t>,</w:t>
      </w:r>
      <w:r w:rsidR="0099609A" w:rsidRPr="00171650">
        <w:rPr>
          <w:rFonts w:asciiTheme="majorHAnsi" w:hAnsiTheme="majorHAnsi" w:cstheme="majorHAnsi"/>
          <w:b/>
          <w:i/>
          <w:lang w:val="ru-MD"/>
        </w:rPr>
        <w:t xml:space="preserve"> на общую сумму 234,1 тыс. леев</w:t>
      </w:r>
      <w:r w:rsidR="005B3E06" w:rsidRPr="00171650">
        <w:rPr>
          <w:rFonts w:asciiTheme="majorHAnsi" w:hAnsiTheme="majorHAnsi" w:cstheme="majorHAnsi"/>
          <w:b/>
          <w:i/>
          <w:vertAlign w:val="superscript"/>
          <w:lang w:val="ru-MD"/>
        </w:rPr>
        <w:footnoteReference w:id="67"/>
      </w:r>
      <w:r w:rsidR="005B3E06" w:rsidRPr="00171650">
        <w:rPr>
          <w:rFonts w:asciiTheme="majorHAnsi" w:hAnsiTheme="majorHAnsi" w:cstheme="majorHAnsi"/>
          <w:b/>
          <w:i/>
          <w:lang w:val="ru-MD"/>
        </w:rPr>
        <w:t>.</w:t>
      </w:r>
    </w:p>
    <w:p w14:paraId="649FB8B7" w14:textId="2B736282" w:rsidR="00644AF8" w:rsidRPr="00171650" w:rsidRDefault="0099609A" w:rsidP="0099609A">
      <w:pPr>
        <w:pStyle w:val="ac"/>
        <w:numPr>
          <w:ilvl w:val="1"/>
          <w:numId w:val="20"/>
        </w:numPr>
        <w:tabs>
          <w:tab w:val="left" w:pos="0"/>
          <w:tab w:val="left" w:pos="851"/>
          <w:tab w:val="left" w:pos="1134"/>
        </w:tabs>
        <w:spacing w:line="276" w:lineRule="auto"/>
        <w:ind w:left="0" w:firstLine="720"/>
        <w:rPr>
          <w:rFonts w:asciiTheme="majorHAnsi" w:hAnsiTheme="majorHAnsi" w:cstheme="majorHAnsi"/>
          <w:sz w:val="24"/>
          <w:lang w:val="ru-MD"/>
        </w:rPr>
      </w:pPr>
      <w:r w:rsidRPr="00171650">
        <w:rPr>
          <w:rFonts w:asciiTheme="majorHAnsi" w:hAnsiTheme="majorHAnsi" w:cstheme="majorHAnsi"/>
          <w:b/>
          <w:i/>
          <w:iCs/>
          <w:sz w:val="24"/>
          <w:lang w:val="ru-MD" w:eastAsia="ru-RU"/>
        </w:rPr>
        <w:t>В 2019 году была оказана материальная помощь из резервного фонда 10 физическим лицам на общую сумму 31,5 тыс. леев, для которых не был</w:t>
      </w:r>
      <w:r w:rsidR="00C21F25" w:rsidRPr="00171650">
        <w:rPr>
          <w:rFonts w:asciiTheme="majorHAnsi" w:hAnsiTheme="majorHAnsi" w:cstheme="majorHAnsi"/>
          <w:b/>
          <w:i/>
          <w:iCs/>
          <w:sz w:val="24"/>
          <w:lang w:val="ru-MD" w:eastAsia="ru-RU"/>
        </w:rPr>
        <w:t>о</w:t>
      </w:r>
      <w:r w:rsidRPr="00171650">
        <w:rPr>
          <w:rFonts w:asciiTheme="majorHAnsi" w:hAnsiTheme="majorHAnsi" w:cstheme="majorHAnsi"/>
          <w:b/>
          <w:i/>
          <w:iCs/>
          <w:sz w:val="24"/>
          <w:lang w:val="ru-MD" w:eastAsia="ru-RU"/>
        </w:rPr>
        <w:t xml:space="preserve"> </w:t>
      </w:r>
      <w:r w:rsidR="00C21F25" w:rsidRPr="00171650">
        <w:rPr>
          <w:rFonts w:asciiTheme="majorHAnsi" w:hAnsiTheme="majorHAnsi" w:cstheme="majorHAnsi"/>
          <w:b/>
          <w:i/>
          <w:iCs/>
          <w:sz w:val="24"/>
          <w:lang w:val="ru-MD" w:eastAsia="ru-RU"/>
        </w:rPr>
        <w:t>подтвержде</w:t>
      </w:r>
      <w:r w:rsidRPr="00171650">
        <w:rPr>
          <w:rFonts w:asciiTheme="majorHAnsi" w:hAnsiTheme="majorHAnsi" w:cstheme="majorHAnsi"/>
          <w:b/>
          <w:i/>
          <w:iCs/>
          <w:sz w:val="24"/>
          <w:lang w:val="ru-MD" w:eastAsia="ru-RU"/>
        </w:rPr>
        <w:t>н</w:t>
      </w:r>
      <w:r w:rsidR="00C21F25" w:rsidRPr="00171650">
        <w:rPr>
          <w:rFonts w:asciiTheme="majorHAnsi" w:hAnsiTheme="majorHAnsi" w:cstheme="majorHAnsi"/>
          <w:b/>
          <w:i/>
          <w:iCs/>
          <w:sz w:val="24"/>
          <w:lang w:val="ru-MD" w:eastAsia="ru-RU"/>
        </w:rPr>
        <w:t>о</w:t>
      </w:r>
      <w:r w:rsidRPr="00171650">
        <w:rPr>
          <w:rFonts w:asciiTheme="majorHAnsi" w:hAnsiTheme="majorHAnsi" w:cstheme="majorHAnsi"/>
          <w:b/>
          <w:i/>
          <w:iCs/>
          <w:sz w:val="24"/>
          <w:lang w:val="ru-MD" w:eastAsia="ru-RU"/>
        </w:rPr>
        <w:t xml:space="preserve"> </w:t>
      </w:r>
      <w:r w:rsidR="00C21F25" w:rsidRPr="00171650">
        <w:rPr>
          <w:rFonts w:asciiTheme="majorHAnsi" w:hAnsiTheme="majorHAnsi" w:cstheme="majorHAnsi"/>
          <w:b/>
          <w:i/>
          <w:iCs/>
          <w:sz w:val="24"/>
          <w:lang w:val="ru-MD" w:eastAsia="ru-RU"/>
        </w:rPr>
        <w:t>положение</w:t>
      </w:r>
      <w:r w:rsidRPr="00171650">
        <w:rPr>
          <w:rFonts w:asciiTheme="majorHAnsi" w:hAnsiTheme="majorHAnsi" w:cstheme="majorHAnsi"/>
          <w:b/>
          <w:i/>
          <w:iCs/>
          <w:sz w:val="24"/>
          <w:lang w:val="ru-MD" w:eastAsia="ru-RU"/>
        </w:rPr>
        <w:t xml:space="preserve"> социального риска или сложности/уязвимости, регламентированные </w:t>
      </w:r>
      <w:r w:rsidR="00C21F25" w:rsidRPr="00171650">
        <w:rPr>
          <w:rFonts w:asciiTheme="majorHAnsi" w:hAnsiTheme="majorHAnsi" w:cstheme="majorHAnsi"/>
          <w:b/>
          <w:i/>
          <w:iCs/>
          <w:sz w:val="24"/>
          <w:lang w:val="ru-MD" w:eastAsia="ru-RU"/>
        </w:rPr>
        <w:t>З</w:t>
      </w:r>
      <w:r w:rsidRPr="00171650">
        <w:rPr>
          <w:rFonts w:asciiTheme="majorHAnsi" w:hAnsiTheme="majorHAnsi" w:cstheme="majorHAnsi"/>
          <w:b/>
          <w:i/>
          <w:iCs/>
          <w:sz w:val="24"/>
          <w:lang w:val="ru-MD" w:eastAsia="ru-RU"/>
        </w:rPr>
        <w:t>аконом №547-XV от 25.12.2003</w:t>
      </w:r>
      <w:r w:rsidR="00C21F25" w:rsidRPr="00171650">
        <w:rPr>
          <w:rFonts w:asciiTheme="majorHAnsi" w:hAnsiTheme="majorHAnsi" w:cstheme="majorHAnsi"/>
          <w:b/>
          <w:i/>
          <w:sz w:val="24"/>
          <w:vertAlign w:val="superscript"/>
          <w:lang w:val="ru-MD"/>
        </w:rPr>
        <w:footnoteReference w:id="68"/>
      </w:r>
      <w:r w:rsidRPr="00171650">
        <w:rPr>
          <w:rFonts w:asciiTheme="majorHAnsi" w:hAnsiTheme="majorHAnsi" w:cstheme="majorHAnsi"/>
          <w:b/>
          <w:i/>
          <w:iCs/>
          <w:sz w:val="24"/>
          <w:lang w:val="ru-MD" w:eastAsia="ru-RU"/>
        </w:rPr>
        <w:t xml:space="preserve">. </w:t>
      </w:r>
      <w:r w:rsidRPr="00171650">
        <w:rPr>
          <w:rFonts w:asciiTheme="majorHAnsi" w:hAnsiTheme="majorHAnsi" w:cstheme="majorHAnsi"/>
          <w:iCs/>
          <w:sz w:val="24"/>
          <w:lang w:val="ru-MD" w:eastAsia="ru-RU"/>
        </w:rPr>
        <w:t xml:space="preserve">Получатели материальной помощи мотивировали </w:t>
      </w:r>
      <w:r w:rsidR="00202667" w:rsidRPr="00171650">
        <w:rPr>
          <w:rFonts w:asciiTheme="majorHAnsi" w:hAnsiTheme="majorHAnsi" w:cstheme="majorHAnsi"/>
          <w:iCs/>
          <w:sz w:val="24"/>
          <w:lang w:val="ru-MD" w:eastAsia="ru-RU"/>
        </w:rPr>
        <w:t>свои</w:t>
      </w:r>
      <w:r w:rsidRPr="00171650">
        <w:rPr>
          <w:rFonts w:asciiTheme="majorHAnsi" w:hAnsiTheme="majorHAnsi" w:cstheme="majorHAnsi"/>
          <w:iCs/>
          <w:sz w:val="24"/>
          <w:lang w:val="ru-MD" w:eastAsia="ru-RU"/>
        </w:rPr>
        <w:t xml:space="preserve"> за</w:t>
      </w:r>
      <w:r w:rsidR="00202667" w:rsidRPr="00171650">
        <w:rPr>
          <w:rFonts w:asciiTheme="majorHAnsi" w:hAnsiTheme="majorHAnsi" w:cstheme="majorHAnsi"/>
          <w:iCs/>
          <w:sz w:val="24"/>
          <w:lang w:val="ru-MD" w:eastAsia="ru-RU"/>
        </w:rPr>
        <w:t>явки</w:t>
      </w:r>
      <w:r w:rsidRPr="00171650">
        <w:rPr>
          <w:rFonts w:asciiTheme="majorHAnsi" w:hAnsiTheme="majorHAnsi" w:cstheme="majorHAnsi"/>
          <w:iCs/>
          <w:sz w:val="24"/>
          <w:lang w:val="ru-MD" w:eastAsia="ru-RU"/>
        </w:rPr>
        <w:t xml:space="preserve"> тяжел</w:t>
      </w:r>
      <w:r w:rsidR="00202667" w:rsidRPr="00171650">
        <w:rPr>
          <w:rFonts w:asciiTheme="majorHAnsi" w:hAnsiTheme="majorHAnsi" w:cstheme="majorHAnsi"/>
          <w:iCs/>
          <w:sz w:val="24"/>
          <w:lang w:val="ru-MD" w:eastAsia="ru-RU"/>
        </w:rPr>
        <w:t>ым</w:t>
      </w:r>
      <w:r w:rsidRPr="00171650">
        <w:rPr>
          <w:rFonts w:asciiTheme="majorHAnsi" w:hAnsiTheme="majorHAnsi" w:cstheme="majorHAnsi"/>
          <w:iCs/>
          <w:sz w:val="24"/>
          <w:lang w:val="ru-MD" w:eastAsia="ru-RU"/>
        </w:rPr>
        <w:t xml:space="preserve"> материальн</w:t>
      </w:r>
      <w:r w:rsidR="00202667" w:rsidRPr="00171650">
        <w:rPr>
          <w:rFonts w:asciiTheme="majorHAnsi" w:hAnsiTheme="majorHAnsi" w:cstheme="majorHAnsi"/>
          <w:iCs/>
          <w:sz w:val="24"/>
          <w:lang w:val="ru-MD" w:eastAsia="ru-RU"/>
        </w:rPr>
        <w:t>ым</w:t>
      </w:r>
      <w:r w:rsidRPr="00171650">
        <w:rPr>
          <w:rFonts w:asciiTheme="majorHAnsi" w:hAnsiTheme="majorHAnsi" w:cstheme="majorHAnsi"/>
          <w:iCs/>
          <w:sz w:val="24"/>
          <w:lang w:val="ru-MD" w:eastAsia="ru-RU"/>
        </w:rPr>
        <w:t xml:space="preserve"> </w:t>
      </w:r>
      <w:r w:rsidR="00202667" w:rsidRPr="00171650">
        <w:rPr>
          <w:rFonts w:asciiTheme="majorHAnsi" w:hAnsiTheme="majorHAnsi" w:cstheme="majorHAnsi"/>
          <w:iCs/>
          <w:sz w:val="24"/>
          <w:lang w:val="ru-MD" w:eastAsia="ru-RU"/>
        </w:rPr>
        <w:t>положением</w:t>
      </w:r>
      <w:r w:rsidRPr="00171650">
        <w:rPr>
          <w:rFonts w:asciiTheme="majorHAnsi" w:hAnsiTheme="majorHAnsi" w:cstheme="majorHAnsi"/>
          <w:iCs/>
          <w:sz w:val="24"/>
          <w:lang w:val="ru-MD" w:eastAsia="ru-RU"/>
        </w:rPr>
        <w:t xml:space="preserve"> или состояни</w:t>
      </w:r>
      <w:r w:rsidR="00202667" w:rsidRPr="00171650">
        <w:rPr>
          <w:rFonts w:asciiTheme="majorHAnsi" w:hAnsiTheme="majorHAnsi" w:cstheme="majorHAnsi"/>
          <w:iCs/>
          <w:sz w:val="24"/>
          <w:lang w:val="ru-MD" w:eastAsia="ru-RU"/>
        </w:rPr>
        <w:t>ем</w:t>
      </w:r>
      <w:r w:rsidRPr="00171650">
        <w:rPr>
          <w:rFonts w:asciiTheme="majorHAnsi" w:hAnsiTheme="majorHAnsi" w:cstheme="majorHAnsi"/>
          <w:iCs/>
          <w:sz w:val="24"/>
          <w:lang w:val="ru-MD" w:eastAsia="ru-RU"/>
        </w:rPr>
        <w:t xml:space="preserve"> здоровья. В этом контексте</w:t>
      </w:r>
      <w:r w:rsidR="00202667" w:rsidRPr="00171650">
        <w:rPr>
          <w:rFonts w:asciiTheme="majorHAnsi" w:hAnsiTheme="majorHAnsi" w:cstheme="majorHAnsi"/>
          <w:iCs/>
          <w:sz w:val="24"/>
          <w:lang w:val="ru-MD" w:eastAsia="ru-RU"/>
        </w:rPr>
        <w:t>,</w:t>
      </w:r>
      <w:r w:rsidRPr="00171650">
        <w:rPr>
          <w:rFonts w:asciiTheme="majorHAnsi" w:hAnsiTheme="majorHAnsi" w:cstheme="majorHAnsi"/>
          <w:iCs/>
          <w:sz w:val="24"/>
          <w:lang w:val="ru-MD" w:eastAsia="ru-RU"/>
        </w:rPr>
        <w:t xml:space="preserve"> приводятся следующие </w:t>
      </w:r>
      <w:r w:rsidR="00202667" w:rsidRPr="00171650">
        <w:rPr>
          <w:rFonts w:asciiTheme="majorHAnsi" w:hAnsiTheme="majorHAnsi" w:cstheme="majorHAnsi"/>
          <w:iCs/>
          <w:sz w:val="24"/>
          <w:lang w:val="ru-MD" w:eastAsia="ru-RU"/>
        </w:rPr>
        <w:t>примеры</w:t>
      </w:r>
      <w:r w:rsidRPr="00171650">
        <w:rPr>
          <w:rFonts w:asciiTheme="majorHAnsi" w:hAnsiTheme="majorHAnsi" w:cstheme="majorHAnsi"/>
          <w:iCs/>
          <w:sz w:val="24"/>
          <w:lang w:val="ru-MD" w:eastAsia="ru-RU"/>
        </w:rPr>
        <w:t xml:space="preserve">: 4 </w:t>
      </w:r>
      <w:r w:rsidR="00202667" w:rsidRPr="00171650">
        <w:rPr>
          <w:rFonts w:asciiTheme="majorHAnsi" w:hAnsiTheme="majorHAnsi" w:cstheme="majorHAnsi"/>
          <w:iCs/>
          <w:sz w:val="24"/>
          <w:lang w:val="ru-MD" w:eastAsia="ru-RU"/>
        </w:rPr>
        <w:t>получатель</w:t>
      </w:r>
      <w:r w:rsidRPr="00171650">
        <w:rPr>
          <w:rFonts w:asciiTheme="majorHAnsi" w:hAnsiTheme="majorHAnsi" w:cstheme="majorHAnsi"/>
          <w:iCs/>
          <w:sz w:val="24"/>
          <w:lang w:val="ru-MD" w:eastAsia="ru-RU"/>
        </w:rPr>
        <w:t xml:space="preserve"> заключили контракты на отчуждение жилья </w:t>
      </w:r>
      <w:r w:rsidR="00202667" w:rsidRPr="00171650">
        <w:rPr>
          <w:rFonts w:asciiTheme="majorHAnsi" w:hAnsiTheme="majorHAnsi" w:cstheme="majorHAnsi"/>
          <w:iCs/>
          <w:sz w:val="24"/>
          <w:lang w:val="ru-MD" w:eastAsia="ru-RU"/>
        </w:rPr>
        <w:t>с</w:t>
      </w:r>
      <w:r w:rsidRPr="00171650">
        <w:rPr>
          <w:rFonts w:asciiTheme="majorHAnsi" w:hAnsiTheme="majorHAnsi" w:cstheme="majorHAnsi"/>
          <w:iCs/>
          <w:sz w:val="24"/>
          <w:lang w:val="ru-MD" w:eastAsia="ru-RU"/>
        </w:rPr>
        <w:t xml:space="preserve"> услови</w:t>
      </w:r>
      <w:r w:rsidR="00202667" w:rsidRPr="00171650">
        <w:rPr>
          <w:rFonts w:asciiTheme="majorHAnsi" w:hAnsiTheme="majorHAnsi" w:cstheme="majorHAnsi"/>
          <w:iCs/>
          <w:sz w:val="24"/>
          <w:lang w:val="ru-MD" w:eastAsia="ru-RU"/>
        </w:rPr>
        <w:t>ем</w:t>
      </w:r>
      <w:r w:rsidRPr="00171650">
        <w:rPr>
          <w:rFonts w:asciiTheme="majorHAnsi" w:hAnsiTheme="majorHAnsi" w:cstheme="majorHAnsi"/>
          <w:iCs/>
          <w:sz w:val="24"/>
          <w:lang w:val="ru-MD" w:eastAsia="ru-RU"/>
        </w:rPr>
        <w:t xml:space="preserve"> пожизненного содержания - сумма </w:t>
      </w:r>
      <w:r w:rsidR="00202667" w:rsidRPr="00171650">
        <w:rPr>
          <w:rFonts w:asciiTheme="majorHAnsi" w:hAnsiTheme="majorHAnsi" w:cstheme="majorHAnsi"/>
          <w:iCs/>
          <w:sz w:val="24"/>
          <w:lang w:val="ru-MD" w:eastAsia="ru-RU"/>
        </w:rPr>
        <w:t xml:space="preserve">предоставленной </w:t>
      </w:r>
      <w:r w:rsidRPr="00171650">
        <w:rPr>
          <w:rFonts w:asciiTheme="majorHAnsi" w:hAnsiTheme="majorHAnsi" w:cstheme="majorHAnsi"/>
          <w:iCs/>
          <w:sz w:val="24"/>
          <w:lang w:val="ru-MD" w:eastAsia="ru-RU"/>
        </w:rPr>
        <w:t xml:space="preserve">материальной помощи </w:t>
      </w:r>
      <w:r w:rsidR="00202667" w:rsidRPr="00171650">
        <w:rPr>
          <w:rFonts w:asciiTheme="majorHAnsi" w:hAnsiTheme="majorHAnsi" w:cstheme="majorHAnsi"/>
          <w:iCs/>
          <w:sz w:val="24"/>
          <w:lang w:val="ru-MD" w:eastAsia="ru-RU"/>
        </w:rPr>
        <w:t>-</w:t>
      </w:r>
      <w:r w:rsidRPr="00171650">
        <w:rPr>
          <w:rFonts w:asciiTheme="majorHAnsi" w:hAnsiTheme="majorHAnsi" w:cstheme="majorHAnsi"/>
          <w:iCs/>
          <w:sz w:val="24"/>
          <w:lang w:val="ru-MD" w:eastAsia="ru-RU"/>
        </w:rPr>
        <w:t xml:space="preserve"> 12,0 тыс. леев; 2 бенефициара реализовали в 2019-2020 гг. сельскохозяйственные </w:t>
      </w:r>
      <w:r w:rsidR="00202667" w:rsidRPr="00171650">
        <w:rPr>
          <w:rFonts w:asciiTheme="majorHAnsi" w:hAnsiTheme="majorHAnsi" w:cstheme="majorHAnsi"/>
          <w:iCs/>
          <w:sz w:val="24"/>
          <w:lang w:val="ru-MD" w:eastAsia="ru-RU"/>
        </w:rPr>
        <w:t xml:space="preserve">земельные участки </w:t>
      </w:r>
      <w:r w:rsidRPr="00171650">
        <w:rPr>
          <w:rFonts w:asciiTheme="majorHAnsi" w:hAnsiTheme="majorHAnsi" w:cstheme="majorHAnsi"/>
          <w:iCs/>
          <w:sz w:val="24"/>
          <w:lang w:val="ru-MD" w:eastAsia="ru-RU"/>
        </w:rPr>
        <w:t>и стро</w:t>
      </w:r>
      <w:r w:rsidR="00202667" w:rsidRPr="00171650">
        <w:rPr>
          <w:rFonts w:asciiTheme="majorHAnsi" w:hAnsiTheme="majorHAnsi" w:cstheme="majorHAnsi"/>
          <w:iCs/>
          <w:sz w:val="24"/>
          <w:lang w:val="ru-MD" w:eastAsia="ru-RU"/>
        </w:rPr>
        <w:t>ения</w:t>
      </w:r>
      <w:r w:rsidRPr="00171650">
        <w:rPr>
          <w:rFonts w:asciiTheme="majorHAnsi" w:hAnsiTheme="majorHAnsi" w:cstheme="majorHAnsi"/>
          <w:iCs/>
          <w:sz w:val="24"/>
          <w:lang w:val="ru-MD" w:eastAsia="ru-RU"/>
        </w:rPr>
        <w:t xml:space="preserve"> - сумма </w:t>
      </w:r>
      <w:r w:rsidR="00202667" w:rsidRPr="00171650">
        <w:rPr>
          <w:rFonts w:asciiTheme="majorHAnsi" w:hAnsiTheme="majorHAnsi" w:cstheme="majorHAnsi"/>
          <w:iCs/>
          <w:sz w:val="24"/>
          <w:lang w:val="ru-MD" w:eastAsia="ru-RU"/>
        </w:rPr>
        <w:t xml:space="preserve">предоставленной </w:t>
      </w:r>
      <w:r w:rsidRPr="00171650">
        <w:rPr>
          <w:rFonts w:asciiTheme="majorHAnsi" w:hAnsiTheme="majorHAnsi" w:cstheme="majorHAnsi"/>
          <w:iCs/>
          <w:sz w:val="24"/>
          <w:lang w:val="ru-MD" w:eastAsia="ru-RU"/>
        </w:rPr>
        <w:t xml:space="preserve">материальной помощи </w:t>
      </w:r>
      <w:r w:rsidR="00202667" w:rsidRPr="00171650">
        <w:rPr>
          <w:rFonts w:asciiTheme="majorHAnsi" w:hAnsiTheme="majorHAnsi" w:cstheme="majorHAnsi"/>
          <w:iCs/>
          <w:sz w:val="24"/>
          <w:lang w:val="ru-MD" w:eastAsia="ru-RU"/>
        </w:rPr>
        <w:t>-</w:t>
      </w:r>
      <w:r w:rsidRPr="00171650">
        <w:rPr>
          <w:rFonts w:asciiTheme="majorHAnsi" w:hAnsiTheme="majorHAnsi" w:cstheme="majorHAnsi"/>
          <w:iCs/>
          <w:sz w:val="24"/>
          <w:lang w:val="ru-MD" w:eastAsia="ru-RU"/>
        </w:rPr>
        <w:t xml:space="preserve"> 3,5 тыс. леев; 4 бенефициара, помимо основного жилья, </w:t>
      </w:r>
      <w:r w:rsidR="00202667" w:rsidRPr="00171650">
        <w:rPr>
          <w:rFonts w:asciiTheme="majorHAnsi" w:hAnsiTheme="majorHAnsi" w:cstheme="majorHAnsi"/>
          <w:iCs/>
          <w:sz w:val="24"/>
          <w:lang w:val="ru-MD" w:eastAsia="ru-RU"/>
        </w:rPr>
        <w:t>име</w:t>
      </w:r>
      <w:r w:rsidRPr="00171650">
        <w:rPr>
          <w:rFonts w:asciiTheme="majorHAnsi" w:hAnsiTheme="majorHAnsi" w:cstheme="majorHAnsi"/>
          <w:iCs/>
          <w:sz w:val="24"/>
          <w:lang w:val="ru-MD" w:eastAsia="ru-RU"/>
        </w:rPr>
        <w:t xml:space="preserve">ли </w:t>
      </w:r>
      <w:r w:rsidR="00202667" w:rsidRPr="00171650">
        <w:rPr>
          <w:rFonts w:asciiTheme="majorHAnsi" w:hAnsiTheme="majorHAnsi" w:cstheme="majorHAnsi"/>
          <w:iCs/>
          <w:sz w:val="24"/>
          <w:lang w:val="ru-MD" w:eastAsia="ru-RU"/>
        </w:rPr>
        <w:t>в собственности и</w:t>
      </w:r>
      <w:r w:rsidRPr="00171650">
        <w:rPr>
          <w:rFonts w:asciiTheme="majorHAnsi" w:hAnsiTheme="majorHAnsi" w:cstheme="majorHAnsi"/>
          <w:iCs/>
          <w:sz w:val="24"/>
          <w:lang w:val="ru-MD" w:eastAsia="ru-RU"/>
        </w:rPr>
        <w:t xml:space="preserve"> други</w:t>
      </w:r>
      <w:r w:rsidR="00202667" w:rsidRPr="00171650">
        <w:rPr>
          <w:rFonts w:asciiTheme="majorHAnsi" w:hAnsiTheme="majorHAnsi" w:cstheme="majorHAnsi"/>
          <w:iCs/>
          <w:sz w:val="24"/>
          <w:lang w:val="ru-MD" w:eastAsia="ru-RU"/>
        </w:rPr>
        <w:t>е</w:t>
      </w:r>
      <w:r w:rsidRPr="00171650">
        <w:rPr>
          <w:rFonts w:asciiTheme="majorHAnsi" w:hAnsiTheme="majorHAnsi" w:cstheme="majorHAnsi"/>
          <w:iCs/>
          <w:sz w:val="24"/>
          <w:lang w:val="ru-MD" w:eastAsia="ru-RU"/>
        </w:rPr>
        <w:t xml:space="preserve"> жил</w:t>
      </w:r>
      <w:r w:rsidR="00202667" w:rsidRPr="00171650">
        <w:rPr>
          <w:rFonts w:asciiTheme="majorHAnsi" w:hAnsiTheme="majorHAnsi" w:cstheme="majorHAnsi"/>
          <w:iCs/>
          <w:sz w:val="24"/>
          <w:lang w:val="ru-MD" w:eastAsia="ru-RU"/>
        </w:rPr>
        <w:t>ые аомещения</w:t>
      </w:r>
      <w:r w:rsidRPr="00171650">
        <w:rPr>
          <w:rFonts w:asciiTheme="majorHAnsi" w:hAnsiTheme="majorHAnsi" w:cstheme="majorHAnsi"/>
          <w:iCs/>
          <w:sz w:val="24"/>
          <w:lang w:val="ru-MD" w:eastAsia="ru-RU"/>
        </w:rPr>
        <w:t xml:space="preserve"> и сельскохозяйственны</w:t>
      </w:r>
      <w:r w:rsidR="00202667" w:rsidRPr="00171650">
        <w:rPr>
          <w:rFonts w:asciiTheme="majorHAnsi" w:hAnsiTheme="majorHAnsi" w:cstheme="majorHAnsi"/>
          <w:iCs/>
          <w:sz w:val="24"/>
          <w:lang w:val="ru-MD" w:eastAsia="ru-RU"/>
        </w:rPr>
        <w:t>е</w:t>
      </w:r>
      <w:r w:rsidRPr="00171650">
        <w:rPr>
          <w:rFonts w:asciiTheme="majorHAnsi" w:hAnsiTheme="majorHAnsi" w:cstheme="majorHAnsi"/>
          <w:iCs/>
          <w:sz w:val="24"/>
          <w:lang w:val="ru-MD" w:eastAsia="ru-RU"/>
        </w:rPr>
        <w:t xml:space="preserve"> земли</w:t>
      </w:r>
      <w:r w:rsidR="00202667" w:rsidRPr="00171650">
        <w:rPr>
          <w:rFonts w:asciiTheme="majorHAnsi" w:hAnsiTheme="majorHAnsi" w:cstheme="majorHAnsi"/>
          <w:iCs/>
          <w:sz w:val="24"/>
          <w:lang w:val="ru-MD" w:eastAsia="ru-RU"/>
        </w:rPr>
        <w:t xml:space="preserve"> </w:t>
      </w:r>
      <w:r w:rsidRPr="00171650">
        <w:rPr>
          <w:rFonts w:asciiTheme="majorHAnsi" w:hAnsiTheme="majorHAnsi" w:cstheme="majorHAnsi"/>
          <w:iCs/>
          <w:sz w:val="24"/>
          <w:lang w:val="ru-MD" w:eastAsia="ru-RU"/>
        </w:rPr>
        <w:t>-</w:t>
      </w:r>
      <w:r w:rsidR="00202667" w:rsidRPr="00171650">
        <w:rPr>
          <w:rFonts w:asciiTheme="majorHAnsi" w:hAnsiTheme="majorHAnsi" w:cstheme="majorHAnsi"/>
          <w:iCs/>
          <w:sz w:val="24"/>
          <w:lang w:val="ru-MD" w:eastAsia="ru-RU"/>
        </w:rPr>
        <w:t xml:space="preserve"> </w:t>
      </w:r>
      <w:r w:rsidRPr="00171650">
        <w:rPr>
          <w:rFonts w:asciiTheme="majorHAnsi" w:hAnsiTheme="majorHAnsi" w:cstheme="majorHAnsi"/>
          <w:iCs/>
          <w:sz w:val="24"/>
          <w:lang w:val="ru-MD" w:eastAsia="ru-RU"/>
        </w:rPr>
        <w:t xml:space="preserve">сумма </w:t>
      </w:r>
      <w:r w:rsidR="00202667" w:rsidRPr="00171650">
        <w:rPr>
          <w:rFonts w:asciiTheme="majorHAnsi" w:hAnsiTheme="majorHAnsi" w:cstheme="majorHAnsi"/>
          <w:iCs/>
          <w:sz w:val="24"/>
          <w:lang w:val="ru-MD" w:eastAsia="ru-RU"/>
        </w:rPr>
        <w:t xml:space="preserve">предоставленной </w:t>
      </w:r>
      <w:r w:rsidRPr="00171650">
        <w:rPr>
          <w:rFonts w:asciiTheme="majorHAnsi" w:hAnsiTheme="majorHAnsi" w:cstheme="majorHAnsi"/>
          <w:iCs/>
          <w:sz w:val="24"/>
          <w:lang w:val="ru-MD" w:eastAsia="ru-RU"/>
        </w:rPr>
        <w:t xml:space="preserve">материальной помощи </w:t>
      </w:r>
      <w:r w:rsidR="00202667" w:rsidRPr="00171650">
        <w:rPr>
          <w:rFonts w:asciiTheme="majorHAnsi" w:hAnsiTheme="majorHAnsi" w:cstheme="majorHAnsi"/>
          <w:iCs/>
          <w:sz w:val="24"/>
          <w:lang w:val="ru-MD" w:eastAsia="ru-RU"/>
        </w:rPr>
        <w:t>составила</w:t>
      </w:r>
      <w:r w:rsidRPr="00171650">
        <w:rPr>
          <w:rFonts w:asciiTheme="majorHAnsi" w:hAnsiTheme="majorHAnsi" w:cstheme="majorHAnsi"/>
          <w:iCs/>
          <w:sz w:val="24"/>
          <w:lang w:val="ru-MD" w:eastAsia="ru-RU"/>
        </w:rPr>
        <w:t xml:space="preserve"> 16,0 тыс. леев</w:t>
      </w:r>
      <w:r w:rsidR="00382C5A" w:rsidRPr="00171650">
        <w:rPr>
          <w:rFonts w:asciiTheme="majorHAnsi" w:hAnsiTheme="majorHAnsi" w:cstheme="majorHAnsi"/>
          <w:iCs/>
          <w:sz w:val="24"/>
          <w:lang w:val="ru-MD" w:eastAsia="ru-RU"/>
        </w:rPr>
        <w:t>.</w:t>
      </w:r>
    </w:p>
    <w:p w14:paraId="504A4559" w14:textId="1DB76DD1" w:rsidR="0099609A" w:rsidRPr="00171650" w:rsidRDefault="0099609A" w:rsidP="0099609A">
      <w:pPr>
        <w:pStyle w:val="ac"/>
        <w:numPr>
          <w:ilvl w:val="1"/>
          <w:numId w:val="20"/>
        </w:numPr>
        <w:tabs>
          <w:tab w:val="left" w:pos="0"/>
          <w:tab w:val="left" w:pos="1134"/>
        </w:tabs>
        <w:spacing w:line="276" w:lineRule="auto"/>
        <w:ind w:left="0" w:firstLine="720"/>
        <w:rPr>
          <w:rFonts w:asciiTheme="majorHAnsi" w:hAnsiTheme="majorHAnsi" w:cstheme="majorHAnsi"/>
          <w:b/>
          <w:i/>
          <w:iCs/>
          <w:sz w:val="24"/>
          <w:lang w:val="ru-MD" w:eastAsia="ro-MD"/>
        </w:rPr>
      </w:pPr>
      <w:r w:rsidRPr="00171650">
        <w:rPr>
          <w:rFonts w:asciiTheme="majorHAnsi" w:hAnsiTheme="majorHAnsi" w:cstheme="majorHAnsi"/>
          <w:b/>
          <w:i/>
          <w:iCs/>
          <w:sz w:val="24"/>
          <w:lang w:val="ru-MD" w:eastAsia="ro-MD"/>
        </w:rPr>
        <w:t>Были выявлены некоторые отклонения от положений законодательства, связанны</w:t>
      </w:r>
      <w:r w:rsidR="00902635" w:rsidRPr="00171650">
        <w:rPr>
          <w:rFonts w:asciiTheme="majorHAnsi" w:hAnsiTheme="majorHAnsi" w:cstheme="majorHAnsi"/>
          <w:b/>
          <w:i/>
          <w:iCs/>
          <w:sz w:val="24"/>
          <w:lang w:val="ru-MD" w:eastAsia="ro-MD"/>
        </w:rPr>
        <w:t>е</w:t>
      </w:r>
      <w:r w:rsidRPr="00171650">
        <w:rPr>
          <w:rFonts w:asciiTheme="majorHAnsi" w:hAnsiTheme="majorHAnsi" w:cstheme="majorHAnsi"/>
          <w:b/>
          <w:i/>
          <w:iCs/>
          <w:sz w:val="24"/>
          <w:lang w:val="ru-MD" w:eastAsia="ro-MD"/>
        </w:rPr>
        <w:t xml:space="preserve"> с процессами планирования государственных закупок (</w:t>
      </w:r>
      <w:r w:rsidR="00902635" w:rsidRPr="00171650">
        <w:rPr>
          <w:rFonts w:asciiTheme="majorHAnsi" w:hAnsiTheme="majorHAnsi" w:cstheme="majorHAnsi"/>
          <w:b/>
          <w:i/>
          <w:iCs/>
          <w:sz w:val="24"/>
          <w:lang w:val="ru-MD" w:eastAsia="ro-MD"/>
        </w:rPr>
        <w:t>Г</w:t>
      </w:r>
      <w:r w:rsidRPr="00171650">
        <w:rPr>
          <w:rFonts w:asciiTheme="majorHAnsi" w:hAnsiTheme="majorHAnsi" w:cstheme="majorHAnsi"/>
          <w:b/>
          <w:i/>
          <w:iCs/>
          <w:sz w:val="24"/>
          <w:lang w:val="ru-MD" w:eastAsia="ro-MD"/>
        </w:rPr>
        <w:t xml:space="preserve">одовая программа), расчета оценочной стоимости при закупке ремонтных работ, товаров и услуг и, соответственно, организации процедуры </w:t>
      </w:r>
      <w:r w:rsidR="00902635" w:rsidRPr="00171650">
        <w:rPr>
          <w:rFonts w:asciiTheme="majorHAnsi" w:hAnsiTheme="majorHAnsi" w:cstheme="majorHAnsi"/>
          <w:b/>
          <w:i/>
          <w:iCs/>
          <w:sz w:val="24"/>
          <w:lang w:val="ru-MD" w:eastAsia="ro-MD"/>
        </w:rPr>
        <w:t>государственных закупок</w:t>
      </w:r>
      <w:r w:rsidRPr="00171650">
        <w:rPr>
          <w:rFonts w:asciiTheme="majorHAnsi" w:hAnsiTheme="majorHAnsi" w:cstheme="majorHAnsi"/>
          <w:b/>
          <w:i/>
          <w:iCs/>
          <w:sz w:val="24"/>
          <w:lang w:val="ru-MD" w:eastAsia="ro-MD"/>
        </w:rPr>
        <w:t>.</w:t>
      </w:r>
    </w:p>
    <w:p w14:paraId="4C53430B" w14:textId="07E25B7E" w:rsidR="0099609A" w:rsidRPr="00171650" w:rsidRDefault="00902635" w:rsidP="0099609A">
      <w:pPr>
        <w:pStyle w:val="ac"/>
        <w:tabs>
          <w:tab w:val="left" w:pos="0"/>
          <w:tab w:val="left" w:pos="1134"/>
        </w:tabs>
        <w:spacing w:line="276" w:lineRule="auto"/>
        <w:ind w:left="0" w:firstLine="720"/>
        <w:rPr>
          <w:rFonts w:asciiTheme="majorHAnsi" w:hAnsiTheme="majorHAnsi" w:cstheme="majorHAnsi"/>
          <w:b/>
          <w:i/>
          <w:iCs/>
          <w:sz w:val="24"/>
          <w:lang w:val="ru-MD" w:eastAsia="ro-MD"/>
        </w:rPr>
      </w:pPr>
      <w:r w:rsidRPr="00171650">
        <w:rPr>
          <w:rFonts w:asciiTheme="majorHAnsi" w:hAnsiTheme="majorHAnsi" w:cstheme="majorHAnsi"/>
          <w:b/>
          <w:i/>
          <w:iCs/>
          <w:sz w:val="24"/>
          <w:lang w:val="ru-MD" w:eastAsia="ro-MD"/>
        </w:rPr>
        <w:t>Хотя в Г</w:t>
      </w:r>
      <w:r w:rsidR="0099609A" w:rsidRPr="00171650">
        <w:rPr>
          <w:rFonts w:asciiTheme="majorHAnsi" w:hAnsiTheme="majorHAnsi" w:cstheme="majorHAnsi"/>
          <w:b/>
          <w:i/>
          <w:iCs/>
          <w:sz w:val="24"/>
          <w:lang w:val="ru-MD" w:eastAsia="ro-MD"/>
        </w:rPr>
        <w:t>одов</w:t>
      </w:r>
      <w:r w:rsidRPr="00171650">
        <w:rPr>
          <w:rFonts w:asciiTheme="majorHAnsi" w:hAnsiTheme="majorHAnsi" w:cstheme="majorHAnsi"/>
          <w:b/>
          <w:i/>
          <w:iCs/>
          <w:sz w:val="24"/>
          <w:lang w:val="ru-MD" w:eastAsia="ro-MD"/>
        </w:rPr>
        <w:t>й программе</w:t>
      </w:r>
      <w:r w:rsidR="0099609A" w:rsidRPr="00171650">
        <w:rPr>
          <w:rFonts w:asciiTheme="majorHAnsi" w:hAnsiTheme="majorHAnsi" w:cstheme="majorHAnsi"/>
          <w:b/>
          <w:i/>
          <w:iCs/>
          <w:sz w:val="24"/>
          <w:lang w:val="ru-MD" w:eastAsia="ro-MD"/>
        </w:rPr>
        <w:t xml:space="preserve"> гос</w:t>
      </w:r>
      <w:r w:rsidRPr="00171650">
        <w:rPr>
          <w:rFonts w:asciiTheme="majorHAnsi" w:hAnsiTheme="majorHAnsi" w:cstheme="majorHAnsi"/>
          <w:b/>
          <w:i/>
          <w:iCs/>
          <w:sz w:val="24"/>
          <w:lang w:val="ru-MD" w:eastAsia="ro-MD"/>
        </w:rPr>
        <w:t xml:space="preserve">ударственных </w:t>
      </w:r>
      <w:r w:rsidR="0099609A" w:rsidRPr="00171650">
        <w:rPr>
          <w:rFonts w:asciiTheme="majorHAnsi" w:hAnsiTheme="majorHAnsi" w:cstheme="majorHAnsi"/>
          <w:b/>
          <w:i/>
          <w:iCs/>
          <w:sz w:val="24"/>
          <w:lang w:val="ru-MD" w:eastAsia="ro-MD"/>
        </w:rPr>
        <w:t xml:space="preserve">закупок было запланировано провести 4 процедуры закупки </w:t>
      </w:r>
      <w:r w:rsidRPr="00171650">
        <w:rPr>
          <w:rFonts w:asciiTheme="majorHAnsi" w:hAnsiTheme="majorHAnsi" w:cstheme="majorHAnsi"/>
          <w:b/>
          <w:i/>
          <w:iCs/>
          <w:sz w:val="24"/>
          <w:lang w:val="ru-MD" w:eastAsia="ro-MD"/>
        </w:rPr>
        <w:t>путем запроса ценовых оферт</w:t>
      </w:r>
      <w:r w:rsidR="0099609A" w:rsidRPr="00171650">
        <w:rPr>
          <w:rFonts w:asciiTheme="majorHAnsi" w:hAnsiTheme="majorHAnsi" w:cstheme="majorHAnsi"/>
          <w:b/>
          <w:i/>
          <w:iCs/>
          <w:sz w:val="24"/>
          <w:lang w:val="ru-MD" w:eastAsia="ro-MD"/>
        </w:rPr>
        <w:t xml:space="preserve">, в течение 2019 года </w:t>
      </w:r>
      <w:r w:rsidRPr="00171650">
        <w:rPr>
          <w:rFonts w:asciiTheme="majorHAnsi" w:hAnsiTheme="majorHAnsi" w:cstheme="majorHAnsi"/>
          <w:b/>
          <w:i/>
          <w:iCs/>
          <w:sz w:val="24"/>
          <w:lang w:val="ru-MD" w:eastAsia="ro-MD"/>
        </w:rPr>
        <w:t>МПО г</w:t>
      </w:r>
      <w:r w:rsidR="0099609A" w:rsidRPr="00171650">
        <w:rPr>
          <w:rFonts w:asciiTheme="majorHAnsi" w:hAnsiTheme="majorHAnsi" w:cstheme="majorHAnsi"/>
          <w:b/>
          <w:i/>
          <w:iCs/>
          <w:sz w:val="24"/>
          <w:lang w:val="ru-MD" w:eastAsia="ro-MD"/>
        </w:rPr>
        <w:t>. Ф</w:t>
      </w:r>
      <w:r w:rsidRPr="00171650">
        <w:rPr>
          <w:rFonts w:asciiTheme="majorHAnsi" w:hAnsiTheme="majorHAnsi" w:cstheme="majorHAnsi"/>
          <w:b/>
          <w:i/>
          <w:iCs/>
          <w:sz w:val="24"/>
          <w:lang w:val="ru-MD" w:eastAsia="ro-MD"/>
        </w:rPr>
        <w:t>э</w:t>
      </w:r>
      <w:r w:rsidR="0099609A" w:rsidRPr="00171650">
        <w:rPr>
          <w:rFonts w:asciiTheme="majorHAnsi" w:hAnsiTheme="majorHAnsi" w:cstheme="majorHAnsi"/>
          <w:b/>
          <w:i/>
          <w:iCs/>
          <w:sz w:val="24"/>
          <w:lang w:val="ru-MD" w:eastAsia="ro-MD"/>
        </w:rPr>
        <w:t>лешт</w:t>
      </w:r>
      <w:r w:rsidRPr="00171650">
        <w:rPr>
          <w:rFonts w:asciiTheme="majorHAnsi" w:hAnsiTheme="majorHAnsi" w:cstheme="majorHAnsi"/>
          <w:b/>
          <w:i/>
          <w:iCs/>
          <w:sz w:val="24"/>
          <w:lang w:val="ru-MD" w:eastAsia="ro-MD"/>
        </w:rPr>
        <w:t>ь</w:t>
      </w:r>
      <w:r w:rsidR="0099609A" w:rsidRPr="00171650">
        <w:rPr>
          <w:rFonts w:asciiTheme="majorHAnsi" w:hAnsiTheme="majorHAnsi" w:cstheme="majorHAnsi"/>
          <w:b/>
          <w:i/>
          <w:iCs/>
          <w:sz w:val="24"/>
          <w:lang w:val="ru-MD" w:eastAsia="ro-MD"/>
        </w:rPr>
        <w:t xml:space="preserve"> не </w:t>
      </w:r>
      <w:r w:rsidRPr="00171650">
        <w:rPr>
          <w:rFonts w:asciiTheme="majorHAnsi" w:hAnsiTheme="majorHAnsi" w:cstheme="majorHAnsi"/>
          <w:b/>
          <w:i/>
          <w:iCs/>
          <w:sz w:val="24"/>
          <w:lang w:val="ru-MD" w:eastAsia="ro-MD"/>
        </w:rPr>
        <w:t>прове</w:t>
      </w:r>
      <w:r w:rsidR="0099609A" w:rsidRPr="00171650">
        <w:rPr>
          <w:rFonts w:asciiTheme="majorHAnsi" w:hAnsiTheme="majorHAnsi" w:cstheme="majorHAnsi"/>
          <w:b/>
          <w:i/>
          <w:iCs/>
          <w:sz w:val="24"/>
          <w:lang w:val="ru-MD" w:eastAsia="ro-MD"/>
        </w:rPr>
        <w:t xml:space="preserve">ли эти процедуры (ремонт примэрии-330,0 тыс. леев; ремонт детских садов-544,9 тыс. леев; реконструкция парка-1500,0 тыс. леев; текущие ремонтные работы дорог-1500,0 тыс. леев). </w:t>
      </w:r>
    </w:p>
    <w:p w14:paraId="5D2BF36D" w14:textId="6E1B5C1B" w:rsidR="0099609A" w:rsidRPr="00171650" w:rsidRDefault="0099609A" w:rsidP="0099609A">
      <w:pPr>
        <w:pStyle w:val="ac"/>
        <w:tabs>
          <w:tab w:val="left" w:pos="0"/>
          <w:tab w:val="left" w:pos="1134"/>
        </w:tabs>
        <w:spacing w:line="276" w:lineRule="auto"/>
        <w:ind w:left="0" w:firstLine="720"/>
        <w:rPr>
          <w:rFonts w:asciiTheme="majorHAnsi" w:hAnsiTheme="majorHAnsi" w:cstheme="majorHAnsi"/>
          <w:sz w:val="24"/>
          <w:lang w:val="ru-MD"/>
        </w:rPr>
      </w:pPr>
      <w:r w:rsidRPr="00171650">
        <w:rPr>
          <w:rFonts w:asciiTheme="majorHAnsi" w:hAnsiTheme="majorHAnsi" w:cstheme="majorHAnsi"/>
          <w:b/>
          <w:i/>
          <w:iCs/>
          <w:sz w:val="24"/>
          <w:lang w:val="ru-MD" w:eastAsia="ro-MD"/>
        </w:rPr>
        <w:t xml:space="preserve">Отсутствие процедур внутреннего контроля </w:t>
      </w:r>
      <w:r w:rsidR="00793FA1" w:rsidRPr="00171650">
        <w:rPr>
          <w:rFonts w:asciiTheme="majorHAnsi" w:hAnsiTheme="majorHAnsi" w:cstheme="majorHAnsi"/>
          <w:b/>
          <w:i/>
          <w:iCs/>
          <w:sz w:val="24"/>
          <w:lang w:val="ru-MD" w:eastAsia="ro-MD"/>
        </w:rPr>
        <w:t xml:space="preserve">привело </w:t>
      </w:r>
      <w:r w:rsidRPr="00171650">
        <w:rPr>
          <w:rFonts w:asciiTheme="majorHAnsi" w:hAnsiTheme="majorHAnsi" w:cstheme="majorHAnsi"/>
          <w:b/>
          <w:i/>
          <w:iCs/>
          <w:sz w:val="24"/>
          <w:lang w:val="ru-MD" w:eastAsia="ro-MD"/>
        </w:rPr>
        <w:t>в одном случае к не</w:t>
      </w:r>
      <w:r w:rsidR="00793FA1" w:rsidRPr="00171650">
        <w:rPr>
          <w:rFonts w:asciiTheme="majorHAnsi" w:hAnsiTheme="majorHAnsi" w:cstheme="majorHAnsi"/>
          <w:b/>
          <w:i/>
          <w:iCs/>
          <w:sz w:val="24"/>
          <w:lang w:val="ru-MD" w:eastAsia="ro-MD"/>
        </w:rPr>
        <w:t>законн</w:t>
      </w:r>
      <w:r w:rsidRPr="00171650">
        <w:rPr>
          <w:rFonts w:asciiTheme="majorHAnsi" w:hAnsiTheme="majorHAnsi" w:cstheme="majorHAnsi"/>
          <w:b/>
          <w:i/>
          <w:iCs/>
          <w:sz w:val="24"/>
          <w:lang w:val="ru-MD" w:eastAsia="ro-MD"/>
        </w:rPr>
        <w:t xml:space="preserve">ому </w:t>
      </w:r>
      <w:r w:rsidR="00793FA1" w:rsidRPr="00171650">
        <w:rPr>
          <w:rFonts w:asciiTheme="majorHAnsi" w:hAnsiTheme="majorHAnsi" w:cstheme="majorHAnsi"/>
          <w:b/>
          <w:i/>
          <w:iCs/>
          <w:sz w:val="24"/>
          <w:lang w:val="ru-MD" w:eastAsia="ro-MD"/>
        </w:rPr>
        <w:t>включ</w:t>
      </w:r>
      <w:r w:rsidRPr="00171650">
        <w:rPr>
          <w:rFonts w:asciiTheme="majorHAnsi" w:hAnsiTheme="majorHAnsi" w:cstheme="majorHAnsi"/>
          <w:b/>
          <w:i/>
          <w:iCs/>
          <w:sz w:val="24"/>
          <w:lang w:val="ru-MD" w:eastAsia="ro-MD"/>
        </w:rPr>
        <w:t>ению в смет</w:t>
      </w:r>
      <w:r w:rsidR="00793FA1" w:rsidRPr="00171650">
        <w:rPr>
          <w:rFonts w:asciiTheme="majorHAnsi" w:hAnsiTheme="majorHAnsi" w:cstheme="majorHAnsi"/>
          <w:b/>
          <w:i/>
          <w:iCs/>
          <w:sz w:val="24"/>
          <w:lang w:val="ru-MD" w:eastAsia="ro-MD"/>
        </w:rPr>
        <w:t>ных</w:t>
      </w:r>
      <w:r w:rsidRPr="00171650">
        <w:rPr>
          <w:rFonts w:asciiTheme="majorHAnsi" w:hAnsiTheme="majorHAnsi" w:cstheme="majorHAnsi"/>
          <w:b/>
          <w:i/>
          <w:iCs/>
          <w:sz w:val="24"/>
          <w:lang w:val="ru-MD" w:eastAsia="ro-MD"/>
        </w:rPr>
        <w:t xml:space="preserve"> </w:t>
      </w:r>
      <w:r w:rsidR="00793FA1" w:rsidRPr="00171650">
        <w:rPr>
          <w:rFonts w:asciiTheme="majorHAnsi" w:hAnsiTheme="majorHAnsi" w:cstheme="majorHAnsi"/>
          <w:b/>
          <w:i/>
          <w:iCs/>
          <w:sz w:val="24"/>
          <w:lang w:val="ru-MD" w:eastAsia="ro-MD"/>
        </w:rPr>
        <w:t xml:space="preserve">расходах взносов </w:t>
      </w:r>
      <w:r w:rsidRPr="00171650">
        <w:rPr>
          <w:rFonts w:asciiTheme="majorHAnsi" w:hAnsiTheme="majorHAnsi" w:cstheme="majorHAnsi"/>
          <w:b/>
          <w:i/>
          <w:iCs/>
          <w:sz w:val="24"/>
          <w:lang w:val="ru-MD" w:eastAsia="ro-MD"/>
        </w:rPr>
        <w:t>социального и медицинского страхования в размере 27,5</w:t>
      </w:r>
      <w:r w:rsidR="00747728" w:rsidRPr="00171650">
        <w:rPr>
          <w:rFonts w:asciiTheme="majorHAnsi" w:hAnsiTheme="majorHAnsi" w:cstheme="majorHAnsi"/>
          <w:b/>
          <w:i/>
          <w:iCs/>
          <w:sz w:val="24"/>
          <w:lang w:val="ru-MD" w:eastAsia="ro-MD"/>
        </w:rPr>
        <w:t>%, и</w:t>
      </w:r>
      <w:r w:rsidRPr="00171650">
        <w:rPr>
          <w:rFonts w:asciiTheme="majorHAnsi" w:hAnsiTheme="majorHAnsi" w:cstheme="majorHAnsi"/>
          <w:b/>
          <w:i/>
          <w:iCs/>
          <w:sz w:val="24"/>
          <w:lang w:val="ru-MD" w:eastAsia="ro-MD"/>
        </w:rPr>
        <w:t xml:space="preserve"> несению необоснованных расходов от стоимости </w:t>
      </w:r>
      <w:r w:rsidR="00793FA1" w:rsidRPr="00171650">
        <w:rPr>
          <w:rFonts w:asciiTheme="majorHAnsi" w:hAnsiTheme="majorHAnsi" w:cstheme="majorHAnsi"/>
          <w:b/>
          <w:i/>
          <w:iCs/>
          <w:sz w:val="24"/>
          <w:lang w:val="ru-MD" w:eastAsia="ro-MD"/>
        </w:rPr>
        <w:t>договор</w:t>
      </w:r>
      <w:r w:rsidRPr="00171650">
        <w:rPr>
          <w:rFonts w:asciiTheme="majorHAnsi" w:hAnsiTheme="majorHAnsi" w:cstheme="majorHAnsi"/>
          <w:b/>
          <w:i/>
          <w:iCs/>
          <w:sz w:val="24"/>
          <w:lang w:val="ru-MD" w:eastAsia="ro-MD"/>
        </w:rPr>
        <w:t xml:space="preserve">а в размере 11,7 тыс. леев, а также </w:t>
      </w:r>
      <w:r w:rsidR="00793FA1" w:rsidRPr="00171650">
        <w:rPr>
          <w:rFonts w:asciiTheme="majorHAnsi" w:hAnsiTheme="majorHAnsi" w:cstheme="majorHAnsi"/>
          <w:b/>
          <w:i/>
          <w:iCs/>
          <w:sz w:val="24"/>
          <w:lang w:val="ru-MD" w:eastAsia="ro-MD"/>
        </w:rPr>
        <w:t>контрактации некоторых работ и</w:t>
      </w:r>
      <w:r w:rsidRPr="00171650">
        <w:rPr>
          <w:rFonts w:asciiTheme="majorHAnsi" w:hAnsiTheme="majorHAnsi" w:cstheme="majorHAnsi"/>
          <w:b/>
          <w:i/>
          <w:iCs/>
          <w:sz w:val="24"/>
          <w:lang w:val="ru-MD" w:eastAsia="ro-MD"/>
        </w:rPr>
        <w:t xml:space="preserve"> услуг без оформления и при</w:t>
      </w:r>
      <w:r w:rsidR="00793FA1" w:rsidRPr="00171650">
        <w:rPr>
          <w:rFonts w:asciiTheme="majorHAnsi" w:hAnsiTheme="majorHAnsi" w:cstheme="majorHAnsi"/>
          <w:b/>
          <w:i/>
          <w:iCs/>
          <w:sz w:val="24"/>
          <w:lang w:val="ru-MD" w:eastAsia="ro-MD"/>
        </w:rPr>
        <w:t>лож</w:t>
      </w:r>
      <w:r w:rsidRPr="00171650">
        <w:rPr>
          <w:rFonts w:asciiTheme="majorHAnsi" w:hAnsiTheme="majorHAnsi" w:cstheme="majorHAnsi"/>
          <w:b/>
          <w:i/>
          <w:iCs/>
          <w:sz w:val="24"/>
          <w:lang w:val="ru-MD" w:eastAsia="ro-MD"/>
        </w:rPr>
        <w:t xml:space="preserve">ения первичных документов для </w:t>
      </w:r>
      <w:r w:rsidR="00793FA1" w:rsidRPr="00171650">
        <w:rPr>
          <w:rFonts w:asciiTheme="majorHAnsi" w:hAnsiTheme="majorHAnsi" w:cstheme="majorHAnsi"/>
          <w:b/>
          <w:i/>
          <w:iCs/>
          <w:sz w:val="24"/>
          <w:lang w:val="ru-MD" w:eastAsia="ro-MD"/>
        </w:rPr>
        <w:t>подтвержде</w:t>
      </w:r>
      <w:r w:rsidRPr="00171650">
        <w:rPr>
          <w:rFonts w:asciiTheme="majorHAnsi" w:hAnsiTheme="majorHAnsi" w:cstheme="majorHAnsi"/>
          <w:b/>
          <w:i/>
          <w:iCs/>
          <w:sz w:val="24"/>
          <w:lang w:val="ru-MD" w:eastAsia="ro-MD"/>
        </w:rPr>
        <w:t xml:space="preserve">ния проведенных </w:t>
      </w:r>
      <w:r w:rsidR="00793FA1" w:rsidRPr="00171650">
        <w:rPr>
          <w:rFonts w:asciiTheme="majorHAnsi" w:hAnsiTheme="majorHAnsi" w:cstheme="majorHAnsi"/>
          <w:b/>
          <w:i/>
          <w:iCs/>
          <w:sz w:val="24"/>
          <w:lang w:val="ru-MD" w:eastAsia="ro-MD"/>
        </w:rPr>
        <w:t xml:space="preserve">операций </w:t>
      </w:r>
      <w:r w:rsidRPr="00171650">
        <w:rPr>
          <w:rFonts w:asciiTheme="majorHAnsi" w:hAnsiTheme="majorHAnsi" w:cstheme="majorHAnsi"/>
          <w:b/>
          <w:i/>
          <w:iCs/>
          <w:sz w:val="24"/>
          <w:lang w:val="ru-MD" w:eastAsia="ro-MD"/>
        </w:rPr>
        <w:t>-</w:t>
      </w:r>
      <w:r w:rsidR="00793FA1" w:rsidRPr="00171650">
        <w:rPr>
          <w:rFonts w:asciiTheme="majorHAnsi" w:hAnsiTheme="majorHAnsi" w:cstheme="majorHAnsi"/>
          <w:b/>
          <w:i/>
          <w:iCs/>
          <w:sz w:val="24"/>
          <w:lang w:val="ru-MD" w:eastAsia="ro-MD"/>
        </w:rPr>
        <w:t xml:space="preserve"> </w:t>
      </w:r>
      <w:r w:rsidRPr="00171650">
        <w:rPr>
          <w:rFonts w:asciiTheme="majorHAnsi" w:hAnsiTheme="majorHAnsi" w:cstheme="majorHAnsi"/>
          <w:b/>
          <w:i/>
          <w:iCs/>
          <w:sz w:val="24"/>
          <w:lang w:val="ru-MD" w:eastAsia="ro-MD"/>
        </w:rPr>
        <w:t>содержани</w:t>
      </w:r>
      <w:r w:rsidR="00793FA1" w:rsidRPr="00171650">
        <w:rPr>
          <w:rFonts w:asciiTheme="majorHAnsi" w:hAnsiTheme="majorHAnsi" w:cstheme="majorHAnsi"/>
          <w:b/>
          <w:i/>
          <w:iCs/>
          <w:sz w:val="24"/>
          <w:lang w:val="ru-MD" w:eastAsia="ro-MD"/>
        </w:rPr>
        <w:t>е</w:t>
      </w:r>
      <w:r w:rsidRPr="00171650">
        <w:rPr>
          <w:rFonts w:asciiTheme="majorHAnsi" w:hAnsiTheme="majorHAnsi" w:cstheme="majorHAnsi"/>
          <w:b/>
          <w:i/>
          <w:iCs/>
          <w:sz w:val="24"/>
          <w:lang w:val="ru-MD" w:eastAsia="ro-MD"/>
        </w:rPr>
        <w:t xml:space="preserve"> экономических фактов, количественны</w:t>
      </w:r>
      <w:r w:rsidR="00793FA1" w:rsidRPr="00171650">
        <w:rPr>
          <w:rFonts w:asciiTheme="majorHAnsi" w:hAnsiTheme="majorHAnsi" w:cstheme="majorHAnsi"/>
          <w:b/>
          <w:i/>
          <w:iCs/>
          <w:sz w:val="24"/>
          <w:lang w:val="ru-MD" w:eastAsia="ro-MD"/>
        </w:rPr>
        <w:t>е</w:t>
      </w:r>
      <w:r w:rsidRPr="00171650">
        <w:rPr>
          <w:rFonts w:asciiTheme="majorHAnsi" w:hAnsiTheme="majorHAnsi" w:cstheme="majorHAnsi"/>
          <w:b/>
          <w:i/>
          <w:iCs/>
          <w:sz w:val="24"/>
          <w:lang w:val="ru-MD" w:eastAsia="ro-MD"/>
        </w:rPr>
        <w:t xml:space="preserve"> и </w:t>
      </w:r>
      <w:r w:rsidR="00793FA1" w:rsidRPr="00171650">
        <w:rPr>
          <w:rFonts w:asciiTheme="majorHAnsi" w:hAnsiTheme="majorHAnsi" w:cstheme="majorHAnsi"/>
          <w:b/>
          <w:i/>
          <w:iCs/>
          <w:sz w:val="24"/>
          <w:lang w:val="ru-MD" w:eastAsia="ro-MD"/>
        </w:rPr>
        <w:t>стоимост</w:t>
      </w:r>
      <w:r w:rsidRPr="00171650">
        <w:rPr>
          <w:rFonts w:asciiTheme="majorHAnsi" w:hAnsiTheme="majorHAnsi" w:cstheme="majorHAnsi"/>
          <w:b/>
          <w:i/>
          <w:iCs/>
          <w:sz w:val="24"/>
          <w:lang w:val="ru-MD" w:eastAsia="ro-MD"/>
        </w:rPr>
        <w:t>ны</w:t>
      </w:r>
      <w:r w:rsidR="00793FA1" w:rsidRPr="00171650">
        <w:rPr>
          <w:rFonts w:asciiTheme="majorHAnsi" w:hAnsiTheme="majorHAnsi" w:cstheme="majorHAnsi"/>
          <w:b/>
          <w:i/>
          <w:iCs/>
          <w:sz w:val="24"/>
          <w:lang w:val="ru-MD" w:eastAsia="ro-MD"/>
        </w:rPr>
        <w:t>е</w:t>
      </w:r>
      <w:r w:rsidRPr="00171650">
        <w:rPr>
          <w:rFonts w:asciiTheme="majorHAnsi" w:hAnsiTheme="majorHAnsi" w:cstheme="majorHAnsi"/>
          <w:b/>
          <w:i/>
          <w:iCs/>
          <w:sz w:val="24"/>
          <w:lang w:val="ru-MD" w:eastAsia="ro-MD"/>
        </w:rPr>
        <w:t xml:space="preserve"> </w:t>
      </w:r>
      <w:r w:rsidR="00793FA1" w:rsidRPr="00171650">
        <w:rPr>
          <w:rFonts w:asciiTheme="majorHAnsi" w:hAnsiTheme="majorHAnsi" w:cstheme="majorHAnsi"/>
          <w:b/>
          <w:i/>
          <w:iCs/>
          <w:sz w:val="24"/>
          <w:lang w:val="ru-MD" w:eastAsia="ro-MD"/>
        </w:rPr>
        <w:t>показатели</w:t>
      </w:r>
      <w:r w:rsidRPr="00171650">
        <w:rPr>
          <w:rFonts w:asciiTheme="majorHAnsi" w:hAnsiTheme="majorHAnsi" w:cstheme="majorHAnsi"/>
          <w:b/>
          <w:i/>
          <w:iCs/>
          <w:sz w:val="24"/>
          <w:lang w:val="ru-MD" w:eastAsia="ro-MD"/>
        </w:rPr>
        <w:t>, выражаю</w:t>
      </w:r>
      <w:r w:rsidR="00793FA1" w:rsidRPr="00171650">
        <w:rPr>
          <w:rFonts w:asciiTheme="majorHAnsi" w:hAnsiTheme="majorHAnsi" w:cstheme="majorHAnsi"/>
          <w:b/>
          <w:i/>
          <w:iCs/>
          <w:sz w:val="24"/>
          <w:lang w:val="ru-MD" w:eastAsia="ro-MD"/>
        </w:rPr>
        <w:t>щие</w:t>
      </w:r>
      <w:r w:rsidRPr="00171650">
        <w:rPr>
          <w:rFonts w:asciiTheme="majorHAnsi" w:hAnsiTheme="majorHAnsi" w:cstheme="majorHAnsi"/>
          <w:b/>
          <w:i/>
          <w:iCs/>
          <w:sz w:val="24"/>
          <w:lang w:val="ru-MD" w:eastAsia="ro-MD"/>
        </w:rPr>
        <w:t xml:space="preserve"> экономические факты.</w:t>
      </w:r>
    </w:p>
    <w:p w14:paraId="67C61A51" w14:textId="40416441" w:rsidR="004B70CC" w:rsidRPr="00171650" w:rsidRDefault="00914B54" w:rsidP="00397DF0">
      <w:pPr>
        <w:pStyle w:val="ac"/>
        <w:tabs>
          <w:tab w:val="left" w:pos="0"/>
          <w:tab w:val="left" w:pos="709"/>
          <w:tab w:val="left" w:pos="993"/>
        </w:tabs>
        <w:spacing w:line="276" w:lineRule="auto"/>
        <w:ind w:left="0" w:firstLine="709"/>
        <w:rPr>
          <w:rFonts w:asciiTheme="majorHAnsi" w:eastAsia="MS Mincho" w:hAnsiTheme="majorHAnsi" w:cstheme="majorHAnsi"/>
          <w:sz w:val="24"/>
          <w:lang w:val="ru-MD" w:eastAsia="ja-JP"/>
        </w:rPr>
      </w:pPr>
      <w:r w:rsidRPr="00171650">
        <w:rPr>
          <w:rFonts w:asciiTheme="majorHAnsi" w:eastAsia="MS Mincho" w:hAnsiTheme="majorHAnsi" w:cstheme="majorHAnsi"/>
          <w:sz w:val="24"/>
          <w:lang w:val="ru-MD" w:eastAsia="ja-JP"/>
        </w:rPr>
        <w:t>В результате анализа договоров государственных закупок, заключенных в 2019 году, были установлены следующие ситуации</w:t>
      </w:r>
      <w:r w:rsidR="004B70CC" w:rsidRPr="00171650">
        <w:rPr>
          <w:rFonts w:asciiTheme="majorHAnsi" w:eastAsia="MS Mincho" w:hAnsiTheme="majorHAnsi" w:cstheme="majorHAnsi"/>
          <w:sz w:val="24"/>
          <w:lang w:val="ru-MD" w:eastAsia="ja-JP"/>
        </w:rPr>
        <w:t>.</w:t>
      </w:r>
    </w:p>
    <w:p w14:paraId="35EC7A0E" w14:textId="1B0D6973" w:rsidR="004B70CC" w:rsidRPr="00171650" w:rsidRDefault="00C80985" w:rsidP="000026F1">
      <w:pPr>
        <w:numPr>
          <w:ilvl w:val="0"/>
          <w:numId w:val="13"/>
        </w:numPr>
        <w:tabs>
          <w:tab w:val="left" w:pos="0"/>
          <w:tab w:val="left" w:pos="720"/>
          <w:tab w:val="left" w:pos="851"/>
          <w:tab w:val="left" w:pos="1080"/>
        </w:tabs>
        <w:spacing w:after="0" w:line="276" w:lineRule="auto"/>
        <w:ind w:left="0" w:firstLine="710"/>
        <w:contextualSpacing/>
        <w:jc w:val="both"/>
        <w:rPr>
          <w:rFonts w:asciiTheme="majorHAnsi" w:hAnsiTheme="majorHAnsi" w:cstheme="majorHAnsi"/>
          <w:sz w:val="24"/>
          <w:szCs w:val="24"/>
          <w:lang w:val="ru-MD"/>
        </w:rPr>
      </w:pPr>
      <w:r w:rsidRPr="00171650">
        <w:rPr>
          <w:rFonts w:asciiTheme="majorHAnsi" w:hAnsiTheme="majorHAnsi" w:cstheme="majorHAnsi"/>
          <w:sz w:val="24"/>
          <w:szCs w:val="24"/>
          <w:lang w:val="ru-MD"/>
        </w:rPr>
        <w:t xml:space="preserve">некоторые </w:t>
      </w:r>
      <w:r w:rsidR="000026F1" w:rsidRPr="00171650">
        <w:rPr>
          <w:rFonts w:asciiTheme="majorHAnsi" w:hAnsiTheme="majorHAnsi" w:cstheme="majorHAnsi"/>
          <w:sz w:val="24"/>
          <w:szCs w:val="24"/>
          <w:lang w:val="ru-MD"/>
        </w:rPr>
        <w:t xml:space="preserve">договоры о государственной закупке небольшой стоимости </w:t>
      </w:r>
      <w:r w:rsidRPr="00171650">
        <w:rPr>
          <w:rFonts w:asciiTheme="majorHAnsi" w:hAnsiTheme="majorHAnsi" w:cstheme="majorHAnsi"/>
          <w:sz w:val="24"/>
          <w:szCs w:val="24"/>
          <w:lang w:val="ru-MD"/>
        </w:rPr>
        <w:t xml:space="preserve">не были заключены на всю сумму, </w:t>
      </w:r>
      <w:r w:rsidR="000026F1" w:rsidRPr="00171650">
        <w:rPr>
          <w:rFonts w:asciiTheme="majorHAnsi" w:hAnsiTheme="majorHAnsi" w:cstheme="majorHAnsi"/>
          <w:sz w:val="24"/>
          <w:szCs w:val="24"/>
          <w:lang w:val="ru-MD"/>
        </w:rPr>
        <w:t>выделенную для этого договора на</w:t>
      </w:r>
      <w:r w:rsidRPr="00171650">
        <w:rPr>
          <w:rFonts w:asciiTheme="majorHAnsi" w:hAnsiTheme="majorHAnsi" w:cstheme="majorHAnsi"/>
          <w:sz w:val="24"/>
          <w:szCs w:val="24"/>
          <w:lang w:val="ru-MD"/>
        </w:rPr>
        <w:t xml:space="preserve"> год</w:t>
      </w:r>
      <w:r w:rsidR="000026F1" w:rsidRPr="00171650">
        <w:rPr>
          <w:rFonts w:asciiTheme="majorHAnsi" w:hAnsiTheme="majorHAnsi" w:cstheme="majorHAnsi"/>
          <w:sz w:val="24"/>
          <w:szCs w:val="24"/>
          <w:vertAlign w:val="superscript"/>
          <w:lang w:val="ru-MD"/>
        </w:rPr>
        <w:footnoteReference w:id="69"/>
      </w:r>
      <w:r w:rsidRPr="00171650">
        <w:rPr>
          <w:rFonts w:asciiTheme="majorHAnsi" w:hAnsiTheme="majorHAnsi" w:cstheme="majorHAnsi"/>
          <w:sz w:val="24"/>
          <w:szCs w:val="24"/>
          <w:lang w:val="ru-MD"/>
        </w:rPr>
        <w:t xml:space="preserve">. Таким образом, было допущено </w:t>
      </w:r>
      <w:r w:rsidR="000F0A4B" w:rsidRPr="00171650">
        <w:rPr>
          <w:rFonts w:asciiTheme="majorHAnsi" w:hAnsiTheme="majorHAnsi" w:cstheme="majorHAnsi"/>
          <w:sz w:val="24"/>
          <w:szCs w:val="24"/>
          <w:lang w:val="ru-MD"/>
        </w:rPr>
        <w:t>дроб</w:t>
      </w:r>
      <w:r w:rsidRPr="00171650">
        <w:rPr>
          <w:rFonts w:asciiTheme="majorHAnsi" w:hAnsiTheme="majorHAnsi" w:cstheme="majorHAnsi"/>
          <w:sz w:val="24"/>
          <w:szCs w:val="24"/>
          <w:lang w:val="ru-MD"/>
        </w:rPr>
        <w:t xml:space="preserve">ление закупок </w:t>
      </w:r>
      <w:r w:rsidR="000F0A4B" w:rsidRPr="00171650">
        <w:rPr>
          <w:rFonts w:asciiTheme="majorHAnsi" w:hAnsiTheme="majorHAnsi" w:cstheme="majorHAnsi"/>
          <w:sz w:val="24"/>
          <w:szCs w:val="24"/>
          <w:lang w:val="ru-MD"/>
        </w:rPr>
        <w:t xml:space="preserve">товара </w:t>
      </w:r>
      <w:r w:rsidRPr="00171650">
        <w:rPr>
          <w:rFonts w:asciiTheme="majorHAnsi" w:hAnsiTheme="majorHAnsi" w:cstheme="majorHAnsi"/>
          <w:sz w:val="24"/>
          <w:szCs w:val="24"/>
          <w:lang w:val="ru-MD"/>
        </w:rPr>
        <w:t>од</w:t>
      </w:r>
      <w:r w:rsidR="000F0A4B" w:rsidRPr="00171650">
        <w:rPr>
          <w:rFonts w:asciiTheme="majorHAnsi" w:hAnsiTheme="majorHAnsi" w:cstheme="majorHAnsi"/>
          <w:sz w:val="24"/>
          <w:szCs w:val="24"/>
          <w:lang w:val="ru-MD"/>
        </w:rPr>
        <w:t>ного</w:t>
      </w:r>
      <w:r w:rsidRPr="00171650">
        <w:rPr>
          <w:rFonts w:asciiTheme="majorHAnsi" w:hAnsiTheme="majorHAnsi" w:cstheme="majorHAnsi"/>
          <w:sz w:val="24"/>
          <w:szCs w:val="24"/>
          <w:lang w:val="ru-MD"/>
        </w:rPr>
        <w:t xml:space="preserve"> и то</w:t>
      </w:r>
      <w:r w:rsidR="000F0A4B" w:rsidRPr="00171650">
        <w:rPr>
          <w:rFonts w:asciiTheme="majorHAnsi" w:hAnsiTheme="majorHAnsi" w:cstheme="majorHAnsi"/>
          <w:sz w:val="24"/>
          <w:szCs w:val="24"/>
          <w:lang w:val="ru-MD"/>
        </w:rPr>
        <w:t>го же</w:t>
      </w:r>
      <w:r w:rsidRPr="00171650">
        <w:rPr>
          <w:rFonts w:asciiTheme="majorHAnsi" w:hAnsiTheme="majorHAnsi" w:cstheme="majorHAnsi"/>
          <w:sz w:val="24"/>
          <w:szCs w:val="24"/>
          <w:lang w:val="ru-MD"/>
        </w:rPr>
        <w:t xml:space="preserve"> </w:t>
      </w:r>
      <w:r w:rsidR="000F0A4B" w:rsidRPr="00171650">
        <w:rPr>
          <w:rFonts w:asciiTheme="majorHAnsi" w:hAnsiTheme="majorHAnsi" w:cstheme="majorHAnsi"/>
          <w:sz w:val="24"/>
          <w:szCs w:val="24"/>
          <w:lang w:val="ru-MD"/>
        </w:rPr>
        <w:t>типа</w:t>
      </w:r>
      <w:r w:rsidRPr="00171650">
        <w:rPr>
          <w:rFonts w:asciiTheme="majorHAnsi" w:hAnsiTheme="majorHAnsi" w:cstheme="majorHAnsi"/>
          <w:sz w:val="24"/>
          <w:szCs w:val="24"/>
          <w:lang w:val="ru-MD"/>
        </w:rPr>
        <w:t>/вид</w:t>
      </w:r>
      <w:r w:rsidR="000F0A4B" w:rsidRPr="00171650">
        <w:rPr>
          <w:rFonts w:asciiTheme="majorHAnsi" w:hAnsiTheme="majorHAnsi" w:cstheme="majorHAnsi"/>
          <w:sz w:val="24"/>
          <w:szCs w:val="24"/>
          <w:lang w:val="ru-MD"/>
        </w:rPr>
        <w:t>а</w:t>
      </w:r>
      <w:r w:rsidRPr="00171650">
        <w:rPr>
          <w:rFonts w:asciiTheme="majorHAnsi" w:hAnsiTheme="majorHAnsi" w:cstheme="majorHAnsi"/>
          <w:sz w:val="24"/>
          <w:szCs w:val="24"/>
          <w:lang w:val="ru-MD"/>
        </w:rPr>
        <w:t xml:space="preserve"> (8 категорий), с одним или несколькими экономическими агентами на общую сумму </w:t>
      </w:r>
      <w:r w:rsidRPr="00171650">
        <w:rPr>
          <w:rFonts w:asciiTheme="majorHAnsi" w:hAnsiTheme="majorHAnsi" w:cstheme="majorHAnsi"/>
          <w:b/>
          <w:i/>
          <w:sz w:val="24"/>
          <w:szCs w:val="24"/>
          <w:lang w:val="ru-MD"/>
        </w:rPr>
        <w:t>328,7 тыс. леев</w:t>
      </w:r>
      <w:r w:rsidRPr="00171650">
        <w:rPr>
          <w:rFonts w:asciiTheme="majorHAnsi" w:hAnsiTheme="majorHAnsi" w:cstheme="majorHAnsi"/>
          <w:sz w:val="24"/>
          <w:szCs w:val="24"/>
          <w:lang w:val="ru-MD"/>
        </w:rPr>
        <w:t xml:space="preserve"> (оценочная стоимость, без НДС): питьевая вода</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 xml:space="preserve">2 </w:t>
      </w:r>
      <w:r w:rsidR="000F0A4B" w:rsidRPr="00171650">
        <w:rPr>
          <w:rFonts w:asciiTheme="majorHAnsi" w:hAnsiTheme="majorHAnsi" w:cstheme="majorHAnsi"/>
          <w:sz w:val="24"/>
          <w:szCs w:val="24"/>
          <w:lang w:val="ru-MD"/>
        </w:rPr>
        <w:t>договора</w:t>
      </w:r>
      <w:r w:rsidRPr="00171650">
        <w:rPr>
          <w:rFonts w:asciiTheme="majorHAnsi" w:hAnsiTheme="majorHAnsi" w:cstheme="majorHAnsi"/>
          <w:sz w:val="24"/>
          <w:szCs w:val="24"/>
          <w:lang w:val="ru-MD"/>
        </w:rPr>
        <w:t>, 45,9 тыс. леев; топливо</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 xml:space="preserve">2 </w:t>
      </w:r>
      <w:r w:rsidR="000F0A4B" w:rsidRPr="00171650">
        <w:rPr>
          <w:rFonts w:asciiTheme="majorHAnsi" w:hAnsiTheme="majorHAnsi" w:cstheme="majorHAnsi"/>
          <w:sz w:val="24"/>
          <w:szCs w:val="24"/>
          <w:lang w:val="ru-MD"/>
        </w:rPr>
        <w:t>договора</w:t>
      </w:r>
      <w:r w:rsidRPr="00171650">
        <w:rPr>
          <w:rFonts w:asciiTheme="majorHAnsi" w:hAnsiTheme="majorHAnsi" w:cstheme="majorHAnsi"/>
          <w:sz w:val="24"/>
          <w:szCs w:val="24"/>
          <w:lang w:val="ru-MD"/>
        </w:rPr>
        <w:t>, 46,2 тыс. леев; установка дорожных знаков</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 xml:space="preserve">2 </w:t>
      </w:r>
      <w:r w:rsidR="000F0A4B" w:rsidRPr="00171650">
        <w:rPr>
          <w:rFonts w:asciiTheme="majorHAnsi" w:hAnsiTheme="majorHAnsi" w:cstheme="majorHAnsi"/>
          <w:sz w:val="24"/>
          <w:szCs w:val="24"/>
          <w:lang w:val="ru-MD"/>
        </w:rPr>
        <w:t>договора</w:t>
      </w:r>
      <w:r w:rsidRPr="00171650">
        <w:rPr>
          <w:rFonts w:asciiTheme="majorHAnsi" w:hAnsiTheme="majorHAnsi" w:cstheme="majorHAnsi"/>
          <w:sz w:val="24"/>
          <w:szCs w:val="24"/>
          <w:lang w:val="ru-MD"/>
        </w:rPr>
        <w:t>, 42,7 тыс. леев; мебель</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 xml:space="preserve">2 </w:t>
      </w:r>
      <w:r w:rsidR="000F0A4B" w:rsidRPr="00171650">
        <w:rPr>
          <w:rFonts w:asciiTheme="majorHAnsi" w:hAnsiTheme="majorHAnsi" w:cstheme="majorHAnsi"/>
          <w:sz w:val="24"/>
          <w:szCs w:val="24"/>
          <w:lang w:val="ru-MD"/>
        </w:rPr>
        <w:t>договора</w:t>
      </w:r>
      <w:r w:rsidRPr="00171650">
        <w:rPr>
          <w:rFonts w:asciiTheme="majorHAnsi" w:hAnsiTheme="majorHAnsi" w:cstheme="majorHAnsi"/>
          <w:sz w:val="24"/>
          <w:szCs w:val="24"/>
          <w:lang w:val="ru-MD"/>
        </w:rPr>
        <w:t>, 87,0 тыс. леев; электрооборудование</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 xml:space="preserve">5 </w:t>
      </w:r>
      <w:r w:rsidR="000F0A4B" w:rsidRPr="00171650">
        <w:rPr>
          <w:rFonts w:asciiTheme="majorHAnsi" w:hAnsiTheme="majorHAnsi" w:cstheme="majorHAnsi"/>
          <w:sz w:val="24"/>
          <w:szCs w:val="24"/>
          <w:lang w:val="ru-MD"/>
        </w:rPr>
        <w:t>договор</w:t>
      </w:r>
      <w:r w:rsidRPr="00171650">
        <w:rPr>
          <w:rFonts w:asciiTheme="majorHAnsi" w:hAnsiTheme="majorHAnsi" w:cstheme="majorHAnsi"/>
          <w:sz w:val="24"/>
          <w:szCs w:val="24"/>
          <w:lang w:val="ru-MD"/>
        </w:rPr>
        <w:t xml:space="preserve">ов, 56,0 тыс. леев; газовый водонагреватель-2 </w:t>
      </w:r>
      <w:r w:rsidR="000F0A4B" w:rsidRPr="00171650">
        <w:rPr>
          <w:rFonts w:asciiTheme="majorHAnsi" w:hAnsiTheme="majorHAnsi" w:cstheme="majorHAnsi"/>
          <w:sz w:val="24"/>
          <w:szCs w:val="24"/>
          <w:lang w:val="ru-MD"/>
        </w:rPr>
        <w:t>договора</w:t>
      </w:r>
      <w:r w:rsidRPr="00171650">
        <w:rPr>
          <w:rFonts w:asciiTheme="majorHAnsi" w:hAnsiTheme="majorHAnsi" w:cstheme="majorHAnsi"/>
          <w:sz w:val="24"/>
          <w:szCs w:val="24"/>
          <w:lang w:val="ru-MD"/>
        </w:rPr>
        <w:t>, 16,1 тыс. леев; канцелярские принадлежности</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 xml:space="preserve">2 </w:t>
      </w:r>
      <w:r w:rsidR="000F0A4B" w:rsidRPr="00171650">
        <w:rPr>
          <w:rFonts w:asciiTheme="majorHAnsi" w:hAnsiTheme="majorHAnsi" w:cstheme="majorHAnsi"/>
          <w:sz w:val="24"/>
          <w:szCs w:val="24"/>
          <w:lang w:val="ru-MD"/>
        </w:rPr>
        <w:t>договора</w:t>
      </w:r>
      <w:r w:rsidRPr="00171650">
        <w:rPr>
          <w:rFonts w:asciiTheme="majorHAnsi" w:hAnsiTheme="majorHAnsi" w:cstheme="majorHAnsi"/>
          <w:sz w:val="24"/>
          <w:szCs w:val="24"/>
          <w:lang w:val="ru-MD"/>
        </w:rPr>
        <w:t>, 22,5 тыс. леев; строительные материалы</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w:t>
      </w:r>
      <w:r w:rsidR="000F0A4B"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 xml:space="preserve">5 </w:t>
      </w:r>
      <w:r w:rsidR="000F0A4B" w:rsidRPr="00171650">
        <w:rPr>
          <w:rFonts w:asciiTheme="majorHAnsi" w:hAnsiTheme="majorHAnsi" w:cstheme="majorHAnsi"/>
          <w:sz w:val="24"/>
          <w:szCs w:val="24"/>
          <w:lang w:val="ru-MD"/>
        </w:rPr>
        <w:t>договор</w:t>
      </w:r>
      <w:r w:rsidRPr="00171650">
        <w:rPr>
          <w:rFonts w:asciiTheme="majorHAnsi" w:hAnsiTheme="majorHAnsi" w:cstheme="majorHAnsi"/>
          <w:sz w:val="24"/>
          <w:szCs w:val="24"/>
          <w:lang w:val="ru-MD"/>
        </w:rPr>
        <w:t xml:space="preserve">ов, 12,3 тыс. леев. </w:t>
      </w:r>
      <w:r w:rsidR="0013180F" w:rsidRPr="00171650">
        <w:rPr>
          <w:rFonts w:asciiTheme="majorHAnsi" w:hAnsiTheme="majorHAnsi" w:cstheme="majorHAnsi"/>
          <w:sz w:val="24"/>
          <w:szCs w:val="24"/>
          <w:lang w:val="ru-MD"/>
        </w:rPr>
        <w:t>Аналогично</w:t>
      </w:r>
      <w:r w:rsidRPr="00171650">
        <w:rPr>
          <w:rFonts w:asciiTheme="majorHAnsi" w:hAnsiTheme="majorHAnsi" w:cstheme="majorHAnsi"/>
          <w:sz w:val="24"/>
          <w:szCs w:val="24"/>
          <w:lang w:val="ru-MD"/>
        </w:rPr>
        <w:t xml:space="preserve">, было допущено </w:t>
      </w:r>
      <w:r w:rsidR="0013180F" w:rsidRPr="00171650">
        <w:rPr>
          <w:rFonts w:asciiTheme="majorHAnsi" w:hAnsiTheme="majorHAnsi" w:cstheme="majorHAnsi"/>
          <w:sz w:val="24"/>
          <w:szCs w:val="24"/>
          <w:lang w:val="ru-MD"/>
        </w:rPr>
        <w:t xml:space="preserve">дробление закупок работ одного и того же типа/вида </w:t>
      </w:r>
      <w:r w:rsidRPr="00171650">
        <w:rPr>
          <w:rFonts w:asciiTheme="majorHAnsi" w:hAnsiTheme="majorHAnsi" w:cstheme="majorHAnsi"/>
          <w:sz w:val="24"/>
          <w:szCs w:val="24"/>
          <w:lang w:val="ru-MD"/>
        </w:rPr>
        <w:t xml:space="preserve">с 4 экономическими агентами на общую сумму </w:t>
      </w:r>
      <w:r w:rsidRPr="00171650">
        <w:rPr>
          <w:rFonts w:asciiTheme="majorHAnsi" w:hAnsiTheme="majorHAnsi" w:cstheme="majorHAnsi"/>
          <w:b/>
          <w:i/>
          <w:sz w:val="24"/>
          <w:szCs w:val="24"/>
          <w:lang w:val="ru-MD"/>
        </w:rPr>
        <w:t>198,7 тыс. леев</w:t>
      </w:r>
      <w:r w:rsidRPr="00171650">
        <w:rPr>
          <w:rFonts w:asciiTheme="majorHAnsi" w:hAnsiTheme="majorHAnsi" w:cstheme="majorHAnsi"/>
          <w:sz w:val="24"/>
          <w:szCs w:val="24"/>
          <w:lang w:val="ru-MD"/>
        </w:rPr>
        <w:t xml:space="preserve"> (оценочная стоимость, без НДС): электромонтажные работы-30,1 тыс. леев (3 </w:t>
      </w:r>
      <w:r w:rsidR="000F0A4B" w:rsidRPr="00171650">
        <w:rPr>
          <w:rFonts w:asciiTheme="majorHAnsi" w:hAnsiTheme="majorHAnsi" w:cstheme="majorHAnsi"/>
          <w:sz w:val="24"/>
          <w:szCs w:val="24"/>
          <w:lang w:val="ru-MD"/>
        </w:rPr>
        <w:t>договора</w:t>
      </w:r>
      <w:r w:rsidRPr="00171650">
        <w:rPr>
          <w:rFonts w:asciiTheme="majorHAnsi" w:hAnsiTheme="majorHAnsi" w:cstheme="majorHAnsi"/>
          <w:sz w:val="24"/>
          <w:szCs w:val="24"/>
          <w:lang w:val="ru-MD"/>
        </w:rPr>
        <w:t xml:space="preserve">, 2 экономических агента, 3 детских сада и культурный </w:t>
      </w:r>
      <w:r w:rsidR="0013180F" w:rsidRPr="00171650">
        <w:rPr>
          <w:rFonts w:asciiTheme="majorHAnsi" w:hAnsiTheme="majorHAnsi" w:cstheme="majorHAnsi"/>
          <w:sz w:val="24"/>
          <w:szCs w:val="24"/>
          <w:lang w:val="ru-MD"/>
        </w:rPr>
        <w:t>центр</w:t>
      </w:r>
      <w:r w:rsidRPr="00171650">
        <w:rPr>
          <w:rFonts w:asciiTheme="majorHAnsi" w:hAnsiTheme="majorHAnsi" w:cstheme="majorHAnsi"/>
          <w:sz w:val="24"/>
          <w:szCs w:val="24"/>
          <w:lang w:val="ru-MD"/>
        </w:rPr>
        <w:t>); текущий ремонт переда</w:t>
      </w:r>
      <w:r w:rsidR="0013180F" w:rsidRPr="00171650">
        <w:rPr>
          <w:rFonts w:asciiTheme="majorHAnsi" w:hAnsiTheme="majorHAnsi" w:cstheme="majorHAnsi"/>
          <w:sz w:val="24"/>
          <w:szCs w:val="24"/>
          <w:lang w:val="ru-MD"/>
        </w:rPr>
        <w:t>точных сетей</w:t>
      </w:r>
      <w:r w:rsidRPr="00171650">
        <w:rPr>
          <w:rFonts w:asciiTheme="majorHAnsi" w:hAnsiTheme="majorHAnsi" w:cstheme="majorHAnsi"/>
          <w:sz w:val="24"/>
          <w:szCs w:val="24"/>
          <w:lang w:val="ru-MD"/>
        </w:rPr>
        <w:t xml:space="preserve"> – 22,7 тыс. леев (4 </w:t>
      </w:r>
      <w:r w:rsidR="000F0A4B" w:rsidRPr="00171650">
        <w:rPr>
          <w:rFonts w:asciiTheme="majorHAnsi" w:hAnsiTheme="majorHAnsi" w:cstheme="majorHAnsi"/>
          <w:sz w:val="24"/>
          <w:szCs w:val="24"/>
          <w:lang w:val="ru-MD"/>
        </w:rPr>
        <w:t>договора</w:t>
      </w:r>
      <w:r w:rsidRPr="00171650">
        <w:rPr>
          <w:rFonts w:asciiTheme="majorHAnsi" w:hAnsiTheme="majorHAnsi" w:cstheme="majorHAnsi"/>
          <w:sz w:val="24"/>
          <w:szCs w:val="24"/>
          <w:lang w:val="ru-MD"/>
        </w:rPr>
        <w:t xml:space="preserve">, 2 экономических агента, 4 детских сада и культурный </w:t>
      </w:r>
      <w:r w:rsidR="0013180F" w:rsidRPr="00171650">
        <w:rPr>
          <w:rFonts w:asciiTheme="majorHAnsi" w:hAnsiTheme="majorHAnsi" w:cstheme="majorHAnsi"/>
          <w:sz w:val="24"/>
          <w:szCs w:val="24"/>
          <w:lang w:val="ru-MD"/>
        </w:rPr>
        <w:t>центр</w:t>
      </w:r>
      <w:r w:rsidRPr="00171650">
        <w:rPr>
          <w:rFonts w:asciiTheme="majorHAnsi" w:hAnsiTheme="majorHAnsi" w:cstheme="majorHAnsi"/>
          <w:sz w:val="24"/>
          <w:szCs w:val="24"/>
          <w:lang w:val="ru-MD"/>
        </w:rPr>
        <w:t xml:space="preserve">); мощение </w:t>
      </w:r>
      <w:r w:rsidR="0013180F" w:rsidRPr="00171650">
        <w:rPr>
          <w:rFonts w:asciiTheme="majorHAnsi" w:hAnsiTheme="majorHAnsi" w:cstheme="majorHAnsi"/>
          <w:sz w:val="24"/>
          <w:szCs w:val="24"/>
          <w:lang w:val="ru-MD"/>
        </w:rPr>
        <w:t xml:space="preserve">прилегающей </w:t>
      </w:r>
      <w:r w:rsidRPr="00171650">
        <w:rPr>
          <w:rFonts w:asciiTheme="majorHAnsi" w:hAnsiTheme="majorHAnsi" w:cstheme="majorHAnsi"/>
          <w:sz w:val="24"/>
          <w:szCs w:val="24"/>
          <w:lang w:val="ru-MD"/>
        </w:rPr>
        <w:t>территори</w:t>
      </w:r>
      <w:r w:rsidR="0013180F" w:rsidRPr="00171650">
        <w:rPr>
          <w:rFonts w:asciiTheme="majorHAnsi" w:hAnsiTheme="majorHAnsi" w:cstheme="majorHAnsi"/>
          <w:sz w:val="24"/>
          <w:szCs w:val="24"/>
          <w:lang w:val="ru-MD"/>
        </w:rPr>
        <w:t>и</w:t>
      </w:r>
      <w:r w:rsidRPr="00171650">
        <w:rPr>
          <w:rFonts w:asciiTheme="majorHAnsi" w:hAnsiTheme="majorHAnsi" w:cstheme="majorHAnsi"/>
          <w:sz w:val="24"/>
          <w:szCs w:val="24"/>
          <w:lang w:val="ru-MD"/>
        </w:rPr>
        <w:t xml:space="preserve"> зданий-145,9 тыс. леев (2 </w:t>
      </w:r>
      <w:r w:rsidR="0013180F" w:rsidRPr="00171650">
        <w:rPr>
          <w:rFonts w:asciiTheme="majorHAnsi" w:hAnsiTheme="majorHAnsi" w:cstheme="majorHAnsi"/>
          <w:sz w:val="24"/>
          <w:szCs w:val="24"/>
          <w:lang w:val="ru-MD"/>
        </w:rPr>
        <w:t>д</w:t>
      </w:r>
      <w:r w:rsidRPr="00171650">
        <w:rPr>
          <w:rFonts w:asciiTheme="majorHAnsi" w:hAnsiTheme="majorHAnsi" w:cstheme="majorHAnsi"/>
          <w:sz w:val="24"/>
          <w:szCs w:val="24"/>
          <w:lang w:val="ru-MD"/>
        </w:rPr>
        <w:t>оговора, 2 экономических агента, детский сад и общественная дорога)</w:t>
      </w:r>
      <w:r w:rsidR="004B70CC" w:rsidRPr="00171650">
        <w:rPr>
          <w:rFonts w:asciiTheme="majorHAnsi" w:hAnsiTheme="majorHAnsi" w:cstheme="majorHAnsi"/>
          <w:sz w:val="24"/>
          <w:szCs w:val="24"/>
          <w:lang w:val="ru-MD"/>
        </w:rPr>
        <w:t>.</w:t>
      </w:r>
    </w:p>
    <w:p w14:paraId="4C1342C0" w14:textId="4C28A867" w:rsidR="004B70CC" w:rsidRPr="00171650" w:rsidRDefault="00C80985" w:rsidP="00C80985">
      <w:pPr>
        <w:pStyle w:val="ac"/>
        <w:numPr>
          <w:ilvl w:val="0"/>
          <w:numId w:val="13"/>
        </w:numPr>
        <w:tabs>
          <w:tab w:val="left" w:pos="0"/>
          <w:tab w:val="left" w:pos="720"/>
          <w:tab w:val="left" w:pos="851"/>
          <w:tab w:val="left" w:pos="1080"/>
        </w:tabs>
        <w:spacing w:line="276" w:lineRule="auto"/>
        <w:ind w:left="0" w:firstLine="710"/>
        <w:rPr>
          <w:rFonts w:asciiTheme="majorHAnsi" w:hAnsiTheme="majorHAnsi" w:cstheme="majorHAnsi"/>
          <w:sz w:val="24"/>
          <w:lang w:val="ru-MD" w:eastAsia="en-US"/>
        </w:rPr>
      </w:pPr>
      <w:r w:rsidRPr="00171650">
        <w:rPr>
          <w:rFonts w:asciiTheme="majorHAnsi" w:hAnsiTheme="majorHAnsi" w:cstheme="majorHAnsi"/>
          <w:sz w:val="24"/>
          <w:lang w:val="ru-MD"/>
        </w:rPr>
        <w:t>При определении оценочной стоимости работ по капитальному</w:t>
      </w:r>
      <w:r w:rsidR="00DC377B" w:rsidRPr="00171650">
        <w:rPr>
          <w:rStyle w:val="ab"/>
          <w:rFonts w:asciiTheme="majorHAnsi" w:hAnsiTheme="majorHAnsi" w:cstheme="majorHAnsi"/>
          <w:sz w:val="24"/>
          <w:lang w:val="ru-MD"/>
        </w:rPr>
        <w:footnoteReference w:id="70"/>
      </w:r>
      <w:r w:rsidRPr="00171650">
        <w:rPr>
          <w:rFonts w:asciiTheme="majorHAnsi" w:hAnsiTheme="majorHAnsi" w:cstheme="majorHAnsi"/>
          <w:sz w:val="24"/>
          <w:lang w:val="ru-MD"/>
        </w:rPr>
        <w:t xml:space="preserve"> и текущему</w:t>
      </w:r>
      <w:r w:rsidR="00DC377B" w:rsidRPr="00171650">
        <w:rPr>
          <w:rStyle w:val="ab"/>
          <w:rFonts w:asciiTheme="majorHAnsi" w:hAnsiTheme="majorHAnsi" w:cstheme="majorHAnsi"/>
          <w:sz w:val="24"/>
          <w:lang w:val="ru-MD"/>
        </w:rPr>
        <w:footnoteReference w:id="71"/>
      </w:r>
      <w:r w:rsidRPr="00171650">
        <w:rPr>
          <w:rFonts w:asciiTheme="majorHAnsi" w:hAnsiTheme="majorHAnsi" w:cstheme="majorHAnsi"/>
          <w:sz w:val="24"/>
          <w:lang w:val="ru-MD"/>
        </w:rPr>
        <w:t xml:space="preserve"> ремонту зданий/</w:t>
      </w:r>
      <w:r w:rsidR="00DC377B" w:rsidRPr="00171650">
        <w:rPr>
          <w:rFonts w:asciiTheme="majorHAnsi" w:hAnsiTheme="majorHAnsi" w:cstheme="majorHAnsi"/>
          <w:sz w:val="24"/>
          <w:lang w:val="ru-MD"/>
        </w:rPr>
        <w:t xml:space="preserve">специальных </w:t>
      </w:r>
      <w:r w:rsidRPr="00171650">
        <w:rPr>
          <w:rFonts w:asciiTheme="majorHAnsi" w:hAnsiTheme="majorHAnsi" w:cstheme="majorHAnsi"/>
          <w:sz w:val="24"/>
          <w:lang w:val="ru-MD"/>
        </w:rPr>
        <w:t>сооружений</w:t>
      </w:r>
      <w:r w:rsidR="00DC377B" w:rsidRPr="00171650">
        <w:rPr>
          <w:rFonts w:asciiTheme="majorHAnsi" w:hAnsiTheme="majorHAnsi" w:cstheme="majorHAnsi"/>
          <w:sz w:val="24"/>
          <w:lang w:val="ru-MD"/>
        </w:rPr>
        <w:t>,</w:t>
      </w:r>
      <w:r w:rsidRPr="00171650">
        <w:rPr>
          <w:rFonts w:asciiTheme="majorHAnsi" w:hAnsiTheme="majorHAnsi" w:cstheme="majorHAnsi"/>
          <w:sz w:val="24"/>
          <w:lang w:val="ru-MD"/>
        </w:rPr>
        <w:t xml:space="preserve"> </w:t>
      </w:r>
      <w:r w:rsidR="00DC377B" w:rsidRPr="00171650">
        <w:rPr>
          <w:rFonts w:asciiTheme="majorHAnsi" w:hAnsiTheme="majorHAnsi" w:cstheme="majorHAnsi"/>
          <w:sz w:val="24"/>
          <w:lang w:val="ru-MD"/>
        </w:rPr>
        <w:t>субъект</w:t>
      </w:r>
      <w:r w:rsidRPr="00171650">
        <w:rPr>
          <w:rFonts w:asciiTheme="majorHAnsi" w:hAnsiTheme="majorHAnsi" w:cstheme="majorHAnsi"/>
          <w:sz w:val="24"/>
          <w:lang w:val="ru-MD"/>
        </w:rPr>
        <w:t xml:space="preserve"> не обеспечил </w:t>
      </w:r>
      <w:r w:rsidR="00DC377B" w:rsidRPr="00171650">
        <w:rPr>
          <w:rFonts w:asciiTheme="majorHAnsi" w:hAnsiTheme="majorHAnsi" w:cstheme="majorHAnsi"/>
          <w:sz w:val="24"/>
          <w:lang w:val="ru-MD"/>
        </w:rPr>
        <w:t>надлежащее примен</w:t>
      </w:r>
      <w:r w:rsidRPr="00171650">
        <w:rPr>
          <w:rFonts w:asciiTheme="majorHAnsi" w:hAnsiTheme="majorHAnsi" w:cstheme="majorHAnsi"/>
          <w:sz w:val="24"/>
          <w:lang w:val="ru-MD"/>
        </w:rPr>
        <w:t xml:space="preserve">ение </w:t>
      </w:r>
      <w:r w:rsidR="00DC377B" w:rsidRPr="00171650">
        <w:rPr>
          <w:rFonts w:asciiTheme="majorHAnsi" w:hAnsiTheme="majorHAnsi" w:cstheme="majorHAnsi"/>
          <w:sz w:val="24"/>
          <w:lang w:val="ru-MD"/>
        </w:rPr>
        <w:t>законодательных</w:t>
      </w:r>
      <w:r w:rsidRPr="00171650">
        <w:rPr>
          <w:rFonts w:asciiTheme="majorHAnsi" w:hAnsiTheme="majorHAnsi" w:cstheme="majorHAnsi"/>
          <w:sz w:val="24"/>
          <w:lang w:val="ru-MD"/>
        </w:rPr>
        <w:t xml:space="preserve"> положений</w:t>
      </w:r>
      <w:r w:rsidR="00DC377B" w:rsidRPr="00171650">
        <w:rPr>
          <w:rFonts w:asciiTheme="majorHAnsi" w:hAnsiTheme="majorHAnsi" w:cstheme="majorHAnsi"/>
          <w:sz w:val="24"/>
          <w:lang w:val="ru-MD"/>
        </w:rPr>
        <w:t>, регулирующих</w:t>
      </w:r>
      <w:r w:rsidRPr="00171650">
        <w:rPr>
          <w:rFonts w:asciiTheme="majorHAnsi" w:hAnsiTheme="majorHAnsi" w:cstheme="majorHAnsi"/>
          <w:sz w:val="24"/>
          <w:lang w:val="ru-MD"/>
        </w:rPr>
        <w:t xml:space="preserve"> област</w:t>
      </w:r>
      <w:r w:rsidR="00DC377B" w:rsidRPr="00171650">
        <w:rPr>
          <w:rFonts w:asciiTheme="majorHAnsi" w:hAnsiTheme="majorHAnsi" w:cstheme="majorHAnsi"/>
          <w:sz w:val="24"/>
          <w:lang w:val="ru-MD"/>
        </w:rPr>
        <w:t>ь</w:t>
      </w:r>
      <w:r w:rsidRPr="00171650">
        <w:rPr>
          <w:rFonts w:asciiTheme="majorHAnsi" w:hAnsiTheme="majorHAnsi" w:cstheme="majorHAnsi"/>
          <w:sz w:val="24"/>
          <w:lang w:val="ru-MD"/>
        </w:rPr>
        <w:t xml:space="preserve"> гос</w:t>
      </w:r>
      <w:r w:rsidR="00DC377B" w:rsidRPr="00171650">
        <w:rPr>
          <w:rFonts w:asciiTheme="majorHAnsi" w:hAnsiTheme="majorHAnsi" w:cstheme="majorHAnsi"/>
          <w:sz w:val="24"/>
          <w:lang w:val="ru-MD"/>
        </w:rPr>
        <w:t xml:space="preserve">ударственных </w:t>
      </w:r>
      <w:r w:rsidRPr="00171650">
        <w:rPr>
          <w:rFonts w:asciiTheme="majorHAnsi" w:hAnsiTheme="majorHAnsi" w:cstheme="majorHAnsi"/>
          <w:sz w:val="24"/>
          <w:lang w:val="ru-MD"/>
        </w:rPr>
        <w:t>закуп</w:t>
      </w:r>
      <w:r w:rsidR="00DC377B" w:rsidRPr="00171650">
        <w:rPr>
          <w:rFonts w:asciiTheme="majorHAnsi" w:hAnsiTheme="majorHAnsi" w:cstheme="majorHAnsi"/>
          <w:sz w:val="24"/>
          <w:lang w:val="ru-MD"/>
        </w:rPr>
        <w:t xml:space="preserve">ок, </w:t>
      </w:r>
      <w:r w:rsidRPr="00171650">
        <w:rPr>
          <w:rFonts w:asciiTheme="majorHAnsi" w:hAnsiTheme="majorHAnsi" w:cstheme="majorHAnsi"/>
          <w:sz w:val="24"/>
          <w:lang w:val="ru-MD"/>
        </w:rPr>
        <w:t xml:space="preserve">и допустил </w:t>
      </w:r>
      <w:r w:rsidR="00DC377B" w:rsidRPr="00171650">
        <w:rPr>
          <w:rFonts w:asciiTheme="majorHAnsi" w:hAnsiTheme="majorHAnsi" w:cstheme="majorHAnsi"/>
          <w:sz w:val="24"/>
          <w:lang w:val="ru-MD"/>
        </w:rPr>
        <w:t>дроб</w:t>
      </w:r>
      <w:r w:rsidRPr="00171650">
        <w:rPr>
          <w:rFonts w:asciiTheme="majorHAnsi" w:hAnsiTheme="majorHAnsi" w:cstheme="majorHAnsi"/>
          <w:sz w:val="24"/>
          <w:lang w:val="ru-MD"/>
        </w:rPr>
        <w:t>ление оценочной стоимости работ на 18 договорах отдельной закупки (</w:t>
      </w:r>
      <w:r w:rsidR="00CE1886" w:rsidRPr="00171650">
        <w:rPr>
          <w:rFonts w:asciiTheme="majorHAnsi" w:hAnsiTheme="majorHAnsi" w:cstheme="majorHAnsi"/>
          <w:sz w:val="24"/>
          <w:lang w:val="ru-MD"/>
        </w:rPr>
        <w:t>небольшой</w:t>
      </w:r>
      <w:r w:rsidRPr="00171650">
        <w:rPr>
          <w:rFonts w:asciiTheme="majorHAnsi" w:hAnsiTheme="majorHAnsi" w:cstheme="majorHAnsi"/>
          <w:sz w:val="24"/>
          <w:lang w:val="ru-MD"/>
        </w:rPr>
        <w:t xml:space="preserve"> стоимости), </w:t>
      </w:r>
      <w:r w:rsidR="00CE1886" w:rsidRPr="00171650">
        <w:rPr>
          <w:rFonts w:asciiTheme="majorHAnsi" w:hAnsiTheme="majorHAnsi" w:cstheme="majorHAnsi"/>
          <w:sz w:val="24"/>
          <w:lang w:val="ru-MD"/>
        </w:rPr>
        <w:t>без</w:t>
      </w:r>
      <w:r w:rsidRPr="00171650">
        <w:rPr>
          <w:rFonts w:asciiTheme="majorHAnsi" w:hAnsiTheme="majorHAnsi" w:cstheme="majorHAnsi"/>
          <w:sz w:val="24"/>
          <w:lang w:val="ru-MD"/>
        </w:rPr>
        <w:t xml:space="preserve"> примен</w:t>
      </w:r>
      <w:r w:rsidR="00CE1886" w:rsidRPr="00171650">
        <w:rPr>
          <w:rFonts w:asciiTheme="majorHAnsi" w:hAnsiTheme="majorHAnsi" w:cstheme="majorHAnsi"/>
          <w:sz w:val="24"/>
          <w:lang w:val="ru-MD"/>
        </w:rPr>
        <w:t>ения</w:t>
      </w:r>
      <w:r w:rsidRPr="00171650">
        <w:rPr>
          <w:rFonts w:asciiTheme="majorHAnsi" w:hAnsiTheme="majorHAnsi" w:cstheme="majorHAnsi"/>
          <w:sz w:val="24"/>
          <w:lang w:val="ru-MD"/>
        </w:rPr>
        <w:t xml:space="preserve"> принцип</w:t>
      </w:r>
      <w:r w:rsidR="00CE1886" w:rsidRPr="00171650">
        <w:rPr>
          <w:rFonts w:asciiTheme="majorHAnsi" w:hAnsiTheme="majorHAnsi" w:cstheme="majorHAnsi"/>
          <w:sz w:val="24"/>
          <w:lang w:val="ru-MD"/>
        </w:rPr>
        <w:t>а</w:t>
      </w:r>
      <w:r w:rsidRPr="00171650">
        <w:rPr>
          <w:rFonts w:asciiTheme="majorHAnsi" w:hAnsiTheme="majorHAnsi" w:cstheme="majorHAnsi"/>
          <w:sz w:val="24"/>
          <w:lang w:val="ru-MD"/>
        </w:rPr>
        <w:t xml:space="preserve"> </w:t>
      </w:r>
      <w:r w:rsidR="00CE1886" w:rsidRPr="00171650">
        <w:rPr>
          <w:rFonts w:asciiTheme="majorHAnsi" w:hAnsiTheme="majorHAnsi" w:cstheme="majorHAnsi"/>
          <w:sz w:val="24"/>
          <w:lang w:val="ru-MD"/>
        </w:rPr>
        <w:t>совокуп</w:t>
      </w:r>
      <w:r w:rsidRPr="00171650">
        <w:rPr>
          <w:rFonts w:asciiTheme="majorHAnsi" w:hAnsiTheme="majorHAnsi" w:cstheme="majorHAnsi"/>
          <w:sz w:val="24"/>
          <w:lang w:val="ru-MD"/>
        </w:rPr>
        <w:t>ной оценочной стоимости всех объектов/лотов в состав</w:t>
      </w:r>
      <w:r w:rsidR="00CE1886" w:rsidRPr="00171650">
        <w:rPr>
          <w:rFonts w:asciiTheme="majorHAnsi" w:hAnsiTheme="majorHAnsi" w:cstheme="majorHAnsi"/>
          <w:sz w:val="24"/>
          <w:lang w:val="ru-MD"/>
        </w:rPr>
        <w:t>е</w:t>
      </w:r>
      <w:r w:rsidRPr="00171650">
        <w:rPr>
          <w:rFonts w:asciiTheme="majorHAnsi" w:hAnsiTheme="majorHAnsi" w:cstheme="majorHAnsi"/>
          <w:sz w:val="24"/>
          <w:lang w:val="ru-MD"/>
        </w:rPr>
        <w:t xml:space="preserve"> работ</w:t>
      </w:r>
      <w:r w:rsidR="00CE1886" w:rsidRPr="00171650">
        <w:rPr>
          <w:rStyle w:val="ab"/>
          <w:rFonts w:asciiTheme="majorHAnsi" w:hAnsiTheme="majorHAnsi" w:cstheme="majorHAnsi"/>
          <w:sz w:val="24"/>
          <w:lang w:val="ru-MD"/>
        </w:rPr>
        <w:footnoteReference w:id="72"/>
      </w:r>
      <w:r w:rsidRPr="00171650">
        <w:rPr>
          <w:rFonts w:asciiTheme="majorHAnsi" w:hAnsiTheme="majorHAnsi" w:cstheme="majorHAnsi"/>
          <w:sz w:val="24"/>
          <w:lang w:val="ru-MD"/>
        </w:rPr>
        <w:t>, и процедур</w:t>
      </w:r>
      <w:r w:rsidR="00CE1886" w:rsidRPr="00171650">
        <w:rPr>
          <w:rFonts w:asciiTheme="majorHAnsi" w:hAnsiTheme="majorHAnsi" w:cstheme="majorHAnsi"/>
          <w:sz w:val="24"/>
          <w:lang w:val="ru-MD"/>
        </w:rPr>
        <w:t>ы</w:t>
      </w:r>
      <w:r w:rsidRPr="00171650">
        <w:rPr>
          <w:rFonts w:asciiTheme="majorHAnsi" w:hAnsiTheme="majorHAnsi" w:cstheme="majorHAnsi"/>
          <w:sz w:val="24"/>
          <w:lang w:val="ru-MD"/>
        </w:rPr>
        <w:t xml:space="preserve"> единой закупки п</w:t>
      </w:r>
      <w:r w:rsidR="00CE1886" w:rsidRPr="00171650">
        <w:rPr>
          <w:rFonts w:asciiTheme="majorHAnsi" w:hAnsiTheme="majorHAnsi" w:cstheme="majorHAnsi"/>
          <w:sz w:val="24"/>
          <w:lang w:val="ru-MD"/>
        </w:rPr>
        <w:t>утем запроса ц</w:t>
      </w:r>
      <w:r w:rsidRPr="00171650">
        <w:rPr>
          <w:rFonts w:asciiTheme="majorHAnsi" w:hAnsiTheme="majorHAnsi" w:cstheme="majorHAnsi"/>
          <w:sz w:val="24"/>
          <w:lang w:val="ru-MD"/>
        </w:rPr>
        <w:t xml:space="preserve">еновых </w:t>
      </w:r>
      <w:r w:rsidR="00CE1886" w:rsidRPr="00171650">
        <w:rPr>
          <w:rFonts w:asciiTheme="majorHAnsi" w:hAnsiTheme="majorHAnsi" w:cstheme="majorHAnsi"/>
          <w:sz w:val="24"/>
          <w:lang w:val="ru-MD"/>
        </w:rPr>
        <w:t>оферт</w:t>
      </w:r>
      <w:r w:rsidR="00CE1886" w:rsidRPr="00171650">
        <w:rPr>
          <w:rStyle w:val="ab"/>
          <w:rFonts w:asciiTheme="majorHAnsi" w:hAnsiTheme="majorHAnsi" w:cstheme="majorHAnsi"/>
          <w:sz w:val="24"/>
          <w:lang w:val="ru-MD"/>
        </w:rPr>
        <w:footnoteReference w:id="73"/>
      </w:r>
      <w:r w:rsidRPr="00171650">
        <w:rPr>
          <w:rFonts w:asciiTheme="majorHAnsi" w:hAnsiTheme="majorHAnsi" w:cstheme="majorHAnsi"/>
          <w:sz w:val="24"/>
          <w:lang w:val="ru-MD"/>
        </w:rPr>
        <w:t xml:space="preserve">. Совокупная оценочная стоимость лотов, входящих в состав капитальных и текущих ремонтных работ, </w:t>
      </w:r>
      <w:r w:rsidR="00CE1886" w:rsidRPr="00171650">
        <w:rPr>
          <w:rFonts w:asciiTheme="majorHAnsi" w:hAnsiTheme="majorHAnsi" w:cstheme="majorHAnsi"/>
          <w:sz w:val="24"/>
          <w:lang w:val="ru-MD"/>
        </w:rPr>
        <w:t>распредел</w:t>
      </w:r>
      <w:r w:rsidRPr="00171650">
        <w:rPr>
          <w:rFonts w:asciiTheme="majorHAnsi" w:hAnsiTheme="majorHAnsi" w:cstheme="majorHAnsi"/>
          <w:sz w:val="24"/>
          <w:lang w:val="ru-MD"/>
        </w:rPr>
        <w:t xml:space="preserve">енных </w:t>
      </w:r>
      <w:r w:rsidR="00CE1886" w:rsidRPr="00171650">
        <w:rPr>
          <w:rFonts w:asciiTheme="majorHAnsi" w:hAnsiTheme="majorHAnsi" w:cstheme="majorHAnsi"/>
          <w:sz w:val="24"/>
          <w:lang w:val="ru-MD"/>
        </w:rPr>
        <w:t>на</w:t>
      </w:r>
      <w:r w:rsidRPr="00171650">
        <w:rPr>
          <w:rFonts w:asciiTheme="majorHAnsi" w:hAnsiTheme="majorHAnsi" w:cstheme="majorHAnsi"/>
          <w:sz w:val="24"/>
          <w:lang w:val="ru-MD"/>
        </w:rPr>
        <w:t xml:space="preserve"> 18 </w:t>
      </w:r>
      <w:r w:rsidR="000F0A4B" w:rsidRPr="00171650">
        <w:rPr>
          <w:rFonts w:asciiTheme="majorHAnsi" w:hAnsiTheme="majorHAnsi" w:cstheme="majorHAnsi"/>
          <w:sz w:val="24"/>
          <w:lang w:val="ru-MD"/>
        </w:rPr>
        <w:t>договор</w:t>
      </w:r>
      <w:r w:rsidR="00CE1886" w:rsidRPr="00171650">
        <w:rPr>
          <w:rFonts w:asciiTheme="majorHAnsi" w:hAnsiTheme="majorHAnsi" w:cstheme="majorHAnsi"/>
          <w:sz w:val="24"/>
          <w:lang w:val="ru-MD"/>
        </w:rPr>
        <w:t>ов небольшой</w:t>
      </w:r>
      <w:r w:rsidRPr="00171650">
        <w:rPr>
          <w:rFonts w:asciiTheme="majorHAnsi" w:hAnsiTheme="majorHAnsi" w:cstheme="majorHAnsi"/>
          <w:sz w:val="24"/>
          <w:lang w:val="ru-MD"/>
        </w:rPr>
        <w:t xml:space="preserve"> стоимост</w:t>
      </w:r>
      <w:r w:rsidR="00CE1886" w:rsidRPr="00171650">
        <w:rPr>
          <w:rFonts w:asciiTheme="majorHAnsi" w:hAnsiTheme="majorHAnsi" w:cstheme="majorHAnsi"/>
          <w:sz w:val="24"/>
          <w:lang w:val="ru-MD"/>
        </w:rPr>
        <w:t>и</w:t>
      </w:r>
      <w:r w:rsidRPr="00171650">
        <w:rPr>
          <w:rFonts w:asciiTheme="majorHAnsi" w:hAnsiTheme="majorHAnsi" w:cstheme="majorHAnsi"/>
          <w:sz w:val="24"/>
          <w:lang w:val="ru-MD"/>
        </w:rPr>
        <w:t xml:space="preserve">, фактически, без НДС, составила </w:t>
      </w:r>
      <w:r w:rsidR="00CE1886" w:rsidRPr="00171650">
        <w:rPr>
          <w:rFonts w:asciiTheme="majorHAnsi" w:hAnsiTheme="majorHAnsi" w:cstheme="majorHAnsi"/>
          <w:sz w:val="24"/>
          <w:lang w:val="ru-MD"/>
        </w:rPr>
        <w:t xml:space="preserve">в целом </w:t>
      </w:r>
      <w:r w:rsidRPr="00171650">
        <w:rPr>
          <w:rFonts w:asciiTheme="majorHAnsi" w:hAnsiTheme="majorHAnsi" w:cstheme="majorHAnsi"/>
          <w:b/>
          <w:i/>
          <w:sz w:val="24"/>
          <w:lang w:val="ru-MD"/>
        </w:rPr>
        <w:t>1352,3 тыс. леев</w:t>
      </w:r>
      <w:r w:rsidRPr="00171650">
        <w:rPr>
          <w:rFonts w:asciiTheme="majorHAnsi" w:hAnsiTheme="majorHAnsi" w:cstheme="majorHAnsi"/>
          <w:sz w:val="24"/>
          <w:lang w:val="ru-MD"/>
        </w:rPr>
        <w:t xml:space="preserve">. </w:t>
      </w:r>
      <w:r w:rsidR="00E45EFB" w:rsidRPr="00171650">
        <w:rPr>
          <w:rFonts w:asciiTheme="majorHAnsi" w:hAnsiTheme="majorHAnsi" w:cstheme="majorHAnsi"/>
          <w:sz w:val="24"/>
          <w:lang w:val="ru-MD"/>
        </w:rPr>
        <w:t>Также</w:t>
      </w:r>
      <w:r w:rsidRPr="00171650">
        <w:rPr>
          <w:rFonts w:asciiTheme="majorHAnsi" w:hAnsiTheme="majorHAnsi" w:cstheme="majorHAnsi"/>
          <w:sz w:val="24"/>
          <w:lang w:val="ru-MD"/>
        </w:rPr>
        <w:t xml:space="preserve"> было допущено </w:t>
      </w:r>
      <w:r w:rsidR="00E45EFB" w:rsidRPr="00171650">
        <w:rPr>
          <w:rFonts w:asciiTheme="majorHAnsi" w:hAnsiTheme="majorHAnsi" w:cstheme="majorHAnsi"/>
          <w:sz w:val="24"/>
          <w:lang w:val="ru-MD"/>
        </w:rPr>
        <w:t>дроб</w:t>
      </w:r>
      <w:r w:rsidRPr="00171650">
        <w:rPr>
          <w:rFonts w:asciiTheme="majorHAnsi" w:hAnsiTheme="majorHAnsi" w:cstheme="majorHAnsi"/>
          <w:sz w:val="24"/>
          <w:lang w:val="ru-MD"/>
        </w:rPr>
        <w:t xml:space="preserve">ление закупок </w:t>
      </w:r>
      <w:r w:rsidR="00E45EFB" w:rsidRPr="00171650">
        <w:rPr>
          <w:rFonts w:asciiTheme="majorHAnsi" w:hAnsiTheme="majorHAnsi" w:cstheme="majorHAnsi"/>
          <w:sz w:val="24"/>
          <w:lang w:val="ru-MD"/>
        </w:rPr>
        <w:t>работ одного и того же типа/вида</w:t>
      </w:r>
      <w:r w:rsidRPr="00171650">
        <w:rPr>
          <w:rFonts w:asciiTheme="majorHAnsi" w:hAnsiTheme="majorHAnsi" w:cstheme="majorHAnsi"/>
          <w:sz w:val="24"/>
          <w:lang w:val="ru-MD"/>
        </w:rPr>
        <w:t>, связанных с текущим</w:t>
      </w:r>
      <w:r w:rsidR="00E45EFB" w:rsidRPr="00171650">
        <w:rPr>
          <w:rStyle w:val="ab"/>
          <w:rFonts w:asciiTheme="majorHAnsi" w:hAnsiTheme="majorHAnsi" w:cstheme="majorHAnsi"/>
          <w:sz w:val="24"/>
          <w:lang w:val="ru-MD"/>
        </w:rPr>
        <w:footnoteReference w:id="74"/>
      </w:r>
      <w:r w:rsidRPr="00171650">
        <w:rPr>
          <w:rFonts w:asciiTheme="majorHAnsi" w:hAnsiTheme="majorHAnsi" w:cstheme="majorHAnsi"/>
          <w:sz w:val="24"/>
          <w:lang w:val="ru-MD"/>
        </w:rPr>
        <w:t xml:space="preserve"> и капитальным</w:t>
      </w:r>
      <w:r w:rsidR="00E45EFB" w:rsidRPr="00171650">
        <w:rPr>
          <w:rStyle w:val="ab"/>
          <w:rFonts w:asciiTheme="majorHAnsi" w:hAnsiTheme="majorHAnsi" w:cstheme="majorHAnsi"/>
          <w:sz w:val="24"/>
          <w:lang w:val="ru-MD"/>
        </w:rPr>
        <w:footnoteReference w:id="75"/>
      </w:r>
      <w:r w:rsidRPr="00171650">
        <w:rPr>
          <w:rFonts w:asciiTheme="majorHAnsi" w:hAnsiTheme="majorHAnsi" w:cstheme="majorHAnsi"/>
          <w:sz w:val="24"/>
          <w:lang w:val="ru-MD"/>
        </w:rPr>
        <w:t xml:space="preserve"> ремонтом дорог</w:t>
      </w:r>
      <w:r w:rsidR="00E45EFB" w:rsidRPr="00171650">
        <w:rPr>
          <w:rFonts w:asciiTheme="majorHAnsi" w:hAnsiTheme="majorHAnsi" w:cstheme="majorHAnsi"/>
          <w:sz w:val="24"/>
          <w:lang w:val="ru-MD"/>
        </w:rPr>
        <w:t xml:space="preserve"> от</w:t>
      </w:r>
      <w:r w:rsidRPr="00171650">
        <w:rPr>
          <w:rFonts w:asciiTheme="majorHAnsi" w:hAnsiTheme="majorHAnsi" w:cstheme="majorHAnsi"/>
          <w:sz w:val="24"/>
          <w:lang w:val="ru-MD"/>
        </w:rPr>
        <w:t xml:space="preserve"> 5 экономически</w:t>
      </w:r>
      <w:r w:rsidR="00E45EFB" w:rsidRPr="00171650">
        <w:rPr>
          <w:rFonts w:asciiTheme="majorHAnsi" w:hAnsiTheme="majorHAnsi" w:cstheme="majorHAnsi"/>
          <w:sz w:val="24"/>
          <w:lang w:val="ru-MD"/>
        </w:rPr>
        <w:t>х</w:t>
      </w:r>
      <w:r w:rsidRPr="00171650">
        <w:rPr>
          <w:rFonts w:asciiTheme="majorHAnsi" w:hAnsiTheme="majorHAnsi" w:cstheme="majorHAnsi"/>
          <w:sz w:val="24"/>
          <w:lang w:val="ru-MD"/>
        </w:rPr>
        <w:t xml:space="preserve"> агент</w:t>
      </w:r>
      <w:r w:rsidR="00E45EFB" w:rsidRPr="00171650">
        <w:rPr>
          <w:rFonts w:asciiTheme="majorHAnsi" w:hAnsiTheme="majorHAnsi" w:cstheme="majorHAnsi"/>
          <w:sz w:val="24"/>
          <w:lang w:val="ru-MD"/>
        </w:rPr>
        <w:t>ов</w:t>
      </w:r>
      <w:r w:rsidRPr="00171650">
        <w:rPr>
          <w:rFonts w:asciiTheme="majorHAnsi" w:hAnsiTheme="majorHAnsi" w:cstheme="majorHAnsi"/>
          <w:sz w:val="24"/>
          <w:lang w:val="ru-MD"/>
        </w:rPr>
        <w:t xml:space="preserve"> (9 договоров), на общую сумму </w:t>
      </w:r>
      <w:r w:rsidRPr="00171650">
        <w:rPr>
          <w:rFonts w:asciiTheme="majorHAnsi" w:hAnsiTheme="majorHAnsi" w:cstheme="majorHAnsi"/>
          <w:b/>
          <w:i/>
          <w:sz w:val="24"/>
          <w:lang w:val="ru-MD"/>
        </w:rPr>
        <w:t>1501,3 тыс. леев</w:t>
      </w:r>
      <w:r w:rsidRPr="00171650">
        <w:rPr>
          <w:rFonts w:asciiTheme="majorHAnsi" w:hAnsiTheme="majorHAnsi" w:cstheme="majorHAnsi"/>
          <w:sz w:val="24"/>
          <w:lang w:val="ru-MD"/>
        </w:rPr>
        <w:t xml:space="preserve"> (оценочная стоимость, без НДС), </w:t>
      </w:r>
      <w:r w:rsidR="00E45EFB" w:rsidRPr="00171650">
        <w:rPr>
          <w:rFonts w:asciiTheme="majorHAnsi" w:hAnsiTheme="majorHAnsi" w:cstheme="majorHAnsi"/>
          <w:sz w:val="24"/>
          <w:lang w:val="ru-MD"/>
        </w:rPr>
        <w:t>без</w:t>
      </w:r>
      <w:r w:rsidRPr="00171650">
        <w:rPr>
          <w:rFonts w:asciiTheme="majorHAnsi" w:hAnsiTheme="majorHAnsi" w:cstheme="majorHAnsi"/>
          <w:sz w:val="24"/>
          <w:lang w:val="ru-MD"/>
        </w:rPr>
        <w:t xml:space="preserve"> применен</w:t>
      </w:r>
      <w:r w:rsidR="00E45EFB" w:rsidRPr="00171650">
        <w:rPr>
          <w:rFonts w:asciiTheme="majorHAnsi" w:hAnsiTheme="majorHAnsi" w:cstheme="majorHAnsi"/>
          <w:sz w:val="24"/>
          <w:lang w:val="ru-MD"/>
        </w:rPr>
        <w:t>ия</w:t>
      </w:r>
      <w:r w:rsidRPr="00171650">
        <w:rPr>
          <w:rFonts w:asciiTheme="majorHAnsi" w:hAnsiTheme="majorHAnsi" w:cstheme="majorHAnsi"/>
          <w:sz w:val="24"/>
          <w:lang w:val="ru-MD"/>
        </w:rPr>
        <w:t xml:space="preserve"> принцип</w:t>
      </w:r>
      <w:r w:rsidR="00E45EFB" w:rsidRPr="00171650">
        <w:rPr>
          <w:rFonts w:asciiTheme="majorHAnsi" w:hAnsiTheme="majorHAnsi" w:cstheme="majorHAnsi"/>
          <w:sz w:val="24"/>
          <w:lang w:val="ru-MD"/>
        </w:rPr>
        <w:t>а</w:t>
      </w:r>
      <w:r w:rsidRPr="00171650">
        <w:rPr>
          <w:rFonts w:asciiTheme="majorHAnsi" w:hAnsiTheme="majorHAnsi" w:cstheme="majorHAnsi"/>
          <w:sz w:val="24"/>
          <w:lang w:val="ru-MD"/>
        </w:rPr>
        <w:t xml:space="preserve"> </w:t>
      </w:r>
      <w:r w:rsidR="00E45EFB" w:rsidRPr="00171650">
        <w:rPr>
          <w:rFonts w:asciiTheme="majorHAnsi" w:hAnsiTheme="majorHAnsi" w:cstheme="majorHAnsi"/>
          <w:sz w:val="24"/>
          <w:lang w:val="ru-MD"/>
        </w:rPr>
        <w:t>совокупной</w:t>
      </w:r>
      <w:r w:rsidRPr="00171650">
        <w:rPr>
          <w:rFonts w:asciiTheme="majorHAnsi" w:hAnsiTheme="majorHAnsi" w:cstheme="majorHAnsi"/>
          <w:sz w:val="24"/>
          <w:lang w:val="ru-MD"/>
        </w:rPr>
        <w:t xml:space="preserve"> оценочной стоимости всех объектов/лотов, входящих в состав работ, и процедур</w:t>
      </w:r>
      <w:r w:rsidR="00E45EFB" w:rsidRPr="00171650">
        <w:rPr>
          <w:rFonts w:asciiTheme="majorHAnsi" w:hAnsiTheme="majorHAnsi" w:cstheme="majorHAnsi"/>
          <w:sz w:val="24"/>
          <w:lang w:val="ru-MD"/>
        </w:rPr>
        <w:t>ы единой закупки путем запроса ценовых оферт</w:t>
      </w:r>
      <w:r w:rsidR="004B70CC" w:rsidRPr="00171650">
        <w:rPr>
          <w:rFonts w:asciiTheme="majorHAnsi" w:hAnsiTheme="majorHAnsi" w:cstheme="majorHAnsi"/>
          <w:sz w:val="24"/>
          <w:lang w:val="ru-MD"/>
        </w:rPr>
        <w:t>.</w:t>
      </w:r>
    </w:p>
    <w:p w14:paraId="19F4AD86" w14:textId="58A92B23" w:rsidR="004B70CC" w:rsidRPr="00171650" w:rsidRDefault="00C80985" w:rsidP="00C80985">
      <w:pPr>
        <w:numPr>
          <w:ilvl w:val="0"/>
          <w:numId w:val="13"/>
        </w:numPr>
        <w:tabs>
          <w:tab w:val="left" w:pos="0"/>
          <w:tab w:val="left" w:pos="720"/>
          <w:tab w:val="left" w:pos="1080"/>
        </w:tabs>
        <w:spacing w:after="0" w:line="276" w:lineRule="auto"/>
        <w:ind w:left="0" w:firstLine="710"/>
        <w:contextualSpacing/>
        <w:jc w:val="both"/>
        <w:rPr>
          <w:rFonts w:asciiTheme="majorHAnsi" w:hAnsiTheme="majorHAnsi" w:cstheme="majorHAnsi"/>
          <w:b/>
          <w:bCs/>
          <w:sz w:val="24"/>
          <w:szCs w:val="24"/>
          <w:lang w:val="ru-MD"/>
        </w:rPr>
      </w:pPr>
      <w:r w:rsidRPr="00171650">
        <w:rPr>
          <w:rFonts w:asciiTheme="majorHAnsi" w:hAnsiTheme="majorHAnsi" w:cstheme="majorHAnsi"/>
          <w:sz w:val="24"/>
          <w:szCs w:val="24"/>
          <w:lang w:val="ru-MD"/>
        </w:rPr>
        <w:t xml:space="preserve">При </w:t>
      </w:r>
      <w:r w:rsidR="00E7321D" w:rsidRPr="00171650">
        <w:rPr>
          <w:rFonts w:asciiTheme="majorHAnsi" w:hAnsiTheme="majorHAnsi" w:cstheme="majorHAnsi"/>
          <w:sz w:val="24"/>
          <w:szCs w:val="24"/>
          <w:lang w:val="ru-MD"/>
        </w:rPr>
        <w:t>присужд</w:t>
      </w:r>
      <w:r w:rsidRPr="00171650">
        <w:rPr>
          <w:rFonts w:asciiTheme="majorHAnsi" w:hAnsiTheme="majorHAnsi" w:cstheme="majorHAnsi"/>
          <w:sz w:val="24"/>
          <w:szCs w:val="24"/>
          <w:lang w:val="ru-MD"/>
        </w:rPr>
        <w:t xml:space="preserve">ении договора о </w:t>
      </w:r>
      <w:r w:rsidR="00E7321D" w:rsidRPr="00171650">
        <w:rPr>
          <w:rFonts w:asciiTheme="majorHAnsi" w:hAnsiTheme="majorHAnsi" w:cstheme="majorHAnsi"/>
          <w:sz w:val="24"/>
          <w:szCs w:val="24"/>
          <w:lang w:val="ru-MD"/>
        </w:rPr>
        <w:t>государственной закупке</w:t>
      </w:r>
      <w:r w:rsidR="00E7321D" w:rsidRPr="00171650">
        <w:rPr>
          <w:rStyle w:val="ab"/>
          <w:rFonts w:asciiTheme="majorHAnsi" w:hAnsiTheme="majorHAnsi" w:cstheme="majorHAnsi"/>
          <w:sz w:val="24"/>
          <w:szCs w:val="24"/>
          <w:lang w:val="ru-MD"/>
        </w:rPr>
        <w:footnoteReference w:id="76"/>
      </w:r>
      <w:r w:rsidRPr="00171650">
        <w:rPr>
          <w:rFonts w:asciiTheme="majorHAnsi" w:hAnsiTheme="majorHAnsi" w:cstheme="majorHAnsi"/>
          <w:sz w:val="24"/>
          <w:szCs w:val="24"/>
          <w:lang w:val="ru-MD"/>
        </w:rPr>
        <w:t xml:space="preserve"> работ по капитальному ремонту дороги рабочая группа допустила </w:t>
      </w:r>
      <w:r w:rsidR="00E7321D" w:rsidRPr="00171650">
        <w:rPr>
          <w:rFonts w:asciiTheme="majorHAnsi" w:hAnsiTheme="majorHAnsi" w:cstheme="majorHAnsi"/>
          <w:iCs/>
          <w:sz w:val="24"/>
          <w:szCs w:val="24"/>
          <w:lang w:val="ru-MD"/>
        </w:rPr>
        <w:t>незаконное включение в смету расходов взносов социального и медицинского страхования в размере</w:t>
      </w:r>
      <w:r w:rsidR="00E7321D" w:rsidRPr="00171650">
        <w:rPr>
          <w:rFonts w:asciiTheme="majorHAnsi" w:hAnsiTheme="majorHAnsi" w:cstheme="majorHAnsi"/>
          <w:b/>
          <w:iCs/>
          <w:sz w:val="24"/>
          <w:szCs w:val="24"/>
          <w:lang w:val="ru-MD"/>
        </w:rPr>
        <w:t xml:space="preserve"> </w:t>
      </w:r>
      <w:r w:rsidRPr="00171650">
        <w:rPr>
          <w:rFonts w:asciiTheme="majorHAnsi" w:hAnsiTheme="majorHAnsi" w:cstheme="majorHAnsi"/>
          <w:sz w:val="24"/>
          <w:szCs w:val="24"/>
          <w:lang w:val="ru-MD"/>
        </w:rPr>
        <w:t>27,5% (социальное страхование-23,0%, и медицинское страхование-4,5%). В соответствии с положениями Закона</w:t>
      </w:r>
      <w:r w:rsidR="00E7321D" w:rsidRPr="00171650">
        <w:rPr>
          <w:rFonts w:asciiTheme="majorHAnsi" w:hAnsiTheme="majorHAnsi" w:cstheme="majorHAnsi"/>
          <w:sz w:val="24"/>
          <w:szCs w:val="24"/>
          <w:lang w:val="ru-MD"/>
        </w:rPr>
        <w:t xml:space="preserve"> </w:t>
      </w:r>
      <w:r w:rsidRPr="00171650">
        <w:rPr>
          <w:rFonts w:asciiTheme="majorHAnsi" w:hAnsiTheme="majorHAnsi" w:cstheme="majorHAnsi"/>
          <w:sz w:val="24"/>
          <w:szCs w:val="24"/>
          <w:lang w:val="ru-MD"/>
        </w:rPr>
        <w:t>№489-XIV от 08.07.1999</w:t>
      </w:r>
      <w:r w:rsidR="00E7321D" w:rsidRPr="00171650">
        <w:rPr>
          <w:rStyle w:val="ab"/>
          <w:rFonts w:asciiTheme="majorHAnsi" w:hAnsiTheme="majorHAnsi" w:cstheme="majorHAnsi"/>
          <w:bCs/>
          <w:sz w:val="24"/>
          <w:szCs w:val="24"/>
          <w:lang w:val="ru-MD"/>
        </w:rPr>
        <w:footnoteReference w:id="77"/>
      </w:r>
      <w:r w:rsidRPr="00171650">
        <w:rPr>
          <w:rFonts w:asciiTheme="majorHAnsi" w:hAnsiTheme="majorHAnsi" w:cstheme="majorHAnsi"/>
          <w:sz w:val="24"/>
          <w:szCs w:val="24"/>
          <w:lang w:val="ru-MD"/>
        </w:rPr>
        <w:t xml:space="preserve">, </w:t>
      </w:r>
      <w:r w:rsidR="00241627" w:rsidRPr="00171650">
        <w:rPr>
          <w:rFonts w:asciiTheme="majorHAnsi" w:hAnsiTheme="majorHAnsi" w:cstheme="majorHAnsi"/>
          <w:sz w:val="24"/>
          <w:szCs w:val="24"/>
          <w:lang w:val="ru-MD"/>
        </w:rPr>
        <w:t>взносы</w:t>
      </w:r>
      <w:r w:rsidRPr="00171650">
        <w:rPr>
          <w:rFonts w:asciiTheme="majorHAnsi" w:hAnsiTheme="majorHAnsi" w:cstheme="majorHAnsi"/>
          <w:sz w:val="24"/>
          <w:szCs w:val="24"/>
          <w:lang w:val="ru-MD"/>
        </w:rPr>
        <w:t xml:space="preserve"> социального страхования и медицинского страхования должн</w:t>
      </w:r>
      <w:r w:rsidR="00241627" w:rsidRPr="00171650">
        <w:rPr>
          <w:rFonts w:asciiTheme="majorHAnsi" w:hAnsiTheme="majorHAnsi" w:cstheme="majorHAnsi"/>
          <w:sz w:val="24"/>
          <w:szCs w:val="24"/>
          <w:lang w:val="ru-MD"/>
        </w:rPr>
        <w:t>ы</w:t>
      </w:r>
      <w:r w:rsidRPr="00171650">
        <w:rPr>
          <w:rFonts w:asciiTheme="majorHAnsi" w:hAnsiTheme="majorHAnsi" w:cstheme="majorHAnsi"/>
          <w:sz w:val="24"/>
          <w:szCs w:val="24"/>
          <w:lang w:val="ru-MD"/>
        </w:rPr>
        <w:t xml:space="preserve"> был</w:t>
      </w:r>
      <w:r w:rsidR="00241627" w:rsidRPr="00171650">
        <w:rPr>
          <w:rFonts w:asciiTheme="majorHAnsi" w:hAnsiTheme="majorHAnsi" w:cstheme="majorHAnsi"/>
          <w:sz w:val="24"/>
          <w:szCs w:val="24"/>
          <w:lang w:val="ru-MD"/>
        </w:rPr>
        <w:t>и</w:t>
      </w:r>
      <w:r w:rsidRPr="00171650">
        <w:rPr>
          <w:rFonts w:asciiTheme="majorHAnsi" w:hAnsiTheme="majorHAnsi" w:cstheme="majorHAnsi"/>
          <w:sz w:val="24"/>
          <w:szCs w:val="24"/>
          <w:lang w:val="ru-MD"/>
        </w:rPr>
        <w:t xml:space="preserve"> быть применен</w:t>
      </w:r>
      <w:r w:rsidR="00241627" w:rsidRPr="00171650">
        <w:rPr>
          <w:rFonts w:asciiTheme="majorHAnsi" w:hAnsiTheme="majorHAnsi" w:cstheme="majorHAnsi"/>
          <w:sz w:val="24"/>
          <w:szCs w:val="24"/>
          <w:lang w:val="ru-MD"/>
        </w:rPr>
        <w:t>ы</w:t>
      </w:r>
      <w:r w:rsidRPr="00171650">
        <w:rPr>
          <w:rFonts w:asciiTheme="majorHAnsi" w:hAnsiTheme="majorHAnsi" w:cstheme="majorHAnsi"/>
          <w:sz w:val="24"/>
          <w:szCs w:val="24"/>
          <w:lang w:val="ru-MD"/>
        </w:rPr>
        <w:t xml:space="preserve"> в размере 22,5% (социальное страхование - 18,0%, и медицинское страхование - 4,5%). Не</w:t>
      </w:r>
      <w:r w:rsidR="00241627" w:rsidRPr="00171650">
        <w:rPr>
          <w:rFonts w:asciiTheme="majorHAnsi" w:hAnsiTheme="majorHAnsi" w:cstheme="majorHAnsi"/>
          <w:sz w:val="24"/>
          <w:szCs w:val="24"/>
          <w:lang w:val="ru-MD"/>
        </w:rPr>
        <w:t>регламентированные</w:t>
      </w:r>
      <w:r w:rsidRPr="00171650">
        <w:rPr>
          <w:rFonts w:asciiTheme="majorHAnsi" w:hAnsiTheme="majorHAnsi" w:cstheme="majorHAnsi"/>
          <w:sz w:val="24"/>
          <w:szCs w:val="24"/>
          <w:lang w:val="ru-MD"/>
        </w:rPr>
        <w:t xml:space="preserve"> расходы от неправильного </w:t>
      </w:r>
      <w:r w:rsidR="00241627" w:rsidRPr="00171650">
        <w:rPr>
          <w:rFonts w:asciiTheme="majorHAnsi" w:hAnsiTheme="majorHAnsi" w:cstheme="majorHAnsi"/>
          <w:sz w:val="24"/>
          <w:szCs w:val="24"/>
          <w:lang w:val="ru-MD"/>
        </w:rPr>
        <w:t>включ</w:t>
      </w:r>
      <w:r w:rsidRPr="00171650">
        <w:rPr>
          <w:rFonts w:asciiTheme="majorHAnsi" w:hAnsiTheme="majorHAnsi" w:cstheme="majorHAnsi"/>
          <w:sz w:val="24"/>
          <w:szCs w:val="24"/>
          <w:lang w:val="ru-MD"/>
        </w:rPr>
        <w:t xml:space="preserve">ения </w:t>
      </w:r>
      <w:r w:rsidR="00241627" w:rsidRPr="00171650">
        <w:rPr>
          <w:rFonts w:asciiTheme="majorHAnsi" w:hAnsiTheme="majorHAnsi" w:cstheme="majorHAnsi"/>
          <w:sz w:val="24"/>
          <w:szCs w:val="24"/>
          <w:lang w:val="ru-MD"/>
        </w:rPr>
        <w:t>в</w:t>
      </w:r>
      <w:r w:rsidRPr="00171650">
        <w:rPr>
          <w:rFonts w:asciiTheme="majorHAnsi" w:hAnsiTheme="majorHAnsi" w:cstheme="majorHAnsi"/>
          <w:sz w:val="24"/>
          <w:szCs w:val="24"/>
          <w:lang w:val="ru-MD"/>
        </w:rPr>
        <w:t xml:space="preserve"> смету работ </w:t>
      </w:r>
      <w:r w:rsidR="00241627" w:rsidRPr="00171650">
        <w:rPr>
          <w:rFonts w:asciiTheme="majorHAnsi" w:hAnsiTheme="majorHAnsi" w:cstheme="majorHAnsi"/>
          <w:sz w:val="24"/>
          <w:szCs w:val="24"/>
          <w:lang w:val="ru-MD"/>
        </w:rPr>
        <w:t>взносов</w:t>
      </w:r>
      <w:r w:rsidRPr="00171650">
        <w:rPr>
          <w:rFonts w:asciiTheme="majorHAnsi" w:hAnsiTheme="majorHAnsi" w:cstheme="majorHAnsi"/>
          <w:sz w:val="24"/>
          <w:szCs w:val="24"/>
          <w:lang w:val="ru-MD"/>
        </w:rPr>
        <w:t xml:space="preserve"> социального страхования и медицинского страхования составили </w:t>
      </w:r>
      <w:r w:rsidRPr="00171650">
        <w:rPr>
          <w:rFonts w:asciiTheme="majorHAnsi" w:hAnsiTheme="majorHAnsi" w:cstheme="majorHAnsi"/>
          <w:b/>
          <w:i/>
          <w:sz w:val="24"/>
          <w:szCs w:val="24"/>
          <w:lang w:val="ru-MD"/>
        </w:rPr>
        <w:t>0,7 тыс. леев</w:t>
      </w:r>
      <w:r w:rsidR="004B70CC" w:rsidRPr="00171650">
        <w:rPr>
          <w:rFonts w:asciiTheme="majorHAnsi" w:hAnsiTheme="majorHAnsi" w:cstheme="majorHAnsi"/>
          <w:bCs/>
          <w:sz w:val="24"/>
          <w:szCs w:val="24"/>
          <w:lang w:val="ru-MD"/>
        </w:rPr>
        <w:t>.</w:t>
      </w:r>
    </w:p>
    <w:p w14:paraId="5AB1A520" w14:textId="27018AC6" w:rsidR="004B70CC" w:rsidRPr="00171650" w:rsidRDefault="00C80985" w:rsidP="00397DF0">
      <w:pPr>
        <w:tabs>
          <w:tab w:val="left" w:pos="0"/>
          <w:tab w:val="left" w:pos="142"/>
          <w:tab w:val="left" w:pos="709"/>
          <w:tab w:val="left" w:pos="993"/>
        </w:tabs>
        <w:spacing w:after="0" w:line="276" w:lineRule="auto"/>
        <w:ind w:firstLine="709"/>
        <w:contextualSpacing/>
        <w:jc w:val="both"/>
        <w:rPr>
          <w:rFonts w:asciiTheme="majorHAnsi" w:hAnsiTheme="majorHAnsi" w:cstheme="majorHAnsi"/>
          <w:b/>
          <w:bCs/>
          <w:sz w:val="24"/>
          <w:szCs w:val="24"/>
          <w:lang w:val="ru-MD"/>
        </w:rPr>
      </w:pPr>
      <w:r w:rsidRPr="00171650">
        <w:rPr>
          <w:rFonts w:asciiTheme="majorHAnsi" w:hAnsiTheme="majorHAnsi" w:cstheme="majorHAnsi"/>
          <w:bCs/>
          <w:sz w:val="24"/>
          <w:szCs w:val="24"/>
          <w:lang w:val="ru-MD"/>
        </w:rPr>
        <w:t xml:space="preserve">Аналогично, 4 сентября 2018 года был подписан </w:t>
      </w:r>
      <w:r w:rsidR="00D625F7" w:rsidRPr="00171650">
        <w:rPr>
          <w:rFonts w:asciiTheme="majorHAnsi" w:hAnsiTheme="majorHAnsi" w:cstheme="majorHAnsi"/>
          <w:bCs/>
          <w:sz w:val="24"/>
          <w:szCs w:val="24"/>
          <w:lang w:val="ru-MD"/>
        </w:rPr>
        <w:t>договор</w:t>
      </w:r>
      <w:r w:rsidRPr="00171650">
        <w:rPr>
          <w:rFonts w:asciiTheme="majorHAnsi" w:hAnsiTheme="majorHAnsi" w:cstheme="majorHAnsi"/>
          <w:bCs/>
          <w:sz w:val="24"/>
          <w:szCs w:val="24"/>
          <w:lang w:val="ru-MD"/>
        </w:rPr>
        <w:t xml:space="preserve"> на работы по капитальному ремонту дороги</w:t>
      </w:r>
      <w:r w:rsidR="00D625F7" w:rsidRPr="00171650">
        <w:rPr>
          <w:rStyle w:val="ab"/>
          <w:rFonts w:asciiTheme="majorHAnsi" w:hAnsiTheme="majorHAnsi" w:cstheme="majorHAnsi"/>
          <w:bCs/>
          <w:sz w:val="24"/>
          <w:szCs w:val="24"/>
          <w:lang w:val="ru-MD"/>
        </w:rPr>
        <w:footnoteReference w:id="78"/>
      </w:r>
      <w:r w:rsidRPr="00171650">
        <w:rPr>
          <w:rFonts w:asciiTheme="majorHAnsi" w:hAnsiTheme="majorHAnsi" w:cstheme="majorHAnsi"/>
          <w:bCs/>
          <w:sz w:val="24"/>
          <w:szCs w:val="24"/>
          <w:lang w:val="ru-MD"/>
        </w:rPr>
        <w:t xml:space="preserve"> (п</w:t>
      </w:r>
      <w:r w:rsidR="00D625F7" w:rsidRPr="00171650">
        <w:rPr>
          <w:rFonts w:asciiTheme="majorHAnsi" w:hAnsiTheme="majorHAnsi" w:cstheme="majorHAnsi"/>
          <w:bCs/>
          <w:sz w:val="24"/>
          <w:szCs w:val="24"/>
          <w:lang w:val="ru-MD"/>
        </w:rPr>
        <w:t>ереходящий</w:t>
      </w:r>
      <w:r w:rsidRPr="00171650">
        <w:rPr>
          <w:rFonts w:asciiTheme="majorHAnsi" w:hAnsiTheme="majorHAnsi" w:cstheme="majorHAnsi"/>
          <w:bCs/>
          <w:sz w:val="24"/>
          <w:szCs w:val="24"/>
          <w:lang w:val="ru-MD"/>
        </w:rPr>
        <w:t>, с частичным исполнением в 2019 году), к которому в смету расходов был</w:t>
      </w:r>
      <w:r w:rsidR="00D625F7" w:rsidRPr="00171650">
        <w:rPr>
          <w:rFonts w:asciiTheme="majorHAnsi" w:hAnsiTheme="majorHAnsi" w:cstheme="majorHAnsi"/>
          <w:bCs/>
          <w:sz w:val="24"/>
          <w:szCs w:val="24"/>
          <w:lang w:val="ru-MD"/>
        </w:rPr>
        <w:t>и</w:t>
      </w:r>
      <w:r w:rsidRPr="00171650">
        <w:rPr>
          <w:rFonts w:asciiTheme="majorHAnsi" w:hAnsiTheme="majorHAnsi" w:cstheme="majorHAnsi"/>
          <w:bCs/>
          <w:sz w:val="24"/>
          <w:szCs w:val="24"/>
          <w:lang w:val="ru-MD"/>
        </w:rPr>
        <w:t xml:space="preserve"> включен</w:t>
      </w:r>
      <w:r w:rsidR="00D625F7" w:rsidRPr="00171650">
        <w:rPr>
          <w:rFonts w:asciiTheme="majorHAnsi" w:hAnsiTheme="majorHAnsi" w:cstheme="majorHAnsi"/>
          <w:bCs/>
          <w:sz w:val="24"/>
          <w:szCs w:val="24"/>
          <w:lang w:val="ru-MD"/>
        </w:rPr>
        <w:t>ы</w:t>
      </w:r>
      <w:r w:rsidRPr="00171650">
        <w:rPr>
          <w:rFonts w:asciiTheme="majorHAnsi" w:hAnsiTheme="majorHAnsi" w:cstheme="majorHAnsi"/>
          <w:bCs/>
          <w:sz w:val="24"/>
          <w:szCs w:val="24"/>
          <w:lang w:val="ru-MD"/>
        </w:rPr>
        <w:t xml:space="preserve"> </w:t>
      </w:r>
      <w:r w:rsidR="00D625F7" w:rsidRPr="00171650">
        <w:rPr>
          <w:rFonts w:asciiTheme="majorHAnsi" w:hAnsiTheme="majorHAnsi" w:cstheme="majorHAnsi"/>
          <w:bCs/>
          <w:sz w:val="24"/>
          <w:szCs w:val="24"/>
          <w:lang w:val="ru-MD"/>
        </w:rPr>
        <w:t>взносы</w:t>
      </w:r>
      <w:r w:rsidRPr="00171650">
        <w:rPr>
          <w:rFonts w:asciiTheme="majorHAnsi" w:hAnsiTheme="majorHAnsi" w:cstheme="majorHAnsi"/>
          <w:bCs/>
          <w:sz w:val="24"/>
          <w:szCs w:val="24"/>
          <w:lang w:val="ru-MD"/>
        </w:rPr>
        <w:t xml:space="preserve"> социального страхования и медицинского страхования в размере 27,5%. Хотя на этапе проведения процедуры публичного аукциона и </w:t>
      </w:r>
      <w:r w:rsidR="00D625F7" w:rsidRPr="00171650">
        <w:rPr>
          <w:rFonts w:asciiTheme="majorHAnsi" w:hAnsiTheme="majorHAnsi" w:cstheme="majorHAnsi"/>
          <w:bCs/>
          <w:sz w:val="24"/>
          <w:szCs w:val="24"/>
          <w:lang w:val="ru-MD"/>
        </w:rPr>
        <w:t>присужд</w:t>
      </w:r>
      <w:r w:rsidRPr="00171650">
        <w:rPr>
          <w:rFonts w:asciiTheme="majorHAnsi" w:hAnsiTheme="majorHAnsi" w:cstheme="majorHAnsi"/>
          <w:bCs/>
          <w:sz w:val="24"/>
          <w:szCs w:val="24"/>
          <w:lang w:val="ru-MD"/>
        </w:rPr>
        <w:t>ения/подписания договора (04.09.2019), законодательной норм</w:t>
      </w:r>
      <w:r w:rsidR="00D625F7" w:rsidRPr="00171650">
        <w:rPr>
          <w:rFonts w:asciiTheme="majorHAnsi" w:hAnsiTheme="majorHAnsi" w:cstheme="majorHAnsi"/>
          <w:bCs/>
          <w:sz w:val="24"/>
          <w:szCs w:val="24"/>
          <w:lang w:val="ru-MD"/>
        </w:rPr>
        <w:t>ой</w:t>
      </w:r>
      <w:r w:rsidRPr="00171650">
        <w:rPr>
          <w:rFonts w:asciiTheme="majorHAnsi" w:hAnsiTheme="majorHAnsi" w:cstheme="majorHAnsi"/>
          <w:bCs/>
          <w:sz w:val="24"/>
          <w:szCs w:val="24"/>
          <w:lang w:val="ru-MD"/>
        </w:rPr>
        <w:t xml:space="preserve"> уже было </w:t>
      </w:r>
      <w:r w:rsidR="00D625F7" w:rsidRPr="00171650">
        <w:rPr>
          <w:rFonts w:asciiTheme="majorHAnsi" w:hAnsiTheme="majorHAnsi" w:cstheme="majorHAnsi"/>
          <w:bCs/>
          <w:sz w:val="24"/>
          <w:szCs w:val="24"/>
          <w:lang w:val="ru-MD"/>
        </w:rPr>
        <w:t>установле</w:t>
      </w:r>
      <w:r w:rsidRPr="00171650">
        <w:rPr>
          <w:rFonts w:asciiTheme="majorHAnsi" w:hAnsiTheme="majorHAnsi" w:cstheme="majorHAnsi"/>
          <w:bCs/>
          <w:sz w:val="24"/>
          <w:szCs w:val="24"/>
          <w:lang w:val="ru-MD"/>
        </w:rPr>
        <w:t>но</w:t>
      </w:r>
      <w:r w:rsidR="00D625F7" w:rsidRPr="00171650">
        <w:rPr>
          <w:rStyle w:val="ab"/>
          <w:rFonts w:asciiTheme="majorHAnsi" w:hAnsiTheme="majorHAnsi" w:cstheme="majorHAnsi"/>
          <w:bCs/>
          <w:sz w:val="24"/>
          <w:szCs w:val="24"/>
          <w:lang w:val="ru-MD"/>
        </w:rPr>
        <w:footnoteReference w:id="79"/>
      </w:r>
      <w:r w:rsidRPr="00171650">
        <w:rPr>
          <w:rFonts w:asciiTheme="majorHAnsi" w:hAnsiTheme="majorHAnsi" w:cstheme="majorHAnsi"/>
          <w:bCs/>
          <w:sz w:val="24"/>
          <w:szCs w:val="24"/>
          <w:lang w:val="ru-MD"/>
        </w:rPr>
        <w:t xml:space="preserve">, что с 01.10.2018 </w:t>
      </w:r>
      <w:r w:rsidR="00D625F7" w:rsidRPr="00171650">
        <w:rPr>
          <w:rFonts w:asciiTheme="majorHAnsi" w:hAnsiTheme="majorHAnsi" w:cstheme="majorHAnsi"/>
          <w:bCs/>
          <w:sz w:val="24"/>
          <w:szCs w:val="24"/>
          <w:lang w:val="ru-MD"/>
        </w:rPr>
        <w:t>ставка взносов</w:t>
      </w:r>
      <w:r w:rsidRPr="00171650">
        <w:rPr>
          <w:rFonts w:asciiTheme="majorHAnsi" w:hAnsiTheme="majorHAnsi" w:cstheme="majorHAnsi"/>
          <w:bCs/>
          <w:sz w:val="24"/>
          <w:szCs w:val="24"/>
          <w:lang w:val="ru-MD"/>
        </w:rPr>
        <w:t xml:space="preserve"> социального страхования буд</w:t>
      </w:r>
      <w:r w:rsidR="00D625F7" w:rsidRPr="00171650">
        <w:rPr>
          <w:rFonts w:asciiTheme="majorHAnsi" w:hAnsiTheme="majorHAnsi" w:cstheme="majorHAnsi"/>
          <w:bCs/>
          <w:sz w:val="24"/>
          <w:szCs w:val="24"/>
          <w:lang w:val="ru-MD"/>
        </w:rPr>
        <w:t>у</w:t>
      </w:r>
      <w:r w:rsidRPr="00171650">
        <w:rPr>
          <w:rFonts w:asciiTheme="majorHAnsi" w:hAnsiTheme="majorHAnsi" w:cstheme="majorHAnsi"/>
          <w:bCs/>
          <w:sz w:val="24"/>
          <w:szCs w:val="24"/>
          <w:lang w:val="ru-MD"/>
        </w:rPr>
        <w:t xml:space="preserve">т применяться в размере 18,0%, рабочая группа по закупкам не включила этот критерий в документацию о присуждении </w:t>
      </w:r>
      <w:r w:rsidR="00D625F7" w:rsidRPr="00171650">
        <w:rPr>
          <w:rFonts w:asciiTheme="majorHAnsi" w:hAnsiTheme="majorHAnsi" w:cstheme="majorHAnsi"/>
          <w:bCs/>
          <w:sz w:val="24"/>
          <w:szCs w:val="24"/>
          <w:lang w:val="ru-MD"/>
        </w:rPr>
        <w:t>закупки</w:t>
      </w:r>
      <w:r w:rsidR="00D625F7" w:rsidRPr="00171650">
        <w:rPr>
          <w:rStyle w:val="ab"/>
          <w:rFonts w:asciiTheme="majorHAnsi" w:hAnsiTheme="majorHAnsi" w:cstheme="majorHAnsi"/>
          <w:bCs/>
          <w:sz w:val="24"/>
          <w:szCs w:val="24"/>
          <w:lang w:val="ru-MD"/>
        </w:rPr>
        <w:footnoteReference w:id="80"/>
      </w:r>
      <w:r w:rsidRPr="00171650">
        <w:rPr>
          <w:rFonts w:asciiTheme="majorHAnsi" w:hAnsiTheme="majorHAnsi" w:cstheme="majorHAnsi"/>
          <w:bCs/>
          <w:sz w:val="24"/>
          <w:szCs w:val="24"/>
          <w:lang w:val="ru-MD"/>
        </w:rPr>
        <w:t xml:space="preserve"> и не </w:t>
      </w:r>
      <w:r w:rsidR="00D625F7" w:rsidRPr="00171650">
        <w:rPr>
          <w:rFonts w:asciiTheme="majorHAnsi" w:hAnsiTheme="majorHAnsi" w:cstheme="majorHAnsi"/>
          <w:bCs/>
          <w:sz w:val="24"/>
          <w:szCs w:val="24"/>
          <w:lang w:val="ru-MD"/>
        </w:rPr>
        <w:t>использовала свое</w:t>
      </w:r>
      <w:r w:rsidRPr="00171650">
        <w:rPr>
          <w:rFonts w:asciiTheme="majorHAnsi" w:hAnsiTheme="majorHAnsi" w:cstheme="majorHAnsi"/>
          <w:bCs/>
          <w:sz w:val="24"/>
          <w:szCs w:val="24"/>
          <w:lang w:val="ru-MD"/>
        </w:rPr>
        <w:t xml:space="preserve"> законное право на отмену процедуры присуждения договора</w:t>
      </w:r>
      <w:r w:rsidR="00D625F7" w:rsidRPr="00171650">
        <w:rPr>
          <w:rStyle w:val="ab"/>
          <w:rFonts w:asciiTheme="majorHAnsi" w:hAnsiTheme="majorHAnsi" w:cstheme="majorHAnsi"/>
          <w:bCs/>
          <w:sz w:val="24"/>
          <w:szCs w:val="24"/>
          <w:lang w:val="ru-MD"/>
        </w:rPr>
        <w:footnoteReference w:id="81"/>
      </w:r>
      <w:r w:rsidR="004B70CC" w:rsidRPr="00171650">
        <w:rPr>
          <w:rFonts w:asciiTheme="majorHAnsi" w:hAnsiTheme="majorHAnsi" w:cstheme="majorHAnsi"/>
          <w:bCs/>
          <w:sz w:val="24"/>
          <w:szCs w:val="24"/>
          <w:lang w:val="ru-MD"/>
        </w:rPr>
        <w:t>.</w:t>
      </w:r>
    </w:p>
    <w:p w14:paraId="0264E358" w14:textId="18B1C8C2" w:rsidR="007176BC" w:rsidRPr="00171650" w:rsidRDefault="00C80985" w:rsidP="00397DF0">
      <w:pPr>
        <w:tabs>
          <w:tab w:val="left" w:pos="0"/>
          <w:tab w:val="left" w:pos="709"/>
          <w:tab w:val="left" w:pos="993"/>
        </w:tabs>
        <w:spacing w:after="0" w:line="276" w:lineRule="auto"/>
        <w:ind w:firstLine="709"/>
        <w:contextualSpacing/>
        <w:jc w:val="both"/>
        <w:rPr>
          <w:rFonts w:asciiTheme="majorHAnsi" w:hAnsiTheme="majorHAnsi" w:cstheme="majorHAnsi"/>
          <w:bCs/>
          <w:sz w:val="24"/>
          <w:szCs w:val="24"/>
          <w:lang w:val="ru-MD"/>
        </w:rPr>
      </w:pPr>
      <w:r w:rsidRPr="00171650">
        <w:rPr>
          <w:rFonts w:asciiTheme="majorHAnsi" w:hAnsiTheme="majorHAnsi" w:cstheme="majorHAnsi"/>
          <w:bCs/>
          <w:sz w:val="24"/>
          <w:szCs w:val="24"/>
          <w:lang w:val="ru-MD"/>
        </w:rPr>
        <w:t>Таким образом, не</w:t>
      </w:r>
      <w:r w:rsidR="00921354" w:rsidRPr="00171650">
        <w:rPr>
          <w:rFonts w:asciiTheme="majorHAnsi" w:hAnsiTheme="majorHAnsi" w:cstheme="majorHAnsi"/>
          <w:bCs/>
          <w:sz w:val="24"/>
          <w:szCs w:val="24"/>
          <w:lang w:val="ru-MD"/>
        </w:rPr>
        <w:t>надлежа</w:t>
      </w:r>
      <w:r w:rsidRPr="00171650">
        <w:rPr>
          <w:rFonts w:asciiTheme="majorHAnsi" w:hAnsiTheme="majorHAnsi" w:cstheme="majorHAnsi"/>
          <w:bCs/>
          <w:sz w:val="24"/>
          <w:szCs w:val="24"/>
          <w:lang w:val="ru-MD"/>
        </w:rPr>
        <w:t xml:space="preserve">щие расходы от неправильного применения к смете работ </w:t>
      </w:r>
      <w:r w:rsidR="00921354" w:rsidRPr="00171650">
        <w:rPr>
          <w:rFonts w:asciiTheme="majorHAnsi" w:hAnsiTheme="majorHAnsi" w:cstheme="majorHAnsi"/>
          <w:bCs/>
          <w:sz w:val="24"/>
          <w:szCs w:val="24"/>
          <w:lang w:val="ru-MD"/>
        </w:rPr>
        <w:t>ставки</w:t>
      </w:r>
      <w:r w:rsidRPr="00171650">
        <w:rPr>
          <w:rFonts w:asciiTheme="majorHAnsi" w:hAnsiTheme="majorHAnsi" w:cstheme="majorHAnsi"/>
          <w:bCs/>
          <w:sz w:val="24"/>
          <w:szCs w:val="24"/>
          <w:lang w:val="ru-MD"/>
        </w:rPr>
        <w:t xml:space="preserve"> социального страхования и медицинского страхования составили в </w:t>
      </w:r>
      <w:r w:rsidR="00921354" w:rsidRPr="00171650">
        <w:rPr>
          <w:rFonts w:asciiTheme="majorHAnsi" w:hAnsiTheme="majorHAnsi" w:cstheme="majorHAnsi"/>
          <w:bCs/>
          <w:sz w:val="24"/>
          <w:szCs w:val="24"/>
          <w:lang w:val="ru-MD"/>
        </w:rPr>
        <w:t>целом</w:t>
      </w:r>
      <w:r w:rsidRPr="00171650">
        <w:rPr>
          <w:rFonts w:asciiTheme="majorHAnsi" w:hAnsiTheme="majorHAnsi" w:cstheme="majorHAnsi"/>
          <w:bCs/>
          <w:sz w:val="24"/>
          <w:szCs w:val="24"/>
          <w:lang w:val="ru-MD"/>
        </w:rPr>
        <w:t xml:space="preserve"> </w:t>
      </w:r>
      <w:r w:rsidRPr="00171650">
        <w:rPr>
          <w:rFonts w:asciiTheme="majorHAnsi" w:hAnsiTheme="majorHAnsi" w:cstheme="majorHAnsi"/>
          <w:b/>
          <w:bCs/>
          <w:i/>
          <w:sz w:val="24"/>
          <w:szCs w:val="24"/>
          <w:lang w:val="ru-MD"/>
        </w:rPr>
        <w:t>11,7 тыс. леев</w:t>
      </w:r>
      <w:r w:rsidRPr="00171650">
        <w:rPr>
          <w:rFonts w:asciiTheme="majorHAnsi" w:hAnsiTheme="majorHAnsi" w:cstheme="majorHAnsi"/>
          <w:bCs/>
          <w:sz w:val="24"/>
          <w:szCs w:val="24"/>
          <w:lang w:val="ru-MD"/>
        </w:rPr>
        <w:t>, из которых в 2018 году – 4,4 тыс. леев, а в 2019 году-7,3 тыс. леев.</w:t>
      </w:r>
    </w:p>
    <w:p w14:paraId="609DA775" w14:textId="3BFC6CBA" w:rsidR="004D5D57" w:rsidRPr="00171650" w:rsidRDefault="007C55FE" w:rsidP="000026F1">
      <w:pPr>
        <w:pStyle w:val="ac"/>
        <w:numPr>
          <w:ilvl w:val="0"/>
          <w:numId w:val="13"/>
        </w:numPr>
        <w:tabs>
          <w:tab w:val="left" w:pos="0"/>
          <w:tab w:val="left" w:pos="1080"/>
        </w:tabs>
        <w:spacing w:line="276" w:lineRule="auto"/>
        <w:ind w:left="0" w:firstLine="710"/>
        <w:rPr>
          <w:rFonts w:asciiTheme="majorHAnsi" w:hAnsiTheme="majorHAnsi" w:cstheme="majorHAnsi"/>
          <w:bCs/>
          <w:sz w:val="24"/>
          <w:lang w:val="ru-MD"/>
        </w:rPr>
      </w:pPr>
      <w:r w:rsidRPr="00171650">
        <w:rPr>
          <w:rFonts w:asciiTheme="majorHAnsi" w:hAnsiTheme="majorHAnsi" w:cstheme="majorHAnsi"/>
          <w:sz w:val="24"/>
          <w:lang w:val="ru-MD"/>
        </w:rPr>
        <w:t>Исполнительные МПО г. Фэлешть при конрактации</w:t>
      </w:r>
      <w:r w:rsidR="00C80985" w:rsidRPr="00171650">
        <w:rPr>
          <w:rFonts w:asciiTheme="majorHAnsi" w:hAnsiTheme="majorHAnsi" w:cstheme="majorHAnsi"/>
          <w:sz w:val="24"/>
          <w:lang w:val="ru-MD"/>
        </w:rPr>
        <w:t xml:space="preserve"> работ </w:t>
      </w:r>
      <w:r w:rsidRPr="00171650">
        <w:rPr>
          <w:rFonts w:asciiTheme="majorHAnsi" w:hAnsiTheme="majorHAnsi" w:cstheme="majorHAnsi"/>
          <w:sz w:val="24"/>
          <w:lang w:val="ru-MD"/>
        </w:rPr>
        <w:t xml:space="preserve">по </w:t>
      </w:r>
      <w:r w:rsidR="00C80985" w:rsidRPr="00171650">
        <w:rPr>
          <w:rFonts w:asciiTheme="majorHAnsi" w:hAnsiTheme="majorHAnsi" w:cstheme="majorHAnsi"/>
          <w:sz w:val="24"/>
          <w:lang w:val="ru-MD"/>
        </w:rPr>
        <w:t>текуще</w:t>
      </w:r>
      <w:r w:rsidRPr="00171650">
        <w:rPr>
          <w:rFonts w:asciiTheme="majorHAnsi" w:hAnsiTheme="majorHAnsi" w:cstheme="majorHAnsi"/>
          <w:sz w:val="24"/>
          <w:lang w:val="ru-MD"/>
        </w:rPr>
        <w:t>му</w:t>
      </w:r>
      <w:r w:rsidR="00C80985" w:rsidRPr="00171650">
        <w:rPr>
          <w:rFonts w:asciiTheme="majorHAnsi" w:hAnsiTheme="majorHAnsi" w:cstheme="majorHAnsi"/>
          <w:sz w:val="24"/>
          <w:lang w:val="ru-MD"/>
        </w:rPr>
        <w:t xml:space="preserve"> </w:t>
      </w:r>
      <w:r w:rsidRPr="00171650">
        <w:rPr>
          <w:rFonts w:asciiTheme="majorHAnsi" w:hAnsiTheme="majorHAnsi" w:cstheme="majorHAnsi"/>
          <w:sz w:val="24"/>
          <w:lang w:val="ru-MD"/>
        </w:rPr>
        <w:t>ремонту с</w:t>
      </w:r>
      <w:r w:rsidR="00C80985" w:rsidRPr="00171650">
        <w:rPr>
          <w:rFonts w:asciiTheme="majorHAnsi" w:hAnsiTheme="majorHAnsi" w:cstheme="majorHAnsi"/>
          <w:sz w:val="24"/>
          <w:lang w:val="ru-MD"/>
        </w:rPr>
        <w:t xml:space="preserve"> 5 физически</w:t>
      </w:r>
      <w:r w:rsidRPr="00171650">
        <w:rPr>
          <w:rFonts w:asciiTheme="majorHAnsi" w:hAnsiTheme="majorHAnsi" w:cstheme="majorHAnsi"/>
          <w:sz w:val="24"/>
          <w:lang w:val="ru-MD"/>
        </w:rPr>
        <w:t>ми</w:t>
      </w:r>
      <w:r w:rsidR="00C80985" w:rsidRPr="00171650">
        <w:rPr>
          <w:rFonts w:asciiTheme="majorHAnsi" w:hAnsiTheme="majorHAnsi" w:cstheme="majorHAnsi"/>
          <w:sz w:val="24"/>
          <w:lang w:val="ru-MD"/>
        </w:rPr>
        <w:t xml:space="preserve"> лиц</w:t>
      </w:r>
      <w:r w:rsidRPr="00171650">
        <w:rPr>
          <w:rFonts w:asciiTheme="majorHAnsi" w:hAnsiTheme="majorHAnsi" w:cstheme="majorHAnsi"/>
          <w:sz w:val="24"/>
          <w:lang w:val="ru-MD"/>
        </w:rPr>
        <w:t>ами</w:t>
      </w:r>
      <w:r w:rsidR="00C80985" w:rsidRPr="00171650">
        <w:rPr>
          <w:rFonts w:asciiTheme="majorHAnsi" w:hAnsiTheme="majorHAnsi" w:cstheme="majorHAnsi"/>
          <w:sz w:val="24"/>
          <w:lang w:val="ru-MD"/>
        </w:rPr>
        <w:t xml:space="preserve"> на общую сумму </w:t>
      </w:r>
      <w:r w:rsidR="00C80985" w:rsidRPr="00171650">
        <w:rPr>
          <w:rFonts w:asciiTheme="majorHAnsi" w:hAnsiTheme="majorHAnsi" w:cstheme="majorHAnsi"/>
          <w:b/>
          <w:i/>
          <w:sz w:val="24"/>
          <w:lang w:val="ru-MD"/>
        </w:rPr>
        <w:t>37,7 тыс. леев</w:t>
      </w:r>
      <w:r w:rsidRPr="00171650">
        <w:rPr>
          <w:rFonts w:asciiTheme="majorHAnsi" w:hAnsiTheme="majorHAnsi" w:cstheme="majorHAnsi"/>
          <w:sz w:val="24"/>
          <w:vertAlign w:val="superscript"/>
          <w:lang w:val="ru-MD"/>
        </w:rPr>
        <w:footnoteReference w:id="82"/>
      </w:r>
      <w:r w:rsidR="00C80985" w:rsidRPr="00171650">
        <w:rPr>
          <w:rFonts w:asciiTheme="majorHAnsi" w:hAnsiTheme="majorHAnsi" w:cstheme="majorHAnsi"/>
          <w:sz w:val="24"/>
          <w:lang w:val="ru-MD"/>
        </w:rPr>
        <w:t xml:space="preserve">, не </w:t>
      </w:r>
      <w:r w:rsidRPr="00171650">
        <w:rPr>
          <w:rFonts w:asciiTheme="majorHAnsi" w:hAnsiTheme="majorHAnsi" w:cstheme="majorHAnsi"/>
          <w:sz w:val="24"/>
          <w:lang w:val="ru-MD"/>
        </w:rPr>
        <w:t>обеспечили, согласно</w:t>
      </w:r>
      <w:r w:rsidR="00C80985" w:rsidRPr="00171650">
        <w:rPr>
          <w:rFonts w:asciiTheme="majorHAnsi" w:hAnsiTheme="majorHAnsi" w:cstheme="majorHAnsi"/>
          <w:sz w:val="24"/>
          <w:lang w:val="ru-MD"/>
        </w:rPr>
        <w:t xml:space="preserve"> положениям </w:t>
      </w:r>
      <w:r w:rsidR="006F07E1" w:rsidRPr="00171650">
        <w:rPr>
          <w:rFonts w:asciiTheme="majorHAnsi" w:hAnsiTheme="majorHAnsi" w:cstheme="majorHAnsi"/>
          <w:sz w:val="24"/>
          <w:lang w:val="ru-MD"/>
        </w:rPr>
        <w:t>ст</w:t>
      </w:r>
      <w:r w:rsidR="00C80985" w:rsidRPr="00171650">
        <w:rPr>
          <w:rFonts w:asciiTheme="majorHAnsi" w:hAnsiTheme="majorHAnsi" w:cstheme="majorHAnsi"/>
          <w:sz w:val="24"/>
          <w:lang w:val="ru-MD"/>
        </w:rPr>
        <w:t>.19 Закона</w:t>
      </w:r>
      <w:r w:rsidR="006F07E1" w:rsidRPr="00171650">
        <w:rPr>
          <w:rFonts w:asciiTheme="majorHAnsi" w:hAnsiTheme="majorHAnsi" w:cstheme="majorHAnsi"/>
          <w:sz w:val="24"/>
          <w:lang w:val="ru-MD"/>
        </w:rPr>
        <w:t xml:space="preserve"> </w:t>
      </w:r>
      <w:r w:rsidR="00C80985" w:rsidRPr="00171650">
        <w:rPr>
          <w:rFonts w:asciiTheme="majorHAnsi" w:hAnsiTheme="majorHAnsi" w:cstheme="majorHAnsi"/>
          <w:sz w:val="24"/>
          <w:lang w:val="ru-MD"/>
        </w:rPr>
        <w:t>№113-XVI от 2007 года</w:t>
      </w:r>
      <w:r w:rsidR="006F07E1" w:rsidRPr="00171650">
        <w:rPr>
          <w:rStyle w:val="ab"/>
          <w:rFonts w:asciiTheme="majorHAnsi" w:hAnsiTheme="majorHAnsi" w:cstheme="majorHAnsi"/>
          <w:sz w:val="24"/>
          <w:lang w:val="ru-MD"/>
        </w:rPr>
        <w:footnoteReference w:id="83"/>
      </w:r>
      <w:r w:rsidR="00C80985" w:rsidRPr="00171650">
        <w:rPr>
          <w:rFonts w:asciiTheme="majorHAnsi" w:hAnsiTheme="majorHAnsi" w:cstheme="majorHAnsi"/>
          <w:sz w:val="24"/>
          <w:lang w:val="ru-MD"/>
        </w:rPr>
        <w:t xml:space="preserve">, </w:t>
      </w:r>
      <w:r w:rsidR="006F07E1" w:rsidRPr="00171650">
        <w:rPr>
          <w:rFonts w:asciiTheme="majorHAnsi" w:hAnsiTheme="majorHAnsi" w:cstheme="majorHAnsi"/>
          <w:sz w:val="24"/>
          <w:lang w:val="ru-MD"/>
        </w:rPr>
        <w:t>состав</w:t>
      </w:r>
      <w:r w:rsidR="00C80985" w:rsidRPr="00171650">
        <w:rPr>
          <w:rFonts w:asciiTheme="majorHAnsi" w:hAnsiTheme="majorHAnsi" w:cstheme="majorHAnsi"/>
          <w:sz w:val="24"/>
          <w:lang w:val="ru-MD"/>
        </w:rPr>
        <w:t>ление и при</w:t>
      </w:r>
      <w:r w:rsidR="006F07E1" w:rsidRPr="00171650">
        <w:rPr>
          <w:rFonts w:asciiTheme="majorHAnsi" w:hAnsiTheme="majorHAnsi" w:cstheme="majorHAnsi"/>
          <w:sz w:val="24"/>
          <w:lang w:val="ru-MD"/>
        </w:rPr>
        <w:t>лож</w:t>
      </w:r>
      <w:r w:rsidR="00C80985" w:rsidRPr="00171650">
        <w:rPr>
          <w:rFonts w:asciiTheme="majorHAnsi" w:hAnsiTheme="majorHAnsi" w:cstheme="majorHAnsi"/>
          <w:sz w:val="24"/>
          <w:lang w:val="ru-MD"/>
        </w:rPr>
        <w:t xml:space="preserve">ение первичных документов для </w:t>
      </w:r>
      <w:r w:rsidR="006F07E1" w:rsidRPr="00171650">
        <w:rPr>
          <w:rFonts w:asciiTheme="majorHAnsi" w:hAnsiTheme="majorHAnsi" w:cstheme="majorHAnsi"/>
          <w:sz w:val="24"/>
          <w:lang w:val="ru-MD"/>
        </w:rPr>
        <w:t>подтвержде</w:t>
      </w:r>
      <w:r w:rsidR="00C80985" w:rsidRPr="00171650">
        <w:rPr>
          <w:rFonts w:asciiTheme="majorHAnsi" w:hAnsiTheme="majorHAnsi" w:cstheme="majorHAnsi"/>
          <w:sz w:val="24"/>
          <w:lang w:val="ru-MD"/>
        </w:rPr>
        <w:t xml:space="preserve">ния проведенных </w:t>
      </w:r>
      <w:r w:rsidR="006F07E1" w:rsidRPr="00171650">
        <w:rPr>
          <w:rFonts w:asciiTheme="majorHAnsi" w:hAnsiTheme="majorHAnsi" w:cstheme="majorHAnsi"/>
          <w:sz w:val="24"/>
          <w:lang w:val="ru-MD"/>
        </w:rPr>
        <w:t xml:space="preserve">операций </w:t>
      </w:r>
      <w:r w:rsidR="00C80985" w:rsidRPr="00171650">
        <w:rPr>
          <w:rFonts w:asciiTheme="majorHAnsi" w:hAnsiTheme="majorHAnsi" w:cstheme="majorHAnsi"/>
          <w:sz w:val="24"/>
          <w:lang w:val="ru-MD"/>
        </w:rPr>
        <w:t>-</w:t>
      </w:r>
      <w:r w:rsidR="006F07E1" w:rsidRPr="00171650">
        <w:rPr>
          <w:rFonts w:asciiTheme="majorHAnsi" w:hAnsiTheme="majorHAnsi" w:cstheme="majorHAnsi"/>
          <w:sz w:val="24"/>
          <w:lang w:val="ru-MD"/>
        </w:rPr>
        <w:t xml:space="preserve"> </w:t>
      </w:r>
      <w:r w:rsidR="00C80985" w:rsidRPr="00171650">
        <w:rPr>
          <w:rFonts w:asciiTheme="majorHAnsi" w:hAnsiTheme="majorHAnsi" w:cstheme="majorHAnsi"/>
          <w:sz w:val="24"/>
          <w:lang w:val="ru-MD"/>
        </w:rPr>
        <w:t>содержание экономических фактов, количественны</w:t>
      </w:r>
      <w:r w:rsidR="006F07E1" w:rsidRPr="00171650">
        <w:rPr>
          <w:rFonts w:asciiTheme="majorHAnsi" w:hAnsiTheme="majorHAnsi" w:cstheme="majorHAnsi"/>
          <w:sz w:val="24"/>
          <w:lang w:val="ru-MD"/>
        </w:rPr>
        <w:t>е</w:t>
      </w:r>
      <w:r w:rsidR="00C80985" w:rsidRPr="00171650">
        <w:rPr>
          <w:rFonts w:asciiTheme="majorHAnsi" w:hAnsiTheme="majorHAnsi" w:cstheme="majorHAnsi"/>
          <w:sz w:val="24"/>
          <w:lang w:val="ru-MD"/>
        </w:rPr>
        <w:t xml:space="preserve"> и стоимостны</w:t>
      </w:r>
      <w:r w:rsidR="006F07E1" w:rsidRPr="00171650">
        <w:rPr>
          <w:rFonts w:asciiTheme="majorHAnsi" w:hAnsiTheme="majorHAnsi" w:cstheme="majorHAnsi"/>
          <w:sz w:val="24"/>
          <w:lang w:val="ru-MD"/>
        </w:rPr>
        <w:t>е</w:t>
      </w:r>
      <w:r w:rsidR="00C80985" w:rsidRPr="00171650">
        <w:rPr>
          <w:rFonts w:asciiTheme="majorHAnsi" w:hAnsiTheme="majorHAnsi" w:cstheme="majorHAnsi"/>
          <w:sz w:val="24"/>
          <w:lang w:val="ru-MD"/>
        </w:rPr>
        <w:t xml:space="preserve"> </w:t>
      </w:r>
      <w:r w:rsidR="006F07E1" w:rsidRPr="00171650">
        <w:rPr>
          <w:rFonts w:asciiTheme="majorHAnsi" w:hAnsiTheme="majorHAnsi" w:cstheme="majorHAnsi"/>
          <w:sz w:val="24"/>
          <w:lang w:val="ru-MD"/>
        </w:rPr>
        <w:t>параметры</w:t>
      </w:r>
      <w:r w:rsidR="00C80985" w:rsidRPr="00171650">
        <w:rPr>
          <w:rFonts w:asciiTheme="majorHAnsi" w:hAnsiTheme="majorHAnsi" w:cstheme="majorHAnsi"/>
          <w:sz w:val="24"/>
          <w:lang w:val="ru-MD"/>
        </w:rPr>
        <w:t xml:space="preserve">, в которых выражаются экономические факты. Таким образом, что касается зарегистрированных </w:t>
      </w:r>
      <w:r w:rsidR="006F07E1" w:rsidRPr="00171650">
        <w:rPr>
          <w:rFonts w:asciiTheme="majorHAnsi" w:hAnsiTheme="majorHAnsi" w:cstheme="majorHAnsi"/>
          <w:sz w:val="24"/>
          <w:lang w:val="ru-MD"/>
        </w:rPr>
        <w:t>операций</w:t>
      </w:r>
      <w:r w:rsidR="00C80985" w:rsidRPr="00171650">
        <w:rPr>
          <w:rFonts w:asciiTheme="majorHAnsi" w:hAnsiTheme="majorHAnsi" w:cstheme="majorHAnsi"/>
          <w:sz w:val="24"/>
          <w:lang w:val="ru-MD"/>
        </w:rPr>
        <w:t>, отсутствует информация о типе и объеме согласованных работ (смета расходов), стоимости одной единицы работ, акт приема согласованного объема работ, акт проверки или сдачи-приема выполненных работ. В</w:t>
      </w:r>
      <w:r w:rsidR="006F07E1" w:rsidRPr="00171650">
        <w:rPr>
          <w:rFonts w:asciiTheme="majorHAnsi" w:hAnsiTheme="majorHAnsi" w:cstheme="majorHAnsi"/>
          <w:sz w:val="24"/>
          <w:lang w:val="ru-MD"/>
        </w:rPr>
        <w:t>месте с тем</w:t>
      </w:r>
      <w:r w:rsidR="00C80985" w:rsidRPr="00171650">
        <w:rPr>
          <w:rFonts w:asciiTheme="majorHAnsi" w:hAnsiTheme="majorHAnsi" w:cstheme="majorHAnsi"/>
          <w:sz w:val="24"/>
          <w:lang w:val="ru-MD"/>
        </w:rPr>
        <w:t xml:space="preserve">, </w:t>
      </w:r>
      <w:r w:rsidR="006F07E1" w:rsidRPr="00171650">
        <w:rPr>
          <w:rFonts w:asciiTheme="majorHAnsi" w:hAnsiTheme="majorHAnsi" w:cstheme="majorHAnsi"/>
          <w:sz w:val="24"/>
          <w:lang w:val="ru-MD"/>
        </w:rPr>
        <w:t>хотя</w:t>
      </w:r>
      <w:r w:rsidR="00C80985" w:rsidRPr="00171650">
        <w:rPr>
          <w:rFonts w:asciiTheme="majorHAnsi" w:hAnsiTheme="majorHAnsi" w:cstheme="majorHAnsi"/>
          <w:sz w:val="24"/>
          <w:lang w:val="ru-MD"/>
        </w:rPr>
        <w:t xml:space="preserve"> была применена </w:t>
      </w:r>
      <w:r w:rsidR="006F07E1" w:rsidRPr="00171650">
        <w:rPr>
          <w:rFonts w:asciiTheme="majorHAnsi" w:hAnsiTheme="majorHAnsi" w:cstheme="majorHAnsi"/>
          <w:sz w:val="24"/>
          <w:lang w:val="ru-MD"/>
        </w:rPr>
        <w:t xml:space="preserve">почасовая </w:t>
      </w:r>
      <w:r w:rsidR="00C80985" w:rsidRPr="00171650">
        <w:rPr>
          <w:rFonts w:asciiTheme="majorHAnsi" w:hAnsiTheme="majorHAnsi" w:cstheme="majorHAnsi"/>
          <w:sz w:val="24"/>
          <w:lang w:val="ru-MD"/>
        </w:rPr>
        <w:t xml:space="preserve">оплата в размере 57,66 леев (действующий регламентированный норматив), не было </w:t>
      </w:r>
      <w:r w:rsidR="006F07E1" w:rsidRPr="00171650">
        <w:rPr>
          <w:rFonts w:asciiTheme="majorHAnsi" w:hAnsiTheme="majorHAnsi" w:cstheme="majorHAnsi"/>
          <w:sz w:val="24"/>
          <w:lang w:val="ru-MD"/>
        </w:rPr>
        <w:t>подтвержде</w:t>
      </w:r>
      <w:r w:rsidR="00C80985" w:rsidRPr="00171650">
        <w:rPr>
          <w:rFonts w:asciiTheme="majorHAnsi" w:hAnsiTheme="majorHAnsi" w:cstheme="majorHAnsi"/>
          <w:sz w:val="24"/>
          <w:lang w:val="ru-MD"/>
        </w:rPr>
        <w:t>но количество часов, зак</w:t>
      </w:r>
      <w:r w:rsidR="006F07E1" w:rsidRPr="00171650">
        <w:rPr>
          <w:rFonts w:asciiTheme="majorHAnsi" w:hAnsiTheme="majorHAnsi" w:cstheme="majorHAnsi"/>
          <w:sz w:val="24"/>
          <w:lang w:val="ru-MD"/>
        </w:rPr>
        <w:t>онтрактованных</w:t>
      </w:r>
      <w:r w:rsidR="00C80985" w:rsidRPr="00171650">
        <w:rPr>
          <w:rFonts w:asciiTheme="majorHAnsi" w:hAnsiTheme="majorHAnsi" w:cstheme="majorHAnsi"/>
          <w:sz w:val="24"/>
          <w:lang w:val="ru-MD"/>
        </w:rPr>
        <w:t xml:space="preserve"> и использованных при выполнении работ, и уровень профессиональной подготовки физических лиц, которые выполнили </w:t>
      </w:r>
      <w:r w:rsidR="00381D88" w:rsidRPr="00171650">
        <w:rPr>
          <w:rFonts w:asciiTheme="majorHAnsi" w:hAnsiTheme="majorHAnsi" w:cstheme="majorHAnsi"/>
          <w:sz w:val="24"/>
          <w:lang w:val="ru-MD"/>
        </w:rPr>
        <w:t xml:space="preserve">работы </w:t>
      </w:r>
      <w:r w:rsidR="00C80985" w:rsidRPr="00171650">
        <w:rPr>
          <w:rFonts w:asciiTheme="majorHAnsi" w:hAnsiTheme="majorHAnsi" w:cstheme="majorHAnsi"/>
          <w:sz w:val="24"/>
          <w:lang w:val="ru-MD"/>
        </w:rPr>
        <w:t>текущ</w:t>
      </w:r>
      <w:r w:rsidR="00381D88" w:rsidRPr="00171650">
        <w:rPr>
          <w:rFonts w:asciiTheme="majorHAnsi" w:hAnsiTheme="majorHAnsi" w:cstheme="majorHAnsi"/>
          <w:sz w:val="24"/>
          <w:lang w:val="ru-MD"/>
        </w:rPr>
        <w:t>его</w:t>
      </w:r>
      <w:r w:rsidR="00C80985" w:rsidRPr="00171650">
        <w:rPr>
          <w:rFonts w:asciiTheme="majorHAnsi" w:hAnsiTheme="majorHAnsi" w:cstheme="majorHAnsi"/>
          <w:sz w:val="24"/>
          <w:lang w:val="ru-MD"/>
        </w:rPr>
        <w:t xml:space="preserve"> ремонт</w:t>
      </w:r>
      <w:r w:rsidR="00381D88" w:rsidRPr="00171650">
        <w:rPr>
          <w:rFonts w:asciiTheme="majorHAnsi" w:hAnsiTheme="majorHAnsi" w:cstheme="majorHAnsi"/>
          <w:sz w:val="24"/>
          <w:lang w:val="ru-MD"/>
        </w:rPr>
        <w:t>а</w:t>
      </w:r>
      <w:r w:rsidR="004D5D57" w:rsidRPr="00171650">
        <w:rPr>
          <w:rFonts w:asciiTheme="majorHAnsi" w:hAnsiTheme="majorHAnsi" w:cstheme="majorHAnsi"/>
          <w:sz w:val="24"/>
          <w:lang w:val="ru-MD"/>
        </w:rPr>
        <w:t>.</w:t>
      </w:r>
    </w:p>
    <w:p w14:paraId="1B2E2B8B" w14:textId="4C06BB07" w:rsidR="004D5D57" w:rsidRPr="00171650" w:rsidRDefault="00C80985" w:rsidP="00E0240F">
      <w:pPr>
        <w:tabs>
          <w:tab w:val="left" w:pos="0"/>
          <w:tab w:val="left" w:pos="851"/>
        </w:tabs>
        <w:spacing w:after="0" w:line="276" w:lineRule="auto"/>
        <w:ind w:firstLine="709"/>
        <w:contextualSpacing/>
        <w:jc w:val="both"/>
        <w:rPr>
          <w:rFonts w:asciiTheme="majorHAnsi" w:eastAsia="Times New Roman" w:hAnsiTheme="majorHAnsi" w:cstheme="majorHAnsi"/>
          <w:sz w:val="24"/>
          <w:szCs w:val="24"/>
          <w:lang w:val="ru-MD"/>
        </w:rPr>
      </w:pPr>
      <w:r w:rsidRPr="00171650">
        <w:rPr>
          <w:rFonts w:asciiTheme="majorHAnsi" w:eastAsia="Times New Roman" w:hAnsiTheme="majorHAnsi" w:cstheme="majorHAnsi"/>
          <w:sz w:val="24"/>
          <w:szCs w:val="24"/>
          <w:lang w:val="ru-MD"/>
        </w:rPr>
        <w:t>Аналогично, в рамках организованных культурных мероприятий, при контракт</w:t>
      </w:r>
      <w:r w:rsidR="00D44639" w:rsidRPr="00171650">
        <w:rPr>
          <w:rFonts w:asciiTheme="majorHAnsi" w:eastAsia="Times New Roman" w:hAnsiTheme="majorHAnsi" w:cstheme="majorHAnsi"/>
          <w:sz w:val="24"/>
          <w:szCs w:val="24"/>
          <w:lang w:val="ru-MD"/>
        </w:rPr>
        <w:t>ации</w:t>
      </w:r>
      <w:r w:rsidRPr="00171650">
        <w:rPr>
          <w:rFonts w:asciiTheme="majorHAnsi" w:eastAsia="Times New Roman" w:hAnsiTheme="majorHAnsi" w:cstheme="majorHAnsi"/>
          <w:sz w:val="24"/>
          <w:szCs w:val="24"/>
          <w:lang w:val="ru-MD"/>
        </w:rPr>
        <w:t xml:space="preserve"> музыкальны</w:t>
      </w:r>
      <w:r w:rsidR="00D44639" w:rsidRPr="00171650">
        <w:rPr>
          <w:rFonts w:asciiTheme="majorHAnsi" w:eastAsia="Times New Roman" w:hAnsiTheme="majorHAnsi" w:cstheme="majorHAnsi"/>
          <w:sz w:val="24"/>
          <w:szCs w:val="24"/>
          <w:lang w:val="ru-MD"/>
        </w:rPr>
        <w:t>х</w:t>
      </w:r>
      <w:r w:rsidRPr="00171650">
        <w:rPr>
          <w:rFonts w:asciiTheme="majorHAnsi" w:eastAsia="Times New Roman" w:hAnsiTheme="majorHAnsi" w:cstheme="majorHAnsi"/>
          <w:sz w:val="24"/>
          <w:szCs w:val="24"/>
          <w:lang w:val="ru-MD"/>
        </w:rPr>
        <w:t>, развлекательны</w:t>
      </w:r>
      <w:r w:rsidR="00D44639" w:rsidRPr="00171650">
        <w:rPr>
          <w:rFonts w:asciiTheme="majorHAnsi" w:eastAsia="Times New Roman" w:hAnsiTheme="majorHAnsi" w:cstheme="majorHAnsi"/>
          <w:sz w:val="24"/>
          <w:szCs w:val="24"/>
          <w:lang w:val="ru-MD"/>
        </w:rPr>
        <w:t>х</w:t>
      </w:r>
      <w:r w:rsidRPr="00171650">
        <w:rPr>
          <w:rFonts w:asciiTheme="majorHAnsi" w:eastAsia="Times New Roman" w:hAnsiTheme="majorHAnsi" w:cstheme="majorHAnsi"/>
          <w:sz w:val="24"/>
          <w:szCs w:val="24"/>
          <w:lang w:val="ru-MD"/>
        </w:rPr>
        <w:t xml:space="preserve"> услуг, услуг </w:t>
      </w:r>
      <w:r w:rsidR="00D44639" w:rsidRPr="00171650">
        <w:rPr>
          <w:rFonts w:asciiTheme="majorHAnsi" w:eastAsia="Times New Roman" w:hAnsiTheme="majorHAnsi" w:cstheme="majorHAnsi"/>
          <w:sz w:val="24"/>
          <w:szCs w:val="24"/>
          <w:lang w:val="ru-MD"/>
        </w:rPr>
        <w:t>ведения</w:t>
      </w:r>
      <w:r w:rsidRPr="00171650">
        <w:rPr>
          <w:rFonts w:asciiTheme="majorHAnsi" w:eastAsia="Times New Roman" w:hAnsiTheme="majorHAnsi" w:cstheme="majorHAnsi"/>
          <w:sz w:val="24"/>
          <w:szCs w:val="24"/>
          <w:lang w:val="ru-MD"/>
        </w:rPr>
        <w:t xml:space="preserve"> </w:t>
      </w:r>
      <w:r w:rsidR="00805C02" w:rsidRPr="00171650">
        <w:rPr>
          <w:rFonts w:asciiTheme="majorHAnsi" w:eastAsia="Times New Roman" w:hAnsiTheme="majorHAnsi" w:cstheme="majorHAnsi"/>
          <w:sz w:val="24"/>
          <w:szCs w:val="24"/>
          <w:lang w:val="ru-MD"/>
        </w:rPr>
        <w:t xml:space="preserve">мероприятий </w:t>
      </w:r>
      <w:r w:rsidRPr="00171650">
        <w:rPr>
          <w:rFonts w:asciiTheme="majorHAnsi" w:eastAsia="Times New Roman" w:hAnsiTheme="majorHAnsi" w:cstheme="majorHAnsi"/>
          <w:sz w:val="24"/>
          <w:szCs w:val="24"/>
          <w:lang w:val="ru-MD"/>
        </w:rPr>
        <w:t>и составлени</w:t>
      </w:r>
      <w:r w:rsidR="00D44639" w:rsidRPr="00171650">
        <w:rPr>
          <w:rFonts w:asciiTheme="majorHAnsi" w:eastAsia="Times New Roman" w:hAnsiTheme="majorHAnsi" w:cstheme="majorHAnsi"/>
          <w:sz w:val="24"/>
          <w:szCs w:val="24"/>
          <w:lang w:val="ru-MD"/>
        </w:rPr>
        <w:t>я</w:t>
      </w:r>
      <w:r w:rsidRPr="00171650">
        <w:rPr>
          <w:rFonts w:asciiTheme="majorHAnsi" w:eastAsia="Times New Roman" w:hAnsiTheme="majorHAnsi" w:cstheme="majorHAnsi"/>
          <w:sz w:val="24"/>
          <w:szCs w:val="24"/>
          <w:lang w:val="ru-MD"/>
        </w:rPr>
        <w:t xml:space="preserve"> сценария на общую сумму </w:t>
      </w:r>
      <w:r w:rsidRPr="00171650">
        <w:rPr>
          <w:rFonts w:asciiTheme="majorHAnsi" w:eastAsia="Times New Roman" w:hAnsiTheme="majorHAnsi" w:cstheme="majorHAnsi"/>
          <w:b/>
          <w:i/>
          <w:sz w:val="24"/>
          <w:szCs w:val="24"/>
          <w:lang w:val="ru-MD"/>
        </w:rPr>
        <w:t>47,1 тыс. леев</w:t>
      </w:r>
      <w:r w:rsidRPr="00171650">
        <w:rPr>
          <w:rFonts w:asciiTheme="majorHAnsi" w:eastAsia="Times New Roman" w:hAnsiTheme="majorHAnsi" w:cstheme="majorHAnsi"/>
          <w:sz w:val="24"/>
          <w:szCs w:val="24"/>
          <w:lang w:val="ru-MD"/>
        </w:rPr>
        <w:t xml:space="preserve"> (13 договоров), не было обеспечено </w:t>
      </w:r>
      <w:r w:rsidR="00D44639" w:rsidRPr="00171650">
        <w:rPr>
          <w:rFonts w:asciiTheme="majorHAnsi" w:eastAsia="Times New Roman" w:hAnsiTheme="majorHAnsi" w:cstheme="majorHAnsi"/>
          <w:sz w:val="24"/>
          <w:szCs w:val="24"/>
          <w:lang w:val="ru-MD"/>
        </w:rPr>
        <w:t>с</w:t>
      </w:r>
      <w:r w:rsidR="00D44639" w:rsidRPr="00171650">
        <w:rPr>
          <w:rFonts w:asciiTheme="majorHAnsi" w:hAnsiTheme="majorHAnsi" w:cstheme="majorHAnsi"/>
          <w:sz w:val="24"/>
          <w:lang w:val="ru-MD"/>
        </w:rPr>
        <w:t>оставление и приложение первичных документов для подтверждения проведенных операций - содержание экономических фактов, количественные и стоимостные параметры, в которых выражаются экономические факты</w:t>
      </w:r>
      <w:r w:rsidRPr="00171650">
        <w:rPr>
          <w:rFonts w:asciiTheme="majorHAnsi" w:eastAsia="Times New Roman" w:hAnsiTheme="majorHAnsi" w:cstheme="majorHAnsi"/>
          <w:sz w:val="24"/>
          <w:szCs w:val="24"/>
          <w:lang w:val="ru-MD"/>
        </w:rPr>
        <w:t xml:space="preserve">. В соответствии с условиями </w:t>
      </w:r>
      <w:r w:rsidR="00805C02" w:rsidRPr="00171650">
        <w:rPr>
          <w:rFonts w:asciiTheme="majorHAnsi" w:eastAsia="Times New Roman" w:hAnsiTheme="majorHAnsi" w:cstheme="majorHAnsi"/>
          <w:sz w:val="24"/>
          <w:szCs w:val="24"/>
          <w:lang w:val="ru-MD"/>
        </w:rPr>
        <w:t>договор</w:t>
      </w:r>
      <w:r w:rsidRPr="00171650">
        <w:rPr>
          <w:rFonts w:asciiTheme="majorHAnsi" w:eastAsia="Times New Roman" w:hAnsiTheme="majorHAnsi" w:cstheme="majorHAnsi"/>
          <w:sz w:val="24"/>
          <w:szCs w:val="24"/>
          <w:lang w:val="ru-MD"/>
        </w:rPr>
        <w:t>ов указывается только название предоставляемых услуг и общая стоимость, но не описывается их содержание и/</w:t>
      </w:r>
      <w:r w:rsidR="00805C02" w:rsidRPr="00171650">
        <w:rPr>
          <w:rFonts w:asciiTheme="majorHAnsi" w:eastAsia="Times New Roman" w:hAnsiTheme="majorHAnsi" w:cstheme="majorHAnsi"/>
          <w:sz w:val="24"/>
          <w:szCs w:val="24"/>
          <w:lang w:val="ru-MD"/>
        </w:rPr>
        <w:t>или количество</w:t>
      </w:r>
      <w:r w:rsidR="004D5D57" w:rsidRPr="00171650">
        <w:rPr>
          <w:rFonts w:asciiTheme="majorHAnsi" w:eastAsia="Times New Roman" w:hAnsiTheme="majorHAnsi" w:cstheme="majorHAnsi"/>
          <w:sz w:val="24"/>
          <w:szCs w:val="24"/>
          <w:lang w:val="ru-MD"/>
        </w:rPr>
        <w:t>.</w:t>
      </w:r>
    </w:p>
    <w:p w14:paraId="4BBC2055" w14:textId="77777777" w:rsidR="00FB16C4" w:rsidRPr="00171650" w:rsidRDefault="00FB16C4" w:rsidP="00E0240F">
      <w:pPr>
        <w:tabs>
          <w:tab w:val="left" w:pos="0"/>
          <w:tab w:val="left" w:pos="851"/>
        </w:tabs>
        <w:spacing w:after="0" w:line="276" w:lineRule="auto"/>
        <w:ind w:firstLine="709"/>
        <w:contextualSpacing/>
        <w:jc w:val="both"/>
        <w:rPr>
          <w:rFonts w:asciiTheme="majorHAnsi" w:eastAsia="Times New Roman" w:hAnsiTheme="majorHAnsi" w:cstheme="majorHAnsi"/>
          <w:sz w:val="24"/>
          <w:szCs w:val="24"/>
          <w:lang w:val="ru-MD"/>
        </w:rPr>
      </w:pPr>
    </w:p>
    <w:p w14:paraId="24C63C0A" w14:textId="3C1D7BE4" w:rsidR="00397DF0" w:rsidRPr="00171650" w:rsidRDefault="00106C1F" w:rsidP="00E0240F">
      <w:pPr>
        <w:pStyle w:val="ac"/>
        <w:numPr>
          <w:ilvl w:val="0"/>
          <w:numId w:val="16"/>
        </w:numPr>
        <w:shd w:val="clear" w:color="auto" w:fill="FFFFFF"/>
        <w:tabs>
          <w:tab w:val="left" w:pos="0"/>
          <w:tab w:val="left" w:pos="567"/>
          <w:tab w:val="left" w:pos="993"/>
        </w:tabs>
        <w:spacing w:line="276" w:lineRule="auto"/>
        <w:ind w:left="0" w:firstLine="709"/>
        <w:rPr>
          <w:rFonts w:asciiTheme="majorHAnsi" w:hAnsiTheme="majorHAnsi" w:cstheme="majorHAnsi"/>
          <w:b/>
          <w:sz w:val="24"/>
          <w:lang w:val="ru-MD" w:eastAsia="en-US"/>
        </w:rPr>
      </w:pPr>
      <w:r w:rsidRPr="00171650">
        <w:rPr>
          <w:rFonts w:asciiTheme="majorHAnsi" w:hAnsiTheme="majorHAnsi" w:cstheme="majorHAnsi"/>
          <w:b/>
          <w:sz w:val="24"/>
          <w:lang w:val="ru-MD"/>
        </w:rPr>
        <w:t>Задача III: АТЕ зарегистрировала, администрировала и управляла публичным имуществом в надлежащем порядке</w:t>
      </w:r>
      <w:r w:rsidR="00397DF0" w:rsidRPr="00171650">
        <w:rPr>
          <w:rFonts w:asciiTheme="majorHAnsi" w:hAnsiTheme="majorHAnsi" w:cstheme="majorHAnsi"/>
          <w:b/>
          <w:sz w:val="24"/>
          <w:lang w:val="ru-MD"/>
        </w:rPr>
        <w:t>?</w:t>
      </w:r>
    </w:p>
    <w:p w14:paraId="50924318" w14:textId="2C712C41" w:rsidR="00F52022" w:rsidRPr="00171650" w:rsidRDefault="0082301B" w:rsidP="0082301B">
      <w:pPr>
        <w:numPr>
          <w:ilvl w:val="1"/>
          <w:numId w:val="20"/>
        </w:numPr>
        <w:tabs>
          <w:tab w:val="left" w:pos="0"/>
          <w:tab w:val="left" w:pos="851"/>
          <w:tab w:val="left" w:pos="1134"/>
        </w:tabs>
        <w:spacing w:after="0" w:line="276" w:lineRule="auto"/>
        <w:ind w:left="0" w:firstLine="720"/>
        <w:contextualSpacing/>
        <w:jc w:val="both"/>
        <w:rPr>
          <w:rFonts w:asciiTheme="majorHAnsi" w:eastAsia="Times New Roman" w:hAnsiTheme="majorHAnsi" w:cs="Times New Roman"/>
          <w:b/>
          <w:bCs/>
          <w:i/>
          <w:iCs/>
          <w:sz w:val="24"/>
          <w:szCs w:val="24"/>
          <w:lang w:val="ru-MD" w:eastAsia="ru-RU"/>
        </w:rPr>
      </w:pPr>
      <w:r w:rsidRPr="00171650">
        <w:rPr>
          <w:rFonts w:asciiTheme="majorHAnsi" w:eastAsia="Times New Roman" w:hAnsiTheme="majorHAnsi" w:cs="Times New Roman"/>
          <w:b/>
          <w:bCs/>
          <w:i/>
          <w:iCs/>
          <w:sz w:val="24"/>
          <w:szCs w:val="24"/>
          <w:lang w:val="ru-MD" w:eastAsia="ru-RU"/>
        </w:rPr>
        <w:t xml:space="preserve">В случае двух договоров аренды с общественными ассоциациями для сельскохозяйственных земель резервного фонда </w:t>
      </w:r>
      <w:r w:rsidR="00A01F2E" w:rsidRPr="00171650">
        <w:rPr>
          <w:rFonts w:asciiTheme="majorHAnsi" w:eastAsia="Times New Roman" w:hAnsiTheme="majorHAnsi" w:cs="Times New Roman"/>
          <w:b/>
          <w:bCs/>
          <w:i/>
          <w:iCs/>
          <w:sz w:val="24"/>
          <w:szCs w:val="24"/>
          <w:lang w:val="ru-MD" w:eastAsia="ru-RU"/>
        </w:rPr>
        <w:t xml:space="preserve">арендная </w:t>
      </w:r>
      <w:r w:rsidRPr="00171650">
        <w:rPr>
          <w:rFonts w:asciiTheme="majorHAnsi" w:eastAsia="Times New Roman" w:hAnsiTheme="majorHAnsi" w:cs="Times New Roman"/>
          <w:b/>
          <w:bCs/>
          <w:i/>
          <w:iCs/>
          <w:sz w:val="24"/>
          <w:szCs w:val="24"/>
          <w:lang w:val="ru-MD" w:eastAsia="ru-RU"/>
        </w:rPr>
        <w:t>плата была установлена нерег</w:t>
      </w:r>
      <w:r w:rsidR="00A01F2E" w:rsidRPr="00171650">
        <w:rPr>
          <w:rFonts w:asciiTheme="majorHAnsi" w:eastAsia="Times New Roman" w:hAnsiTheme="majorHAnsi" w:cs="Times New Roman"/>
          <w:b/>
          <w:bCs/>
          <w:i/>
          <w:iCs/>
          <w:sz w:val="24"/>
          <w:szCs w:val="24"/>
          <w:lang w:val="ru-MD" w:eastAsia="ru-RU"/>
        </w:rPr>
        <w:t>ламентирова</w:t>
      </w:r>
      <w:r w:rsidRPr="00171650">
        <w:rPr>
          <w:rFonts w:asciiTheme="majorHAnsi" w:eastAsia="Times New Roman" w:hAnsiTheme="majorHAnsi" w:cs="Times New Roman"/>
          <w:b/>
          <w:bCs/>
          <w:i/>
          <w:iCs/>
          <w:sz w:val="24"/>
          <w:szCs w:val="24"/>
          <w:lang w:val="ru-MD" w:eastAsia="ru-RU"/>
        </w:rPr>
        <w:t>но</w:t>
      </w:r>
      <w:r w:rsidR="00A01F2E" w:rsidRPr="00171650">
        <w:rPr>
          <w:rFonts w:asciiTheme="majorHAnsi" w:eastAsia="Times New Roman" w:hAnsiTheme="majorHAnsi" w:cs="Times New Roman"/>
          <w:b/>
          <w:i/>
          <w:sz w:val="24"/>
          <w:szCs w:val="24"/>
          <w:vertAlign w:val="superscript"/>
          <w:lang w:val="ru-MD" w:eastAsia="ro-RO"/>
        </w:rPr>
        <w:footnoteReference w:id="84"/>
      </w:r>
      <w:r w:rsidRPr="00171650">
        <w:rPr>
          <w:rFonts w:asciiTheme="majorHAnsi" w:eastAsia="Times New Roman" w:hAnsiTheme="majorHAnsi" w:cs="Times New Roman"/>
          <w:b/>
          <w:bCs/>
          <w:i/>
          <w:iCs/>
          <w:sz w:val="24"/>
          <w:szCs w:val="24"/>
          <w:lang w:val="ru-MD" w:eastAsia="ru-RU"/>
        </w:rPr>
        <w:t xml:space="preserve">, </w:t>
      </w:r>
      <w:r w:rsidR="00A01F2E" w:rsidRPr="00171650">
        <w:rPr>
          <w:rFonts w:asciiTheme="majorHAnsi" w:eastAsia="Times New Roman" w:hAnsiTheme="majorHAnsi" w:cs="Times New Roman"/>
          <w:b/>
          <w:bCs/>
          <w:i/>
          <w:iCs/>
          <w:sz w:val="24"/>
          <w:szCs w:val="24"/>
          <w:lang w:val="ru-MD" w:eastAsia="ru-RU"/>
        </w:rPr>
        <w:t>с нарушением</w:t>
      </w:r>
      <w:r w:rsidRPr="00171650">
        <w:rPr>
          <w:rFonts w:asciiTheme="majorHAnsi" w:eastAsia="Times New Roman" w:hAnsiTheme="majorHAnsi" w:cs="Times New Roman"/>
          <w:b/>
          <w:bCs/>
          <w:i/>
          <w:iCs/>
          <w:sz w:val="24"/>
          <w:szCs w:val="24"/>
          <w:lang w:val="ru-MD" w:eastAsia="ru-RU"/>
        </w:rPr>
        <w:t xml:space="preserve"> положени</w:t>
      </w:r>
      <w:r w:rsidR="00A01F2E" w:rsidRPr="00171650">
        <w:rPr>
          <w:rFonts w:asciiTheme="majorHAnsi" w:eastAsia="Times New Roman" w:hAnsiTheme="majorHAnsi" w:cs="Times New Roman"/>
          <w:b/>
          <w:bCs/>
          <w:i/>
          <w:iCs/>
          <w:sz w:val="24"/>
          <w:szCs w:val="24"/>
          <w:lang w:val="ru-MD" w:eastAsia="ru-RU"/>
        </w:rPr>
        <w:t>й ст.</w:t>
      </w:r>
      <w:r w:rsidRPr="00171650">
        <w:rPr>
          <w:rFonts w:asciiTheme="majorHAnsi" w:eastAsia="Times New Roman" w:hAnsiTheme="majorHAnsi" w:cs="Times New Roman"/>
          <w:b/>
          <w:bCs/>
          <w:i/>
          <w:iCs/>
          <w:sz w:val="24"/>
          <w:szCs w:val="24"/>
          <w:lang w:val="ru-MD" w:eastAsia="ru-RU"/>
        </w:rPr>
        <w:t>10 Закона</w:t>
      </w:r>
      <w:r w:rsidR="00A01F2E" w:rsidRPr="00171650">
        <w:rPr>
          <w:rFonts w:asciiTheme="majorHAnsi" w:eastAsia="Times New Roman" w:hAnsiTheme="majorHAnsi" w:cs="Times New Roman"/>
          <w:b/>
          <w:bCs/>
          <w:i/>
          <w:iCs/>
          <w:sz w:val="24"/>
          <w:szCs w:val="24"/>
          <w:lang w:val="ru-MD" w:eastAsia="ru-RU"/>
        </w:rPr>
        <w:t xml:space="preserve"> </w:t>
      </w:r>
      <w:r w:rsidRPr="00171650">
        <w:rPr>
          <w:rFonts w:asciiTheme="majorHAnsi" w:eastAsia="Times New Roman" w:hAnsiTheme="majorHAnsi" w:cs="Times New Roman"/>
          <w:b/>
          <w:bCs/>
          <w:i/>
          <w:iCs/>
          <w:sz w:val="24"/>
          <w:szCs w:val="24"/>
          <w:lang w:val="ru-MD" w:eastAsia="ru-RU"/>
        </w:rPr>
        <w:t>№1308-XIII от 25.07.1997</w:t>
      </w:r>
      <w:r w:rsidR="00A01F2E" w:rsidRPr="00171650">
        <w:rPr>
          <w:rFonts w:asciiTheme="majorHAnsi" w:eastAsia="Times New Roman" w:hAnsiTheme="majorHAnsi" w:cs="Times New Roman"/>
          <w:b/>
          <w:bCs/>
          <w:i/>
          <w:iCs/>
          <w:sz w:val="24"/>
          <w:szCs w:val="24"/>
          <w:vertAlign w:val="superscript"/>
          <w:lang w:val="ru-MD" w:eastAsia="ru-RU"/>
        </w:rPr>
        <w:footnoteReference w:id="85"/>
      </w:r>
      <w:r w:rsidRPr="00171650">
        <w:rPr>
          <w:rFonts w:asciiTheme="majorHAnsi" w:eastAsia="Times New Roman" w:hAnsiTheme="majorHAnsi" w:cs="Times New Roman"/>
          <w:b/>
          <w:bCs/>
          <w:i/>
          <w:iCs/>
          <w:sz w:val="24"/>
          <w:szCs w:val="24"/>
          <w:lang w:val="ru-MD" w:eastAsia="ru-RU"/>
        </w:rPr>
        <w:t xml:space="preserve"> (минимум 2% от нормативной цены), в результате чего в местный бюджет не поступили доходы на общую сумму 16,9 тыс. леев</w:t>
      </w:r>
      <w:r w:rsidR="00022E7D" w:rsidRPr="00171650">
        <w:rPr>
          <w:rFonts w:asciiTheme="majorHAnsi" w:eastAsia="Times New Roman" w:hAnsiTheme="majorHAnsi" w:cs="Times New Roman"/>
          <w:b/>
          <w:i/>
          <w:sz w:val="24"/>
          <w:szCs w:val="24"/>
          <w:vertAlign w:val="superscript"/>
          <w:lang w:val="ru-MD" w:eastAsia="ro-RO"/>
        </w:rPr>
        <w:footnoteReference w:id="86"/>
      </w:r>
      <w:r w:rsidR="00022E7D" w:rsidRPr="00171650">
        <w:rPr>
          <w:rFonts w:asciiTheme="majorHAnsi" w:eastAsia="Times New Roman" w:hAnsiTheme="majorHAnsi" w:cs="Times New Roman"/>
          <w:b/>
          <w:bCs/>
          <w:i/>
          <w:iCs/>
          <w:sz w:val="24"/>
          <w:szCs w:val="24"/>
          <w:lang w:val="ru-MD" w:eastAsia="ru-RU"/>
        </w:rPr>
        <w:t>.</w:t>
      </w:r>
    </w:p>
    <w:p w14:paraId="7EE8EF8E" w14:textId="1E748F2E" w:rsidR="00CB4368" w:rsidRPr="00171650" w:rsidRDefault="0082301B" w:rsidP="0082301B">
      <w:pPr>
        <w:pStyle w:val="ac"/>
        <w:numPr>
          <w:ilvl w:val="1"/>
          <w:numId w:val="20"/>
        </w:numPr>
        <w:tabs>
          <w:tab w:val="left" w:pos="0"/>
          <w:tab w:val="left" w:pos="1134"/>
        </w:tabs>
        <w:spacing w:line="276" w:lineRule="auto"/>
        <w:ind w:left="0" w:firstLine="720"/>
        <w:rPr>
          <w:rFonts w:asciiTheme="majorHAnsi" w:hAnsiTheme="majorHAnsi" w:cstheme="majorHAnsi"/>
          <w:sz w:val="24"/>
          <w:lang w:val="ru-MD"/>
        </w:rPr>
      </w:pPr>
      <w:r w:rsidRPr="00171650">
        <w:rPr>
          <w:rFonts w:asciiTheme="majorHAnsi" w:eastAsia="Calibri" w:hAnsiTheme="majorHAnsi" w:cstheme="majorHAnsi"/>
          <w:b/>
          <w:i/>
          <w:sz w:val="24"/>
          <w:lang w:val="ru-MD"/>
        </w:rPr>
        <w:t>Субъект не получил имущественного права собственника на активы, зарегистрированные в бухгалтерском учете на общую сумму 408,3 тыс. леев (специальн</w:t>
      </w:r>
      <w:r w:rsidR="005C6C4D" w:rsidRPr="00171650">
        <w:rPr>
          <w:rFonts w:asciiTheme="majorHAnsi" w:eastAsia="Calibri" w:hAnsiTheme="majorHAnsi" w:cstheme="majorHAnsi"/>
          <w:b/>
          <w:i/>
          <w:sz w:val="24"/>
          <w:lang w:val="ru-MD"/>
        </w:rPr>
        <w:t>ы</w:t>
      </w:r>
      <w:r w:rsidRPr="00171650">
        <w:rPr>
          <w:rFonts w:asciiTheme="majorHAnsi" w:eastAsia="Calibri" w:hAnsiTheme="majorHAnsi" w:cstheme="majorHAnsi"/>
          <w:b/>
          <w:i/>
          <w:sz w:val="24"/>
          <w:lang w:val="ru-MD"/>
        </w:rPr>
        <w:t>е с</w:t>
      </w:r>
      <w:r w:rsidR="005C6C4D" w:rsidRPr="00171650">
        <w:rPr>
          <w:rFonts w:asciiTheme="majorHAnsi" w:eastAsia="Calibri" w:hAnsiTheme="majorHAnsi" w:cstheme="majorHAnsi"/>
          <w:b/>
          <w:i/>
          <w:sz w:val="24"/>
          <w:lang w:val="ru-MD"/>
        </w:rPr>
        <w:t>ооружения</w:t>
      </w:r>
      <w:r w:rsidR="005C6C4D" w:rsidRPr="00171650">
        <w:rPr>
          <w:rStyle w:val="ab"/>
          <w:rFonts w:asciiTheme="majorHAnsi" w:eastAsia="Calibri" w:hAnsiTheme="majorHAnsi" w:cstheme="majorHAnsi"/>
          <w:b/>
          <w:i/>
          <w:sz w:val="24"/>
          <w:lang w:val="ru-MD"/>
        </w:rPr>
        <w:footnoteReference w:id="87"/>
      </w:r>
      <w:r w:rsidRPr="00171650">
        <w:rPr>
          <w:rFonts w:asciiTheme="majorHAnsi" w:eastAsia="Calibri" w:hAnsiTheme="majorHAnsi" w:cstheme="majorHAnsi"/>
          <w:b/>
          <w:i/>
          <w:sz w:val="24"/>
          <w:lang w:val="ru-MD"/>
        </w:rPr>
        <w:t xml:space="preserve">). </w:t>
      </w:r>
      <w:r w:rsidRPr="00171650">
        <w:rPr>
          <w:rFonts w:asciiTheme="majorHAnsi" w:eastAsia="Calibri" w:hAnsiTheme="majorHAnsi" w:cstheme="majorHAnsi"/>
          <w:sz w:val="24"/>
          <w:lang w:val="ru-MD"/>
        </w:rPr>
        <w:t xml:space="preserve">Так, примэрия г. Фэлешть не </w:t>
      </w:r>
      <w:r w:rsidR="005C6C4D" w:rsidRPr="00171650">
        <w:rPr>
          <w:rFonts w:asciiTheme="majorHAnsi" w:eastAsia="Calibri" w:hAnsiTheme="majorHAnsi" w:cstheme="majorHAnsi"/>
          <w:sz w:val="24"/>
          <w:lang w:val="ru-MD"/>
        </w:rPr>
        <w:t xml:space="preserve">обратилась </w:t>
      </w:r>
      <w:r w:rsidRPr="00171650">
        <w:rPr>
          <w:rFonts w:asciiTheme="majorHAnsi" w:eastAsia="Calibri" w:hAnsiTheme="majorHAnsi" w:cstheme="majorHAnsi"/>
          <w:sz w:val="24"/>
          <w:lang w:val="ru-MD"/>
        </w:rPr>
        <w:t>в суд</w:t>
      </w:r>
      <w:r w:rsidR="005C6C4D" w:rsidRPr="00171650">
        <w:rPr>
          <w:rFonts w:asciiTheme="majorHAnsi" w:eastAsia="Calibri" w:hAnsiTheme="majorHAnsi" w:cstheme="majorHAnsi"/>
          <w:sz w:val="24"/>
          <w:lang w:val="ru-MD"/>
        </w:rPr>
        <w:t>ебную инстанцию с г</w:t>
      </w:r>
      <w:r w:rsidRPr="00171650">
        <w:rPr>
          <w:rFonts w:asciiTheme="majorHAnsi" w:eastAsia="Calibri" w:hAnsiTheme="majorHAnsi" w:cstheme="majorHAnsi"/>
          <w:sz w:val="24"/>
          <w:lang w:val="ru-MD"/>
        </w:rPr>
        <w:t>ражданск</w:t>
      </w:r>
      <w:r w:rsidR="005C6C4D" w:rsidRPr="00171650">
        <w:rPr>
          <w:rFonts w:asciiTheme="majorHAnsi" w:eastAsia="Calibri" w:hAnsiTheme="majorHAnsi" w:cstheme="majorHAnsi"/>
          <w:sz w:val="24"/>
          <w:lang w:val="ru-MD"/>
        </w:rPr>
        <w:t>им</w:t>
      </w:r>
      <w:r w:rsidRPr="00171650">
        <w:rPr>
          <w:rFonts w:asciiTheme="majorHAnsi" w:eastAsia="Calibri" w:hAnsiTheme="majorHAnsi" w:cstheme="majorHAnsi"/>
          <w:sz w:val="24"/>
          <w:lang w:val="ru-MD"/>
        </w:rPr>
        <w:t xml:space="preserve"> </w:t>
      </w:r>
      <w:r w:rsidR="005C6C4D" w:rsidRPr="00171650">
        <w:rPr>
          <w:rFonts w:asciiTheme="majorHAnsi" w:eastAsia="Calibri" w:hAnsiTheme="majorHAnsi" w:cstheme="majorHAnsi"/>
          <w:sz w:val="24"/>
          <w:lang w:val="ru-MD"/>
        </w:rPr>
        <w:t>иском</w:t>
      </w:r>
      <w:r w:rsidRPr="00171650">
        <w:rPr>
          <w:rFonts w:asciiTheme="majorHAnsi" w:eastAsia="Calibri" w:hAnsiTheme="majorHAnsi" w:cstheme="majorHAnsi"/>
          <w:sz w:val="24"/>
          <w:lang w:val="ru-MD"/>
        </w:rPr>
        <w:t xml:space="preserve"> в специальной процедуре по установлению права собственности на б</w:t>
      </w:r>
      <w:r w:rsidR="000B574F" w:rsidRPr="00171650">
        <w:rPr>
          <w:rFonts w:asciiTheme="majorHAnsi" w:eastAsia="Calibri" w:hAnsiTheme="majorHAnsi" w:cstheme="majorHAnsi"/>
          <w:sz w:val="24"/>
          <w:lang w:val="ru-MD"/>
        </w:rPr>
        <w:t>езхоз</w:t>
      </w:r>
      <w:r w:rsidR="00384266" w:rsidRPr="00171650">
        <w:rPr>
          <w:rFonts w:asciiTheme="majorHAnsi" w:eastAsia="Calibri" w:hAnsiTheme="majorHAnsi" w:cstheme="majorHAnsi"/>
          <w:sz w:val="24"/>
          <w:lang w:val="ru-MD"/>
        </w:rPr>
        <w:t>яй</w:t>
      </w:r>
      <w:r w:rsidR="000B574F" w:rsidRPr="00171650">
        <w:rPr>
          <w:rFonts w:asciiTheme="majorHAnsi" w:eastAsia="Calibri" w:hAnsiTheme="majorHAnsi" w:cstheme="majorHAnsi"/>
          <w:sz w:val="24"/>
          <w:lang w:val="ru-MD"/>
        </w:rPr>
        <w:t>но</w:t>
      </w:r>
      <w:r w:rsidRPr="00171650">
        <w:rPr>
          <w:rFonts w:asciiTheme="majorHAnsi" w:eastAsia="Calibri" w:hAnsiTheme="majorHAnsi" w:cstheme="majorHAnsi"/>
          <w:sz w:val="24"/>
          <w:lang w:val="ru-MD"/>
        </w:rPr>
        <w:t>е недвижимое имущество, в соответствии с положениями ст.281 (2) Гражданского процессуального кодекса</w:t>
      </w:r>
      <w:r w:rsidR="006429D5" w:rsidRPr="00171650">
        <w:rPr>
          <w:rStyle w:val="ab"/>
          <w:rFonts w:asciiTheme="majorHAnsi" w:eastAsia="Calibri" w:hAnsiTheme="majorHAnsi" w:cstheme="majorHAnsi"/>
          <w:sz w:val="24"/>
          <w:lang w:val="ru-MD"/>
        </w:rPr>
        <w:footnoteReference w:id="88"/>
      </w:r>
      <w:r w:rsidRPr="00171650">
        <w:rPr>
          <w:rFonts w:asciiTheme="majorHAnsi" w:eastAsia="Calibri" w:hAnsiTheme="majorHAnsi" w:cstheme="majorHAnsi"/>
          <w:sz w:val="24"/>
          <w:lang w:val="ru-MD"/>
        </w:rPr>
        <w:t xml:space="preserve"> и </w:t>
      </w:r>
      <w:r w:rsidR="006429D5" w:rsidRPr="00171650">
        <w:rPr>
          <w:rFonts w:asciiTheme="majorHAnsi" w:eastAsia="Calibri" w:hAnsiTheme="majorHAnsi" w:cstheme="majorHAnsi"/>
          <w:sz w:val="24"/>
          <w:lang w:val="ru-MD"/>
        </w:rPr>
        <w:t>cт</w:t>
      </w:r>
      <w:r w:rsidRPr="00171650">
        <w:rPr>
          <w:rFonts w:asciiTheme="majorHAnsi" w:eastAsia="Calibri" w:hAnsiTheme="majorHAnsi" w:cstheme="majorHAnsi"/>
          <w:sz w:val="24"/>
          <w:lang w:val="ru-MD"/>
        </w:rPr>
        <w:t>.323 Гражданского кодекса</w:t>
      </w:r>
      <w:r w:rsidR="006429D5" w:rsidRPr="00171650">
        <w:rPr>
          <w:rStyle w:val="ab"/>
          <w:rFonts w:asciiTheme="majorHAnsi" w:eastAsia="Calibri" w:hAnsiTheme="majorHAnsi" w:cstheme="majorHAnsi"/>
          <w:sz w:val="24"/>
          <w:lang w:val="ru-MD"/>
        </w:rPr>
        <w:footnoteReference w:id="89"/>
      </w:r>
      <w:r w:rsidRPr="00171650">
        <w:rPr>
          <w:rFonts w:asciiTheme="majorHAnsi" w:eastAsia="Calibri" w:hAnsiTheme="majorHAnsi" w:cstheme="majorHAnsi"/>
          <w:sz w:val="24"/>
          <w:lang w:val="ru-MD"/>
        </w:rPr>
        <w:t xml:space="preserve">. В соответствии с положениями </w:t>
      </w:r>
      <w:r w:rsidR="006429D5" w:rsidRPr="00171650">
        <w:rPr>
          <w:rFonts w:asciiTheme="majorHAnsi" w:eastAsia="Calibri" w:hAnsiTheme="majorHAnsi" w:cstheme="majorHAnsi"/>
          <w:sz w:val="24"/>
          <w:lang w:val="ru-MD"/>
        </w:rPr>
        <w:t>cт</w:t>
      </w:r>
      <w:r w:rsidRPr="00171650">
        <w:rPr>
          <w:rFonts w:asciiTheme="majorHAnsi" w:eastAsia="Calibri" w:hAnsiTheme="majorHAnsi" w:cstheme="majorHAnsi"/>
          <w:sz w:val="24"/>
          <w:lang w:val="ru-MD"/>
        </w:rPr>
        <w:t>.28 (1) Закона</w:t>
      </w:r>
      <w:r w:rsidR="006429D5" w:rsidRPr="00171650">
        <w:rPr>
          <w:rFonts w:asciiTheme="majorHAnsi" w:eastAsia="Calibri" w:hAnsiTheme="majorHAnsi" w:cstheme="majorHAnsi"/>
          <w:sz w:val="24"/>
          <w:lang w:val="ru-MD"/>
        </w:rPr>
        <w:t xml:space="preserve"> </w:t>
      </w:r>
      <w:r w:rsidRPr="00171650">
        <w:rPr>
          <w:rFonts w:asciiTheme="majorHAnsi" w:eastAsia="Calibri" w:hAnsiTheme="majorHAnsi" w:cstheme="majorHAnsi"/>
          <w:sz w:val="24"/>
          <w:lang w:val="ru-MD"/>
        </w:rPr>
        <w:t>№1543-XIII от 25.02.1998</w:t>
      </w:r>
      <w:r w:rsidR="0053328E" w:rsidRPr="00171650">
        <w:rPr>
          <w:rStyle w:val="ab"/>
          <w:rFonts w:asciiTheme="majorHAnsi" w:eastAsia="Calibri" w:hAnsiTheme="majorHAnsi" w:cstheme="majorHAnsi"/>
          <w:sz w:val="24"/>
          <w:lang w:val="ru-MD"/>
        </w:rPr>
        <w:footnoteReference w:id="90"/>
      </w:r>
      <w:r w:rsidR="006429D5" w:rsidRPr="00171650">
        <w:rPr>
          <w:rFonts w:asciiTheme="majorHAnsi" w:eastAsia="Calibri" w:hAnsiTheme="majorHAnsi" w:cstheme="majorHAnsi"/>
          <w:sz w:val="24"/>
          <w:lang w:val="ru-MD"/>
        </w:rPr>
        <w:t>,</w:t>
      </w:r>
      <w:r w:rsidRPr="00171650">
        <w:rPr>
          <w:rFonts w:asciiTheme="majorHAnsi" w:eastAsia="Calibri" w:hAnsiTheme="majorHAnsi" w:cstheme="majorHAnsi"/>
          <w:sz w:val="24"/>
          <w:lang w:val="ru-MD"/>
        </w:rPr>
        <w:t xml:space="preserve"> регистрация права собственности на имущество, объявленное без</w:t>
      </w:r>
      <w:r w:rsidR="00384266" w:rsidRPr="00171650">
        <w:rPr>
          <w:rFonts w:asciiTheme="majorHAnsi" w:eastAsia="Calibri" w:hAnsiTheme="majorHAnsi" w:cstheme="majorHAnsi"/>
          <w:sz w:val="24"/>
          <w:lang w:val="ru-MD"/>
        </w:rPr>
        <w:t>хозяй</w:t>
      </w:r>
      <w:r w:rsidRPr="00171650">
        <w:rPr>
          <w:rFonts w:asciiTheme="majorHAnsi" w:eastAsia="Calibri" w:hAnsiTheme="majorHAnsi" w:cstheme="majorHAnsi"/>
          <w:sz w:val="24"/>
          <w:lang w:val="ru-MD"/>
        </w:rPr>
        <w:t xml:space="preserve">ным, в данном случае - специальные сооружения, прочно связанные с </w:t>
      </w:r>
      <w:r w:rsidR="00384266" w:rsidRPr="00171650">
        <w:rPr>
          <w:rFonts w:asciiTheme="majorHAnsi" w:eastAsia="Calibri" w:hAnsiTheme="majorHAnsi" w:cstheme="majorHAnsi"/>
          <w:sz w:val="24"/>
          <w:lang w:val="ru-MD"/>
        </w:rPr>
        <w:t>з</w:t>
      </w:r>
      <w:r w:rsidRPr="00171650">
        <w:rPr>
          <w:rFonts w:asciiTheme="majorHAnsi" w:eastAsia="Calibri" w:hAnsiTheme="majorHAnsi" w:cstheme="majorHAnsi"/>
          <w:sz w:val="24"/>
          <w:lang w:val="ru-MD"/>
        </w:rPr>
        <w:t xml:space="preserve">емлей, может осуществляться только </w:t>
      </w:r>
      <w:r w:rsidR="00384266" w:rsidRPr="00171650">
        <w:rPr>
          <w:rFonts w:asciiTheme="majorHAnsi" w:eastAsia="Calibri" w:hAnsiTheme="majorHAnsi" w:cstheme="majorHAnsi"/>
          <w:sz w:val="24"/>
          <w:lang w:val="ru-MD"/>
        </w:rPr>
        <w:t>на основании</w:t>
      </w:r>
      <w:r w:rsidRPr="00171650">
        <w:rPr>
          <w:rFonts w:asciiTheme="majorHAnsi" w:eastAsia="Calibri" w:hAnsiTheme="majorHAnsi" w:cstheme="majorHAnsi"/>
          <w:sz w:val="24"/>
          <w:lang w:val="ru-MD"/>
        </w:rPr>
        <w:t xml:space="preserve"> постановлени</w:t>
      </w:r>
      <w:r w:rsidR="00384266" w:rsidRPr="00171650">
        <w:rPr>
          <w:rFonts w:asciiTheme="majorHAnsi" w:eastAsia="Calibri" w:hAnsiTheme="majorHAnsi" w:cstheme="majorHAnsi"/>
          <w:sz w:val="24"/>
          <w:lang w:val="ru-MD"/>
        </w:rPr>
        <w:t>я</w:t>
      </w:r>
      <w:r w:rsidR="00766DF6" w:rsidRPr="00171650">
        <w:rPr>
          <w:rFonts w:asciiTheme="majorHAnsi" w:eastAsia="Calibri" w:hAnsiTheme="majorHAnsi" w:cstheme="majorHAnsi"/>
          <w:sz w:val="24"/>
          <w:lang w:val="ru-MD"/>
        </w:rPr>
        <w:t xml:space="preserve"> судебной инстанции</w:t>
      </w:r>
      <w:r w:rsidR="00CB4368" w:rsidRPr="00171650">
        <w:rPr>
          <w:rFonts w:asciiTheme="majorHAnsi" w:eastAsia="Calibri" w:hAnsiTheme="majorHAnsi" w:cstheme="majorHAnsi"/>
          <w:sz w:val="24"/>
          <w:lang w:val="ru-MD"/>
        </w:rPr>
        <w:t>.</w:t>
      </w:r>
    </w:p>
    <w:p w14:paraId="78184E69" w14:textId="0F304B43" w:rsidR="007B2359" w:rsidRPr="00171650" w:rsidRDefault="002A7136" w:rsidP="007A7094">
      <w:pPr>
        <w:pStyle w:val="1"/>
        <w:spacing w:before="120"/>
        <w:ind w:firstLine="709"/>
        <w:rPr>
          <w:rFonts w:cstheme="majorHAnsi"/>
          <w:bCs/>
          <w:lang w:val="ru-MD"/>
        </w:rPr>
      </w:pPr>
      <w:bookmarkStart w:id="24" w:name="_Toc60652823"/>
      <w:bookmarkEnd w:id="22"/>
      <w:bookmarkEnd w:id="23"/>
      <w:r w:rsidRPr="00171650">
        <w:rPr>
          <w:rFonts w:cstheme="majorHAnsi"/>
          <w:b w:val="0"/>
          <w:sz w:val="28"/>
          <w:szCs w:val="28"/>
          <w:lang w:val="ru-MD"/>
        </w:rPr>
        <w:t xml:space="preserve">VI. </w:t>
      </w:r>
      <w:r w:rsidR="00A01F2E" w:rsidRPr="00171650">
        <w:rPr>
          <w:rFonts w:cstheme="majorHAnsi"/>
          <w:b w:val="0"/>
          <w:sz w:val="28"/>
          <w:szCs w:val="28"/>
          <w:lang w:val="ru-MD"/>
        </w:rPr>
        <w:t>ОБЩИЙ ВЫВОД</w:t>
      </w:r>
      <w:bookmarkEnd w:id="24"/>
      <w:r w:rsidR="007B2359" w:rsidRPr="00171650">
        <w:rPr>
          <w:rFonts w:cstheme="majorHAnsi"/>
          <w:bCs/>
          <w:lang w:val="ru-MD"/>
        </w:rPr>
        <w:tab/>
      </w:r>
    </w:p>
    <w:p w14:paraId="6CEB8297" w14:textId="7FDE58BC" w:rsidR="00417443" w:rsidRPr="00171650" w:rsidRDefault="00766DF6" w:rsidP="007A7094">
      <w:pPr>
        <w:tabs>
          <w:tab w:val="left" w:pos="709"/>
        </w:tabs>
        <w:spacing w:after="0" w:line="276" w:lineRule="auto"/>
        <w:ind w:firstLine="709"/>
        <w:jc w:val="both"/>
        <w:rPr>
          <w:rFonts w:ascii="Times New Roman" w:eastAsia="Times New Roman" w:hAnsi="Times New Roman" w:cs="Times New Roman"/>
          <w:sz w:val="28"/>
          <w:szCs w:val="28"/>
          <w:lang w:val="ru-MD"/>
        </w:rPr>
      </w:pPr>
      <w:bookmarkStart w:id="25" w:name="_Toc492893770"/>
      <w:bookmarkStart w:id="26" w:name="_Toc492899651"/>
      <w:bookmarkStart w:id="27" w:name="_Toc509412857"/>
      <w:bookmarkStart w:id="28" w:name="_Toc510185775"/>
      <w:r w:rsidRPr="00171650">
        <w:rPr>
          <w:rFonts w:asciiTheme="majorHAnsi" w:eastAsia="Times New Roman" w:hAnsiTheme="majorHAnsi" w:cstheme="majorHAnsi"/>
          <w:sz w:val="24"/>
          <w:szCs w:val="24"/>
          <w:lang w:val="ru-MD"/>
        </w:rPr>
        <w:t xml:space="preserve">Проведенная аудиторская миссия показала, что некоторые </w:t>
      </w:r>
      <w:r w:rsidR="00847215" w:rsidRPr="00171650">
        <w:rPr>
          <w:rFonts w:asciiTheme="majorHAnsi" w:eastAsia="Times New Roman" w:hAnsiTheme="majorHAnsi" w:cstheme="majorHAnsi"/>
          <w:sz w:val="24"/>
          <w:szCs w:val="24"/>
          <w:lang w:val="ru-MD"/>
        </w:rPr>
        <w:t>действия</w:t>
      </w:r>
      <w:r w:rsidRPr="00171650">
        <w:rPr>
          <w:rFonts w:asciiTheme="majorHAnsi" w:eastAsia="Times New Roman" w:hAnsiTheme="majorHAnsi" w:cstheme="majorHAnsi"/>
          <w:sz w:val="24"/>
          <w:szCs w:val="24"/>
          <w:lang w:val="ru-MD"/>
        </w:rPr>
        <w:t xml:space="preserve"> по управлению </w:t>
      </w:r>
      <w:r w:rsidR="00847215" w:rsidRPr="00171650">
        <w:rPr>
          <w:rFonts w:asciiTheme="majorHAnsi" w:eastAsia="Times New Roman" w:hAnsiTheme="majorHAnsi" w:cstheme="majorHAnsi"/>
          <w:sz w:val="24"/>
          <w:szCs w:val="24"/>
          <w:lang w:val="ru-MD"/>
        </w:rPr>
        <w:t>публич</w:t>
      </w:r>
      <w:r w:rsidRPr="00171650">
        <w:rPr>
          <w:rFonts w:asciiTheme="majorHAnsi" w:eastAsia="Times New Roman" w:hAnsiTheme="majorHAnsi" w:cstheme="majorHAnsi"/>
          <w:sz w:val="24"/>
          <w:szCs w:val="24"/>
          <w:lang w:val="ru-MD"/>
        </w:rPr>
        <w:t xml:space="preserve">ными финансовыми </w:t>
      </w:r>
      <w:r w:rsidR="00847215" w:rsidRPr="00171650">
        <w:rPr>
          <w:rFonts w:asciiTheme="majorHAnsi" w:eastAsia="Times New Roman" w:hAnsiTheme="majorHAnsi" w:cstheme="majorHAnsi"/>
          <w:sz w:val="24"/>
          <w:szCs w:val="24"/>
          <w:lang w:val="ru-MD"/>
        </w:rPr>
        <w:t>средств</w:t>
      </w:r>
      <w:r w:rsidRPr="00171650">
        <w:rPr>
          <w:rFonts w:asciiTheme="majorHAnsi" w:eastAsia="Times New Roman" w:hAnsiTheme="majorHAnsi" w:cstheme="majorHAnsi"/>
          <w:sz w:val="24"/>
          <w:szCs w:val="24"/>
          <w:lang w:val="ru-MD"/>
        </w:rPr>
        <w:t>ами и публичным имуществом со стороны МПО</w:t>
      </w:r>
      <w:r w:rsidR="00847215" w:rsidRPr="00171650">
        <w:rPr>
          <w:rFonts w:asciiTheme="majorHAnsi" w:eastAsia="Times New Roman" w:hAnsiTheme="majorHAnsi" w:cstheme="majorHAnsi"/>
          <w:sz w:val="24"/>
          <w:szCs w:val="24"/>
          <w:lang w:val="ru-MD"/>
        </w:rPr>
        <w:t xml:space="preserve"> г</w:t>
      </w:r>
      <w:r w:rsidRPr="00171650">
        <w:rPr>
          <w:rFonts w:asciiTheme="majorHAnsi" w:eastAsia="Times New Roman" w:hAnsiTheme="majorHAnsi" w:cstheme="majorHAnsi"/>
          <w:sz w:val="24"/>
          <w:szCs w:val="24"/>
          <w:lang w:val="ru-MD"/>
        </w:rPr>
        <w:t>. Ф</w:t>
      </w:r>
      <w:r w:rsidR="00847215" w:rsidRPr="00171650">
        <w:rPr>
          <w:rFonts w:asciiTheme="majorHAnsi" w:eastAsia="Times New Roman" w:hAnsiTheme="majorHAnsi" w:cstheme="majorHAnsi"/>
          <w:sz w:val="24"/>
          <w:szCs w:val="24"/>
          <w:lang w:val="ru-MD"/>
        </w:rPr>
        <w:t>э</w:t>
      </w:r>
      <w:r w:rsidRPr="00171650">
        <w:rPr>
          <w:rFonts w:asciiTheme="majorHAnsi" w:eastAsia="Times New Roman" w:hAnsiTheme="majorHAnsi" w:cstheme="majorHAnsi"/>
          <w:sz w:val="24"/>
          <w:szCs w:val="24"/>
          <w:lang w:val="ru-MD"/>
        </w:rPr>
        <w:t>лешт</w:t>
      </w:r>
      <w:r w:rsidR="00847215" w:rsidRPr="00171650">
        <w:rPr>
          <w:rFonts w:asciiTheme="majorHAnsi" w:eastAsia="Times New Roman" w:hAnsiTheme="majorHAnsi" w:cstheme="majorHAnsi"/>
          <w:sz w:val="24"/>
          <w:szCs w:val="24"/>
          <w:lang w:val="ru-MD"/>
        </w:rPr>
        <w:t>ь</w:t>
      </w:r>
      <w:r w:rsidRPr="00171650">
        <w:rPr>
          <w:rFonts w:asciiTheme="majorHAnsi" w:eastAsia="Times New Roman" w:hAnsiTheme="majorHAnsi" w:cstheme="majorHAnsi"/>
          <w:sz w:val="24"/>
          <w:szCs w:val="24"/>
          <w:lang w:val="ru-MD"/>
        </w:rPr>
        <w:t xml:space="preserve"> были реализованы с несоблюдением законодательных положений, что </w:t>
      </w:r>
      <w:r w:rsidR="00847215" w:rsidRPr="00171650">
        <w:rPr>
          <w:rFonts w:asciiTheme="majorHAnsi" w:eastAsia="Times New Roman" w:hAnsiTheme="majorHAnsi" w:cstheme="majorHAnsi"/>
          <w:sz w:val="24"/>
          <w:szCs w:val="24"/>
          <w:lang w:val="ru-MD"/>
        </w:rPr>
        <w:t xml:space="preserve">отрицательно </w:t>
      </w:r>
      <w:r w:rsidRPr="00171650">
        <w:rPr>
          <w:rFonts w:asciiTheme="majorHAnsi" w:eastAsia="Times New Roman" w:hAnsiTheme="majorHAnsi" w:cstheme="majorHAnsi"/>
          <w:sz w:val="24"/>
          <w:szCs w:val="24"/>
          <w:lang w:val="ru-MD"/>
        </w:rPr>
        <w:t>повлияло на своевременн</w:t>
      </w:r>
      <w:r w:rsidR="00847215" w:rsidRPr="00171650">
        <w:rPr>
          <w:rFonts w:asciiTheme="majorHAnsi" w:eastAsia="Times New Roman" w:hAnsiTheme="majorHAnsi" w:cstheme="majorHAnsi"/>
          <w:sz w:val="24"/>
          <w:szCs w:val="24"/>
          <w:lang w:val="ru-MD"/>
        </w:rPr>
        <w:t>ость</w:t>
      </w:r>
      <w:r w:rsidRPr="00171650">
        <w:rPr>
          <w:rFonts w:asciiTheme="majorHAnsi" w:eastAsia="Times New Roman" w:hAnsiTheme="majorHAnsi" w:cstheme="majorHAnsi"/>
          <w:sz w:val="24"/>
          <w:szCs w:val="24"/>
          <w:lang w:val="ru-MD"/>
        </w:rPr>
        <w:t>/правильн</w:t>
      </w:r>
      <w:r w:rsidR="00847215" w:rsidRPr="00171650">
        <w:rPr>
          <w:rFonts w:asciiTheme="majorHAnsi" w:eastAsia="Times New Roman" w:hAnsiTheme="majorHAnsi" w:cstheme="majorHAnsi"/>
          <w:sz w:val="24"/>
          <w:szCs w:val="24"/>
          <w:lang w:val="ru-MD"/>
        </w:rPr>
        <w:t>ость</w:t>
      </w:r>
      <w:r w:rsidRPr="00171650">
        <w:rPr>
          <w:rFonts w:asciiTheme="majorHAnsi" w:eastAsia="Times New Roman" w:hAnsiTheme="majorHAnsi" w:cstheme="majorHAnsi"/>
          <w:sz w:val="24"/>
          <w:szCs w:val="24"/>
          <w:lang w:val="ru-MD"/>
        </w:rPr>
        <w:t xml:space="preserve"> оценк</w:t>
      </w:r>
      <w:r w:rsidR="00847215" w:rsidRPr="00171650">
        <w:rPr>
          <w:rFonts w:asciiTheme="majorHAnsi" w:eastAsia="Times New Roman" w:hAnsiTheme="majorHAnsi" w:cstheme="majorHAnsi"/>
          <w:sz w:val="24"/>
          <w:szCs w:val="24"/>
          <w:lang w:val="ru-MD"/>
        </w:rPr>
        <w:t>и</w:t>
      </w:r>
      <w:r w:rsidRPr="00171650">
        <w:rPr>
          <w:rFonts w:asciiTheme="majorHAnsi" w:eastAsia="Times New Roman" w:hAnsiTheme="majorHAnsi" w:cstheme="majorHAnsi"/>
          <w:sz w:val="24"/>
          <w:szCs w:val="24"/>
          <w:lang w:val="ru-MD"/>
        </w:rPr>
        <w:t xml:space="preserve"> и планировани</w:t>
      </w:r>
      <w:r w:rsidR="00847215" w:rsidRPr="00171650">
        <w:rPr>
          <w:rFonts w:asciiTheme="majorHAnsi" w:eastAsia="Times New Roman" w:hAnsiTheme="majorHAnsi" w:cstheme="majorHAnsi"/>
          <w:sz w:val="24"/>
          <w:szCs w:val="24"/>
          <w:lang w:val="ru-MD"/>
        </w:rPr>
        <w:t>я</w:t>
      </w:r>
      <w:r w:rsidRPr="00171650">
        <w:rPr>
          <w:rFonts w:asciiTheme="majorHAnsi" w:eastAsia="Times New Roman" w:hAnsiTheme="majorHAnsi" w:cstheme="majorHAnsi"/>
          <w:sz w:val="24"/>
          <w:szCs w:val="24"/>
          <w:lang w:val="ru-MD"/>
        </w:rPr>
        <w:t xml:space="preserve"> бюджетных доходов и расходов, </w:t>
      </w:r>
      <w:r w:rsidR="00847215" w:rsidRPr="00171650">
        <w:rPr>
          <w:rFonts w:asciiTheme="majorHAnsi" w:eastAsia="Times New Roman" w:hAnsiTheme="majorHAnsi" w:cstheme="majorHAnsi"/>
          <w:sz w:val="24"/>
          <w:szCs w:val="24"/>
          <w:lang w:val="ru-MD"/>
        </w:rPr>
        <w:t>полномочия</w:t>
      </w:r>
      <w:r w:rsidRPr="00171650">
        <w:rPr>
          <w:rFonts w:asciiTheme="majorHAnsi" w:eastAsia="Times New Roman" w:hAnsiTheme="majorHAnsi" w:cstheme="majorHAnsi"/>
          <w:sz w:val="24"/>
          <w:szCs w:val="24"/>
          <w:lang w:val="ru-MD"/>
        </w:rPr>
        <w:t xml:space="preserve"> и интересы местного публичного органа, надлежащую регистрацию и управление имуществом, по</w:t>
      </w:r>
      <w:r w:rsidR="00847215" w:rsidRPr="00171650">
        <w:rPr>
          <w:rFonts w:asciiTheme="majorHAnsi" w:eastAsia="Times New Roman" w:hAnsiTheme="majorHAnsi" w:cstheme="majorHAnsi"/>
          <w:sz w:val="24"/>
          <w:szCs w:val="24"/>
          <w:lang w:val="ru-MD"/>
        </w:rPr>
        <w:t>ступл</w:t>
      </w:r>
      <w:r w:rsidRPr="00171650">
        <w:rPr>
          <w:rFonts w:asciiTheme="majorHAnsi" w:eastAsia="Times New Roman" w:hAnsiTheme="majorHAnsi" w:cstheme="majorHAnsi"/>
          <w:sz w:val="24"/>
          <w:szCs w:val="24"/>
          <w:lang w:val="ru-MD"/>
        </w:rPr>
        <w:t>ение доходов от использования публичного имущества, правильность проведенных расходов и применяемых процедур и эффективно</w:t>
      </w:r>
      <w:r w:rsidR="00847215" w:rsidRPr="00171650">
        <w:rPr>
          <w:rFonts w:asciiTheme="majorHAnsi" w:eastAsia="Times New Roman" w:hAnsiTheme="majorHAnsi" w:cstheme="majorHAnsi"/>
          <w:sz w:val="24"/>
          <w:szCs w:val="24"/>
          <w:lang w:val="ru-MD"/>
        </w:rPr>
        <w:t xml:space="preserve">сть </w:t>
      </w:r>
      <w:r w:rsidRPr="00171650">
        <w:rPr>
          <w:rFonts w:asciiTheme="majorHAnsi" w:eastAsia="Times New Roman" w:hAnsiTheme="majorHAnsi" w:cstheme="majorHAnsi"/>
          <w:sz w:val="24"/>
          <w:szCs w:val="24"/>
          <w:lang w:val="ru-MD"/>
        </w:rPr>
        <w:t>использовани</w:t>
      </w:r>
      <w:r w:rsidR="00847215" w:rsidRPr="00171650">
        <w:rPr>
          <w:rFonts w:asciiTheme="majorHAnsi" w:eastAsia="Times New Roman" w:hAnsiTheme="majorHAnsi" w:cstheme="majorHAnsi"/>
          <w:sz w:val="24"/>
          <w:szCs w:val="24"/>
          <w:lang w:val="ru-MD"/>
        </w:rPr>
        <w:t>я</w:t>
      </w:r>
      <w:r w:rsidRPr="00171650">
        <w:rPr>
          <w:rFonts w:asciiTheme="majorHAnsi" w:eastAsia="Times New Roman" w:hAnsiTheme="majorHAnsi" w:cstheme="majorHAnsi"/>
          <w:sz w:val="24"/>
          <w:szCs w:val="24"/>
          <w:lang w:val="ru-MD"/>
        </w:rPr>
        <w:t xml:space="preserve"> </w:t>
      </w:r>
      <w:r w:rsidR="00847215" w:rsidRPr="00171650">
        <w:rPr>
          <w:rFonts w:asciiTheme="majorHAnsi" w:eastAsia="Times New Roman" w:hAnsiTheme="majorHAnsi" w:cstheme="majorHAnsi"/>
          <w:sz w:val="24"/>
          <w:szCs w:val="24"/>
          <w:lang w:val="ru-MD"/>
        </w:rPr>
        <w:t>публич</w:t>
      </w:r>
      <w:r w:rsidRPr="00171650">
        <w:rPr>
          <w:rFonts w:asciiTheme="majorHAnsi" w:eastAsia="Times New Roman" w:hAnsiTheme="majorHAnsi" w:cstheme="majorHAnsi"/>
          <w:sz w:val="24"/>
          <w:szCs w:val="24"/>
          <w:lang w:val="ru-MD"/>
        </w:rPr>
        <w:t xml:space="preserve">ных </w:t>
      </w:r>
      <w:r w:rsidR="00847215" w:rsidRPr="00171650">
        <w:rPr>
          <w:rFonts w:asciiTheme="majorHAnsi" w:eastAsia="Times New Roman" w:hAnsiTheme="majorHAnsi" w:cstheme="majorHAnsi"/>
          <w:sz w:val="24"/>
          <w:szCs w:val="24"/>
          <w:lang w:val="ru-MD"/>
        </w:rPr>
        <w:t>финансов</w:t>
      </w:r>
      <w:r w:rsidRPr="00171650">
        <w:rPr>
          <w:rFonts w:asciiTheme="majorHAnsi" w:eastAsia="Times New Roman" w:hAnsiTheme="majorHAnsi" w:cstheme="majorHAnsi"/>
          <w:sz w:val="24"/>
          <w:szCs w:val="24"/>
          <w:lang w:val="ru-MD"/>
        </w:rPr>
        <w:t xml:space="preserve"> при осуществлении государственных закупок.</w:t>
      </w:r>
      <w:r w:rsidR="00734B77" w:rsidRPr="00171650">
        <w:rPr>
          <w:rFonts w:ascii="Calibri Light" w:eastAsia="Times New Roman" w:hAnsi="Calibri Light" w:cs="Calibri Light"/>
          <w:sz w:val="24"/>
          <w:szCs w:val="24"/>
          <w:lang w:val="ru-MD"/>
        </w:rPr>
        <w:t xml:space="preserve"> </w:t>
      </w:r>
      <w:r w:rsidR="00735DD7" w:rsidRPr="00171650">
        <w:rPr>
          <w:rFonts w:ascii="Calibri Light" w:eastAsia="Times New Roman" w:hAnsi="Calibri Light" w:cs="Calibri Light"/>
          <w:sz w:val="24"/>
          <w:szCs w:val="24"/>
          <w:lang w:val="ru-MD"/>
        </w:rPr>
        <w:t xml:space="preserve"> </w:t>
      </w:r>
    </w:p>
    <w:p w14:paraId="5A16B234" w14:textId="3A89608D" w:rsidR="00766DF6" w:rsidRPr="00171650" w:rsidRDefault="00766DF6" w:rsidP="00766DF6">
      <w:pPr>
        <w:spacing w:after="0" w:line="276" w:lineRule="auto"/>
        <w:ind w:firstLine="709"/>
        <w:jc w:val="both"/>
        <w:rPr>
          <w:rFonts w:ascii="Calibri Light" w:eastAsia="Calibri" w:hAnsi="Calibri Light" w:cs="Calibri Light"/>
          <w:sz w:val="24"/>
          <w:szCs w:val="24"/>
          <w:lang w:val="ru-MD"/>
        </w:rPr>
      </w:pPr>
      <w:r w:rsidRPr="00171650">
        <w:rPr>
          <w:rFonts w:ascii="Calibri Light" w:eastAsia="Calibri" w:hAnsi="Calibri Light" w:cs="Calibri Light"/>
          <w:sz w:val="24"/>
          <w:szCs w:val="24"/>
          <w:lang w:val="ru-MD"/>
        </w:rPr>
        <w:t xml:space="preserve">Изложенные ситуации были </w:t>
      </w:r>
      <w:r w:rsidR="00847215" w:rsidRPr="00171650">
        <w:rPr>
          <w:rFonts w:ascii="Calibri Light" w:eastAsia="Calibri" w:hAnsi="Calibri Light" w:cs="Calibri Light"/>
          <w:sz w:val="24"/>
          <w:szCs w:val="24"/>
          <w:lang w:val="ru-MD"/>
        </w:rPr>
        <w:t>обусловле</w:t>
      </w:r>
      <w:r w:rsidRPr="00171650">
        <w:rPr>
          <w:rFonts w:ascii="Calibri Light" w:eastAsia="Calibri" w:hAnsi="Calibri Light" w:cs="Calibri Light"/>
          <w:sz w:val="24"/>
          <w:szCs w:val="24"/>
          <w:lang w:val="ru-MD"/>
        </w:rPr>
        <w:t xml:space="preserve">ны безответственностью специалистов, участвующих в </w:t>
      </w:r>
      <w:r w:rsidR="00847215" w:rsidRPr="00171650">
        <w:rPr>
          <w:rFonts w:ascii="Calibri Light" w:eastAsia="Calibri" w:hAnsi="Calibri Light" w:cs="Calibri Light"/>
          <w:sz w:val="24"/>
          <w:szCs w:val="24"/>
          <w:lang w:val="ru-MD"/>
        </w:rPr>
        <w:t>мероприятиях</w:t>
      </w:r>
      <w:r w:rsidRPr="00171650">
        <w:rPr>
          <w:rFonts w:ascii="Calibri Light" w:eastAsia="Calibri" w:hAnsi="Calibri Light" w:cs="Calibri Light"/>
          <w:sz w:val="24"/>
          <w:szCs w:val="24"/>
          <w:lang w:val="ru-MD"/>
        </w:rPr>
        <w:t xml:space="preserve"> примэрии, отсутствием сотрудничества со структурами Государственной налоговой службы и Агентств</w:t>
      </w:r>
      <w:r w:rsidR="00847215" w:rsidRPr="00171650">
        <w:rPr>
          <w:rFonts w:ascii="Calibri Light" w:eastAsia="Calibri" w:hAnsi="Calibri Light" w:cs="Calibri Light"/>
          <w:sz w:val="24"/>
          <w:szCs w:val="24"/>
          <w:lang w:val="ru-MD"/>
        </w:rPr>
        <w:t>а</w:t>
      </w:r>
      <w:r w:rsidRPr="00171650">
        <w:rPr>
          <w:rFonts w:ascii="Calibri Light" w:eastAsia="Calibri" w:hAnsi="Calibri Light" w:cs="Calibri Light"/>
          <w:sz w:val="24"/>
          <w:szCs w:val="24"/>
          <w:lang w:val="ru-MD"/>
        </w:rPr>
        <w:t xml:space="preserve"> публичных услуг, неправильным применением положений нормативных актов и отсутствием системы внутреннего управленческого контроля на уровне примэрии. </w:t>
      </w:r>
    </w:p>
    <w:p w14:paraId="4592718E" w14:textId="67FE6871" w:rsidR="00766DF6" w:rsidRPr="00171650" w:rsidRDefault="00766DF6" w:rsidP="00766DF6">
      <w:pPr>
        <w:spacing w:after="0" w:line="276" w:lineRule="auto"/>
        <w:ind w:firstLine="709"/>
        <w:jc w:val="both"/>
        <w:rPr>
          <w:rFonts w:ascii="Calibri Light" w:eastAsia="Calibri" w:hAnsi="Calibri Light" w:cs="Calibri Light"/>
          <w:sz w:val="24"/>
          <w:szCs w:val="24"/>
          <w:lang w:val="ru-MD"/>
        </w:rPr>
      </w:pPr>
      <w:r w:rsidRPr="00171650">
        <w:rPr>
          <w:rFonts w:ascii="Calibri Light" w:eastAsia="Calibri" w:hAnsi="Calibri Light" w:cs="Calibri Light"/>
          <w:sz w:val="24"/>
          <w:szCs w:val="24"/>
          <w:lang w:val="ru-MD"/>
        </w:rPr>
        <w:t xml:space="preserve">Подводя итоги и сформулированные выводы, внешний публичный аудит </w:t>
      </w:r>
      <w:r w:rsidR="00847215" w:rsidRPr="00171650">
        <w:rPr>
          <w:rFonts w:ascii="Calibri Light" w:eastAsia="Calibri" w:hAnsi="Calibri Light" w:cs="Calibri Light"/>
          <w:sz w:val="24"/>
          <w:szCs w:val="24"/>
          <w:lang w:val="ru-MD"/>
        </w:rPr>
        <w:t>выдвиг</w:t>
      </w:r>
      <w:r w:rsidRPr="00171650">
        <w:rPr>
          <w:rFonts w:ascii="Calibri Light" w:eastAsia="Calibri" w:hAnsi="Calibri Light" w:cs="Calibri Light"/>
          <w:sz w:val="24"/>
          <w:szCs w:val="24"/>
          <w:lang w:val="ru-MD"/>
        </w:rPr>
        <w:t xml:space="preserve">ает соответствующие рекомендации по устранению уязвимых </w:t>
      </w:r>
      <w:r w:rsidR="00847215" w:rsidRPr="00171650">
        <w:rPr>
          <w:rFonts w:ascii="Calibri Light" w:eastAsia="Calibri" w:hAnsi="Calibri Light" w:cs="Calibri Light"/>
          <w:sz w:val="24"/>
          <w:szCs w:val="24"/>
          <w:lang w:val="ru-MD"/>
        </w:rPr>
        <w:t>ситуаций</w:t>
      </w:r>
      <w:r w:rsidRPr="00171650">
        <w:rPr>
          <w:rFonts w:ascii="Calibri Light" w:eastAsia="Calibri" w:hAnsi="Calibri Light" w:cs="Calibri Light"/>
          <w:sz w:val="24"/>
          <w:szCs w:val="24"/>
          <w:lang w:val="ru-MD"/>
        </w:rPr>
        <w:t xml:space="preserve">, </w:t>
      </w:r>
      <w:r w:rsidR="00847215" w:rsidRPr="00171650">
        <w:rPr>
          <w:rFonts w:ascii="Calibri Light" w:eastAsia="Calibri" w:hAnsi="Calibri Light" w:cs="Calibri Light"/>
          <w:sz w:val="24"/>
          <w:szCs w:val="24"/>
          <w:lang w:val="ru-MD"/>
        </w:rPr>
        <w:t>выявл</w:t>
      </w:r>
      <w:r w:rsidRPr="00171650">
        <w:rPr>
          <w:rFonts w:ascii="Calibri Light" w:eastAsia="Calibri" w:hAnsi="Calibri Light" w:cs="Calibri Light"/>
          <w:sz w:val="24"/>
          <w:szCs w:val="24"/>
          <w:lang w:val="ru-MD"/>
        </w:rPr>
        <w:t>енных в рамках настоящей аудиторской миссии.</w:t>
      </w:r>
    </w:p>
    <w:p w14:paraId="66AB6C17" w14:textId="6F68006F" w:rsidR="003903B0" w:rsidRPr="00171650" w:rsidRDefault="00D738D1" w:rsidP="007A7094">
      <w:pPr>
        <w:pStyle w:val="1"/>
        <w:spacing w:before="120"/>
        <w:ind w:firstLine="709"/>
        <w:rPr>
          <w:rFonts w:cstheme="majorHAnsi"/>
          <w:b w:val="0"/>
          <w:sz w:val="28"/>
          <w:szCs w:val="28"/>
          <w:lang w:val="ru-MD"/>
        </w:rPr>
      </w:pPr>
      <w:bookmarkStart w:id="29" w:name="_Toc60652824"/>
      <w:r w:rsidRPr="00171650">
        <w:rPr>
          <w:rFonts w:cstheme="majorHAnsi"/>
          <w:b w:val="0"/>
          <w:sz w:val="28"/>
          <w:szCs w:val="28"/>
          <w:lang w:val="ru-MD"/>
        </w:rPr>
        <w:t>VI</w:t>
      </w:r>
      <w:r w:rsidR="002A7136" w:rsidRPr="00171650">
        <w:rPr>
          <w:rFonts w:cstheme="majorHAnsi"/>
          <w:b w:val="0"/>
          <w:sz w:val="28"/>
          <w:szCs w:val="28"/>
          <w:lang w:val="ru-MD"/>
        </w:rPr>
        <w:t>I</w:t>
      </w:r>
      <w:r w:rsidRPr="00171650">
        <w:rPr>
          <w:rFonts w:cstheme="majorHAnsi"/>
          <w:b w:val="0"/>
          <w:sz w:val="28"/>
          <w:szCs w:val="28"/>
          <w:lang w:val="ru-MD"/>
        </w:rPr>
        <w:t xml:space="preserve">. </w:t>
      </w:r>
      <w:bookmarkEnd w:id="25"/>
      <w:bookmarkEnd w:id="26"/>
      <w:bookmarkEnd w:id="27"/>
      <w:bookmarkEnd w:id="28"/>
      <w:r w:rsidR="008653DE" w:rsidRPr="00171650">
        <w:rPr>
          <w:rFonts w:cstheme="majorHAnsi"/>
          <w:b w:val="0"/>
          <w:sz w:val="28"/>
          <w:szCs w:val="28"/>
          <w:lang w:val="ru-MD"/>
        </w:rPr>
        <w:t>РЕКОМЕНДАЦИИ</w:t>
      </w:r>
      <w:bookmarkEnd w:id="29"/>
    </w:p>
    <w:p w14:paraId="3038308A" w14:textId="28D6DB9E" w:rsidR="00C30197" w:rsidRPr="00171650" w:rsidRDefault="008653DE" w:rsidP="007A7094">
      <w:pPr>
        <w:tabs>
          <w:tab w:val="left" w:pos="851"/>
        </w:tabs>
        <w:spacing w:after="0" w:line="276" w:lineRule="auto"/>
        <w:ind w:firstLine="709"/>
        <w:jc w:val="both"/>
        <w:rPr>
          <w:rFonts w:asciiTheme="majorHAnsi" w:hAnsiTheme="majorHAnsi" w:cstheme="majorHAnsi"/>
          <w:b/>
          <w:sz w:val="24"/>
          <w:szCs w:val="24"/>
          <w:lang w:val="ru-MD"/>
        </w:rPr>
      </w:pPr>
      <w:bookmarkStart w:id="30" w:name="_Toc492893771"/>
      <w:bookmarkStart w:id="31" w:name="_Toc492899652"/>
      <w:bookmarkStart w:id="32" w:name="_Toc509412859"/>
      <w:bookmarkStart w:id="33" w:name="_Toc510185777"/>
      <w:bookmarkStart w:id="34" w:name="_Toc22801879"/>
      <w:r w:rsidRPr="00171650">
        <w:rPr>
          <w:rFonts w:asciiTheme="majorHAnsi" w:hAnsiTheme="majorHAnsi" w:cstheme="majorHAnsi"/>
          <w:b/>
          <w:sz w:val="24"/>
          <w:szCs w:val="24"/>
          <w:lang w:val="ru-MD"/>
        </w:rPr>
        <w:t>Примару г. Фэлешть</w:t>
      </w:r>
      <w:r w:rsidR="00E55610" w:rsidRPr="00171650">
        <w:rPr>
          <w:rFonts w:asciiTheme="majorHAnsi" w:hAnsiTheme="majorHAnsi" w:cstheme="majorHAnsi"/>
          <w:b/>
          <w:sz w:val="24"/>
          <w:szCs w:val="24"/>
          <w:lang w:val="ru-MD"/>
        </w:rPr>
        <w:t>:</w:t>
      </w:r>
    </w:p>
    <w:p w14:paraId="11608CE4" w14:textId="58C2C592" w:rsidR="00664596" w:rsidRPr="00171650" w:rsidRDefault="00C17A6B" w:rsidP="00C73A38">
      <w:pPr>
        <w:tabs>
          <w:tab w:val="left" w:pos="0"/>
          <w:tab w:val="left" w:pos="993"/>
        </w:tabs>
        <w:spacing w:after="0" w:line="276" w:lineRule="auto"/>
        <w:ind w:firstLine="709"/>
        <w:jc w:val="both"/>
        <w:rPr>
          <w:rFonts w:asciiTheme="majorHAnsi" w:hAnsiTheme="majorHAnsi" w:cstheme="majorHAnsi"/>
          <w:bCs/>
          <w:sz w:val="24"/>
          <w:szCs w:val="24"/>
          <w:lang w:val="ru-MD"/>
        </w:rPr>
      </w:pPr>
      <w:r w:rsidRPr="00171650">
        <w:rPr>
          <w:rFonts w:asciiTheme="majorHAnsi" w:hAnsiTheme="majorHAnsi" w:cstheme="majorHAnsi"/>
          <w:b/>
          <w:sz w:val="24"/>
          <w:szCs w:val="24"/>
          <w:lang w:val="ru-MD"/>
        </w:rPr>
        <w:t>1.</w:t>
      </w:r>
      <w:r w:rsidRPr="00171650">
        <w:rPr>
          <w:rFonts w:asciiTheme="majorHAnsi" w:hAnsiTheme="majorHAnsi" w:cstheme="majorHAnsi"/>
          <w:sz w:val="24"/>
          <w:szCs w:val="24"/>
          <w:lang w:val="ru-MD"/>
        </w:rPr>
        <w:t xml:space="preserve"> </w:t>
      </w:r>
      <w:r w:rsidR="008653DE" w:rsidRPr="00171650">
        <w:rPr>
          <w:rFonts w:asciiTheme="majorHAnsi" w:hAnsiTheme="majorHAnsi" w:cstheme="majorHAnsi"/>
          <w:sz w:val="24"/>
          <w:szCs w:val="24"/>
          <w:lang w:val="ru-MD"/>
        </w:rPr>
        <w:t xml:space="preserve">Создать процедуры внутреннего управленческого контроля, направленные на обеспечение соблюдения следующих операционных процессов: планирование бюджетных доходов и расходов, документирование и обоснование оценок для налогооблагаемой базы и бюджетных расходов, эффективное </w:t>
      </w:r>
      <w:r w:rsidR="00BA1F73" w:rsidRPr="00171650">
        <w:rPr>
          <w:rFonts w:asciiTheme="majorHAnsi" w:hAnsiTheme="majorHAnsi" w:cstheme="majorHAnsi"/>
          <w:sz w:val="24"/>
          <w:szCs w:val="24"/>
          <w:lang w:val="ru-MD"/>
        </w:rPr>
        <w:t>взаимодействие</w:t>
      </w:r>
      <w:r w:rsidR="008653DE" w:rsidRPr="00171650">
        <w:rPr>
          <w:rFonts w:asciiTheme="majorHAnsi" w:hAnsiTheme="majorHAnsi" w:cstheme="majorHAnsi"/>
          <w:sz w:val="24"/>
          <w:szCs w:val="24"/>
          <w:lang w:val="ru-MD"/>
        </w:rPr>
        <w:t xml:space="preserve"> в этом отношении между внутренними службами примэрии (п. 4.1.); установление и предоставление заработн</w:t>
      </w:r>
      <w:r w:rsidR="00BA1F73" w:rsidRPr="00171650">
        <w:rPr>
          <w:rFonts w:asciiTheme="majorHAnsi" w:hAnsiTheme="majorHAnsi" w:cstheme="majorHAnsi"/>
          <w:sz w:val="24"/>
          <w:szCs w:val="24"/>
          <w:lang w:val="ru-MD"/>
        </w:rPr>
        <w:t>ой</w:t>
      </w:r>
      <w:r w:rsidR="008653DE" w:rsidRPr="00171650">
        <w:rPr>
          <w:rFonts w:asciiTheme="majorHAnsi" w:hAnsiTheme="majorHAnsi" w:cstheme="majorHAnsi"/>
          <w:sz w:val="24"/>
          <w:szCs w:val="24"/>
          <w:lang w:val="ru-MD"/>
        </w:rPr>
        <w:t xml:space="preserve"> плат</w:t>
      </w:r>
      <w:r w:rsidR="00BA1F73" w:rsidRPr="00171650">
        <w:rPr>
          <w:rFonts w:asciiTheme="majorHAnsi" w:hAnsiTheme="majorHAnsi" w:cstheme="majorHAnsi"/>
          <w:sz w:val="24"/>
          <w:szCs w:val="24"/>
          <w:lang w:val="ru-MD"/>
        </w:rPr>
        <w:t>ы</w:t>
      </w:r>
      <w:r w:rsidR="008653DE" w:rsidRPr="00171650">
        <w:rPr>
          <w:rFonts w:asciiTheme="majorHAnsi" w:hAnsiTheme="majorHAnsi" w:cstheme="majorHAnsi"/>
          <w:sz w:val="24"/>
          <w:szCs w:val="24"/>
          <w:lang w:val="ru-MD"/>
        </w:rPr>
        <w:t xml:space="preserve"> (</w:t>
      </w:r>
      <w:r w:rsidR="00BA1F73" w:rsidRPr="00171650">
        <w:rPr>
          <w:rFonts w:asciiTheme="majorHAnsi" w:hAnsiTheme="majorHAnsi" w:cstheme="majorHAnsi"/>
          <w:sz w:val="24"/>
          <w:szCs w:val="24"/>
          <w:lang w:val="ru-MD"/>
        </w:rPr>
        <w:t>п</w:t>
      </w:r>
      <w:r w:rsidR="008653DE" w:rsidRPr="00171650">
        <w:rPr>
          <w:rFonts w:asciiTheme="majorHAnsi" w:hAnsiTheme="majorHAnsi" w:cstheme="majorHAnsi"/>
          <w:sz w:val="24"/>
          <w:szCs w:val="24"/>
          <w:lang w:val="ru-MD"/>
        </w:rPr>
        <w:t>. 4.3.); соблюдение минимальных лимитов финансовых норм расходов на питание детей (</w:t>
      </w:r>
      <w:r w:rsidR="00BA1F73" w:rsidRPr="00171650">
        <w:rPr>
          <w:rFonts w:asciiTheme="majorHAnsi" w:hAnsiTheme="majorHAnsi" w:cstheme="majorHAnsi"/>
          <w:sz w:val="24"/>
          <w:szCs w:val="24"/>
          <w:lang w:val="ru-MD"/>
        </w:rPr>
        <w:t>п</w:t>
      </w:r>
      <w:r w:rsidR="008653DE" w:rsidRPr="00171650">
        <w:rPr>
          <w:rFonts w:asciiTheme="majorHAnsi" w:hAnsiTheme="majorHAnsi" w:cstheme="majorHAnsi"/>
          <w:sz w:val="24"/>
          <w:szCs w:val="24"/>
          <w:lang w:val="ru-MD"/>
        </w:rPr>
        <w:t xml:space="preserve">. 4.4.); обоснование полномочий местного органа при осуществлении платежей в качестве </w:t>
      </w:r>
      <w:r w:rsidR="00847215" w:rsidRPr="00171650">
        <w:rPr>
          <w:rFonts w:asciiTheme="majorHAnsi" w:hAnsiTheme="majorHAnsi" w:cstheme="majorHAnsi"/>
          <w:sz w:val="24"/>
          <w:szCs w:val="24"/>
          <w:lang w:val="ru-MD"/>
        </w:rPr>
        <w:t xml:space="preserve">финансовой </w:t>
      </w:r>
      <w:r w:rsidR="008653DE" w:rsidRPr="00171650">
        <w:rPr>
          <w:rFonts w:asciiTheme="majorHAnsi" w:hAnsiTheme="majorHAnsi" w:cstheme="majorHAnsi"/>
          <w:sz w:val="24"/>
          <w:szCs w:val="24"/>
          <w:lang w:val="ru-MD"/>
        </w:rPr>
        <w:t>поддержки или по</w:t>
      </w:r>
      <w:r w:rsidR="00847215" w:rsidRPr="00171650">
        <w:rPr>
          <w:rFonts w:asciiTheme="majorHAnsi" w:hAnsiTheme="majorHAnsi" w:cstheme="majorHAnsi"/>
          <w:sz w:val="24"/>
          <w:szCs w:val="24"/>
          <w:lang w:val="ru-MD"/>
        </w:rPr>
        <w:t>мощи</w:t>
      </w:r>
      <w:r w:rsidR="008653DE" w:rsidRPr="00171650">
        <w:rPr>
          <w:rFonts w:asciiTheme="majorHAnsi" w:hAnsiTheme="majorHAnsi" w:cstheme="majorHAnsi"/>
          <w:sz w:val="24"/>
          <w:szCs w:val="24"/>
          <w:lang w:val="ru-MD"/>
        </w:rPr>
        <w:t xml:space="preserve"> физическим лицам (</w:t>
      </w:r>
      <w:r w:rsidR="00847215" w:rsidRPr="00171650">
        <w:rPr>
          <w:rFonts w:asciiTheme="majorHAnsi" w:hAnsiTheme="majorHAnsi" w:cstheme="majorHAnsi"/>
          <w:sz w:val="24"/>
          <w:szCs w:val="24"/>
          <w:lang w:val="ru-MD"/>
        </w:rPr>
        <w:t>п</w:t>
      </w:r>
      <w:r w:rsidR="008653DE" w:rsidRPr="00171650">
        <w:rPr>
          <w:rFonts w:asciiTheme="majorHAnsi" w:hAnsiTheme="majorHAnsi" w:cstheme="majorHAnsi"/>
          <w:sz w:val="24"/>
          <w:szCs w:val="24"/>
          <w:lang w:val="ru-MD"/>
        </w:rPr>
        <w:t xml:space="preserve">. 4.5.); обоснование и правильное подтверждение социально-уязвимого </w:t>
      </w:r>
      <w:r w:rsidR="00847215" w:rsidRPr="00171650">
        <w:rPr>
          <w:rFonts w:asciiTheme="majorHAnsi" w:hAnsiTheme="majorHAnsi" w:cstheme="majorHAnsi"/>
          <w:sz w:val="24"/>
          <w:szCs w:val="24"/>
          <w:lang w:val="ru-MD"/>
        </w:rPr>
        <w:t>положе</w:t>
      </w:r>
      <w:r w:rsidR="008653DE" w:rsidRPr="00171650">
        <w:rPr>
          <w:rFonts w:asciiTheme="majorHAnsi" w:hAnsiTheme="majorHAnsi" w:cstheme="majorHAnsi"/>
          <w:sz w:val="24"/>
          <w:szCs w:val="24"/>
          <w:lang w:val="ru-MD"/>
        </w:rPr>
        <w:t>ния</w:t>
      </w:r>
      <w:r w:rsidR="00847215" w:rsidRPr="00171650">
        <w:rPr>
          <w:rStyle w:val="ab"/>
          <w:rFonts w:asciiTheme="majorHAnsi" w:hAnsiTheme="majorHAnsi" w:cstheme="majorHAnsi"/>
          <w:bCs/>
          <w:sz w:val="24"/>
          <w:szCs w:val="24"/>
          <w:lang w:val="ru-MD"/>
        </w:rPr>
        <w:footnoteReference w:id="91"/>
      </w:r>
      <w:r w:rsidR="008653DE" w:rsidRPr="00171650">
        <w:rPr>
          <w:rFonts w:asciiTheme="majorHAnsi" w:hAnsiTheme="majorHAnsi" w:cstheme="majorHAnsi"/>
          <w:sz w:val="24"/>
          <w:szCs w:val="24"/>
          <w:lang w:val="ru-MD"/>
        </w:rPr>
        <w:t xml:space="preserve"> при </w:t>
      </w:r>
      <w:r w:rsidR="00847215" w:rsidRPr="00171650">
        <w:rPr>
          <w:rFonts w:asciiTheme="majorHAnsi" w:hAnsiTheme="majorHAnsi" w:cstheme="majorHAnsi"/>
          <w:sz w:val="24"/>
          <w:szCs w:val="24"/>
          <w:lang w:val="ru-MD"/>
        </w:rPr>
        <w:t>оказа</w:t>
      </w:r>
      <w:r w:rsidR="008653DE" w:rsidRPr="00171650">
        <w:rPr>
          <w:rFonts w:asciiTheme="majorHAnsi" w:hAnsiTheme="majorHAnsi" w:cstheme="majorHAnsi"/>
          <w:sz w:val="24"/>
          <w:szCs w:val="24"/>
          <w:lang w:val="ru-MD"/>
        </w:rPr>
        <w:t xml:space="preserve">нии </w:t>
      </w:r>
      <w:r w:rsidR="00847215" w:rsidRPr="00171650">
        <w:rPr>
          <w:rFonts w:asciiTheme="majorHAnsi" w:hAnsiTheme="majorHAnsi" w:cstheme="majorHAnsi"/>
          <w:sz w:val="24"/>
          <w:szCs w:val="24"/>
          <w:lang w:val="ru-MD"/>
        </w:rPr>
        <w:t xml:space="preserve">физическим лицам </w:t>
      </w:r>
      <w:r w:rsidR="008653DE" w:rsidRPr="00171650">
        <w:rPr>
          <w:rFonts w:asciiTheme="majorHAnsi" w:hAnsiTheme="majorHAnsi" w:cstheme="majorHAnsi"/>
          <w:sz w:val="24"/>
          <w:szCs w:val="24"/>
          <w:lang w:val="ru-MD"/>
        </w:rPr>
        <w:t xml:space="preserve">материальной помощи </w:t>
      </w:r>
      <w:r w:rsidR="00847215" w:rsidRPr="00171650">
        <w:rPr>
          <w:rFonts w:asciiTheme="majorHAnsi" w:hAnsiTheme="majorHAnsi" w:cstheme="majorHAnsi"/>
          <w:sz w:val="24"/>
          <w:szCs w:val="24"/>
          <w:lang w:val="ru-MD"/>
        </w:rPr>
        <w:t xml:space="preserve">из </w:t>
      </w:r>
      <w:r w:rsidR="008653DE" w:rsidRPr="00171650">
        <w:rPr>
          <w:rFonts w:asciiTheme="majorHAnsi" w:hAnsiTheme="majorHAnsi" w:cstheme="majorHAnsi"/>
          <w:sz w:val="24"/>
          <w:szCs w:val="24"/>
          <w:lang w:val="ru-MD"/>
        </w:rPr>
        <w:t>резервного фонда (</w:t>
      </w:r>
      <w:r w:rsidR="00847215" w:rsidRPr="00171650">
        <w:rPr>
          <w:rFonts w:asciiTheme="majorHAnsi" w:hAnsiTheme="majorHAnsi" w:cstheme="majorHAnsi"/>
          <w:sz w:val="24"/>
          <w:szCs w:val="24"/>
          <w:lang w:val="ru-MD"/>
        </w:rPr>
        <w:t>п</w:t>
      </w:r>
      <w:r w:rsidR="008653DE" w:rsidRPr="00171650">
        <w:rPr>
          <w:rFonts w:asciiTheme="majorHAnsi" w:hAnsiTheme="majorHAnsi" w:cstheme="majorHAnsi"/>
          <w:sz w:val="24"/>
          <w:szCs w:val="24"/>
          <w:lang w:val="ru-MD"/>
        </w:rPr>
        <w:t>. 4.6.)</w:t>
      </w:r>
      <w:r w:rsidRPr="00171650">
        <w:rPr>
          <w:rFonts w:asciiTheme="majorHAnsi" w:hAnsiTheme="majorHAnsi" w:cstheme="majorHAnsi"/>
          <w:sz w:val="24"/>
          <w:szCs w:val="24"/>
          <w:lang w:val="ru-MD"/>
        </w:rPr>
        <w:t xml:space="preserve">; </w:t>
      </w:r>
    </w:p>
    <w:p w14:paraId="213929A7" w14:textId="7AE9E17D" w:rsidR="00C17A6B" w:rsidRPr="00171650" w:rsidRDefault="00C17A6B" w:rsidP="00C73A38">
      <w:pPr>
        <w:tabs>
          <w:tab w:val="left" w:pos="0"/>
          <w:tab w:val="left" w:pos="993"/>
        </w:tabs>
        <w:spacing w:after="0" w:line="276" w:lineRule="auto"/>
        <w:ind w:firstLine="709"/>
        <w:jc w:val="both"/>
        <w:rPr>
          <w:rFonts w:asciiTheme="majorHAnsi" w:hAnsiTheme="majorHAnsi" w:cstheme="majorHAnsi"/>
          <w:sz w:val="24"/>
          <w:szCs w:val="24"/>
          <w:lang w:val="ru-MD"/>
        </w:rPr>
      </w:pPr>
      <w:r w:rsidRPr="00171650">
        <w:rPr>
          <w:rFonts w:asciiTheme="majorHAnsi" w:hAnsiTheme="majorHAnsi" w:cstheme="majorHAnsi"/>
          <w:b/>
          <w:sz w:val="24"/>
          <w:szCs w:val="24"/>
          <w:lang w:val="ru-MD"/>
        </w:rPr>
        <w:t>2.</w:t>
      </w:r>
      <w:r w:rsidRPr="00171650">
        <w:rPr>
          <w:rFonts w:asciiTheme="majorHAnsi" w:hAnsiTheme="majorHAnsi" w:cstheme="majorHAnsi"/>
          <w:sz w:val="24"/>
          <w:szCs w:val="24"/>
          <w:lang w:val="ru-MD"/>
        </w:rPr>
        <w:t xml:space="preserve"> </w:t>
      </w:r>
      <w:r w:rsidR="008653DE" w:rsidRPr="00171650">
        <w:rPr>
          <w:rFonts w:asciiTheme="majorHAnsi" w:hAnsiTheme="majorHAnsi" w:cstheme="majorHAnsi"/>
          <w:sz w:val="24"/>
          <w:szCs w:val="24"/>
          <w:lang w:val="ru-MD"/>
        </w:rPr>
        <w:t xml:space="preserve">Пересмотреть отношения </w:t>
      </w:r>
      <w:r w:rsidR="00BA1F73" w:rsidRPr="00171650">
        <w:rPr>
          <w:rFonts w:asciiTheme="majorHAnsi" w:hAnsiTheme="majorHAnsi" w:cstheme="majorHAnsi"/>
          <w:sz w:val="24"/>
          <w:szCs w:val="24"/>
          <w:lang w:val="ru-MD"/>
        </w:rPr>
        <w:t xml:space="preserve">по </w:t>
      </w:r>
      <w:r w:rsidR="008653DE" w:rsidRPr="00171650">
        <w:rPr>
          <w:rFonts w:asciiTheme="majorHAnsi" w:hAnsiTheme="majorHAnsi" w:cstheme="majorHAnsi"/>
          <w:sz w:val="24"/>
          <w:szCs w:val="24"/>
          <w:lang w:val="ru-MD"/>
        </w:rPr>
        <w:t>аренд</w:t>
      </w:r>
      <w:r w:rsidR="00BA1F73" w:rsidRPr="00171650">
        <w:rPr>
          <w:rFonts w:asciiTheme="majorHAnsi" w:hAnsiTheme="majorHAnsi" w:cstheme="majorHAnsi"/>
          <w:sz w:val="24"/>
          <w:szCs w:val="24"/>
          <w:lang w:val="ru-MD"/>
        </w:rPr>
        <w:t>е</w:t>
      </w:r>
      <w:r w:rsidR="008653DE" w:rsidRPr="00171650">
        <w:rPr>
          <w:rFonts w:asciiTheme="majorHAnsi" w:hAnsiTheme="majorHAnsi" w:cstheme="majorHAnsi"/>
          <w:sz w:val="24"/>
          <w:szCs w:val="24"/>
          <w:lang w:val="ru-MD"/>
        </w:rPr>
        <w:t xml:space="preserve"> сельскохозяйственных земель </w:t>
      </w:r>
      <w:r w:rsidR="00BA1F73" w:rsidRPr="00171650">
        <w:rPr>
          <w:rFonts w:asciiTheme="majorHAnsi" w:hAnsiTheme="majorHAnsi" w:cstheme="majorHAnsi"/>
          <w:sz w:val="24"/>
          <w:szCs w:val="24"/>
          <w:lang w:val="ru-MD"/>
        </w:rPr>
        <w:t>из</w:t>
      </w:r>
      <w:r w:rsidR="008653DE" w:rsidRPr="00171650">
        <w:rPr>
          <w:rFonts w:asciiTheme="majorHAnsi" w:hAnsiTheme="majorHAnsi" w:cstheme="majorHAnsi"/>
          <w:sz w:val="24"/>
          <w:szCs w:val="24"/>
          <w:lang w:val="ru-MD"/>
        </w:rPr>
        <w:t xml:space="preserve"> </w:t>
      </w:r>
      <w:r w:rsidR="00BA1F73" w:rsidRPr="00171650">
        <w:rPr>
          <w:rFonts w:asciiTheme="majorHAnsi" w:hAnsiTheme="majorHAnsi" w:cstheme="majorHAnsi"/>
          <w:sz w:val="24"/>
          <w:szCs w:val="24"/>
          <w:lang w:val="ru-MD"/>
        </w:rPr>
        <w:t>р</w:t>
      </w:r>
      <w:r w:rsidR="008653DE" w:rsidRPr="00171650">
        <w:rPr>
          <w:rFonts w:asciiTheme="majorHAnsi" w:hAnsiTheme="majorHAnsi" w:cstheme="majorHAnsi"/>
          <w:sz w:val="24"/>
          <w:szCs w:val="24"/>
          <w:lang w:val="ru-MD"/>
        </w:rPr>
        <w:t>езервно</w:t>
      </w:r>
      <w:r w:rsidR="00BA1F73" w:rsidRPr="00171650">
        <w:rPr>
          <w:rFonts w:asciiTheme="majorHAnsi" w:hAnsiTheme="majorHAnsi" w:cstheme="majorHAnsi"/>
          <w:sz w:val="24"/>
          <w:szCs w:val="24"/>
          <w:lang w:val="ru-MD"/>
        </w:rPr>
        <w:t>го</w:t>
      </w:r>
      <w:r w:rsidR="008653DE" w:rsidRPr="00171650">
        <w:rPr>
          <w:rFonts w:asciiTheme="majorHAnsi" w:hAnsiTheme="majorHAnsi" w:cstheme="majorHAnsi"/>
          <w:sz w:val="24"/>
          <w:szCs w:val="24"/>
          <w:lang w:val="ru-MD"/>
        </w:rPr>
        <w:t xml:space="preserve"> фонд</w:t>
      </w:r>
      <w:r w:rsidR="00BA1F73" w:rsidRPr="00171650">
        <w:rPr>
          <w:rFonts w:asciiTheme="majorHAnsi" w:hAnsiTheme="majorHAnsi" w:cstheme="majorHAnsi"/>
          <w:sz w:val="24"/>
          <w:szCs w:val="24"/>
          <w:lang w:val="ru-MD"/>
        </w:rPr>
        <w:t>а</w:t>
      </w:r>
      <w:r w:rsidR="008653DE" w:rsidRPr="00171650">
        <w:rPr>
          <w:rFonts w:asciiTheme="majorHAnsi" w:hAnsiTheme="majorHAnsi" w:cstheme="majorHAnsi"/>
          <w:sz w:val="24"/>
          <w:szCs w:val="24"/>
          <w:lang w:val="ru-MD"/>
        </w:rPr>
        <w:t xml:space="preserve"> с общественными ассоциациями </w:t>
      </w:r>
      <w:r w:rsidR="0035496F" w:rsidRPr="00171650">
        <w:rPr>
          <w:rFonts w:asciiTheme="majorHAnsi" w:hAnsiTheme="majorHAnsi" w:cstheme="majorHAnsi"/>
          <w:bCs/>
          <w:sz w:val="24"/>
          <w:szCs w:val="24"/>
          <w:lang w:val="ru-MD"/>
        </w:rPr>
        <w:t>(</w:t>
      </w:r>
      <w:r w:rsidR="00A412CD" w:rsidRPr="00171650">
        <w:rPr>
          <w:rFonts w:asciiTheme="majorHAnsi" w:hAnsiTheme="majorHAnsi" w:cstheme="majorHAnsi"/>
          <w:bCs/>
          <w:sz w:val="24"/>
          <w:szCs w:val="24"/>
          <w:lang w:val="ru-MD"/>
        </w:rPr>
        <w:t>п</w:t>
      </w:r>
      <w:r w:rsidR="0035496F" w:rsidRPr="00171650">
        <w:rPr>
          <w:rFonts w:asciiTheme="majorHAnsi" w:hAnsiTheme="majorHAnsi" w:cstheme="majorHAnsi"/>
          <w:bCs/>
          <w:sz w:val="24"/>
          <w:szCs w:val="24"/>
          <w:lang w:val="ru-MD"/>
        </w:rPr>
        <w:t>.</w:t>
      </w:r>
      <w:r w:rsidR="00FF2C98" w:rsidRPr="00171650">
        <w:rPr>
          <w:rFonts w:asciiTheme="majorHAnsi" w:hAnsiTheme="majorHAnsi" w:cstheme="majorHAnsi"/>
          <w:bCs/>
          <w:sz w:val="24"/>
          <w:szCs w:val="24"/>
          <w:lang w:val="ru-MD"/>
        </w:rPr>
        <w:t xml:space="preserve"> </w:t>
      </w:r>
      <w:r w:rsidRPr="00171650">
        <w:rPr>
          <w:rFonts w:asciiTheme="majorHAnsi" w:hAnsiTheme="majorHAnsi" w:cstheme="majorHAnsi"/>
          <w:bCs/>
          <w:sz w:val="24"/>
          <w:szCs w:val="24"/>
          <w:lang w:val="ru-MD"/>
        </w:rPr>
        <w:t>4.8.);</w:t>
      </w:r>
    </w:p>
    <w:p w14:paraId="2FA7373F" w14:textId="2484F0F9" w:rsidR="00664596" w:rsidRPr="00171650" w:rsidRDefault="00C17A6B" w:rsidP="00C73A38">
      <w:pPr>
        <w:tabs>
          <w:tab w:val="left" w:pos="0"/>
          <w:tab w:val="left" w:pos="993"/>
        </w:tabs>
        <w:spacing w:after="0" w:line="276" w:lineRule="auto"/>
        <w:ind w:firstLine="709"/>
        <w:jc w:val="both"/>
        <w:rPr>
          <w:rFonts w:asciiTheme="majorHAnsi" w:hAnsiTheme="majorHAnsi" w:cstheme="majorHAnsi"/>
          <w:bCs/>
          <w:sz w:val="24"/>
          <w:lang w:val="ru-MD"/>
        </w:rPr>
      </w:pPr>
      <w:r w:rsidRPr="00171650">
        <w:rPr>
          <w:rFonts w:asciiTheme="majorHAnsi" w:hAnsiTheme="majorHAnsi" w:cstheme="majorHAnsi"/>
          <w:b/>
          <w:sz w:val="24"/>
          <w:szCs w:val="24"/>
          <w:lang w:val="ru-MD"/>
        </w:rPr>
        <w:t>3.</w:t>
      </w:r>
      <w:r w:rsidRPr="00171650">
        <w:rPr>
          <w:rFonts w:asciiTheme="majorHAnsi" w:hAnsiTheme="majorHAnsi" w:cstheme="majorHAnsi"/>
          <w:sz w:val="24"/>
          <w:szCs w:val="24"/>
          <w:lang w:val="ru-MD"/>
        </w:rPr>
        <w:t xml:space="preserve"> </w:t>
      </w:r>
      <w:r w:rsidR="008653DE" w:rsidRPr="00171650">
        <w:rPr>
          <w:rFonts w:asciiTheme="majorHAnsi" w:hAnsiTheme="majorHAnsi" w:cstheme="majorHAnsi"/>
          <w:sz w:val="24"/>
          <w:szCs w:val="24"/>
          <w:lang w:val="ru-MD"/>
        </w:rPr>
        <w:t xml:space="preserve">Обеспечить рассмотрение, </w:t>
      </w:r>
      <w:r w:rsidR="00BA1F73" w:rsidRPr="00171650">
        <w:rPr>
          <w:rFonts w:asciiTheme="majorHAnsi" w:hAnsiTheme="majorHAnsi" w:cstheme="majorHAnsi"/>
          <w:sz w:val="24"/>
          <w:szCs w:val="24"/>
          <w:lang w:val="ru-MD"/>
        </w:rPr>
        <w:t>обоснование</w:t>
      </w:r>
      <w:r w:rsidR="008653DE" w:rsidRPr="00171650">
        <w:rPr>
          <w:rFonts w:asciiTheme="majorHAnsi" w:hAnsiTheme="majorHAnsi" w:cstheme="majorHAnsi"/>
          <w:sz w:val="24"/>
          <w:szCs w:val="24"/>
          <w:lang w:val="ru-MD"/>
        </w:rPr>
        <w:t xml:space="preserve"> и документирование организационных и функциональных критериев деятельности </w:t>
      </w:r>
      <w:r w:rsidR="00BA1F73" w:rsidRPr="00171650">
        <w:rPr>
          <w:rFonts w:asciiTheme="majorHAnsi" w:hAnsiTheme="majorHAnsi" w:cstheme="majorHAnsi"/>
          <w:sz w:val="24"/>
          <w:szCs w:val="24"/>
          <w:lang w:val="ru-MD"/>
        </w:rPr>
        <w:t xml:space="preserve">домов </w:t>
      </w:r>
      <w:r w:rsidR="008653DE" w:rsidRPr="00171650">
        <w:rPr>
          <w:rFonts w:asciiTheme="majorHAnsi" w:hAnsiTheme="majorHAnsi" w:cstheme="majorHAnsi"/>
          <w:sz w:val="24"/>
          <w:szCs w:val="24"/>
          <w:lang w:val="ru-MD"/>
        </w:rPr>
        <w:t>культур</w:t>
      </w:r>
      <w:r w:rsidR="00BA1F73" w:rsidRPr="00171650">
        <w:rPr>
          <w:rFonts w:asciiTheme="majorHAnsi" w:hAnsiTheme="majorHAnsi" w:cstheme="majorHAnsi"/>
          <w:sz w:val="24"/>
          <w:szCs w:val="24"/>
          <w:lang w:val="ru-MD"/>
        </w:rPr>
        <w:t>ы</w:t>
      </w:r>
      <w:r w:rsidR="008653DE" w:rsidRPr="00171650">
        <w:rPr>
          <w:rFonts w:asciiTheme="majorHAnsi" w:hAnsiTheme="majorHAnsi" w:cstheme="majorHAnsi"/>
          <w:sz w:val="24"/>
          <w:szCs w:val="24"/>
          <w:lang w:val="ru-MD"/>
        </w:rPr>
        <w:t xml:space="preserve"> и библиотек и штатн</w:t>
      </w:r>
      <w:r w:rsidR="00BA1F73" w:rsidRPr="00171650">
        <w:rPr>
          <w:rFonts w:asciiTheme="majorHAnsi" w:hAnsiTheme="majorHAnsi" w:cstheme="majorHAnsi"/>
          <w:sz w:val="24"/>
          <w:szCs w:val="24"/>
          <w:lang w:val="ru-MD"/>
        </w:rPr>
        <w:t>ого расписания персонала</w:t>
      </w:r>
      <w:r w:rsidR="008653DE" w:rsidRPr="00171650">
        <w:rPr>
          <w:rFonts w:asciiTheme="majorHAnsi" w:hAnsiTheme="majorHAnsi" w:cstheme="majorHAnsi"/>
          <w:sz w:val="24"/>
          <w:szCs w:val="24"/>
          <w:lang w:val="ru-MD"/>
        </w:rPr>
        <w:t xml:space="preserve">, исходя из профиля и </w:t>
      </w:r>
      <w:r w:rsidR="00BA1F73" w:rsidRPr="00171650">
        <w:rPr>
          <w:rFonts w:asciiTheme="majorHAnsi" w:hAnsiTheme="majorHAnsi" w:cstheme="majorHAnsi"/>
          <w:sz w:val="24"/>
          <w:szCs w:val="24"/>
          <w:lang w:val="ru-MD"/>
        </w:rPr>
        <w:t xml:space="preserve">реального </w:t>
      </w:r>
      <w:r w:rsidR="008653DE" w:rsidRPr="00171650">
        <w:rPr>
          <w:rFonts w:asciiTheme="majorHAnsi" w:hAnsiTheme="majorHAnsi" w:cstheme="majorHAnsi"/>
          <w:sz w:val="24"/>
          <w:szCs w:val="24"/>
          <w:lang w:val="ru-MD"/>
        </w:rPr>
        <w:t xml:space="preserve">содержания деятельности, которую осуществляют </w:t>
      </w:r>
      <w:r w:rsidR="00BA1F73" w:rsidRPr="00171650">
        <w:rPr>
          <w:rFonts w:asciiTheme="majorHAnsi" w:hAnsiTheme="majorHAnsi" w:cstheme="majorHAnsi"/>
          <w:sz w:val="24"/>
          <w:szCs w:val="24"/>
          <w:lang w:val="ru-MD"/>
        </w:rPr>
        <w:t xml:space="preserve">нанятые </w:t>
      </w:r>
      <w:r w:rsidR="008653DE" w:rsidRPr="00171650">
        <w:rPr>
          <w:rFonts w:asciiTheme="majorHAnsi" w:hAnsiTheme="majorHAnsi" w:cstheme="majorHAnsi"/>
          <w:sz w:val="24"/>
          <w:szCs w:val="24"/>
          <w:lang w:val="ru-MD"/>
        </w:rPr>
        <w:t xml:space="preserve">сотрудники </w:t>
      </w:r>
      <w:r w:rsidR="0035496F" w:rsidRPr="00171650">
        <w:rPr>
          <w:rFonts w:asciiTheme="majorHAnsi" w:hAnsiTheme="majorHAnsi" w:cstheme="majorHAnsi"/>
          <w:bCs/>
          <w:sz w:val="24"/>
          <w:lang w:val="ru-MD"/>
        </w:rPr>
        <w:t>(</w:t>
      </w:r>
      <w:r w:rsidR="00A412CD" w:rsidRPr="00171650">
        <w:rPr>
          <w:rFonts w:asciiTheme="majorHAnsi" w:hAnsiTheme="majorHAnsi" w:cstheme="majorHAnsi"/>
          <w:bCs/>
          <w:sz w:val="24"/>
          <w:lang w:val="ru-MD"/>
        </w:rPr>
        <w:t>п</w:t>
      </w:r>
      <w:r w:rsidR="0035496F" w:rsidRPr="00171650">
        <w:rPr>
          <w:rFonts w:asciiTheme="majorHAnsi" w:hAnsiTheme="majorHAnsi" w:cstheme="majorHAnsi"/>
          <w:bCs/>
          <w:sz w:val="24"/>
          <w:lang w:val="ru-MD"/>
        </w:rPr>
        <w:t>.</w:t>
      </w:r>
      <w:r w:rsidR="00FF2C98" w:rsidRPr="00171650">
        <w:rPr>
          <w:rFonts w:asciiTheme="majorHAnsi" w:hAnsiTheme="majorHAnsi" w:cstheme="majorHAnsi"/>
          <w:bCs/>
          <w:sz w:val="24"/>
          <w:lang w:val="ru-MD"/>
        </w:rPr>
        <w:t xml:space="preserve"> </w:t>
      </w:r>
      <w:r w:rsidRPr="00171650">
        <w:rPr>
          <w:rFonts w:asciiTheme="majorHAnsi" w:hAnsiTheme="majorHAnsi" w:cstheme="majorHAnsi"/>
          <w:bCs/>
          <w:sz w:val="24"/>
          <w:lang w:val="ru-MD"/>
        </w:rPr>
        <w:t>4.3.);</w:t>
      </w:r>
    </w:p>
    <w:p w14:paraId="1C31C525" w14:textId="75EF7CF5" w:rsidR="00C73A38" w:rsidRPr="00171650" w:rsidRDefault="00994251" w:rsidP="00C73A38">
      <w:pPr>
        <w:tabs>
          <w:tab w:val="left" w:pos="0"/>
          <w:tab w:val="left" w:pos="993"/>
        </w:tabs>
        <w:spacing w:after="0" w:line="276" w:lineRule="auto"/>
        <w:ind w:firstLine="709"/>
        <w:jc w:val="both"/>
        <w:rPr>
          <w:rFonts w:asciiTheme="majorHAnsi" w:hAnsiTheme="majorHAnsi" w:cstheme="majorHAnsi"/>
          <w:bCs/>
          <w:sz w:val="24"/>
          <w:lang w:val="ru-MD"/>
        </w:rPr>
      </w:pPr>
      <w:r w:rsidRPr="00171650">
        <w:rPr>
          <w:rFonts w:asciiTheme="majorHAnsi" w:hAnsiTheme="majorHAnsi" w:cstheme="majorHAnsi"/>
          <w:b/>
          <w:bCs/>
          <w:sz w:val="24"/>
          <w:lang w:val="ru-MD"/>
        </w:rPr>
        <w:t>4.</w:t>
      </w:r>
      <w:r w:rsidRPr="00171650">
        <w:rPr>
          <w:rFonts w:asciiTheme="majorHAnsi" w:hAnsiTheme="majorHAnsi" w:cstheme="majorHAnsi"/>
          <w:bCs/>
          <w:sz w:val="24"/>
          <w:lang w:val="ru-MD"/>
        </w:rPr>
        <w:t xml:space="preserve"> </w:t>
      </w:r>
      <w:r w:rsidR="008653DE" w:rsidRPr="00171650">
        <w:rPr>
          <w:rFonts w:asciiTheme="majorHAnsi" w:hAnsiTheme="majorHAnsi" w:cstheme="majorHAnsi"/>
          <w:bCs/>
          <w:sz w:val="24"/>
          <w:lang w:val="ru-MD"/>
        </w:rPr>
        <w:t>Установить процедуры внутреннего контроля, направленные на обеспечение планирования, осуществления процедур закуп</w:t>
      </w:r>
      <w:r w:rsidR="00BA1F73" w:rsidRPr="00171650">
        <w:rPr>
          <w:rFonts w:asciiTheme="majorHAnsi" w:hAnsiTheme="majorHAnsi" w:cstheme="majorHAnsi"/>
          <w:bCs/>
          <w:sz w:val="24"/>
          <w:lang w:val="ru-MD"/>
        </w:rPr>
        <w:t>о</w:t>
      </w:r>
      <w:r w:rsidR="008653DE" w:rsidRPr="00171650">
        <w:rPr>
          <w:rFonts w:asciiTheme="majorHAnsi" w:hAnsiTheme="majorHAnsi" w:cstheme="majorHAnsi"/>
          <w:bCs/>
          <w:sz w:val="24"/>
          <w:lang w:val="ru-MD"/>
        </w:rPr>
        <w:t>к и пр</w:t>
      </w:r>
      <w:r w:rsidR="00BA1F73" w:rsidRPr="00171650">
        <w:rPr>
          <w:rFonts w:asciiTheme="majorHAnsi" w:hAnsiTheme="majorHAnsi" w:cstheme="majorHAnsi"/>
          <w:bCs/>
          <w:sz w:val="24"/>
          <w:lang w:val="ru-MD"/>
        </w:rPr>
        <w:t>исужд</w:t>
      </w:r>
      <w:r w:rsidR="008653DE" w:rsidRPr="00171650">
        <w:rPr>
          <w:rFonts w:asciiTheme="majorHAnsi" w:hAnsiTheme="majorHAnsi" w:cstheme="majorHAnsi"/>
          <w:bCs/>
          <w:sz w:val="24"/>
          <w:lang w:val="ru-MD"/>
        </w:rPr>
        <w:t xml:space="preserve">ения договоров на основании законного принципа применения </w:t>
      </w:r>
      <w:r w:rsidR="00BA1F73" w:rsidRPr="00171650">
        <w:rPr>
          <w:rFonts w:asciiTheme="majorHAnsi" w:hAnsiTheme="majorHAnsi" w:cstheme="majorHAnsi"/>
          <w:bCs/>
          <w:sz w:val="24"/>
          <w:lang w:val="ru-MD"/>
        </w:rPr>
        <w:t>совокуп</w:t>
      </w:r>
      <w:r w:rsidR="008653DE" w:rsidRPr="00171650">
        <w:rPr>
          <w:rFonts w:asciiTheme="majorHAnsi" w:hAnsiTheme="majorHAnsi" w:cstheme="majorHAnsi"/>
          <w:bCs/>
          <w:sz w:val="24"/>
          <w:lang w:val="ru-MD"/>
        </w:rPr>
        <w:t>ной оценочной стоимости всех объектов/лотов, входящих в состав товаров, услуг и работ одного и того же типа/</w:t>
      </w:r>
      <w:r w:rsidR="00BA1F73" w:rsidRPr="00171650">
        <w:rPr>
          <w:rFonts w:asciiTheme="majorHAnsi" w:hAnsiTheme="majorHAnsi" w:cstheme="majorHAnsi"/>
          <w:bCs/>
          <w:sz w:val="24"/>
          <w:lang w:val="ru-MD"/>
        </w:rPr>
        <w:t>вида</w:t>
      </w:r>
      <w:r w:rsidR="008653DE" w:rsidRPr="00171650">
        <w:rPr>
          <w:rFonts w:asciiTheme="majorHAnsi" w:hAnsiTheme="majorHAnsi" w:cstheme="majorHAnsi"/>
          <w:bCs/>
          <w:sz w:val="24"/>
          <w:lang w:val="ru-MD"/>
        </w:rPr>
        <w:t xml:space="preserve"> </w:t>
      </w:r>
      <w:r w:rsidR="0035496F" w:rsidRPr="00171650">
        <w:rPr>
          <w:rFonts w:asciiTheme="majorHAnsi" w:hAnsiTheme="majorHAnsi" w:cstheme="majorHAnsi"/>
          <w:bCs/>
          <w:sz w:val="24"/>
          <w:lang w:val="ru-MD"/>
        </w:rPr>
        <w:t>(</w:t>
      </w:r>
      <w:r w:rsidR="00A412CD" w:rsidRPr="00171650">
        <w:rPr>
          <w:rFonts w:asciiTheme="majorHAnsi" w:hAnsiTheme="majorHAnsi" w:cstheme="majorHAnsi"/>
          <w:bCs/>
          <w:sz w:val="24"/>
          <w:lang w:val="ru-MD"/>
        </w:rPr>
        <w:t>п</w:t>
      </w:r>
      <w:r w:rsidR="0035496F" w:rsidRPr="00171650">
        <w:rPr>
          <w:rFonts w:asciiTheme="majorHAnsi" w:hAnsiTheme="majorHAnsi" w:cstheme="majorHAnsi"/>
          <w:bCs/>
          <w:sz w:val="24"/>
          <w:lang w:val="ru-MD"/>
        </w:rPr>
        <w:t>.</w:t>
      </w:r>
      <w:r w:rsidRPr="00171650">
        <w:rPr>
          <w:rFonts w:asciiTheme="majorHAnsi" w:hAnsiTheme="majorHAnsi" w:cstheme="majorHAnsi"/>
          <w:bCs/>
          <w:sz w:val="24"/>
          <w:lang w:val="ru-MD"/>
        </w:rPr>
        <w:t>4.7.);</w:t>
      </w:r>
    </w:p>
    <w:p w14:paraId="25021AAB" w14:textId="39CF5C0B" w:rsidR="00664596" w:rsidRPr="00171650" w:rsidRDefault="00C73A38" w:rsidP="00C21F93">
      <w:pPr>
        <w:tabs>
          <w:tab w:val="left" w:pos="0"/>
          <w:tab w:val="left" w:pos="993"/>
        </w:tabs>
        <w:spacing w:after="0" w:line="276" w:lineRule="auto"/>
        <w:ind w:firstLine="709"/>
        <w:jc w:val="both"/>
        <w:rPr>
          <w:rFonts w:asciiTheme="majorHAnsi" w:hAnsiTheme="majorHAnsi" w:cstheme="majorHAnsi"/>
          <w:bCs/>
          <w:sz w:val="24"/>
          <w:lang w:val="ru-MD"/>
        </w:rPr>
      </w:pPr>
      <w:r w:rsidRPr="00171650">
        <w:rPr>
          <w:rFonts w:asciiTheme="majorHAnsi" w:hAnsiTheme="majorHAnsi" w:cstheme="majorHAnsi"/>
          <w:b/>
          <w:bCs/>
          <w:sz w:val="24"/>
          <w:lang w:val="ru-MD"/>
        </w:rPr>
        <w:t>5.</w:t>
      </w:r>
      <w:r w:rsidRPr="00171650">
        <w:rPr>
          <w:rFonts w:asciiTheme="majorHAnsi" w:hAnsiTheme="majorHAnsi" w:cstheme="majorHAnsi"/>
          <w:bCs/>
          <w:sz w:val="24"/>
          <w:lang w:val="ru-MD"/>
        </w:rPr>
        <w:t xml:space="preserve"> </w:t>
      </w:r>
      <w:r w:rsidR="007E4836" w:rsidRPr="00171650">
        <w:rPr>
          <w:rFonts w:asciiTheme="majorHAnsi" w:hAnsiTheme="majorHAnsi" w:cstheme="majorHAnsi"/>
          <w:bCs/>
          <w:sz w:val="24"/>
          <w:lang w:val="ru-MD"/>
        </w:rPr>
        <w:t xml:space="preserve"> </w:t>
      </w:r>
      <w:r w:rsidR="00BA1F73" w:rsidRPr="00171650">
        <w:rPr>
          <w:rFonts w:asciiTheme="majorHAnsi" w:hAnsiTheme="majorHAnsi" w:cstheme="majorHAnsi"/>
          <w:bCs/>
          <w:sz w:val="24"/>
          <w:lang w:val="ru-MD"/>
        </w:rPr>
        <w:t>Обратиться в судебную инстанцию с</w:t>
      </w:r>
      <w:r w:rsidR="008653DE" w:rsidRPr="00171650">
        <w:rPr>
          <w:rFonts w:asciiTheme="majorHAnsi" w:hAnsiTheme="majorHAnsi" w:cstheme="majorHAnsi"/>
          <w:bCs/>
          <w:sz w:val="24"/>
          <w:lang w:val="ru-MD"/>
        </w:rPr>
        <w:t xml:space="preserve"> гражданск</w:t>
      </w:r>
      <w:r w:rsidR="00BA1F73" w:rsidRPr="00171650">
        <w:rPr>
          <w:rFonts w:asciiTheme="majorHAnsi" w:hAnsiTheme="majorHAnsi" w:cstheme="majorHAnsi"/>
          <w:bCs/>
          <w:sz w:val="24"/>
          <w:lang w:val="ru-MD"/>
        </w:rPr>
        <w:t>им иском о</w:t>
      </w:r>
      <w:r w:rsidR="008653DE" w:rsidRPr="00171650">
        <w:rPr>
          <w:rFonts w:asciiTheme="majorHAnsi" w:hAnsiTheme="majorHAnsi" w:cstheme="majorHAnsi"/>
          <w:bCs/>
          <w:sz w:val="24"/>
          <w:lang w:val="ru-MD"/>
        </w:rPr>
        <w:t xml:space="preserve"> признании </w:t>
      </w:r>
      <w:r w:rsidR="00BA1F73" w:rsidRPr="00171650">
        <w:rPr>
          <w:rFonts w:asciiTheme="majorHAnsi" w:hAnsiTheme="majorHAnsi" w:cstheme="majorHAnsi"/>
          <w:bCs/>
          <w:sz w:val="24"/>
          <w:lang w:val="ru-MD"/>
        </w:rPr>
        <w:t xml:space="preserve">законного </w:t>
      </w:r>
      <w:r w:rsidR="008653DE" w:rsidRPr="00171650">
        <w:rPr>
          <w:rFonts w:asciiTheme="majorHAnsi" w:hAnsiTheme="majorHAnsi" w:cstheme="majorHAnsi"/>
          <w:bCs/>
          <w:sz w:val="24"/>
          <w:lang w:val="ru-MD"/>
        </w:rPr>
        <w:t xml:space="preserve">права собственности на безхозяйное недвижимое имущество, зарегистрированное в бухгалтерском </w:t>
      </w:r>
      <w:r w:rsidR="00747728" w:rsidRPr="00171650">
        <w:rPr>
          <w:rFonts w:asciiTheme="majorHAnsi" w:hAnsiTheme="majorHAnsi" w:cstheme="majorHAnsi"/>
          <w:bCs/>
          <w:sz w:val="24"/>
          <w:lang w:val="ru-MD"/>
        </w:rPr>
        <w:t>учете (</w:t>
      </w:r>
      <w:r w:rsidR="00A412CD" w:rsidRPr="00171650">
        <w:rPr>
          <w:rFonts w:asciiTheme="majorHAnsi" w:hAnsiTheme="majorHAnsi" w:cstheme="majorHAnsi"/>
          <w:bCs/>
          <w:sz w:val="24"/>
          <w:lang w:val="ru-MD"/>
        </w:rPr>
        <w:t>п</w:t>
      </w:r>
      <w:r w:rsidR="0035496F" w:rsidRPr="00171650">
        <w:rPr>
          <w:rFonts w:asciiTheme="majorHAnsi" w:hAnsiTheme="majorHAnsi" w:cstheme="majorHAnsi"/>
          <w:bCs/>
          <w:sz w:val="24"/>
          <w:lang w:val="ru-MD"/>
        </w:rPr>
        <w:t>.</w:t>
      </w:r>
      <w:r w:rsidRPr="00171650">
        <w:rPr>
          <w:rFonts w:asciiTheme="majorHAnsi" w:hAnsiTheme="majorHAnsi" w:cstheme="majorHAnsi"/>
          <w:bCs/>
          <w:sz w:val="24"/>
          <w:lang w:val="ru-MD"/>
        </w:rPr>
        <w:t>4.9.).</w:t>
      </w:r>
    </w:p>
    <w:p w14:paraId="1AACE4D9" w14:textId="77777777" w:rsidR="00C21F93" w:rsidRPr="00171650" w:rsidRDefault="00C21F93" w:rsidP="00C21F93">
      <w:pPr>
        <w:tabs>
          <w:tab w:val="left" w:pos="0"/>
          <w:tab w:val="left" w:pos="993"/>
        </w:tabs>
        <w:spacing w:after="0" w:line="276" w:lineRule="auto"/>
        <w:ind w:firstLine="709"/>
        <w:jc w:val="both"/>
        <w:rPr>
          <w:rFonts w:asciiTheme="majorHAnsi" w:hAnsiTheme="majorHAnsi" w:cstheme="majorHAnsi"/>
          <w:bCs/>
          <w:sz w:val="24"/>
          <w:lang w:val="ru-MD"/>
        </w:rPr>
      </w:pPr>
    </w:p>
    <w:p w14:paraId="283CD570" w14:textId="5E48F505" w:rsidR="00456DB6" w:rsidRPr="00171650" w:rsidRDefault="00456DB6" w:rsidP="00C21F93">
      <w:pPr>
        <w:pStyle w:val="1"/>
        <w:spacing w:before="0" w:line="276" w:lineRule="auto"/>
        <w:ind w:firstLine="709"/>
        <w:rPr>
          <w:rFonts w:cstheme="majorHAnsi"/>
          <w:b w:val="0"/>
          <w:sz w:val="28"/>
          <w:szCs w:val="28"/>
          <w:lang w:val="ru-MD"/>
        </w:rPr>
      </w:pPr>
      <w:bookmarkStart w:id="35" w:name="_Toc60652825"/>
      <w:r w:rsidRPr="00171650">
        <w:rPr>
          <w:rFonts w:eastAsia="Times New Roman" w:cstheme="majorHAnsi"/>
          <w:b w:val="0"/>
          <w:bCs/>
          <w:iCs/>
          <w:sz w:val="28"/>
          <w:szCs w:val="28"/>
          <w:lang w:val="ru-MD"/>
        </w:rPr>
        <w:t>V</w:t>
      </w:r>
      <w:r w:rsidR="00716127" w:rsidRPr="00171650">
        <w:rPr>
          <w:rFonts w:eastAsia="Times New Roman" w:cstheme="majorHAnsi"/>
          <w:b w:val="0"/>
          <w:bCs/>
          <w:iCs/>
          <w:sz w:val="28"/>
          <w:szCs w:val="28"/>
          <w:lang w:val="ru-MD"/>
        </w:rPr>
        <w:t>I</w:t>
      </w:r>
      <w:r w:rsidR="002A7136" w:rsidRPr="00171650">
        <w:rPr>
          <w:rFonts w:eastAsia="Times New Roman" w:cstheme="majorHAnsi"/>
          <w:b w:val="0"/>
          <w:bCs/>
          <w:iCs/>
          <w:sz w:val="28"/>
          <w:szCs w:val="28"/>
          <w:lang w:val="ru-MD"/>
        </w:rPr>
        <w:t>I</w:t>
      </w:r>
      <w:r w:rsidRPr="00171650">
        <w:rPr>
          <w:rFonts w:eastAsia="Times New Roman" w:cstheme="majorHAnsi"/>
          <w:b w:val="0"/>
          <w:bCs/>
          <w:iCs/>
          <w:sz w:val="28"/>
          <w:szCs w:val="28"/>
          <w:lang w:val="ru-MD"/>
        </w:rPr>
        <w:t>I.</w:t>
      </w:r>
      <w:r w:rsidRPr="00171650">
        <w:rPr>
          <w:rFonts w:cstheme="majorHAnsi"/>
          <w:b w:val="0"/>
          <w:sz w:val="28"/>
          <w:szCs w:val="28"/>
          <w:lang w:val="ru-MD"/>
        </w:rPr>
        <w:t xml:space="preserve"> </w:t>
      </w:r>
      <w:r w:rsidR="008653DE" w:rsidRPr="00171650">
        <w:rPr>
          <w:rFonts w:cstheme="majorHAnsi"/>
          <w:b w:val="0"/>
          <w:sz w:val="28"/>
          <w:szCs w:val="28"/>
          <w:lang w:val="ru-MD"/>
        </w:rPr>
        <w:t>ПОДПИСИ АУДИТОРСКОЙ ГРУППЫ</w:t>
      </w:r>
      <w:bookmarkEnd w:id="30"/>
      <w:bookmarkEnd w:id="31"/>
      <w:bookmarkEnd w:id="32"/>
      <w:bookmarkEnd w:id="33"/>
      <w:bookmarkEnd w:id="34"/>
      <w:bookmarkEnd w:id="35"/>
    </w:p>
    <w:p w14:paraId="46AECEB9" w14:textId="7BE37A44" w:rsidR="001E3F3B" w:rsidRPr="00171650" w:rsidRDefault="008653DE" w:rsidP="008129FB">
      <w:pPr>
        <w:spacing w:after="0" w:line="276" w:lineRule="auto"/>
        <w:jc w:val="both"/>
        <w:rPr>
          <w:rFonts w:asciiTheme="majorHAnsi" w:hAnsiTheme="majorHAnsi" w:cstheme="majorHAnsi"/>
          <w:b/>
          <w:i/>
          <w:sz w:val="24"/>
          <w:szCs w:val="24"/>
          <w:lang w:val="ru-MD"/>
        </w:rPr>
      </w:pPr>
      <w:r w:rsidRPr="00171650">
        <w:rPr>
          <w:rFonts w:asciiTheme="majorHAnsi" w:hAnsiTheme="majorHAnsi" w:cstheme="majorHAnsi"/>
          <w:b/>
          <w:i/>
          <w:sz w:val="24"/>
          <w:szCs w:val="24"/>
          <w:lang w:val="ru-MD"/>
        </w:rPr>
        <w:t>Ответственный за разработку Отчета аудита</w:t>
      </w:r>
      <w:r w:rsidR="001E3F3B" w:rsidRPr="00171650">
        <w:rPr>
          <w:rFonts w:asciiTheme="majorHAnsi" w:hAnsiTheme="majorHAnsi" w:cstheme="majorHAnsi"/>
          <w:b/>
          <w:i/>
          <w:sz w:val="24"/>
          <w:szCs w:val="24"/>
          <w:lang w:val="ru-MD"/>
        </w:rPr>
        <w:t>:</w:t>
      </w:r>
    </w:p>
    <w:p w14:paraId="442660AF" w14:textId="4DB8C095" w:rsidR="00C21F93" w:rsidRPr="00171650" w:rsidRDefault="008653DE" w:rsidP="008129FB">
      <w:pPr>
        <w:spacing w:after="0" w:line="276" w:lineRule="auto"/>
        <w:jc w:val="both"/>
        <w:rPr>
          <w:rFonts w:asciiTheme="majorHAnsi" w:hAnsiTheme="majorHAnsi" w:cstheme="majorHAnsi"/>
          <w:sz w:val="24"/>
          <w:szCs w:val="24"/>
          <w:lang w:val="ru-MD"/>
        </w:rPr>
      </w:pPr>
      <w:r w:rsidRPr="00171650">
        <w:rPr>
          <w:rFonts w:asciiTheme="majorHAnsi" w:hAnsiTheme="majorHAnsi" w:cstheme="majorHAnsi"/>
          <w:sz w:val="24"/>
          <w:szCs w:val="24"/>
          <w:lang w:val="ru-MD"/>
        </w:rPr>
        <w:t>Лунгу Игор, главный публичный аудитор</w:t>
      </w:r>
    </w:p>
    <w:p w14:paraId="2269455C" w14:textId="77777777" w:rsidR="00E26596" w:rsidRPr="00171650" w:rsidRDefault="00E26596" w:rsidP="008129FB">
      <w:pPr>
        <w:spacing w:after="0" w:line="276" w:lineRule="auto"/>
        <w:jc w:val="both"/>
        <w:rPr>
          <w:rFonts w:asciiTheme="majorHAnsi" w:eastAsia="Times New Roman" w:hAnsiTheme="majorHAnsi" w:cstheme="majorHAnsi"/>
          <w:sz w:val="24"/>
          <w:szCs w:val="24"/>
          <w:lang w:val="ru-MD"/>
        </w:rPr>
      </w:pPr>
    </w:p>
    <w:p w14:paraId="2846686A" w14:textId="3E75B078" w:rsidR="00456DB6" w:rsidRPr="00171650" w:rsidRDefault="008653DE" w:rsidP="008129FB">
      <w:pPr>
        <w:spacing w:after="0" w:line="276" w:lineRule="auto"/>
        <w:jc w:val="both"/>
        <w:rPr>
          <w:rFonts w:asciiTheme="majorHAnsi" w:eastAsia="Times New Roman" w:hAnsiTheme="majorHAnsi" w:cstheme="majorHAnsi"/>
          <w:b/>
          <w:i/>
          <w:sz w:val="24"/>
          <w:szCs w:val="24"/>
          <w:lang w:val="ru-MD"/>
        </w:rPr>
      </w:pPr>
      <w:r w:rsidRPr="00171650">
        <w:rPr>
          <w:rFonts w:asciiTheme="majorHAnsi" w:eastAsia="Times New Roman" w:hAnsiTheme="majorHAnsi" w:cstheme="majorHAnsi"/>
          <w:b/>
          <w:i/>
          <w:sz w:val="24"/>
          <w:szCs w:val="24"/>
          <w:lang w:val="ru-MD"/>
        </w:rPr>
        <w:t>Ответственный за мониторинг аудиторской миссии</w:t>
      </w:r>
      <w:r w:rsidR="00456DB6" w:rsidRPr="00171650">
        <w:rPr>
          <w:rFonts w:asciiTheme="majorHAnsi" w:eastAsia="Times New Roman" w:hAnsiTheme="majorHAnsi" w:cstheme="majorHAnsi"/>
          <w:b/>
          <w:i/>
          <w:sz w:val="24"/>
          <w:szCs w:val="24"/>
          <w:lang w:val="ru-MD"/>
        </w:rPr>
        <w:t>:</w:t>
      </w:r>
    </w:p>
    <w:p w14:paraId="7AEB37E0" w14:textId="0BAFD60B" w:rsidR="000C187A" w:rsidRPr="00171650" w:rsidRDefault="008653DE" w:rsidP="008129FB">
      <w:pPr>
        <w:spacing w:after="0" w:line="276" w:lineRule="auto"/>
        <w:jc w:val="both"/>
        <w:rPr>
          <w:rFonts w:asciiTheme="majorHAnsi" w:eastAsia="Times New Roman" w:hAnsiTheme="majorHAnsi" w:cstheme="majorHAnsi"/>
          <w:sz w:val="24"/>
          <w:szCs w:val="24"/>
          <w:lang w:val="ru-MD"/>
        </w:rPr>
      </w:pPr>
      <w:r w:rsidRPr="00171650">
        <w:rPr>
          <w:rFonts w:asciiTheme="majorHAnsi" w:eastAsia="Times New Roman" w:hAnsiTheme="majorHAnsi" w:cstheme="majorHAnsi"/>
          <w:sz w:val="24"/>
          <w:szCs w:val="24"/>
          <w:lang w:val="ru-MD"/>
        </w:rPr>
        <w:t>Штирбу Серджиу, начальник Главного управления аудита V</w:t>
      </w:r>
    </w:p>
    <w:p w14:paraId="71A1F346" w14:textId="37E69E0E" w:rsidR="00840B83" w:rsidRPr="00171650" w:rsidRDefault="00840B83" w:rsidP="008129FB">
      <w:pPr>
        <w:spacing w:after="0" w:line="240" w:lineRule="auto"/>
        <w:jc w:val="both"/>
        <w:rPr>
          <w:rFonts w:asciiTheme="majorHAnsi" w:eastAsia="Times New Roman" w:hAnsiTheme="majorHAnsi" w:cstheme="majorHAnsi"/>
          <w:b/>
          <w:sz w:val="24"/>
          <w:szCs w:val="24"/>
          <w:lang w:val="ru-MD"/>
        </w:rPr>
      </w:pPr>
      <w:bookmarkStart w:id="36" w:name="_Toc8744971"/>
    </w:p>
    <w:p w14:paraId="10C1555B" w14:textId="77777777" w:rsidR="00A94B8F" w:rsidRDefault="00A94B8F" w:rsidP="008129FB">
      <w:pPr>
        <w:spacing w:after="0" w:line="240" w:lineRule="auto"/>
        <w:jc w:val="both"/>
        <w:rPr>
          <w:rFonts w:asciiTheme="majorHAnsi" w:eastAsia="Times New Roman" w:hAnsiTheme="majorHAnsi" w:cstheme="majorHAnsi"/>
          <w:b/>
          <w:sz w:val="24"/>
          <w:szCs w:val="24"/>
          <w:lang w:val="ru-MD"/>
        </w:rPr>
        <w:sectPr w:rsidR="00A94B8F" w:rsidSect="00787E65">
          <w:pgSz w:w="12240" w:h="15840"/>
          <w:pgMar w:top="1135" w:right="1267" w:bottom="993" w:left="1440" w:header="720" w:footer="310" w:gutter="0"/>
          <w:cols w:space="720"/>
          <w:docGrid w:linePitch="360"/>
        </w:sectPr>
      </w:pPr>
    </w:p>
    <w:p w14:paraId="254A42F9" w14:textId="0C64C409" w:rsidR="0068687C" w:rsidRPr="00171650" w:rsidRDefault="0068687C" w:rsidP="008129FB">
      <w:pPr>
        <w:spacing w:after="0" w:line="240" w:lineRule="auto"/>
        <w:jc w:val="both"/>
        <w:rPr>
          <w:rFonts w:asciiTheme="majorHAnsi" w:eastAsia="Times New Roman" w:hAnsiTheme="majorHAnsi" w:cstheme="majorHAnsi"/>
          <w:b/>
          <w:sz w:val="24"/>
          <w:szCs w:val="24"/>
          <w:lang w:val="ru-MD"/>
        </w:rPr>
        <w:sectPr w:rsidR="0068687C" w:rsidRPr="00171650" w:rsidSect="00A94B8F">
          <w:type w:val="continuous"/>
          <w:pgSz w:w="12240" w:h="15840"/>
          <w:pgMar w:top="1135" w:right="1267" w:bottom="993" w:left="1440" w:header="720" w:footer="310" w:gutter="0"/>
          <w:cols w:space="720"/>
          <w:docGrid w:linePitch="360"/>
        </w:sectPr>
      </w:pPr>
    </w:p>
    <w:p w14:paraId="4653D0BE" w14:textId="35622377" w:rsidR="008B01A5" w:rsidRPr="00171650" w:rsidRDefault="00266BAF" w:rsidP="00B53ED5">
      <w:pPr>
        <w:keepNext/>
        <w:keepLines/>
        <w:spacing w:after="0" w:line="276" w:lineRule="auto"/>
        <w:ind w:firstLine="709"/>
        <w:jc w:val="right"/>
        <w:outlineLvl w:val="0"/>
        <w:rPr>
          <w:rFonts w:ascii="Calibri Light" w:eastAsia="Times New Roman" w:hAnsi="Calibri Light" w:cs="Times New Roman"/>
          <w:b/>
          <w:sz w:val="24"/>
          <w:szCs w:val="24"/>
          <w:lang w:val="ru-MD"/>
        </w:rPr>
      </w:pPr>
      <w:bookmarkStart w:id="37" w:name="_Toc46563159"/>
      <w:bookmarkStart w:id="38" w:name="_Toc60652826"/>
      <w:bookmarkEnd w:id="36"/>
      <w:r w:rsidRPr="00171650">
        <w:rPr>
          <w:rFonts w:ascii="Calibri Light" w:eastAsia="Times New Roman" w:hAnsi="Calibri Light" w:cs="Times New Roman"/>
          <w:b/>
          <w:sz w:val="24"/>
          <w:szCs w:val="24"/>
          <w:lang w:val="ru-MD"/>
        </w:rPr>
        <w:t>Приложение №</w:t>
      </w:r>
      <w:r w:rsidR="008B01A5" w:rsidRPr="00171650">
        <w:rPr>
          <w:rFonts w:ascii="Calibri Light" w:eastAsia="Times New Roman" w:hAnsi="Calibri Light" w:cs="Times New Roman"/>
          <w:b/>
          <w:sz w:val="24"/>
          <w:szCs w:val="24"/>
          <w:lang w:val="ru-MD"/>
        </w:rPr>
        <w:t>1</w:t>
      </w:r>
      <w:bookmarkEnd w:id="37"/>
      <w:bookmarkEnd w:id="38"/>
      <w:r w:rsidR="008B01A5" w:rsidRPr="00171650">
        <w:rPr>
          <w:rFonts w:ascii="Calibri Light" w:eastAsia="Times New Roman" w:hAnsi="Calibri Light" w:cs="Times New Roman"/>
          <w:b/>
          <w:sz w:val="24"/>
          <w:szCs w:val="24"/>
          <w:lang w:val="ru-MD"/>
        </w:rPr>
        <w:t xml:space="preserve"> </w:t>
      </w:r>
    </w:p>
    <w:p w14:paraId="666FCACA" w14:textId="502ED7B0" w:rsidR="008B01A5" w:rsidRPr="00171650" w:rsidRDefault="00E671C0" w:rsidP="0068687C">
      <w:pPr>
        <w:tabs>
          <w:tab w:val="left" w:pos="360"/>
        </w:tabs>
        <w:jc w:val="center"/>
        <w:rPr>
          <w:rFonts w:asciiTheme="majorHAnsi" w:hAnsiTheme="majorHAnsi" w:cstheme="majorHAnsi"/>
          <w:b/>
          <w:sz w:val="24"/>
          <w:szCs w:val="24"/>
          <w:lang w:val="ru-MD"/>
        </w:rPr>
      </w:pPr>
      <w:bookmarkStart w:id="39" w:name="_Toc46563160"/>
      <w:r w:rsidRPr="00171650">
        <w:rPr>
          <w:rFonts w:asciiTheme="majorHAnsi" w:hAnsiTheme="majorHAnsi" w:cstheme="majorHAnsi"/>
          <w:b/>
          <w:sz w:val="24"/>
          <w:szCs w:val="24"/>
          <w:lang w:val="ru-MD"/>
        </w:rPr>
        <w:t xml:space="preserve">Перечень нормативных актов, которые </w:t>
      </w:r>
      <w:r w:rsidR="000F4304" w:rsidRPr="00171650">
        <w:rPr>
          <w:rFonts w:asciiTheme="majorHAnsi" w:hAnsiTheme="majorHAnsi" w:cstheme="majorHAnsi"/>
          <w:b/>
          <w:sz w:val="24"/>
          <w:szCs w:val="24"/>
          <w:lang w:val="ru-MD"/>
        </w:rPr>
        <w:t>по</w:t>
      </w:r>
      <w:r w:rsidRPr="00171650">
        <w:rPr>
          <w:rFonts w:asciiTheme="majorHAnsi" w:hAnsiTheme="majorHAnsi" w:cstheme="majorHAnsi"/>
          <w:b/>
          <w:sz w:val="24"/>
          <w:szCs w:val="24"/>
          <w:lang w:val="ru-MD"/>
        </w:rPr>
        <w:t xml:space="preserve">служили источниками критериев аудита </w:t>
      </w:r>
      <w:bookmarkEnd w:id="39"/>
    </w:p>
    <w:p w14:paraId="0950EF7E" w14:textId="7FD657C4" w:rsidR="00625CCA"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w:t>
      </w:r>
      <w:r w:rsidR="00625CCA" w:rsidRPr="00171650">
        <w:rPr>
          <w:rFonts w:ascii="Calibri Light" w:eastAsia="Times New Roman" w:hAnsi="Calibri Light" w:cs="Calibri Light"/>
          <w:sz w:val="24"/>
          <w:szCs w:val="24"/>
          <w:lang w:val="ru-MD" w:eastAsia="ru-RU"/>
        </w:rPr>
        <w:t xml:space="preserve"> </w:t>
      </w:r>
      <w:r w:rsidRPr="00171650">
        <w:rPr>
          <w:rFonts w:ascii="Calibri Light" w:eastAsia="Times New Roman" w:hAnsi="Calibri Light" w:cs="Calibri Light"/>
          <w:bCs/>
          <w:sz w:val="24"/>
          <w:szCs w:val="24"/>
          <w:lang w:val="ru-MD" w:eastAsia="ru-RU"/>
        </w:rPr>
        <w:t>о местном публичном управлении</w:t>
      </w:r>
      <w:r w:rsidRPr="00171650">
        <w:rPr>
          <w:rFonts w:ascii="Calibri Light" w:eastAsia="Times New Roman" w:hAnsi="Calibri Light" w:cs="Calibri Light"/>
          <w:b/>
          <w:bCs/>
          <w:sz w:val="24"/>
          <w:szCs w:val="24"/>
          <w:lang w:val="ru-MD" w:eastAsia="ru-RU"/>
        </w:rPr>
        <w:t xml:space="preserve"> </w:t>
      </w:r>
      <w:r w:rsidR="00C17E7D" w:rsidRPr="00171650">
        <w:rPr>
          <w:rFonts w:ascii="Calibri Light" w:eastAsia="Times New Roman" w:hAnsi="Calibri Light" w:cs="Calibri Light"/>
          <w:sz w:val="24"/>
          <w:szCs w:val="24"/>
          <w:lang w:val="ru-MD" w:eastAsia="ru-RU"/>
        </w:rPr>
        <w:t>№</w:t>
      </w:r>
      <w:r w:rsidR="00625CCA" w:rsidRPr="00171650">
        <w:rPr>
          <w:rFonts w:ascii="Calibri Light" w:eastAsia="Times New Roman" w:hAnsi="Calibri Light" w:cs="Calibri Light"/>
          <w:sz w:val="24"/>
          <w:szCs w:val="24"/>
          <w:lang w:val="ru-MD" w:eastAsia="ru-RU"/>
        </w:rPr>
        <w:t xml:space="preserve">436-XVI </w:t>
      </w:r>
      <w:r w:rsidR="00C17E7D" w:rsidRPr="00171650">
        <w:rPr>
          <w:rFonts w:ascii="Calibri Light" w:eastAsia="Times New Roman" w:hAnsi="Calibri Light" w:cs="Calibri Light"/>
          <w:sz w:val="24"/>
          <w:szCs w:val="24"/>
          <w:lang w:val="ru-MD" w:eastAsia="ru-RU"/>
        </w:rPr>
        <w:t>от</w:t>
      </w:r>
      <w:r w:rsidR="00625CCA" w:rsidRPr="00171650">
        <w:rPr>
          <w:rFonts w:ascii="Calibri Light" w:eastAsia="Times New Roman" w:hAnsi="Calibri Light" w:cs="Calibri Light"/>
          <w:sz w:val="24"/>
          <w:szCs w:val="24"/>
          <w:lang w:val="ru-MD" w:eastAsia="ru-RU"/>
        </w:rPr>
        <w:t xml:space="preserve"> 28.12.2006; </w:t>
      </w:r>
    </w:p>
    <w:p w14:paraId="0CD3D2C9" w14:textId="2C4400EA" w:rsidR="008B01A5"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w:t>
      </w:r>
      <w:r w:rsidR="00625CCA" w:rsidRPr="00171650">
        <w:rPr>
          <w:rFonts w:ascii="Calibri Light" w:eastAsia="Times New Roman" w:hAnsi="Calibri Light" w:cs="Calibri Light"/>
          <w:sz w:val="24"/>
          <w:szCs w:val="24"/>
          <w:lang w:val="ru-MD" w:eastAsia="ru-RU"/>
        </w:rPr>
        <w:t xml:space="preserve"> </w:t>
      </w:r>
      <w:r w:rsidRPr="00171650">
        <w:rPr>
          <w:rFonts w:ascii="Calibri Light" w:eastAsia="Times New Roman" w:hAnsi="Calibri Light" w:cs="Calibri Light"/>
          <w:bCs/>
          <w:sz w:val="24"/>
          <w:szCs w:val="24"/>
          <w:lang w:val="ru-MD" w:eastAsia="ru-RU"/>
        </w:rPr>
        <w:t>о местных публичных финансах</w:t>
      </w:r>
      <w:r w:rsidRPr="00171650">
        <w:rPr>
          <w:rFonts w:ascii="Calibri Light" w:eastAsia="Times New Roman" w:hAnsi="Calibri Light" w:cs="Calibri Light"/>
          <w:b/>
          <w:bCs/>
          <w:sz w:val="24"/>
          <w:szCs w:val="24"/>
          <w:lang w:val="ru-MD" w:eastAsia="ru-RU"/>
        </w:rPr>
        <w:t xml:space="preserve"> </w:t>
      </w:r>
      <w:r w:rsidR="00C17E7D" w:rsidRPr="00171650">
        <w:rPr>
          <w:rFonts w:ascii="Calibri Light" w:eastAsia="Times New Roman" w:hAnsi="Calibri Light" w:cs="Calibri Light"/>
          <w:sz w:val="24"/>
          <w:szCs w:val="24"/>
          <w:lang w:val="ru-MD" w:eastAsia="ru-RU"/>
        </w:rPr>
        <w:t>№</w:t>
      </w:r>
      <w:r w:rsidR="00625CCA" w:rsidRPr="00171650">
        <w:rPr>
          <w:rFonts w:ascii="Calibri Light" w:eastAsia="Times New Roman" w:hAnsi="Calibri Light" w:cs="Calibri Light"/>
          <w:sz w:val="24"/>
          <w:szCs w:val="24"/>
          <w:lang w:val="ru-MD" w:eastAsia="ru-RU"/>
        </w:rPr>
        <w:t xml:space="preserve">397-XV </w:t>
      </w:r>
      <w:r w:rsidR="00C17E7D" w:rsidRPr="00171650">
        <w:rPr>
          <w:rFonts w:ascii="Calibri Light" w:eastAsia="Times New Roman" w:hAnsi="Calibri Light" w:cs="Calibri Light"/>
          <w:sz w:val="24"/>
          <w:szCs w:val="24"/>
          <w:lang w:val="ru-MD" w:eastAsia="ru-RU"/>
        </w:rPr>
        <w:t>от</w:t>
      </w:r>
      <w:r w:rsidR="00625CCA" w:rsidRPr="00171650">
        <w:rPr>
          <w:rFonts w:ascii="Calibri Light" w:eastAsia="Times New Roman" w:hAnsi="Calibri Light" w:cs="Calibri Light"/>
          <w:sz w:val="24"/>
          <w:szCs w:val="24"/>
          <w:lang w:val="ru-MD" w:eastAsia="ru-RU"/>
        </w:rPr>
        <w:t xml:space="preserve"> 16.10.2003; </w:t>
      </w:r>
    </w:p>
    <w:p w14:paraId="3C33B77E" w14:textId="4E64B5F3" w:rsidR="00625CCA"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w:t>
      </w:r>
      <w:r w:rsidR="00625CCA" w:rsidRPr="00171650">
        <w:rPr>
          <w:rFonts w:ascii="Calibri Light" w:eastAsia="Times New Roman" w:hAnsi="Calibri Light" w:cs="Calibri Light"/>
          <w:sz w:val="24"/>
          <w:szCs w:val="24"/>
          <w:lang w:val="ru-MD" w:eastAsia="ru-RU"/>
        </w:rPr>
        <w:t xml:space="preserve"> </w:t>
      </w:r>
      <w:r w:rsidRPr="00171650">
        <w:rPr>
          <w:rFonts w:ascii="Calibri Light" w:eastAsia="Times New Roman" w:hAnsi="Calibri Light" w:cs="Calibri Light"/>
          <w:sz w:val="24"/>
          <w:szCs w:val="24"/>
          <w:lang w:val="ru-MD" w:eastAsia="ru-RU"/>
        </w:rPr>
        <w:t>о бухгалтерском учете</w:t>
      </w:r>
      <w:r w:rsidR="00625CCA" w:rsidRPr="00171650">
        <w:rPr>
          <w:rFonts w:ascii="Calibri Light" w:eastAsia="Times New Roman" w:hAnsi="Calibri Light" w:cs="Calibri Light"/>
          <w:sz w:val="24"/>
          <w:szCs w:val="24"/>
          <w:lang w:val="ru-MD" w:eastAsia="ru-RU"/>
        </w:rPr>
        <w:t xml:space="preserve"> </w:t>
      </w:r>
      <w:r w:rsidR="00C17E7D" w:rsidRPr="00171650">
        <w:rPr>
          <w:rFonts w:ascii="Calibri Light" w:eastAsia="Times New Roman" w:hAnsi="Calibri Light" w:cs="Calibri Light"/>
          <w:sz w:val="24"/>
          <w:szCs w:val="24"/>
          <w:lang w:val="ru-MD" w:eastAsia="ru-RU"/>
        </w:rPr>
        <w:t>№</w:t>
      </w:r>
      <w:r w:rsidR="00625CCA" w:rsidRPr="00171650">
        <w:rPr>
          <w:rFonts w:ascii="Calibri Light" w:eastAsia="Times New Roman" w:hAnsi="Calibri Light" w:cs="Calibri Light"/>
          <w:sz w:val="24"/>
          <w:szCs w:val="24"/>
          <w:lang w:val="ru-MD" w:eastAsia="ru-RU"/>
        </w:rPr>
        <w:t xml:space="preserve">113-XVI </w:t>
      </w:r>
      <w:r w:rsidR="00C17E7D" w:rsidRPr="00171650">
        <w:rPr>
          <w:rFonts w:ascii="Calibri Light" w:eastAsia="Times New Roman" w:hAnsi="Calibri Light" w:cs="Calibri Light"/>
          <w:sz w:val="24"/>
          <w:szCs w:val="24"/>
          <w:lang w:val="ru-MD" w:eastAsia="ru-RU"/>
        </w:rPr>
        <w:t>от</w:t>
      </w:r>
      <w:r w:rsidR="00625CCA" w:rsidRPr="00171650">
        <w:rPr>
          <w:rFonts w:ascii="Calibri Light" w:eastAsia="Times New Roman" w:hAnsi="Calibri Light" w:cs="Calibri Light"/>
          <w:sz w:val="24"/>
          <w:szCs w:val="24"/>
          <w:lang w:val="ru-MD" w:eastAsia="ru-RU"/>
        </w:rPr>
        <w:t xml:space="preserve"> </w:t>
      </w:r>
      <w:r w:rsidR="004F5BB7" w:rsidRPr="00171650">
        <w:rPr>
          <w:rFonts w:ascii="Calibri Light" w:eastAsia="Times New Roman" w:hAnsi="Calibri Light" w:cs="Calibri Light"/>
          <w:sz w:val="24"/>
          <w:szCs w:val="24"/>
          <w:lang w:val="ru-MD" w:eastAsia="ru-RU"/>
        </w:rPr>
        <w:t>27.04.</w:t>
      </w:r>
      <w:r w:rsidR="00625CCA" w:rsidRPr="00171650">
        <w:rPr>
          <w:rFonts w:ascii="Calibri Light" w:eastAsia="Times New Roman" w:hAnsi="Calibri Light" w:cs="Calibri Light"/>
          <w:sz w:val="24"/>
          <w:szCs w:val="24"/>
          <w:lang w:val="ru-MD" w:eastAsia="ru-RU"/>
        </w:rPr>
        <w:t>2007;</w:t>
      </w:r>
    </w:p>
    <w:p w14:paraId="632008AA" w14:textId="3AC24F70" w:rsidR="00625CCA"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 xml:space="preserve">Закон об организации и функционировании Счетной палаты Республики Молдова </w:t>
      </w:r>
      <w:r w:rsidR="00C17E7D" w:rsidRPr="00171650">
        <w:rPr>
          <w:rFonts w:ascii="Calibri Light" w:eastAsia="Times New Roman" w:hAnsi="Calibri Light" w:cs="Calibri Light"/>
          <w:sz w:val="24"/>
          <w:szCs w:val="24"/>
          <w:lang w:val="ru-MD" w:eastAsia="ru-RU"/>
        </w:rPr>
        <w:t>№</w:t>
      </w:r>
      <w:r w:rsidRPr="00171650">
        <w:rPr>
          <w:rFonts w:ascii="Calibri Light" w:eastAsia="Times New Roman" w:hAnsi="Calibri Light" w:cs="Calibri Light"/>
          <w:sz w:val="24"/>
          <w:szCs w:val="24"/>
          <w:lang w:val="ru-MD" w:eastAsia="ru-RU"/>
        </w:rPr>
        <w:t xml:space="preserve">260 </w:t>
      </w:r>
      <w:r w:rsidR="00C17E7D" w:rsidRPr="00171650">
        <w:rPr>
          <w:rFonts w:ascii="Calibri Light" w:eastAsia="Times New Roman" w:hAnsi="Calibri Light" w:cs="Calibri Light"/>
          <w:sz w:val="24"/>
          <w:szCs w:val="24"/>
          <w:lang w:val="ru-MD" w:eastAsia="ru-RU"/>
        </w:rPr>
        <w:t>от</w:t>
      </w:r>
      <w:r w:rsidRPr="00171650">
        <w:rPr>
          <w:rFonts w:ascii="Calibri Light" w:eastAsia="Times New Roman" w:hAnsi="Calibri Light" w:cs="Calibri Light"/>
          <w:sz w:val="24"/>
          <w:szCs w:val="24"/>
          <w:lang w:val="ru-MD" w:eastAsia="ru-RU"/>
        </w:rPr>
        <w:t xml:space="preserve"> 07.12.2017</w:t>
      </w:r>
      <w:r w:rsidR="00625CCA" w:rsidRPr="00171650">
        <w:rPr>
          <w:rFonts w:ascii="Calibri Light" w:eastAsia="Times New Roman" w:hAnsi="Calibri Light" w:cs="Calibri Light"/>
          <w:sz w:val="24"/>
          <w:szCs w:val="24"/>
          <w:lang w:val="ru-MD" w:eastAsia="ru-RU"/>
        </w:rPr>
        <w:t>;</w:t>
      </w:r>
    </w:p>
    <w:p w14:paraId="47AB101F" w14:textId="5C6D25C6" w:rsidR="00625CCA" w:rsidRPr="00171650" w:rsidRDefault="00C17E7D"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 xml:space="preserve">Закон </w:t>
      </w:r>
      <w:r w:rsidRPr="00171650">
        <w:rPr>
          <w:rFonts w:ascii="Calibri Light" w:eastAsia="Times New Roman" w:hAnsi="Calibri Light" w:cs="Calibri Light"/>
          <w:bCs/>
          <w:sz w:val="24"/>
          <w:szCs w:val="24"/>
          <w:lang w:val="ru-MD" w:eastAsia="ru-RU"/>
        </w:rPr>
        <w:t>о государственном внутреннем финансовом контроле</w:t>
      </w:r>
      <w:r w:rsidRPr="00171650">
        <w:rPr>
          <w:rFonts w:ascii="Calibri Light" w:eastAsia="Times New Roman" w:hAnsi="Calibri Light" w:cs="Calibri Light"/>
          <w:b/>
          <w:bCs/>
          <w:sz w:val="24"/>
          <w:szCs w:val="24"/>
          <w:lang w:val="ru-MD" w:eastAsia="ru-RU"/>
        </w:rPr>
        <w:t xml:space="preserve"> </w:t>
      </w:r>
      <w:r w:rsidRPr="00171650">
        <w:rPr>
          <w:rFonts w:ascii="Calibri Light" w:eastAsia="Times New Roman" w:hAnsi="Calibri Light" w:cs="Calibri Light"/>
          <w:sz w:val="24"/>
          <w:szCs w:val="24"/>
          <w:lang w:val="ru-MD" w:eastAsia="ru-RU"/>
        </w:rPr>
        <w:t>№229 от 23.09.2010</w:t>
      </w:r>
      <w:r w:rsidR="00625CCA" w:rsidRPr="00171650">
        <w:rPr>
          <w:rFonts w:ascii="Calibri Light" w:eastAsia="Times New Roman" w:hAnsi="Calibri Light" w:cs="Calibri Light"/>
          <w:sz w:val="24"/>
          <w:szCs w:val="24"/>
          <w:lang w:val="ru-MD" w:eastAsia="ru-RU"/>
        </w:rPr>
        <w:t>;</w:t>
      </w:r>
    </w:p>
    <w:p w14:paraId="06E3E947" w14:textId="36A71200" w:rsidR="003A346E"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w:t>
      </w:r>
      <w:r w:rsidR="003A346E" w:rsidRPr="00171650">
        <w:rPr>
          <w:rFonts w:ascii="Calibri Light" w:eastAsia="Times New Roman" w:hAnsi="Calibri Light" w:cs="Calibri Light"/>
          <w:sz w:val="24"/>
          <w:szCs w:val="24"/>
          <w:lang w:val="ru-MD" w:eastAsia="ru-RU"/>
        </w:rPr>
        <w:t xml:space="preserve"> </w:t>
      </w:r>
      <w:r w:rsidR="00C17E7D" w:rsidRPr="00171650">
        <w:rPr>
          <w:rFonts w:ascii="Calibri Light" w:eastAsia="Times New Roman" w:hAnsi="Calibri Light" w:cs="Calibri Light"/>
          <w:sz w:val="24"/>
          <w:szCs w:val="24"/>
          <w:lang w:val="ru-MD" w:eastAsia="ru-RU"/>
        </w:rPr>
        <w:t>№</w:t>
      </w:r>
      <w:r w:rsidR="003A346E" w:rsidRPr="00171650">
        <w:rPr>
          <w:rFonts w:ascii="Calibri Light" w:eastAsia="Times New Roman" w:hAnsi="Calibri Light" w:cs="Calibri Light"/>
          <w:sz w:val="24"/>
          <w:szCs w:val="24"/>
          <w:lang w:val="ru-MD" w:eastAsia="ru-RU"/>
        </w:rPr>
        <w:t xml:space="preserve">1056-XIV </w:t>
      </w:r>
      <w:r w:rsidR="00C17E7D" w:rsidRPr="00171650">
        <w:rPr>
          <w:rFonts w:ascii="Calibri Light" w:eastAsia="Times New Roman" w:hAnsi="Calibri Light" w:cs="Calibri Light"/>
          <w:sz w:val="24"/>
          <w:szCs w:val="24"/>
          <w:lang w:val="ru-MD" w:eastAsia="ru-RU"/>
        </w:rPr>
        <w:t>от</w:t>
      </w:r>
      <w:r w:rsidR="003A346E" w:rsidRPr="00171650">
        <w:rPr>
          <w:rFonts w:ascii="Calibri Light" w:eastAsia="Times New Roman" w:hAnsi="Calibri Light" w:cs="Calibri Light"/>
          <w:sz w:val="24"/>
          <w:szCs w:val="24"/>
          <w:lang w:val="ru-MD" w:eastAsia="ru-RU"/>
        </w:rPr>
        <w:t xml:space="preserve"> 16 </w:t>
      </w:r>
      <w:r w:rsidR="00C17E7D" w:rsidRPr="00171650">
        <w:rPr>
          <w:rFonts w:ascii="Calibri Light" w:eastAsia="Times New Roman" w:hAnsi="Calibri Light" w:cs="Calibri Light"/>
          <w:sz w:val="24"/>
          <w:szCs w:val="24"/>
          <w:lang w:val="ru-MD" w:eastAsia="ru-RU"/>
        </w:rPr>
        <w:t>июня</w:t>
      </w:r>
      <w:r w:rsidR="003A346E" w:rsidRPr="00171650">
        <w:rPr>
          <w:rFonts w:ascii="Calibri Light" w:eastAsia="Times New Roman" w:hAnsi="Calibri Light" w:cs="Calibri Light"/>
          <w:sz w:val="24"/>
          <w:szCs w:val="24"/>
          <w:lang w:val="ru-MD" w:eastAsia="ru-RU"/>
        </w:rPr>
        <w:t xml:space="preserve"> 2000</w:t>
      </w:r>
      <w:r w:rsidR="00C17E7D" w:rsidRPr="00171650">
        <w:rPr>
          <w:rFonts w:ascii="Calibri Light" w:eastAsia="Times New Roman" w:hAnsi="Calibri Light" w:cs="Calibri Light"/>
          <w:sz w:val="24"/>
          <w:szCs w:val="24"/>
          <w:lang w:val="ru-MD" w:eastAsia="ru-RU"/>
        </w:rPr>
        <w:t xml:space="preserve"> года</w:t>
      </w:r>
      <w:r w:rsidR="003A346E" w:rsidRPr="00171650">
        <w:rPr>
          <w:rFonts w:ascii="Calibri Light" w:eastAsia="Times New Roman" w:hAnsi="Calibri Light" w:cs="Calibri Light"/>
          <w:sz w:val="24"/>
          <w:szCs w:val="24"/>
          <w:lang w:val="ru-MD" w:eastAsia="ru-RU"/>
        </w:rPr>
        <w:t xml:space="preserve"> „</w:t>
      </w:r>
      <w:r w:rsidR="00FC60F9" w:rsidRPr="00171650">
        <w:rPr>
          <w:rFonts w:ascii="Calibri Light" w:eastAsia="Times New Roman" w:hAnsi="Calibri Light" w:cs="Calibri Light"/>
          <w:bCs/>
          <w:sz w:val="24"/>
          <w:szCs w:val="24"/>
          <w:lang w:val="ru-MD" w:eastAsia="ru-RU"/>
        </w:rPr>
        <w:t>О введении в действие раздела VI Налогового кодекса</w:t>
      </w:r>
      <w:r w:rsidR="002A678E" w:rsidRPr="00171650">
        <w:rPr>
          <w:rFonts w:ascii="Calibri Light" w:eastAsia="Times New Roman" w:hAnsi="Calibri Light" w:cs="Calibri Light"/>
          <w:sz w:val="24"/>
          <w:szCs w:val="24"/>
          <w:lang w:val="ru-MD" w:eastAsia="ru-RU"/>
        </w:rPr>
        <w:t>”;</w:t>
      </w:r>
    </w:p>
    <w:p w14:paraId="6CADFE6E" w14:textId="70FB479B" w:rsidR="008B01A5"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w:t>
      </w:r>
      <w:r w:rsidR="003A346E" w:rsidRPr="00171650">
        <w:rPr>
          <w:rFonts w:ascii="Calibri Light" w:eastAsia="Times New Roman" w:hAnsi="Calibri Light" w:cs="Calibri Light"/>
          <w:sz w:val="24"/>
          <w:szCs w:val="24"/>
          <w:lang w:val="ru-MD" w:eastAsia="ru-RU"/>
        </w:rPr>
        <w:t xml:space="preserve"> </w:t>
      </w:r>
      <w:r w:rsidR="00C17E7D" w:rsidRPr="00171650">
        <w:rPr>
          <w:rFonts w:ascii="Calibri Light" w:eastAsia="Times New Roman" w:hAnsi="Calibri Light" w:cs="Calibri Light"/>
          <w:sz w:val="24"/>
          <w:szCs w:val="24"/>
          <w:lang w:val="ru-MD" w:eastAsia="ru-RU"/>
        </w:rPr>
        <w:t>№</w:t>
      </w:r>
      <w:r w:rsidR="003A346E" w:rsidRPr="00171650">
        <w:rPr>
          <w:rFonts w:ascii="Calibri Light" w:eastAsia="Times New Roman" w:hAnsi="Calibri Light" w:cs="Calibri Light"/>
          <w:sz w:val="24"/>
          <w:szCs w:val="24"/>
          <w:lang w:val="ru-MD" w:eastAsia="ru-RU"/>
        </w:rPr>
        <w:t xml:space="preserve">1163-XIII </w:t>
      </w:r>
      <w:r w:rsidR="00C17E7D" w:rsidRPr="00171650">
        <w:rPr>
          <w:rFonts w:ascii="Calibri Light" w:eastAsia="Times New Roman" w:hAnsi="Calibri Light" w:cs="Calibri Light"/>
          <w:sz w:val="24"/>
          <w:szCs w:val="24"/>
          <w:lang w:val="ru-MD" w:eastAsia="ru-RU"/>
        </w:rPr>
        <w:t>от</w:t>
      </w:r>
      <w:r w:rsidR="003A346E" w:rsidRPr="00171650">
        <w:rPr>
          <w:rFonts w:ascii="Calibri Light" w:eastAsia="Times New Roman" w:hAnsi="Calibri Light" w:cs="Calibri Light"/>
          <w:sz w:val="24"/>
          <w:szCs w:val="24"/>
          <w:lang w:val="ru-MD" w:eastAsia="ru-RU"/>
        </w:rPr>
        <w:t xml:space="preserve"> 24.04.1997 </w:t>
      </w:r>
      <w:r w:rsidR="008B01A5" w:rsidRPr="00171650">
        <w:rPr>
          <w:rFonts w:ascii="Calibri Light" w:eastAsia="Times New Roman" w:hAnsi="Calibri Light" w:cs="Calibri Light"/>
          <w:sz w:val="24"/>
          <w:szCs w:val="24"/>
          <w:lang w:val="ru-MD" w:eastAsia="ru-RU"/>
        </w:rPr>
        <w:t>„</w:t>
      </w:r>
      <w:r w:rsidR="00C17E7D" w:rsidRPr="00171650">
        <w:rPr>
          <w:rFonts w:ascii="Calibri Light" w:eastAsia="Times New Roman" w:hAnsi="Calibri Light" w:cs="Calibri Light"/>
          <w:sz w:val="24"/>
          <w:szCs w:val="24"/>
          <w:lang w:val="ru-MD" w:eastAsia="ru-RU"/>
        </w:rPr>
        <w:t>Налоговый кодекс</w:t>
      </w:r>
      <w:r w:rsidR="008B01A5" w:rsidRPr="00171650">
        <w:rPr>
          <w:rFonts w:ascii="Calibri Light" w:eastAsia="Times New Roman" w:hAnsi="Calibri Light" w:cs="Calibri Light"/>
          <w:sz w:val="24"/>
          <w:szCs w:val="24"/>
          <w:lang w:val="ru-MD" w:eastAsia="ru-RU"/>
        </w:rPr>
        <w:t>”;</w:t>
      </w:r>
    </w:p>
    <w:p w14:paraId="46A72302" w14:textId="240B4CE0" w:rsidR="003A346E" w:rsidRPr="00171650" w:rsidRDefault="00C17E7D"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 xml:space="preserve">Закона </w:t>
      </w:r>
      <w:r w:rsidRPr="00171650">
        <w:rPr>
          <w:rFonts w:ascii="Calibri Light" w:eastAsia="Times New Roman" w:hAnsi="Calibri Light" w:cs="Calibri Light"/>
          <w:bCs/>
          <w:sz w:val="24"/>
          <w:szCs w:val="24"/>
          <w:lang w:val="ru-MD" w:eastAsia="ru-RU"/>
        </w:rPr>
        <w:t>о единой системе оплаты труда в бюджетной сфере №</w:t>
      </w:r>
      <w:r w:rsidRPr="00171650">
        <w:rPr>
          <w:rFonts w:ascii="Calibri Light" w:eastAsia="Times New Roman" w:hAnsi="Calibri Light" w:cs="Calibri Light"/>
          <w:sz w:val="24"/>
          <w:szCs w:val="24"/>
          <w:lang w:val="ru-MD" w:eastAsia="ru-RU"/>
        </w:rPr>
        <w:t>270 от 23.11.2018</w:t>
      </w:r>
      <w:r w:rsidR="004F5BB7" w:rsidRPr="00171650">
        <w:rPr>
          <w:rFonts w:ascii="Calibri Light" w:eastAsia="Times New Roman" w:hAnsi="Calibri Light" w:cs="Calibri Light"/>
          <w:sz w:val="24"/>
          <w:szCs w:val="24"/>
          <w:lang w:val="ru-MD" w:eastAsia="ru-RU"/>
        </w:rPr>
        <w:t>;</w:t>
      </w:r>
    </w:p>
    <w:p w14:paraId="4AC8DBD3" w14:textId="15E8B067" w:rsidR="003A346E"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w:t>
      </w:r>
      <w:r w:rsidR="003A346E" w:rsidRPr="00171650">
        <w:rPr>
          <w:rFonts w:ascii="Calibri Light" w:eastAsia="Times New Roman" w:hAnsi="Calibri Light" w:cs="Calibri Light"/>
          <w:sz w:val="24"/>
          <w:szCs w:val="24"/>
          <w:lang w:val="ru-MD" w:eastAsia="ru-RU"/>
        </w:rPr>
        <w:t xml:space="preserve"> </w:t>
      </w:r>
      <w:r w:rsidR="00C17E7D" w:rsidRPr="00171650">
        <w:rPr>
          <w:rFonts w:ascii="Calibri Light" w:eastAsia="Times New Roman" w:hAnsi="Calibri Light" w:cs="Calibri Light"/>
          <w:sz w:val="24"/>
          <w:szCs w:val="24"/>
          <w:lang w:val="ru-MD" w:eastAsia="ru-RU"/>
        </w:rPr>
        <w:t>о социальной помощи №</w:t>
      </w:r>
      <w:r w:rsidR="002A678E" w:rsidRPr="00171650">
        <w:rPr>
          <w:rFonts w:ascii="Calibri Light" w:eastAsia="Times New Roman" w:hAnsi="Calibri Light" w:cs="Calibri Light"/>
          <w:sz w:val="24"/>
          <w:szCs w:val="24"/>
          <w:lang w:val="ru-MD" w:eastAsia="ru-RU"/>
        </w:rPr>
        <w:t xml:space="preserve">547-XV </w:t>
      </w:r>
      <w:r w:rsidR="00C17E7D" w:rsidRPr="00171650">
        <w:rPr>
          <w:rFonts w:ascii="Calibri Light" w:eastAsia="Times New Roman" w:hAnsi="Calibri Light" w:cs="Calibri Light"/>
          <w:sz w:val="24"/>
          <w:szCs w:val="24"/>
          <w:lang w:val="ru-MD" w:eastAsia="ru-RU"/>
        </w:rPr>
        <w:t>от</w:t>
      </w:r>
      <w:r w:rsidR="002A678E" w:rsidRPr="00171650">
        <w:rPr>
          <w:rFonts w:ascii="Calibri Light" w:eastAsia="Times New Roman" w:hAnsi="Calibri Light" w:cs="Calibri Light"/>
          <w:sz w:val="24"/>
          <w:szCs w:val="24"/>
          <w:lang w:val="ru-MD" w:eastAsia="ru-RU"/>
        </w:rPr>
        <w:t xml:space="preserve"> 25.12.2003;</w:t>
      </w:r>
    </w:p>
    <w:p w14:paraId="7FAB3DA0" w14:textId="5A0CF072" w:rsidR="003A346E"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w:t>
      </w:r>
      <w:r w:rsidR="003A346E" w:rsidRPr="00171650">
        <w:rPr>
          <w:rFonts w:ascii="Calibri Light" w:eastAsia="Times New Roman" w:hAnsi="Calibri Light" w:cs="Calibri Light"/>
          <w:sz w:val="24"/>
          <w:szCs w:val="24"/>
          <w:lang w:val="ru-MD" w:eastAsia="ru-RU"/>
        </w:rPr>
        <w:t xml:space="preserve"> </w:t>
      </w:r>
      <w:r w:rsidR="00FC60F9" w:rsidRPr="00171650">
        <w:rPr>
          <w:rFonts w:ascii="Calibri Light" w:eastAsia="Times New Roman" w:hAnsi="Calibri Light" w:cs="Calibri Light"/>
          <w:bCs/>
          <w:sz w:val="24"/>
          <w:szCs w:val="24"/>
          <w:lang w:val="ru-MD" w:eastAsia="ru-RU"/>
        </w:rPr>
        <w:t>о дополнительной социальной защите некоторых категорий населения №</w:t>
      </w:r>
      <w:r w:rsidR="004F5BB7" w:rsidRPr="00171650">
        <w:rPr>
          <w:rFonts w:ascii="Calibri Light" w:eastAsia="Times New Roman" w:hAnsi="Calibri Light" w:cs="Calibri Light"/>
          <w:sz w:val="24"/>
          <w:szCs w:val="24"/>
          <w:lang w:val="ru-MD" w:eastAsia="ru-RU"/>
        </w:rPr>
        <w:t xml:space="preserve">121-XV </w:t>
      </w:r>
      <w:r w:rsidR="00FC60F9" w:rsidRPr="00171650">
        <w:rPr>
          <w:rFonts w:ascii="Calibri Light" w:eastAsia="Times New Roman" w:hAnsi="Calibri Light" w:cs="Calibri Light"/>
          <w:sz w:val="24"/>
          <w:szCs w:val="24"/>
          <w:lang w:val="ru-MD" w:eastAsia="ru-RU"/>
        </w:rPr>
        <w:t>от</w:t>
      </w:r>
      <w:r w:rsidR="004F5BB7" w:rsidRPr="00171650">
        <w:rPr>
          <w:rFonts w:ascii="Calibri Light" w:eastAsia="Times New Roman" w:hAnsi="Calibri Light" w:cs="Calibri Light"/>
          <w:sz w:val="24"/>
          <w:szCs w:val="24"/>
          <w:lang w:val="ru-MD" w:eastAsia="ru-RU"/>
        </w:rPr>
        <w:t xml:space="preserve"> 03.05.2001</w:t>
      </w:r>
      <w:r w:rsidR="003A346E" w:rsidRPr="00171650">
        <w:rPr>
          <w:rFonts w:ascii="Calibri Light" w:eastAsia="Times New Roman" w:hAnsi="Calibri Light" w:cs="Calibri Light"/>
          <w:sz w:val="24"/>
          <w:szCs w:val="24"/>
          <w:lang w:val="ru-MD" w:eastAsia="ru-RU"/>
        </w:rPr>
        <w:t xml:space="preserve">; </w:t>
      </w:r>
    </w:p>
    <w:p w14:paraId="27A94EDF" w14:textId="66628511" w:rsidR="003A346E"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w:t>
      </w:r>
      <w:r w:rsidR="003A346E" w:rsidRPr="00171650">
        <w:rPr>
          <w:rFonts w:ascii="Calibri Light" w:eastAsia="Times New Roman" w:hAnsi="Calibri Light" w:cs="Calibri Light"/>
          <w:sz w:val="24"/>
          <w:szCs w:val="24"/>
          <w:lang w:val="ru-MD" w:eastAsia="ru-RU"/>
        </w:rPr>
        <w:t xml:space="preserve"> </w:t>
      </w:r>
      <w:r w:rsidR="00FC60F9" w:rsidRPr="00171650">
        <w:rPr>
          <w:rFonts w:ascii="Calibri Light" w:eastAsia="Times New Roman" w:hAnsi="Calibri Light" w:cs="Calibri Light"/>
          <w:sz w:val="24"/>
          <w:szCs w:val="24"/>
          <w:lang w:val="ru-MD" w:eastAsia="ru-RU"/>
        </w:rPr>
        <w:t>о ветеранах №</w:t>
      </w:r>
      <w:r w:rsidR="003A346E" w:rsidRPr="00171650">
        <w:rPr>
          <w:rFonts w:ascii="Calibri Light" w:eastAsia="Times New Roman" w:hAnsi="Calibri Light" w:cs="Calibri Light"/>
          <w:sz w:val="24"/>
          <w:szCs w:val="24"/>
          <w:lang w:val="ru-MD" w:eastAsia="ru-RU"/>
        </w:rPr>
        <w:t xml:space="preserve">190-XV </w:t>
      </w:r>
      <w:r w:rsidR="00FC60F9" w:rsidRPr="00171650">
        <w:rPr>
          <w:rFonts w:ascii="Calibri Light" w:eastAsia="Times New Roman" w:hAnsi="Calibri Light" w:cs="Calibri Light"/>
          <w:sz w:val="24"/>
          <w:szCs w:val="24"/>
          <w:lang w:val="ru-MD" w:eastAsia="ru-RU"/>
        </w:rPr>
        <w:t>от</w:t>
      </w:r>
      <w:r w:rsidR="003A346E" w:rsidRPr="00171650">
        <w:rPr>
          <w:rFonts w:ascii="Calibri Light" w:eastAsia="Times New Roman" w:hAnsi="Calibri Light" w:cs="Calibri Light"/>
          <w:sz w:val="24"/>
          <w:szCs w:val="24"/>
          <w:lang w:val="ru-MD" w:eastAsia="ru-RU"/>
        </w:rPr>
        <w:t xml:space="preserve"> 08.05.2003;</w:t>
      </w:r>
    </w:p>
    <w:p w14:paraId="63573EAF" w14:textId="16CC6905" w:rsidR="003A346E"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w:t>
      </w:r>
      <w:r w:rsidR="003A346E" w:rsidRPr="00171650">
        <w:rPr>
          <w:rFonts w:ascii="Calibri Light" w:eastAsia="Times New Roman" w:hAnsi="Calibri Light" w:cs="Calibri Light"/>
          <w:sz w:val="24"/>
          <w:szCs w:val="24"/>
          <w:lang w:val="ru-MD" w:eastAsia="ru-RU"/>
        </w:rPr>
        <w:t xml:space="preserve"> </w:t>
      </w:r>
      <w:r w:rsidR="00FC60F9" w:rsidRPr="00171650">
        <w:rPr>
          <w:rFonts w:ascii="Calibri Light" w:eastAsia="Times New Roman" w:hAnsi="Calibri Light" w:cs="Calibri Light"/>
          <w:sz w:val="24"/>
          <w:szCs w:val="24"/>
          <w:lang w:val="ru-MD" w:eastAsia="ru-RU"/>
        </w:rPr>
        <w:t>о государственных закупках №</w:t>
      </w:r>
      <w:r w:rsidR="003A346E" w:rsidRPr="00171650">
        <w:rPr>
          <w:rFonts w:ascii="Calibri Light" w:eastAsia="Times New Roman" w:hAnsi="Calibri Light" w:cs="Calibri Light"/>
          <w:sz w:val="24"/>
          <w:szCs w:val="24"/>
          <w:lang w:val="ru-MD" w:eastAsia="ru-RU"/>
        </w:rPr>
        <w:t xml:space="preserve">131 </w:t>
      </w:r>
      <w:r w:rsidR="00FC60F9" w:rsidRPr="00171650">
        <w:rPr>
          <w:rFonts w:ascii="Calibri Light" w:eastAsia="Times New Roman" w:hAnsi="Calibri Light" w:cs="Calibri Light"/>
          <w:sz w:val="24"/>
          <w:szCs w:val="24"/>
          <w:lang w:val="ru-MD" w:eastAsia="ru-RU"/>
        </w:rPr>
        <w:t>от</w:t>
      </w:r>
      <w:r w:rsidR="003A346E" w:rsidRPr="00171650">
        <w:rPr>
          <w:rFonts w:ascii="Calibri Light" w:eastAsia="Times New Roman" w:hAnsi="Calibri Light" w:cs="Calibri Light"/>
          <w:sz w:val="24"/>
          <w:szCs w:val="24"/>
          <w:lang w:val="ru-MD" w:eastAsia="ru-RU"/>
        </w:rPr>
        <w:t xml:space="preserve"> 03.07.2015; </w:t>
      </w:r>
    </w:p>
    <w:p w14:paraId="4F473DD8" w14:textId="0C287F31" w:rsidR="003A346E"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w:t>
      </w:r>
      <w:r w:rsidR="003A346E" w:rsidRPr="00171650">
        <w:rPr>
          <w:rFonts w:ascii="Calibri Light" w:eastAsia="Times New Roman" w:hAnsi="Calibri Light" w:cs="Calibri Light"/>
          <w:bCs/>
          <w:sz w:val="24"/>
          <w:szCs w:val="24"/>
          <w:lang w:val="ru-MD" w:eastAsia="ru-RU"/>
        </w:rPr>
        <w:t xml:space="preserve"> </w:t>
      </w:r>
      <w:r w:rsidR="00FC60F9" w:rsidRPr="00171650">
        <w:rPr>
          <w:rFonts w:ascii="Calibri Light" w:eastAsia="Times New Roman" w:hAnsi="Calibri Light" w:cs="Calibri Light"/>
          <w:bCs/>
          <w:sz w:val="24"/>
          <w:szCs w:val="24"/>
          <w:lang w:val="ru-MD" w:eastAsia="ru-RU"/>
        </w:rPr>
        <w:t>о государственной системе социального страхования №</w:t>
      </w:r>
      <w:r w:rsidR="003A346E" w:rsidRPr="00171650">
        <w:rPr>
          <w:rFonts w:ascii="Calibri Light" w:eastAsia="Times New Roman" w:hAnsi="Calibri Light" w:cs="Calibri Light"/>
          <w:bCs/>
          <w:sz w:val="24"/>
          <w:szCs w:val="24"/>
          <w:lang w:val="ru-MD" w:eastAsia="ru-RU"/>
        </w:rPr>
        <w:t xml:space="preserve">489-XIV </w:t>
      </w:r>
      <w:r w:rsidR="00FC60F9" w:rsidRPr="00171650">
        <w:rPr>
          <w:rFonts w:ascii="Calibri Light" w:eastAsia="Times New Roman" w:hAnsi="Calibri Light" w:cs="Calibri Light"/>
          <w:bCs/>
          <w:sz w:val="24"/>
          <w:szCs w:val="24"/>
          <w:lang w:val="ru-MD" w:eastAsia="ru-RU"/>
        </w:rPr>
        <w:t>от</w:t>
      </w:r>
      <w:r w:rsidR="003A346E" w:rsidRPr="00171650">
        <w:rPr>
          <w:rFonts w:ascii="Calibri Light" w:eastAsia="Times New Roman" w:hAnsi="Calibri Light" w:cs="Calibri Light"/>
          <w:bCs/>
          <w:sz w:val="24"/>
          <w:szCs w:val="24"/>
          <w:lang w:val="ru-MD" w:eastAsia="ru-RU"/>
        </w:rPr>
        <w:t xml:space="preserve"> 08.07.1999</w:t>
      </w:r>
      <w:r w:rsidR="004F5BB7" w:rsidRPr="00171650">
        <w:rPr>
          <w:rFonts w:ascii="Calibri Light" w:eastAsia="Times New Roman" w:hAnsi="Calibri Light" w:cs="Calibri Light"/>
          <w:bCs/>
          <w:sz w:val="24"/>
          <w:szCs w:val="24"/>
          <w:lang w:val="ru-MD" w:eastAsia="ru-RU"/>
        </w:rPr>
        <w:t>;</w:t>
      </w:r>
      <w:r w:rsidR="003A346E" w:rsidRPr="00171650">
        <w:rPr>
          <w:rFonts w:ascii="Calibri Light" w:eastAsia="Times New Roman" w:hAnsi="Calibri Light" w:cs="Calibri Light"/>
          <w:bCs/>
          <w:sz w:val="24"/>
          <w:szCs w:val="24"/>
          <w:lang w:val="ru-MD" w:eastAsia="ru-RU"/>
        </w:rPr>
        <w:t xml:space="preserve"> </w:t>
      </w:r>
    </w:p>
    <w:p w14:paraId="4E60B51C" w14:textId="15D1D830" w:rsidR="003A346E" w:rsidRPr="00171650" w:rsidRDefault="000F4304"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bCs/>
          <w:sz w:val="24"/>
          <w:szCs w:val="24"/>
          <w:lang w:val="ru-MD" w:eastAsia="ru-RU"/>
        </w:rPr>
        <w:t>Закон</w:t>
      </w:r>
      <w:r w:rsidR="003A346E" w:rsidRPr="00171650">
        <w:rPr>
          <w:rFonts w:ascii="Calibri Light" w:eastAsia="Times New Roman" w:hAnsi="Calibri Light" w:cs="Calibri Light"/>
          <w:bCs/>
          <w:sz w:val="24"/>
          <w:szCs w:val="24"/>
          <w:lang w:val="ru-MD" w:eastAsia="ru-RU"/>
        </w:rPr>
        <w:t xml:space="preserve"> </w:t>
      </w:r>
      <w:r w:rsidR="00FC60F9" w:rsidRPr="00171650">
        <w:rPr>
          <w:rFonts w:ascii="Calibri Light" w:eastAsia="Times New Roman" w:hAnsi="Calibri Light" w:cs="Calibri Light"/>
          <w:bCs/>
          <w:sz w:val="24"/>
          <w:szCs w:val="24"/>
          <w:lang w:val="ru-MD" w:eastAsia="ru-RU"/>
        </w:rPr>
        <w:t>о бюджете государственного социального страхования на 2018 год</w:t>
      </w:r>
      <w:r w:rsidR="003A346E" w:rsidRPr="00171650">
        <w:rPr>
          <w:rFonts w:ascii="Calibri Light" w:eastAsia="Times New Roman" w:hAnsi="Calibri Light" w:cs="Calibri Light"/>
          <w:bCs/>
          <w:sz w:val="24"/>
          <w:szCs w:val="24"/>
          <w:lang w:val="ru-MD" w:eastAsia="ru-RU"/>
        </w:rPr>
        <w:t xml:space="preserve"> </w:t>
      </w:r>
      <w:r w:rsidR="00FC60F9" w:rsidRPr="00171650">
        <w:rPr>
          <w:rFonts w:ascii="Calibri Light" w:eastAsia="Times New Roman" w:hAnsi="Calibri Light" w:cs="Calibri Light"/>
          <w:bCs/>
          <w:sz w:val="24"/>
          <w:szCs w:val="24"/>
          <w:lang w:val="ru-MD" w:eastAsia="ru-RU"/>
        </w:rPr>
        <w:t>№</w:t>
      </w:r>
      <w:r w:rsidR="003A346E" w:rsidRPr="00171650">
        <w:rPr>
          <w:rFonts w:ascii="Calibri Light" w:eastAsia="Times New Roman" w:hAnsi="Calibri Light" w:cs="Calibri Light"/>
          <w:bCs/>
          <w:sz w:val="24"/>
          <w:szCs w:val="24"/>
          <w:lang w:val="ru-MD" w:eastAsia="ru-RU"/>
        </w:rPr>
        <w:t>281 </w:t>
      </w:r>
      <w:r w:rsidR="00FC60F9" w:rsidRPr="00171650">
        <w:rPr>
          <w:rFonts w:ascii="Calibri Light" w:eastAsia="Times New Roman" w:hAnsi="Calibri Light" w:cs="Calibri Light"/>
          <w:bCs/>
          <w:sz w:val="24"/>
          <w:szCs w:val="24"/>
          <w:lang w:val="ru-MD" w:eastAsia="ru-RU"/>
        </w:rPr>
        <w:t>от</w:t>
      </w:r>
      <w:r w:rsidR="003A346E" w:rsidRPr="00171650">
        <w:rPr>
          <w:rFonts w:ascii="Calibri Light" w:eastAsia="Times New Roman" w:hAnsi="Calibri Light" w:cs="Calibri Light"/>
          <w:bCs/>
          <w:sz w:val="24"/>
          <w:szCs w:val="24"/>
          <w:lang w:val="ru-MD" w:eastAsia="ru-RU"/>
        </w:rPr>
        <w:t xml:space="preserve"> 15.12.2017;</w:t>
      </w:r>
    </w:p>
    <w:p w14:paraId="2F0C76F4" w14:textId="5C23922C" w:rsidR="003A346E" w:rsidRPr="00171650" w:rsidRDefault="00674D9A"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Постановление Правительства №</w:t>
      </w:r>
      <w:r w:rsidR="003A346E" w:rsidRPr="00171650">
        <w:rPr>
          <w:rFonts w:ascii="Calibri Light" w:eastAsia="Times New Roman" w:hAnsi="Calibri Light" w:cs="Calibri Light"/>
          <w:sz w:val="24"/>
          <w:szCs w:val="24"/>
          <w:lang w:val="ru-MD" w:eastAsia="ru-RU"/>
        </w:rPr>
        <w:t xml:space="preserve">1335 </w:t>
      </w:r>
      <w:r w:rsidRPr="00171650">
        <w:rPr>
          <w:rFonts w:ascii="Calibri Light" w:eastAsia="Times New Roman" w:hAnsi="Calibri Light" w:cs="Calibri Light"/>
          <w:sz w:val="24"/>
          <w:szCs w:val="24"/>
          <w:lang w:val="ru-MD" w:eastAsia="ru-RU"/>
        </w:rPr>
        <w:t>от</w:t>
      </w:r>
      <w:r w:rsidR="003A346E" w:rsidRPr="00171650">
        <w:rPr>
          <w:rFonts w:ascii="Calibri Light" w:eastAsia="Times New Roman" w:hAnsi="Calibri Light" w:cs="Calibri Light"/>
          <w:sz w:val="24"/>
          <w:szCs w:val="24"/>
          <w:lang w:val="ru-MD" w:eastAsia="ru-RU"/>
        </w:rPr>
        <w:t xml:space="preserve"> 10.10.2002 „</w:t>
      </w:r>
      <w:r w:rsidRPr="00171650">
        <w:rPr>
          <w:rFonts w:ascii="Calibri Light" w:eastAsia="Times New Roman" w:hAnsi="Calibri Light" w:cs="Calibri Light"/>
          <w:bCs/>
          <w:sz w:val="24"/>
          <w:szCs w:val="24"/>
          <w:lang w:val="ru-MD" w:eastAsia="ru-RU"/>
        </w:rPr>
        <w:t>Об утверждении Положения об оценке условий труда на рабочих местах и порядке применения отраслевых перечней работ, на которых могут устанавливаться компенсационные надбавки за работу в неблагоприятных условиях труда</w:t>
      </w:r>
      <w:r w:rsidR="003A346E" w:rsidRPr="00171650">
        <w:rPr>
          <w:rFonts w:ascii="Calibri Light" w:eastAsia="Times New Roman" w:hAnsi="Calibri Light" w:cs="Calibri Light"/>
          <w:bCs/>
          <w:sz w:val="24"/>
          <w:szCs w:val="24"/>
          <w:lang w:val="ru-MD" w:eastAsia="ru-RU"/>
        </w:rPr>
        <w:t>”;</w:t>
      </w:r>
    </w:p>
    <w:p w14:paraId="6D20320B" w14:textId="4F5CAE04" w:rsidR="003A346E" w:rsidRPr="00171650" w:rsidRDefault="00674D9A"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Постановление Правительства №</w:t>
      </w:r>
      <w:r w:rsidR="003A346E" w:rsidRPr="00171650">
        <w:rPr>
          <w:rFonts w:ascii="Calibri Light" w:eastAsia="Times New Roman" w:hAnsi="Calibri Light" w:cs="Calibri Light"/>
          <w:sz w:val="24"/>
          <w:szCs w:val="24"/>
          <w:lang w:val="ru-MD" w:eastAsia="ru-RU"/>
        </w:rPr>
        <w:t xml:space="preserve">152 </w:t>
      </w:r>
      <w:r w:rsidRPr="00171650">
        <w:rPr>
          <w:rFonts w:ascii="Calibri Light" w:eastAsia="Times New Roman" w:hAnsi="Calibri Light" w:cs="Calibri Light"/>
          <w:sz w:val="24"/>
          <w:szCs w:val="24"/>
          <w:lang w:val="ru-MD" w:eastAsia="ru-RU"/>
        </w:rPr>
        <w:t>от</w:t>
      </w:r>
      <w:r w:rsidR="003A346E" w:rsidRPr="00171650">
        <w:rPr>
          <w:rFonts w:ascii="Calibri Light" w:eastAsia="Times New Roman" w:hAnsi="Calibri Light" w:cs="Calibri Light"/>
          <w:sz w:val="24"/>
          <w:szCs w:val="24"/>
          <w:lang w:val="ru-MD" w:eastAsia="ru-RU"/>
        </w:rPr>
        <w:t xml:space="preserve"> 19.02.2004 „</w:t>
      </w:r>
      <w:r w:rsidRPr="00171650">
        <w:rPr>
          <w:rFonts w:ascii="Calibri Light" w:eastAsia="Times New Roman" w:hAnsi="Calibri Light" w:cs="Calibri Light"/>
          <w:bCs/>
          <w:sz w:val="24"/>
          <w:szCs w:val="24"/>
          <w:lang w:val="ru-MD" w:eastAsia="ru-RU"/>
        </w:rPr>
        <w:t>О размере компенсационных доплат за работу в неблагоприятных условиях</w:t>
      </w:r>
      <w:r w:rsidR="003A346E" w:rsidRPr="00171650">
        <w:rPr>
          <w:rFonts w:ascii="Calibri Light" w:eastAsia="Times New Roman" w:hAnsi="Calibri Light" w:cs="Calibri Light"/>
          <w:bCs/>
          <w:sz w:val="24"/>
          <w:szCs w:val="24"/>
          <w:lang w:val="ru-MD" w:eastAsia="ru-RU"/>
        </w:rPr>
        <w:t>”;</w:t>
      </w:r>
    </w:p>
    <w:p w14:paraId="4D633517" w14:textId="70870368" w:rsidR="003A346E" w:rsidRPr="00171650" w:rsidRDefault="00674D9A"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Постановление Правительства №</w:t>
      </w:r>
      <w:r w:rsidR="003A346E" w:rsidRPr="00171650">
        <w:rPr>
          <w:rFonts w:ascii="Calibri Light" w:eastAsia="Times New Roman" w:hAnsi="Calibri Light" w:cs="Calibri Light"/>
          <w:sz w:val="24"/>
          <w:szCs w:val="24"/>
          <w:lang w:val="ru-MD" w:eastAsia="ru-RU"/>
        </w:rPr>
        <w:t xml:space="preserve">836 </w:t>
      </w:r>
      <w:r w:rsidRPr="00171650">
        <w:rPr>
          <w:rFonts w:ascii="Calibri Light" w:eastAsia="Times New Roman" w:hAnsi="Calibri Light" w:cs="Calibri Light"/>
          <w:sz w:val="24"/>
          <w:szCs w:val="24"/>
          <w:lang w:val="ru-MD" w:eastAsia="ru-RU"/>
        </w:rPr>
        <w:t>от</w:t>
      </w:r>
      <w:r w:rsidR="003A346E" w:rsidRPr="00171650">
        <w:rPr>
          <w:rFonts w:ascii="Calibri Light" w:eastAsia="Times New Roman" w:hAnsi="Calibri Light" w:cs="Calibri Light"/>
          <w:sz w:val="24"/>
          <w:szCs w:val="24"/>
          <w:lang w:val="ru-MD" w:eastAsia="ru-RU"/>
        </w:rPr>
        <w:t xml:space="preserve"> 03.09.2010 „</w:t>
      </w:r>
      <w:r w:rsidRPr="00171650">
        <w:rPr>
          <w:rFonts w:ascii="Calibri Light" w:eastAsia="Times New Roman" w:hAnsi="Calibri Light" w:cs="Calibri Light"/>
          <w:bCs/>
          <w:sz w:val="24"/>
          <w:szCs w:val="24"/>
          <w:lang w:val="ru-MD" w:eastAsia="ru-RU"/>
        </w:rPr>
        <w:t>О предоставлении единовременного пособия на строительство или приобретение жилой площади, или восстановление старых домов некоторым категориям граждан</w:t>
      </w:r>
      <w:r w:rsidR="003A346E" w:rsidRPr="00171650">
        <w:rPr>
          <w:rFonts w:ascii="Calibri Light" w:eastAsia="Times New Roman" w:hAnsi="Calibri Light" w:cs="Calibri Light"/>
          <w:sz w:val="24"/>
          <w:szCs w:val="24"/>
          <w:lang w:val="ru-MD" w:eastAsia="ru-RU"/>
        </w:rPr>
        <w:t>”;</w:t>
      </w:r>
    </w:p>
    <w:p w14:paraId="363262A1" w14:textId="23118337" w:rsidR="008B01A5" w:rsidRPr="00171650" w:rsidRDefault="00674D9A" w:rsidP="0068687C">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Приказ министра финансов №</w:t>
      </w:r>
      <w:r w:rsidR="003A346E" w:rsidRPr="00171650">
        <w:rPr>
          <w:rFonts w:ascii="Calibri Light" w:eastAsia="Times New Roman" w:hAnsi="Calibri Light" w:cs="Calibri Light"/>
          <w:sz w:val="24"/>
          <w:szCs w:val="24"/>
          <w:lang w:val="ru-MD" w:eastAsia="ru-RU"/>
        </w:rPr>
        <w:t xml:space="preserve">209 </w:t>
      </w:r>
      <w:r w:rsidRPr="00171650">
        <w:rPr>
          <w:rFonts w:ascii="Calibri Light" w:eastAsia="Times New Roman" w:hAnsi="Calibri Light" w:cs="Calibri Light"/>
          <w:sz w:val="24"/>
          <w:szCs w:val="24"/>
          <w:lang w:val="ru-MD" w:eastAsia="ru-RU"/>
        </w:rPr>
        <w:t>от</w:t>
      </w:r>
      <w:r w:rsidR="003A346E" w:rsidRPr="00171650">
        <w:rPr>
          <w:rFonts w:ascii="Calibri Light" w:eastAsia="Times New Roman" w:hAnsi="Calibri Light" w:cs="Calibri Light"/>
          <w:sz w:val="24"/>
          <w:szCs w:val="24"/>
          <w:lang w:val="ru-MD" w:eastAsia="ru-RU"/>
        </w:rPr>
        <w:t xml:space="preserve"> 24.12.2015 „</w:t>
      </w:r>
      <w:r w:rsidRPr="00171650">
        <w:rPr>
          <w:rFonts w:ascii="Calibri Light" w:eastAsia="Times New Roman" w:hAnsi="Calibri Light" w:cs="Calibri Light"/>
          <w:bCs/>
          <w:sz w:val="24"/>
          <w:szCs w:val="24"/>
          <w:lang w:val="ru-MD" w:eastAsia="ru-RU"/>
        </w:rPr>
        <w:t>Об утверждении Методологического руководства по разработке, утверждению и изменению бюджета</w:t>
      </w:r>
      <w:r w:rsidR="003A346E" w:rsidRPr="00171650">
        <w:rPr>
          <w:rFonts w:ascii="Calibri Light" w:eastAsia="Times New Roman" w:hAnsi="Calibri Light" w:cs="Calibri Light"/>
          <w:sz w:val="24"/>
          <w:szCs w:val="24"/>
          <w:lang w:val="ru-MD" w:eastAsia="ru-RU"/>
        </w:rPr>
        <w:t>”;</w:t>
      </w:r>
    </w:p>
    <w:p w14:paraId="080D15E8" w14:textId="77777777" w:rsidR="00747728" w:rsidRDefault="00C17E7D" w:rsidP="00191CB4">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 xml:space="preserve">Совместный приказ Министерства образования, культуры и </w:t>
      </w:r>
      <w:r w:rsidR="00747728" w:rsidRPr="00171650">
        <w:rPr>
          <w:rFonts w:ascii="Calibri Light" w:eastAsia="Times New Roman" w:hAnsi="Calibri Light" w:cs="Calibri Light"/>
          <w:sz w:val="24"/>
          <w:szCs w:val="24"/>
          <w:lang w:val="ru-MD" w:eastAsia="ru-RU"/>
        </w:rPr>
        <w:t>исследований,</w:t>
      </w:r>
      <w:r w:rsidRPr="00171650">
        <w:rPr>
          <w:rFonts w:ascii="Calibri Light" w:eastAsia="Times New Roman" w:hAnsi="Calibri Light" w:cs="Calibri Light"/>
          <w:sz w:val="24"/>
          <w:szCs w:val="24"/>
          <w:lang w:val="ru-MD" w:eastAsia="ru-RU"/>
        </w:rPr>
        <w:t xml:space="preserve"> и Министерства финансов №13/06 от 11.01.2019 „О </w:t>
      </w:r>
      <w:r w:rsidRPr="00171650">
        <w:rPr>
          <w:rFonts w:ascii="Calibri Light" w:eastAsia="Times New Roman" w:hAnsi="Calibri Light" w:cs="Calibri Light"/>
          <w:bCs/>
          <w:sz w:val="24"/>
          <w:szCs w:val="24"/>
          <w:lang w:val="ru-MD" w:eastAsia="ru-RU"/>
        </w:rPr>
        <w:t>финансовых нормах на питание детей/учащихся учебных заведений</w:t>
      </w:r>
      <w:r w:rsidRPr="00171650">
        <w:rPr>
          <w:rFonts w:ascii="Calibri Light" w:eastAsia="Times New Roman" w:hAnsi="Calibri Light" w:cs="Calibri Light"/>
          <w:sz w:val="24"/>
          <w:szCs w:val="24"/>
          <w:lang w:val="ru-MD" w:eastAsia="ru-RU"/>
        </w:rPr>
        <w:t>”</w:t>
      </w:r>
      <w:r w:rsidR="002742AD" w:rsidRPr="00171650">
        <w:rPr>
          <w:rFonts w:ascii="Calibri Light" w:eastAsia="Times New Roman" w:hAnsi="Calibri Light" w:cs="Calibri Light"/>
          <w:sz w:val="24"/>
          <w:szCs w:val="24"/>
          <w:lang w:val="ru-MD" w:eastAsia="ru-RU"/>
        </w:rPr>
        <w:t>;</w:t>
      </w:r>
      <w:r w:rsidR="0068687C" w:rsidRPr="00171650">
        <w:rPr>
          <w:rFonts w:ascii="Calibri Light" w:eastAsia="Times New Roman" w:hAnsi="Calibri Light" w:cs="Calibri Light"/>
          <w:sz w:val="24"/>
          <w:szCs w:val="24"/>
          <w:lang w:val="ru-MD" w:eastAsia="ru-RU"/>
        </w:rPr>
        <w:t xml:space="preserve"> </w:t>
      </w:r>
    </w:p>
    <w:p w14:paraId="39FF26FF" w14:textId="77777777" w:rsidR="00747728" w:rsidRDefault="00674D9A" w:rsidP="00191CB4">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Приказ министра культуры №</w:t>
      </w:r>
      <w:r w:rsidR="002742AD" w:rsidRPr="00171650">
        <w:rPr>
          <w:rFonts w:ascii="Calibri Light" w:eastAsia="Times New Roman" w:hAnsi="Calibri Light" w:cs="Calibri Light"/>
          <w:sz w:val="24"/>
          <w:szCs w:val="24"/>
          <w:lang w:val="ru-MD" w:eastAsia="ru-RU"/>
        </w:rPr>
        <w:t xml:space="preserve">199 </w:t>
      </w:r>
      <w:r w:rsidRPr="00171650">
        <w:rPr>
          <w:rFonts w:ascii="Calibri Light" w:eastAsia="Times New Roman" w:hAnsi="Calibri Light" w:cs="Calibri Light"/>
          <w:sz w:val="24"/>
          <w:szCs w:val="24"/>
          <w:lang w:val="ru-MD" w:eastAsia="ru-RU"/>
        </w:rPr>
        <w:t>от</w:t>
      </w:r>
      <w:r w:rsidR="002742AD" w:rsidRPr="00171650">
        <w:rPr>
          <w:rFonts w:ascii="Calibri Light" w:eastAsia="Times New Roman" w:hAnsi="Calibri Light" w:cs="Calibri Light"/>
          <w:sz w:val="24"/>
          <w:szCs w:val="24"/>
          <w:lang w:val="ru-MD" w:eastAsia="ru-RU"/>
        </w:rPr>
        <w:t xml:space="preserve"> 05.10.2015 „</w:t>
      </w:r>
      <w:r w:rsidRPr="00171650">
        <w:rPr>
          <w:rFonts w:ascii="Calibri Light" w:eastAsia="Times New Roman" w:hAnsi="Calibri Light" w:cs="Calibri Light"/>
          <w:sz w:val="24"/>
          <w:szCs w:val="24"/>
          <w:lang w:val="ru-MD" w:eastAsia="ru-RU"/>
        </w:rPr>
        <w:t>О</w:t>
      </w:r>
      <w:r w:rsidRPr="00171650">
        <w:rPr>
          <w:rFonts w:ascii="Calibri Light" w:eastAsia="Times New Roman" w:hAnsi="Calibri Light" w:cs="Calibri Light"/>
          <w:bCs/>
          <w:sz w:val="24"/>
          <w:szCs w:val="24"/>
          <w:lang w:val="ru-MD" w:eastAsia="ru-RU"/>
        </w:rPr>
        <w:t>б утверждении Положения о деятельности коллектива художественной самодеятельности Республики Молдова</w:t>
      </w:r>
      <w:r w:rsidR="002742AD" w:rsidRPr="00171650">
        <w:rPr>
          <w:rFonts w:ascii="Calibri Light" w:eastAsia="Times New Roman" w:hAnsi="Calibri Light" w:cs="Calibri Light"/>
          <w:sz w:val="24"/>
          <w:szCs w:val="24"/>
          <w:lang w:val="ru-MD" w:eastAsia="ru-RU"/>
        </w:rPr>
        <w:t xml:space="preserve">”; </w:t>
      </w:r>
    </w:p>
    <w:p w14:paraId="775F851B" w14:textId="77777777" w:rsidR="00747728" w:rsidRDefault="00F375F6" w:rsidP="00191CB4">
      <w:pPr>
        <w:numPr>
          <w:ilvl w:val="0"/>
          <w:numId w:val="26"/>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sectPr w:rsidR="00747728" w:rsidSect="009A4989">
          <w:pgSz w:w="16840" w:h="11907" w:orient="landscape" w:code="9"/>
          <w:pgMar w:top="567" w:right="851" w:bottom="851" w:left="851" w:header="720" w:footer="720" w:gutter="0"/>
          <w:cols w:space="720"/>
          <w:docGrid w:linePitch="360"/>
        </w:sectPr>
      </w:pPr>
      <w:r w:rsidRPr="00171650">
        <w:rPr>
          <w:rFonts w:ascii="Calibri Light" w:eastAsia="Times New Roman" w:hAnsi="Calibri Light" w:cs="Calibri Light"/>
          <w:sz w:val="24"/>
          <w:szCs w:val="24"/>
          <w:lang w:val="ru-MD" w:eastAsia="ru-RU"/>
        </w:rPr>
        <w:t>Приказ Министерства труда, социальной защиты и семьи №</w:t>
      </w:r>
      <w:r w:rsidR="002742AD" w:rsidRPr="00171650">
        <w:rPr>
          <w:rFonts w:ascii="Calibri Light" w:eastAsia="Times New Roman" w:hAnsi="Calibri Light" w:cs="Calibri Light"/>
          <w:sz w:val="24"/>
          <w:szCs w:val="24"/>
          <w:lang w:val="ru-MD" w:eastAsia="ru-RU"/>
        </w:rPr>
        <w:t xml:space="preserve">22 </w:t>
      </w:r>
      <w:r w:rsidRPr="00171650">
        <w:rPr>
          <w:rFonts w:ascii="Calibri Light" w:eastAsia="Times New Roman" w:hAnsi="Calibri Light" w:cs="Calibri Light"/>
          <w:sz w:val="24"/>
          <w:szCs w:val="24"/>
          <w:lang w:val="ru-MD" w:eastAsia="ru-RU"/>
        </w:rPr>
        <w:t>от</w:t>
      </w:r>
      <w:r w:rsidR="002742AD" w:rsidRPr="00171650">
        <w:rPr>
          <w:rFonts w:ascii="Calibri Light" w:eastAsia="Times New Roman" w:hAnsi="Calibri Light" w:cs="Calibri Light"/>
          <w:sz w:val="24"/>
          <w:szCs w:val="24"/>
          <w:lang w:val="ru-MD" w:eastAsia="ru-RU"/>
        </w:rPr>
        <w:t xml:space="preserve"> 03.03.2014 „</w:t>
      </w:r>
      <w:r w:rsidR="00674D9A" w:rsidRPr="00171650">
        <w:rPr>
          <w:rFonts w:ascii="Calibri Light" w:eastAsia="Times New Roman" w:hAnsi="Calibri Light" w:cs="Calibri Light"/>
          <w:sz w:val="24"/>
          <w:szCs w:val="24"/>
          <w:lang w:val="ru-MD" w:eastAsia="ru-RU"/>
        </w:rPr>
        <w:t>О</w:t>
      </w:r>
      <w:r w:rsidR="00674D9A" w:rsidRPr="00171650">
        <w:rPr>
          <w:rFonts w:ascii="Calibri Light" w:eastAsia="Times New Roman" w:hAnsi="Calibri Light" w:cs="Calibri Light"/>
          <w:bCs/>
          <w:sz w:val="24"/>
          <w:szCs w:val="24"/>
          <w:lang w:val="ru-MD" w:eastAsia="ru-RU"/>
        </w:rPr>
        <w:t>б утверждении Классификатора занятий Республики Молдова (CОRM 006-14)</w:t>
      </w:r>
      <w:r w:rsidR="0068687C" w:rsidRPr="00171650">
        <w:rPr>
          <w:rFonts w:ascii="Calibri Light" w:eastAsia="Times New Roman" w:hAnsi="Calibri Light" w:cs="Calibri Light"/>
          <w:sz w:val="24"/>
          <w:szCs w:val="24"/>
          <w:lang w:val="ru-MD" w:eastAsia="ru-RU"/>
        </w:rPr>
        <w:t>”.</w:t>
      </w:r>
    </w:p>
    <w:p w14:paraId="465C7C28" w14:textId="0EFCBCDD" w:rsidR="0068687C" w:rsidRPr="00171650" w:rsidRDefault="0068687C" w:rsidP="0068687C">
      <w:pPr>
        <w:tabs>
          <w:tab w:val="left" w:pos="180"/>
          <w:tab w:val="left" w:pos="360"/>
          <w:tab w:val="left" w:pos="993"/>
        </w:tabs>
        <w:spacing w:after="0" w:line="276" w:lineRule="auto"/>
        <w:contextualSpacing/>
        <w:jc w:val="both"/>
        <w:rPr>
          <w:rFonts w:ascii="Calibri Light" w:eastAsia="Times New Roman" w:hAnsi="Calibri Light" w:cs="Calibri Light"/>
          <w:sz w:val="24"/>
          <w:szCs w:val="24"/>
          <w:lang w:val="ru-MD" w:eastAsia="ru-RU"/>
        </w:rPr>
      </w:pPr>
    </w:p>
    <w:p w14:paraId="4FF4D97C" w14:textId="7249885E" w:rsidR="00976437" w:rsidRPr="00171650" w:rsidRDefault="00266BAF" w:rsidP="00976437">
      <w:pPr>
        <w:keepNext/>
        <w:keepLines/>
        <w:spacing w:before="240" w:after="0"/>
        <w:jc w:val="right"/>
        <w:outlineLvl w:val="0"/>
        <w:rPr>
          <w:rFonts w:ascii="Calibri Light" w:eastAsia="Times New Roman" w:hAnsi="Calibri Light" w:cs="Microsoft Himalaya"/>
          <w:b/>
          <w:bCs/>
          <w:sz w:val="24"/>
          <w:szCs w:val="24"/>
          <w:lang w:val="ru-MD"/>
        </w:rPr>
      </w:pPr>
      <w:bookmarkStart w:id="40" w:name="_Toc56615305"/>
      <w:bookmarkStart w:id="41" w:name="_Toc60652827"/>
      <w:r w:rsidRPr="00171650">
        <w:rPr>
          <w:rFonts w:ascii="Calibri Light" w:eastAsia="Times New Roman" w:hAnsi="Calibri Light" w:cs="Microsoft Himalaya"/>
          <w:b/>
          <w:bCs/>
          <w:sz w:val="24"/>
          <w:szCs w:val="24"/>
          <w:lang w:val="ru-MD"/>
        </w:rPr>
        <w:t>Приложение №</w:t>
      </w:r>
      <w:r w:rsidR="00976437" w:rsidRPr="00171650">
        <w:rPr>
          <w:rFonts w:ascii="Calibri Light" w:eastAsia="Times New Roman" w:hAnsi="Calibri Light" w:cs="Microsoft Himalaya"/>
          <w:b/>
          <w:bCs/>
          <w:sz w:val="24"/>
          <w:szCs w:val="24"/>
          <w:lang w:val="ru-MD"/>
        </w:rPr>
        <w:t>2</w:t>
      </w:r>
      <w:bookmarkEnd w:id="40"/>
      <w:bookmarkEnd w:id="41"/>
    </w:p>
    <w:p w14:paraId="12A06A4B" w14:textId="6EAE9666" w:rsidR="00976437" w:rsidRPr="00171650" w:rsidRDefault="009F379C" w:rsidP="00976437">
      <w:pPr>
        <w:spacing w:line="276" w:lineRule="auto"/>
        <w:jc w:val="center"/>
        <w:rPr>
          <w:rFonts w:ascii="Calibri Light" w:eastAsia="Times New Roman" w:hAnsi="Calibri Light" w:cs="Calibri Light"/>
          <w:b/>
          <w:bCs/>
          <w:color w:val="000000"/>
          <w:sz w:val="24"/>
          <w:szCs w:val="24"/>
          <w:lang w:val="ru-MD" w:bidi="bo-CN"/>
        </w:rPr>
      </w:pPr>
      <w:r w:rsidRPr="00171650">
        <w:rPr>
          <w:rFonts w:ascii="Calibri Light" w:eastAsia="Times New Roman" w:hAnsi="Calibri Light" w:cs="Calibri Light"/>
          <w:b/>
          <w:bCs/>
          <w:color w:val="000000"/>
          <w:sz w:val="24"/>
          <w:szCs w:val="24"/>
          <w:lang w:val="ru-MD" w:bidi="bo-CN"/>
        </w:rPr>
        <w:t>Сфера и подход к аудиту</w:t>
      </w:r>
    </w:p>
    <w:p w14:paraId="2F1A8AB3" w14:textId="383183BE" w:rsidR="00976437" w:rsidRPr="00171650" w:rsidRDefault="00E61890" w:rsidP="00B10737">
      <w:pPr>
        <w:spacing w:after="0" w:line="276" w:lineRule="auto"/>
        <w:ind w:firstLine="709"/>
        <w:rPr>
          <w:rFonts w:ascii="Calibri Light" w:eastAsia="Calibri" w:hAnsi="Calibri Light" w:cs="Calibri Light"/>
          <w:b/>
          <w:bCs/>
          <w:sz w:val="24"/>
          <w:szCs w:val="24"/>
          <w:lang w:val="ru-MD"/>
        </w:rPr>
      </w:pPr>
      <w:r w:rsidRPr="00171650">
        <w:rPr>
          <w:rFonts w:ascii="Calibri Light" w:eastAsia="Calibri" w:hAnsi="Calibri Light" w:cs="Calibri Light"/>
          <w:b/>
          <w:bCs/>
          <w:sz w:val="24"/>
          <w:szCs w:val="24"/>
          <w:lang w:val="ru-MD"/>
        </w:rPr>
        <w:t>Законные полномочия и цель аудита</w:t>
      </w:r>
    </w:p>
    <w:p w14:paraId="025D9ECC" w14:textId="6F94CEA3" w:rsidR="00E61890" w:rsidRPr="00171650" w:rsidRDefault="00E61890" w:rsidP="00E61890">
      <w:pPr>
        <w:spacing w:after="0" w:line="276" w:lineRule="auto"/>
        <w:ind w:firstLine="709"/>
        <w:jc w:val="both"/>
        <w:rPr>
          <w:rFonts w:asciiTheme="majorHAnsi" w:hAnsiTheme="majorHAnsi" w:cstheme="majorHAnsi"/>
          <w:bCs/>
          <w:iCs/>
          <w:sz w:val="24"/>
          <w:szCs w:val="24"/>
          <w:lang w:val="ru-MD"/>
        </w:rPr>
      </w:pPr>
      <w:r w:rsidRPr="00171650">
        <w:rPr>
          <w:rFonts w:asciiTheme="majorHAnsi" w:hAnsiTheme="majorHAnsi" w:cstheme="majorHAnsi"/>
          <w:sz w:val="24"/>
          <w:lang w:val="ru-MD"/>
        </w:rPr>
        <w:t>Аудиторская миссия была проведена на основании положений ст.31 и ст.32 Закона №260 от 07.12.2017</w:t>
      </w:r>
      <w:r w:rsidRPr="00171650">
        <w:rPr>
          <w:rStyle w:val="ab"/>
          <w:rFonts w:asciiTheme="majorHAnsi" w:hAnsiTheme="majorHAnsi" w:cstheme="majorHAnsi"/>
          <w:sz w:val="24"/>
          <w:szCs w:val="24"/>
          <w:lang w:val="ru-MD"/>
        </w:rPr>
        <w:footnoteReference w:id="92"/>
      </w:r>
      <w:r w:rsidRPr="00171650">
        <w:rPr>
          <w:rFonts w:asciiTheme="majorHAnsi" w:hAnsiTheme="majorHAnsi" w:cstheme="majorHAnsi"/>
          <w:sz w:val="24"/>
          <w:szCs w:val="24"/>
          <w:lang w:val="ru-MD"/>
        </w:rPr>
        <w:t xml:space="preserve"> </w:t>
      </w:r>
      <w:r w:rsidRPr="00171650">
        <w:rPr>
          <w:rFonts w:asciiTheme="majorHAnsi" w:hAnsiTheme="majorHAnsi" w:cstheme="majorHAnsi"/>
          <w:sz w:val="24"/>
          <w:lang w:val="ru-MD"/>
        </w:rPr>
        <w:t xml:space="preserve"> и в соответствии с Программой аудиторской деятельности на 2020 год</w:t>
      </w:r>
      <w:r w:rsidRPr="00171650">
        <w:rPr>
          <w:rStyle w:val="ab"/>
          <w:rFonts w:asciiTheme="majorHAnsi" w:hAnsiTheme="majorHAnsi" w:cstheme="majorHAnsi"/>
          <w:sz w:val="24"/>
          <w:szCs w:val="24"/>
          <w:lang w:val="ru-MD"/>
        </w:rPr>
        <w:footnoteReference w:id="93"/>
      </w:r>
      <w:r w:rsidRPr="00171650">
        <w:rPr>
          <w:rFonts w:asciiTheme="majorHAnsi" w:hAnsiTheme="majorHAnsi" w:cstheme="majorHAnsi"/>
          <w:sz w:val="24"/>
          <w:lang w:val="ru-MD"/>
        </w:rPr>
        <w:t xml:space="preserve">. Аудит был инициирован с целью оценки соответствия управления публичными финансовыми средствами и публичным имуществом аудируемым субъектом, </w:t>
      </w:r>
      <w:r w:rsidRPr="00171650">
        <w:rPr>
          <w:rFonts w:ascii="Calibri Light" w:hAnsi="Calibri Light" w:cs="Calibri Light"/>
          <w:sz w:val="24"/>
          <w:szCs w:val="24"/>
          <w:lang w:val="ru-MD"/>
        </w:rPr>
        <w:t>по отношению к нормативным критериям</w:t>
      </w:r>
      <w:r w:rsidRPr="00171650">
        <w:rPr>
          <w:rFonts w:asciiTheme="majorHAnsi" w:hAnsiTheme="majorHAnsi" w:cstheme="majorHAnsi"/>
          <w:sz w:val="24"/>
          <w:lang w:val="ru-MD"/>
        </w:rPr>
        <w:t>, а также формулирования аудиторского заключения и представления соответствующих рекомендаций</w:t>
      </w:r>
      <w:r w:rsidRPr="00171650">
        <w:rPr>
          <w:rFonts w:asciiTheme="majorHAnsi" w:hAnsiTheme="majorHAnsi" w:cstheme="majorHAnsi"/>
          <w:sz w:val="24"/>
          <w:szCs w:val="24"/>
          <w:lang w:val="ru-MD" w:eastAsia="ru-RU"/>
        </w:rPr>
        <w:t xml:space="preserve">. </w:t>
      </w:r>
    </w:p>
    <w:p w14:paraId="5CA196C1" w14:textId="77777777" w:rsidR="00E61890" w:rsidRPr="00171650" w:rsidRDefault="00E61890" w:rsidP="00E61890">
      <w:pPr>
        <w:tabs>
          <w:tab w:val="left" w:pos="709"/>
        </w:tabs>
        <w:spacing w:after="0" w:line="276" w:lineRule="auto"/>
        <w:ind w:firstLine="709"/>
        <w:jc w:val="both"/>
        <w:rPr>
          <w:rFonts w:asciiTheme="majorHAnsi" w:hAnsiTheme="majorHAnsi" w:cstheme="majorHAnsi"/>
          <w:bCs/>
          <w:iCs/>
          <w:sz w:val="24"/>
          <w:szCs w:val="24"/>
          <w:lang w:val="ru-MD"/>
        </w:rPr>
      </w:pPr>
      <w:r w:rsidRPr="00171650">
        <w:rPr>
          <w:rFonts w:asciiTheme="majorHAnsi" w:hAnsiTheme="majorHAnsi" w:cstheme="majorHAnsi"/>
          <w:bCs/>
          <w:iCs/>
          <w:sz w:val="24"/>
          <w:szCs w:val="24"/>
          <w:lang w:val="ru-MD"/>
        </w:rPr>
        <w:t>Так, в контексте реализации цели аудиторской миссии, были определены следующие конкретные задачи аудита:</w:t>
      </w:r>
    </w:p>
    <w:p w14:paraId="3E214F1F" w14:textId="77777777" w:rsidR="00E61890" w:rsidRPr="00171650" w:rsidRDefault="00E61890" w:rsidP="00E61890">
      <w:pPr>
        <w:pStyle w:val="ac"/>
        <w:numPr>
          <w:ilvl w:val="0"/>
          <w:numId w:val="16"/>
        </w:numPr>
        <w:shd w:val="clear" w:color="auto" w:fill="FFFFFF"/>
        <w:tabs>
          <w:tab w:val="left" w:pos="0"/>
          <w:tab w:val="left" w:pos="567"/>
          <w:tab w:val="left" w:pos="993"/>
        </w:tabs>
        <w:spacing w:line="276" w:lineRule="auto"/>
        <w:ind w:left="0" w:firstLine="720"/>
        <w:rPr>
          <w:rFonts w:asciiTheme="majorHAnsi" w:hAnsiTheme="majorHAnsi" w:cstheme="majorHAnsi"/>
          <w:sz w:val="24"/>
          <w:lang w:val="ru-MD"/>
        </w:rPr>
      </w:pPr>
      <w:r w:rsidRPr="00171650">
        <w:rPr>
          <w:rFonts w:asciiTheme="majorHAnsi" w:hAnsiTheme="majorHAnsi" w:cstheme="majorHAnsi"/>
          <w:sz w:val="24"/>
          <w:lang w:val="ru-MD"/>
        </w:rPr>
        <w:t xml:space="preserve"> Задача I: АТЕ выявила, оценила и собрала бюджетные доходы в соответствии с применяемой нормативно-законодательной базой?</w:t>
      </w:r>
    </w:p>
    <w:p w14:paraId="1EE51D0C" w14:textId="77777777" w:rsidR="00E61890" w:rsidRPr="00171650" w:rsidRDefault="00E61890" w:rsidP="00E61890">
      <w:pPr>
        <w:pStyle w:val="ac"/>
        <w:numPr>
          <w:ilvl w:val="0"/>
          <w:numId w:val="16"/>
        </w:numPr>
        <w:shd w:val="clear" w:color="auto" w:fill="FFFFFF"/>
        <w:tabs>
          <w:tab w:val="left" w:pos="0"/>
          <w:tab w:val="left" w:pos="567"/>
          <w:tab w:val="left" w:pos="993"/>
        </w:tabs>
        <w:spacing w:line="276" w:lineRule="auto"/>
        <w:ind w:left="0" w:firstLine="720"/>
        <w:rPr>
          <w:rFonts w:asciiTheme="majorHAnsi" w:hAnsiTheme="majorHAnsi" w:cstheme="majorHAnsi"/>
          <w:sz w:val="24"/>
          <w:lang w:val="ru-MD"/>
        </w:rPr>
      </w:pPr>
      <w:r w:rsidRPr="00171650">
        <w:rPr>
          <w:rFonts w:asciiTheme="majorHAnsi" w:hAnsiTheme="majorHAnsi" w:cstheme="majorHAnsi"/>
          <w:sz w:val="24"/>
          <w:lang w:val="ru-MD"/>
        </w:rPr>
        <w:t>Задача II: АТЕ обосновала использование и управление расходами в соответствии с нормативной базой?</w:t>
      </w:r>
    </w:p>
    <w:p w14:paraId="56982575" w14:textId="77777777" w:rsidR="00E61890" w:rsidRPr="00171650" w:rsidRDefault="00E61890" w:rsidP="00E61890">
      <w:pPr>
        <w:pStyle w:val="ac"/>
        <w:numPr>
          <w:ilvl w:val="0"/>
          <w:numId w:val="16"/>
        </w:numPr>
        <w:shd w:val="clear" w:color="auto" w:fill="FFFFFF"/>
        <w:tabs>
          <w:tab w:val="left" w:pos="0"/>
          <w:tab w:val="left" w:pos="567"/>
          <w:tab w:val="left" w:pos="993"/>
        </w:tabs>
        <w:spacing w:line="276" w:lineRule="auto"/>
        <w:ind w:left="0" w:firstLine="720"/>
        <w:rPr>
          <w:rFonts w:asciiTheme="majorHAnsi" w:hAnsiTheme="majorHAnsi" w:cstheme="majorHAnsi"/>
          <w:sz w:val="24"/>
          <w:lang w:val="ru-MD" w:eastAsia="en-US"/>
        </w:rPr>
      </w:pPr>
      <w:r w:rsidRPr="00171650">
        <w:rPr>
          <w:rFonts w:asciiTheme="majorHAnsi" w:hAnsiTheme="majorHAnsi" w:cstheme="majorHAnsi"/>
          <w:sz w:val="24"/>
          <w:lang w:val="ru-MD"/>
        </w:rPr>
        <w:t>Задача III: АТЕ зарегистрировала, администрировала и управляла публичным имуществом в надлежащем порядке?</w:t>
      </w:r>
    </w:p>
    <w:p w14:paraId="25E1DA03" w14:textId="77777777" w:rsidR="00E61890" w:rsidRPr="00171650" w:rsidRDefault="00E61890" w:rsidP="00E61890">
      <w:pPr>
        <w:pStyle w:val="1"/>
        <w:tabs>
          <w:tab w:val="left" w:pos="426"/>
        </w:tabs>
        <w:spacing w:before="120"/>
        <w:ind w:firstLine="720"/>
        <w:rPr>
          <w:rFonts w:eastAsia="Times New Roman" w:cstheme="majorHAnsi"/>
          <w:lang w:val="ru-MD" w:eastAsia="ru-RU"/>
        </w:rPr>
      </w:pPr>
      <w:r w:rsidRPr="00171650">
        <w:rPr>
          <w:rFonts w:eastAsia="Times New Roman" w:cstheme="majorHAnsi"/>
          <w:lang w:val="ru-MD" w:eastAsia="ru-RU"/>
        </w:rPr>
        <w:t>Подход к аудиту</w:t>
      </w:r>
    </w:p>
    <w:p w14:paraId="64757D21" w14:textId="77777777" w:rsidR="00E61890" w:rsidRPr="00171650" w:rsidRDefault="00E61890" w:rsidP="00E61890">
      <w:pPr>
        <w:spacing w:after="0" w:line="276" w:lineRule="auto"/>
        <w:ind w:firstLine="709"/>
        <w:jc w:val="both"/>
        <w:rPr>
          <w:rFonts w:asciiTheme="majorHAnsi" w:eastAsia="Times New Roman" w:hAnsiTheme="majorHAnsi" w:cstheme="majorHAnsi"/>
          <w:sz w:val="24"/>
          <w:szCs w:val="24"/>
          <w:lang w:val="ru-MD"/>
        </w:rPr>
      </w:pPr>
      <w:r w:rsidRPr="00171650">
        <w:rPr>
          <w:rFonts w:asciiTheme="majorHAnsi" w:eastAsia="Times New Roman" w:hAnsiTheme="majorHAnsi" w:cstheme="majorHAnsi"/>
          <w:sz w:val="24"/>
          <w:szCs w:val="24"/>
          <w:lang w:val="ru-MD"/>
        </w:rPr>
        <w:t>При проведении аудиторских мероприятий мы руководствовались Международными стандартами Высших органов аудита ISSAI 100, ISSAI 400, а также ISSAI 4000</w:t>
      </w:r>
      <w:r w:rsidRPr="00171650">
        <w:rPr>
          <w:rStyle w:val="ab"/>
          <w:rFonts w:asciiTheme="majorHAnsi" w:hAnsiTheme="majorHAnsi" w:cstheme="majorHAnsi"/>
          <w:sz w:val="24"/>
          <w:szCs w:val="24"/>
          <w:lang w:val="ru-MD"/>
        </w:rPr>
        <w:footnoteReference w:id="94"/>
      </w:r>
      <w:r w:rsidRPr="00171650">
        <w:rPr>
          <w:rFonts w:asciiTheme="majorHAnsi" w:eastAsia="Times New Roman" w:hAnsiTheme="majorHAnsi" w:cstheme="majorHAnsi"/>
          <w:sz w:val="24"/>
          <w:szCs w:val="24"/>
          <w:lang w:val="ru-MD"/>
        </w:rPr>
        <w:t>.</w:t>
      </w:r>
    </w:p>
    <w:p w14:paraId="0A4E453D" w14:textId="77777777" w:rsidR="00E61890" w:rsidRPr="00171650" w:rsidRDefault="00E61890" w:rsidP="00E61890">
      <w:pPr>
        <w:spacing w:after="0" w:line="276" w:lineRule="auto"/>
        <w:ind w:firstLine="709"/>
        <w:jc w:val="both"/>
        <w:rPr>
          <w:rFonts w:asciiTheme="majorHAnsi" w:eastAsia="Times New Roman" w:hAnsiTheme="majorHAnsi" w:cstheme="majorHAnsi"/>
          <w:sz w:val="24"/>
          <w:szCs w:val="24"/>
          <w:lang w:val="ru-MD"/>
        </w:rPr>
      </w:pPr>
      <w:r w:rsidRPr="00171650">
        <w:rPr>
          <w:rFonts w:asciiTheme="majorHAnsi" w:eastAsia="Times New Roman" w:hAnsiTheme="majorHAnsi" w:cstheme="majorHAnsi"/>
          <w:sz w:val="24"/>
          <w:szCs w:val="24"/>
          <w:lang w:val="ru-MD"/>
        </w:rPr>
        <w:t xml:space="preserve">Аудит собрал в </w:t>
      </w:r>
      <w:r w:rsidRPr="00171650">
        <w:rPr>
          <w:rFonts w:asciiTheme="majorHAnsi" w:hAnsiTheme="majorHAnsi" w:cstheme="majorHAnsi"/>
          <w:sz w:val="24"/>
          <w:lang w:val="ru-MD"/>
        </w:rPr>
        <w:t xml:space="preserve">МПО г. Фэлешть </w:t>
      </w:r>
      <w:r w:rsidRPr="00171650">
        <w:rPr>
          <w:rFonts w:asciiTheme="majorHAnsi" w:eastAsia="Times New Roman" w:hAnsiTheme="majorHAnsi" w:cstheme="majorHAnsi"/>
          <w:sz w:val="24"/>
          <w:szCs w:val="24"/>
          <w:lang w:val="ru-MD"/>
        </w:rPr>
        <w:t>достаточные и адекватные доказательства, чтобы сформулировать вывод, направленный на повышение степени доверия пользователей Отчета аудита к проведенным оценкам.</w:t>
      </w:r>
    </w:p>
    <w:p w14:paraId="77C2FE5D" w14:textId="3A404F98" w:rsidR="0068687C" w:rsidRPr="00171650" w:rsidRDefault="00E61890" w:rsidP="00E61890">
      <w:pPr>
        <w:spacing w:after="0" w:line="276" w:lineRule="auto"/>
        <w:ind w:firstLine="709"/>
        <w:jc w:val="both"/>
        <w:rPr>
          <w:rFonts w:asciiTheme="majorHAnsi" w:hAnsiTheme="majorHAnsi" w:cstheme="majorHAnsi"/>
          <w:sz w:val="24"/>
          <w:szCs w:val="24"/>
          <w:shd w:val="clear" w:color="auto" w:fill="FFFFFF"/>
          <w:lang w:val="ru-MD"/>
        </w:rPr>
      </w:pPr>
      <w:r w:rsidRPr="00171650">
        <w:rPr>
          <w:rFonts w:asciiTheme="majorHAnsi" w:hAnsiTheme="majorHAnsi" w:cstheme="majorHAnsi"/>
          <w:sz w:val="24"/>
          <w:szCs w:val="24"/>
          <w:shd w:val="clear" w:color="auto" w:fill="FFFFFF"/>
          <w:lang w:val="ru-MD"/>
        </w:rPr>
        <w:t>В качестве источников критериев для последовательной и разумной оценки управления финансовыми средствами, а также публичным имуществом, администрируемым субъектом, были использованы законодательные и нормативные акты, относящиеся к тематике аудиторской миссии</w:t>
      </w:r>
      <w:r w:rsidR="0002365E" w:rsidRPr="00171650">
        <w:rPr>
          <w:rFonts w:asciiTheme="majorHAnsi" w:hAnsiTheme="majorHAnsi" w:cstheme="majorHAnsi"/>
          <w:sz w:val="24"/>
          <w:szCs w:val="24"/>
          <w:shd w:val="clear" w:color="auto" w:fill="FFFFFF"/>
          <w:lang w:val="ru-MD"/>
        </w:rPr>
        <w:t>, перечисленные в Приложении №1</w:t>
      </w:r>
      <w:r w:rsidRPr="00171650">
        <w:rPr>
          <w:rFonts w:asciiTheme="majorHAnsi" w:hAnsiTheme="majorHAnsi" w:cstheme="majorHAnsi"/>
          <w:sz w:val="24"/>
          <w:szCs w:val="24"/>
          <w:shd w:val="clear" w:color="auto" w:fill="FFFFFF"/>
          <w:lang w:val="ru-MD"/>
        </w:rPr>
        <w:t xml:space="preserve">. </w:t>
      </w:r>
      <w:r w:rsidR="0068687C" w:rsidRPr="00171650">
        <w:rPr>
          <w:rFonts w:asciiTheme="majorHAnsi" w:hAnsiTheme="majorHAnsi" w:cstheme="majorHAnsi"/>
          <w:sz w:val="24"/>
          <w:szCs w:val="24"/>
          <w:shd w:val="clear" w:color="auto" w:fill="FFFFFF"/>
          <w:lang w:val="ru-MD"/>
        </w:rPr>
        <w:br w:type="page"/>
      </w:r>
    </w:p>
    <w:p w14:paraId="6F908CE9" w14:textId="555DB760" w:rsidR="00B82C72" w:rsidRPr="00171650" w:rsidRDefault="00266BAF" w:rsidP="00B82C72">
      <w:pPr>
        <w:spacing w:after="0" w:line="276" w:lineRule="auto"/>
        <w:jc w:val="right"/>
        <w:outlineLvl w:val="0"/>
        <w:rPr>
          <w:rFonts w:ascii="Calibri Light" w:eastAsia="Times New Roman" w:hAnsi="Calibri Light" w:cs="Calibri Light"/>
          <w:b/>
          <w:sz w:val="24"/>
          <w:szCs w:val="24"/>
          <w:lang w:val="ru-MD"/>
        </w:rPr>
      </w:pPr>
      <w:bookmarkStart w:id="42" w:name="_Toc60652828"/>
      <w:r w:rsidRPr="00171650">
        <w:rPr>
          <w:rFonts w:ascii="Calibri Light" w:eastAsia="Times New Roman" w:hAnsi="Calibri Light" w:cs="Calibri Light"/>
          <w:b/>
          <w:sz w:val="24"/>
          <w:szCs w:val="24"/>
          <w:lang w:val="ru-MD"/>
        </w:rPr>
        <w:t>Приложение №</w:t>
      </w:r>
      <w:r w:rsidR="00B10737" w:rsidRPr="00171650">
        <w:rPr>
          <w:rFonts w:ascii="Calibri Light" w:eastAsia="Times New Roman" w:hAnsi="Calibri Light" w:cs="Calibri Light"/>
          <w:b/>
          <w:sz w:val="24"/>
          <w:szCs w:val="24"/>
          <w:lang w:val="ru-MD"/>
        </w:rPr>
        <w:t>3</w:t>
      </w:r>
      <w:bookmarkEnd w:id="42"/>
    </w:p>
    <w:p w14:paraId="177AC7E6" w14:textId="36FF8DDD" w:rsidR="00B82C72" w:rsidRPr="00171650" w:rsidRDefault="00086592" w:rsidP="00B96BFC">
      <w:pPr>
        <w:jc w:val="center"/>
        <w:rPr>
          <w:rFonts w:asciiTheme="majorHAnsi" w:hAnsiTheme="majorHAnsi" w:cstheme="majorHAnsi"/>
          <w:b/>
          <w:sz w:val="24"/>
          <w:szCs w:val="24"/>
          <w:lang w:val="ru-MD"/>
        </w:rPr>
      </w:pPr>
      <w:r w:rsidRPr="00171650">
        <w:rPr>
          <w:rFonts w:asciiTheme="majorHAnsi" w:hAnsiTheme="majorHAnsi" w:cstheme="majorHAnsi"/>
          <w:b/>
          <w:sz w:val="24"/>
          <w:szCs w:val="24"/>
          <w:lang w:val="ru-MD"/>
        </w:rPr>
        <w:t>Бухгалтерский баланс г. Фэлешть на</w:t>
      </w:r>
      <w:r w:rsidR="00B82C72" w:rsidRPr="00171650">
        <w:rPr>
          <w:rFonts w:asciiTheme="majorHAnsi" w:hAnsiTheme="majorHAnsi" w:cstheme="majorHAnsi"/>
          <w:b/>
          <w:sz w:val="24"/>
          <w:szCs w:val="24"/>
          <w:lang w:val="ru-MD"/>
        </w:rPr>
        <w:t xml:space="preserve"> 31 </w:t>
      </w:r>
      <w:r w:rsidRPr="00171650">
        <w:rPr>
          <w:rFonts w:asciiTheme="majorHAnsi" w:hAnsiTheme="majorHAnsi" w:cstheme="majorHAnsi"/>
          <w:b/>
          <w:sz w:val="24"/>
          <w:szCs w:val="24"/>
          <w:lang w:val="ru-MD"/>
        </w:rPr>
        <w:t>декабря</w:t>
      </w:r>
      <w:r w:rsidR="00B82C72" w:rsidRPr="00171650">
        <w:rPr>
          <w:rFonts w:asciiTheme="majorHAnsi" w:hAnsiTheme="majorHAnsi" w:cstheme="majorHAnsi"/>
          <w:b/>
          <w:sz w:val="24"/>
          <w:szCs w:val="24"/>
          <w:lang w:val="ru-MD"/>
        </w:rPr>
        <w:t xml:space="preserve"> 2019</w:t>
      </w:r>
      <w:r w:rsidRPr="00171650">
        <w:rPr>
          <w:rFonts w:asciiTheme="majorHAnsi" w:hAnsiTheme="majorHAnsi" w:cstheme="majorHAnsi"/>
          <w:b/>
          <w:sz w:val="24"/>
          <w:szCs w:val="24"/>
          <w:lang w:val="ru-MD"/>
        </w:rPr>
        <w:t xml:space="preserve"> года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992"/>
        <w:gridCol w:w="1843"/>
        <w:gridCol w:w="1985"/>
      </w:tblGrid>
      <w:tr w:rsidR="00B82C72" w:rsidRPr="00171650" w14:paraId="6DCFA949" w14:textId="77777777" w:rsidTr="005C5ADD">
        <w:trPr>
          <w:trHeight w:val="20"/>
        </w:trPr>
        <w:tc>
          <w:tcPr>
            <w:tcW w:w="4673" w:type="dxa"/>
            <w:shd w:val="clear" w:color="auto" w:fill="auto"/>
            <w:noWrap/>
            <w:vAlign w:val="center"/>
            <w:hideMark/>
          </w:tcPr>
          <w:p w14:paraId="5C5382C4" w14:textId="77777777" w:rsidR="00B82C72" w:rsidRPr="00171650" w:rsidRDefault="00B82C72" w:rsidP="00B82C72">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w:t>
            </w:r>
          </w:p>
        </w:tc>
        <w:tc>
          <w:tcPr>
            <w:tcW w:w="992" w:type="dxa"/>
            <w:shd w:val="clear" w:color="auto" w:fill="auto"/>
            <w:noWrap/>
            <w:vAlign w:val="center"/>
            <w:hideMark/>
          </w:tcPr>
          <w:p w14:paraId="0ACC8C99" w14:textId="77777777" w:rsidR="00B82C72" w:rsidRPr="00171650" w:rsidRDefault="00B82C72" w:rsidP="00B82C72">
            <w:pPr>
              <w:spacing w:after="0"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w:t>
            </w:r>
          </w:p>
        </w:tc>
        <w:tc>
          <w:tcPr>
            <w:tcW w:w="1843" w:type="dxa"/>
            <w:shd w:val="clear" w:color="auto" w:fill="auto"/>
            <w:vAlign w:val="center"/>
            <w:hideMark/>
          </w:tcPr>
          <w:p w14:paraId="643A7291" w14:textId="560107E9" w:rsidR="00B82C72" w:rsidRPr="00171650" w:rsidRDefault="00B82C72" w:rsidP="00B82C72">
            <w:pPr>
              <w:spacing w:after="0"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31 </w:t>
            </w:r>
            <w:r w:rsidR="00B7532C" w:rsidRPr="00171650">
              <w:rPr>
                <w:rFonts w:ascii="Calibri Light" w:eastAsia="Times New Roman" w:hAnsi="Calibri Light" w:cs="Calibri Light"/>
                <w:b/>
                <w:bCs/>
                <w:sz w:val="16"/>
                <w:szCs w:val="16"/>
                <w:lang w:val="ru-MD"/>
              </w:rPr>
              <w:t>декабря</w:t>
            </w:r>
            <w:r w:rsidRPr="00171650">
              <w:rPr>
                <w:rFonts w:ascii="Calibri Light" w:eastAsia="Times New Roman" w:hAnsi="Calibri Light" w:cs="Calibri Light"/>
                <w:b/>
                <w:bCs/>
                <w:sz w:val="16"/>
                <w:szCs w:val="16"/>
                <w:lang w:val="ru-MD"/>
              </w:rPr>
              <w:t xml:space="preserve"> 2018</w:t>
            </w:r>
            <w:r w:rsidR="00B7532C" w:rsidRPr="00171650">
              <w:rPr>
                <w:rFonts w:ascii="Calibri Light" w:eastAsia="Times New Roman" w:hAnsi="Calibri Light" w:cs="Calibri Light"/>
                <w:b/>
                <w:bCs/>
                <w:sz w:val="16"/>
                <w:szCs w:val="16"/>
                <w:lang w:val="ru-MD"/>
              </w:rPr>
              <w:t xml:space="preserve"> года</w:t>
            </w:r>
          </w:p>
          <w:p w14:paraId="314A0C3A" w14:textId="2A6C52AB" w:rsidR="00B82C72" w:rsidRPr="00171650" w:rsidRDefault="00B7532C" w:rsidP="00B7532C">
            <w:pPr>
              <w:spacing w:after="0"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МДЛ</w:t>
            </w:r>
            <w:r w:rsidR="00B82C72" w:rsidRPr="00171650">
              <w:rPr>
                <w:rFonts w:ascii="Calibri Light" w:eastAsia="Times New Roman" w:hAnsi="Calibri Light" w:cs="Calibri Light"/>
                <w:b/>
                <w:bCs/>
                <w:sz w:val="16"/>
                <w:szCs w:val="16"/>
                <w:lang w:val="ru-MD"/>
              </w:rPr>
              <w:t>’000</w:t>
            </w:r>
          </w:p>
        </w:tc>
        <w:tc>
          <w:tcPr>
            <w:tcW w:w="1985" w:type="dxa"/>
            <w:shd w:val="clear" w:color="auto" w:fill="auto"/>
            <w:vAlign w:val="center"/>
            <w:hideMark/>
          </w:tcPr>
          <w:p w14:paraId="00C3E7F6" w14:textId="19375248" w:rsidR="00B82C72" w:rsidRPr="00171650" w:rsidRDefault="00B82C72" w:rsidP="00B82C72">
            <w:pPr>
              <w:spacing w:after="0"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31 </w:t>
            </w:r>
            <w:r w:rsidR="00B7532C" w:rsidRPr="00171650">
              <w:rPr>
                <w:rFonts w:ascii="Calibri Light" w:eastAsia="Times New Roman" w:hAnsi="Calibri Light" w:cs="Calibri Light"/>
                <w:b/>
                <w:bCs/>
                <w:sz w:val="16"/>
                <w:szCs w:val="16"/>
                <w:lang w:val="ru-MD"/>
              </w:rPr>
              <w:t>декабря</w:t>
            </w:r>
            <w:r w:rsidRPr="00171650">
              <w:rPr>
                <w:rFonts w:ascii="Calibri Light" w:eastAsia="Times New Roman" w:hAnsi="Calibri Light" w:cs="Calibri Light"/>
                <w:b/>
                <w:bCs/>
                <w:sz w:val="16"/>
                <w:szCs w:val="16"/>
                <w:lang w:val="ru-MD"/>
              </w:rPr>
              <w:t xml:space="preserve"> 2019</w:t>
            </w:r>
            <w:r w:rsidR="00B7532C" w:rsidRPr="00171650">
              <w:rPr>
                <w:rFonts w:ascii="Calibri Light" w:eastAsia="Times New Roman" w:hAnsi="Calibri Light" w:cs="Calibri Light"/>
                <w:b/>
                <w:bCs/>
                <w:sz w:val="16"/>
                <w:szCs w:val="16"/>
                <w:lang w:val="ru-MD"/>
              </w:rPr>
              <w:t xml:space="preserve"> года</w:t>
            </w:r>
          </w:p>
          <w:p w14:paraId="76A68881" w14:textId="6090C57C" w:rsidR="00B82C72" w:rsidRPr="00171650" w:rsidRDefault="00B7532C" w:rsidP="00B7532C">
            <w:pPr>
              <w:spacing w:after="0"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МДЛ</w:t>
            </w:r>
            <w:r w:rsidR="00B82C72" w:rsidRPr="00171650">
              <w:rPr>
                <w:rFonts w:ascii="Calibri Light" w:eastAsia="Times New Roman" w:hAnsi="Calibri Light" w:cs="Calibri Light"/>
                <w:b/>
                <w:bCs/>
                <w:sz w:val="16"/>
                <w:szCs w:val="16"/>
                <w:lang w:val="ru-MD"/>
              </w:rPr>
              <w:t>’000</w:t>
            </w:r>
          </w:p>
        </w:tc>
      </w:tr>
      <w:tr w:rsidR="00B82C72" w:rsidRPr="00171650" w14:paraId="454E30D7" w14:textId="77777777" w:rsidTr="005C5ADD">
        <w:trPr>
          <w:trHeight w:val="20"/>
        </w:trPr>
        <w:tc>
          <w:tcPr>
            <w:tcW w:w="4673" w:type="dxa"/>
            <w:shd w:val="clear" w:color="auto" w:fill="auto"/>
            <w:vAlign w:val="center"/>
            <w:hideMark/>
          </w:tcPr>
          <w:p w14:paraId="529E349A" w14:textId="5EF012DC" w:rsidR="00B82C72" w:rsidRPr="00171650" w:rsidRDefault="005E4621" w:rsidP="005E4621">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НЕФИНАНСОВЫЕ АКТИВЫ</w:t>
            </w:r>
          </w:p>
        </w:tc>
        <w:tc>
          <w:tcPr>
            <w:tcW w:w="992" w:type="dxa"/>
            <w:shd w:val="clear" w:color="auto" w:fill="auto"/>
            <w:noWrap/>
            <w:vAlign w:val="center"/>
            <w:hideMark/>
          </w:tcPr>
          <w:p w14:paraId="1A54E51E" w14:textId="77777777" w:rsidR="00B82C72" w:rsidRPr="00171650" w:rsidRDefault="00B82C72" w:rsidP="00B82C72">
            <w:pPr>
              <w:spacing w:after="0"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1</w:t>
            </w:r>
          </w:p>
        </w:tc>
        <w:tc>
          <w:tcPr>
            <w:tcW w:w="1843" w:type="dxa"/>
            <w:shd w:val="clear" w:color="auto" w:fill="auto"/>
            <w:noWrap/>
            <w:vAlign w:val="center"/>
            <w:hideMark/>
          </w:tcPr>
          <w:p w14:paraId="45E67C53"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shd w:val="clear" w:color="auto" w:fill="auto"/>
            <w:noWrap/>
            <w:vAlign w:val="center"/>
            <w:hideMark/>
          </w:tcPr>
          <w:p w14:paraId="363C607B"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61E4E3AC" w14:textId="77777777" w:rsidTr="005C5ADD">
        <w:trPr>
          <w:trHeight w:val="20"/>
        </w:trPr>
        <w:tc>
          <w:tcPr>
            <w:tcW w:w="4673" w:type="dxa"/>
            <w:shd w:val="clear" w:color="auto" w:fill="auto"/>
            <w:vAlign w:val="center"/>
            <w:hideMark/>
          </w:tcPr>
          <w:p w14:paraId="63B47FFF" w14:textId="56D86D38" w:rsidR="00B82C72" w:rsidRPr="00171650" w:rsidRDefault="005E4621" w:rsidP="005E4621">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ОСНОВНЫЕ СРЕДСТВА</w:t>
            </w:r>
          </w:p>
        </w:tc>
        <w:tc>
          <w:tcPr>
            <w:tcW w:w="992" w:type="dxa"/>
            <w:shd w:val="clear" w:color="auto" w:fill="auto"/>
            <w:noWrap/>
            <w:vAlign w:val="center"/>
            <w:hideMark/>
          </w:tcPr>
          <w:p w14:paraId="1E9F35F3"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1.1</w:t>
            </w:r>
          </w:p>
        </w:tc>
        <w:tc>
          <w:tcPr>
            <w:tcW w:w="1843" w:type="dxa"/>
            <w:shd w:val="clear" w:color="auto" w:fill="auto"/>
            <w:noWrap/>
            <w:vAlign w:val="center"/>
            <w:hideMark/>
          </w:tcPr>
          <w:p w14:paraId="5CE57CB9"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shd w:val="clear" w:color="auto" w:fill="auto"/>
            <w:noWrap/>
            <w:vAlign w:val="center"/>
            <w:hideMark/>
          </w:tcPr>
          <w:p w14:paraId="6AEEB00D"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59A06AB8" w14:textId="77777777" w:rsidTr="005C5ADD">
        <w:trPr>
          <w:trHeight w:val="20"/>
        </w:trPr>
        <w:tc>
          <w:tcPr>
            <w:tcW w:w="4673" w:type="dxa"/>
            <w:shd w:val="clear" w:color="auto" w:fill="auto"/>
            <w:vAlign w:val="center"/>
          </w:tcPr>
          <w:p w14:paraId="24FF2E8E" w14:textId="33AF3DF2" w:rsidR="00B82C72" w:rsidRPr="00171650" w:rsidRDefault="005E4621" w:rsidP="005E4621">
            <w:pPr>
              <w:spacing w:after="0" w:line="240" w:lineRule="auto"/>
              <w:rPr>
                <w:rFonts w:ascii="Calibri Light" w:eastAsia="Times New Roman" w:hAnsi="Calibri Light" w:cs="Calibri Light"/>
                <w:bCs/>
                <w:sz w:val="16"/>
                <w:szCs w:val="16"/>
                <w:lang w:val="ru-MD"/>
              </w:rPr>
            </w:pPr>
            <w:r w:rsidRPr="00171650">
              <w:rPr>
                <w:rFonts w:ascii="Calibri Light" w:eastAsia="Times New Roman" w:hAnsi="Calibri Light" w:cs="Calibri Light"/>
                <w:bCs/>
                <w:sz w:val="16"/>
                <w:szCs w:val="16"/>
                <w:lang w:val="ru-MD"/>
              </w:rPr>
              <w:t>Здания</w:t>
            </w:r>
          </w:p>
        </w:tc>
        <w:tc>
          <w:tcPr>
            <w:tcW w:w="992" w:type="dxa"/>
            <w:tcBorders>
              <w:right w:val="single" w:sz="4" w:space="0" w:color="auto"/>
            </w:tcBorders>
            <w:shd w:val="clear" w:color="auto" w:fill="auto"/>
            <w:noWrap/>
            <w:vAlign w:val="center"/>
          </w:tcPr>
          <w:p w14:paraId="6CA9B4BB"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75E26"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29335769,05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3A727"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30068752,77</w:t>
            </w:r>
          </w:p>
        </w:tc>
      </w:tr>
      <w:tr w:rsidR="00B82C72" w:rsidRPr="00171650" w14:paraId="7F63DE40" w14:textId="77777777" w:rsidTr="005C5ADD">
        <w:trPr>
          <w:trHeight w:val="20"/>
        </w:trPr>
        <w:tc>
          <w:tcPr>
            <w:tcW w:w="4673" w:type="dxa"/>
            <w:shd w:val="clear" w:color="auto" w:fill="auto"/>
            <w:vAlign w:val="center"/>
          </w:tcPr>
          <w:p w14:paraId="7A2AEFE1" w14:textId="562AA459" w:rsidR="00B82C72" w:rsidRPr="00171650" w:rsidRDefault="005E4621" w:rsidP="005E4621">
            <w:pPr>
              <w:spacing w:after="0" w:line="240" w:lineRule="auto"/>
              <w:rPr>
                <w:rFonts w:ascii="Calibri Light" w:eastAsia="Times New Roman" w:hAnsi="Calibri Light" w:cs="Calibri Light"/>
                <w:bCs/>
                <w:sz w:val="16"/>
                <w:szCs w:val="16"/>
                <w:lang w:val="ru-MD"/>
              </w:rPr>
            </w:pPr>
            <w:r w:rsidRPr="00171650">
              <w:rPr>
                <w:rFonts w:ascii="Calibri Light" w:eastAsia="Times New Roman" w:hAnsi="Calibri Light" w:cs="Calibri Light"/>
                <w:bCs/>
                <w:sz w:val="16"/>
                <w:szCs w:val="16"/>
                <w:lang w:val="ru-MD"/>
              </w:rPr>
              <w:t>Специальные сооружения</w:t>
            </w:r>
          </w:p>
        </w:tc>
        <w:tc>
          <w:tcPr>
            <w:tcW w:w="992" w:type="dxa"/>
            <w:tcBorders>
              <w:right w:val="single" w:sz="4" w:space="0" w:color="auto"/>
            </w:tcBorders>
            <w:shd w:val="clear" w:color="auto" w:fill="auto"/>
            <w:noWrap/>
            <w:vAlign w:val="center"/>
          </w:tcPr>
          <w:p w14:paraId="5C417F2D"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8C5AD"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8664536,39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46000"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25876392,31</w:t>
            </w:r>
          </w:p>
        </w:tc>
      </w:tr>
      <w:tr w:rsidR="00B82C72" w:rsidRPr="00171650" w14:paraId="626DE993" w14:textId="77777777" w:rsidTr="005C5ADD">
        <w:trPr>
          <w:trHeight w:val="20"/>
        </w:trPr>
        <w:tc>
          <w:tcPr>
            <w:tcW w:w="4673" w:type="dxa"/>
            <w:shd w:val="clear" w:color="auto" w:fill="auto"/>
            <w:vAlign w:val="center"/>
          </w:tcPr>
          <w:p w14:paraId="35523FED" w14:textId="6A992913" w:rsidR="00B82C72" w:rsidRPr="00171650" w:rsidRDefault="005E4621" w:rsidP="005E4621">
            <w:pPr>
              <w:spacing w:after="0" w:line="240" w:lineRule="auto"/>
              <w:rPr>
                <w:rFonts w:ascii="Calibri Light" w:eastAsia="Times New Roman" w:hAnsi="Calibri Light" w:cs="Calibri Light"/>
                <w:bCs/>
                <w:sz w:val="16"/>
                <w:szCs w:val="16"/>
                <w:lang w:val="ru-MD"/>
              </w:rPr>
            </w:pPr>
            <w:r w:rsidRPr="00171650">
              <w:rPr>
                <w:rFonts w:ascii="Calibri Light" w:eastAsia="Times New Roman" w:hAnsi="Calibri Light" w:cs="Calibri Light"/>
                <w:bCs/>
                <w:sz w:val="16"/>
                <w:szCs w:val="16"/>
                <w:lang w:val="ru-MD"/>
              </w:rPr>
              <w:t>Передаточные установки</w:t>
            </w:r>
          </w:p>
        </w:tc>
        <w:tc>
          <w:tcPr>
            <w:tcW w:w="992" w:type="dxa"/>
            <w:tcBorders>
              <w:right w:val="single" w:sz="4" w:space="0" w:color="auto"/>
            </w:tcBorders>
            <w:shd w:val="clear" w:color="auto" w:fill="auto"/>
            <w:noWrap/>
            <w:vAlign w:val="center"/>
          </w:tcPr>
          <w:p w14:paraId="2F6B388C"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51758"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4638817,29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D658F"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4638817,29</w:t>
            </w:r>
          </w:p>
        </w:tc>
      </w:tr>
      <w:tr w:rsidR="00B82C72" w:rsidRPr="00171650" w14:paraId="3A1771E0" w14:textId="77777777" w:rsidTr="005C5ADD">
        <w:trPr>
          <w:trHeight w:val="20"/>
        </w:trPr>
        <w:tc>
          <w:tcPr>
            <w:tcW w:w="4673" w:type="dxa"/>
            <w:shd w:val="clear" w:color="auto" w:fill="auto"/>
            <w:vAlign w:val="center"/>
            <w:hideMark/>
          </w:tcPr>
          <w:p w14:paraId="2DA6A94F" w14:textId="08BA23A6" w:rsidR="00B82C72" w:rsidRPr="00171650" w:rsidRDefault="005E4621" w:rsidP="005E4621">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Машины и оборудования</w:t>
            </w:r>
          </w:p>
        </w:tc>
        <w:tc>
          <w:tcPr>
            <w:tcW w:w="992" w:type="dxa"/>
            <w:tcBorders>
              <w:right w:val="single" w:sz="4" w:space="0" w:color="auto"/>
            </w:tcBorders>
            <w:shd w:val="clear" w:color="auto" w:fill="auto"/>
            <w:noWrap/>
            <w:vAlign w:val="center"/>
            <w:hideMark/>
          </w:tcPr>
          <w:p w14:paraId="6DBA0DAB"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B4E63"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4764348,09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E9C7"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5046016,61</w:t>
            </w:r>
          </w:p>
        </w:tc>
      </w:tr>
      <w:tr w:rsidR="00B82C72" w:rsidRPr="00171650" w14:paraId="22333F99" w14:textId="77777777" w:rsidTr="005C5ADD">
        <w:trPr>
          <w:trHeight w:val="20"/>
        </w:trPr>
        <w:tc>
          <w:tcPr>
            <w:tcW w:w="4673" w:type="dxa"/>
            <w:shd w:val="clear" w:color="auto" w:fill="auto"/>
            <w:vAlign w:val="center"/>
            <w:hideMark/>
          </w:tcPr>
          <w:p w14:paraId="30787E82" w14:textId="7DAE9631" w:rsidR="00B82C72" w:rsidRPr="00171650" w:rsidRDefault="005E4621" w:rsidP="005E4621">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Транспортные средства</w:t>
            </w:r>
          </w:p>
        </w:tc>
        <w:tc>
          <w:tcPr>
            <w:tcW w:w="992" w:type="dxa"/>
            <w:tcBorders>
              <w:right w:val="single" w:sz="4" w:space="0" w:color="auto"/>
            </w:tcBorders>
            <w:shd w:val="clear" w:color="auto" w:fill="auto"/>
            <w:noWrap/>
            <w:vAlign w:val="center"/>
            <w:hideMark/>
          </w:tcPr>
          <w:p w14:paraId="199A1CCB"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49DF"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146100,00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1DDB5"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146100,00</w:t>
            </w:r>
          </w:p>
        </w:tc>
      </w:tr>
      <w:tr w:rsidR="00B82C72" w:rsidRPr="00171650" w14:paraId="370DC777" w14:textId="77777777" w:rsidTr="005C5ADD">
        <w:trPr>
          <w:trHeight w:val="20"/>
        </w:trPr>
        <w:tc>
          <w:tcPr>
            <w:tcW w:w="4673" w:type="dxa"/>
            <w:shd w:val="clear" w:color="auto" w:fill="auto"/>
            <w:vAlign w:val="center"/>
            <w:hideMark/>
          </w:tcPr>
          <w:p w14:paraId="231B9811" w14:textId="0692A01B" w:rsidR="00B82C72" w:rsidRPr="00171650" w:rsidRDefault="005E4621" w:rsidP="005E4621">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Инструменты и орудия, производственный и хозяйственный инвентарь</w:t>
            </w:r>
          </w:p>
        </w:tc>
        <w:tc>
          <w:tcPr>
            <w:tcW w:w="992" w:type="dxa"/>
            <w:tcBorders>
              <w:right w:val="single" w:sz="4" w:space="0" w:color="auto"/>
            </w:tcBorders>
            <w:shd w:val="clear" w:color="auto" w:fill="auto"/>
            <w:noWrap/>
            <w:vAlign w:val="center"/>
            <w:hideMark/>
          </w:tcPr>
          <w:p w14:paraId="74A58297"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C076"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1802229,79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72E09"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1930078,79</w:t>
            </w:r>
          </w:p>
        </w:tc>
      </w:tr>
      <w:tr w:rsidR="00B82C72" w:rsidRPr="00171650" w14:paraId="129E2943" w14:textId="77777777" w:rsidTr="005C5ADD">
        <w:trPr>
          <w:trHeight w:val="20"/>
        </w:trPr>
        <w:tc>
          <w:tcPr>
            <w:tcW w:w="4673" w:type="dxa"/>
            <w:shd w:val="clear" w:color="auto" w:fill="auto"/>
            <w:vAlign w:val="center"/>
            <w:hideMark/>
          </w:tcPr>
          <w:p w14:paraId="26AA02EA" w14:textId="1048D82C" w:rsidR="00B82C72" w:rsidRPr="00171650" w:rsidRDefault="005E4621"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Нематериальные активы</w:t>
            </w:r>
          </w:p>
        </w:tc>
        <w:tc>
          <w:tcPr>
            <w:tcW w:w="992" w:type="dxa"/>
            <w:tcBorders>
              <w:right w:val="single" w:sz="4" w:space="0" w:color="auto"/>
            </w:tcBorders>
            <w:shd w:val="clear" w:color="auto" w:fill="auto"/>
            <w:noWrap/>
            <w:vAlign w:val="center"/>
            <w:hideMark/>
          </w:tcPr>
          <w:p w14:paraId="633E9DF4"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E7666"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699073,29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12250"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699073,29</w:t>
            </w:r>
          </w:p>
        </w:tc>
      </w:tr>
      <w:tr w:rsidR="00B82C72" w:rsidRPr="00171650" w14:paraId="50FC3667" w14:textId="77777777" w:rsidTr="005C5ADD">
        <w:trPr>
          <w:trHeight w:val="20"/>
        </w:trPr>
        <w:tc>
          <w:tcPr>
            <w:tcW w:w="4673" w:type="dxa"/>
            <w:shd w:val="clear" w:color="auto" w:fill="auto"/>
            <w:vAlign w:val="center"/>
            <w:hideMark/>
          </w:tcPr>
          <w:p w14:paraId="58A1ACC8" w14:textId="64D79A58" w:rsidR="00B82C72" w:rsidRPr="00171650" w:rsidRDefault="005E4621"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Другие основные средства</w:t>
            </w:r>
          </w:p>
        </w:tc>
        <w:tc>
          <w:tcPr>
            <w:tcW w:w="992" w:type="dxa"/>
            <w:tcBorders>
              <w:right w:val="single" w:sz="4" w:space="0" w:color="auto"/>
            </w:tcBorders>
            <w:shd w:val="clear" w:color="auto" w:fill="auto"/>
            <w:noWrap/>
            <w:vAlign w:val="center"/>
            <w:hideMark/>
          </w:tcPr>
          <w:p w14:paraId="4D6E4C66"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B36F"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185744,24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5CA7"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369060,44</w:t>
            </w:r>
          </w:p>
        </w:tc>
      </w:tr>
      <w:tr w:rsidR="00B82C72" w:rsidRPr="00171650" w14:paraId="102FFBBE" w14:textId="77777777" w:rsidTr="005C5ADD">
        <w:trPr>
          <w:trHeight w:val="20"/>
        </w:trPr>
        <w:tc>
          <w:tcPr>
            <w:tcW w:w="4673" w:type="dxa"/>
            <w:shd w:val="clear" w:color="auto" w:fill="auto"/>
            <w:vAlign w:val="center"/>
          </w:tcPr>
          <w:p w14:paraId="76BFEF0C" w14:textId="071F1F2F" w:rsidR="00B82C72" w:rsidRPr="00171650" w:rsidRDefault="005E4621" w:rsidP="005E4621">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Незавершенные капитальные инвестиции в активы</w:t>
            </w:r>
          </w:p>
        </w:tc>
        <w:tc>
          <w:tcPr>
            <w:tcW w:w="992" w:type="dxa"/>
            <w:tcBorders>
              <w:right w:val="single" w:sz="4" w:space="0" w:color="auto"/>
            </w:tcBorders>
            <w:shd w:val="clear" w:color="auto" w:fill="auto"/>
            <w:noWrap/>
            <w:vAlign w:val="center"/>
          </w:tcPr>
          <w:p w14:paraId="3C429333"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5DE79"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4355980,72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A4B8"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4656876,44</w:t>
            </w:r>
          </w:p>
        </w:tc>
      </w:tr>
      <w:tr w:rsidR="00B82C72" w:rsidRPr="00171650" w14:paraId="55E79AEE" w14:textId="77777777" w:rsidTr="005C5ADD">
        <w:trPr>
          <w:trHeight w:val="20"/>
        </w:trPr>
        <w:tc>
          <w:tcPr>
            <w:tcW w:w="4673" w:type="dxa"/>
            <w:shd w:val="clear" w:color="auto" w:fill="auto"/>
            <w:vAlign w:val="center"/>
            <w:hideMark/>
          </w:tcPr>
          <w:p w14:paraId="1BD953C9" w14:textId="2B2F79FD" w:rsidR="00B82C72" w:rsidRPr="00171650" w:rsidRDefault="005E4621" w:rsidP="005E4621">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 ОСНОВНЫХ СРЕДСТВ</w:t>
            </w:r>
          </w:p>
        </w:tc>
        <w:tc>
          <w:tcPr>
            <w:tcW w:w="992" w:type="dxa"/>
            <w:shd w:val="clear" w:color="auto" w:fill="auto"/>
            <w:noWrap/>
            <w:vAlign w:val="center"/>
            <w:hideMark/>
          </w:tcPr>
          <w:p w14:paraId="7B6FFC7D"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1.1.999</w:t>
            </w:r>
          </w:p>
        </w:tc>
        <w:tc>
          <w:tcPr>
            <w:tcW w:w="1843" w:type="dxa"/>
            <w:shd w:val="clear" w:color="auto" w:fill="auto"/>
            <w:noWrap/>
            <w:vAlign w:val="center"/>
            <w:hideMark/>
          </w:tcPr>
          <w:p w14:paraId="123649A3" w14:textId="77777777" w:rsidR="00B82C72" w:rsidRPr="00171650" w:rsidRDefault="00B82C72" w:rsidP="00B82C72">
            <w:pPr>
              <w:spacing w:after="0" w:line="240" w:lineRule="auto"/>
              <w:jc w:val="right"/>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54592598,86</w:t>
            </w:r>
          </w:p>
        </w:tc>
        <w:tc>
          <w:tcPr>
            <w:tcW w:w="1985" w:type="dxa"/>
            <w:shd w:val="clear" w:color="auto" w:fill="auto"/>
            <w:noWrap/>
            <w:vAlign w:val="center"/>
            <w:hideMark/>
          </w:tcPr>
          <w:p w14:paraId="47B3C05D" w14:textId="77777777" w:rsidR="00B82C72" w:rsidRPr="00171650" w:rsidRDefault="00B82C72" w:rsidP="00B82C72">
            <w:pPr>
              <w:spacing w:after="0" w:line="240" w:lineRule="auto"/>
              <w:jc w:val="right"/>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73431167,94</w:t>
            </w:r>
          </w:p>
        </w:tc>
      </w:tr>
      <w:tr w:rsidR="00B82C72" w:rsidRPr="00171650" w14:paraId="6CCE3D84" w14:textId="77777777" w:rsidTr="005C5ADD">
        <w:trPr>
          <w:trHeight w:val="20"/>
        </w:trPr>
        <w:tc>
          <w:tcPr>
            <w:tcW w:w="4673" w:type="dxa"/>
            <w:shd w:val="clear" w:color="auto" w:fill="auto"/>
            <w:vAlign w:val="center"/>
            <w:hideMark/>
          </w:tcPr>
          <w:p w14:paraId="312F92EC" w14:textId="2F5CB561" w:rsidR="00B82C72" w:rsidRPr="00171650" w:rsidRDefault="005E4621" w:rsidP="00B82C72">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ИЗНОС ОСНОВНЫХ СРЕДСТВ И АМОРТИЗАЦИЯ НЕМАТЕРИАЛЬНЫХ АКТИВОВ</w:t>
            </w:r>
          </w:p>
        </w:tc>
        <w:tc>
          <w:tcPr>
            <w:tcW w:w="992" w:type="dxa"/>
            <w:shd w:val="clear" w:color="auto" w:fill="auto"/>
            <w:noWrap/>
            <w:vAlign w:val="center"/>
            <w:hideMark/>
          </w:tcPr>
          <w:p w14:paraId="0924483F"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1.2</w:t>
            </w:r>
          </w:p>
        </w:tc>
        <w:tc>
          <w:tcPr>
            <w:tcW w:w="1843" w:type="dxa"/>
            <w:shd w:val="clear" w:color="auto" w:fill="auto"/>
            <w:noWrap/>
            <w:vAlign w:val="center"/>
            <w:hideMark/>
          </w:tcPr>
          <w:p w14:paraId="4FF44A90"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shd w:val="clear" w:color="auto" w:fill="auto"/>
            <w:noWrap/>
            <w:vAlign w:val="center"/>
            <w:hideMark/>
          </w:tcPr>
          <w:p w14:paraId="69DD608F"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5692EDE1" w14:textId="77777777" w:rsidTr="005C5ADD">
        <w:trPr>
          <w:trHeight w:val="20"/>
        </w:trPr>
        <w:tc>
          <w:tcPr>
            <w:tcW w:w="4673" w:type="dxa"/>
            <w:shd w:val="clear" w:color="auto" w:fill="auto"/>
            <w:vAlign w:val="center"/>
            <w:hideMark/>
          </w:tcPr>
          <w:p w14:paraId="3F1ADC8D" w14:textId="4735FFD0" w:rsidR="00B82C72" w:rsidRPr="00171650" w:rsidRDefault="005E4621"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Износ основных средств</w:t>
            </w:r>
          </w:p>
        </w:tc>
        <w:tc>
          <w:tcPr>
            <w:tcW w:w="992" w:type="dxa"/>
            <w:tcBorders>
              <w:right w:val="single" w:sz="4" w:space="0" w:color="auto"/>
            </w:tcBorders>
            <w:shd w:val="clear" w:color="auto" w:fill="auto"/>
            <w:noWrap/>
            <w:vAlign w:val="center"/>
            <w:hideMark/>
          </w:tcPr>
          <w:p w14:paraId="048BE0C6"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AAD5A"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25126644,25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9099F"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27297960,43</w:t>
            </w:r>
          </w:p>
        </w:tc>
      </w:tr>
      <w:tr w:rsidR="00B82C72" w:rsidRPr="00171650" w14:paraId="1B112E79" w14:textId="77777777" w:rsidTr="005C5ADD">
        <w:trPr>
          <w:trHeight w:val="20"/>
        </w:trPr>
        <w:tc>
          <w:tcPr>
            <w:tcW w:w="4673" w:type="dxa"/>
            <w:shd w:val="clear" w:color="auto" w:fill="auto"/>
            <w:vAlign w:val="center"/>
            <w:hideMark/>
          </w:tcPr>
          <w:p w14:paraId="5DBCB7C3" w14:textId="6BDE61B4" w:rsidR="00B82C72" w:rsidRPr="00171650" w:rsidRDefault="005E4621" w:rsidP="005E4621">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ВСЕГО ИЗНОС ОСНОВНЫХ СРЕДСТВ И АМОРТИЗАЦИЯ НЕМАТЕРИАЛЬНЫХ АКТИВОВ </w:t>
            </w:r>
          </w:p>
        </w:tc>
        <w:tc>
          <w:tcPr>
            <w:tcW w:w="992" w:type="dxa"/>
            <w:tcBorders>
              <w:right w:val="single" w:sz="4" w:space="0" w:color="auto"/>
            </w:tcBorders>
            <w:shd w:val="clear" w:color="auto" w:fill="auto"/>
            <w:noWrap/>
            <w:vAlign w:val="center"/>
            <w:hideMark/>
          </w:tcPr>
          <w:p w14:paraId="2BE2AAAD"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1.2.999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A8BD6"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25126644,25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3542D"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27297960,43</w:t>
            </w:r>
          </w:p>
        </w:tc>
      </w:tr>
      <w:tr w:rsidR="00B82C72" w:rsidRPr="00171650" w14:paraId="45447C81" w14:textId="77777777" w:rsidTr="005C5ADD">
        <w:trPr>
          <w:trHeight w:val="20"/>
        </w:trPr>
        <w:tc>
          <w:tcPr>
            <w:tcW w:w="4673" w:type="dxa"/>
            <w:shd w:val="clear" w:color="auto" w:fill="auto"/>
            <w:vAlign w:val="center"/>
            <w:hideMark/>
          </w:tcPr>
          <w:p w14:paraId="7D308F8D" w14:textId="75A4479C" w:rsidR="00B82C72" w:rsidRPr="00171650" w:rsidRDefault="005E4621" w:rsidP="005E4621">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БАЛАНСОВАЯ СТОИМОСТЬ ОСНОВНЫХ СРЕДСТВ</w:t>
            </w:r>
          </w:p>
        </w:tc>
        <w:tc>
          <w:tcPr>
            <w:tcW w:w="992" w:type="dxa"/>
            <w:tcBorders>
              <w:right w:val="single" w:sz="4" w:space="0" w:color="auto"/>
            </w:tcBorders>
            <w:shd w:val="clear" w:color="auto" w:fill="auto"/>
            <w:noWrap/>
            <w:vAlign w:val="center"/>
            <w:hideMark/>
          </w:tcPr>
          <w:p w14:paraId="4B000BE2" w14:textId="77777777" w:rsidR="00B82C72" w:rsidRPr="00171650" w:rsidRDefault="00B82C72" w:rsidP="00B82C72">
            <w:pPr>
              <w:spacing w:after="0"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4BA16" w14:textId="77777777" w:rsidR="00B82C72" w:rsidRPr="00171650" w:rsidRDefault="00B82C72" w:rsidP="00B82C72">
            <w:pPr>
              <w:spacing w:after="0" w:line="240" w:lineRule="auto"/>
              <w:jc w:val="right"/>
              <w:rPr>
                <w:rFonts w:ascii="Calibri" w:eastAsia="Calibri" w:hAnsi="Calibri" w:cs="Times New Roman"/>
                <w:b/>
                <w:bCs/>
                <w:color w:val="000000"/>
                <w:sz w:val="16"/>
                <w:szCs w:val="16"/>
                <w:lang w:val="ru-MD"/>
              </w:rPr>
            </w:pPr>
            <w:r w:rsidRPr="00171650">
              <w:rPr>
                <w:rFonts w:ascii="Calibri" w:eastAsia="Calibri" w:hAnsi="Calibri" w:cs="Times New Roman"/>
                <w:b/>
                <w:bCs/>
                <w:color w:val="000000"/>
                <w:sz w:val="16"/>
                <w:szCs w:val="16"/>
                <w:lang w:val="ru-MD"/>
              </w:rPr>
              <w:t>29465954,61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3C7CB" w14:textId="77777777" w:rsidR="00B82C72" w:rsidRPr="00171650" w:rsidRDefault="00B82C72" w:rsidP="00B82C72">
            <w:pPr>
              <w:spacing w:after="0" w:line="240" w:lineRule="auto"/>
              <w:jc w:val="right"/>
              <w:rPr>
                <w:rFonts w:ascii="Calibri" w:eastAsia="Calibri" w:hAnsi="Calibri" w:cs="Times New Roman"/>
                <w:b/>
                <w:bCs/>
                <w:color w:val="000000"/>
                <w:sz w:val="16"/>
                <w:szCs w:val="16"/>
                <w:lang w:val="ru-MD"/>
              </w:rPr>
            </w:pPr>
            <w:r w:rsidRPr="00171650">
              <w:rPr>
                <w:rFonts w:ascii="Calibri" w:eastAsia="Calibri" w:hAnsi="Calibri" w:cs="Times New Roman"/>
                <w:b/>
                <w:bCs/>
                <w:color w:val="000000"/>
                <w:sz w:val="16"/>
                <w:szCs w:val="16"/>
                <w:lang w:val="ru-MD"/>
              </w:rPr>
              <w:t>46133207,51</w:t>
            </w:r>
          </w:p>
        </w:tc>
      </w:tr>
      <w:tr w:rsidR="00B82C72" w:rsidRPr="00171650" w14:paraId="573056D6" w14:textId="77777777" w:rsidTr="005C5ADD">
        <w:trPr>
          <w:trHeight w:val="20"/>
        </w:trPr>
        <w:tc>
          <w:tcPr>
            <w:tcW w:w="4673" w:type="dxa"/>
            <w:shd w:val="clear" w:color="auto" w:fill="auto"/>
            <w:vAlign w:val="center"/>
            <w:hideMark/>
          </w:tcPr>
          <w:p w14:paraId="6F693ED2" w14:textId="53454EFD" w:rsidR="00B82C72" w:rsidRPr="00171650" w:rsidRDefault="005E4621" w:rsidP="005E4621">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ЗАПАСЫ ОБОРОТНЫХ МАТЕРИАЛОВ</w:t>
            </w:r>
          </w:p>
        </w:tc>
        <w:tc>
          <w:tcPr>
            <w:tcW w:w="992" w:type="dxa"/>
            <w:shd w:val="clear" w:color="auto" w:fill="auto"/>
            <w:noWrap/>
            <w:vAlign w:val="center"/>
            <w:hideMark/>
          </w:tcPr>
          <w:p w14:paraId="339BF5F3"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1.5</w:t>
            </w:r>
          </w:p>
        </w:tc>
        <w:tc>
          <w:tcPr>
            <w:tcW w:w="1843" w:type="dxa"/>
            <w:shd w:val="clear" w:color="auto" w:fill="auto"/>
            <w:noWrap/>
            <w:vAlign w:val="center"/>
            <w:hideMark/>
          </w:tcPr>
          <w:p w14:paraId="01374844"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shd w:val="clear" w:color="auto" w:fill="auto"/>
            <w:noWrap/>
            <w:vAlign w:val="center"/>
            <w:hideMark/>
          </w:tcPr>
          <w:p w14:paraId="40DC1C24"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020FE4D3" w14:textId="77777777" w:rsidTr="005C5ADD">
        <w:trPr>
          <w:trHeight w:val="20"/>
        </w:trPr>
        <w:tc>
          <w:tcPr>
            <w:tcW w:w="4673" w:type="dxa"/>
            <w:shd w:val="clear" w:color="auto" w:fill="auto"/>
            <w:vAlign w:val="center"/>
            <w:hideMark/>
          </w:tcPr>
          <w:p w14:paraId="7480392A" w14:textId="65259610" w:rsidR="00B82C72" w:rsidRPr="00171650" w:rsidRDefault="00B27165"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Топливо, горюче-смазочные материалы</w:t>
            </w:r>
          </w:p>
        </w:tc>
        <w:tc>
          <w:tcPr>
            <w:tcW w:w="992" w:type="dxa"/>
            <w:tcBorders>
              <w:right w:val="single" w:sz="4" w:space="0" w:color="auto"/>
            </w:tcBorders>
            <w:shd w:val="clear" w:color="auto" w:fill="auto"/>
            <w:noWrap/>
            <w:vAlign w:val="center"/>
            <w:hideMark/>
          </w:tcPr>
          <w:p w14:paraId="761DEFE6"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93D44"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105918,50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05D81"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148656,78</w:t>
            </w:r>
          </w:p>
        </w:tc>
      </w:tr>
      <w:tr w:rsidR="00B82C72" w:rsidRPr="00171650" w14:paraId="0A2B96A9" w14:textId="77777777" w:rsidTr="005C5ADD">
        <w:trPr>
          <w:trHeight w:val="20"/>
        </w:trPr>
        <w:tc>
          <w:tcPr>
            <w:tcW w:w="4673" w:type="dxa"/>
            <w:shd w:val="clear" w:color="auto" w:fill="auto"/>
            <w:vAlign w:val="center"/>
            <w:hideMark/>
          </w:tcPr>
          <w:p w14:paraId="36CA26A7" w14:textId="724FDA5D" w:rsidR="00B82C72" w:rsidRPr="00171650" w:rsidRDefault="00B27165" w:rsidP="00B27165">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Заасные части</w:t>
            </w:r>
          </w:p>
        </w:tc>
        <w:tc>
          <w:tcPr>
            <w:tcW w:w="992" w:type="dxa"/>
            <w:tcBorders>
              <w:right w:val="single" w:sz="4" w:space="0" w:color="auto"/>
            </w:tcBorders>
            <w:shd w:val="clear" w:color="auto" w:fill="auto"/>
            <w:noWrap/>
            <w:vAlign w:val="center"/>
            <w:hideMark/>
          </w:tcPr>
          <w:p w14:paraId="0439B0C3"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1.5.2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D606"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14396,00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56BF5"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10035,00</w:t>
            </w:r>
          </w:p>
        </w:tc>
      </w:tr>
      <w:tr w:rsidR="00B82C72" w:rsidRPr="00171650" w14:paraId="09708197" w14:textId="77777777" w:rsidTr="005C5ADD">
        <w:trPr>
          <w:trHeight w:val="20"/>
        </w:trPr>
        <w:tc>
          <w:tcPr>
            <w:tcW w:w="4673" w:type="dxa"/>
            <w:shd w:val="clear" w:color="auto" w:fill="auto"/>
            <w:vAlign w:val="center"/>
            <w:hideMark/>
          </w:tcPr>
          <w:p w14:paraId="453F8026" w14:textId="606180D4" w:rsidR="00B82C72" w:rsidRPr="00171650" w:rsidRDefault="00B27165"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Продовольственные товары</w:t>
            </w:r>
          </w:p>
        </w:tc>
        <w:tc>
          <w:tcPr>
            <w:tcW w:w="992" w:type="dxa"/>
            <w:tcBorders>
              <w:right w:val="single" w:sz="4" w:space="0" w:color="auto"/>
            </w:tcBorders>
            <w:shd w:val="clear" w:color="auto" w:fill="auto"/>
            <w:noWrap/>
            <w:vAlign w:val="center"/>
            <w:hideMark/>
          </w:tcPr>
          <w:p w14:paraId="302418D5"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973D9"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143182,24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4F2E"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200585,41</w:t>
            </w:r>
          </w:p>
        </w:tc>
      </w:tr>
      <w:tr w:rsidR="00B82C72" w:rsidRPr="00171650" w14:paraId="34CE45C2" w14:textId="77777777" w:rsidTr="005C5ADD">
        <w:trPr>
          <w:trHeight w:val="20"/>
        </w:trPr>
        <w:tc>
          <w:tcPr>
            <w:tcW w:w="4673" w:type="dxa"/>
            <w:shd w:val="clear" w:color="auto" w:fill="auto"/>
            <w:vAlign w:val="center"/>
          </w:tcPr>
          <w:p w14:paraId="3C28244B" w14:textId="798B1194" w:rsidR="00B82C72" w:rsidRPr="00171650" w:rsidRDefault="00B27165"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Медикаменты и санитарные материалы</w:t>
            </w:r>
          </w:p>
        </w:tc>
        <w:tc>
          <w:tcPr>
            <w:tcW w:w="992" w:type="dxa"/>
            <w:tcBorders>
              <w:right w:val="single" w:sz="4" w:space="0" w:color="auto"/>
            </w:tcBorders>
            <w:shd w:val="clear" w:color="auto" w:fill="auto"/>
            <w:noWrap/>
            <w:vAlign w:val="center"/>
          </w:tcPr>
          <w:p w14:paraId="6B05320D"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E10A3"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2007,09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1170E"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869,69</w:t>
            </w:r>
          </w:p>
        </w:tc>
      </w:tr>
      <w:tr w:rsidR="00B82C72" w:rsidRPr="00171650" w14:paraId="12228890" w14:textId="77777777" w:rsidTr="005C5ADD">
        <w:trPr>
          <w:trHeight w:val="20"/>
        </w:trPr>
        <w:tc>
          <w:tcPr>
            <w:tcW w:w="4673" w:type="dxa"/>
            <w:shd w:val="clear" w:color="auto" w:fill="auto"/>
            <w:vAlign w:val="center"/>
          </w:tcPr>
          <w:p w14:paraId="6856FCDD" w14:textId="2DC1D421" w:rsidR="00B82C72" w:rsidRPr="00171650" w:rsidRDefault="00B27165"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Материалы для учебных, научных и других целей</w:t>
            </w:r>
          </w:p>
        </w:tc>
        <w:tc>
          <w:tcPr>
            <w:tcW w:w="992" w:type="dxa"/>
            <w:tcBorders>
              <w:right w:val="single" w:sz="4" w:space="0" w:color="auto"/>
            </w:tcBorders>
            <w:shd w:val="clear" w:color="auto" w:fill="auto"/>
            <w:noWrap/>
            <w:vAlign w:val="center"/>
          </w:tcPr>
          <w:p w14:paraId="6C2F9EDF"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1.5.5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EC320"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20367,00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0950A"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20367,00</w:t>
            </w:r>
          </w:p>
        </w:tc>
      </w:tr>
      <w:tr w:rsidR="00B82C72" w:rsidRPr="00171650" w14:paraId="1B8F5570" w14:textId="77777777" w:rsidTr="005C5ADD">
        <w:trPr>
          <w:trHeight w:val="20"/>
        </w:trPr>
        <w:tc>
          <w:tcPr>
            <w:tcW w:w="4673" w:type="dxa"/>
            <w:shd w:val="clear" w:color="auto" w:fill="auto"/>
            <w:vAlign w:val="center"/>
            <w:hideMark/>
          </w:tcPr>
          <w:p w14:paraId="51DDAD51" w14:textId="239309D9" w:rsidR="00B82C72" w:rsidRPr="00171650" w:rsidRDefault="00B27165"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Хозяйственные материалы и канцелярские принадлежности</w:t>
            </w:r>
          </w:p>
        </w:tc>
        <w:tc>
          <w:tcPr>
            <w:tcW w:w="992" w:type="dxa"/>
            <w:tcBorders>
              <w:right w:val="single" w:sz="4" w:space="0" w:color="auto"/>
            </w:tcBorders>
            <w:shd w:val="clear" w:color="auto" w:fill="auto"/>
            <w:noWrap/>
            <w:vAlign w:val="center"/>
            <w:hideMark/>
          </w:tcPr>
          <w:p w14:paraId="404ECE53"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0E16"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730492,53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F23DC"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729810,72</w:t>
            </w:r>
          </w:p>
        </w:tc>
      </w:tr>
      <w:tr w:rsidR="00B82C72" w:rsidRPr="00171650" w14:paraId="0795BEA0" w14:textId="77777777" w:rsidTr="005C5ADD">
        <w:trPr>
          <w:trHeight w:val="20"/>
        </w:trPr>
        <w:tc>
          <w:tcPr>
            <w:tcW w:w="4673" w:type="dxa"/>
            <w:shd w:val="clear" w:color="auto" w:fill="auto"/>
            <w:vAlign w:val="center"/>
          </w:tcPr>
          <w:p w14:paraId="64CD6B19" w14:textId="2D4E9B3D" w:rsidR="00B82C72" w:rsidRPr="00171650" w:rsidRDefault="00B27165" w:rsidP="00B27165">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Строительные материалы</w:t>
            </w:r>
          </w:p>
        </w:tc>
        <w:tc>
          <w:tcPr>
            <w:tcW w:w="992" w:type="dxa"/>
            <w:tcBorders>
              <w:right w:val="single" w:sz="4" w:space="0" w:color="auto"/>
            </w:tcBorders>
            <w:shd w:val="clear" w:color="auto" w:fill="auto"/>
            <w:noWrap/>
            <w:vAlign w:val="center"/>
          </w:tcPr>
          <w:p w14:paraId="37928DE0"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1.5.7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9A484"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34819,98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92322"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20346,74</w:t>
            </w:r>
          </w:p>
        </w:tc>
      </w:tr>
      <w:tr w:rsidR="00B82C72" w:rsidRPr="00171650" w14:paraId="1DB6529D" w14:textId="77777777" w:rsidTr="005C5ADD">
        <w:trPr>
          <w:trHeight w:val="20"/>
        </w:trPr>
        <w:tc>
          <w:tcPr>
            <w:tcW w:w="4673" w:type="dxa"/>
            <w:shd w:val="clear" w:color="auto" w:fill="auto"/>
            <w:vAlign w:val="center"/>
          </w:tcPr>
          <w:p w14:paraId="16BEA97D" w14:textId="0CB20133" w:rsidR="00B82C72" w:rsidRPr="00171650" w:rsidRDefault="00B27165"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Постельные принадлежности, одежда, обувь</w:t>
            </w:r>
          </w:p>
        </w:tc>
        <w:tc>
          <w:tcPr>
            <w:tcW w:w="992" w:type="dxa"/>
            <w:tcBorders>
              <w:right w:val="single" w:sz="4" w:space="0" w:color="auto"/>
            </w:tcBorders>
            <w:shd w:val="clear" w:color="auto" w:fill="auto"/>
            <w:noWrap/>
            <w:vAlign w:val="center"/>
          </w:tcPr>
          <w:p w14:paraId="2B78DE14"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1.5.8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C6B8C"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402047,14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6C23C"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394883,91</w:t>
            </w:r>
          </w:p>
        </w:tc>
      </w:tr>
      <w:tr w:rsidR="00B82C72" w:rsidRPr="00171650" w14:paraId="2CA4566B" w14:textId="77777777" w:rsidTr="005C5ADD">
        <w:trPr>
          <w:trHeight w:val="20"/>
        </w:trPr>
        <w:tc>
          <w:tcPr>
            <w:tcW w:w="4673" w:type="dxa"/>
            <w:shd w:val="clear" w:color="auto" w:fill="auto"/>
            <w:vAlign w:val="center"/>
            <w:hideMark/>
          </w:tcPr>
          <w:p w14:paraId="768C0A34" w14:textId="192CF88B" w:rsidR="00B82C72" w:rsidRPr="00171650" w:rsidRDefault="00B27165"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Другие материалы</w:t>
            </w:r>
          </w:p>
        </w:tc>
        <w:tc>
          <w:tcPr>
            <w:tcW w:w="992" w:type="dxa"/>
            <w:tcBorders>
              <w:right w:val="single" w:sz="4" w:space="0" w:color="auto"/>
            </w:tcBorders>
            <w:shd w:val="clear" w:color="auto" w:fill="auto"/>
            <w:noWrap/>
            <w:vAlign w:val="center"/>
            <w:hideMark/>
          </w:tcPr>
          <w:p w14:paraId="75705D6E"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1.5.9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D3E91"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810071,24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63962"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871611,72</w:t>
            </w:r>
          </w:p>
        </w:tc>
      </w:tr>
      <w:tr w:rsidR="00B82C72" w:rsidRPr="00171650" w14:paraId="70E661AD" w14:textId="77777777" w:rsidTr="005C5ADD">
        <w:trPr>
          <w:trHeight w:val="20"/>
        </w:trPr>
        <w:tc>
          <w:tcPr>
            <w:tcW w:w="4673" w:type="dxa"/>
            <w:shd w:val="clear" w:color="auto" w:fill="auto"/>
            <w:vAlign w:val="center"/>
            <w:hideMark/>
          </w:tcPr>
          <w:p w14:paraId="37941D57" w14:textId="74C07A2F" w:rsidR="00B82C72" w:rsidRPr="00171650" w:rsidRDefault="00B27165" w:rsidP="00B27165">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ВСЕГО ЗАПАСОВ ОБОРОТНЫХ МАТЕРИАЛОВ </w:t>
            </w:r>
          </w:p>
        </w:tc>
        <w:tc>
          <w:tcPr>
            <w:tcW w:w="992" w:type="dxa"/>
            <w:tcBorders>
              <w:right w:val="single" w:sz="4" w:space="0" w:color="auto"/>
            </w:tcBorders>
            <w:shd w:val="clear" w:color="auto" w:fill="auto"/>
            <w:noWrap/>
            <w:vAlign w:val="center"/>
            <w:hideMark/>
          </w:tcPr>
          <w:p w14:paraId="48365D9C" w14:textId="77777777" w:rsidR="00B82C72" w:rsidRPr="00171650" w:rsidRDefault="00B82C72" w:rsidP="00B82C72">
            <w:pPr>
              <w:spacing w:after="0"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1.5.999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1FCB1"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2263301,72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F609"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2397166,97</w:t>
            </w:r>
          </w:p>
        </w:tc>
      </w:tr>
      <w:tr w:rsidR="00B82C72" w:rsidRPr="00171650" w14:paraId="70D9BC6D" w14:textId="77777777" w:rsidTr="005C5ADD">
        <w:trPr>
          <w:trHeight w:val="20"/>
        </w:trPr>
        <w:tc>
          <w:tcPr>
            <w:tcW w:w="4673" w:type="dxa"/>
            <w:shd w:val="clear" w:color="auto" w:fill="auto"/>
            <w:vAlign w:val="center"/>
          </w:tcPr>
          <w:p w14:paraId="513E22B5" w14:textId="1727D405" w:rsidR="00B82C72" w:rsidRPr="00171650" w:rsidRDefault="00B27165" w:rsidP="00B27165">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НЕПРОМЗВОДСТВЕННЫЕ АКТИВЫ</w:t>
            </w:r>
          </w:p>
        </w:tc>
        <w:tc>
          <w:tcPr>
            <w:tcW w:w="992" w:type="dxa"/>
            <w:shd w:val="clear" w:color="auto" w:fill="auto"/>
            <w:noWrap/>
            <w:vAlign w:val="center"/>
          </w:tcPr>
          <w:p w14:paraId="57C65324" w14:textId="77777777" w:rsidR="00B82C72" w:rsidRPr="00171650" w:rsidRDefault="00B82C72" w:rsidP="00B82C72">
            <w:pPr>
              <w:spacing w:after="0" w:line="240" w:lineRule="auto"/>
              <w:jc w:val="center"/>
              <w:rPr>
                <w:rFonts w:ascii="Calibri Light" w:eastAsia="Times New Roman" w:hAnsi="Calibri Light" w:cs="Calibri Light"/>
                <w:bCs/>
                <w:sz w:val="16"/>
                <w:szCs w:val="16"/>
                <w:lang w:val="ru-MD"/>
              </w:rPr>
            </w:pPr>
            <w:r w:rsidRPr="00171650">
              <w:rPr>
                <w:rFonts w:ascii="Calibri Light" w:eastAsia="Times New Roman" w:hAnsi="Calibri Light" w:cs="Calibri Light"/>
                <w:bCs/>
                <w:sz w:val="16"/>
                <w:szCs w:val="16"/>
                <w:lang w:val="ru-MD"/>
              </w:rPr>
              <w:t>1.9</w:t>
            </w:r>
          </w:p>
        </w:tc>
        <w:tc>
          <w:tcPr>
            <w:tcW w:w="1843" w:type="dxa"/>
            <w:shd w:val="clear" w:color="auto" w:fill="auto"/>
            <w:noWrap/>
            <w:vAlign w:val="center"/>
          </w:tcPr>
          <w:p w14:paraId="6E7080AA"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shd w:val="clear" w:color="auto" w:fill="auto"/>
            <w:noWrap/>
            <w:vAlign w:val="center"/>
          </w:tcPr>
          <w:p w14:paraId="6D04EBDF"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1E9208C1" w14:textId="77777777" w:rsidTr="005C5ADD">
        <w:trPr>
          <w:trHeight w:val="20"/>
        </w:trPr>
        <w:tc>
          <w:tcPr>
            <w:tcW w:w="4673" w:type="dxa"/>
            <w:shd w:val="clear" w:color="auto" w:fill="auto"/>
            <w:vAlign w:val="center"/>
          </w:tcPr>
          <w:p w14:paraId="6C1E8985" w14:textId="299E0404" w:rsidR="00B82C72" w:rsidRPr="00171650" w:rsidRDefault="00B27165" w:rsidP="00B27165">
            <w:pPr>
              <w:spacing w:after="0" w:line="240" w:lineRule="auto"/>
              <w:rPr>
                <w:rFonts w:ascii="Calibri Light" w:eastAsia="Times New Roman" w:hAnsi="Calibri Light" w:cs="Calibri Light"/>
                <w:bCs/>
                <w:sz w:val="16"/>
                <w:szCs w:val="16"/>
                <w:lang w:val="ru-MD"/>
              </w:rPr>
            </w:pPr>
            <w:r w:rsidRPr="00171650">
              <w:rPr>
                <w:rFonts w:ascii="Calibri Light" w:eastAsia="Times New Roman" w:hAnsi="Calibri Light" w:cs="Calibri Light"/>
                <w:bCs/>
                <w:sz w:val="16"/>
                <w:szCs w:val="16"/>
                <w:lang w:val="ru-MD"/>
              </w:rPr>
              <w:t>Земельные участки</w:t>
            </w:r>
          </w:p>
        </w:tc>
        <w:tc>
          <w:tcPr>
            <w:tcW w:w="992" w:type="dxa"/>
            <w:tcBorders>
              <w:right w:val="single" w:sz="4" w:space="0" w:color="auto"/>
            </w:tcBorders>
            <w:shd w:val="clear" w:color="auto" w:fill="auto"/>
            <w:noWrap/>
            <w:vAlign w:val="center"/>
          </w:tcPr>
          <w:p w14:paraId="6A8EB11E" w14:textId="77777777" w:rsidR="00B82C72" w:rsidRPr="00171650" w:rsidRDefault="00B82C72" w:rsidP="00B82C72">
            <w:pPr>
              <w:spacing w:after="0" w:line="240" w:lineRule="auto"/>
              <w:jc w:val="center"/>
              <w:rPr>
                <w:rFonts w:ascii="Calibri Light" w:eastAsia="Times New Roman" w:hAnsi="Calibri Light" w:cs="Calibri Light"/>
                <w:bCs/>
                <w:sz w:val="16"/>
                <w:szCs w:val="16"/>
                <w:lang w:val="ru-MD"/>
              </w:rPr>
            </w:pPr>
            <w:r w:rsidRPr="00171650">
              <w:rPr>
                <w:rFonts w:ascii="Calibri Light" w:eastAsia="Times New Roman" w:hAnsi="Calibri Light" w:cs="Calibri Light"/>
                <w:bCs/>
                <w:sz w:val="16"/>
                <w:szCs w:val="16"/>
                <w:lang w:val="ru-MD"/>
              </w:rPr>
              <w:t>1.9.1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DCB33"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4953704,90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954AC"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4953704,90</w:t>
            </w:r>
          </w:p>
        </w:tc>
      </w:tr>
      <w:tr w:rsidR="00B82C72" w:rsidRPr="00171650" w14:paraId="2DBE5C47" w14:textId="77777777" w:rsidTr="005C5ADD">
        <w:trPr>
          <w:trHeight w:val="20"/>
        </w:trPr>
        <w:tc>
          <w:tcPr>
            <w:tcW w:w="4673" w:type="dxa"/>
            <w:shd w:val="clear" w:color="auto" w:fill="auto"/>
            <w:vAlign w:val="center"/>
          </w:tcPr>
          <w:p w14:paraId="6366856A" w14:textId="43C1633A" w:rsidR="00B82C72" w:rsidRPr="00171650" w:rsidRDefault="00B27165" w:rsidP="00B27165">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 НЕПРОМЗВОДСТВЕННЫХ АКТИВОВ</w:t>
            </w:r>
          </w:p>
        </w:tc>
        <w:tc>
          <w:tcPr>
            <w:tcW w:w="992" w:type="dxa"/>
            <w:tcBorders>
              <w:right w:val="single" w:sz="4" w:space="0" w:color="auto"/>
            </w:tcBorders>
            <w:shd w:val="clear" w:color="auto" w:fill="auto"/>
            <w:noWrap/>
            <w:vAlign w:val="center"/>
          </w:tcPr>
          <w:p w14:paraId="6F192146" w14:textId="77777777" w:rsidR="00B82C72" w:rsidRPr="00171650" w:rsidRDefault="00B82C72" w:rsidP="00B82C72">
            <w:pPr>
              <w:spacing w:after="0"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1.9.999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E7E9B"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4953704,90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BC3AB"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4953704,90</w:t>
            </w:r>
          </w:p>
        </w:tc>
      </w:tr>
      <w:tr w:rsidR="00B82C72" w:rsidRPr="00171650" w14:paraId="2B871EA0" w14:textId="77777777" w:rsidTr="005C5ADD">
        <w:trPr>
          <w:trHeight w:val="20"/>
        </w:trPr>
        <w:tc>
          <w:tcPr>
            <w:tcW w:w="4673" w:type="dxa"/>
            <w:shd w:val="clear" w:color="auto" w:fill="auto"/>
            <w:vAlign w:val="center"/>
            <w:hideMark/>
          </w:tcPr>
          <w:p w14:paraId="7AE6CB82" w14:textId="0DB696C1" w:rsidR="00B82C72" w:rsidRPr="00171650" w:rsidRDefault="00B27165" w:rsidP="00B27165">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 НЕФИНАНСОВЫХ АКТИВОВ</w:t>
            </w:r>
          </w:p>
        </w:tc>
        <w:tc>
          <w:tcPr>
            <w:tcW w:w="992" w:type="dxa"/>
            <w:shd w:val="clear" w:color="auto" w:fill="auto"/>
            <w:noWrap/>
            <w:vAlign w:val="center"/>
            <w:hideMark/>
          </w:tcPr>
          <w:p w14:paraId="031A3184"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2</w:t>
            </w:r>
          </w:p>
        </w:tc>
        <w:tc>
          <w:tcPr>
            <w:tcW w:w="1843" w:type="dxa"/>
            <w:shd w:val="clear" w:color="auto" w:fill="auto"/>
            <w:noWrap/>
            <w:vAlign w:val="center"/>
            <w:hideMark/>
          </w:tcPr>
          <w:p w14:paraId="1EEA4F06" w14:textId="77777777" w:rsidR="00B82C72" w:rsidRPr="00171650" w:rsidRDefault="00B82C72" w:rsidP="00B82C72">
            <w:pPr>
              <w:spacing w:after="0" w:line="240" w:lineRule="auto"/>
              <w:jc w:val="right"/>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36682961,23</w:t>
            </w:r>
          </w:p>
        </w:tc>
        <w:tc>
          <w:tcPr>
            <w:tcW w:w="1985" w:type="dxa"/>
            <w:shd w:val="clear" w:color="auto" w:fill="auto"/>
            <w:noWrap/>
            <w:vAlign w:val="center"/>
            <w:hideMark/>
          </w:tcPr>
          <w:p w14:paraId="1DE66A42" w14:textId="77777777" w:rsidR="00B82C72" w:rsidRPr="00171650" w:rsidRDefault="00B82C72" w:rsidP="00B82C72">
            <w:pPr>
              <w:spacing w:after="0" w:line="240" w:lineRule="auto"/>
              <w:jc w:val="right"/>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53484079,38</w:t>
            </w:r>
          </w:p>
        </w:tc>
      </w:tr>
      <w:tr w:rsidR="00B82C72" w:rsidRPr="00171650" w14:paraId="011491BA" w14:textId="77777777" w:rsidTr="005C5ADD">
        <w:trPr>
          <w:trHeight w:val="20"/>
        </w:trPr>
        <w:tc>
          <w:tcPr>
            <w:tcW w:w="4673" w:type="dxa"/>
            <w:shd w:val="clear" w:color="auto" w:fill="auto"/>
            <w:vAlign w:val="center"/>
            <w:hideMark/>
          </w:tcPr>
          <w:p w14:paraId="79AE9FE3" w14:textId="3BF651ED" w:rsidR="00B82C72" w:rsidRPr="00171650" w:rsidRDefault="00B27165" w:rsidP="00B27165">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ФИНАНСОВЫЕ АКТИВЫ</w:t>
            </w:r>
          </w:p>
        </w:tc>
        <w:tc>
          <w:tcPr>
            <w:tcW w:w="992" w:type="dxa"/>
            <w:shd w:val="clear" w:color="auto" w:fill="auto"/>
            <w:noWrap/>
            <w:vAlign w:val="center"/>
            <w:hideMark/>
          </w:tcPr>
          <w:p w14:paraId="3B38B769"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3</w:t>
            </w:r>
          </w:p>
        </w:tc>
        <w:tc>
          <w:tcPr>
            <w:tcW w:w="1843" w:type="dxa"/>
            <w:shd w:val="clear" w:color="auto" w:fill="auto"/>
            <w:noWrap/>
            <w:vAlign w:val="center"/>
            <w:hideMark/>
          </w:tcPr>
          <w:p w14:paraId="09E0F903"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shd w:val="clear" w:color="auto" w:fill="auto"/>
            <w:noWrap/>
            <w:vAlign w:val="center"/>
            <w:hideMark/>
          </w:tcPr>
          <w:p w14:paraId="16BD8E9B"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4344ACF0" w14:textId="77777777" w:rsidTr="005C5ADD">
        <w:trPr>
          <w:trHeight w:val="20"/>
        </w:trPr>
        <w:tc>
          <w:tcPr>
            <w:tcW w:w="4673" w:type="dxa"/>
            <w:shd w:val="clear" w:color="auto" w:fill="auto"/>
            <w:vAlign w:val="center"/>
            <w:hideMark/>
          </w:tcPr>
          <w:p w14:paraId="0D272FA4" w14:textId="6827492F" w:rsidR="00B82C72" w:rsidRPr="00171650" w:rsidRDefault="00B27165" w:rsidP="00B27165">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ВНУТРЕННИЕ ОБЯЗАТЕЛЬСТВА</w:t>
            </w:r>
          </w:p>
        </w:tc>
        <w:tc>
          <w:tcPr>
            <w:tcW w:w="992" w:type="dxa"/>
            <w:shd w:val="clear" w:color="auto" w:fill="auto"/>
            <w:noWrap/>
            <w:vAlign w:val="center"/>
            <w:hideMark/>
          </w:tcPr>
          <w:p w14:paraId="335B5A5B"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3.1</w:t>
            </w:r>
          </w:p>
        </w:tc>
        <w:tc>
          <w:tcPr>
            <w:tcW w:w="1843" w:type="dxa"/>
            <w:shd w:val="clear" w:color="auto" w:fill="auto"/>
            <w:noWrap/>
            <w:vAlign w:val="center"/>
            <w:hideMark/>
          </w:tcPr>
          <w:p w14:paraId="52A627BE"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shd w:val="clear" w:color="auto" w:fill="auto"/>
            <w:noWrap/>
            <w:vAlign w:val="center"/>
            <w:hideMark/>
          </w:tcPr>
          <w:p w14:paraId="4B4F7B94"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16E51FB9" w14:textId="77777777" w:rsidTr="005C5ADD">
        <w:trPr>
          <w:trHeight w:val="20"/>
        </w:trPr>
        <w:tc>
          <w:tcPr>
            <w:tcW w:w="4673" w:type="dxa"/>
            <w:shd w:val="clear" w:color="auto" w:fill="auto"/>
            <w:vAlign w:val="center"/>
          </w:tcPr>
          <w:p w14:paraId="3CAB5AAA" w14:textId="184CD158" w:rsidR="00B82C72" w:rsidRPr="00171650" w:rsidRDefault="002D445F" w:rsidP="002D445F">
            <w:pPr>
              <w:spacing w:after="0" w:line="240" w:lineRule="auto"/>
              <w:rPr>
                <w:rFonts w:ascii="Calibri Light" w:eastAsia="Times New Roman" w:hAnsi="Calibri Light" w:cs="Calibri Light"/>
                <w:bCs/>
                <w:sz w:val="16"/>
                <w:szCs w:val="16"/>
                <w:lang w:val="ru-MD"/>
              </w:rPr>
            </w:pPr>
            <w:r w:rsidRPr="00171650">
              <w:rPr>
                <w:rFonts w:ascii="Calibri Light" w:eastAsia="Times New Roman" w:hAnsi="Calibri Light" w:cs="Calibri Light"/>
                <w:bCs/>
                <w:sz w:val="16"/>
                <w:szCs w:val="16"/>
                <w:lang w:val="ru-MD"/>
              </w:rPr>
              <w:t>Акции и другие формы участия внутри страны</w:t>
            </w:r>
          </w:p>
        </w:tc>
        <w:tc>
          <w:tcPr>
            <w:tcW w:w="992" w:type="dxa"/>
            <w:tcBorders>
              <w:right w:val="single" w:sz="4" w:space="0" w:color="auto"/>
            </w:tcBorders>
            <w:shd w:val="clear" w:color="auto" w:fill="auto"/>
            <w:noWrap/>
            <w:vAlign w:val="center"/>
          </w:tcPr>
          <w:p w14:paraId="14C1FFAE"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3.1.3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A7A78"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100627274,76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39A5"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75567434,43</w:t>
            </w:r>
          </w:p>
        </w:tc>
      </w:tr>
      <w:tr w:rsidR="00B82C72" w:rsidRPr="00171650" w14:paraId="2AA02BAF" w14:textId="77777777" w:rsidTr="005C5ADD">
        <w:trPr>
          <w:trHeight w:val="20"/>
        </w:trPr>
        <w:tc>
          <w:tcPr>
            <w:tcW w:w="4673" w:type="dxa"/>
            <w:shd w:val="clear" w:color="auto" w:fill="auto"/>
            <w:vAlign w:val="center"/>
            <w:hideMark/>
          </w:tcPr>
          <w:p w14:paraId="6EFEB933" w14:textId="0D2E95A0" w:rsidR="00B82C72" w:rsidRPr="00171650" w:rsidRDefault="00010FCE" w:rsidP="00010FCE">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Другие обязательства бюджетных учреждений</w:t>
            </w:r>
          </w:p>
        </w:tc>
        <w:tc>
          <w:tcPr>
            <w:tcW w:w="992" w:type="dxa"/>
            <w:tcBorders>
              <w:right w:val="single" w:sz="4" w:space="0" w:color="auto"/>
            </w:tcBorders>
            <w:shd w:val="clear" w:color="auto" w:fill="auto"/>
            <w:noWrap/>
            <w:vAlign w:val="center"/>
            <w:hideMark/>
          </w:tcPr>
          <w:p w14:paraId="3D13C4D3"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3.1.5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2B0B0"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71202,36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12834"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43341,96</w:t>
            </w:r>
          </w:p>
        </w:tc>
      </w:tr>
      <w:tr w:rsidR="00B82C72" w:rsidRPr="00171650" w14:paraId="6101096F" w14:textId="77777777" w:rsidTr="005C5ADD">
        <w:trPr>
          <w:trHeight w:val="20"/>
        </w:trPr>
        <w:tc>
          <w:tcPr>
            <w:tcW w:w="4673" w:type="dxa"/>
            <w:shd w:val="clear" w:color="auto" w:fill="auto"/>
            <w:vAlign w:val="center"/>
            <w:hideMark/>
          </w:tcPr>
          <w:p w14:paraId="5DB8956A" w14:textId="6B54C0CE" w:rsidR="00B82C72" w:rsidRPr="00171650" w:rsidRDefault="00B27165" w:rsidP="00B27165">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 ВНУТРЕННИХ ОБЯЗАТЕЛЬСТВ</w:t>
            </w:r>
          </w:p>
        </w:tc>
        <w:tc>
          <w:tcPr>
            <w:tcW w:w="992" w:type="dxa"/>
            <w:tcBorders>
              <w:right w:val="single" w:sz="4" w:space="0" w:color="auto"/>
            </w:tcBorders>
            <w:shd w:val="clear" w:color="auto" w:fill="auto"/>
            <w:noWrap/>
            <w:vAlign w:val="center"/>
            <w:hideMark/>
          </w:tcPr>
          <w:p w14:paraId="0D48F03B"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3.1.999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4D06A"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100698477,12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4932"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75610776,39</w:t>
            </w:r>
          </w:p>
        </w:tc>
      </w:tr>
      <w:tr w:rsidR="00B82C72" w:rsidRPr="00171650" w14:paraId="5693FA1A" w14:textId="77777777" w:rsidTr="005C5ADD">
        <w:trPr>
          <w:trHeight w:val="20"/>
        </w:trPr>
        <w:tc>
          <w:tcPr>
            <w:tcW w:w="4673" w:type="dxa"/>
            <w:shd w:val="clear" w:color="auto" w:fill="auto"/>
            <w:vAlign w:val="center"/>
            <w:hideMark/>
          </w:tcPr>
          <w:p w14:paraId="7FD3D457" w14:textId="20021B02" w:rsidR="00B82C72" w:rsidRPr="00171650" w:rsidRDefault="00B27165" w:rsidP="00B27165">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ДЕНЕЖНЫЕ СРЕДСТВА</w:t>
            </w:r>
          </w:p>
        </w:tc>
        <w:tc>
          <w:tcPr>
            <w:tcW w:w="992" w:type="dxa"/>
            <w:shd w:val="clear" w:color="auto" w:fill="auto"/>
            <w:noWrap/>
            <w:vAlign w:val="center"/>
            <w:hideMark/>
          </w:tcPr>
          <w:p w14:paraId="7C8618D2"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3.3</w:t>
            </w:r>
          </w:p>
        </w:tc>
        <w:tc>
          <w:tcPr>
            <w:tcW w:w="1843" w:type="dxa"/>
            <w:shd w:val="clear" w:color="auto" w:fill="auto"/>
            <w:noWrap/>
            <w:vAlign w:val="center"/>
            <w:hideMark/>
          </w:tcPr>
          <w:p w14:paraId="3F731D03"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shd w:val="clear" w:color="auto" w:fill="auto"/>
            <w:noWrap/>
            <w:vAlign w:val="center"/>
            <w:hideMark/>
          </w:tcPr>
          <w:p w14:paraId="3E2CC525"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468329E4" w14:textId="77777777" w:rsidTr="005C5ADD">
        <w:trPr>
          <w:trHeight w:val="20"/>
        </w:trPr>
        <w:tc>
          <w:tcPr>
            <w:tcW w:w="4673" w:type="dxa"/>
            <w:shd w:val="clear" w:color="auto" w:fill="auto"/>
            <w:vAlign w:val="center"/>
            <w:hideMark/>
          </w:tcPr>
          <w:p w14:paraId="05EE933D" w14:textId="2576DCDD" w:rsidR="00B82C72" w:rsidRPr="00171650" w:rsidRDefault="00010FCE" w:rsidP="00B82C72">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Текущие счета в казначейской системе</w:t>
            </w:r>
          </w:p>
        </w:tc>
        <w:tc>
          <w:tcPr>
            <w:tcW w:w="992" w:type="dxa"/>
            <w:tcBorders>
              <w:right w:val="single" w:sz="4" w:space="0" w:color="auto"/>
            </w:tcBorders>
            <w:shd w:val="clear" w:color="auto" w:fill="auto"/>
            <w:noWrap/>
            <w:vAlign w:val="center"/>
            <w:hideMark/>
          </w:tcPr>
          <w:p w14:paraId="2C932BD5"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3.3.1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54559"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4385890,21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23F4C"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2227369,68</w:t>
            </w:r>
          </w:p>
        </w:tc>
      </w:tr>
      <w:tr w:rsidR="00B82C72" w:rsidRPr="00171650" w14:paraId="541461AE" w14:textId="77777777" w:rsidTr="005C5ADD">
        <w:trPr>
          <w:trHeight w:val="20"/>
        </w:trPr>
        <w:tc>
          <w:tcPr>
            <w:tcW w:w="4673" w:type="dxa"/>
            <w:shd w:val="clear" w:color="auto" w:fill="auto"/>
            <w:vAlign w:val="center"/>
          </w:tcPr>
          <w:p w14:paraId="30EADD28" w14:textId="5791C1FE" w:rsidR="00B82C72" w:rsidRPr="00171650" w:rsidRDefault="00010FCE" w:rsidP="00B82C72">
            <w:pPr>
              <w:spacing w:after="0" w:line="240" w:lineRule="auto"/>
              <w:rPr>
                <w:rFonts w:ascii="Calibri Light" w:eastAsia="Times New Roman" w:hAnsi="Calibri Light" w:cs="Calibri Light"/>
                <w:bCs/>
                <w:sz w:val="16"/>
                <w:szCs w:val="16"/>
                <w:lang w:val="ru-MD"/>
              </w:rPr>
            </w:pPr>
            <w:r w:rsidRPr="00171650">
              <w:rPr>
                <w:rFonts w:ascii="Calibri Light" w:eastAsia="Times New Roman" w:hAnsi="Calibri Light" w:cs="Calibri Light"/>
                <w:bCs/>
                <w:sz w:val="16"/>
                <w:szCs w:val="16"/>
                <w:lang w:val="ru-MD"/>
              </w:rPr>
              <w:t>Другие ценности и денежные средства</w:t>
            </w:r>
          </w:p>
        </w:tc>
        <w:tc>
          <w:tcPr>
            <w:tcW w:w="992" w:type="dxa"/>
            <w:tcBorders>
              <w:right w:val="single" w:sz="4" w:space="0" w:color="auto"/>
            </w:tcBorders>
            <w:shd w:val="clear" w:color="auto" w:fill="auto"/>
            <w:noWrap/>
            <w:vAlign w:val="center"/>
          </w:tcPr>
          <w:p w14:paraId="3D330C64"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3.3.7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F2F64"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7326,35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A1214"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2794,67</w:t>
            </w:r>
          </w:p>
        </w:tc>
      </w:tr>
      <w:tr w:rsidR="00B82C72" w:rsidRPr="00171650" w14:paraId="04C691C8" w14:textId="77777777" w:rsidTr="005C5ADD">
        <w:trPr>
          <w:trHeight w:val="20"/>
        </w:trPr>
        <w:tc>
          <w:tcPr>
            <w:tcW w:w="4673" w:type="dxa"/>
            <w:shd w:val="clear" w:color="auto" w:fill="auto"/>
            <w:vAlign w:val="center"/>
            <w:hideMark/>
          </w:tcPr>
          <w:p w14:paraId="2CF436F0" w14:textId="053D97F2" w:rsidR="00B82C72" w:rsidRPr="00171650" w:rsidRDefault="00B27165" w:rsidP="00B27165">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 ДЕНЕЖНЫХ СРЕДСТВА</w:t>
            </w:r>
          </w:p>
        </w:tc>
        <w:tc>
          <w:tcPr>
            <w:tcW w:w="992" w:type="dxa"/>
            <w:tcBorders>
              <w:right w:val="single" w:sz="4" w:space="0" w:color="auto"/>
            </w:tcBorders>
            <w:shd w:val="clear" w:color="auto" w:fill="auto"/>
            <w:noWrap/>
            <w:vAlign w:val="center"/>
            <w:hideMark/>
          </w:tcPr>
          <w:p w14:paraId="2FEC7027"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3.3.999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4F47"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4393216,56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918BA"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2230164,35</w:t>
            </w:r>
          </w:p>
        </w:tc>
      </w:tr>
      <w:tr w:rsidR="00B82C72" w:rsidRPr="00171650" w14:paraId="75EBCE29" w14:textId="77777777" w:rsidTr="005C5ADD">
        <w:trPr>
          <w:trHeight w:val="20"/>
        </w:trPr>
        <w:tc>
          <w:tcPr>
            <w:tcW w:w="4673" w:type="dxa"/>
            <w:shd w:val="clear" w:color="auto" w:fill="auto"/>
            <w:vAlign w:val="center"/>
            <w:hideMark/>
          </w:tcPr>
          <w:p w14:paraId="50D36306" w14:textId="04A0797F" w:rsidR="00B82C72" w:rsidRPr="00171650" w:rsidRDefault="00B27165" w:rsidP="00B27165">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ДРУГИЕ ФИНАНСОВЫЕ АКТИВЫ </w:t>
            </w:r>
          </w:p>
        </w:tc>
        <w:tc>
          <w:tcPr>
            <w:tcW w:w="992" w:type="dxa"/>
            <w:shd w:val="clear" w:color="auto" w:fill="auto"/>
            <w:noWrap/>
            <w:vAlign w:val="center"/>
            <w:hideMark/>
          </w:tcPr>
          <w:p w14:paraId="588AADF4"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4</w:t>
            </w:r>
          </w:p>
        </w:tc>
        <w:tc>
          <w:tcPr>
            <w:tcW w:w="1843" w:type="dxa"/>
            <w:shd w:val="clear" w:color="auto" w:fill="auto"/>
            <w:noWrap/>
            <w:vAlign w:val="center"/>
            <w:hideMark/>
          </w:tcPr>
          <w:p w14:paraId="5B403C23" w14:textId="77777777" w:rsidR="00B82C72" w:rsidRPr="00171650" w:rsidRDefault="00B82C72" w:rsidP="00B82C72">
            <w:pPr>
              <w:spacing w:after="0" w:line="240" w:lineRule="auto"/>
              <w:jc w:val="right"/>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105091693,68</w:t>
            </w:r>
          </w:p>
        </w:tc>
        <w:tc>
          <w:tcPr>
            <w:tcW w:w="1985" w:type="dxa"/>
            <w:shd w:val="clear" w:color="auto" w:fill="auto"/>
            <w:noWrap/>
            <w:vAlign w:val="center"/>
            <w:hideMark/>
          </w:tcPr>
          <w:p w14:paraId="4A4FE407" w14:textId="77777777" w:rsidR="00B82C72" w:rsidRPr="00171650" w:rsidRDefault="00B82C72" w:rsidP="00B82C72">
            <w:pPr>
              <w:spacing w:after="0" w:line="240" w:lineRule="auto"/>
              <w:jc w:val="right"/>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77840940,74</w:t>
            </w:r>
          </w:p>
        </w:tc>
      </w:tr>
      <w:tr w:rsidR="00B82C72" w:rsidRPr="00171650" w14:paraId="5467837A" w14:textId="77777777" w:rsidTr="005C5ADD">
        <w:trPr>
          <w:trHeight w:val="20"/>
        </w:trPr>
        <w:tc>
          <w:tcPr>
            <w:tcW w:w="4673" w:type="dxa"/>
            <w:shd w:val="clear" w:color="auto" w:fill="auto"/>
            <w:vAlign w:val="center"/>
            <w:hideMark/>
          </w:tcPr>
          <w:p w14:paraId="7250F121" w14:textId="68DF8143" w:rsidR="00B82C72" w:rsidRPr="00171650" w:rsidRDefault="00010FCE" w:rsidP="00010FCE">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w:t>
            </w:r>
            <w:r w:rsidR="00B82C72" w:rsidRPr="00171650">
              <w:rPr>
                <w:rFonts w:ascii="Calibri Light" w:eastAsia="Times New Roman" w:hAnsi="Calibri Light" w:cs="Calibri Light"/>
                <w:b/>
                <w:bCs/>
                <w:sz w:val="16"/>
                <w:szCs w:val="16"/>
                <w:lang w:val="ru-MD"/>
              </w:rPr>
              <w:t xml:space="preserve"> </w:t>
            </w:r>
            <w:r w:rsidRPr="00171650">
              <w:rPr>
                <w:rFonts w:ascii="Calibri Light" w:eastAsia="Times New Roman" w:hAnsi="Calibri Light" w:cs="Calibri Light"/>
                <w:b/>
                <w:bCs/>
                <w:sz w:val="16"/>
                <w:szCs w:val="16"/>
                <w:lang w:val="ru-MD"/>
              </w:rPr>
              <w:t>АКТИВОВ</w:t>
            </w:r>
          </w:p>
        </w:tc>
        <w:tc>
          <w:tcPr>
            <w:tcW w:w="992" w:type="dxa"/>
            <w:tcBorders>
              <w:right w:val="single" w:sz="4" w:space="0" w:color="auto"/>
            </w:tcBorders>
            <w:shd w:val="clear" w:color="auto" w:fill="auto"/>
            <w:noWrap/>
            <w:vAlign w:val="center"/>
            <w:hideMark/>
          </w:tcPr>
          <w:p w14:paraId="263F711B"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2E4DC"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141774654,91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2B3C6"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131325020,12</w:t>
            </w:r>
          </w:p>
        </w:tc>
      </w:tr>
      <w:tr w:rsidR="00B82C72" w:rsidRPr="00171650" w14:paraId="2DF78AFD" w14:textId="77777777" w:rsidTr="005C5ADD">
        <w:trPr>
          <w:trHeight w:val="20"/>
        </w:trPr>
        <w:tc>
          <w:tcPr>
            <w:tcW w:w="4673" w:type="dxa"/>
            <w:shd w:val="clear" w:color="auto" w:fill="auto"/>
            <w:vAlign w:val="center"/>
            <w:hideMark/>
          </w:tcPr>
          <w:p w14:paraId="222BC347" w14:textId="54356162" w:rsidR="00B82C72" w:rsidRPr="00171650" w:rsidRDefault="00010FCE" w:rsidP="00010FCE">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ДОЛГИ</w:t>
            </w:r>
          </w:p>
        </w:tc>
        <w:tc>
          <w:tcPr>
            <w:tcW w:w="992" w:type="dxa"/>
            <w:shd w:val="clear" w:color="auto" w:fill="auto"/>
            <w:noWrap/>
            <w:vAlign w:val="center"/>
            <w:hideMark/>
          </w:tcPr>
          <w:p w14:paraId="03EF3A1D"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6</w:t>
            </w:r>
          </w:p>
        </w:tc>
        <w:tc>
          <w:tcPr>
            <w:tcW w:w="1843" w:type="dxa"/>
            <w:shd w:val="clear" w:color="auto" w:fill="auto"/>
            <w:noWrap/>
            <w:vAlign w:val="center"/>
            <w:hideMark/>
          </w:tcPr>
          <w:p w14:paraId="0B950A4F"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shd w:val="clear" w:color="auto" w:fill="auto"/>
            <w:noWrap/>
            <w:vAlign w:val="center"/>
            <w:hideMark/>
          </w:tcPr>
          <w:p w14:paraId="6FB92CC6"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3E15989D" w14:textId="77777777" w:rsidTr="005C5ADD">
        <w:trPr>
          <w:trHeight w:val="20"/>
        </w:trPr>
        <w:tc>
          <w:tcPr>
            <w:tcW w:w="4673" w:type="dxa"/>
            <w:shd w:val="clear" w:color="auto" w:fill="auto"/>
            <w:vAlign w:val="center"/>
            <w:hideMark/>
          </w:tcPr>
          <w:p w14:paraId="0C9BC47C" w14:textId="47FEF295" w:rsidR="00B82C72" w:rsidRPr="00171650" w:rsidRDefault="00010FCE" w:rsidP="00010FCE">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ВНУТРЕННИЕ ДОЛГИ</w:t>
            </w:r>
          </w:p>
        </w:tc>
        <w:tc>
          <w:tcPr>
            <w:tcW w:w="992" w:type="dxa"/>
            <w:tcBorders>
              <w:bottom w:val="single" w:sz="4" w:space="0" w:color="auto"/>
            </w:tcBorders>
            <w:shd w:val="clear" w:color="auto" w:fill="auto"/>
            <w:noWrap/>
            <w:vAlign w:val="center"/>
            <w:hideMark/>
          </w:tcPr>
          <w:p w14:paraId="4ECD81D8"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6.1</w:t>
            </w:r>
          </w:p>
        </w:tc>
        <w:tc>
          <w:tcPr>
            <w:tcW w:w="1843" w:type="dxa"/>
            <w:tcBorders>
              <w:bottom w:val="single" w:sz="4" w:space="0" w:color="auto"/>
            </w:tcBorders>
            <w:shd w:val="clear" w:color="auto" w:fill="auto"/>
            <w:noWrap/>
            <w:vAlign w:val="center"/>
            <w:hideMark/>
          </w:tcPr>
          <w:p w14:paraId="3CFB092B"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tcBorders>
              <w:bottom w:val="single" w:sz="4" w:space="0" w:color="auto"/>
            </w:tcBorders>
            <w:shd w:val="clear" w:color="auto" w:fill="auto"/>
            <w:noWrap/>
            <w:vAlign w:val="center"/>
            <w:hideMark/>
          </w:tcPr>
          <w:p w14:paraId="059B9E53"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24B0E06C" w14:textId="77777777" w:rsidTr="005C5ADD">
        <w:trPr>
          <w:trHeight w:val="20"/>
        </w:trPr>
        <w:tc>
          <w:tcPr>
            <w:tcW w:w="4673" w:type="dxa"/>
            <w:shd w:val="clear" w:color="auto" w:fill="auto"/>
            <w:vAlign w:val="center"/>
            <w:hideMark/>
          </w:tcPr>
          <w:p w14:paraId="5D8C9D4B" w14:textId="7E5B9777" w:rsidR="00B82C72" w:rsidRPr="00171650" w:rsidRDefault="00010FCE" w:rsidP="00010FCE">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Прочие долги бюджетных учреждений</w:t>
            </w:r>
          </w:p>
        </w:tc>
        <w:tc>
          <w:tcPr>
            <w:tcW w:w="992" w:type="dxa"/>
            <w:tcBorders>
              <w:right w:val="single" w:sz="4" w:space="0" w:color="auto"/>
            </w:tcBorders>
            <w:shd w:val="clear" w:color="auto" w:fill="auto"/>
            <w:noWrap/>
            <w:vAlign w:val="center"/>
            <w:hideMark/>
          </w:tcPr>
          <w:p w14:paraId="767B336A"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6.1.4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5C4C"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1317138,35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1B3F0"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1293841,87</w:t>
            </w:r>
          </w:p>
        </w:tc>
      </w:tr>
      <w:tr w:rsidR="00B82C72" w:rsidRPr="00171650" w14:paraId="7C385D01" w14:textId="77777777" w:rsidTr="005C5ADD">
        <w:trPr>
          <w:trHeight w:val="20"/>
        </w:trPr>
        <w:tc>
          <w:tcPr>
            <w:tcW w:w="4673" w:type="dxa"/>
            <w:shd w:val="clear" w:color="auto" w:fill="auto"/>
            <w:vAlign w:val="center"/>
            <w:hideMark/>
          </w:tcPr>
          <w:p w14:paraId="309E47BB" w14:textId="776BC2FB" w:rsidR="00B82C72" w:rsidRPr="00171650" w:rsidRDefault="00010FCE" w:rsidP="00010FCE">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 ВНУТРЕННИХ ДОЛГОВ</w:t>
            </w:r>
          </w:p>
        </w:tc>
        <w:tc>
          <w:tcPr>
            <w:tcW w:w="992" w:type="dxa"/>
            <w:tcBorders>
              <w:right w:val="single" w:sz="4" w:space="0" w:color="auto"/>
            </w:tcBorders>
            <w:shd w:val="clear" w:color="auto" w:fill="auto"/>
            <w:noWrap/>
            <w:vAlign w:val="center"/>
            <w:hideMark/>
          </w:tcPr>
          <w:p w14:paraId="4332A920"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6.1.999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0273"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1317138,35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B6BD"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1293841,87</w:t>
            </w:r>
          </w:p>
        </w:tc>
      </w:tr>
      <w:tr w:rsidR="00B82C72" w:rsidRPr="00171650" w14:paraId="3525CB99" w14:textId="77777777" w:rsidTr="005C5ADD">
        <w:trPr>
          <w:trHeight w:val="20"/>
        </w:trPr>
        <w:tc>
          <w:tcPr>
            <w:tcW w:w="4673" w:type="dxa"/>
            <w:shd w:val="clear" w:color="auto" w:fill="auto"/>
            <w:vAlign w:val="center"/>
            <w:hideMark/>
          </w:tcPr>
          <w:p w14:paraId="1954E23B" w14:textId="49F8491C" w:rsidR="00B82C72" w:rsidRPr="00171650" w:rsidRDefault="00010FCE" w:rsidP="00B82C72">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w:t>
            </w:r>
            <w:r w:rsidR="00B82C72" w:rsidRPr="00171650">
              <w:rPr>
                <w:rFonts w:ascii="Calibri Light" w:eastAsia="Times New Roman" w:hAnsi="Calibri Light" w:cs="Calibri Light"/>
                <w:b/>
                <w:bCs/>
                <w:sz w:val="16"/>
                <w:szCs w:val="16"/>
                <w:lang w:val="ru-MD"/>
              </w:rPr>
              <w:t xml:space="preserve"> </w:t>
            </w:r>
            <w:r w:rsidRPr="00171650">
              <w:rPr>
                <w:rFonts w:ascii="Calibri Light" w:eastAsia="Times New Roman" w:hAnsi="Calibri Light" w:cs="Calibri Light"/>
                <w:b/>
                <w:bCs/>
                <w:sz w:val="16"/>
                <w:szCs w:val="16"/>
                <w:lang w:val="ru-MD"/>
              </w:rPr>
              <w:t>ДОЛГОВ</w:t>
            </w:r>
          </w:p>
        </w:tc>
        <w:tc>
          <w:tcPr>
            <w:tcW w:w="992" w:type="dxa"/>
            <w:tcBorders>
              <w:right w:val="single" w:sz="4" w:space="0" w:color="auto"/>
            </w:tcBorders>
            <w:shd w:val="clear" w:color="auto" w:fill="auto"/>
            <w:noWrap/>
            <w:vAlign w:val="center"/>
            <w:hideMark/>
          </w:tcPr>
          <w:p w14:paraId="6877B671"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EF20E"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1317138,35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D73C"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1293841,87</w:t>
            </w:r>
          </w:p>
        </w:tc>
      </w:tr>
      <w:tr w:rsidR="00B82C72" w:rsidRPr="00171650" w14:paraId="65591FCD" w14:textId="77777777" w:rsidTr="005C5ADD">
        <w:trPr>
          <w:trHeight w:val="20"/>
        </w:trPr>
        <w:tc>
          <w:tcPr>
            <w:tcW w:w="4673" w:type="dxa"/>
            <w:shd w:val="clear" w:color="auto" w:fill="auto"/>
            <w:vAlign w:val="center"/>
            <w:hideMark/>
          </w:tcPr>
          <w:p w14:paraId="06008C45" w14:textId="2E14A2EE" w:rsidR="00B82C72" w:rsidRPr="00171650" w:rsidRDefault="00010FCE" w:rsidP="00B82C72">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ФИНАНСОВЫЙ РЕЗУЛЬТАТ БЮДЖЕТНОГО УЧРЕЖДЕНИЯ</w:t>
            </w:r>
          </w:p>
        </w:tc>
        <w:tc>
          <w:tcPr>
            <w:tcW w:w="992" w:type="dxa"/>
            <w:shd w:val="clear" w:color="auto" w:fill="auto"/>
            <w:noWrap/>
            <w:vAlign w:val="center"/>
            <w:hideMark/>
          </w:tcPr>
          <w:p w14:paraId="5E11E4D1"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10.2</w:t>
            </w:r>
          </w:p>
        </w:tc>
        <w:tc>
          <w:tcPr>
            <w:tcW w:w="1843" w:type="dxa"/>
            <w:shd w:val="clear" w:color="auto" w:fill="auto"/>
            <w:noWrap/>
            <w:vAlign w:val="center"/>
            <w:hideMark/>
          </w:tcPr>
          <w:p w14:paraId="6F841724"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c>
          <w:tcPr>
            <w:tcW w:w="1985" w:type="dxa"/>
            <w:shd w:val="clear" w:color="auto" w:fill="auto"/>
            <w:noWrap/>
            <w:vAlign w:val="center"/>
            <w:hideMark/>
          </w:tcPr>
          <w:p w14:paraId="3978AB87" w14:textId="77777777" w:rsidR="00B82C72" w:rsidRPr="00171650" w:rsidRDefault="00B82C72" w:rsidP="00B82C72">
            <w:pPr>
              <w:spacing w:after="0" w:line="240" w:lineRule="auto"/>
              <w:jc w:val="right"/>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x</w:t>
            </w:r>
          </w:p>
        </w:tc>
      </w:tr>
      <w:tr w:rsidR="00B82C72" w:rsidRPr="00171650" w14:paraId="0D98EA4F" w14:textId="77777777" w:rsidTr="005C5ADD">
        <w:trPr>
          <w:trHeight w:val="20"/>
        </w:trPr>
        <w:tc>
          <w:tcPr>
            <w:tcW w:w="4673" w:type="dxa"/>
            <w:shd w:val="clear" w:color="auto" w:fill="auto"/>
            <w:vAlign w:val="center"/>
            <w:hideMark/>
          </w:tcPr>
          <w:p w14:paraId="2725D96F" w14:textId="409BE156" w:rsidR="00B82C72" w:rsidRPr="00171650" w:rsidRDefault="00010FCE" w:rsidP="00010FCE">
            <w:pPr>
              <w:spacing w:after="0" w:line="240" w:lineRule="auto"/>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Финансовый результат бюджетного учреждения за предыдущие годы</w:t>
            </w:r>
          </w:p>
        </w:tc>
        <w:tc>
          <w:tcPr>
            <w:tcW w:w="992" w:type="dxa"/>
            <w:tcBorders>
              <w:right w:val="single" w:sz="4" w:space="0" w:color="auto"/>
            </w:tcBorders>
            <w:shd w:val="clear" w:color="auto" w:fill="auto"/>
            <w:noWrap/>
            <w:vAlign w:val="center"/>
            <w:hideMark/>
          </w:tcPr>
          <w:p w14:paraId="7213489E" w14:textId="77777777" w:rsidR="00B82C72" w:rsidRPr="00171650" w:rsidRDefault="00B82C72" w:rsidP="00B82C72">
            <w:pPr>
              <w:spacing w:after="0"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10.2.2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D8AC" w14:textId="77777777" w:rsidR="00B82C72" w:rsidRPr="00171650" w:rsidRDefault="00B82C72" w:rsidP="00B82C72">
            <w:pPr>
              <w:spacing w:after="0" w:line="240" w:lineRule="auto"/>
              <w:jc w:val="right"/>
              <w:rPr>
                <w:rFonts w:ascii="Calibri Light" w:eastAsia="Calibri" w:hAnsi="Calibri Light" w:cs="Calibri Light"/>
                <w:bCs/>
                <w:color w:val="000000"/>
                <w:sz w:val="16"/>
                <w:szCs w:val="16"/>
                <w:lang w:val="ru-MD"/>
              </w:rPr>
            </w:pPr>
            <w:r w:rsidRPr="00171650">
              <w:rPr>
                <w:rFonts w:ascii="Calibri Light" w:eastAsia="Calibri" w:hAnsi="Calibri Light" w:cs="Calibri Light"/>
                <w:bCs/>
                <w:color w:val="000000"/>
                <w:sz w:val="16"/>
                <w:szCs w:val="16"/>
                <w:lang w:val="ru-MD"/>
              </w:rPr>
              <w:t>140457516,56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62150" w14:textId="77777777" w:rsidR="00B82C72" w:rsidRPr="00171650" w:rsidRDefault="00B82C72" w:rsidP="00B82C72">
            <w:pPr>
              <w:spacing w:after="0" w:line="240" w:lineRule="auto"/>
              <w:jc w:val="right"/>
              <w:rPr>
                <w:rFonts w:ascii="Calibri Light" w:eastAsia="Calibri" w:hAnsi="Calibri Light" w:cs="Calibri Light"/>
                <w:bCs/>
                <w:color w:val="000000"/>
                <w:sz w:val="16"/>
                <w:szCs w:val="16"/>
                <w:lang w:val="ru-MD"/>
              </w:rPr>
            </w:pPr>
            <w:r w:rsidRPr="00171650">
              <w:rPr>
                <w:rFonts w:ascii="Calibri Light" w:eastAsia="Calibri" w:hAnsi="Calibri Light" w:cs="Calibri Light"/>
                <w:bCs/>
                <w:color w:val="000000"/>
                <w:sz w:val="16"/>
                <w:szCs w:val="16"/>
                <w:lang w:val="ru-MD"/>
              </w:rPr>
              <w:t>130031178,25</w:t>
            </w:r>
          </w:p>
        </w:tc>
      </w:tr>
      <w:tr w:rsidR="00B82C72" w:rsidRPr="00171650" w14:paraId="7A29999F" w14:textId="77777777" w:rsidTr="005C5ADD">
        <w:trPr>
          <w:trHeight w:val="20"/>
        </w:trPr>
        <w:tc>
          <w:tcPr>
            <w:tcW w:w="4673" w:type="dxa"/>
            <w:shd w:val="clear" w:color="auto" w:fill="auto"/>
            <w:vAlign w:val="center"/>
            <w:hideMark/>
          </w:tcPr>
          <w:p w14:paraId="3E619012" w14:textId="6DDB2AD1" w:rsidR="00B82C72" w:rsidRPr="00171650" w:rsidRDefault="00010FCE" w:rsidP="00B82C72">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w:t>
            </w:r>
            <w:r w:rsidR="00B82C72" w:rsidRPr="00171650">
              <w:rPr>
                <w:rFonts w:ascii="Calibri Light" w:eastAsia="Times New Roman" w:hAnsi="Calibri Light" w:cs="Calibri Light"/>
                <w:b/>
                <w:bCs/>
                <w:sz w:val="16"/>
                <w:szCs w:val="16"/>
                <w:lang w:val="ru-MD"/>
              </w:rPr>
              <w:t xml:space="preserve"> </w:t>
            </w:r>
            <w:r w:rsidRPr="00171650">
              <w:rPr>
                <w:rFonts w:ascii="Calibri Light" w:eastAsia="Times New Roman" w:hAnsi="Calibri Light" w:cs="Calibri Light"/>
                <w:b/>
                <w:bCs/>
                <w:sz w:val="16"/>
                <w:szCs w:val="16"/>
                <w:lang w:val="ru-MD"/>
              </w:rPr>
              <w:t>ФИНАНСОВЫЙ РЕЗУЛЬТАТ БЮДЖЕТНОГО УЧРЕЖДЕНИЯ</w:t>
            </w:r>
          </w:p>
        </w:tc>
        <w:tc>
          <w:tcPr>
            <w:tcW w:w="992" w:type="dxa"/>
            <w:tcBorders>
              <w:right w:val="single" w:sz="4" w:space="0" w:color="auto"/>
            </w:tcBorders>
            <w:shd w:val="clear" w:color="auto" w:fill="auto"/>
            <w:noWrap/>
            <w:vAlign w:val="center"/>
            <w:hideMark/>
          </w:tcPr>
          <w:p w14:paraId="3FE0E54B"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10.2.999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95786"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140457516,56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6B07"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130031178,25</w:t>
            </w:r>
          </w:p>
        </w:tc>
      </w:tr>
      <w:tr w:rsidR="00B82C72" w:rsidRPr="00171650" w14:paraId="0AE7A7C7" w14:textId="77777777" w:rsidTr="005C5ADD">
        <w:trPr>
          <w:trHeight w:val="20"/>
        </w:trPr>
        <w:tc>
          <w:tcPr>
            <w:tcW w:w="4673" w:type="dxa"/>
            <w:shd w:val="clear" w:color="auto" w:fill="auto"/>
            <w:vAlign w:val="center"/>
            <w:hideMark/>
          </w:tcPr>
          <w:p w14:paraId="28F75DCD" w14:textId="2F3858AB" w:rsidR="00B82C72" w:rsidRPr="00171650" w:rsidRDefault="00010FCE" w:rsidP="00010FCE">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w:t>
            </w:r>
            <w:r w:rsidR="00B82C72" w:rsidRPr="00171650">
              <w:rPr>
                <w:rFonts w:ascii="Calibri Light" w:eastAsia="Times New Roman" w:hAnsi="Calibri Light" w:cs="Calibri Light"/>
                <w:b/>
                <w:bCs/>
                <w:sz w:val="16"/>
                <w:szCs w:val="16"/>
                <w:lang w:val="ru-MD"/>
              </w:rPr>
              <w:t xml:space="preserve"> </w:t>
            </w:r>
            <w:r w:rsidRPr="00171650">
              <w:rPr>
                <w:rFonts w:ascii="Calibri Light" w:eastAsia="Times New Roman" w:hAnsi="Calibri Light" w:cs="Calibri Light"/>
                <w:b/>
                <w:bCs/>
                <w:sz w:val="16"/>
                <w:szCs w:val="16"/>
                <w:lang w:val="ru-MD"/>
              </w:rPr>
              <w:t>РЕЗУЛЬТАТЫ</w:t>
            </w:r>
          </w:p>
        </w:tc>
        <w:tc>
          <w:tcPr>
            <w:tcW w:w="992" w:type="dxa"/>
            <w:tcBorders>
              <w:right w:val="single" w:sz="4" w:space="0" w:color="auto"/>
            </w:tcBorders>
            <w:shd w:val="clear" w:color="auto" w:fill="auto"/>
            <w:noWrap/>
            <w:vAlign w:val="center"/>
            <w:hideMark/>
          </w:tcPr>
          <w:p w14:paraId="34D650D3"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76FD8"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140457516,56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65FE"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130031178,25</w:t>
            </w:r>
          </w:p>
        </w:tc>
      </w:tr>
      <w:tr w:rsidR="00B82C72" w:rsidRPr="00171650" w14:paraId="7E77B9B0" w14:textId="77777777" w:rsidTr="005C5ADD">
        <w:trPr>
          <w:trHeight w:val="20"/>
        </w:trPr>
        <w:tc>
          <w:tcPr>
            <w:tcW w:w="4673" w:type="dxa"/>
            <w:shd w:val="clear" w:color="auto" w:fill="auto"/>
            <w:vAlign w:val="center"/>
            <w:hideMark/>
          </w:tcPr>
          <w:p w14:paraId="741C4359" w14:textId="3E34F28D" w:rsidR="00B82C72" w:rsidRPr="00171650" w:rsidRDefault="00010FCE" w:rsidP="00010FCE">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w:t>
            </w:r>
            <w:r w:rsidR="00B82C72" w:rsidRPr="00171650">
              <w:rPr>
                <w:rFonts w:ascii="Calibri Light" w:eastAsia="Times New Roman" w:hAnsi="Calibri Light" w:cs="Calibri Light"/>
                <w:b/>
                <w:bCs/>
                <w:sz w:val="16"/>
                <w:szCs w:val="16"/>
                <w:lang w:val="ru-MD"/>
              </w:rPr>
              <w:t xml:space="preserve"> </w:t>
            </w:r>
            <w:r w:rsidRPr="00171650">
              <w:rPr>
                <w:rFonts w:ascii="Calibri Light" w:eastAsia="Times New Roman" w:hAnsi="Calibri Light" w:cs="Calibri Light"/>
                <w:b/>
                <w:bCs/>
                <w:sz w:val="16"/>
                <w:szCs w:val="16"/>
                <w:lang w:val="ru-MD"/>
              </w:rPr>
              <w:t>ПАССИВА</w:t>
            </w:r>
          </w:p>
        </w:tc>
        <w:tc>
          <w:tcPr>
            <w:tcW w:w="992" w:type="dxa"/>
            <w:tcBorders>
              <w:right w:val="single" w:sz="4" w:space="0" w:color="auto"/>
            </w:tcBorders>
            <w:shd w:val="clear" w:color="auto" w:fill="auto"/>
            <w:noWrap/>
            <w:vAlign w:val="center"/>
            <w:hideMark/>
          </w:tcPr>
          <w:p w14:paraId="7B50A72A"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DD95"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141774654,91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6898D" w14:textId="77777777" w:rsidR="00B82C72" w:rsidRPr="00171650" w:rsidRDefault="00B82C72" w:rsidP="00B82C72">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131325020,12</w:t>
            </w:r>
          </w:p>
        </w:tc>
      </w:tr>
      <w:tr w:rsidR="00B82C72" w:rsidRPr="00171650" w14:paraId="777C9CF8" w14:textId="77777777" w:rsidTr="005C5ADD">
        <w:trPr>
          <w:trHeight w:val="20"/>
        </w:trPr>
        <w:tc>
          <w:tcPr>
            <w:tcW w:w="4673" w:type="dxa"/>
            <w:shd w:val="clear" w:color="auto" w:fill="auto"/>
            <w:vAlign w:val="center"/>
          </w:tcPr>
          <w:p w14:paraId="521BA27A" w14:textId="3B9DDF5F" w:rsidR="00B82C72" w:rsidRPr="00171650" w:rsidRDefault="0068687C" w:rsidP="0068687C">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ВНЕБАЛАНСОВЫЕ СЧЕТА </w:t>
            </w:r>
          </w:p>
        </w:tc>
        <w:tc>
          <w:tcPr>
            <w:tcW w:w="992" w:type="dxa"/>
            <w:shd w:val="clear" w:color="auto" w:fill="auto"/>
            <w:noWrap/>
            <w:vAlign w:val="center"/>
          </w:tcPr>
          <w:p w14:paraId="093500CF"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13</w:t>
            </w:r>
          </w:p>
        </w:tc>
        <w:tc>
          <w:tcPr>
            <w:tcW w:w="1843" w:type="dxa"/>
            <w:shd w:val="clear" w:color="auto" w:fill="auto"/>
            <w:noWrap/>
            <w:vAlign w:val="center"/>
          </w:tcPr>
          <w:p w14:paraId="516CBA8C" w14:textId="77777777" w:rsidR="00B82C72" w:rsidRPr="00171650" w:rsidRDefault="00B82C72" w:rsidP="00B82C72">
            <w:pPr>
              <w:spacing w:after="0" w:line="240" w:lineRule="auto"/>
              <w:jc w:val="right"/>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x</w:t>
            </w:r>
          </w:p>
        </w:tc>
        <w:tc>
          <w:tcPr>
            <w:tcW w:w="1985" w:type="dxa"/>
            <w:shd w:val="clear" w:color="auto" w:fill="auto"/>
            <w:noWrap/>
            <w:vAlign w:val="center"/>
          </w:tcPr>
          <w:p w14:paraId="533D7349" w14:textId="77777777" w:rsidR="00B82C72" w:rsidRPr="00171650" w:rsidRDefault="00B82C72" w:rsidP="00B82C72">
            <w:pPr>
              <w:spacing w:after="0" w:line="240" w:lineRule="auto"/>
              <w:jc w:val="right"/>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x</w:t>
            </w:r>
          </w:p>
        </w:tc>
      </w:tr>
      <w:tr w:rsidR="00B82C72" w:rsidRPr="00171650" w14:paraId="7B9F622C" w14:textId="77777777" w:rsidTr="005C5ADD">
        <w:trPr>
          <w:trHeight w:val="20"/>
        </w:trPr>
        <w:tc>
          <w:tcPr>
            <w:tcW w:w="4673" w:type="dxa"/>
            <w:shd w:val="clear" w:color="auto" w:fill="auto"/>
            <w:vAlign w:val="center"/>
          </w:tcPr>
          <w:p w14:paraId="029ED40D" w14:textId="30D15623" w:rsidR="00B82C72" w:rsidRPr="00171650" w:rsidRDefault="0068687C" w:rsidP="0068687C">
            <w:pPr>
              <w:spacing w:after="0" w:line="240" w:lineRule="auto"/>
              <w:rPr>
                <w:rFonts w:ascii="Calibri Light" w:eastAsia="Times New Roman" w:hAnsi="Calibri Light" w:cs="Calibri Light"/>
                <w:bCs/>
                <w:sz w:val="16"/>
                <w:szCs w:val="16"/>
                <w:lang w:val="ru-MD"/>
              </w:rPr>
            </w:pPr>
            <w:r w:rsidRPr="00171650">
              <w:rPr>
                <w:rFonts w:ascii="Calibri Light" w:eastAsia="Times New Roman" w:hAnsi="Calibri Light" w:cs="Calibri Light"/>
                <w:bCs/>
                <w:sz w:val="16"/>
                <w:szCs w:val="16"/>
                <w:lang w:val="ru-MD"/>
              </w:rPr>
              <w:t>Обязательства налогоплательщиков</w:t>
            </w:r>
          </w:p>
        </w:tc>
        <w:tc>
          <w:tcPr>
            <w:tcW w:w="992" w:type="dxa"/>
            <w:tcBorders>
              <w:right w:val="single" w:sz="4" w:space="0" w:color="auto"/>
            </w:tcBorders>
            <w:shd w:val="clear" w:color="auto" w:fill="auto"/>
            <w:noWrap/>
            <w:vAlign w:val="center"/>
          </w:tcPr>
          <w:p w14:paraId="2239B73D"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13.11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761B4"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88597,10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BE5E5" w14:textId="77777777" w:rsidR="00B82C72" w:rsidRPr="00171650" w:rsidRDefault="00B82C72" w:rsidP="00B82C72">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97980,88</w:t>
            </w:r>
          </w:p>
        </w:tc>
      </w:tr>
      <w:tr w:rsidR="00B82C72" w:rsidRPr="00171650" w14:paraId="1DAB76BE" w14:textId="77777777" w:rsidTr="005C5ADD">
        <w:trPr>
          <w:trHeight w:val="20"/>
        </w:trPr>
        <w:tc>
          <w:tcPr>
            <w:tcW w:w="4673" w:type="dxa"/>
            <w:shd w:val="clear" w:color="auto" w:fill="auto"/>
            <w:vAlign w:val="center"/>
          </w:tcPr>
          <w:p w14:paraId="2C8625FA" w14:textId="734915E1" w:rsidR="00B82C72" w:rsidRPr="00171650" w:rsidRDefault="0068687C" w:rsidP="0068687C">
            <w:pPr>
              <w:spacing w:after="0"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w:t>
            </w:r>
            <w:r w:rsidR="00B82C72" w:rsidRPr="00171650">
              <w:rPr>
                <w:rFonts w:ascii="Calibri Light" w:eastAsia="Times New Roman" w:hAnsi="Calibri Light" w:cs="Calibri Light"/>
                <w:b/>
                <w:bCs/>
                <w:sz w:val="16"/>
                <w:szCs w:val="16"/>
                <w:lang w:val="ru-MD"/>
              </w:rPr>
              <w:t xml:space="preserve"> </w:t>
            </w:r>
            <w:r w:rsidRPr="00171650">
              <w:rPr>
                <w:rFonts w:ascii="Calibri Light" w:eastAsia="Times New Roman" w:hAnsi="Calibri Light" w:cs="Calibri Light"/>
                <w:b/>
                <w:bCs/>
                <w:sz w:val="16"/>
                <w:szCs w:val="16"/>
                <w:lang w:val="ru-MD"/>
              </w:rPr>
              <w:t>ВНЕБАЛАНСОВЫЕ СЧЕТА</w:t>
            </w:r>
          </w:p>
        </w:tc>
        <w:tc>
          <w:tcPr>
            <w:tcW w:w="992" w:type="dxa"/>
            <w:tcBorders>
              <w:right w:val="single" w:sz="4" w:space="0" w:color="auto"/>
            </w:tcBorders>
            <w:shd w:val="clear" w:color="auto" w:fill="auto"/>
            <w:noWrap/>
            <w:vAlign w:val="center"/>
          </w:tcPr>
          <w:p w14:paraId="316BA231" w14:textId="77777777" w:rsidR="00B82C72" w:rsidRPr="00171650" w:rsidRDefault="00B82C72" w:rsidP="00B82C72">
            <w:pPr>
              <w:spacing w:after="0"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13.999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9F863" w14:textId="77777777" w:rsidR="00B82C72" w:rsidRPr="00171650" w:rsidRDefault="00B82C72" w:rsidP="00B82C72">
            <w:pPr>
              <w:spacing w:after="0" w:line="240" w:lineRule="auto"/>
              <w:jc w:val="right"/>
              <w:rPr>
                <w:rFonts w:ascii="Calibri Light" w:eastAsia="Calibri" w:hAnsi="Calibri Light" w:cs="Calibri Light"/>
                <w:b/>
                <w:color w:val="000000"/>
                <w:sz w:val="16"/>
                <w:szCs w:val="16"/>
                <w:lang w:val="ru-MD"/>
              </w:rPr>
            </w:pPr>
            <w:r w:rsidRPr="00171650">
              <w:rPr>
                <w:rFonts w:ascii="Calibri Light" w:eastAsia="Calibri" w:hAnsi="Calibri Light" w:cs="Calibri Light"/>
                <w:b/>
                <w:color w:val="000000"/>
                <w:sz w:val="16"/>
                <w:szCs w:val="16"/>
                <w:lang w:val="ru-MD"/>
              </w:rPr>
              <w:t>88597,10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AA57D" w14:textId="77777777" w:rsidR="00B82C72" w:rsidRPr="00171650" w:rsidRDefault="00B82C72" w:rsidP="00B82C72">
            <w:pPr>
              <w:spacing w:after="0" w:line="240" w:lineRule="auto"/>
              <w:jc w:val="right"/>
              <w:rPr>
                <w:rFonts w:ascii="Calibri Light" w:eastAsia="Calibri" w:hAnsi="Calibri Light" w:cs="Calibri Light"/>
                <w:b/>
                <w:color w:val="000000"/>
                <w:sz w:val="16"/>
                <w:szCs w:val="16"/>
                <w:lang w:val="ru-MD"/>
              </w:rPr>
            </w:pPr>
            <w:r w:rsidRPr="00171650">
              <w:rPr>
                <w:rFonts w:ascii="Calibri Light" w:eastAsia="Calibri" w:hAnsi="Calibri Light" w:cs="Calibri Light"/>
                <w:b/>
                <w:color w:val="000000"/>
                <w:sz w:val="16"/>
                <w:szCs w:val="16"/>
                <w:lang w:val="ru-MD"/>
              </w:rPr>
              <w:t>97980,88</w:t>
            </w:r>
          </w:p>
        </w:tc>
      </w:tr>
    </w:tbl>
    <w:p w14:paraId="4F3A1F1F" w14:textId="307D9F19" w:rsidR="00B82C72" w:rsidRPr="00171650" w:rsidRDefault="00B82C72" w:rsidP="004A2AE8">
      <w:pPr>
        <w:spacing w:after="0" w:line="276" w:lineRule="auto"/>
        <w:contextualSpacing/>
        <w:jc w:val="both"/>
        <w:rPr>
          <w:rFonts w:ascii="Calibri Light" w:eastAsia="Times New Roman" w:hAnsi="Calibri Light" w:cs="Calibri Light"/>
          <w:sz w:val="24"/>
          <w:szCs w:val="24"/>
          <w:lang w:val="ru-MD" w:eastAsia="ru-RU"/>
        </w:rPr>
      </w:pPr>
    </w:p>
    <w:p w14:paraId="5E4D4AC3" w14:textId="23C603AE" w:rsidR="0068687C" w:rsidRPr="00171650" w:rsidRDefault="0068687C" w:rsidP="004A2AE8">
      <w:pPr>
        <w:spacing w:after="0" w:line="276" w:lineRule="auto"/>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br w:type="page"/>
      </w:r>
    </w:p>
    <w:p w14:paraId="14E7BA3F" w14:textId="1CEA33A9" w:rsidR="009A4989" w:rsidRPr="00171650" w:rsidRDefault="005F1E34" w:rsidP="00B96BFC">
      <w:pPr>
        <w:pStyle w:val="1"/>
        <w:jc w:val="right"/>
        <w:rPr>
          <w:rFonts w:eastAsia="Calibri"/>
          <w:szCs w:val="24"/>
          <w:lang w:val="ru-MD"/>
        </w:rPr>
      </w:pPr>
      <w:bookmarkStart w:id="43" w:name="_Toc60652829"/>
      <w:r w:rsidRPr="00171650">
        <w:rPr>
          <w:rFonts w:eastAsia="Calibri"/>
          <w:szCs w:val="24"/>
          <w:lang w:val="ru-MD"/>
        </w:rPr>
        <w:t xml:space="preserve"> </w:t>
      </w:r>
      <w:r w:rsidR="00266BAF" w:rsidRPr="00171650">
        <w:rPr>
          <w:rFonts w:eastAsia="Calibri"/>
          <w:szCs w:val="24"/>
          <w:lang w:val="ru-MD"/>
        </w:rPr>
        <w:t>Приложение №</w:t>
      </w:r>
      <w:r w:rsidR="00B10737" w:rsidRPr="00171650">
        <w:rPr>
          <w:rFonts w:eastAsia="Calibri"/>
          <w:szCs w:val="24"/>
          <w:lang w:val="ru-MD"/>
        </w:rPr>
        <w:t>4</w:t>
      </w:r>
      <w:bookmarkEnd w:id="43"/>
    </w:p>
    <w:p w14:paraId="2151BA72" w14:textId="7A209689" w:rsidR="009A4989" w:rsidRPr="00171650" w:rsidRDefault="000E1BB4" w:rsidP="009A4989">
      <w:pPr>
        <w:spacing w:after="0" w:line="276" w:lineRule="auto"/>
        <w:jc w:val="center"/>
        <w:rPr>
          <w:rFonts w:ascii="Calibri Light" w:eastAsia="Calibri" w:hAnsi="Calibri Light" w:cs="Times New Roman"/>
          <w:sz w:val="24"/>
          <w:szCs w:val="24"/>
          <w:lang w:val="ru-MD"/>
        </w:rPr>
      </w:pPr>
      <w:r w:rsidRPr="00171650">
        <w:rPr>
          <w:rFonts w:ascii="Calibri Light" w:eastAsia="Calibri" w:hAnsi="Calibri Light" w:cs="Times New Roman"/>
          <w:sz w:val="24"/>
          <w:szCs w:val="24"/>
          <w:lang w:val="ru-MD"/>
        </w:rPr>
        <w:t>Отчет об исполнении бюджета г. Фэлешть на 31 декабря</w:t>
      </w:r>
      <w:r w:rsidR="009A4989" w:rsidRPr="00171650">
        <w:rPr>
          <w:rFonts w:ascii="Calibri Light" w:eastAsia="Calibri" w:hAnsi="Calibri Light" w:cs="Times New Roman"/>
          <w:sz w:val="24"/>
          <w:szCs w:val="24"/>
          <w:lang w:val="ru-MD"/>
        </w:rPr>
        <w:t xml:space="preserve"> 2019</w:t>
      </w:r>
      <w:r w:rsidRPr="00171650">
        <w:rPr>
          <w:rFonts w:ascii="Calibri Light" w:eastAsia="Calibri" w:hAnsi="Calibri Light" w:cs="Times New Roman"/>
          <w:sz w:val="24"/>
          <w:szCs w:val="24"/>
          <w:lang w:val="ru-MD"/>
        </w:rPr>
        <w:t xml:space="preserve"> года</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gridCol w:w="1047"/>
        <w:gridCol w:w="1441"/>
        <w:gridCol w:w="1544"/>
        <w:gridCol w:w="1403"/>
        <w:gridCol w:w="984"/>
        <w:gridCol w:w="1276"/>
        <w:gridCol w:w="983"/>
        <w:gridCol w:w="983"/>
      </w:tblGrid>
      <w:tr w:rsidR="005F1E34" w:rsidRPr="00171650" w14:paraId="5C69E511" w14:textId="77777777" w:rsidTr="005C5ADD">
        <w:trPr>
          <w:trHeight w:val="20"/>
        </w:trPr>
        <w:tc>
          <w:tcPr>
            <w:tcW w:w="5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A6D06" w14:textId="134D8AC7" w:rsidR="009A4989"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Название показателя</w:t>
            </w:r>
          </w:p>
        </w:tc>
        <w:tc>
          <w:tcPr>
            <w:tcW w:w="1047" w:type="dxa"/>
            <w:tcBorders>
              <w:left w:val="single" w:sz="4" w:space="0" w:color="auto"/>
            </w:tcBorders>
            <w:shd w:val="clear" w:color="auto" w:fill="auto"/>
            <w:noWrap/>
            <w:vAlign w:val="center"/>
          </w:tcPr>
          <w:p w14:paraId="28E56635" w14:textId="338CBC79" w:rsidR="009A4989" w:rsidRPr="00171650" w:rsidRDefault="005F1E34" w:rsidP="005F1E34">
            <w:pPr>
              <w:spacing w:before="100" w:beforeAutospacing="1" w:after="100" w:afterAutospacing="1"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b/>
                <w:bCs/>
                <w:sz w:val="16"/>
                <w:szCs w:val="16"/>
                <w:lang w:val="ru-MD"/>
              </w:rPr>
              <w:t>ЭКО</w:t>
            </w:r>
            <w:r w:rsidR="009A4989" w:rsidRPr="00171650">
              <w:rPr>
                <w:rFonts w:ascii="Calibri Light" w:eastAsia="Times New Roman" w:hAnsi="Calibri Light" w:cs="Calibri Light"/>
                <w:b/>
                <w:bCs/>
                <w:sz w:val="16"/>
                <w:szCs w:val="16"/>
                <w:lang w:val="ru-MD"/>
              </w:rPr>
              <w:t xml:space="preserve"> k1-k6</w:t>
            </w:r>
          </w:p>
        </w:tc>
        <w:tc>
          <w:tcPr>
            <w:tcW w:w="1441" w:type="dxa"/>
            <w:shd w:val="clear" w:color="auto" w:fill="auto"/>
            <w:noWrap/>
            <w:vAlign w:val="center"/>
          </w:tcPr>
          <w:p w14:paraId="038ECFBB" w14:textId="278F3225" w:rsidR="009A4989"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Уточненный план на год МДЛ</w:t>
            </w:r>
            <w:r w:rsidR="009A4989" w:rsidRPr="00171650">
              <w:rPr>
                <w:rFonts w:ascii="Calibri Light" w:eastAsia="Times New Roman" w:hAnsi="Calibri Light" w:cs="Calibri Light"/>
                <w:b/>
                <w:bCs/>
                <w:sz w:val="16"/>
                <w:szCs w:val="16"/>
                <w:lang w:val="ru-MD"/>
              </w:rPr>
              <w:t>’000</w:t>
            </w:r>
          </w:p>
        </w:tc>
        <w:tc>
          <w:tcPr>
            <w:tcW w:w="1544" w:type="dxa"/>
            <w:shd w:val="clear" w:color="auto" w:fill="auto"/>
            <w:noWrap/>
            <w:vAlign w:val="center"/>
          </w:tcPr>
          <w:p w14:paraId="18C3EF8F" w14:textId="15F808E7" w:rsidR="009A4989"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Исполнено за отчетный период МДЛ</w:t>
            </w:r>
            <w:r w:rsidR="009A4989" w:rsidRPr="00171650">
              <w:rPr>
                <w:rFonts w:ascii="Calibri Light" w:eastAsia="Times New Roman" w:hAnsi="Calibri Light" w:cs="Calibri Light"/>
                <w:b/>
                <w:bCs/>
                <w:sz w:val="16"/>
                <w:szCs w:val="16"/>
                <w:lang w:val="ru-MD"/>
              </w:rPr>
              <w:t>’000</w:t>
            </w:r>
          </w:p>
        </w:tc>
        <w:tc>
          <w:tcPr>
            <w:tcW w:w="1403" w:type="dxa"/>
            <w:shd w:val="clear" w:color="auto" w:fill="auto"/>
            <w:noWrap/>
            <w:vAlign w:val="center"/>
          </w:tcPr>
          <w:p w14:paraId="2FCA0463" w14:textId="4E0424B7" w:rsidR="009A4989"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Фактические доходы</w:t>
            </w:r>
            <w:r w:rsidR="009A4989" w:rsidRPr="00171650">
              <w:rPr>
                <w:rFonts w:ascii="Calibri Light" w:eastAsia="Times New Roman" w:hAnsi="Calibri Light" w:cs="Calibri Light"/>
                <w:b/>
                <w:bCs/>
                <w:sz w:val="16"/>
                <w:szCs w:val="16"/>
                <w:lang w:val="ru-MD"/>
              </w:rPr>
              <w:t>/</w:t>
            </w:r>
            <w:r w:rsidRPr="00171650">
              <w:rPr>
                <w:rFonts w:ascii="Calibri Light" w:eastAsia="Times New Roman" w:hAnsi="Calibri Light" w:cs="Calibri Light"/>
                <w:b/>
                <w:bCs/>
                <w:sz w:val="16"/>
                <w:szCs w:val="16"/>
                <w:lang w:val="ru-MD"/>
              </w:rPr>
              <w:t>расходы МДЛ</w:t>
            </w:r>
            <w:r w:rsidR="009A4989" w:rsidRPr="00171650">
              <w:rPr>
                <w:rFonts w:ascii="Calibri Light" w:eastAsia="Times New Roman" w:hAnsi="Calibri Light" w:cs="Calibri Light"/>
                <w:b/>
                <w:bCs/>
                <w:sz w:val="16"/>
                <w:szCs w:val="16"/>
                <w:lang w:val="ru-MD"/>
              </w:rPr>
              <w:t>’000</w:t>
            </w:r>
          </w:p>
        </w:tc>
        <w:tc>
          <w:tcPr>
            <w:tcW w:w="2260" w:type="dxa"/>
            <w:gridSpan w:val="2"/>
            <w:shd w:val="clear" w:color="auto" w:fill="auto"/>
            <w:noWrap/>
            <w:vAlign w:val="center"/>
          </w:tcPr>
          <w:p w14:paraId="74170FB8" w14:textId="3E9416BC" w:rsidR="009A4989"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Всего</w:t>
            </w:r>
            <w:r w:rsidR="009A4989" w:rsidRPr="00171650">
              <w:rPr>
                <w:rFonts w:ascii="Calibri Light" w:eastAsia="Times New Roman" w:hAnsi="Calibri Light" w:cs="Calibri Light"/>
                <w:b/>
                <w:bCs/>
                <w:sz w:val="16"/>
                <w:szCs w:val="16"/>
                <w:lang w:val="ru-MD"/>
              </w:rPr>
              <w:t xml:space="preserve">               </w:t>
            </w:r>
            <w:r w:rsidRPr="00171650">
              <w:rPr>
                <w:rFonts w:ascii="Calibri Light" w:eastAsia="Times New Roman" w:hAnsi="Calibri Light" w:cs="Calibri Light"/>
                <w:b/>
                <w:bCs/>
                <w:sz w:val="16"/>
                <w:szCs w:val="16"/>
                <w:lang w:val="ru-MD"/>
              </w:rPr>
              <w:t>МДЛ</w:t>
            </w:r>
            <w:r w:rsidR="009A4989" w:rsidRPr="00171650">
              <w:rPr>
                <w:rFonts w:ascii="Calibri Light" w:eastAsia="Times New Roman" w:hAnsi="Calibri Light" w:cs="Calibri Light"/>
                <w:b/>
                <w:bCs/>
                <w:sz w:val="16"/>
                <w:szCs w:val="16"/>
                <w:lang w:val="ru-MD"/>
              </w:rPr>
              <w:t>’000</w:t>
            </w:r>
          </w:p>
        </w:tc>
        <w:tc>
          <w:tcPr>
            <w:tcW w:w="1966" w:type="dxa"/>
            <w:gridSpan w:val="2"/>
            <w:shd w:val="clear" w:color="auto" w:fill="auto"/>
            <w:noWrap/>
            <w:vAlign w:val="center"/>
          </w:tcPr>
          <w:p w14:paraId="33C30A2B" w14:textId="655C8A1B" w:rsidR="009A4989"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В том числе с истекшим сроком погашения</w:t>
            </w:r>
            <w:r w:rsidR="009A4989" w:rsidRPr="00171650">
              <w:rPr>
                <w:rFonts w:ascii="Calibri Light" w:eastAsia="Times New Roman" w:hAnsi="Calibri Light" w:cs="Calibri Light"/>
                <w:b/>
                <w:bCs/>
                <w:sz w:val="16"/>
                <w:szCs w:val="16"/>
                <w:lang w:val="ru-MD"/>
              </w:rPr>
              <w:t xml:space="preserve"> </w:t>
            </w:r>
            <w:r w:rsidRPr="00171650">
              <w:rPr>
                <w:rFonts w:ascii="Calibri Light" w:eastAsia="Times New Roman" w:hAnsi="Calibri Light" w:cs="Calibri Light"/>
                <w:b/>
                <w:bCs/>
                <w:sz w:val="16"/>
                <w:szCs w:val="16"/>
                <w:lang w:val="ru-MD"/>
              </w:rPr>
              <w:t>МДЛ</w:t>
            </w:r>
            <w:r w:rsidR="009A4989" w:rsidRPr="00171650">
              <w:rPr>
                <w:rFonts w:ascii="Calibri Light" w:eastAsia="Times New Roman" w:hAnsi="Calibri Light" w:cs="Calibri Light"/>
                <w:b/>
                <w:bCs/>
                <w:sz w:val="16"/>
                <w:szCs w:val="16"/>
                <w:lang w:val="ru-MD"/>
              </w:rPr>
              <w:t>’000</w:t>
            </w:r>
          </w:p>
        </w:tc>
      </w:tr>
      <w:tr w:rsidR="005F1E34" w:rsidRPr="00171650" w14:paraId="0215C18D" w14:textId="77777777" w:rsidTr="009A4989">
        <w:trPr>
          <w:trHeight w:val="20"/>
        </w:trPr>
        <w:tc>
          <w:tcPr>
            <w:tcW w:w="5465" w:type="dxa"/>
            <w:tcBorders>
              <w:top w:val="single" w:sz="4" w:space="0" w:color="auto"/>
            </w:tcBorders>
            <w:shd w:val="clear" w:color="auto" w:fill="auto"/>
            <w:noWrap/>
            <w:vAlign w:val="center"/>
          </w:tcPr>
          <w:p w14:paraId="6585A806" w14:textId="77777777" w:rsidR="005F1E34"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p>
        </w:tc>
        <w:tc>
          <w:tcPr>
            <w:tcW w:w="1047" w:type="dxa"/>
            <w:shd w:val="clear" w:color="auto" w:fill="auto"/>
            <w:noWrap/>
            <w:vAlign w:val="center"/>
          </w:tcPr>
          <w:p w14:paraId="538BC8C4" w14:textId="77777777" w:rsidR="005F1E34" w:rsidRPr="00171650" w:rsidRDefault="005F1E34" w:rsidP="005F1E34">
            <w:pPr>
              <w:spacing w:before="100" w:beforeAutospacing="1" w:after="100" w:afterAutospacing="1" w:line="240" w:lineRule="auto"/>
              <w:jc w:val="center"/>
              <w:rPr>
                <w:rFonts w:ascii="Calibri Light" w:eastAsia="Times New Roman" w:hAnsi="Calibri Light" w:cs="Calibri Light"/>
                <w:sz w:val="16"/>
                <w:szCs w:val="16"/>
                <w:lang w:val="ru-MD"/>
              </w:rPr>
            </w:pPr>
          </w:p>
        </w:tc>
        <w:tc>
          <w:tcPr>
            <w:tcW w:w="1441" w:type="dxa"/>
            <w:tcBorders>
              <w:bottom w:val="single" w:sz="4" w:space="0" w:color="auto"/>
            </w:tcBorders>
            <w:shd w:val="clear" w:color="auto" w:fill="auto"/>
            <w:noWrap/>
            <w:vAlign w:val="center"/>
          </w:tcPr>
          <w:p w14:paraId="34A1F832" w14:textId="77777777" w:rsidR="005F1E34"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p>
        </w:tc>
        <w:tc>
          <w:tcPr>
            <w:tcW w:w="1544" w:type="dxa"/>
            <w:tcBorders>
              <w:bottom w:val="single" w:sz="4" w:space="0" w:color="auto"/>
            </w:tcBorders>
            <w:shd w:val="clear" w:color="auto" w:fill="auto"/>
            <w:noWrap/>
            <w:vAlign w:val="center"/>
          </w:tcPr>
          <w:p w14:paraId="44BB6CB5" w14:textId="77777777" w:rsidR="005F1E34"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p>
        </w:tc>
        <w:tc>
          <w:tcPr>
            <w:tcW w:w="1403" w:type="dxa"/>
            <w:tcBorders>
              <w:bottom w:val="single" w:sz="4" w:space="0" w:color="auto"/>
            </w:tcBorders>
            <w:shd w:val="clear" w:color="auto" w:fill="FFFFFF"/>
            <w:noWrap/>
            <w:vAlign w:val="center"/>
          </w:tcPr>
          <w:p w14:paraId="65462DB9" w14:textId="77777777" w:rsidR="005F1E34"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p>
        </w:tc>
        <w:tc>
          <w:tcPr>
            <w:tcW w:w="984" w:type="dxa"/>
            <w:tcBorders>
              <w:bottom w:val="single" w:sz="4" w:space="0" w:color="auto"/>
            </w:tcBorders>
            <w:shd w:val="clear" w:color="auto" w:fill="FFFFFF"/>
            <w:noWrap/>
            <w:vAlign w:val="center"/>
          </w:tcPr>
          <w:p w14:paraId="50550778" w14:textId="7624FE23" w:rsidR="005F1E34"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Обяз-ва</w:t>
            </w:r>
          </w:p>
        </w:tc>
        <w:tc>
          <w:tcPr>
            <w:tcW w:w="1276" w:type="dxa"/>
            <w:tcBorders>
              <w:bottom w:val="single" w:sz="4" w:space="0" w:color="auto"/>
            </w:tcBorders>
            <w:shd w:val="clear" w:color="auto" w:fill="FFFFFF"/>
            <w:noWrap/>
            <w:vAlign w:val="center"/>
          </w:tcPr>
          <w:p w14:paraId="690C6AB2" w14:textId="395F8B16" w:rsidR="005F1E34"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Долги</w:t>
            </w:r>
          </w:p>
        </w:tc>
        <w:tc>
          <w:tcPr>
            <w:tcW w:w="983" w:type="dxa"/>
            <w:tcBorders>
              <w:bottom w:val="single" w:sz="4" w:space="0" w:color="auto"/>
            </w:tcBorders>
            <w:shd w:val="clear" w:color="auto" w:fill="FFFFFF"/>
            <w:noWrap/>
            <w:vAlign w:val="center"/>
          </w:tcPr>
          <w:p w14:paraId="1C662248" w14:textId="49D44276" w:rsidR="005F1E34"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Обяз-ва</w:t>
            </w:r>
          </w:p>
        </w:tc>
        <w:tc>
          <w:tcPr>
            <w:tcW w:w="983" w:type="dxa"/>
            <w:shd w:val="clear" w:color="auto" w:fill="auto"/>
            <w:noWrap/>
            <w:vAlign w:val="center"/>
          </w:tcPr>
          <w:p w14:paraId="153DE20D" w14:textId="799CAAB9" w:rsidR="005F1E34" w:rsidRPr="00171650" w:rsidRDefault="005F1E34" w:rsidP="005F1E34">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Долги</w:t>
            </w:r>
          </w:p>
        </w:tc>
      </w:tr>
      <w:tr w:rsidR="005F1E34" w:rsidRPr="00171650" w14:paraId="3C5101A1" w14:textId="77777777" w:rsidTr="009A4989">
        <w:trPr>
          <w:trHeight w:val="20"/>
        </w:trPr>
        <w:tc>
          <w:tcPr>
            <w:tcW w:w="5465" w:type="dxa"/>
            <w:shd w:val="clear" w:color="auto" w:fill="auto"/>
            <w:noWrap/>
            <w:vAlign w:val="bottom"/>
            <w:hideMark/>
          </w:tcPr>
          <w:p w14:paraId="17AEF3E0" w14:textId="3AA31DA9" w:rsidR="009A4989" w:rsidRPr="00171650" w:rsidRDefault="009A4989" w:rsidP="00D95137">
            <w:pPr>
              <w:spacing w:before="100" w:beforeAutospacing="1" w:after="100" w:afterAutospacing="1"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I. </w:t>
            </w:r>
            <w:r w:rsidR="00D95137" w:rsidRPr="00171650">
              <w:rPr>
                <w:rFonts w:ascii="Calibri Light" w:eastAsia="Times New Roman" w:hAnsi="Calibri Light" w:cs="Calibri Light"/>
                <w:b/>
                <w:bCs/>
                <w:sz w:val="16"/>
                <w:szCs w:val="16"/>
                <w:lang w:val="ru-MD"/>
              </w:rPr>
              <w:t>ДОХОДЫ, ВСЕГО</w:t>
            </w:r>
          </w:p>
        </w:tc>
        <w:tc>
          <w:tcPr>
            <w:tcW w:w="1047" w:type="dxa"/>
            <w:shd w:val="clear" w:color="auto" w:fill="auto"/>
            <w:noWrap/>
            <w:vAlign w:val="bottom"/>
            <w:hideMark/>
          </w:tcPr>
          <w:p w14:paraId="2DCE8DF4"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68288F3F"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31532124,00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5A45"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30426320,30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08F8"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43230602,20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EE55"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7FD5C"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60950,48</w:t>
            </w:r>
          </w:p>
        </w:tc>
        <w:tc>
          <w:tcPr>
            <w:tcW w:w="983" w:type="dxa"/>
            <w:tcBorders>
              <w:top w:val="single" w:sz="4" w:space="0" w:color="auto"/>
              <w:left w:val="single" w:sz="4" w:space="0" w:color="auto"/>
              <w:bottom w:val="single" w:sz="4" w:space="0" w:color="auto"/>
            </w:tcBorders>
            <w:shd w:val="clear" w:color="auto" w:fill="FFFFFF"/>
            <w:noWrap/>
            <w:vAlign w:val="bottom"/>
            <w:hideMark/>
          </w:tcPr>
          <w:p w14:paraId="0E0F7B0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w:t>
            </w:r>
          </w:p>
        </w:tc>
        <w:tc>
          <w:tcPr>
            <w:tcW w:w="983" w:type="dxa"/>
            <w:shd w:val="clear" w:color="auto" w:fill="auto"/>
            <w:noWrap/>
            <w:vAlign w:val="bottom"/>
            <w:hideMark/>
          </w:tcPr>
          <w:p w14:paraId="02EF95C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w:t>
            </w:r>
          </w:p>
        </w:tc>
      </w:tr>
      <w:tr w:rsidR="005F1E34" w:rsidRPr="00171650" w14:paraId="2CBAFB1C" w14:textId="77777777" w:rsidTr="009A4989">
        <w:trPr>
          <w:trHeight w:val="20"/>
        </w:trPr>
        <w:tc>
          <w:tcPr>
            <w:tcW w:w="5465" w:type="dxa"/>
            <w:shd w:val="clear" w:color="auto" w:fill="auto"/>
            <w:noWrap/>
            <w:vAlign w:val="bottom"/>
            <w:hideMark/>
          </w:tcPr>
          <w:p w14:paraId="0AB84247" w14:textId="62835586" w:rsidR="009A4989" w:rsidRPr="00171650" w:rsidRDefault="00B07AD8" w:rsidP="00B07AD8">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В том числе</w:t>
            </w:r>
            <w:r w:rsidR="009A4989" w:rsidRPr="00171650">
              <w:rPr>
                <w:rFonts w:ascii="Calibri Light" w:eastAsia="Times New Roman" w:hAnsi="Calibri Light" w:cs="Calibri Light"/>
                <w:color w:val="000000"/>
                <w:sz w:val="16"/>
                <w:szCs w:val="16"/>
                <w:lang w:val="ru-MD"/>
              </w:rPr>
              <w:t>:</w:t>
            </w:r>
          </w:p>
        </w:tc>
        <w:tc>
          <w:tcPr>
            <w:tcW w:w="1047" w:type="dxa"/>
            <w:shd w:val="clear" w:color="auto" w:fill="auto"/>
            <w:noWrap/>
            <w:vAlign w:val="bottom"/>
            <w:hideMark/>
          </w:tcPr>
          <w:p w14:paraId="59D35E88"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41" w:type="dxa"/>
            <w:tcBorders>
              <w:bottom w:val="single" w:sz="4" w:space="0" w:color="auto"/>
            </w:tcBorders>
            <w:shd w:val="clear" w:color="auto" w:fill="auto"/>
            <w:noWrap/>
            <w:vAlign w:val="bottom"/>
            <w:hideMark/>
          </w:tcPr>
          <w:p w14:paraId="1CDE5EDA"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tcBorders>
              <w:bottom w:val="single" w:sz="4" w:space="0" w:color="auto"/>
            </w:tcBorders>
            <w:shd w:val="clear" w:color="auto" w:fill="auto"/>
            <w:noWrap/>
            <w:vAlign w:val="bottom"/>
            <w:hideMark/>
          </w:tcPr>
          <w:p w14:paraId="19E983B3"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tcBorders>
              <w:bottom w:val="single" w:sz="4" w:space="0" w:color="auto"/>
            </w:tcBorders>
            <w:shd w:val="clear" w:color="auto" w:fill="FFFFFF"/>
            <w:noWrap/>
            <w:vAlign w:val="bottom"/>
            <w:hideMark/>
          </w:tcPr>
          <w:p w14:paraId="2E6E2DD7"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4" w:type="dxa"/>
            <w:tcBorders>
              <w:bottom w:val="single" w:sz="4" w:space="0" w:color="auto"/>
            </w:tcBorders>
            <w:shd w:val="clear" w:color="auto" w:fill="FFFFFF"/>
            <w:noWrap/>
            <w:vAlign w:val="bottom"/>
            <w:hideMark/>
          </w:tcPr>
          <w:p w14:paraId="53E15357"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FFFFFF"/>
            <w:noWrap/>
            <w:vAlign w:val="bottom"/>
            <w:hideMark/>
          </w:tcPr>
          <w:p w14:paraId="06472054"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FFFFFF"/>
            <w:noWrap/>
            <w:vAlign w:val="bottom"/>
            <w:hideMark/>
          </w:tcPr>
          <w:p w14:paraId="71AFE352"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03B0B276"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22BDBF73" w14:textId="77777777" w:rsidTr="009A4989">
        <w:trPr>
          <w:trHeight w:val="20"/>
        </w:trPr>
        <w:tc>
          <w:tcPr>
            <w:tcW w:w="5465" w:type="dxa"/>
            <w:shd w:val="clear" w:color="auto" w:fill="auto"/>
            <w:vAlign w:val="bottom"/>
            <w:hideMark/>
          </w:tcPr>
          <w:p w14:paraId="1C403B63" w14:textId="1C9DFA75" w:rsidR="009A4989" w:rsidRPr="00171650" w:rsidRDefault="00B07AD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Добровольные пожертвования на текущие расходы из внутренних источников для поддержания местного бюджета первого уровня</w:t>
            </w:r>
          </w:p>
        </w:tc>
        <w:tc>
          <w:tcPr>
            <w:tcW w:w="1047" w:type="dxa"/>
            <w:shd w:val="clear" w:color="auto" w:fill="auto"/>
            <w:noWrap/>
            <w:vAlign w:val="center"/>
            <w:hideMark/>
          </w:tcPr>
          <w:p w14:paraId="6733131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144114</w:t>
            </w:r>
          </w:p>
        </w:tc>
        <w:tc>
          <w:tcPr>
            <w:tcW w:w="1441" w:type="dxa"/>
            <w:tcBorders>
              <w:top w:val="single" w:sz="4" w:space="0" w:color="auto"/>
              <w:bottom w:val="single" w:sz="4" w:space="0" w:color="auto"/>
              <w:right w:val="single" w:sz="4" w:space="0" w:color="auto"/>
            </w:tcBorders>
            <w:shd w:val="clear" w:color="auto" w:fill="auto"/>
            <w:noWrap/>
            <w:vAlign w:val="bottom"/>
            <w:hideMark/>
          </w:tcPr>
          <w:p w14:paraId="2D712AA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F4BAC"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6E5F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29516,20</w:t>
            </w:r>
          </w:p>
        </w:tc>
        <w:tc>
          <w:tcPr>
            <w:tcW w:w="984" w:type="dxa"/>
            <w:tcBorders>
              <w:top w:val="single" w:sz="4" w:space="0" w:color="auto"/>
              <w:left w:val="single" w:sz="4" w:space="0" w:color="auto"/>
              <w:bottom w:val="single" w:sz="4" w:space="0" w:color="auto"/>
            </w:tcBorders>
            <w:shd w:val="clear" w:color="auto" w:fill="FFFFFF"/>
            <w:noWrap/>
            <w:vAlign w:val="bottom"/>
            <w:hideMark/>
          </w:tcPr>
          <w:p w14:paraId="7932195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FFFFFF"/>
            <w:noWrap/>
            <w:vAlign w:val="bottom"/>
            <w:hideMark/>
          </w:tcPr>
          <w:p w14:paraId="1201FC5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FFFFFF"/>
            <w:noWrap/>
            <w:vAlign w:val="bottom"/>
            <w:hideMark/>
          </w:tcPr>
          <w:p w14:paraId="7139526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F1BA60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7294C89A" w14:textId="77777777" w:rsidTr="009A4989">
        <w:trPr>
          <w:trHeight w:val="20"/>
        </w:trPr>
        <w:tc>
          <w:tcPr>
            <w:tcW w:w="5465" w:type="dxa"/>
            <w:shd w:val="clear" w:color="auto" w:fill="auto"/>
            <w:vAlign w:val="bottom"/>
          </w:tcPr>
          <w:p w14:paraId="6466753E" w14:textId="15DDA69D" w:rsidR="009A4989" w:rsidRPr="00171650" w:rsidRDefault="00B07AD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xml:space="preserve">Добровольные пожертвования на текущие расходы из внутренних источников для бюджетных органов/учреждений </w:t>
            </w:r>
          </w:p>
        </w:tc>
        <w:tc>
          <w:tcPr>
            <w:tcW w:w="1047" w:type="dxa"/>
            <w:shd w:val="clear" w:color="auto" w:fill="auto"/>
            <w:noWrap/>
            <w:vAlign w:val="center"/>
          </w:tcPr>
          <w:p w14:paraId="49ACBCE4"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144214</w:t>
            </w:r>
          </w:p>
        </w:tc>
        <w:tc>
          <w:tcPr>
            <w:tcW w:w="1441" w:type="dxa"/>
            <w:tcBorders>
              <w:top w:val="single" w:sz="4" w:space="0" w:color="auto"/>
              <w:bottom w:val="single" w:sz="4" w:space="0" w:color="auto"/>
              <w:right w:val="single" w:sz="4" w:space="0" w:color="auto"/>
            </w:tcBorders>
            <w:shd w:val="clear" w:color="auto" w:fill="auto"/>
            <w:noWrap/>
            <w:vAlign w:val="bottom"/>
          </w:tcPr>
          <w:p w14:paraId="02D749D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8ED9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6000,00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E7E16"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6000,00</w:t>
            </w:r>
          </w:p>
        </w:tc>
        <w:tc>
          <w:tcPr>
            <w:tcW w:w="984" w:type="dxa"/>
            <w:tcBorders>
              <w:top w:val="single" w:sz="4" w:space="0" w:color="auto"/>
              <w:left w:val="single" w:sz="4" w:space="0" w:color="auto"/>
              <w:bottom w:val="single" w:sz="4" w:space="0" w:color="auto"/>
            </w:tcBorders>
            <w:shd w:val="clear" w:color="auto" w:fill="FFFFFF"/>
            <w:noWrap/>
            <w:vAlign w:val="bottom"/>
          </w:tcPr>
          <w:p w14:paraId="7037FB7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FFFFFF"/>
            <w:noWrap/>
            <w:vAlign w:val="bottom"/>
          </w:tcPr>
          <w:p w14:paraId="2EB7E10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FFFFFF"/>
            <w:noWrap/>
            <w:vAlign w:val="bottom"/>
          </w:tcPr>
          <w:p w14:paraId="5F406B5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4562990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33AD5B61" w14:textId="77777777" w:rsidTr="009A4989">
        <w:trPr>
          <w:trHeight w:val="20"/>
        </w:trPr>
        <w:tc>
          <w:tcPr>
            <w:tcW w:w="5465" w:type="dxa"/>
            <w:shd w:val="clear" w:color="auto" w:fill="auto"/>
            <w:vAlign w:val="bottom"/>
          </w:tcPr>
          <w:p w14:paraId="50E0A4D8" w14:textId="1A11BB24" w:rsidR="009A4989" w:rsidRPr="00171650" w:rsidRDefault="00B07AD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Доходы от реализации активов учреждениями</w:t>
            </w:r>
          </w:p>
        </w:tc>
        <w:tc>
          <w:tcPr>
            <w:tcW w:w="1047" w:type="dxa"/>
            <w:shd w:val="clear" w:color="auto" w:fill="auto"/>
            <w:noWrap/>
            <w:vAlign w:val="bottom"/>
          </w:tcPr>
          <w:p w14:paraId="5520D7B2"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149100</w:t>
            </w:r>
          </w:p>
        </w:tc>
        <w:tc>
          <w:tcPr>
            <w:tcW w:w="1441" w:type="dxa"/>
            <w:tcBorders>
              <w:top w:val="single" w:sz="4" w:space="0" w:color="auto"/>
            </w:tcBorders>
            <w:shd w:val="clear" w:color="auto" w:fill="auto"/>
            <w:noWrap/>
            <w:vAlign w:val="bottom"/>
          </w:tcPr>
          <w:p w14:paraId="67FFB0B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tcBorders>
              <w:top w:val="single" w:sz="4" w:space="0" w:color="auto"/>
            </w:tcBorders>
            <w:shd w:val="clear" w:color="auto" w:fill="auto"/>
            <w:noWrap/>
            <w:vAlign w:val="bottom"/>
          </w:tcPr>
          <w:p w14:paraId="572B294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2DDB8FF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50344,60</w:t>
            </w:r>
          </w:p>
        </w:tc>
        <w:tc>
          <w:tcPr>
            <w:tcW w:w="984" w:type="dxa"/>
            <w:tcBorders>
              <w:top w:val="single" w:sz="4" w:space="0" w:color="auto"/>
              <w:left w:val="single" w:sz="4" w:space="0" w:color="auto"/>
            </w:tcBorders>
            <w:shd w:val="clear" w:color="auto" w:fill="FFFFFF"/>
            <w:noWrap/>
            <w:vAlign w:val="bottom"/>
          </w:tcPr>
          <w:p w14:paraId="5B2EC44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FFFFFF"/>
            <w:noWrap/>
            <w:vAlign w:val="bottom"/>
          </w:tcPr>
          <w:p w14:paraId="2C2CD7E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FFFFFF"/>
            <w:noWrap/>
            <w:vAlign w:val="bottom"/>
          </w:tcPr>
          <w:p w14:paraId="4F64437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47BFD3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3CE5999D" w14:textId="77777777" w:rsidTr="009A4989">
        <w:trPr>
          <w:trHeight w:val="20"/>
        </w:trPr>
        <w:tc>
          <w:tcPr>
            <w:tcW w:w="5465" w:type="dxa"/>
            <w:shd w:val="clear" w:color="auto" w:fill="auto"/>
            <w:vAlign w:val="bottom"/>
            <w:hideMark/>
          </w:tcPr>
          <w:p w14:paraId="1C976784" w14:textId="64026A07" w:rsidR="009A4989" w:rsidRPr="00171650" w:rsidRDefault="00B07AD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xml:space="preserve">Доходы от активов, полученных безвозмездно в рамках бюджетной системы </w:t>
            </w:r>
          </w:p>
        </w:tc>
        <w:tc>
          <w:tcPr>
            <w:tcW w:w="1047" w:type="dxa"/>
            <w:shd w:val="clear" w:color="auto" w:fill="auto"/>
            <w:noWrap/>
            <w:vAlign w:val="bottom"/>
            <w:hideMark/>
          </w:tcPr>
          <w:p w14:paraId="776AED2B"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149200</w:t>
            </w:r>
          </w:p>
        </w:tc>
        <w:tc>
          <w:tcPr>
            <w:tcW w:w="1441" w:type="dxa"/>
            <w:tcBorders>
              <w:top w:val="single" w:sz="4" w:space="0" w:color="auto"/>
            </w:tcBorders>
            <w:shd w:val="clear" w:color="auto" w:fill="auto"/>
            <w:noWrap/>
            <w:vAlign w:val="bottom"/>
            <w:hideMark/>
          </w:tcPr>
          <w:p w14:paraId="5C198FF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tcBorders>
              <w:top w:val="single" w:sz="4" w:space="0" w:color="auto"/>
            </w:tcBorders>
            <w:shd w:val="clear" w:color="auto" w:fill="auto"/>
            <w:noWrap/>
            <w:vAlign w:val="bottom"/>
            <w:hideMark/>
          </w:tcPr>
          <w:p w14:paraId="5BB5E96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CC7DDFF"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95217,00</w:t>
            </w:r>
          </w:p>
        </w:tc>
        <w:tc>
          <w:tcPr>
            <w:tcW w:w="984" w:type="dxa"/>
            <w:tcBorders>
              <w:top w:val="single" w:sz="4" w:space="0" w:color="auto"/>
              <w:left w:val="single" w:sz="4" w:space="0" w:color="auto"/>
            </w:tcBorders>
            <w:shd w:val="clear" w:color="auto" w:fill="FFFFFF"/>
            <w:noWrap/>
            <w:vAlign w:val="bottom"/>
            <w:hideMark/>
          </w:tcPr>
          <w:p w14:paraId="4A9C67B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FFFFFF"/>
            <w:noWrap/>
            <w:vAlign w:val="bottom"/>
            <w:hideMark/>
          </w:tcPr>
          <w:p w14:paraId="6D43967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FFFFFF"/>
            <w:noWrap/>
            <w:vAlign w:val="bottom"/>
            <w:hideMark/>
          </w:tcPr>
          <w:p w14:paraId="54F156C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499A3B6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472FBA49" w14:textId="77777777" w:rsidTr="009A4989">
        <w:trPr>
          <w:trHeight w:val="20"/>
        </w:trPr>
        <w:tc>
          <w:tcPr>
            <w:tcW w:w="5465" w:type="dxa"/>
            <w:shd w:val="clear" w:color="auto" w:fill="auto"/>
            <w:vAlign w:val="bottom"/>
          </w:tcPr>
          <w:p w14:paraId="4F42E28B" w14:textId="4D7694E2" w:rsidR="009A4989" w:rsidRPr="00171650" w:rsidRDefault="00B07AD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Доходы от переоценки активов (увеличение стоимости)</w:t>
            </w:r>
          </w:p>
        </w:tc>
        <w:tc>
          <w:tcPr>
            <w:tcW w:w="1047" w:type="dxa"/>
            <w:shd w:val="clear" w:color="auto" w:fill="auto"/>
            <w:noWrap/>
            <w:vAlign w:val="bottom"/>
          </w:tcPr>
          <w:p w14:paraId="53F9C569"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149300</w:t>
            </w:r>
          </w:p>
        </w:tc>
        <w:tc>
          <w:tcPr>
            <w:tcW w:w="1441" w:type="dxa"/>
            <w:shd w:val="clear" w:color="auto" w:fill="auto"/>
            <w:noWrap/>
            <w:vAlign w:val="bottom"/>
          </w:tcPr>
          <w:p w14:paraId="301741F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shd w:val="clear" w:color="auto" w:fill="auto"/>
            <w:noWrap/>
            <w:vAlign w:val="bottom"/>
          </w:tcPr>
          <w:p w14:paraId="074A34A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44D31D5F"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39065,06</w:t>
            </w:r>
          </w:p>
        </w:tc>
        <w:tc>
          <w:tcPr>
            <w:tcW w:w="984" w:type="dxa"/>
            <w:tcBorders>
              <w:left w:val="single" w:sz="4" w:space="0" w:color="auto"/>
            </w:tcBorders>
            <w:shd w:val="clear" w:color="auto" w:fill="FFFFFF"/>
            <w:noWrap/>
            <w:vAlign w:val="bottom"/>
          </w:tcPr>
          <w:p w14:paraId="721AA78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FFFFFF"/>
            <w:noWrap/>
            <w:vAlign w:val="bottom"/>
          </w:tcPr>
          <w:p w14:paraId="0399634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FFFFFF"/>
            <w:noWrap/>
            <w:vAlign w:val="bottom"/>
          </w:tcPr>
          <w:p w14:paraId="2E8232B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3DFAE5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587962CB" w14:textId="77777777" w:rsidTr="009A4989">
        <w:trPr>
          <w:trHeight w:val="20"/>
        </w:trPr>
        <w:tc>
          <w:tcPr>
            <w:tcW w:w="5465" w:type="dxa"/>
            <w:shd w:val="clear" w:color="auto" w:fill="auto"/>
            <w:noWrap/>
            <w:vAlign w:val="bottom"/>
          </w:tcPr>
          <w:p w14:paraId="0D0A6055" w14:textId="208B45FC" w:rsidR="009A4989" w:rsidRPr="00171650" w:rsidRDefault="009A4989" w:rsidP="00304766">
            <w:pPr>
              <w:spacing w:before="100" w:beforeAutospacing="1" w:after="100" w:afterAutospacing="1" w:line="240" w:lineRule="auto"/>
              <w:rPr>
                <w:rFonts w:ascii="Calibri Light" w:eastAsia="Times New Roman" w:hAnsi="Calibri Light" w:cs="Calibri Light"/>
                <w:bCs/>
                <w:sz w:val="16"/>
                <w:szCs w:val="16"/>
                <w:lang w:val="ru-MD"/>
              </w:rPr>
            </w:pPr>
            <w:r w:rsidRPr="00171650">
              <w:rPr>
                <w:rFonts w:ascii="Calibri Light" w:eastAsia="Times New Roman" w:hAnsi="Calibri Light" w:cs="Calibri Light"/>
                <w:bCs/>
                <w:sz w:val="16"/>
                <w:szCs w:val="16"/>
                <w:lang w:val="ru-MD"/>
              </w:rPr>
              <w:t xml:space="preserve">    </w:t>
            </w:r>
            <w:r w:rsidR="00B07AD8" w:rsidRPr="00171650">
              <w:rPr>
                <w:rFonts w:ascii="Calibri Light" w:eastAsia="Times New Roman" w:hAnsi="Calibri Light" w:cs="Calibri Light"/>
                <w:bCs/>
                <w:sz w:val="16"/>
                <w:szCs w:val="16"/>
                <w:lang w:val="ru-MD"/>
              </w:rPr>
              <w:t>Прочие доходы бюджетных органов/учреждений</w:t>
            </w:r>
          </w:p>
        </w:tc>
        <w:tc>
          <w:tcPr>
            <w:tcW w:w="1047" w:type="dxa"/>
            <w:shd w:val="clear" w:color="auto" w:fill="auto"/>
            <w:noWrap/>
            <w:vAlign w:val="bottom"/>
          </w:tcPr>
          <w:p w14:paraId="621E603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sz w:val="16"/>
                <w:szCs w:val="16"/>
                <w:lang w:val="ru-MD"/>
              </w:rPr>
            </w:pPr>
            <w:r w:rsidRPr="00171650">
              <w:rPr>
                <w:rFonts w:ascii="Calibri Light" w:eastAsia="Times New Roman" w:hAnsi="Calibri Light" w:cs="Calibri Light"/>
                <w:sz w:val="16"/>
                <w:szCs w:val="16"/>
                <w:lang w:val="ru-MD"/>
              </w:rPr>
              <w:t>149900</w:t>
            </w:r>
          </w:p>
        </w:tc>
        <w:tc>
          <w:tcPr>
            <w:tcW w:w="1441" w:type="dxa"/>
            <w:tcBorders>
              <w:bottom w:val="single" w:sz="4" w:space="0" w:color="auto"/>
            </w:tcBorders>
            <w:shd w:val="clear" w:color="auto" w:fill="auto"/>
            <w:noWrap/>
            <w:vAlign w:val="bottom"/>
          </w:tcPr>
          <w:p w14:paraId="425EE95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p>
        </w:tc>
        <w:tc>
          <w:tcPr>
            <w:tcW w:w="1544" w:type="dxa"/>
            <w:tcBorders>
              <w:bottom w:val="single" w:sz="4" w:space="0" w:color="auto"/>
            </w:tcBorders>
            <w:shd w:val="clear" w:color="auto" w:fill="auto"/>
            <w:noWrap/>
            <w:vAlign w:val="bottom"/>
          </w:tcPr>
          <w:p w14:paraId="4E29842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29BF505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12618730,90</w:t>
            </w:r>
          </w:p>
        </w:tc>
        <w:tc>
          <w:tcPr>
            <w:tcW w:w="984" w:type="dxa"/>
            <w:tcBorders>
              <w:left w:val="single" w:sz="4" w:space="0" w:color="auto"/>
              <w:bottom w:val="single" w:sz="4" w:space="0" w:color="auto"/>
            </w:tcBorders>
            <w:shd w:val="clear" w:color="auto" w:fill="FFFFFF"/>
            <w:noWrap/>
            <w:vAlign w:val="bottom"/>
          </w:tcPr>
          <w:p w14:paraId="2B7AE03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p>
        </w:tc>
        <w:tc>
          <w:tcPr>
            <w:tcW w:w="1276" w:type="dxa"/>
            <w:tcBorders>
              <w:bottom w:val="single" w:sz="4" w:space="0" w:color="auto"/>
            </w:tcBorders>
            <w:shd w:val="clear" w:color="auto" w:fill="FFFFFF"/>
            <w:noWrap/>
            <w:vAlign w:val="bottom"/>
          </w:tcPr>
          <w:p w14:paraId="23F8956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p>
        </w:tc>
        <w:tc>
          <w:tcPr>
            <w:tcW w:w="983" w:type="dxa"/>
            <w:shd w:val="clear" w:color="auto" w:fill="FFFFFF"/>
            <w:noWrap/>
            <w:vAlign w:val="bottom"/>
          </w:tcPr>
          <w:p w14:paraId="1288F1E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p>
        </w:tc>
        <w:tc>
          <w:tcPr>
            <w:tcW w:w="983" w:type="dxa"/>
            <w:shd w:val="clear" w:color="auto" w:fill="auto"/>
            <w:noWrap/>
            <w:vAlign w:val="bottom"/>
          </w:tcPr>
          <w:p w14:paraId="2AB40D9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p>
        </w:tc>
      </w:tr>
      <w:tr w:rsidR="005F1E34" w:rsidRPr="00171650" w14:paraId="2A4F1FB9" w14:textId="77777777" w:rsidTr="009A4989">
        <w:trPr>
          <w:trHeight w:val="20"/>
        </w:trPr>
        <w:tc>
          <w:tcPr>
            <w:tcW w:w="5465" w:type="dxa"/>
            <w:shd w:val="clear" w:color="auto" w:fill="auto"/>
            <w:noWrap/>
            <w:vAlign w:val="bottom"/>
            <w:hideMark/>
          </w:tcPr>
          <w:p w14:paraId="43CFEDE6" w14:textId="77938BF3" w:rsidR="009A4989" w:rsidRPr="00171650" w:rsidRDefault="009A4989" w:rsidP="00304766">
            <w:pPr>
              <w:spacing w:before="100" w:beforeAutospacing="1" w:after="100" w:afterAutospacing="1"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II. </w:t>
            </w:r>
            <w:r w:rsidR="00B07AD8" w:rsidRPr="00171650">
              <w:rPr>
                <w:rFonts w:ascii="Calibri Light" w:eastAsia="Times New Roman" w:hAnsi="Calibri Light" w:cs="Calibri Light"/>
                <w:b/>
                <w:bCs/>
                <w:sz w:val="16"/>
                <w:szCs w:val="16"/>
                <w:lang w:val="ru-MD"/>
              </w:rPr>
              <w:t>РАСХОДЫ, ВСЕГО</w:t>
            </w:r>
          </w:p>
        </w:tc>
        <w:tc>
          <w:tcPr>
            <w:tcW w:w="1047" w:type="dxa"/>
            <w:shd w:val="clear" w:color="auto" w:fill="auto"/>
            <w:noWrap/>
            <w:vAlign w:val="bottom"/>
            <w:hideMark/>
          </w:tcPr>
          <w:p w14:paraId="1AE65677"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2</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118FD8C4"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22558369,00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A042"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21974695,82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FE1A3"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53656940,51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00600"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1610,00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31B65"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1232891,39</w:t>
            </w:r>
          </w:p>
        </w:tc>
        <w:tc>
          <w:tcPr>
            <w:tcW w:w="983" w:type="dxa"/>
            <w:tcBorders>
              <w:left w:val="single" w:sz="4" w:space="0" w:color="auto"/>
            </w:tcBorders>
            <w:shd w:val="clear" w:color="auto" w:fill="FFFFFF"/>
            <w:noWrap/>
            <w:vAlign w:val="bottom"/>
            <w:hideMark/>
          </w:tcPr>
          <w:p w14:paraId="61AED30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w:t>
            </w:r>
          </w:p>
        </w:tc>
        <w:tc>
          <w:tcPr>
            <w:tcW w:w="983" w:type="dxa"/>
            <w:shd w:val="clear" w:color="auto" w:fill="auto"/>
            <w:noWrap/>
            <w:vAlign w:val="bottom"/>
            <w:hideMark/>
          </w:tcPr>
          <w:p w14:paraId="0AE2652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w:t>
            </w:r>
          </w:p>
        </w:tc>
      </w:tr>
      <w:tr w:rsidR="005F1E34" w:rsidRPr="00171650" w14:paraId="473F9524" w14:textId="77777777" w:rsidTr="005C5ADD">
        <w:trPr>
          <w:trHeight w:val="20"/>
        </w:trPr>
        <w:tc>
          <w:tcPr>
            <w:tcW w:w="5465" w:type="dxa"/>
            <w:shd w:val="clear" w:color="auto" w:fill="auto"/>
            <w:noWrap/>
            <w:vAlign w:val="bottom"/>
            <w:hideMark/>
          </w:tcPr>
          <w:p w14:paraId="3880C989" w14:textId="55E5638F" w:rsidR="009A4989" w:rsidRPr="00171650" w:rsidRDefault="00B07AD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В том числе</w:t>
            </w:r>
            <w:r w:rsidR="009A4989" w:rsidRPr="00171650">
              <w:rPr>
                <w:rFonts w:ascii="Calibri Light" w:eastAsia="Times New Roman" w:hAnsi="Calibri Light" w:cs="Calibri Light"/>
                <w:color w:val="000000"/>
                <w:sz w:val="16"/>
                <w:szCs w:val="16"/>
                <w:lang w:val="ru-MD"/>
              </w:rPr>
              <w:t>:</w:t>
            </w:r>
          </w:p>
        </w:tc>
        <w:tc>
          <w:tcPr>
            <w:tcW w:w="1047" w:type="dxa"/>
            <w:shd w:val="clear" w:color="auto" w:fill="auto"/>
            <w:noWrap/>
            <w:vAlign w:val="bottom"/>
            <w:hideMark/>
          </w:tcPr>
          <w:p w14:paraId="3FC051A1"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41" w:type="dxa"/>
            <w:tcBorders>
              <w:top w:val="single" w:sz="4" w:space="0" w:color="auto"/>
            </w:tcBorders>
            <w:shd w:val="clear" w:color="auto" w:fill="auto"/>
            <w:noWrap/>
            <w:vAlign w:val="bottom"/>
            <w:hideMark/>
          </w:tcPr>
          <w:p w14:paraId="5008648E"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tcBorders>
              <w:top w:val="single" w:sz="4" w:space="0" w:color="auto"/>
            </w:tcBorders>
            <w:shd w:val="clear" w:color="auto" w:fill="auto"/>
            <w:noWrap/>
            <w:vAlign w:val="bottom"/>
            <w:hideMark/>
          </w:tcPr>
          <w:p w14:paraId="6D0677F8"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tcBorders>
              <w:top w:val="single" w:sz="4" w:space="0" w:color="auto"/>
            </w:tcBorders>
            <w:shd w:val="clear" w:color="auto" w:fill="auto"/>
            <w:noWrap/>
            <w:vAlign w:val="bottom"/>
            <w:hideMark/>
          </w:tcPr>
          <w:p w14:paraId="2C3563E0"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4" w:type="dxa"/>
            <w:tcBorders>
              <w:top w:val="single" w:sz="4" w:space="0" w:color="auto"/>
            </w:tcBorders>
            <w:shd w:val="clear" w:color="auto" w:fill="auto"/>
            <w:noWrap/>
            <w:vAlign w:val="bottom"/>
            <w:hideMark/>
          </w:tcPr>
          <w:p w14:paraId="174548BE"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tcBorders>
              <w:top w:val="single" w:sz="4" w:space="0" w:color="auto"/>
            </w:tcBorders>
            <w:shd w:val="clear" w:color="auto" w:fill="auto"/>
            <w:noWrap/>
            <w:vAlign w:val="bottom"/>
            <w:hideMark/>
          </w:tcPr>
          <w:p w14:paraId="5804559F"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955A23C"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253D99BC"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22C801A0" w14:textId="77777777" w:rsidTr="005C5ADD">
        <w:trPr>
          <w:trHeight w:val="20"/>
        </w:trPr>
        <w:tc>
          <w:tcPr>
            <w:tcW w:w="5465" w:type="dxa"/>
            <w:shd w:val="clear" w:color="auto" w:fill="auto"/>
            <w:vAlign w:val="bottom"/>
            <w:hideMark/>
          </w:tcPr>
          <w:p w14:paraId="6D4969BB" w14:textId="3F9276A5" w:rsidR="009A4989" w:rsidRPr="00171650" w:rsidRDefault="00B07AD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Должностной  оклад</w:t>
            </w:r>
          </w:p>
        </w:tc>
        <w:tc>
          <w:tcPr>
            <w:tcW w:w="1047" w:type="dxa"/>
            <w:shd w:val="clear" w:color="auto" w:fill="auto"/>
            <w:noWrap/>
            <w:vAlign w:val="bottom"/>
            <w:hideMark/>
          </w:tcPr>
          <w:p w14:paraId="346A1B1A"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211110</w:t>
            </w:r>
          </w:p>
        </w:tc>
        <w:tc>
          <w:tcPr>
            <w:tcW w:w="1441" w:type="dxa"/>
            <w:shd w:val="clear" w:color="auto" w:fill="auto"/>
            <w:noWrap/>
            <w:vAlign w:val="bottom"/>
            <w:hideMark/>
          </w:tcPr>
          <w:p w14:paraId="659E8B2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shd w:val="clear" w:color="auto" w:fill="auto"/>
            <w:noWrap/>
            <w:vAlign w:val="bottom"/>
            <w:hideMark/>
          </w:tcPr>
          <w:p w14:paraId="0E4C9DA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shd w:val="clear" w:color="auto" w:fill="auto"/>
            <w:noWrap/>
            <w:vAlign w:val="bottom"/>
            <w:hideMark/>
          </w:tcPr>
          <w:p w14:paraId="2C47C9C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9000319,32</w:t>
            </w:r>
          </w:p>
        </w:tc>
        <w:tc>
          <w:tcPr>
            <w:tcW w:w="984" w:type="dxa"/>
            <w:shd w:val="clear" w:color="auto" w:fill="auto"/>
            <w:noWrap/>
            <w:vAlign w:val="bottom"/>
            <w:hideMark/>
          </w:tcPr>
          <w:p w14:paraId="5914E28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114281C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F7A508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526FB6E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52FBEA4E" w14:textId="77777777" w:rsidTr="005C5ADD">
        <w:trPr>
          <w:trHeight w:val="20"/>
        </w:trPr>
        <w:tc>
          <w:tcPr>
            <w:tcW w:w="5465" w:type="dxa"/>
            <w:shd w:val="clear" w:color="auto" w:fill="auto"/>
            <w:vAlign w:val="bottom"/>
            <w:hideMark/>
          </w:tcPr>
          <w:p w14:paraId="6DF324D3" w14:textId="26EF90E7" w:rsidR="009A4989" w:rsidRPr="00171650" w:rsidRDefault="00B07AD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Надбавки к должностному окладу</w:t>
            </w:r>
          </w:p>
        </w:tc>
        <w:tc>
          <w:tcPr>
            <w:tcW w:w="1047" w:type="dxa"/>
            <w:shd w:val="clear" w:color="auto" w:fill="auto"/>
            <w:noWrap/>
            <w:vAlign w:val="bottom"/>
            <w:hideMark/>
          </w:tcPr>
          <w:p w14:paraId="23D89A5B"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211120</w:t>
            </w:r>
          </w:p>
        </w:tc>
        <w:tc>
          <w:tcPr>
            <w:tcW w:w="1441" w:type="dxa"/>
            <w:shd w:val="clear" w:color="auto" w:fill="auto"/>
            <w:noWrap/>
            <w:vAlign w:val="bottom"/>
            <w:hideMark/>
          </w:tcPr>
          <w:p w14:paraId="47A6578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shd w:val="clear" w:color="auto" w:fill="auto"/>
            <w:noWrap/>
            <w:vAlign w:val="bottom"/>
            <w:hideMark/>
          </w:tcPr>
          <w:p w14:paraId="5378679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shd w:val="clear" w:color="auto" w:fill="auto"/>
            <w:noWrap/>
            <w:vAlign w:val="bottom"/>
            <w:hideMark/>
          </w:tcPr>
          <w:p w14:paraId="4D2A5F9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1341257,26</w:t>
            </w:r>
          </w:p>
        </w:tc>
        <w:tc>
          <w:tcPr>
            <w:tcW w:w="984" w:type="dxa"/>
            <w:shd w:val="clear" w:color="auto" w:fill="auto"/>
            <w:noWrap/>
            <w:vAlign w:val="bottom"/>
            <w:hideMark/>
          </w:tcPr>
          <w:p w14:paraId="6DA156D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618CE75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7593FD3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49656C6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3E8B1081" w14:textId="77777777" w:rsidTr="005C5ADD">
        <w:trPr>
          <w:trHeight w:val="20"/>
        </w:trPr>
        <w:tc>
          <w:tcPr>
            <w:tcW w:w="5465" w:type="dxa"/>
            <w:shd w:val="clear" w:color="auto" w:fill="auto"/>
            <w:vAlign w:val="bottom"/>
            <w:hideMark/>
          </w:tcPr>
          <w:p w14:paraId="25589219" w14:textId="4F911BFB" w:rsidR="009A4989" w:rsidRPr="00171650" w:rsidRDefault="00B07AD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Премирования</w:t>
            </w:r>
          </w:p>
        </w:tc>
        <w:tc>
          <w:tcPr>
            <w:tcW w:w="1047" w:type="dxa"/>
            <w:shd w:val="clear" w:color="auto" w:fill="auto"/>
            <w:noWrap/>
            <w:vAlign w:val="bottom"/>
            <w:hideMark/>
          </w:tcPr>
          <w:p w14:paraId="51E981C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211140</w:t>
            </w:r>
          </w:p>
        </w:tc>
        <w:tc>
          <w:tcPr>
            <w:tcW w:w="1441" w:type="dxa"/>
            <w:shd w:val="clear" w:color="auto" w:fill="auto"/>
            <w:noWrap/>
            <w:vAlign w:val="bottom"/>
            <w:hideMark/>
          </w:tcPr>
          <w:p w14:paraId="0625829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shd w:val="clear" w:color="auto" w:fill="auto"/>
            <w:noWrap/>
            <w:vAlign w:val="bottom"/>
            <w:hideMark/>
          </w:tcPr>
          <w:p w14:paraId="680EE07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shd w:val="clear" w:color="auto" w:fill="auto"/>
            <w:noWrap/>
            <w:vAlign w:val="bottom"/>
            <w:hideMark/>
          </w:tcPr>
          <w:p w14:paraId="1DC7509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470415,39</w:t>
            </w:r>
          </w:p>
        </w:tc>
        <w:tc>
          <w:tcPr>
            <w:tcW w:w="984" w:type="dxa"/>
            <w:shd w:val="clear" w:color="auto" w:fill="auto"/>
            <w:noWrap/>
            <w:vAlign w:val="bottom"/>
            <w:hideMark/>
          </w:tcPr>
          <w:p w14:paraId="026B6C4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6E2594D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2CBED0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5450E5C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1084BD66" w14:textId="77777777" w:rsidTr="005C5ADD">
        <w:trPr>
          <w:trHeight w:val="20"/>
        </w:trPr>
        <w:tc>
          <w:tcPr>
            <w:tcW w:w="5465" w:type="dxa"/>
            <w:shd w:val="clear" w:color="auto" w:fill="auto"/>
            <w:vAlign w:val="bottom"/>
            <w:hideMark/>
          </w:tcPr>
          <w:p w14:paraId="7804F436" w14:textId="4BABEA8A"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Оплата труда работников согласно штату</w:t>
            </w:r>
          </w:p>
        </w:tc>
        <w:tc>
          <w:tcPr>
            <w:tcW w:w="1047" w:type="dxa"/>
            <w:shd w:val="clear" w:color="auto" w:fill="auto"/>
            <w:noWrap/>
            <w:vAlign w:val="bottom"/>
            <w:hideMark/>
          </w:tcPr>
          <w:p w14:paraId="7119A32A"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211180</w:t>
            </w:r>
          </w:p>
        </w:tc>
        <w:tc>
          <w:tcPr>
            <w:tcW w:w="1441" w:type="dxa"/>
            <w:shd w:val="clear" w:color="auto" w:fill="auto"/>
            <w:noWrap/>
            <w:vAlign w:val="bottom"/>
            <w:hideMark/>
          </w:tcPr>
          <w:p w14:paraId="7F9583A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10918234,00</w:t>
            </w:r>
          </w:p>
        </w:tc>
        <w:tc>
          <w:tcPr>
            <w:tcW w:w="1544" w:type="dxa"/>
            <w:shd w:val="clear" w:color="auto" w:fill="auto"/>
            <w:noWrap/>
            <w:vAlign w:val="bottom"/>
            <w:hideMark/>
          </w:tcPr>
          <w:p w14:paraId="25E8B88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10818081,88</w:t>
            </w:r>
          </w:p>
        </w:tc>
        <w:tc>
          <w:tcPr>
            <w:tcW w:w="1403" w:type="dxa"/>
            <w:shd w:val="clear" w:color="auto" w:fill="auto"/>
            <w:noWrap/>
            <w:vAlign w:val="bottom"/>
            <w:hideMark/>
          </w:tcPr>
          <w:p w14:paraId="6BFC97B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4" w:type="dxa"/>
            <w:shd w:val="clear" w:color="auto" w:fill="auto"/>
            <w:noWrap/>
            <w:vAlign w:val="bottom"/>
          </w:tcPr>
          <w:p w14:paraId="545544E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hideMark/>
          </w:tcPr>
          <w:p w14:paraId="66417B2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851026,35</w:t>
            </w:r>
          </w:p>
        </w:tc>
        <w:tc>
          <w:tcPr>
            <w:tcW w:w="983" w:type="dxa"/>
            <w:shd w:val="clear" w:color="auto" w:fill="auto"/>
            <w:noWrap/>
            <w:vAlign w:val="bottom"/>
            <w:hideMark/>
          </w:tcPr>
          <w:p w14:paraId="791F7A0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479A964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1D84400A" w14:textId="77777777" w:rsidTr="005C5ADD">
        <w:trPr>
          <w:trHeight w:val="20"/>
        </w:trPr>
        <w:tc>
          <w:tcPr>
            <w:tcW w:w="5465" w:type="dxa"/>
            <w:shd w:val="clear" w:color="auto" w:fill="auto"/>
            <w:vAlign w:val="bottom"/>
          </w:tcPr>
          <w:p w14:paraId="4F62B916" w14:textId="2FDE9450"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Другие выплаты по заработной плате</w:t>
            </w:r>
          </w:p>
        </w:tc>
        <w:tc>
          <w:tcPr>
            <w:tcW w:w="1047" w:type="dxa"/>
            <w:shd w:val="clear" w:color="auto" w:fill="auto"/>
            <w:noWrap/>
            <w:vAlign w:val="bottom"/>
          </w:tcPr>
          <w:p w14:paraId="19636254"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211190</w:t>
            </w:r>
          </w:p>
        </w:tc>
        <w:tc>
          <w:tcPr>
            <w:tcW w:w="1441" w:type="dxa"/>
            <w:tcBorders>
              <w:bottom w:val="single" w:sz="4" w:space="0" w:color="auto"/>
            </w:tcBorders>
            <w:shd w:val="clear" w:color="auto" w:fill="auto"/>
            <w:noWrap/>
            <w:vAlign w:val="bottom"/>
          </w:tcPr>
          <w:p w14:paraId="14BFE21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tcBorders>
              <w:bottom w:val="single" w:sz="4" w:space="0" w:color="auto"/>
            </w:tcBorders>
            <w:shd w:val="clear" w:color="auto" w:fill="auto"/>
            <w:noWrap/>
            <w:vAlign w:val="bottom"/>
          </w:tcPr>
          <w:p w14:paraId="20527C2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bottom w:val="single" w:sz="4" w:space="0" w:color="auto"/>
            </w:tcBorders>
            <w:shd w:val="clear" w:color="auto" w:fill="auto"/>
            <w:noWrap/>
            <w:vAlign w:val="bottom"/>
          </w:tcPr>
          <w:p w14:paraId="1772BE0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10489,91</w:t>
            </w:r>
          </w:p>
        </w:tc>
        <w:tc>
          <w:tcPr>
            <w:tcW w:w="984" w:type="dxa"/>
            <w:shd w:val="clear" w:color="auto" w:fill="auto"/>
            <w:noWrap/>
            <w:vAlign w:val="bottom"/>
          </w:tcPr>
          <w:p w14:paraId="27F14A7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6EC39AD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6118067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1BDE84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23A5FA12" w14:textId="77777777" w:rsidTr="005C5ADD">
        <w:trPr>
          <w:trHeight w:val="20"/>
        </w:trPr>
        <w:tc>
          <w:tcPr>
            <w:tcW w:w="5465" w:type="dxa"/>
            <w:shd w:val="clear" w:color="auto" w:fill="auto"/>
            <w:vAlign w:val="bottom"/>
          </w:tcPr>
          <w:p w14:paraId="7599701C" w14:textId="002FFEAB"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Компенсация за питание</w:t>
            </w:r>
          </w:p>
        </w:tc>
        <w:tc>
          <w:tcPr>
            <w:tcW w:w="1047" w:type="dxa"/>
            <w:shd w:val="clear" w:color="auto" w:fill="auto"/>
            <w:noWrap/>
            <w:vAlign w:val="bottom"/>
          </w:tcPr>
          <w:p w14:paraId="1A6ED005"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211310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282F0E62"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170000,00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792C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169560,00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6B994"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169560,00</w:t>
            </w:r>
          </w:p>
        </w:tc>
        <w:tc>
          <w:tcPr>
            <w:tcW w:w="984" w:type="dxa"/>
            <w:tcBorders>
              <w:left w:val="single" w:sz="4" w:space="0" w:color="auto"/>
              <w:bottom w:val="single" w:sz="4" w:space="0" w:color="auto"/>
            </w:tcBorders>
            <w:shd w:val="clear" w:color="auto" w:fill="auto"/>
            <w:noWrap/>
            <w:vAlign w:val="bottom"/>
          </w:tcPr>
          <w:p w14:paraId="7C9A421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tcBorders>
              <w:bottom w:val="single" w:sz="4" w:space="0" w:color="auto"/>
            </w:tcBorders>
            <w:shd w:val="clear" w:color="auto" w:fill="auto"/>
            <w:noWrap/>
            <w:vAlign w:val="bottom"/>
          </w:tcPr>
          <w:p w14:paraId="44E5AE8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A65C3A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6D10414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15CD9213" w14:textId="77777777" w:rsidTr="005C5ADD">
        <w:trPr>
          <w:trHeight w:val="20"/>
        </w:trPr>
        <w:tc>
          <w:tcPr>
            <w:tcW w:w="5465" w:type="dxa"/>
            <w:shd w:val="clear" w:color="auto" w:fill="auto"/>
            <w:vAlign w:val="bottom"/>
            <w:hideMark/>
          </w:tcPr>
          <w:p w14:paraId="317748F3" w14:textId="4AA914C3"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bCs/>
                <w:color w:val="000000"/>
                <w:sz w:val="16"/>
                <w:szCs w:val="16"/>
                <w:lang w:val="ru-MD"/>
              </w:rPr>
              <w:t>Взносы обязательного государственного социального страхования</w:t>
            </w:r>
          </w:p>
        </w:tc>
        <w:tc>
          <w:tcPr>
            <w:tcW w:w="1047" w:type="dxa"/>
            <w:shd w:val="clear" w:color="auto" w:fill="auto"/>
            <w:noWrap/>
            <w:vAlign w:val="bottom"/>
            <w:hideMark/>
          </w:tcPr>
          <w:p w14:paraId="483665E6"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212100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69EFF74D"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2515282,00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F4181"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2488158,77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0C75B"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2489170,80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CD19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0638B"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195736,07</w:t>
            </w:r>
          </w:p>
        </w:tc>
        <w:tc>
          <w:tcPr>
            <w:tcW w:w="983" w:type="dxa"/>
            <w:tcBorders>
              <w:left w:val="single" w:sz="4" w:space="0" w:color="auto"/>
            </w:tcBorders>
            <w:shd w:val="clear" w:color="auto" w:fill="auto"/>
            <w:noWrap/>
            <w:vAlign w:val="bottom"/>
            <w:hideMark/>
          </w:tcPr>
          <w:p w14:paraId="1CD7AA5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18AF3D4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036D1F9E" w14:textId="77777777" w:rsidTr="005C5ADD">
        <w:trPr>
          <w:trHeight w:val="20"/>
        </w:trPr>
        <w:tc>
          <w:tcPr>
            <w:tcW w:w="5465" w:type="dxa"/>
            <w:shd w:val="clear" w:color="auto" w:fill="auto"/>
            <w:vAlign w:val="bottom"/>
            <w:hideMark/>
          </w:tcPr>
          <w:p w14:paraId="0A69A3DE" w14:textId="51A9CBE0"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Взносы обязательного медицинского страхования, уплачиваемые работодателями и работниками на территории страны</w:t>
            </w:r>
          </w:p>
        </w:tc>
        <w:tc>
          <w:tcPr>
            <w:tcW w:w="1047" w:type="dxa"/>
            <w:shd w:val="clear" w:color="auto" w:fill="auto"/>
            <w:noWrap/>
            <w:vAlign w:val="center"/>
            <w:hideMark/>
          </w:tcPr>
          <w:p w14:paraId="11C041A2"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212210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17A2B05B"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493306,00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457F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486814,16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894F"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486814,16</w:t>
            </w:r>
          </w:p>
        </w:tc>
        <w:tc>
          <w:tcPr>
            <w:tcW w:w="984" w:type="dxa"/>
            <w:tcBorders>
              <w:top w:val="single" w:sz="4" w:space="0" w:color="auto"/>
              <w:left w:val="single" w:sz="4" w:space="0" w:color="auto"/>
            </w:tcBorders>
            <w:shd w:val="clear" w:color="auto" w:fill="auto"/>
            <w:noWrap/>
            <w:vAlign w:val="bottom"/>
            <w:hideMark/>
          </w:tcPr>
          <w:p w14:paraId="4A6073F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tcBorders>
              <w:top w:val="single" w:sz="4" w:space="0" w:color="auto"/>
            </w:tcBorders>
            <w:shd w:val="clear" w:color="auto" w:fill="auto"/>
            <w:noWrap/>
            <w:vAlign w:val="bottom"/>
            <w:hideMark/>
          </w:tcPr>
          <w:p w14:paraId="714DA38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hideMark/>
          </w:tcPr>
          <w:p w14:paraId="4A87088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95EC30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4CF252E5" w14:textId="77777777" w:rsidTr="005C5ADD">
        <w:trPr>
          <w:trHeight w:val="20"/>
        </w:trPr>
        <w:tc>
          <w:tcPr>
            <w:tcW w:w="5465" w:type="dxa"/>
            <w:shd w:val="clear" w:color="auto" w:fill="auto"/>
            <w:vAlign w:val="bottom"/>
            <w:hideMark/>
          </w:tcPr>
          <w:p w14:paraId="0C62A0BB" w14:textId="26C0AC24"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на использование топлива и горюче-смазочных материалов</w:t>
            </w:r>
          </w:p>
        </w:tc>
        <w:tc>
          <w:tcPr>
            <w:tcW w:w="1047" w:type="dxa"/>
            <w:shd w:val="clear" w:color="auto" w:fill="auto"/>
            <w:noWrap/>
            <w:vAlign w:val="center"/>
            <w:hideMark/>
          </w:tcPr>
          <w:p w14:paraId="3EBCDF7B"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221110</w:t>
            </w:r>
          </w:p>
        </w:tc>
        <w:tc>
          <w:tcPr>
            <w:tcW w:w="1441" w:type="dxa"/>
            <w:tcBorders>
              <w:top w:val="single" w:sz="4" w:space="0" w:color="auto"/>
            </w:tcBorders>
            <w:shd w:val="clear" w:color="auto" w:fill="auto"/>
            <w:noWrap/>
            <w:vAlign w:val="bottom"/>
            <w:hideMark/>
          </w:tcPr>
          <w:p w14:paraId="6ED6385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tcBorders>
              <w:top w:val="single" w:sz="4" w:space="0" w:color="auto"/>
            </w:tcBorders>
            <w:shd w:val="clear" w:color="auto" w:fill="auto"/>
            <w:noWrap/>
            <w:vAlign w:val="bottom"/>
            <w:hideMark/>
          </w:tcPr>
          <w:p w14:paraId="2B3C467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267E33A"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284198,33</w:t>
            </w:r>
          </w:p>
        </w:tc>
        <w:tc>
          <w:tcPr>
            <w:tcW w:w="984" w:type="dxa"/>
            <w:tcBorders>
              <w:left w:val="single" w:sz="4" w:space="0" w:color="auto"/>
            </w:tcBorders>
            <w:shd w:val="clear" w:color="auto" w:fill="auto"/>
            <w:noWrap/>
            <w:vAlign w:val="bottom"/>
            <w:hideMark/>
          </w:tcPr>
          <w:p w14:paraId="2684F10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5520566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54A0006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193CCF8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1FFF2897" w14:textId="77777777" w:rsidTr="005C5ADD">
        <w:trPr>
          <w:trHeight w:val="20"/>
        </w:trPr>
        <w:tc>
          <w:tcPr>
            <w:tcW w:w="5465" w:type="dxa"/>
            <w:shd w:val="clear" w:color="auto" w:fill="auto"/>
            <w:vAlign w:val="bottom"/>
            <w:hideMark/>
          </w:tcPr>
          <w:p w14:paraId="076307C4" w14:textId="14DF7F94"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на использование запасных частей</w:t>
            </w:r>
          </w:p>
        </w:tc>
        <w:tc>
          <w:tcPr>
            <w:tcW w:w="1047" w:type="dxa"/>
            <w:shd w:val="clear" w:color="auto" w:fill="auto"/>
            <w:noWrap/>
            <w:vAlign w:val="bottom"/>
            <w:hideMark/>
          </w:tcPr>
          <w:p w14:paraId="7D2DA53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221120</w:t>
            </w:r>
          </w:p>
        </w:tc>
        <w:tc>
          <w:tcPr>
            <w:tcW w:w="1441" w:type="dxa"/>
            <w:shd w:val="clear" w:color="auto" w:fill="auto"/>
            <w:noWrap/>
            <w:vAlign w:val="bottom"/>
            <w:hideMark/>
          </w:tcPr>
          <w:p w14:paraId="5B2940D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shd w:val="clear" w:color="auto" w:fill="auto"/>
            <w:noWrap/>
            <w:vAlign w:val="bottom"/>
            <w:hideMark/>
          </w:tcPr>
          <w:p w14:paraId="58A8978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6C9C459"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15386,00</w:t>
            </w:r>
          </w:p>
        </w:tc>
        <w:tc>
          <w:tcPr>
            <w:tcW w:w="984" w:type="dxa"/>
            <w:tcBorders>
              <w:left w:val="single" w:sz="4" w:space="0" w:color="auto"/>
            </w:tcBorders>
            <w:shd w:val="clear" w:color="auto" w:fill="auto"/>
            <w:noWrap/>
            <w:vAlign w:val="bottom"/>
            <w:hideMark/>
          </w:tcPr>
          <w:p w14:paraId="157E6DE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2E4B6CD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1E9B753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4CEC4AD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0D0F2815" w14:textId="77777777" w:rsidTr="005C5ADD">
        <w:trPr>
          <w:trHeight w:val="20"/>
        </w:trPr>
        <w:tc>
          <w:tcPr>
            <w:tcW w:w="5465" w:type="dxa"/>
            <w:shd w:val="clear" w:color="auto" w:fill="auto"/>
            <w:vAlign w:val="bottom"/>
            <w:hideMark/>
          </w:tcPr>
          <w:p w14:paraId="1AC4FB94" w14:textId="16C10447"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на использование продуктов питания</w:t>
            </w:r>
          </w:p>
        </w:tc>
        <w:tc>
          <w:tcPr>
            <w:tcW w:w="1047" w:type="dxa"/>
            <w:shd w:val="clear" w:color="auto" w:fill="auto"/>
            <w:noWrap/>
            <w:vAlign w:val="bottom"/>
            <w:hideMark/>
          </w:tcPr>
          <w:p w14:paraId="11F424A0"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221130</w:t>
            </w:r>
          </w:p>
        </w:tc>
        <w:tc>
          <w:tcPr>
            <w:tcW w:w="1441" w:type="dxa"/>
            <w:shd w:val="clear" w:color="auto" w:fill="auto"/>
            <w:noWrap/>
            <w:vAlign w:val="bottom"/>
            <w:hideMark/>
          </w:tcPr>
          <w:p w14:paraId="5E2DC90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shd w:val="clear" w:color="auto" w:fill="auto"/>
            <w:noWrap/>
            <w:vAlign w:val="bottom"/>
            <w:hideMark/>
          </w:tcPr>
          <w:p w14:paraId="1D8595D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8D133F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3151769,09</w:t>
            </w:r>
          </w:p>
        </w:tc>
        <w:tc>
          <w:tcPr>
            <w:tcW w:w="984" w:type="dxa"/>
            <w:tcBorders>
              <w:left w:val="single" w:sz="4" w:space="0" w:color="auto"/>
            </w:tcBorders>
            <w:shd w:val="clear" w:color="auto" w:fill="auto"/>
            <w:noWrap/>
            <w:vAlign w:val="bottom"/>
            <w:hideMark/>
          </w:tcPr>
          <w:p w14:paraId="7CC357A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6D079CF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581D287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71A61F6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7BE237A5" w14:textId="77777777" w:rsidTr="005C5ADD">
        <w:trPr>
          <w:trHeight w:val="20"/>
        </w:trPr>
        <w:tc>
          <w:tcPr>
            <w:tcW w:w="5465" w:type="dxa"/>
            <w:shd w:val="clear" w:color="auto" w:fill="auto"/>
            <w:vAlign w:val="bottom"/>
          </w:tcPr>
          <w:p w14:paraId="19815EB6" w14:textId="5755D72E"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на использование лекарственных средств и санитарных материалов</w:t>
            </w:r>
          </w:p>
        </w:tc>
        <w:tc>
          <w:tcPr>
            <w:tcW w:w="1047" w:type="dxa"/>
            <w:shd w:val="clear" w:color="auto" w:fill="auto"/>
            <w:noWrap/>
            <w:vAlign w:val="center"/>
          </w:tcPr>
          <w:p w14:paraId="131B1E9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221140</w:t>
            </w:r>
          </w:p>
        </w:tc>
        <w:tc>
          <w:tcPr>
            <w:tcW w:w="1441" w:type="dxa"/>
            <w:shd w:val="clear" w:color="auto" w:fill="auto"/>
            <w:noWrap/>
            <w:vAlign w:val="bottom"/>
          </w:tcPr>
          <w:p w14:paraId="12727D9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shd w:val="clear" w:color="auto" w:fill="auto"/>
            <w:noWrap/>
            <w:vAlign w:val="bottom"/>
          </w:tcPr>
          <w:p w14:paraId="4D4832A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65CB86E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1137,40</w:t>
            </w:r>
          </w:p>
        </w:tc>
        <w:tc>
          <w:tcPr>
            <w:tcW w:w="984" w:type="dxa"/>
            <w:tcBorders>
              <w:left w:val="single" w:sz="4" w:space="0" w:color="auto"/>
            </w:tcBorders>
            <w:shd w:val="clear" w:color="auto" w:fill="auto"/>
            <w:noWrap/>
            <w:vAlign w:val="bottom"/>
          </w:tcPr>
          <w:p w14:paraId="4C0451F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5CCA6EF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D0EDC1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1E1DE4E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69333592" w14:textId="77777777" w:rsidTr="005C5ADD">
        <w:trPr>
          <w:trHeight w:val="20"/>
        </w:trPr>
        <w:tc>
          <w:tcPr>
            <w:tcW w:w="5465" w:type="dxa"/>
            <w:shd w:val="clear" w:color="auto" w:fill="auto"/>
            <w:vAlign w:val="bottom"/>
            <w:hideMark/>
          </w:tcPr>
          <w:p w14:paraId="307D9FB7" w14:textId="5FB0CBB1"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на использование хозяйственных материалов и канцелярских принадлежностей</w:t>
            </w:r>
          </w:p>
        </w:tc>
        <w:tc>
          <w:tcPr>
            <w:tcW w:w="1047" w:type="dxa"/>
            <w:shd w:val="clear" w:color="auto" w:fill="auto"/>
            <w:noWrap/>
            <w:vAlign w:val="center"/>
            <w:hideMark/>
          </w:tcPr>
          <w:p w14:paraId="5E65032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221160</w:t>
            </w:r>
          </w:p>
        </w:tc>
        <w:tc>
          <w:tcPr>
            <w:tcW w:w="1441" w:type="dxa"/>
            <w:shd w:val="clear" w:color="auto" w:fill="auto"/>
            <w:noWrap/>
            <w:vAlign w:val="bottom"/>
            <w:hideMark/>
          </w:tcPr>
          <w:p w14:paraId="6437AB1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shd w:val="clear" w:color="auto" w:fill="auto"/>
            <w:noWrap/>
            <w:vAlign w:val="bottom"/>
            <w:hideMark/>
          </w:tcPr>
          <w:p w14:paraId="46AA7D3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592C994"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240541,42</w:t>
            </w:r>
          </w:p>
        </w:tc>
        <w:tc>
          <w:tcPr>
            <w:tcW w:w="984" w:type="dxa"/>
            <w:tcBorders>
              <w:left w:val="single" w:sz="4" w:space="0" w:color="auto"/>
            </w:tcBorders>
            <w:shd w:val="clear" w:color="auto" w:fill="auto"/>
            <w:noWrap/>
            <w:vAlign w:val="bottom"/>
            <w:hideMark/>
          </w:tcPr>
          <w:p w14:paraId="3B4BEC6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6AB85F9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E38049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0614DB7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13B23377" w14:textId="77777777" w:rsidTr="005C5ADD">
        <w:trPr>
          <w:trHeight w:val="20"/>
        </w:trPr>
        <w:tc>
          <w:tcPr>
            <w:tcW w:w="5465" w:type="dxa"/>
            <w:shd w:val="clear" w:color="auto" w:fill="auto"/>
            <w:vAlign w:val="bottom"/>
          </w:tcPr>
          <w:p w14:paraId="6C9B12BB" w14:textId="4BF520C5"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на использование строительного материала</w:t>
            </w:r>
          </w:p>
        </w:tc>
        <w:tc>
          <w:tcPr>
            <w:tcW w:w="1047" w:type="dxa"/>
            <w:shd w:val="clear" w:color="auto" w:fill="auto"/>
            <w:noWrap/>
            <w:vAlign w:val="bottom"/>
          </w:tcPr>
          <w:p w14:paraId="142A70F8"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221170</w:t>
            </w:r>
          </w:p>
        </w:tc>
        <w:tc>
          <w:tcPr>
            <w:tcW w:w="1441" w:type="dxa"/>
            <w:shd w:val="clear" w:color="auto" w:fill="auto"/>
            <w:noWrap/>
            <w:vAlign w:val="bottom"/>
          </w:tcPr>
          <w:p w14:paraId="3B3C964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shd w:val="clear" w:color="auto" w:fill="auto"/>
            <w:noWrap/>
            <w:vAlign w:val="bottom"/>
          </w:tcPr>
          <w:p w14:paraId="1E5D5CB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7EBA79D2"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157729,94</w:t>
            </w:r>
          </w:p>
        </w:tc>
        <w:tc>
          <w:tcPr>
            <w:tcW w:w="984" w:type="dxa"/>
            <w:tcBorders>
              <w:left w:val="single" w:sz="4" w:space="0" w:color="auto"/>
            </w:tcBorders>
            <w:shd w:val="clear" w:color="auto" w:fill="auto"/>
            <w:noWrap/>
            <w:vAlign w:val="bottom"/>
          </w:tcPr>
          <w:p w14:paraId="52E066F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05DB37B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45F48E5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2048D6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204478CE" w14:textId="77777777" w:rsidTr="005C5ADD">
        <w:trPr>
          <w:trHeight w:val="20"/>
        </w:trPr>
        <w:tc>
          <w:tcPr>
            <w:tcW w:w="5465" w:type="dxa"/>
            <w:shd w:val="clear" w:color="auto" w:fill="auto"/>
            <w:vAlign w:val="bottom"/>
          </w:tcPr>
          <w:p w14:paraId="366D1DCB" w14:textId="5E5484EB"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на использование постельных принадлежностей, одежды и обуви</w:t>
            </w:r>
          </w:p>
        </w:tc>
        <w:tc>
          <w:tcPr>
            <w:tcW w:w="1047" w:type="dxa"/>
            <w:shd w:val="clear" w:color="auto" w:fill="auto"/>
            <w:noWrap/>
            <w:vAlign w:val="center"/>
          </w:tcPr>
          <w:p w14:paraId="131CCC1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221180</w:t>
            </w:r>
          </w:p>
        </w:tc>
        <w:tc>
          <w:tcPr>
            <w:tcW w:w="1441" w:type="dxa"/>
            <w:shd w:val="clear" w:color="auto" w:fill="auto"/>
            <w:noWrap/>
            <w:vAlign w:val="bottom"/>
          </w:tcPr>
          <w:p w14:paraId="52CF466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shd w:val="clear" w:color="auto" w:fill="auto"/>
            <w:noWrap/>
            <w:vAlign w:val="bottom"/>
          </w:tcPr>
          <w:p w14:paraId="74CDD84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17EE1DD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8263,23</w:t>
            </w:r>
          </w:p>
        </w:tc>
        <w:tc>
          <w:tcPr>
            <w:tcW w:w="984" w:type="dxa"/>
            <w:tcBorders>
              <w:left w:val="single" w:sz="4" w:space="0" w:color="auto"/>
            </w:tcBorders>
            <w:shd w:val="clear" w:color="auto" w:fill="auto"/>
            <w:noWrap/>
            <w:vAlign w:val="bottom"/>
          </w:tcPr>
          <w:p w14:paraId="24FB8E0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61859DD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E04B9B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6546F7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651E6D4A" w14:textId="77777777" w:rsidTr="005C5ADD">
        <w:trPr>
          <w:trHeight w:val="20"/>
        </w:trPr>
        <w:tc>
          <w:tcPr>
            <w:tcW w:w="5465" w:type="dxa"/>
            <w:shd w:val="clear" w:color="auto" w:fill="auto"/>
            <w:vAlign w:val="bottom"/>
            <w:hideMark/>
          </w:tcPr>
          <w:p w14:paraId="7DDB2B35" w14:textId="5CA192BD"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на использование других материалов</w:t>
            </w:r>
          </w:p>
        </w:tc>
        <w:tc>
          <w:tcPr>
            <w:tcW w:w="1047" w:type="dxa"/>
            <w:shd w:val="clear" w:color="auto" w:fill="auto"/>
            <w:noWrap/>
            <w:vAlign w:val="bottom"/>
            <w:hideMark/>
          </w:tcPr>
          <w:p w14:paraId="5C158F2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221190</w:t>
            </w:r>
          </w:p>
        </w:tc>
        <w:tc>
          <w:tcPr>
            <w:tcW w:w="1441" w:type="dxa"/>
            <w:tcBorders>
              <w:bottom w:val="single" w:sz="4" w:space="0" w:color="auto"/>
            </w:tcBorders>
            <w:shd w:val="clear" w:color="auto" w:fill="auto"/>
            <w:noWrap/>
            <w:vAlign w:val="bottom"/>
            <w:hideMark/>
          </w:tcPr>
          <w:p w14:paraId="4222CC8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tcBorders>
              <w:bottom w:val="single" w:sz="4" w:space="0" w:color="auto"/>
            </w:tcBorders>
            <w:shd w:val="clear" w:color="auto" w:fill="auto"/>
            <w:noWrap/>
            <w:vAlign w:val="bottom"/>
            <w:hideMark/>
          </w:tcPr>
          <w:p w14:paraId="4C0D115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C5EF639"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391642,68</w:t>
            </w:r>
          </w:p>
        </w:tc>
        <w:tc>
          <w:tcPr>
            <w:tcW w:w="984" w:type="dxa"/>
            <w:tcBorders>
              <w:left w:val="single" w:sz="4" w:space="0" w:color="auto"/>
              <w:bottom w:val="single" w:sz="4" w:space="0" w:color="auto"/>
            </w:tcBorders>
            <w:shd w:val="clear" w:color="auto" w:fill="auto"/>
            <w:noWrap/>
            <w:vAlign w:val="bottom"/>
            <w:hideMark/>
          </w:tcPr>
          <w:p w14:paraId="5218A45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tcBorders>
              <w:bottom w:val="single" w:sz="4" w:space="0" w:color="auto"/>
            </w:tcBorders>
            <w:shd w:val="clear" w:color="auto" w:fill="auto"/>
            <w:noWrap/>
            <w:vAlign w:val="bottom"/>
            <w:hideMark/>
          </w:tcPr>
          <w:p w14:paraId="1665DAA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5C81F6D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00E826A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12696A1A" w14:textId="77777777" w:rsidTr="005C5ADD">
        <w:trPr>
          <w:trHeight w:val="20"/>
        </w:trPr>
        <w:tc>
          <w:tcPr>
            <w:tcW w:w="5465" w:type="dxa"/>
            <w:shd w:val="clear" w:color="auto" w:fill="auto"/>
            <w:vAlign w:val="bottom"/>
          </w:tcPr>
          <w:p w14:paraId="5B538D51" w14:textId="106FE15C"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Электрическая энергия</w:t>
            </w:r>
          </w:p>
        </w:tc>
        <w:tc>
          <w:tcPr>
            <w:tcW w:w="1047" w:type="dxa"/>
            <w:shd w:val="clear" w:color="auto" w:fill="auto"/>
            <w:noWrap/>
            <w:vAlign w:val="bottom"/>
          </w:tcPr>
          <w:p w14:paraId="2F615523"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222110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440BEB18"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1099939,00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6C738"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1005993,93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57E7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1059492,34</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1943D"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0CF7C"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88045,74</w:t>
            </w:r>
          </w:p>
        </w:tc>
        <w:tc>
          <w:tcPr>
            <w:tcW w:w="983" w:type="dxa"/>
            <w:tcBorders>
              <w:left w:val="single" w:sz="4" w:space="0" w:color="auto"/>
            </w:tcBorders>
            <w:shd w:val="clear" w:color="auto" w:fill="auto"/>
            <w:noWrap/>
            <w:vAlign w:val="bottom"/>
          </w:tcPr>
          <w:p w14:paraId="3F24B46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E29533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0A37AE62" w14:textId="77777777" w:rsidTr="005C5ADD">
        <w:trPr>
          <w:trHeight w:val="20"/>
        </w:trPr>
        <w:tc>
          <w:tcPr>
            <w:tcW w:w="5465" w:type="dxa"/>
            <w:tcBorders>
              <w:top w:val="single" w:sz="4" w:space="0" w:color="auto"/>
              <w:left w:val="single" w:sz="4" w:space="0" w:color="auto"/>
              <w:bottom w:val="single" w:sz="4" w:space="0" w:color="auto"/>
              <w:right w:val="single" w:sz="4" w:space="0" w:color="auto"/>
            </w:tcBorders>
            <w:shd w:val="clear" w:color="auto" w:fill="auto"/>
            <w:vAlign w:val="center"/>
          </w:tcPr>
          <w:p w14:paraId="71181F1D" w14:textId="23DC6B5D" w:rsidR="009A4989" w:rsidRPr="00171650" w:rsidRDefault="00201BEC" w:rsidP="00304766">
            <w:pPr>
              <w:spacing w:before="100" w:beforeAutospacing="1" w:after="100" w:afterAutospacing="1" w:line="240" w:lineRule="auto"/>
              <w:rPr>
                <w:rFonts w:ascii="Calibri Light" w:eastAsia="Calibri" w:hAnsi="Calibri Light" w:cs="Calibri Light"/>
                <w:sz w:val="16"/>
                <w:szCs w:val="16"/>
                <w:lang w:val="ru-MD"/>
              </w:rPr>
            </w:pPr>
            <w:r w:rsidRPr="00171650">
              <w:rPr>
                <w:rFonts w:ascii="Calibri Light" w:eastAsia="Calibri" w:hAnsi="Calibri Light" w:cs="Calibri Light"/>
                <w:sz w:val="16"/>
                <w:szCs w:val="16"/>
                <w:lang w:val="ru-MD"/>
              </w:rPr>
              <w:t>Газ</w:t>
            </w:r>
          </w:p>
        </w:tc>
        <w:tc>
          <w:tcPr>
            <w:tcW w:w="1047" w:type="dxa"/>
            <w:shd w:val="clear" w:color="auto" w:fill="auto"/>
            <w:noWrap/>
            <w:vAlign w:val="bottom"/>
          </w:tcPr>
          <w:p w14:paraId="456E9A2A"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222120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3F1D163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717177,00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96D4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553573,89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32DD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527411,03</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174A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520A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95653,61</w:t>
            </w:r>
          </w:p>
        </w:tc>
        <w:tc>
          <w:tcPr>
            <w:tcW w:w="983" w:type="dxa"/>
            <w:tcBorders>
              <w:left w:val="single" w:sz="4" w:space="0" w:color="auto"/>
            </w:tcBorders>
            <w:shd w:val="clear" w:color="auto" w:fill="auto"/>
            <w:noWrap/>
            <w:vAlign w:val="bottom"/>
          </w:tcPr>
          <w:p w14:paraId="4F73904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1F7297D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6FC6A01E" w14:textId="77777777" w:rsidTr="005C5ADD">
        <w:trPr>
          <w:trHeight w:val="20"/>
        </w:trPr>
        <w:tc>
          <w:tcPr>
            <w:tcW w:w="5465" w:type="dxa"/>
            <w:tcBorders>
              <w:top w:val="nil"/>
              <w:left w:val="single" w:sz="4" w:space="0" w:color="auto"/>
              <w:bottom w:val="single" w:sz="4" w:space="0" w:color="auto"/>
              <w:right w:val="single" w:sz="4" w:space="0" w:color="auto"/>
            </w:tcBorders>
            <w:shd w:val="clear" w:color="auto" w:fill="auto"/>
            <w:vAlign w:val="center"/>
          </w:tcPr>
          <w:p w14:paraId="15299D93" w14:textId="5313E290" w:rsidR="009A4989" w:rsidRPr="00171650" w:rsidRDefault="00201BEC" w:rsidP="00304766">
            <w:pPr>
              <w:spacing w:before="100" w:beforeAutospacing="1" w:after="100" w:afterAutospacing="1" w:line="240" w:lineRule="auto"/>
              <w:rPr>
                <w:rFonts w:ascii="Calibri Light" w:eastAsia="Calibri" w:hAnsi="Calibri Light" w:cs="Calibri Light"/>
                <w:sz w:val="16"/>
                <w:szCs w:val="16"/>
                <w:lang w:val="ru-MD"/>
              </w:rPr>
            </w:pPr>
            <w:r w:rsidRPr="00171650">
              <w:rPr>
                <w:rFonts w:ascii="Calibri Light" w:eastAsia="Calibri" w:hAnsi="Calibri Light" w:cs="Calibri Light"/>
                <w:sz w:val="16"/>
                <w:szCs w:val="16"/>
                <w:lang w:val="ru-MD"/>
              </w:rPr>
              <w:t>Вода и канализация</w:t>
            </w:r>
          </w:p>
        </w:tc>
        <w:tc>
          <w:tcPr>
            <w:tcW w:w="1047" w:type="dxa"/>
            <w:shd w:val="clear" w:color="auto" w:fill="auto"/>
            <w:noWrap/>
            <w:vAlign w:val="bottom"/>
          </w:tcPr>
          <w:p w14:paraId="788EDE2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222140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1BEE5305"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266839,00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3A53C"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248353,15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6AE09"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248353,15</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F74CD"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094AB"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983" w:type="dxa"/>
            <w:tcBorders>
              <w:left w:val="single" w:sz="4" w:space="0" w:color="auto"/>
            </w:tcBorders>
            <w:shd w:val="clear" w:color="auto" w:fill="auto"/>
            <w:noWrap/>
            <w:vAlign w:val="bottom"/>
          </w:tcPr>
          <w:p w14:paraId="48E446C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87D08C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323585E9" w14:textId="77777777" w:rsidTr="005C5ADD">
        <w:trPr>
          <w:trHeight w:val="20"/>
        </w:trPr>
        <w:tc>
          <w:tcPr>
            <w:tcW w:w="5465" w:type="dxa"/>
            <w:tcBorders>
              <w:top w:val="nil"/>
              <w:left w:val="single" w:sz="4" w:space="0" w:color="auto"/>
              <w:bottom w:val="single" w:sz="4" w:space="0" w:color="auto"/>
              <w:right w:val="single" w:sz="4" w:space="0" w:color="auto"/>
            </w:tcBorders>
            <w:shd w:val="clear" w:color="auto" w:fill="auto"/>
            <w:vAlign w:val="center"/>
          </w:tcPr>
          <w:p w14:paraId="31F99968" w14:textId="0D73F547" w:rsidR="009A4989" w:rsidRPr="00171650" w:rsidRDefault="00201BEC" w:rsidP="00304766">
            <w:pPr>
              <w:spacing w:before="100" w:beforeAutospacing="1" w:after="100" w:afterAutospacing="1" w:line="240" w:lineRule="auto"/>
              <w:rPr>
                <w:rFonts w:ascii="Calibri Light" w:eastAsia="Calibri" w:hAnsi="Calibri Light" w:cs="Calibri Light"/>
                <w:sz w:val="16"/>
                <w:szCs w:val="16"/>
                <w:lang w:val="ru-MD"/>
              </w:rPr>
            </w:pPr>
            <w:r w:rsidRPr="00171650">
              <w:rPr>
                <w:rFonts w:ascii="Calibri Light" w:eastAsia="Calibri" w:hAnsi="Calibri Light" w:cs="Calibri Light"/>
                <w:sz w:val="16"/>
                <w:szCs w:val="16"/>
                <w:lang w:val="ru-MD"/>
              </w:rPr>
              <w:t>Другие коммунальные услуги</w:t>
            </w:r>
          </w:p>
        </w:tc>
        <w:tc>
          <w:tcPr>
            <w:tcW w:w="1047" w:type="dxa"/>
            <w:shd w:val="clear" w:color="auto" w:fill="auto"/>
            <w:noWrap/>
            <w:vAlign w:val="bottom"/>
          </w:tcPr>
          <w:p w14:paraId="4F7F0405"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222190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56CA1A78"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73018,00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6419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66436,29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F0915"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66436,29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C528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7E8F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983" w:type="dxa"/>
            <w:tcBorders>
              <w:left w:val="single" w:sz="4" w:space="0" w:color="auto"/>
            </w:tcBorders>
            <w:shd w:val="clear" w:color="auto" w:fill="auto"/>
            <w:noWrap/>
            <w:vAlign w:val="bottom"/>
          </w:tcPr>
          <w:p w14:paraId="64F0AA8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FCB382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28DF55D5" w14:textId="77777777" w:rsidTr="005C5ADD">
        <w:trPr>
          <w:trHeight w:val="20"/>
        </w:trPr>
        <w:tc>
          <w:tcPr>
            <w:tcW w:w="5465" w:type="dxa"/>
            <w:shd w:val="clear" w:color="auto" w:fill="auto"/>
            <w:vAlign w:val="bottom"/>
            <w:hideMark/>
          </w:tcPr>
          <w:p w14:paraId="4A5F0466" w14:textId="0F5D578F"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Информационные услуги</w:t>
            </w:r>
          </w:p>
        </w:tc>
        <w:tc>
          <w:tcPr>
            <w:tcW w:w="1047" w:type="dxa"/>
            <w:shd w:val="clear" w:color="auto" w:fill="auto"/>
            <w:noWrap/>
            <w:vAlign w:val="bottom"/>
            <w:hideMark/>
          </w:tcPr>
          <w:p w14:paraId="3A38A535"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222210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2A26A82A"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76930,00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18CB"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74360,00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ECCD"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74360,00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522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1610,00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1BE24"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983" w:type="dxa"/>
            <w:tcBorders>
              <w:left w:val="single" w:sz="4" w:space="0" w:color="auto"/>
            </w:tcBorders>
            <w:shd w:val="clear" w:color="auto" w:fill="auto"/>
            <w:noWrap/>
            <w:vAlign w:val="bottom"/>
            <w:hideMark/>
          </w:tcPr>
          <w:p w14:paraId="0B68321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7573D8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09BB7EDF" w14:textId="77777777" w:rsidTr="005C5ADD">
        <w:trPr>
          <w:trHeight w:val="20"/>
        </w:trPr>
        <w:tc>
          <w:tcPr>
            <w:tcW w:w="5465" w:type="dxa"/>
            <w:shd w:val="clear" w:color="auto" w:fill="auto"/>
            <w:vAlign w:val="bottom"/>
            <w:hideMark/>
          </w:tcPr>
          <w:p w14:paraId="1AEC894C" w14:textId="7CA85051"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Телекоммуникационные услуги</w:t>
            </w:r>
          </w:p>
        </w:tc>
        <w:tc>
          <w:tcPr>
            <w:tcW w:w="1047" w:type="dxa"/>
            <w:shd w:val="clear" w:color="auto" w:fill="auto"/>
            <w:noWrap/>
            <w:vAlign w:val="bottom"/>
            <w:hideMark/>
          </w:tcPr>
          <w:p w14:paraId="7F5BF5E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222220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05F6BD0D"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48700,00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4C8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34439,33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6ADDA"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34541,59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87EDB"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585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2429,62</w:t>
            </w:r>
          </w:p>
        </w:tc>
        <w:tc>
          <w:tcPr>
            <w:tcW w:w="983" w:type="dxa"/>
            <w:tcBorders>
              <w:left w:val="single" w:sz="4" w:space="0" w:color="auto"/>
            </w:tcBorders>
            <w:shd w:val="clear" w:color="auto" w:fill="auto"/>
            <w:noWrap/>
            <w:vAlign w:val="bottom"/>
            <w:hideMark/>
          </w:tcPr>
          <w:p w14:paraId="03A612E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1530BC7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27C7C465" w14:textId="77777777" w:rsidTr="005C5ADD">
        <w:trPr>
          <w:trHeight w:val="20"/>
        </w:trPr>
        <w:tc>
          <w:tcPr>
            <w:tcW w:w="5465" w:type="dxa"/>
            <w:shd w:val="clear" w:color="auto" w:fill="auto"/>
            <w:vAlign w:val="bottom"/>
            <w:hideMark/>
          </w:tcPr>
          <w:p w14:paraId="78FEEFB9" w14:textId="5927E457"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Транспортные услуги</w:t>
            </w:r>
          </w:p>
        </w:tc>
        <w:tc>
          <w:tcPr>
            <w:tcW w:w="1047" w:type="dxa"/>
            <w:shd w:val="clear" w:color="auto" w:fill="auto"/>
            <w:noWrap/>
            <w:vAlign w:val="bottom"/>
            <w:hideMark/>
          </w:tcPr>
          <w:p w14:paraId="673F8DA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222400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0C2B479F"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13695,00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5874"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5334,84</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95519"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5334,84</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27CC6"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95F7F"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983" w:type="dxa"/>
            <w:tcBorders>
              <w:left w:val="single" w:sz="4" w:space="0" w:color="auto"/>
            </w:tcBorders>
            <w:shd w:val="clear" w:color="auto" w:fill="auto"/>
            <w:noWrap/>
            <w:vAlign w:val="bottom"/>
            <w:hideMark/>
          </w:tcPr>
          <w:p w14:paraId="1C513B0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7351E4E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304413D9" w14:textId="77777777" w:rsidTr="005C5ADD">
        <w:trPr>
          <w:trHeight w:val="20"/>
        </w:trPr>
        <w:tc>
          <w:tcPr>
            <w:tcW w:w="5465" w:type="dxa"/>
            <w:shd w:val="clear" w:color="auto" w:fill="auto"/>
            <w:vAlign w:val="bottom"/>
            <w:hideMark/>
          </w:tcPr>
          <w:p w14:paraId="35C61302" w14:textId="0FF00E3B" w:rsidR="009A4989" w:rsidRPr="00171650" w:rsidRDefault="00201BEC"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Услуги по текущему ремонту</w:t>
            </w:r>
          </w:p>
        </w:tc>
        <w:tc>
          <w:tcPr>
            <w:tcW w:w="1047" w:type="dxa"/>
            <w:shd w:val="clear" w:color="auto" w:fill="auto"/>
            <w:noWrap/>
            <w:vAlign w:val="bottom"/>
            <w:hideMark/>
          </w:tcPr>
          <w:p w14:paraId="0AD41609"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222500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055E16BD"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2196280,00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AFE5F"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2133298,68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D2E59"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2133298,68</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C9C6"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88AC"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983" w:type="dxa"/>
            <w:tcBorders>
              <w:left w:val="single" w:sz="4" w:space="0" w:color="auto"/>
            </w:tcBorders>
            <w:shd w:val="clear" w:color="auto" w:fill="auto"/>
            <w:noWrap/>
            <w:vAlign w:val="bottom"/>
            <w:hideMark/>
          </w:tcPr>
          <w:p w14:paraId="720BFCD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50F05D9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5462BFC7" w14:textId="77777777" w:rsidTr="005C5ADD">
        <w:trPr>
          <w:trHeight w:val="20"/>
        </w:trPr>
        <w:tc>
          <w:tcPr>
            <w:tcW w:w="5465" w:type="dxa"/>
            <w:shd w:val="clear" w:color="auto" w:fill="auto"/>
            <w:vAlign w:val="bottom"/>
            <w:hideMark/>
          </w:tcPr>
          <w:p w14:paraId="3EBA2E12" w14:textId="26454D58"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Профессиональная подготовка</w:t>
            </w:r>
          </w:p>
        </w:tc>
        <w:tc>
          <w:tcPr>
            <w:tcW w:w="1047" w:type="dxa"/>
            <w:shd w:val="clear" w:color="auto" w:fill="auto"/>
            <w:noWrap/>
            <w:vAlign w:val="bottom"/>
            <w:hideMark/>
          </w:tcPr>
          <w:p w14:paraId="078631E6"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222600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4234F15D"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5829,00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C4818"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5315,60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662E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5315,60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71B6"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3256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983" w:type="dxa"/>
            <w:tcBorders>
              <w:left w:val="single" w:sz="4" w:space="0" w:color="auto"/>
            </w:tcBorders>
            <w:shd w:val="clear" w:color="auto" w:fill="auto"/>
            <w:noWrap/>
            <w:vAlign w:val="bottom"/>
            <w:hideMark/>
          </w:tcPr>
          <w:p w14:paraId="006E31B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1E76F35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65515E94" w14:textId="77777777" w:rsidTr="005C5ADD">
        <w:trPr>
          <w:trHeight w:val="20"/>
        </w:trPr>
        <w:tc>
          <w:tcPr>
            <w:tcW w:w="5465" w:type="dxa"/>
            <w:shd w:val="clear" w:color="auto" w:fill="auto"/>
            <w:vAlign w:val="bottom"/>
            <w:hideMark/>
          </w:tcPr>
          <w:p w14:paraId="6B6412D7" w14:textId="55272F66"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Служебные командировки внутри страны</w:t>
            </w:r>
          </w:p>
        </w:tc>
        <w:tc>
          <w:tcPr>
            <w:tcW w:w="1047" w:type="dxa"/>
            <w:shd w:val="clear" w:color="auto" w:fill="auto"/>
            <w:noWrap/>
            <w:vAlign w:val="bottom"/>
            <w:hideMark/>
          </w:tcPr>
          <w:p w14:paraId="7933A6A8"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222710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4D8D723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4,115,00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48E1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3770,00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AD7FA"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3770,00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C5555"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6A9A"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 </w:t>
            </w:r>
          </w:p>
        </w:tc>
        <w:tc>
          <w:tcPr>
            <w:tcW w:w="983" w:type="dxa"/>
            <w:tcBorders>
              <w:left w:val="single" w:sz="4" w:space="0" w:color="auto"/>
            </w:tcBorders>
            <w:shd w:val="clear" w:color="auto" w:fill="auto"/>
            <w:noWrap/>
            <w:vAlign w:val="bottom"/>
            <w:hideMark/>
          </w:tcPr>
          <w:p w14:paraId="2550962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1F9D018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1A32532F" w14:textId="77777777" w:rsidTr="005C5ADD">
        <w:trPr>
          <w:trHeight w:val="20"/>
        </w:trPr>
        <w:tc>
          <w:tcPr>
            <w:tcW w:w="5465" w:type="dxa"/>
            <w:shd w:val="clear" w:color="auto" w:fill="auto"/>
            <w:vAlign w:val="bottom"/>
            <w:hideMark/>
          </w:tcPr>
          <w:p w14:paraId="7DA6443B" w14:textId="03586B8E"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Протокольные услуги</w:t>
            </w:r>
          </w:p>
        </w:tc>
        <w:tc>
          <w:tcPr>
            <w:tcW w:w="1047" w:type="dxa"/>
            <w:shd w:val="clear" w:color="auto" w:fill="auto"/>
            <w:noWrap/>
            <w:vAlign w:val="bottom"/>
            <w:hideMark/>
          </w:tcPr>
          <w:p w14:paraId="6E947DEC"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222920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51AFB58D"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9700,00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4D4F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6760,47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9D88C"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6760,47</w:t>
            </w:r>
          </w:p>
        </w:tc>
        <w:tc>
          <w:tcPr>
            <w:tcW w:w="984" w:type="dxa"/>
            <w:tcBorders>
              <w:left w:val="single" w:sz="4" w:space="0" w:color="auto"/>
            </w:tcBorders>
            <w:shd w:val="clear" w:color="auto" w:fill="auto"/>
            <w:noWrap/>
            <w:vAlign w:val="bottom"/>
            <w:hideMark/>
          </w:tcPr>
          <w:p w14:paraId="6AF5592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61696B4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2446763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E31DE8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597026E7" w14:textId="77777777" w:rsidTr="005C5ADD">
        <w:trPr>
          <w:trHeight w:val="20"/>
        </w:trPr>
        <w:tc>
          <w:tcPr>
            <w:tcW w:w="5465" w:type="dxa"/>
            <w:shd w:val="clear" w:color="auto" w:fill="auto"/>
            <w:vAlign w:val="bottom"/>
            <w:hideMark/>
          </w:tcPr>
          <w:p w14:paraId="17ADF4C3" w14:textId="545B041B"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Почтовые услуги</w:t>
            </w:r>
          </w:p>
        </w:tc>
        <w:tc>
          <w:tcPr>
            <w:tcW w:w="1047" w:type="dxa"/>
            <w:shd w:val="clear" w:color="auto" w:fill="auto"/>
            <w:noWrap/>
            <w:vAlign w:val="bottom"/>
            <w:hideMark/>
          </w:tcPr>
          <w:p w14:paraId="0793A9A5"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222980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46DFD96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30785,00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37885"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30435,72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339B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30435,72</w:t>
            </w:r>
          </w:p>
        </w:tc>
        <w:tc>
          <w:tcPr>
            <w:tcW w:w="984" w:type="dxa"/>
            <w:tcBorders>
              <w:left w:val="single" w:sz="4" w:space="0" w:color="auto"/>
            </w:tcBorders>
            <w:shd w:val="clear" w:color="auto" w:fill="auto"/>
            <w:noWrap/>
            <w:vAlign w:val="bottom"/>
            <w:hideMark/>
          </w:tcPr>
          <w:p w14:paraId="39DA128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7E06625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hideMark/>
          </w:tcPr>
          <w:p w14:paraId="55F8A45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EC6532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7553C30E" w14:textId="77777777" w:rsidTr="005C5ADD">
        <w:trPr>
          <w:trHeight w:val="20"/>
        </w:trPr>
        <w:tc>
          <w:tcPr>
            <w:tcW w:w="5465" w:type="dxa"/>
            <w:shd w:val="clear" w:color="auto" w:fill="auto"/>
            <w:vAlign w:val="bottom"/>
            <w:hideMark/>
          </w:tcPr>
          <w:p w14:paraId="3E9146CE" w14:textId="477D252E"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bCs/>
                <w:color w:val="000000"/>
                <w:sz w:val="16"/>
                <w:szCs w:val="16"/>
                <w:lang w:val="ru-MD"/>
              </w:rPr>
              <w:t>Услуги, не отнесенные к другим подстатьям</w:t>
            </w:r>
          </w:p>
        </w:tc>
        <w:tc>
          <w:tcPr>
            <w:tcW w:w="1047" w:type="dxa"/>
            <w:shd w:val="clear" w:color="auto" w:fill="auto"/>
            <w:noWrap/>
            <w:vAlign w:val="bottom"/>
            <w:hideMark/>
          </w:tcPr>
          <w:p w14:paraId="66563356"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222990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13FC56AB"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2766394,00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58B3A"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2746462,75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173F"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2697021,26</w:t>
            </w:r>
          </w:p>
        </w:tc>
        <w:tc>
          <w:tcPr>
            <w:tcW w:w="984" w:type="dxa"/>
            <w:tcBorders>
              <w:left w:val="single" w:sz="4" w:space="0" w:color="auto"/>
            </w:tcBorders>
            <w:shd w:val="clear" w:color="auto" w:fill="auto"/>
            <w:noWrap/>
            <w:vAlign w:val="bottom"/>
            <w:hideMark/>
          </w:tcPr>
          <w:p w14:paraId="1A87AA4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hideMark/>
          </w:tcPr>
          <w:p w14:paraId="619CFA5A"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p>
        </w:tc>
        <w:tc>
          <w:tcPr>
            <w:tcW w:w="983" w:type="dxa"/>
            <w:shd w:val="clear" w:color="auto" w:fill="auto"/>
            <w:noWrap/>
            <w:vAlign w:val="bottom"/>
            <w:hideMark/>
          </w:tcPr>
          <w:p w14:paraId="5E3D393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6DC9E49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3D147A75" w14:textId="77777777" w:rsidTr="005C5ADD">
        <w:trPr>
          <w:trHeight w:val="20"/>
        </w:trPr>
        <w:tc>
          <w:tcPr>
            <w:tcW w:w="5465" w:type="dxa"/>
            <w:shd w:val="clear" w:color="auto" w:fill="auto"/>
            <w:vAlign w:val="bottom"/>
          </w:tcPr>
          <w:p w14:paraId="296EEB7F" w14:textId="3BA73C01"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в связи с  износом зданий</w:t>
            </w:r>
          </w:p>
        </w:tc>
        <w:tc>
          <w:tcPr>
            <w:tcW w:w="1047" w:type="dxa"/>
            <w:shd w:val="clear" w:color="auto" w:fill="auto"/>
            <w:noWrap/>
            <w:vAlign w:val="bottom"/>
          </w:tcPr>
          <w:p w14:paraId="1F4D20E9"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231100</w:t>
            </w:r>
          </w:p>
        </w:tc>
        <w:tc>
          <w:tcPr>
            <w:tcW w:w="1441" w:type="dxa"/>
            <w:tcBorders>
              <w:top w:val="single" w:sz="4" w:space="0" w:color="auto"/>
            </w:tcBorders>
            <w:shd w:val="clear" w:color="auto" w:fill="auto"/>
            <w:noWrap/>
            <w:vAlign w:val="bottom"/>
          </w:tcPr>
          <w:p w14:paraId="6CF43FD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tcBorders>
              <w:top w:val="single" w:sz="4" w:space="0" w:color="auto"/>
            </w:tcBorders>
            <w:shd w:val="clear" w:color="auto" w:fill="auto"/>
            <w:noWrap/>
            <w:vAlign w:val="bottom"/>
          </w:tcPr>
          <w:p w14:paraId="714219F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0FEAB9C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876652,22</w:t>
            </w:r>
          </w:p>
        </w:tc>
        <w:tc>
          <w:tcPr>
            <w:tcW w:w="984" w:type="dxa"/>
            <w:tcBorders>
              <w:left w:val="single" w:sz="4" w:space="0" w:color="auto"/>
            </w:tcBorders>
            <w:shd w:val="clear" w:color="auto" w:fill="auto"/>
            <w:noWrap/>
            <w:vAlign w:val="bottom"/>
          </w:tcPr>
          <w:p w14:paraId="3AE5BED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1AD6224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23ECF8A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50BB46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45C646BE" w14:textId="77777777" w:rsidTr="005C5ADD">
        <w:trPr>
          <w:trHeight w:val="20"/>
        </w:trPr>
        <w:tc>
          <w:tcPr>
            <w:tcW w:w="5465" w:type="dxa"/>
            <w:shd w:val="clear" w:color="auto" w:fill="auto"/>
            <w:vAlign w:val="bottom"/>
          </w:tcPr>
          <w:p w14:paraId="55AAA655" w14:textId="3A6332A3"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в связи с  износом специальных сооружений</w:t>
            </w:r>
          </w:p>
        </w:tc>
        <w:tc>
          <w:tcPr>
            <w:tcW w:w="1047" w:type="dxa"/>
            <w:shd w:val="clear" w:color="auto" w:fill="auto"/>
            <w:noWrap/>
            <w:vAlign w:val="bottom"/>
          </w:tcPr>
          <w:p w14:paraId="0EBBDDD4"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231200</w:t>
            </w:r>
          </w:p>
        </w:tc>
        <w:tc>
          <w:tcPr>
            <w:tcW w:w="1441" w:type="dxa"/>
            <w:shd w:val="clear" w:color="auto" w:fill="auto"/>
            <w:noWrap/>
            <w:vAlign w:val="bottom"/>
          </w:tcPr>
          <w:p w14:paraId="5839C46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shd w:val="clear" w:color="auto" w:fill="auto"/>
            <w:noWrap/>
            <w:vAlign w:val="bottom"/>
          </w:tcPr>
          <w:p w14:paraId="3B30EB6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5EC3A08A"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389182,75</w:t>
            </w:r>
          </w:p>
        </w:tc>
        <w:tc>
          <w:tcPr>
            <w:tcW w:w="984" w:type="dxa"/>
            <w:tcBorders>
              <w:left w:val="single" w:sz="4" w:space="0" w:color="auto"/>
            </w:tcBorders>
            <w:shd w:val="clear" w:color="auto" w:fill="auto"/>
            <w:noWrap/>
            <w:vAlign w:val="bottom"/>
          </w:tcPr>
          <w:p w14:paraId="11F2AAF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2595C7F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E24D00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654C939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0BBB38B9" w14:textId="77777777" w:rsidTr="005C5ADD">
        <w:trPr>
          <w:trHeight w:val="20"/>
        </w:trPr>
        <w:tc>
          <w:tcPr>
            <w:tcW w:w="5465" w:type="dxa"/>
            <w:shd w:val="clear" w:color="auto" w:fill="auto"/>
            <w:vAlign w:val="bottom"/>
          </w:tcPr>
          <w:p w14:paraId="6294C6C8" w14:textId="498D9533"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в связи с  износом передаточных устройств</w:t>
            </w:r>
          </w:p>
        </w:tc>
        <w:tc>
          <w:tcPr>
            <w:tcW w:w="1047" w:type="dxa"/>
            <w:shd w:val="clear" w:color="auto" w:fill="auto"/>
            <w:noWrap/>
            <w:vAlign w:val="bottom"/>
          </w:tcPr>
          <w:p w14:paraId="009AC5B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231300</w:t>
            </w:r>
          </w:p>
        </w:tc>
        <w:tc>
          <w:tcPr>
            <w:tcW w:w="1441" w:type="dxa"/>
            <w:shd w:val="clear" w:color="auto" w:fill="auto"/>
            <w:noWrap/>
            <w:vAlign w:val="bottom"/>
          </w:tcPr>
          <w:p w14:paraId="4CA0D0C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shd w:val="clear" w:color="auto" w:fill="auto"/>
            <w:noWrap/>
            <w:vAlign w:val="bottom"/>
          </w:tcPr>
          <w:p w14:paraId="507567F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43212FBD"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180339,87</w:t>
            </w:r>
          </w:p>
        </w:tc>
        <w:tc>
          <w:tcPr>
            <w:tcW w:w="984" w:type="dxa"/>
            <w:tcBorders>
              <w:left w:val="single" w:sz="4" w:space="0" w:color="auto"/>
            </w:tcBorders>
            <w:shd w:val="clear" w:color="auto" w:fill="auto"/>
            <w:noWrap/>
            <w:vAlign w:val="bottom"/>
          </w:tcPr>
          <w:p w14:paraId="6B313F6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5B5B034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4D9A7E8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AF608C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2BAE0729" w14:textId="77777777" w:rsidTr="005C5ADD">
        <w:trPr>
          <w:trHeight w:val="20"/>
        </w:trPr>
        <w:tc>
          <w:tcPr>
            <w:tcW w:w="5465" w:type="dxa"/>
            <w:shd w:val="clear" w:color="auto" w:fill="auto"/>
            <w:vAlign w:val="bottom"/>
            <w:hideMark/>
          </w:tcPr>
          <w:p w14:paraId="287BCBCD" w14:textId="45D30277"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в связи с  износом машин и оборудования</w:t>
            </w:r>
          </w:p>
        </w:tc>
        <w:tc>
          <w:tcPr>
            <w:tcW w:w="1047" w:type="dxa"/>
            <w:shd w:val="clear" w:color="auto" w:fill="auto"/>
            <w:noWrap/>
            <w:vAlign w:val="bottom"/>
            <w:hideMark/>
          </w:tcPr>
          <w:p w14:paraId="304652F6"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231400</w:t>
            </w:r>
          </w:p>
        </w:tc>
        <w:tc>
          <w:tcPr>
            <w:tcW w:w="1441" w:type="dxa"/>
            <w:shd w:val="clear" w:color="auto" w:fill="auto"/>
            <w:noWrap/>
            <w:vAlign w:val="bottom"/>
            <w:hideMark/>
          </w:tcPr>
          <w:p w14:paraId="14E978E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shd w:val="clear" w:color="auto" w:fill="auto"/>
            <w:noWrap/>
            <w:vAlign w:val="bottom"/>
            <w:hideMark/>
          </w:tcPr>
          <w:p w14:paraId="5BCF8E4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49236A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387772,39</w:t>
            </w:r>
          </w:p>
        </w:tc>
        <w:tc>
          <w:tcPr>
            <w:tcW w:w="984" w:type="dxa"/>
            <w:tcBorders>
              <w:left w:val="single" w:sz="4" w:space="0" w:color="auto"/>
            </w:tcBorders>
            <w:shd w:val="clear" w:color="auto" w:fill="auto"/>
            <w:noWrap/>
            <w:vAlign w:val="bottom"/>
            <w:hideMark/>
          </w:tcPr>
          <w:p w14:paraId="3846632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7F55BC0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171A7C7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6E25655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643A48F2" w14:textId="77777777" w:rsidTr="005C5ADD">
        <w:trPr>
          <w:trHeight w:val="20"/>
        </w:trPr>
        <w:tc>
          <w:tcPr>
            <w:tcW w:w="5465" w:type="dxa"/>
            <w:shd w:val="clear" w:color="auto" w:fill="auto"/>
            <w:vAlign w:val="bottom"/>
          </w:tcPr>
          <w:p w14:paraId="4E55853D" w14:textId="070C66CB"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Расходы в связи с  износом инструментов и орудия, производственного и хозяйственного инвентаря</w:t>
            </w:r>
          </w:p>
        </w:tc>
        <w:tc>
          <w:tcPr>
            <w:tcW w:w="1047" w:type="dxa"/>
            <w:shd w:val="clear" w:color="auto" w:fill="auto"/>
            <w:noWrap/>
            <w:vAlign w:val="center"/>
          </w:tcPr>
          <w:p w14:paraId="41E54ABA"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231600</w:t>
            </w:r>
          </w:p>
        </w:tc>
        <w:tc>
          <w:tcPr>
            <w:tcW w:w="1441" w:type="dxa"/>
            <w:tcBorders>
              <w:bottom w:val="single" w:sz="4" w:space="0" w:color="auto"/>
            </w:tcBorders>
            <w:shd w:val="clear" w:color="auto" w:fill="auto"/>
            <w:noWrap/>
            <w:vAlign w:val="bottom"/>
          </w:tcPr>
          <w:p w14:paraId="1470AC0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tcBorders>
              <w:bottom w:val="single" w:sz="4" w:space="0" w:color="auto"/>
            </w:tcBorders>
            <w:shd w:val="clear" w:color="auto" w:fill="auto"/>
            <w:noWrap/>
            <w:vAlign w:val="bottom"/>
          </w:tcPr>
          <w:p w14:paraId="4185001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2661EB0B"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368683,95</w:t>
            </w:r>
          </w:p>
        </w:tc>
        <w:tc>
          <w:tcPr>
            <w:tcW w:w="984" w:type="dxa"/>
            <w:tcBorders>
              <w:left w:val="single" w:sz="4" w:space="0" w:color="auto"/>
            </w:tcBorders>
            <w:shd w:val="clear" w:color="auto" w:fill="auto"/>
            <w:noWrap/>
            <w:vAlign w:val="bottom"/>
          </w:tcPr>
          <w:p w14:paraId="1582D9A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57E5325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0EC8F67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4EA327C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143B73ED" w14:textId="77777777" w:rsidTr="005C5ADD">
        <w:trPr>
          <w:trHeight w:val="20"/>
        </w:trPr>
        <w:tc>
          <w:tcPr>
            <w:tcW w:w="5465" w:type="dxa"/>
            <w:shd w:val="clear" w:color="auto" w:fill="auto"/>
            <w:vAlign w:val="bottom"/>
          </w:tcPr>
          <w:p w14:paraId="2B0D6094" w14:textId="1D8A6572" w:rsidR="009A4989" w:rsidRPr="00171650" w:rsidRDefault="00726A63"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Субсидии, предоставляемые общественным организациям</w:t>
            </w:r>
          </w:p>
        </w:tc>
        <w:tc>
          <w:tcPr>
            <w:tcW w:w="1047" w:type="dxa"/>
            <w:shd w:val="clear" w:color="auto" w:fill="auto"/>
            <w:noWrap/>
            <w:vAlign w:val="bottom"/>
          </w:tcPr>
          <w:p w14:paraId="3B3EE07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253000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7636E34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98000,00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988F6"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96534,00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81685"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96534,00</w:t>
            </w:r>
          </w:p>
        </w:tc>
        <w:tc>
          <w:tcPr>
            <w:tcW w:w="984" w:type="dxa"/>
            <w:tcBorders>
              <w:left w:val="single" w:sz="4" w:space="0" w:color="auto"/>
            </w:tcBorders>
            <w:shd w:val="clear" w:color="auto" w:fill="auto"/>
            <w:noWrap/>
            <w:vAlign w:val="bottom"/>
          </w:tcPr>
          <w:p w14:paraId="211494E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2DA2332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4291E81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282852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757FD13B" w14:textId="77777777" w:rsidTr="005C5ADD">
        <w:trPr>
          <w:trHeight w:val="20"/>
        </w:trPr>
        <w:tc>
          <w:tcPr>
            <w:tcW w:w="5465" w:type="dxa"/>
            <w:shd w:val="clear" w:color="auto" w:fill="auto"/>
            <w:vAlign w:val="bottom"/>
          </w:tcPr>
          <w:p w14:paraId="47DB12A7" w14:textId="56EB6FA7" w:rsidR="009A4989" w:rsidRPr="00171650" w:rsidRDefault="008C416D"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Компенсации</w:t>
            </w:r>
          </w:p>
        </w:tc>
        <w:tc>
          <w:tcPr>
            <w:tcW w:w="1047" w:type="dxa"/>
            <w:shd w:val="clear" w:color="auto" w:fill="auto"/>
            <w:noWrap/>
            <w:vAlign w:val="bottom"/>
          </w:tcPr>
          <w:p w14:paraId="3A677C6A"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272500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2F1CCFF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102000,00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402CF"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98000,00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CC09A"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98000,00</w:t>
            </w:r>
          </w:p>
        </w:tc>
        <w:tc>
          <w:tcPr>
            <w:tcW w:w="984" w:type="dxa"/>
            <w:tcBorders>
              <w:left w:val="single" w:sz="4" w:space="0" w:color="auto"/>
            </w:tcBorders>
            <w:shd w:val="clear" w:color="auto" w:fill="auto"/>
            <w:noWrap/>
            <w:vAlign w:val="bottom"/>
          </w:tcPr>
          <w:p w14:paraId="5C05A21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5F285DD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2AA5DDC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838C8E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34712779" w14:textId="77777777" w:rsidTr="005C5ADD">
        <w:trPr>
          <w:trHeight w:val="20"/>
        </w:trPr>
        <w:tc>
          <w:tcPr>
            <w:tcW w:w="5465" w:type="dxa"/>
            <w:shd w:val="clear" w:color="auto" w:fill="auto"/>
            <w:vAlign w:val="bottom"/>
          </w:tcPr>
          <w:p w14:paraId="438AAEAF" w14:textId="6C7922AD" w:rsidR="009A4989" w:rsidRPr="00171650" w:rsidRDefault="008C416D"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Денежная помощь</w:t>
            </w:r>
          </w:p>
        </w:tc>
        <w:tc>
          <w:tcPr>
            <w:tcW w:w="1047" w:type="dxa"/>
            <w:shd w:val="clear" w:color="auto" w:fill="auto"/>
            <w:noWrap/>
            <w:vAlign w:val="bottom"/>
          </w:tcPr>
          <w:p w14:paraId="3A5C38E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272600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7F00D5A1"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148500,00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0732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140000,00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E8E2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140000,00</w:t>
            </w:r>
          </w:p>
        </w:tc>
        <w:tc>
          <w:tcPr>
            <w:tcW w:w="984" w:type="dxa"/>
            <w:tcBorders>
              <w:left w:val="single" w:sz="4" w:space="0" w:color="auto"/>
            </w:tcBorders>
            <w:shd w:val="clear" w:color="auto" w:fill="auto"/>
            <w:noWrap/>
            <w:vAlign w:val="bottom"/>
          </w:tcPr>
          <w:p w14:paraId="073FAEE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3126AE9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40581D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252256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347694B9" w14:textId="77777777" w:rsidTr="005C5ADD">
        <w:trPr>
          <w:trHeight w:val="20"/>
        </w:trPr>
        <w:tc>
          <w:tcPr>
            <w:tcW w:w="5465" w:type="dxa"/>
            <w:shd w:val="clear" w:color="auto" w:fill="auto"/>
            <w:vAlign w:val="bottom"/>
            <w:hideMark/>
          </w:tcPr>
          <w:p w14:paraId="740424FF" w14:textId="23276A6A" w:rsidR="009A4989" w:rsidRPr="00171650" w:rsidRDefault="008C416D"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Пособия при прекращении действия трудового договора</w:t>
            </w:r>
          </w:p>
        </w:tc>
        <w:tc>
          <w:tcPr>
            <w:tcW w:w="1047" w:type="dxa"/>
            <w:shd w:val="clear" w:color="auto" w:fill="auto"/>
            <w:noWrap/>
            <w:vAlign w:val="bottom"/>
            <w:hideMark/>
          </w:tcPr>
          <w:p w14:paraId="5E0C34E2"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273200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1555B1D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65638,00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9876"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65535,00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CB22C"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65535,00</w:t>
            </w:r>
          </w:p>
        </w:tc>
        <w:tc>
          <w:tcPr>
            <w:tcW w:w="984" w:type="dxa"/>
            <w:tcBorders>
              <w:left w:val="single" w:sz="4" w:space="0" w:color="auto"/>
            </w:tcBorders>
            <w:shd w:val="clear" w:color="auto" w:fill="auto"/>
            <w:noWrap/>
            <w:vAlign w:val="bottom"/>
            <w:hideMark/>
          </w:tcPr>
          <w:p w14:paraId="395C0A8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1B0C3D3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F949FC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43C33FE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0D71766B" w14:textId="77777777" w:rsidTr="005C5ADD">
        <w:trPr>
          <w:trHeight w:val="20"/>
        </w:trPr>
        <w:tc>
          <w:tcPr>
            <w:tcW w:w="5465" w:type="dxa"/>
            <w:shd w:val="clear" w:color="auto" w:fill="auto"/>
            <w:vAlign w:val="bottom"/>
            <w:hideMark/>
          </w:tcPr>
          <w:p w14:paraId="44344BF5" w14:textId="60D7DE85" w:rsidR="009A4989" w:rsidRPr="00171650" w:rsidRDefault="008C416D"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iCs/>
                <w:color w:val="000000"/>
                <w:sz w:val="16"/>
                <w:szCs w:val="16"/>
                <w:lang w:val="ru-MD"/>
              </w:rPr>
              <w:t>Компенсации оплачиваемые из финансовых средств работодателя за временную нетрудоспособность</w:t>
            </w:r>
          </w:p>
        </w:tc>
        <w:tc>
          <w:tcPr>
            <w:tcW w:w="1047" w:type="dxa"/>
            <w:shd w:val="clear" w:color="auto" w:fill="auto"/>
            <w:noWrap/>
            <w:vAlign w:val="center"/>
            <w:hideMark/>
          </w:tcPr>
          <w:p w14:paraId="2552CC2C"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273500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746F897A"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56837,00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9F0D2"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50610,86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B0E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50610,86</w:t>
            </w:r>
          </w:p>
        </w:tc>
        <w:tc>
          <w:tcPr>
            <w:tcW w:w="984" w:type="dxa"/>
            <w:tcBorders>
              <w:left w:val="single" w:sz="4" w:space="0" w:color="auto"/>
            </w:tcBorders>
            <w:shd w:val="clear" w:color="auto" w:fill="auto"/>
            <w:noWrap/>
            <w:vAlign w:val="bottom"/>
            <w:hideMark/>
          </w:tcPr>
          <w:p w14:paraId="4CC6AD0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7CE9116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hideMark/>
          </w:tcPr>
          <w:p w14:paraId="144E76A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212B192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03271C2F" w14:textId="77777777" w:rsidTr="005C5ADD">
        <w:trPr>
          <w:trHeight w:val="20"/>
        </w:trPr>
        <w:tc>
          <w:tcPr>
            <w:tcW w:w="5465" w:type="dxa"/>
            <w:shd w:val="clear" w:color="auto" w:fill="auto"/>
            <w:vAlign w:val="bottom"/>
          </w:tcPr>
          <w:p w14:paraId="54D89AA5" w14:textId="51CABDC3" w:rsidR="009A4989" w:rsidRPr="00171650" w:rsidRDefault="008C416D"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iCs/>
                <w:color w:val="000000"/>
                <w:sz w:val="16"/>
                <w:szCs w:val="16"/>
                <w:lang w:val="ru-MD"/>
              </w:rPr>
              <w:t>Выплаты пособия местному выборному лицу по истечению срока</w:t>
            </w:r>
          </w:p>
        </w:tc>
        <w:tc>
          <w:tcPr>
            <w:tcW w:w="1047" w:type="dxa"/>
            <w:shd w:val="clear" w:color="auto" w:fill="auto"/>
            <w:noWrap/>
            <w:vAlign w:val="bottom"/>
          </w:tcPr>
          <w:p w14:paraId="14B1997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273600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7C5A195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205479,00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A082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205479,00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77DD5"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205479,00</w:t>
            </w:r>
          </w:p>
        </w:tc>
        <w:tc>
          <w:tcPr>
            <w:tcW w:w="984" w:type="dxa"/>
            <w:tcBorders>
              <w:left w:val="single" w:sz="4" w:space="0" w:color="auto"/>
            </w:tcBorders>
            <w:shd w:val="clear" w:color="auto" w:fill="auto"/>
            <w:noWrap/>
            <w:vAlign w:val="bottom"/>
          </w:tcPr>
          <w:p w14:paraId="1E53410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7AF26BB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411AC12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A70598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12D8E67D" w14:textId="77777777" w:rsidTr="005C5ADD">
        <w:trPr>
          <w:trHeight w:val="20"/>
        </w:trPr>
        <w:tc>
          <w:tcPr>
            <w:tcW w:w="5465" w:type="dxa"/>
            <w:shd w:val="clear" w:color="auto" w:fill="auto"/>
            <w:vAlign w:val="bottom"/>
          </w:tcPr>
          <w:p w14:paraId="0E70FAE3" w14:textId="6327563B" w:rsidR="009A4989" w:rsidRPr="00171650" w:rsidRDefault="008C416D"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Членские взносы в организации в стране</w:t>
            </w:r>
          </w:p>
        </w:tc>
        <w:tc>
          <w:tcPr>
            <w:tcW w:w="1047" w:type="dxa"/>
            <w:shd w:val="clear" w:color="auto" w:fill="auto"/>
            <w:noWrap/>
            <w:vAlign w:val="bottom"/>
          </w:tcPr>
          <w:p w14:paraId="1F5598B5"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281120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31D011C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7000,00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5BCDB"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7000,00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AE9B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7000,00</w:t>
            </w:r>
          </w:p>
        </w:tc>
        <w:tc>
          <w:tcPr>
            <w:tcW w:w="984" w:type="dxa"/>
            <w:tcBorders>
              <w:left w:val="single" w:sz="4" w:space="0" w:color="auto"/>
            </w:tcBorders>
            <w:shd w:val="clear" w:color="auto" w:fill="auto"/>
            <w:noWrap/>
            <w:vAlign w:val="bottom"/>
          </w:tcPr>
          <w:p w14:paraId="7C93CD6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4D3B67F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B106BA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FFE1E3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6C7D4F2A" w14:textId="77777777" w:rsidTr="005C5ADD">
        <w:trPr>
          <w:trHeight w:val="20"/>
        </w:trPr>
        <w:tc>
          <w:tcPr>
            <w:tcW w:w="5465" w:type="dxa"/>
            <w:shd w:val="clear" w:color="auto" w:fill="auto"/>
            <w:vAlign w:val="bottom"/>
          </w:tcPr>
          <w:p w14:paraId="260F1517" w14:textId="5B19167F" w:rsidR="009A4989" w:rsidRPr="00171650" w:rsidRDefault="008C416D"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Другие текущие расходы</w:t>
            </w:r>
          </w:p>
        </w:tc>
        <w:tc>
          <w:tcPr>
            <w:tcW w:w="1047" w:type="dxa"/>
            <w:shd w:val="clear" w:color="auto" w:fill="auto"/>
            <w:noWrap/>
            <w:vAlign w:val="bottom"/>
          </w:tcPr>
          <w:p w14:paraId="2BA8D85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281900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07814CCB"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265890,00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BB588"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231586,00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FD535"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231586,00</w:t>
            </w:r>
          </w:p>
        </w:tc>
        <w:tc>
          <w:tcPr>
            <w:tcW w:w="984" w:type="dxa"/>
            <w:tcBorders>
              <w:left w:val="single" w:sz="4" w:space="0" w:color="auto"/>
            </w:tcBorders>
            <w:shd w:val="clear" w:color="auto" w:fill="auto"/>
            <w:noWrap/>
            <w:vAlign w:val="bottom"/>
          </w:tcPr>
          <w:p w14:paraId="794331E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21DF9C6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1A7F072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164191A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3FF31228" w14:textId="77777777" w:rsidTr="005C5ADD">
        <w:trPr>
          <w:trHeight w:val="20"/>
        </w:trPr>
        <w:tc>
          <w:tcPr>
            <w:tcW w:w="5465" w:type="dxa"/>
            <w:shd w:val="clear" w:color="auto" w:fill="auto"/>
            <w:vAlign w:val="bottom"/>
          </w:tcPr>
          <w:p w14:paraId="1E52F180" w14:textId="676096F2" w:rsidR="009A4989" w:rsidRPr="00171650" w:rsidRDefault="008C416D"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Капитальные расходы на топографогеодезические, картографические и кадастровые работы</w:t>
            </w:r>
          </w:p>
        </w:tc>
        <w:tc>
          <w:tcPr>
            <w:tcW w:w="1047" w:type="dxa"/>
            <w:shd w:val="clear" w:color="auto" w:fill="auto"/>
            <w:noWrap/>
            <w:vAlign w:val="center"/>
          </w:tcPr>
          <w:p w14:paraId="6F077D0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282100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0D55A62F"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202802,00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504C2"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202801,50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45C58"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202801,50</w:t>
            </w:r>
          </w:p>
        </w:tc>
        <w:tc>
          <w:tcPr>
            <w:tcW w:w="984" w:type="dxa"/>
            <w:tcBorders>
              <w:left w:val="single" w:sz="4" w:space="0" w:color="auto"/>
            </w:tcBorders>
            <w:shd w:val="clear" w:color="auto" w:fill="auto"/>
            <w:noWrap/>
            <w:vAlign w:val="bottom"/>
          </w:tcPr>
          <w:p w14:paraId="49F77BF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365B0D5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E1BAA4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66615B2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61D2E44E" w14:textId="77777777" w:rsidTr="005C5ADD">
        <w:trPr>
          <w:trHeight w:val="20"/>
        </w:trPr>
        <w:tc>
          <w:tcPr>
            <w:tcW w:w="5465" w:type="dxa"/>
            <w:shd w:val="clear" w:color="auto" w:fill="auto"/>
            <w:vAlign w:val="bottom"/>
          </w:tcPr>
          <w:p w14:paraId="6B0C4F56" w14:textId="3CCFB0AC" w:rsidR="009A4989" w:rsidRPr="00171650" w:rsidRDefault="008C416D"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xml:space="preserve">Расходы по выбытию активов  </w:t>
            </w:r>
          </w:p>
        </w:tc>
        <w:tc>
          <w:tcPr>
            <w:tcW w:w="1047" w:type="dxa"/>
            <w:shd w:val="clear" w:color="auto" w:fill="auto"/>
            <w:noWrap/>
            <w:vAlign w:val="bottom"/>
          </w:tcPr>
          <w:p w14:paraId="524C8908"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289100</w:t>
            </w:r>
          </w:p>
        </w:tc>
        <w:tc>
          <w:tcPr>
            <w:tcW w:w="1441" w:type="dxa"/>
            <w:tcBorders>
              <w:top w:val="single" w:sz="4" w:space="0" w:color="auto"/>
            </w:tcBorders>
            <w:shd w:val="clear" w:color="auto" w:fill="auto"/>
            <w:noWrap/>
            <w:vAlign w:val="bottom"/>
          </w:tcPr>
          <w:p w14:paraId="5D31DC3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tcBorders>
              <w:top w:val="single" w:sz="4" w:space="0" w:color="auto"/>
            </w:tcBorders>
            <w:shd w:val="clear" w:color="auto" w:fill="auto"/>
            <w:noWrap/>
            <w:vAlign w:val="bottom"/>
          </w:tcPr>
          <w:p w14:paraId="5CDACBF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50CF2788"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25219555,39</w:t>
            </w:r>
          </w:p>
        </w:tc>
        <w:tc>
          <w:tcPr>
            <w:tcW w:w="984" w:type="dxa"/>
            <w:tcBorders>
              <w:left w:val="single" w:sz="4" w:space="0" w:color="auto"/>
            </w:tcBorders>
            <w:shd w:val="clear" w:color="auto" w:fill="auto"/>
            <w:noWrap/>
            <w:vAlign w:val="bottom"/>
          </w:tcPr>
          <w:p w14:paraId="362C68B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60BA2C4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6141FDB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BAFC98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63B0310F" w14:textId="77777777" w:rsidTr="005C5ADD">
        <w:trPr>
          <w:trHeight w:val="20"/>
        </w:trPr>
        <w:tc>
          <w:tcPr>
            <w:tcW w:w="5465" w:type="dxa"/>
            <w:shd w:val="clear" w:color="auto" w:fill="auto"/>
            <w:vAlign w:val="bottom"/>
          </w:tcPr>
          <w:p w14:paraId="728D813D" w14:textId="23CC4FC7" w:rsidR="009A4989" w:rsidRPr="00171650" w:rsidRDefault="008C416D"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Прочие расходы бюджетных органов/учреждений</w:t>
            </w:r>
          </w:p>
        </w:tc>
        <w:tc>
          <w:tcPr>
            <w:tcW w:w="1047" w:type="dxa"/>
            <w:shd w:val="clear" w:color="auto" w:fill="auto"/>
            <w:noWrap/>
            <w:vAlign w:val="bottom"/>
          </w:tcPr>
          <w:p w14:paraId="39A3F97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289900</w:t>
            </w:r>
          </w:p>
        </w:tc>
        <w:tc>
          <w:tcPr>
            <w:tcW w:w="1441" w:type="dxa"/>
            <w:tcBorders>
              <w:bottom w:val="single" w:sz="4" w:space="0" w:color="auto"/>
            </w:tcBorders>
            <w:shd w:val="clear" w:color="auto" w:fill="auto"/>
            <w:noWrap/>
            <w:vAlign w:val="bottom"/>
          </w:tcPr>
          <w:p w14:paraId="62A74C2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544" w:type="dxa"/>
            <w:tcBorders>
              <w:bottom w:val="single" w:sz="4" w:space="0" w:color="auto"/>
            </w:tcBorders>
            <w:shd w:val="clear" w:color="auto" w:fill="auto"/>
            <w:noWrap/>
            <w:vAlign w:val="bottom"/>
          </w:tcPr>
          <w:p w14:paraId="4722991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1558D8E9"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25981,68</w:t>
            </w:r>
          </w:p>
        </w:tc>
        <w:tc>
          <w:tcPr>
            <w:tcW w:w="984" w:type="dxa"/>
            <w:tcBorders>
              <w:left w:val="single" w:sz="4" w:space="0" w:color="auto"/>
            </w:tcBorders>
            <w:shd w:val="clear" w:color="auto" w:fill="auto"/>
            <w:noWrap/>
            <w:vAlign w:val="bottom"/>
          </w:tcPr>
          <w:p w14:paraId="0C86214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10B7C1A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48D6FE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10B906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7B92BF90" w14:textId="77777777" w:rsidTr="005C5ADD">
        <w:trPr>
          <w:trHeight w:val="20"/>
        </w:trPr>
        <w:tc>
          <w:tcPr>
            <w:tcW w:w="5465" w:type="dxa"/>
            <w:shd w:val="clear" w:color="auto" w:fill="auto"/>
            <w:noWrap/>
            <w:vAlign w:val="bottom"/>
            <w:hideMark/>
          </w:tcPr>
          <w:p w14:paraId="795704B5" w14:textId="58444F40" w:rsidR="009A4989" w:rsidRPr="00171650" w:rsidRDefault="00B07AD8" w:rsidP="00304766">
            <w:pPr>
              <w:spacing w:before="100" w:beforeAutospacing="1" w:after="100" w:afterAutospacing="1"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ОПЕРАЦИОННОЕ САЛЬДО</w:t>
            </w:r>
          </w:p>
        </w:tc>
        <w:tc>
          <w:tcPr>
            <w:tcW w:w="1047" w:type="dxa"/>
            <w:shd w:val="clear" w:color="auto" w:fill="auto"/>
            <w:noWrap/>
            <w:vAlign w:val="bottom"/>
            <w:hideMark/>
          </w:tcPr>
          <w:p w14:paraId="1A5C820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3</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69F5EE95"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8973755,00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BD5F"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8451624,48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A6EE"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-10426338,31</w:t>
            </w:r>
          </w:p>
        </w:tc>
        <w:tc>
          <w:tcPr>
            <w:tcW w:w="984" w:type="dxa"/>
            <w:tcBorders>
              <w:left w:val="single" w:sz="4" w:space="0" w:color="auto"/>
            </w:tcBorders>
            <w:shd w:val="clear" w:color="auto" w:fill="auto"/>
            <w:noWrap/>
            <w:vAlign w:val="bottom"/>
            <w:hideMark/>
          </w:tcPr>
          <w:p w14:paraId="26679B87" w14:textId="316B03ED" w:rsidR="009A4989" w:rsidRPr="00171650" w:rsidRDefault="009640F7"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1276" w:type="dxa"/>
            <w:shd w:val="clear" w:color="auto" w:fill="auto"/>
            <w:noWrap/>
            <w:vAlign w:val="bottom"/>
            <w:hideMark/>
          </w:tcPr>
          <w:p w14:paraId="6FC6642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28FE2642"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390E7B08"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r>
      <w:tr w:rsidR="005F1E34" w:rsidRPr="00171650" w14:paraId="3E0B1A29" w14:textId="77777777" w:rsidTr="005C5ADD">
        <w:trPr>
          <w:trHeight w:val="20"/>
        </w:trPr>
        <w:tc>
          <w:tcPr>
            <w:tcW w:w="5465" w:type="dxa"/>
            <w:shd w:val="clear" w:color="auto" w:fill="auto"/>
            <w:noWrap/>
            <w:vAlign w:val="bottom"/>
            <w:hideMark/>
          </w:tcPr>
          <w:p w14:paraId="47CBF976" w14:textId="5A5E1755" w:rsidR="009A4989" w:rsidRPr="00171650" w:rsidRDefault="009A4989" w:rsidP="00304766">
            <w:pPr>
              <w:spacing w:before="100" w:beforeAutospacing="1" w:after="100" w:afterAutospacing="1"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III. </w:t>
            </w:r>
            <w:r w:rsidR="00B07AD8" w:rsidRPr="00171650">
              <w:rPr>
                <w:rFonts w:ascii="Calibri Light" w:eastAsia="Times New Roman" w:hAnsi="Calibri Light" w:cs="Calibri Light"/>
                <w:b/>
                <w:bCs/>
                <w:sz w:val="16"/>
                <w:szCs w:val="16"/>
                <w:lang w:val="ru-MD"/>
              </w:rPr>
              <w:t>НЕФИНАНСОВЫЕ АКТИВЫ</w:t>
            </w:r>
          </w:p>
        </w:tc>
        <w:tc>
          <w:tcPr>
            <w:tcW w:w="1047" w:type="dxa"/>
            <w:shd w:val="clear" w:color="auto" w:fill="auto"/>
            <w:noWrap/>
            <w:vAlign w:val="bottom"/>
            <w:hideMark/>
          </w:tcPr>
          <w:p w14:paraId="772E1156"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4</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3D5BF88B"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13239555,00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AC058"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10490145,01</w:t>
            </w:r>
          </w:p>
        </w:tc>
        <w:tc>
          <w:tcPr>
            <w:tcW w:w="1403" w:type="dxa"/>
            <w:tcBorders>
              <w:top w:val="single" w:sz="4" w:space="0" w:color="auto"/>
              <w:left w:val="single" w:sz="4" w:space="0" w:color="auto"/>
            </w:tcBorders>
            <w:shd w:val="clear" w:color="auto" w:fill="auto"/>
            <w:noWrap/>
            <w:vAlign w:val="bottom"/>
            <w:hideMark/>
          </w:tcPr>
          <w:p w14:paraId="1091AD43"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4" w:type="dxa"/>
            <w:shd w:val="clear" w:color="auto" w:fill="auto"/>
            <w:noWrap/>
            <w:vAlign w:val="bottom"/>
            <w:hideMark/>
          </w:tcPr>
          <w:p w14:paraId="3FB0AD2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41731,96</w:t>
            </w:r>
          </w:p>
        </w:tc>
        <w:tc>
          <w:tcPr>
            <w:tcW w:w="1276" w:type="dxa"/>
            <w:shd w:val="clear" w:color="auto" w:fill="auto"/>
            <w:noWrap/>
            <w:vAlign w:val="bottom"/>
            <w:hideMark/>
          </w:tcPr>
          <w:p w14:paraId="77EF3B0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p>
        </w:tc>
        <w:tc>
          <w:tcPr>
            <w:tcW w:w="983" w:type="dxa"/>
            <w:shd w:val="clear" w:color="auto" w:fill="auto"/>
            <w:noWrap/>
            <w:vAlign w:val="bottom"/>
            <w:hideMark/>
          </w:tcPr>
          <w:p w14:paraId="2FB9876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w:t>
            </w:r>
          </w:p>
        </w:tc>
        <w:tc>
          <w:tcPr>
            <w:tcW w:w="983" w:type="dxa"/>
            <w:shd w:val="clear" w:color="auto" w:fill="auto"/>
            <w:noWrap/>
            <w:vAlign w:val="bottom"/>
            <w:hideMark/>
          </w:tcPr>
          <w:p w14:paraId="7B8BD22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p>
        </w:tc>
      </w:tr>
      <w:tr w:rsidR="005F1E34" w:rsidRPr="00171650" w14:paraId="6AD9F10F" w14:textId="77777777" w:rsidTr="005C5ADD">
        <w:trPr>
          <w:trHeight w:val="20"/>
        </w:trPr>
        <w:tc>
          <w:tcPr>
            <w:tcW w:w="5465" w:type="dxa"/>
            <w:shd w:val="clear" w:color="auto" w:fill="auto"/>
            <w:noWrap/>
            <w:vAlign w:val="bottom"/>
            <w:hideMark/>
          </w:tcPr>
          <w:p w14:paraId="4AF75CA7" w14:textId="60EC1522" w:rsidR="009A4989" w:rsidRPr="00171650" w:rsidRDefault="00B07AD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В том числе</w:t>
            </w:r>
            <w:r w:rsidR="009A4989" w:rsidRPr="00171650">
              <w:rPr>
                <w:rFonts w:ascii="Calibri Light" w:eastAsia="Times New Roman" w:hAnsi="Calibri Light" w:cs="Calibri Light"/>
                <w:color w:val="000000"/>
                <w:sz w:val="16"/>
                <w:szCs w:val="16"/>
                <w:lang w:val="ru-MD"/>
              </w:rPr>
              <w:t>:</w:t>
            </w:r>
          </w:p>
        </w:tc>
        <w:tc>
          <w:tcPr>
            <w:tcW w:w="1047" w:type="dxa"/>
            <w:shd w:val="clear" w:color="auto" w:fill="auto"/>
            <w:noWrap/>
            <w:vAlign w:val="bottom"/>
            <w:hideMark/>
          </w:tcPr>
          <w:p w14:paraId="0EAA50A2"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41" w:type="dxa"/>
            <w:tcBorders>
              <w:top w:val="single" w:sz="4" w:space="0" w:color="auto"/>
              <w:bottom w:val="single" w:sz="4" w:space="0" w:color="auto"/>
            </w:tcBorders>
            <w:shd w:val="clear" w:color="auto" w:fill="auto"/>
            <w:noWrap/>
            <w:vAlign w:val="bottom"/>
            <w:hideMark/>
          </w:tcPr>
          <w:p w14:paraId="36E401C9"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544" w:type="dxa"/>
            <w:tcBorders>
              <w:top w:val="single" w:sz="4" w:space="0" w:color="auto"/>
              <w:bottom w:val="single" w:sz="4" w:space="0" w:color="auto"/>
            </w:tcBorders>
            <w:shd w:val="clear" w:color="auto" w:fill="auto"/>
            <w:noWrap/>
            <w:vAlign w:val="bottom"/>
            <w:hideMark/>
          </w:tcPr>
          <w:p w14:paraId="642558EE"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403" w:type="dxa"/>
            <w:shd w:val="clear" w:color="auto" w:fill="auto"/>
            <w:noWrap/>
            <w:vAlign w:val="bottom"/>
            <w:hideMark/>
          </w:tcPr>
          <w:p w14:paraId="07D1854C"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hideMark/>
          </w:tcPr>
          <w:p w14:paraId="0BF35821"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1188A137"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419D6970"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4EE2B8D7" w14:textId="77777777" w:rsidR="009A4989" w:rsidRPr="00171650" w:rsidRDefault="009A4989" w:rsidP="009A4989">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132FE27B" w14:textId="77777777" w:rsidTr="005C5ADD">
        <w:trPr>
          <w:trHeight w:val="20"/>
        </w:trPr>
        <w:tc>
          <w:tcPr>
            <w:tcW w:w="5465" w:type="dxa"/>
            <w:shd w:val="clear" w:color="auto" w:fill="auto"/>
            <w:noWrap/>
            <w:vAlign w:val="bottom"/>
          </w:tcPr>
          <w:p w14:paraId="4601CE4D" w14:textId="3C5C7BF7" w:rsidR="009A4989" w:rsidRPr="00171650" w:rsidRDefault="00BD0E6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Капитальный ремонт зданий</w:t>
            </w:r>
          </w:p>
        </w:tc>
        <w:tc>
          <w:tcPr>
            <w:tcW w:w="1047" w:type="dxa"/>
            <w:shd w:val="clear" w:color="auto" w:fill="auto"/>
            <w:noWrap/>
            <w:vAlign w:val="bottom"/>
          </w:tcPr>
          <w:p w14:paraId="4E543192"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311120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0EFE8077"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637793,00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30136"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637766,72</w:t>
            </w:r>
          </w:p>
        </w:tc>
        <w:tc>
          <w:tcPr>
            <w:tcW w:w="1403" w:type="dxa"/>
            <w:tcBorders>
              <w:left w:val="single" w:sz="4" w:space="0" w:color="auto"/>
            </w:tcBorders>
            <w:shd w:val="clear" w:color="auto" w:fill="auto"/>
            <w:noWrap/>
            <w:vAlign w:val="bottom"/>
          </w:tcPr>
          <w:p w14:paraId="26A2665C"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tcPr>
          <w:p w14:paraId="3F3DA6E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3B397AD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272B1C9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BF3CDE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30121121" w14:textId="77777777" w:rsidTr="005C5ADD">
        <w:trPr>
          <w:trHeight w:val="20"/>
        </w:trPr>
        <w:tc>
          <w:tcPr>
            <w:tcW w:w="5465" w:type="dxa"/>
            <w:shd w:val="clear" w:color="auto" w:fill="auto"/>
            <w:noWrap/>
            <w:vAlign w:val="bottom"/>
          </w:tcPr>
          <w:p w14:paraId="2F1032F2" w14:textId="0CE6B7BE" w:rsidR="009A4989" w:rsidRPr="00171650" w:rsidRDefault="00BD0E6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xml:space="preserve">Продажа зданий  </w:t>
            </w:r>
          </w:p>
        </w:tc>
        <w:tc>
          <w:tcPr>
            <w:tcW w:w="1047" w:type="dxa"/>
            <w:shd w:val="clear" w:color="auto" w:fill="auto"/>
            <w:noWrap/>
            <w:vAlign w:val="bottom"/>
          </w:tcPr>
          <w:p w14:paraId="1B7F327A"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311210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79C02D83"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-14000,00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EE776"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-14000,00</w:t>
            </w:r>
          </w:p>
        </w:tc>
        <w:tc>
          <w:tcPr>
            <w:tcW w:w="1403" w:type="dxa"/>
            <w:tcBorders>
              <w:left w:val="single" w:sz="4" w:space="0" w:color="auto"/>
            </w:tcBorders>
            <w:shd w:val="clear" w:color="auto" w:fill="auto"/>
            <w:noWrap/>
            <w:vAlign w:val="bottom"/>
          </w:tcPr>
          <w:p w14:paraId="572270DC"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p>
        </w:tc>
        <w:tc>
          <w:tcPr>
            <w:tcW w:w="984" w:type="dxa"/>
            <w:shd w:val="clear" w:color="auto" w:fill="auto"/>
            <w:noWrap/>
            <w:vAlign w:val="bottom"/>
          </w:tcPr>
          <w:p w14:paraId="5F507D5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2DE54F2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119FE6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6D42A07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1221F0BA" w14:textId="77777777" w:rsidTr="005C5ADD">
        <w:trPr>
          <w:trHeight w:val="20"/>
        </w:trPr>
        <w:tc>
          <w:tcPr>
            <w:tcW w:w="5465" w:type="dxa"/>
            <w:shd w:val="clear" w:color="auto" w:fill="auto"/>
            <w:noWrap/>
            <w:vAlign w:val="bottom"/>
          </w:tcPr>
          <w:p w14:paraId="4027DF0D" w14:textId="20C43A78" w:rsidR="009A4989" w:rsidRPr="00171650" w:rsidRDefault="00BD0E6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специальных сооружений</w:t>
            </w:r>
          </w:p>
        </w:tc>
        <w:tc>
          <w:tcPr>
            <w:tcW w:w="1047" w:type="dxa"/>
            <w:shd w:val="clear" w:color="auto" w:fill="auto"/>
            <w:noWrap/>
            <w:vAlign w:val="bottom"/>
          </w:tcPr>
          <w:p w14:paraId="54A4DB2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312110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537924F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34359,00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AF1FD"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34158,31</w:t>
            </w:r>
          </w:p>
        </w:tc>
        <w:tc>
          <w:tcPr>
            <w:tcW w:w="1403" w:type="dxa"/>
            <w:tcBorders>
              <w:left w:val="single" w:sz="4" w:space="0" w:color="auto"/>
            </w:tcBorders>
            <w:shd w:val="clear" w:color="auto" w:fill="auto"/>
            <w:noWrap/>
            <w:vAlign w:val="bottom"/>
          </w:tcPr>
          <w:p w14:paraId="127258D8"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tcPr>
          <w:p w14:paraId="47C7197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3C285FD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3F0A53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200574C"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5EEB2BEC" w14:textId="77777777" w:rsidTr="005C5ADD">
        <w:trPr>
          <w:trHeight w:val="20"/>
        </w:trPr>
        <w:tc>
          <w:tcPr>
            <w:tcW w:w="5465" w:type="dxa"/>
            <w:shd w:val="clear" w:color="auto" w:fill="auto"/>
            <w:noWrap/>
            <w:vAlign w:val="bottom"/>
          </w:tcPr>
          <w:p w14:paraId="3B1CDBA0" w14:textId="6E428DC7" w:rsidR="009A4989" w:rsidRPr="00171650" w:rsidRDefault="00BD0E6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Капитальный ремонт специальных сооружений</w:t>
            </w:r>
          </w:p>
        </w:tc>
        <w:tc>
          <w:tcPr>
            <w:tcW w:w="1047" w:type="dxa"/>
            <w:shd w:val="clear" w:color="auto" w:fill="auto"/>
            <w:noWrap/>
            <w:vAlign w:val="bottom"/>
          </w:tcPr>
          <w:p w14:paraId="5D224A9C"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312120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07953970"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4619747,00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92D59"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4588960,71</w:t>
            </w:r>
          </w:p>
        </w:tc>
        <w:tc>
          <w:tcPr>
            <w:tcW w:w="1403" w:type="dxa"/>
            <w:tcBorders>
              <w:left w:val="single" w:sz="4" w:space="0" w:color="auto"/>
            </w:tcBorders>
            <w:shd w:val="clear" w:color="auto" w:fill="auto"/>
            <w:noWrap/>
            <w:vAlign w:val="bottom"/>
          </w:tcPr>
          <w:p w14:paraId="7ADD5086"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tcPr>
          <w:p w14:paraId="1767106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67EE1E2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507C85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069D62F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4AC7C981" w14:textId="77777777" w:rsidTr="005C5ADD">
        <w:trPr>
          <w:trHeight w:val="20"/>
        </w:trPr>
        <w:tc>
          <w:tcPr>
            <w:tcW w:w="5465" w:type="dxa"/>
            <w:shd w:val="clear" w:color="auto" w:fill="auto"/>
            <w:vAlign w:val="bottom"/>
            <w:hideMark/>
          </w:tcPr>
          <w:p w14:paraId="7F00D66C" w14:textId="49A8B135" w:rsidR="009A4989" w:rsidRPr="00171650" w:rsidRDefault="00BD0E6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машин и оборудования</w:t>
            </w:r>
          </w:p>
        </w:tc>
        <w:tc>
          <w:tcPr>
            <w:tcW w:w="1047" w:type="dxa"/>
            <w:shd w:val="clear" w:color="auto" w:fill="auto"/>
            <w:noWrap/>
            <w:vAlign w:val="bottom"/>
            <w:hideMark/>
          </w:tcPr>
          <w:p w14:paraId="5E2ED755"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314110</w:t>
            </w:r>
          </w:p>
        </w:tc>
        <w:tc>
          <w:tcPr>
            <w:tcW w:w="1441" w:type="dxa"/>
            <w:shd w:val="clear" w:color="auto" w:fill="auto"/>
            <w:noWrap/>
            <w:vAlign w:val="bottom"/>
            <w:hideMark/>
          </w:tcPr>
          <w:p w14:paraId="4607B98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313093,00</w:t>
            </w:r>
          </w:p>
        </w:tc>
        <w:tc>
          <w:tcPr>
            <w:tcW w:w="1544" w:type="dxa"/>
            <w:shd w:val="clear" w:color="auto" w:fill="auto"/>
            <w:noWrap/>
            <w:vAlign w:val="bottom"/>
            <w:hideMark/>
          </w:tcPr>
          <w:p w14:paraId="3164A41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312983,52</w:t>
            </w:r>
          </w:p>
        </w:tc>
        <w:tc>
          <w:tcPr>
            <w:tcW w:w="1403" w:type="dxa"/>
            <w:shd w:val="clear" w:color="auto" w:fill="auto"/>
            <w:noWrap/>
            <w:vAlign w:val="bottom"/>
            <w:hideMark/>
          </w:tcPr>
          <w:p w14:paraId="7CF6F2F8"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hideMark/>
          </w:tcPr>
          <w:p w14:paraId="28D4094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6974EC4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4599CA9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7FEF34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4091B5FE" w14:textId="77777777" w:rsidTr="005C5ADD">
        <w:trPr>
          <w:trHeight w:val="20"/>
        </w:trPr>
        <w:tc>
          <w:tcPr>
            <w:tcW w:w="5465" w:type="dxa"/>
            <w:shd w:val="clear" w:color="auto" w:fill="auto"/>
            <w:vAlign w:val="bottom"/>
          </w:tcPr>
          <w:p w14:paraId="6D8A241D" w14:textId="4BA98071" w:rsidR="009A4989" w:rsidRPr="00171650" w:rsidRDefault="00BD0E68"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орудий и инструментов, производственного и хозяйственного инвентаря</w:t>
            </w:r>
          </w:p>
        </w:tc>
        <w:tc>
          <w:tcPr>
            <w:tcW w:w="1047" w:type="dxa"/>
            <w:shd w:val="clear" w:color="auto" w:fill="auto"/>
            <w:noWrap/>
            <w:vAlign w:val="center"/>
          </w:tcPr>
          <w:p w14:paraId="67986CF6"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316110</w:t>
            </w:r>
          </w:p>
        </w:tc>
        <w:tc>
          <w:tcPr>
            <w:tcW w:w="1441" w:type="dxa"/>
            <w:shd w:val="clear" w:color="auto" w:fill="auto"/>
            <w:noWrap/>
            <w:vAlign w:val="bottom"/>
          </w:tcPr>
          <w:p w14:paraId="5D99001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185660,00</w:t>
            </w:r>
          </w:p>
        </w:tc>
        <w:tc>
          <w:tcPr>
            <w:tcW w:w="1544" w:type="dxa"/>
            <w:shd w:val="clear" w:color="auto" w:fill="auto"/>
            <w:noWrap/>
            <w:vAlign w:val="bottom"/>
          </w:tcPr>
          <w:p w14:paraId="51A573A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113349,00</w:t>
            </w:r>
          </w:p>
        </w:tc>
        <w:tc>
          <w:tcPr>
            <w:tcW w:w="1403" w:type="dxa"/>
            <w:shd w:val="clear" w:color="auto" w:fill="auto"/>
            <w:noWrap/>
            <w:vAlign w:val="bottom"/>
          </w:tcPr>
          <w:p w14:paraId="5353C7A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tcPr>
          <w:p w14:paraId="5020468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38340,00</w:t>
            </w:r>
          </w:p>
        </w:tc>
        <w:tc>
          <w:tcPr>
            <w:tcW w:w="1276" w:type="dxa"/>
            <w:shd w:val="clear" w:color="auto" w:fill="auto"/>
            <w:noWrap/>
            <w:vAlign w:val="bottom"/>
          </w:tcPr>
          <w:p w14:paraId="013DE37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E4AFCF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DD7F2F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3EF0C0EA" w14:textId="77777777" w:rsidTr="005C5ADD">
        <w:trPr>
          <w:trHeight w:val="20"/>
        </w:trPr>
        <w:tc>
          <w:tcPr>
            <w:tcW w:w="5465" w:type="dxa"/>
            <w:shd w:val="clear" w:color="auto" w:fill="auto"/>
            <w:vAlign w:val="bottom"/>
          </w:tcPr>
          <w:p w14:paraId="30FFA232" w14:textId="44306D6B"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прочих основных средств</w:t>
            </w:r>
          </w:p>
        </w:tc>
        <w:tc>
          <w:tcPr>
            <w:tcW w:w="1047" w:type="dxa"/>
            <w:shd w:val="clear" w:color="auto" w:fill="auto"/>
            <w:noWrap/>
            <w:vAlign w:val="bottom"/>
          </w:tcPr>
          <w:p w14:paraId="59FE3898"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318110</w:t>
            </w:r>
          </w:p>
        </w:tc>
        <w:tc>
          <w:tcPr>
            <w:tcW w:w="1441" w:type="dxa"/>
            <w:tcBorders>
              <w:bottom w:val="single" w:sz="4" w:space="0" w:color="auto"/>
            </w:tcBorders>
            <w:shd w:val="clear" w:color="auto" w:fill="auto"/>
            <w:noWrap/>
            <w:vAlign w:val="bottom"/>
          </w:tcPr>
          <w:p w14:paraId="08CE16A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168300,00</w:t>
            </w:r>
          </w:p>
        </w:tc>
        <w:tc>
          <w:tcPr>
            <w:tcW w:w="1544" w:type="dxa"/>
            <w:tcBorders>
              <w:bottom w:val="single" w:sz="4" w:space="0" w:color="auto"/>
            </w:tcBorders>
            <w:shd w:val="clear" w:color="auto" w:fill="auto"/>
            <w:noWrap/>
            <w:vAlign w:val="bottom"/>
          </w:tcPr>
          <w:p w14:paraId="6547F30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168300,00</w:t>
            </w:r>
          </w:p>
        </w:tc>
        <w:tc>
          <w:tcPr>
            <w:tcW w:w="1403" w:type="dxa"/>
            <w:shd w:val="clear" w:color="auto" w:fill="auto"/>
            <w:noWrap/>
            <w:vAlign w:val="bottom"/>
          </w:tcPr>
          <w:p w14:paraId="14438F77"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tcPr>
          <w:p w14:paraId="7EE390F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7B3DFBB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13EDC81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2421C78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0DCEED50" w14:textId="77777777" w:rsidTr="005C5ADD">
        <w:trPr>
          <w:trHeight w:val="20"/>
        </w:trPr>
        <w:tc>
          <w:tcPr>
            <w:tcW w:w="5465" w:type="dxa"/>
            <w:shd w:val="clear" w:color="auto" w:fill="auto"/>
            <w:vAlign w:val="bottom"/>
          </w:tcPr>
          <w:p w14:paraId="3525AB4C" w14:textId="2A76AF3F"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Незавершенные специальные сооружения</w:t>
            </w:r>
          </w:p>
        </w:tc>
        <w:tc>
          <w:tcPr>
            <w:tcW w:w="1047" w:type="dxa"/>
            <w:shd w:val="clear" w:color="auto" w:fill="auto"/>
            <w:noWrap/>
            <w:vAlign w:val="bottom"/>
          </w:tcPr>
          <w:p w14:paraId="012957BB"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319220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2A176199"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2276865,00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7FB0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176225,08</w:t>
            </w:r>
          </w:p>
        </w:tc>
        <w:tc>
          <w:tcPr>
            <w:tcW w:w="1403" w:type="dxa"/>
            <w:tcBorders>
              <w:left w:val="single" w:sz="4" w:space="0" w:color="auto"/>
            </w:tcBorders>
            <w:shd w:val="clear" w:color="auto" w:fill="auto"/>
            <w:noWrap/>
            <w:vAlign w:val="bottom"/>
          </w:tcPr>
          <w:p w14:paraId="73373092"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p>
        </w:tc>
        <w:tc>
          <w:tcPr>
            <w:tcW w:w="984" w:type="dxa"/>
            <w:shd w:val="clear" w:color="auto" w:fill="auto"/>
            <w:noWrap/>
            <w:vAlign w:val="bottom"/>
          </w:tcPr>
          <w:p w14:paraId="274F498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27C4768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370381D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1C97FCE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4916B38D" w14:textId="77777777" w:rsidTr="005C5ADD">
        <w:trPr>
          <w:trHeight w:val="20"/>
        </w:trPr>
        <w:tc>
          <w:tcPr>
            <w:tcW w:w="5465" w:type="dxa"/>
            <w:shd w:val="clear" w:color="auto" w:fill="auto"/>
            <w:vAlign w:val="bottom"/>
          </w:tcPr>
          <w:p w14:paraId="5672C80A" w14:textId="7A60FE33"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Незавершенные передаточные установки</w:t>
            </w:r>
          </w:p>
        </w:tc>
        <w:tc>
          <w:tcPr>
            <w:tcW w:w="1047" w:type="dxa"/>
            <w:shd w:val="clear" w:color="auto" w:fill="auto"/>
            <w:noWrap/>
            <w:vAlign w:val="bottom"/>
          </w:tcPr>
          <w:p w14:paraId="0C710765"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319230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67356669"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126500,00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6B73E" w14:textId="77777777" w:rsidR="009A4989" w:rsidRPr="00171650" w:rsidRDefault="009A4989" w:rsidP="009A4989">
            <w:pPr>
              <w:spacing w:after="0" w:line="240" w:lineRule="auto"/>
              <w:jc w:val="right"/>
              <w:rPr>
                <w:rFonts w:ascii="Calibri Light" w:eastAsia="Calibri" w:hAnsi="Calibri Light" w:cs="Calibri Light"/>
                <w:color w:val="000000"/>
                <w:sz w:val="16"/>
                <w:szCs w:val="16"/>
                <w:lang w:val="ru-MD"/>
              </w:rPr>
            </w:pPr>
            <w:r w:rsidRPr="00171650">
              <w:rPr>
                <w:rFonts w:ascii="Calibri Light" w:eastAsia="Calibri" w:hAnsi="Calibri Light" w:cs="Calibri Light"/>
                <w:color w:val="000000"/>
                <w:sz w:val="16"/>
                <w:szCs w:val="16"/>
                <w:lang w:val="ru-MD"/>
              </w:rPr>
              <w:t>126499,14</w:t>
            </w:r>
          </w:p>
        </w:tc>
        <w:tc>
          <w:tcPr>
            <w:tcW w:w="1403" w:type="dxa"/>
            <w:tcBorders>
              <w:left w:val="single" w:sz="4" w:space="0" w:color="auto"/>
            </w:tcBorders>
            <w:shd w:val="clear" w:color="auto" w:fill="auto"/>
            <w:noWrap/>
            <w:vAlign w:val="bottom"/>
          </w:tcPr>
          <w:p w14:paraId="44D08AFB"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tcPr>
          <w:p w14:paraId="0F70A7A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6FDBD3A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F52C94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0600004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0DC1E6B9" w14:textId="77777777" w:rsidTr="005C5ADD">
        <w:trPr>
          <w:trHeight w:val="20"/>
        </w:trPr>
        <w:tc>
          <w:tcPr>
            <w:tcW w:w="5465" w:type="dxa"/>
            <w:shd w:val="clear" w:color="auto" w:fill="auto"/>
            <w:vAlign w:val="bottom"/>
            <w:hideMark/>
          </w:tcPr>
          <w:p w14:paraId="06F2FE52" w14:textId="740955F2"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топлива и горюче-смазочных материалов</w:t>
            </w:r>
          </w:p>
        </w:tc>
        <w:tc>
          <w:tcPr>
            <w:tcW w:w="1047" w:type="dxa"/>
            <w:shd w:val="clear" w:color="auto" w:fill="auto"/>
            <w:noWrap/>
            <w:vAlign w:val="bottom"/>
            <w:hideMark/>
          </w:tcPr>
          <w:p w14:paraId="331337F4"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331110</w:t>
            </w:r>
          </w:p>
        </w:tc>
        <w:tc>
          <w:tcPr>
            <w:tcW w:w="1441" w:type="dxa"/>
            <w:tcBorders>
              <w:top w:val="single" w:sz="4" w:space="0" w:color="auto"/>
            </w:tcBorders>
            <w:shd w:val="clear" w:color="auto" w:fill="auto"/>
            <w:noWrap/>
            <w:vAlign w:val="bottom"/>
            <w:hideMark/>
          </w:tcPr>
          <w:p w14:paraId="03564CE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416190,00</w:t>
            </w:r>
          </w:p>
        </w:tc>
        <w:tc>
          <w:tcPr>
            <w:tcW w:w="1544" w:type="dxa"/>
            <w:tcBorders>
              <w:top w:val="single" w:sz="4" w:space="0" w:color="auto"/>
            </w:tcBorders>
            <w:shd w:val="clear" w:color="auto" w:fill="auto"/>
            <w:noWrap/>
            <w:vAlign w:val="bottom"/>
            <w:hideMark/>
          </w:tcPr>
          <w:p w14:paraId="20D11BC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322328,90</w:t>
            </w:r>
          </w:p>
        </w:tc>
        <w:tc>
          <w:tcPr>
            <w:tcW w:w="1403" w:type="dxa"/>
            <w:shd w:val="clear" w:color="auto" w:fill="auto"/>
            <w:noWrap/>
            <w:vAlign w:val="bottom"/>
            <w:hideMark/>
          </w:tcPr>
          <w:p w14:paraId="11235D50"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hideMark/>
          </w:tcPr>
          <w:p w14:paraId="14BF8C8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3391,96</w:t>
            </w:r>
          </w:p>
        </w:tc>
        <w:tc>
          <w:tcPr>
            <w:tcW w:w="1276" w:type="dxa"/>
            <w:shd w:val="clear" w:color="auto" w:fill="auto"/>
            <w:noWrap/>
            <w:vAlign w:val="bottom"/>
            <w:hideMark/>
          </w:tcPr>
          <w:p w14:paraId="137DB41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hideMark/>
          </w:tcPr>
          <w:p w14:paraId="5872829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3C07AE9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6B1B7E46" w14:textId="77777777" w:rsidTr="005C5ADD">
        <w:trPr>
          <w:trHeight w:val="20"/>
        </w:trPr>
        <w:tc>
          <w:tcPr>
            <w:tcW w:w="5465" w:type="dxa"/>
            <w:shd w:val="clear" w:color="auto" w:fill="auto"/>
            <w:vAlign w:val="bottom"/>
            <w:hideMark/>
          </w:tcPr>
          <w:p w14:paraId="62BCF117" w14:textId="4BCABB20"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запасных частей</w:t>
            </w:r>
          </w:p>
        </w:tc>
        <w:tc>
          <w:tcPr>
            <w:tcW w:w="1047" w:type="dxa"/>
            <w:shd w:val="clear" w:color="auto" w:fill="auto"/>
            <w:noWrap/>
            <w:vAlign w:val="bottom"/>
            <w:hideMark/>
          </w:tcPr>
          <w:p w14:paraId="0579EDC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332110</w:t>
            </w:r>
          </w:p>
        </w:tc>
        <w:tc>
          <w:tcPr>
            <w:tcW w:w="1441" w:type="dxa"/>
            <w:shd w:val="clear" w:color="auto" w:fill="auto"/>
            <w:noWrap/>
            <w:vAlign w:val="bottom"/>
            <w:hideMark/>
          </w:tcPr>
          <w:p w14:paraId="31A4A14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12945,00</w:t>
            </w:r>
          </w:p>
        </w:tc>
        <w:tc>
          <w:tcPr>
            <w:tcW w:w="1544" w:type="dxa"/>
            <w:shd w:val="clear" w:color="auto" w:fill="auto"/>
            <w:noWrap/>
            <w:vAlign w:val="bottom"/>
            <w:hideMark/>
          </w:tcPr>
          <w:p w14:paraId="13CBBF1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11025,00</w:t>
            </w:r>
          </w:p>
        </w:tc>
        <w:tc>
          <w:tcPr>
            <w:tcW w:w="1403" w:type="dxa"/>
            <w:shd w:val="clear" w:color="auto" w:fill="auto"/>
            <w:noWrap/>
            <w:vAlign w:val="bottom"/>
            <w:hideMark/>
          </w:tcPr>
          <w:p w14:paraId="0A6DB157"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hideMark/>
          </w:tcPr>
          <w:p w14:paraId="2D3918F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02809F9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1B76489B"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23CC2E5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4DBF918E" w14:textId="77777777" w:rsidTr="005C5ADD">
        <w:trPr>
          <w:trHeight w:val="20"/>
        </w:trPr>
        <w:tc>
          <w:tcPr>
            <w:tcW w:w="5465" w:type="dxa"/>
            <w:shd w:val="clear" w:color="auto" w:fill="auto"/>
            <w:vAlign w:val="bottom"/>
            <w:hideMark/>
          </w:tcPr>
          <w:p w14:paraId="18C83121" w14:textId="72B04A96"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продуктов питания</w:t>
            </w:r>
          </w:p>
        </w:tc>
        <w:tc>
          <w:tcPr>
            <w:tcW w:w="1047" w:type="dxa"/>
            <w:shd w:val="clear" w:color="auto" w:fill="auto"/>
            <w:noWrap/>
            <w:vAlign w:val="bottom"/>
            <w:hideMark/>
          </w:tcPr>
          <w:p w14:paraId="53116F77"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333110</w:t>
            </w:r>
          </w:p>
        </w:tc>
        <w:tc>
          <w:tcPr>
            <w:tcW w:w="1441" w:type="dxa"/>
            <w:shd w:val="clear" w:color="auto" w:fill="auto"/>
            <w:noWrap/>
            <w:vAlign w:val="bottom"/>
            <w:hideMark/>
          </w:tcPr>
          <w:p w14:paraId="5EEE161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3599200,00</w:t>
            </w:r>
          </w:p>
        </w:tc>
        <w:tc>
          <w:tcPr>
            <w:tcW w:w="1544" w:type="dxa"/>
            <w:shd w:val="clear" w:color="auto" w:fill="auto"/>
            <w:noWrap/>
            <w:vAlign w:val="bottom"/>
            <w:hideMark/>
          </w:tcPr>
          <w:p w14:paraId="6ED1BBA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3210137,76</w:t>
            </w:r>
          </w:p>
        </w:tc>
        <w:tc>
          <w:tcPr>
            <w:tcW w:w="1403" w:type="dxa"/>
            <w:shd w:val="clear" w:color="auto" w:fill="auto"/>
            <w:noWrap/>
            <w:vAlign w:val="bottom"/>
            <w:hideMark/>
          </w:tcPr>
          <w:p w14:paraId="7F19E7C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hideMark/>
          </w:tcPr>
          <w:p w14:paraId="1FDEFC1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4879DCF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hideMark/>
          </w:tcPr>
          <w:p w14:paraId="061FBF9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0B04AF2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5A1536D6" w14:textId="77777777" w:rsidTr="005C5ADD">
        <w:trPr>
          <w:trHeight w:val="20"/>
        </w:trPr>
        <w:tc>
          <w:tcPr>
            <w:tcW w:w="5465" w:type="dxa"/>
            <w:shd w:val="clear" w:color="auto" w:fill="auto"/>
            <w:vAlign w:val="bottom"/>
          </w:tcPr>
          <w:p w14:paraId="493FC522" w14:textId="1ABBE04F"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лекарственных средств и санитарных материалов</w:t>
            </w:r>
          </w:p>
        </w:tc>
        <w:tc>
          <w:tcPr>
            <w:tcW w:w="1047" w:type="dxa"/>
            <w:shd w:val="clear" w:color="auto" w:fill="auto"/>
            <w:noWrap/>
            <w:vAlign w:val="bottom"/>
          </w:tcPr>
          <w:p w14:paraId="2E7A8D4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334110</w:t>
            </w:r>
          </w:p>
        </w:tc>
        <w:tc>
          <w:tcPr>
            <w:tcW w:w="1441" w:type="dxa"/>
            <w:shd w:val="clear" w:color="auto" w:fill="auto"/>
            <w:noWrap/>
            <w:vAlign w:val="bottom"/>
          </w:tcPr>
          <w:p w14:paraId="2E8BCF0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1240,00</w:t>
            </w:r>
          </w:p>
        </w:tc>
        <w:tc>
          <w:tcPr>
            <w:tcW w:w="1544" w:type="dxa"/>
            <w:shd w:val="clear" w:color="auto" w:fill="auto"/>
            <w:noWrap/>
            <w:vAlign w:val="bottom"/>
          </w:tcPr>
          <w:p w14:paraId="4491929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403" w:type="dxa"/>
            <w:shd w:val="clear" w:color="auto" w:fill="auto"/>
            <w:noWrap/>
            <w:vAlign w:val="bottom"/>
          </w:tcPr>
          <w:p w14:paraId="1FB15EE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tcPr>
          <w:p w14:paraId="7293B383"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275AADB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CC7FCF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7F401FE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4A035CF0" w14:textId="77777777" w:rsidTr="005C5ADD">
        <w:trPr>
          <w:trHeight w:val="20"/>
        </w:trPr>
        <w:tc>
          <w:tcPr>
            <w:tcW w:w="5465" w:type="dxa"/>
            <w:shd w:val="clear" w:color="auto" w:fill="auto"/>
            <w:vAlign w:val="bottom"/>
            <w:hideMark/>
          </w:tcPr>
          <w:p w14:paraId="7AE5A00E" w14:textId="59BB02DB"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хозяйственных материалов и канцелярских товаров</w:t>
            </w:r>
          </w:p>
        </w:tc>
        <w:tc>
          <w:tcPr>
            <w:tcW w:w="1047" w:type="dxa"/>
            <w:shd w:val="clear" w:color="auto" w:fill="auto"/>
            <w:noWrap/>
            <w:vAlign w:val="center"/>
            <w:hideMark/>
          </w:tcPr>
          <w:p w14:paraId="563A4401"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336110</w:t>
            </w:r>
          </w:p>
        </w:tc>
        <w:tc>
          <w:tcPr>
            <w:tcW w:w="1441" w:type="dxa"/>
            <w:shd w:val="clear" w:color="auto" w:fill="auto"/>
            <w:noWrap/>
            <w:vAlign w:val="center"/>
            <w:hideMark/>
          </w:tcPr>
          <w:p w14:paraId="144FAB3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242947,00</w:t>
            </w:r>
          </w:p>
        </w:tc>
        <w:tc>
          <w:tcPr>
            <w:tcW w:w="1544" w:type="dxa"/>
            <w:shd w:val="clear" w:color="auto" w:fill="auto"/>
            <w:noWrap/>
            <w:vAlign w:val="center"/>
            <w:hideMark/>
          </w:tcPr>
          <w:p w14:paraId="4F68101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239765,61</w:t>
            </w:r>
          </w:p>
        </w:tc>
        <w:tc>
          <w:tcPr>
            <w:tcW w:w="1403" w:type="dxa"/>
            <w:shd w:val="clear" w:color="auto" w:fill="auto"/>
            <w:noWrap/>
            <w:vAlign w:val="bottom"/>
            <w:hideMark/>
          </w:tcPr>
          <w:p w14:paraId="663DCAD2"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hideMark/>
          </w:tcPr>
          <w:p w14:paraId="6B9AC84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2C0264D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72E49C7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4752AEA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708A6DFC" w14:textId="77777777" w:rsidTr="005C5ADD">
        <w:trPr>
          <w:trHeight w:val="20"/>
        </w:trPr>
        <w:tc>
          <w:tcPr>
            <w:tcW w:w="5465" w:type="dxa"/>
            <w:shd w:val="clear" w:color="auto" w:fill="auto"/>
            <w:vAlign w:val="bottom"/>
          </w:tcPr>
          <w:p w14:paraId="7E115154" w14:textId="5741CE7D"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строительных материалов</w:t>
            </w:r>
          </w:p>
        </w:tc>
        <w:tc>
          <w:tcPr>
            <w:tcW w:w="1047" w:type="dxa"/>
            <w:shd w:val="clear" w:color="auto" w:fill="auto"/>
            <w:noWrap/>
            <w:vAlign w:val="bottom"/>
          </w:tcPr>
          <w:p w14:paraId="796A042A"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337110</w:t>
            </w:r>
          </w:p>
        </w:tc>
        <w:tc>
          <w:tcPr>
            <w:tcW w:w="1441" w:type="dxa"/>
            <w:shd w:val="clear" w:color="auto" w:fill="auto"/>
            <w:noWrap/>
            <w:vAlign w:val="bottom"/>
          </w:tcPr>
          <w:p w14:paraId="732EBAD0"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143552,00</w:t>
            </w:r>
          </w:p>
        </w:tc>
        <w:tc>
          <w:tcPr>
            <w:tcW w:w="1544" w:type="dxa"/>
            <w:shd w:val="clear" w:color="auto" w:fill="auto"/>
            <w:noWrap/>
            <w:vAlign w:val="bottom"/>
          </w:tcPr>
          <w:p w14:paraId="62C1ABA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143256,70</w:t>
            </w:r>
          </w:p>
        </w:tc>
        <w:tc>
          <w:tcPr>
            <w:tcW w:w="1403" w:type="dxa"/>
            <w:shd w:val="clear" w:color="auto" w:fill="auto"/>
            <w:noWrap/>
            <w:vAlign w:val="bottom"/>
          </w:tcPr>
          <w:p w14:paraId="3AE2393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tcPr>
          <w:p w14:paraId="13BB061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08E5A94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6D9AD09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67422B7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419A82D6" w14:textId="77777777" w:rsidTr="005C5ADD">
        <w:trPr>
          <w:trHeight w:val="20"/>
        </w:trPr>
        <w:tc>
          <w:tcPr>
            <w:tcW w:w="5465" w:type="dxa"/>
            <w:shd w:val="clear" w:color="auto" w:fill="auto"/>
            <w:vAlign w:val="bottom"/>
          </w:tcPr>
          <w:p w14:paraId="09AA631F" w14:textId="1082F968"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постельных принадлежностей, одежды и обуви</w:t>
            </w:r>
          </w:p>
        </w:tc>
        <w:tc>
          <w:tcPr>
            <w:tcW w:w="1047" w:type="dxa"/>
            <w:shd w:val="clear" w:color="auto" w:fill="auto"/>
            <w:noWrap/>
            <w:vAlign w:val="bottom"/>
          </w:tcPr>
          <w:p w14:paraId="68A9586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338110</w:t>
            </w:r>
          </w:p>
        </w:tc>
        <w:tc>
          <w:tcPr>
            <w:tcW w:w="1441" w:type="dxa"/>
            <w:shd w:val="clear" w:color="auto" w:fill="auto"/>
            <w:noWrap/>
            <w:vAlign w:val="bottom"/>
          </w:tcPr>
          <w:p w14:paraId="43B24855"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2550,00</w:t>
            </w:r>
          </w:p>
        </w:tc>
        <w:tc>
          <w:tcPr>
            <w:tcW w:w="1544" w:type="dxa"/>
            <w:shd w:val="clear" w:color="auto" w:fill="auto"/>
            <w:noWrap/>
            <w:vAlign w:val="bottom"/>
          </w:tcPr>
          <w:p w14:paraId="298DAC9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2550,00</w:t>
            </w:r>
          </w:p>
        </w:tc>
        <w:tc>
          <w:tcPr>
            <w:tcW w:w="1403" w:type="dxa"/>
            <w:shd w:val="clear" w:color="auto" w:fill="auto"/>
            <w:noWrap/>
            <w:vAlign w:val="bottom"/>
          </w:tcPr>
          <w:p w14:paraId="3B22C9D0"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tcPr>
          <w:p w14:paraId="40A509C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1675E42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43BD739F"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560965F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05EB0DA7" w14:textId="77777777" w:rsidTr="005C5ADD">
        <w:trPr>
          <w:trHeight w:val="20"/>
        </w:trPr>
        <w:tc>
          <w:tcPr>
            <w:tcW w:w="5465" w:type="dxa"/>
            <w:shd w:val="clear" w:color="auto" w:fill="auto"/>
            <w:vAlign w:val="bottom"/>
            <w:hideMark/>
          </w:tcPr>
          <w:p w14:paraId="5F9A231B" w14:textId="2FB809FA"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Покупка прочих материалов</w:t>
            </w:r>
          </w:p>
        </w:tc>
        <w:tc>
          <w:tcPr>
            <w:tcW w:w="1047" w:type="dxa"/>
            <w:shd w:val="clear" w:color="auto" w:fill="auto"/>
            <w:noWrap/>
            <w:vAlign w:val="bottom"/>
            <w:hideMark/>
          </w:tcPr>
          <w:p w14:paraId="3741BB12"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339110</w:t>
            </w:r>
          </w:p>
        </w:tc>
        <w:tc>
          <w:tcPr>
            <w:tcW w:w="1441" w:type="dxa"/>
            <w:shd w:val="clear" w:color="auto" w:fill="auto"/>
            <w:noWrap/>
            <w:vAlign w:val="bottom"/>
            <w:hideMark/>
          </w:tcPr>
          <w:p w14:paraId="6FB2697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475751,00</w:t>
            </w:r>
          </w:p>
        </w:tc>
        <w:tc>
          <w:tcPr>
            <w:tcW w:w="1544" w:type="dxa"/>
            <w:shd w:val="clear" w:color="auto" w:fill="auto"/>
            <w:noWrap/>
            <w:vAlign w:val="bottom"/>
            <w:hideMark/>
          </w:tcPr>
          <w:p w14:paraId="2A8508D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453183,16</w:t>
            </w:r>
          </w:p>
        </w:tc>
        <w:tc>
          <w:tcPr>
            <w:tcW w:w="1403" w:type="dxa"/>
            <w:shd w:val="clear" w:color="auto" w:fill="auto"/>
            <w:noWrap/>
            <w:vAlign w:val="bottom"/>
            <w:hideMark/>
          </w:tcPr>
          <w:p w14:paraId="4CB02D3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hideMark/>
          </w:tcPr>
          <w:p w14:paraId="1DC46BE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1276" w:type="dxa"/>
            <w:shd w:val="clear" w:color="auto" w:fill="auto"/>
            <w:noWrap/>
            <w:vAlign w:val="bottom"/>
            <w:hideMark/>
          </w:tcPr>
          <w:p w14:paraId="136C6898"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40F5435E"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c>
          <w:tcPr>
            <w:tcW w:w="983" w:type="dxa"/>
            <w:shd w:val="clear" w:color="auto" w:fill="auto"/>
            <w:noWrap/>
            <w:vAlign w:val="bottom"/>
            <w:hideMark/>
          </w:tcPr>
          <w:p w14:paraId="1C26572D"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 </w:t>
            </w:r>
          </w:p>
        </w:tc>
      </w:tr>
      <w:tr w:rsidR="005F1E34" w:rsidRPr="00171650" w14:paraId="03C9699B" w14:textId="77777777" w:rsidTr="005C5ADD">
        <w:trPr>
          <w:trHeight w:val="20"/>
        </w:trPr>
        <w:tc>
          <w:tcPr>
            <w:tcW w:w="5465" w:type="dxa"/>
            <w:shd w:val="clear" w:color="auto" w:fill="auto"/>
            <w:vAlign w:val="bottom"/>
          </w:tcPr>
          <w:p w14:paraId="25776AE7" w14:textId="4B1D57B4" w:rsidR="009A4989" w:rsidRPr="00171650" w:rsidRDefault="00D35B11" w:rsidP="00304766">
            <w:pPr>
              <w:spacing w:before="100" w:beforeAutospacing="1" w:after="100" w:afterAutospacing="1" w:line="240" w:lineRule="auto"/>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Продажа земельных участков</w:t>
            </w:r>
          </w:p>
        </w:tc>
        <w:tc>
          <w:tcPr>
            <w:tcW w:w="1047" w:type="dxa"/>
            <w:shd w:val="clear" w:color="auto" w:fill="auto"/>
            <w:noWrap/>
            <w:vAlign w:val="bottom"/>
          </w:tcPr>
          <w:p w14:paraId="714CF256"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371210</w:t>
            </w:r>
          </w:p>
        </w:tc>
        <w:tc>
          <w:tcPr>
            <w:tcW w:w="1441" w:type="dxa"/>
            <w:tcBorders>
              <w:bottom w:val="single" w:sz="4" w:space="0" w:color="auto"/>
            </w:tcBorders>
            <w:shd w:val="clear" w:color="auto" w:fill="auto"/>
            <w:noWrap/>
            <w:vAlign w:val="bottom"/>
          </w:tcPr>
          <w:p w14:paraId="2FF9C5F4"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-3137,00</w:t>
            </w:r>
          </w:p>
        </w:tc>
        <w:tc>
          <w:tcPr>
            <w:tcW w:w="1544" w:type="dxa"/>
            <w:tcBorders>
              <w:bottom w:val="single" w:sz="4" w:space="0" w:color="auto"/>
            </w:tcBorders>
            <w:shd w:val="clear" w:color="auto" w:fill="auto"/>
            <w:noWrap/>
            <w:vAlign w:val="bottom"/>
          </w:tcPr>
          <w:p w14:paraId="1C2BED1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-36344,60</w:t>
            </w:r>
          </w:p>
        </w:tc>
        <w:tc>
          <w:tcPr>
            <w:tcW w:w="1403" w:type="dxa"/>
            <w:tcBorders>
              <w:bottom w:val="single" w:sz="4" w:space="0" w:color="auto"/>
            </w:tcBorders>
            <w:shd w:val="clear" w:color="auto" w:fill="auto"/>
            <w:noWrap/>
            <w:vAlign w:val="bottom"/>
          </w:tcPr>
          <w:p w14:paraId="5C33882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lang w:val="ru-MD"/>
              </w:rPr>
            </w:pPr>
            <w:r w:rsidRPr="00171650">
              <w:rPr>
                <w:rFonts w:ascii="Calibri Light" w:eastAsia="Times New Roman" w:hAnsi="Calibri Light" w:cs="Calibri Light"/>
                <w:color w:val="000000"/>
                <w:sz w:val="16"/>
                <w:szCs w:val="16"/>
                <w:lang w:val="ru-MD"/>
              </w:rPr>
              <w:t>x</w:t>
            </w:r>
          </w:p>
        </w:tc>
        <w:tc>
          <w:tcPr>
            <w:tcW w:w="984" w:type="dxa"/>
            <w:shd w:val="clear" w:color="auto" w:fill="auto"/>
            <w:noWrap/>
            <w:vAlign w:val="bottom"/>
          </w:tcPr>
          <w:p w14:paraId="3FFC647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1276" w:type="dxa"/>
            <w:shd w:val="clear" w:color="auto" w:fill="auto"/>
            <w:noWrap/>
            <w:vAlign w:val="bottom"/>
          </w:tcPr>
          <w:p w14:paraId="50A6161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0EA99446"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c>
          <w:tcPr>
            <w:tcW w:w="983" w:type="dxa"/>
            <w:shd w:val="clear" w:color="auto" w:fill="auto"/>
            <w:noWrap/>
            <w:vAlign w:val="bottom"/>
          </w:tcPr>
          <w:p w14:paraId="1AA9EBD7"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lang w:val="ru-MD"/>
              </w:rPr>
            </w:pPr>
          </w:p>
        </w:tc>
      </w:tr>
      <w:tr w:rsidR="005F1E34" w:rsidRPr="00171650" w14:paraId="696AB2A5" w14:textId="77777777" w:rsidTr="005C5ADD">
        <w:trPr>
          <w:trHeight w:val="20"/>
        </w:trPr>
        <w:tc>
          <w:tcPr>
            <w:tcW w:w="5465" w:type="dxa"/>
            <w:shd w:val="clear" w:color="auto" w:fill="auto"/>
            <w:noWrap/>
            <w:vAlign w:val="bottom"/>
            <w:hideMark/>
          </w:tcPr>
          <w:p w14:paraId="60E51242" w14:textId="41B8FD2E" w:rsidR="009A4989" w:rsidRPr="00171650" w:rsidRDefault="00D35B11" w:rsidP="00304766">
            <w:pPr>
              <w:spacing w:before="100" w:beforeAutospacing="1" w:after="100" w:afterAutospacing="1"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САЛЬДО БЮДЖЕТА </w:t>
            </w:r>
            <w:r w:rsidR="009A4989" w:rsidRPr="00171650">
              <w:rPr>
                <w:rFonts w:ascii="Calibri Light" w:eastAsia="Times New Roman" w:hAnsi="Calibri Light" w:cs="Calibri Light"/>
                <w:b/>
                <w:bCs/>
                <w:sz w:val="16"/>
                <w:szCs w:val="16"/>
                <w:lang w:val="ru-MD"/>
              </w:rPr>
              <w:t>(</w:t>
            </w:r>
            <w:r w:rsidRPr="00171650">
              <w:rPr>
                <w:rFonts w:ascii="Calibri Light" w:eastAsia="Times New Roman" w:hAnsi="Calibri Light" w:cs="Calibri Light"/>
                <w:b/>
                <w:bCs/>
                <w:sz w:val="16"/>
                <w:szCs w:val="16"/>
                <w:lang w:val="ru-MD"/>
              </w:rPr>
              <w:t>ДЕФФИЦИТ</w:t>
            </w:r>
            <w:r w:rsidR="009A4989" w:rsidRPr="00171650">
              <w:rPr>
                <w:rFonts w:ascii="Calibri Light" w:eastAsia="Times New Roman" w:hAnsi="Calibri Light" w:cs="Calibri Light"/>
                <w:b/>
                <w:bCs/>
                <w:sz w:val="16"/>
                <w:szCs w:val="16"/>
                <w:lang w:val="ru-MD"/>
              </w:rPr>
              <w:t>/</w:t>
            </w:r>
            <w:r w:rsidRPr="00171650">
              <w:rPr>
                <w:rFonts w:ascii="Calibri Light" w:eastAsia="Times New Roman" w:hAnsi="Calibri Light" w:cs="Calibri Light"/>
                <w:b/>
                <w:bCs/>
                <w:sz w:val="16"/>
                <w:szCs w:val="16"/>
                <w:lang w:val="ru-MD"/>
              </w:rPr>
              <w:t>ИЗЛИШЕК</w:t>
            </w:r>
            <w:r w:rsidR="009A4989" w:rsidRPr="00171650">
              <w:rPr>
                <w:rFonts w:ascii="Calibri Light" w:eastAsia="Times New Roman" w:hAnsi="Calibri Light" w:cs="Calibri Light"/>
                <w:b/>
                <w:bCs/>
                <w:sz w:val="16"/>
                <w:szCs w:val="16"/>
                <w:lang w:val="ru-MD"/>
              </w:rPr>
              <w:t>)</w:t>
            </w:r>
          </w:p>
        </w:tc>
        <w:tc>
          <w:tcPr>
            <w:tcW w:w="1047" w:type="dxa"/>
            <w:shd w:val="clear" w:color="auto" w:fill="auto"/>
            <w:noWrap/>
            <w:vAlign w:val="bottom"/>
            <w:hideMark/>
          </w:tcPr>
          <w:p w14:paraId="4EFA5B99"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5</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7598CC74"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-4265800,00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8701C"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-2038520,53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1A049" w14:textId="77777777" w:rsidR="009A4989" w:rsidRPr="00171650" w:rsidRDefault="009A4989" w:rsidP="009A4989">
            <w:pPr>
              <w:spacing w:after="0"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-10426338,31</w:t>
            </w:r>
          </w:p>
        </w:tc>
        <w:tc>
          <w:tcPr>
            <w:tcW w:w="984" w:type="dxa"/>
            <w:tcBorders>
              <w:left w:val="single" w:sz="4" w:space="0" w:color="auto"/>
            </w:tcBorders>
            <w:shd w:val="clear" w:color="auto" w:fill="auto"/>
            <w:noWrap/>
            <w:vAlign w:val="bottom"/>
            <w:hideMark/>
          </w:tcPr>
          <w:p w14:paraId="1E0F009E" w14:textId="4A80EF50" w:rsidR="009A4989" w:rsidRPr="00171650" w:rsidRDefault="009640F7"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1276" w:type="dxa"/>
            <w:shd w:val="clear" w:color="auto" w:fill="auto"/>
            <w:noWrap/>
            <w:vAlign w:val="bottom"/>
            <w:hideMark/>
          </w:tcPr>
          <w:p w14:paraId="40976DB0"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0C57CCF0"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1F5DB80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r>
      <w:tr w:rsidR="005F1E34" w:rsidRPr="00171650" w14:paraId="42CAD70E" w14:textId="77777777" w:rsidTr="005C5ADD">
        <w:trPr>
          <w:trHeight w:val="20"/>
        </w:trPr>
        <w:tc>
          <w:tcPr>
            <w:tcW w:w="5465" w:type="dxa"/>
            <w:shd w:val="clear" w:color="auto" w:fill="auto"/>
            <w:noWrap/>
            <w:vAlign w:val="bottom"/>
            <w:hideMark/>
          </w:tcPr>
          <w:p w14:paraId="3D5461AC" w14:textId="0845E8EE" w:rsidR="009A4989" w:rsidRPr="00171650" w:rsidRDefault="009A4989" w:rsidP="00304766">
            <w:pPr>
              <w:spacing w:before="100" w:beforeAutospacing="1" w:after="100" w:afterAutospacing="1"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IV. </w:t>
            </w:r>
            <w:r w:rsidR="00D35B11" w:rsidRPr="00171650">
              <w:rPr>
                <w:rFonts w:ascii="Calibri Light" w:eastAsia="Times New Roman" w:hAnsi="Calibri Light" w:cs="Calibri Light"/>
                <w:b/>
                <w:bCs/>
                <w:sz w:val="16"/>
                <w:szCs w:val="16"/>
                <w:lang w:val="ru-MD"/>
              </w:rPr>
              <w:t>ФИНАНСОВЫЕ АКТИВЫ</w:t>
            </w:r>
          </w:p>
        </w:tc>
        <w:tc>
          <w:tcPr>
            <w:tcW w:w="1047" w:type="dxa"/>
            <w:shd w:val="clear" w:color="auto" w:fill="auto"/>
            <w:noWrap/>
            <w:vAlign w:val="bottom"/>
            <w:hideMark/>
          </w:tcPr>
          <w:p w14:paraId="6933D561"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6</w:t>
            </w:r>
          </w:p>
        </w:tc>
        <w:tc>
          <w:tcPr>
            <w:tcW w:w="1441" w:type="dxa"/>
            <w:tcBorders>
              <w:top w:val="single" w:sz="4" w:space="0" w:color="auto"/>
            </w:tcBorders>
            <w:shd w:val="clear" w:color="auto" w:fill="auto"/>
            <w:noWrap/>
            <w:vAlign w:val="bottom"/>
            <w:hideMark/>
          </w:tcPr>
          <w:p w14:paraId="048DD889"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-120000,00</w:t>
            </w:r>
          </w:p>
        </w:tc>
        <w:tc>
          <w:tcPr>
            <w:tcW w:w="1544" w:type="dxa"/>
            <w:tcBorders>
              <w:top w:val="single" w:sz="4" w:space="0" w:color="auto"/>
            </w:tcBorders>
            <w:shd w:val="clear" w:color="auto" w:fill="auto"/>
            <w:noWrap/>
            <w:vAlign w:val="bottom"/>
            <w:hideMark/>
          </w:tcPr>
          <w:p w14:paraId="50B8C1A1"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-120000,00</w:t>
            </w:r>
          </w:p>
        </w:tc>
        <w:tc>
          <w:tcPr>
            <w:tcW w:w="1403" w:type="dxa"/>
            <w:tcBorders>
              <w:top w:val="single" w:sz="4" w:space="0" w:color="auto"/>
            </w:tcBorders>
            <w:shd w:val="clear" w:color="auto" w:fill="auto"/>
            <w:noWrap/>
            <w:vAlign w:val="bottom"/>
            <w:hideMark/>
          </w:tcPr>
          <w:p w14:paraId="5AE930BA"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w:t>
            </w:r>
          </w:p>
        </w:tc>
        <w:tc>
          <w:tcPr>
            <w:tcW w:w="984" w:type="dxa"/>
            <w:shd w:val="clear" w:color="auto" w:fill="auto"/>
            <w:noWrap/>
            <w:vAlign w:val="bottom"/>
            <w:hideMark/>
          </w:tcPr>
          <w:p w14:paraId="3EFF3759" w14:textId="64D080C8" w:rsidR="009A4989" w:rsidRPr="00171650" w:rsidRDefault="009640F7"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1276" w:type="dxa"/>
            <w:shd w:val="clear" w:color="auto" w:fill="auto"/>
            <w:noWrap/>
            <w:vAlign w:val="bottom"/>
            <w:hideMark/>
          </w:tcPr>
          <w:p w14:paraId="5FFB1AC3"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3F3E84FB"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5C80585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r>
      <w:tr w:rsidR="005F1E34" w:rsidRPr="00171650" w14:paraId="2504B225" w14:textId="77777777" w:rsidTr="005C5ADD">
        <w:trPr>
          <w:trHeight w:val="20"/>
        </w:trPr>
        <w:tc>
          <w:tcPr>
            <w:tcW w:w="5465" w:type="dxa"/>
            <w:shd w:val="clear" w:color="auto" w:fill="auto"/>
            <w:noWrap/>
            <w:vAlign w:val="bottom"/>
            <w:hideMark/>
          </w:tcPr>
          <w:p w14:paraId="7AA903CE" w14:textId="543DF9E1" w:rsidR="009A4989" w:rsidRPr="00171650" w:rsidRDefault="00D35B11" w:rsidP="00304766">
            <w:pPr>
              <w:spacing w:before="100" w:beforeAutospacing="1" w:after="100" w:afterAutospacing="1"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Изменение остатка</w:t>
            </w:r>
          </w:p>
        </w:tc>
        <w:tc>
          <w:tcPr>
            <w:tcW w:w="1047" w:type="dxa"/>
            <w:shd w:val="clear" w:color="auto" w:fill="auto"/>
            <w:noWrap/>
            <w:vAlign w:val="bottom"/>
            <w:hideMark/>
          </w:tcPr>
          <w:p w14:paraId="4104003B"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8</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51899DCA" w14:textId="77777777" w:rsidR="009A4989" w:rsidRPr="00171650"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-4385800,00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73DBA" w14:textId="77777777" w:rsidR="009A4989" w:rsidRPr="00171650"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-2158520,53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7DF44" w14:textId="77777777" w:rsidR="009A4989" w:rsidRPr="00171650"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-10426338,31</w:t>
            </w:r>
          </w:p>
        </w:tc>
        <w:tc>
          <w:tcPr>
            <w:tcW w:w="984" w:type="dxa"/>
            <w:tcBorders>
              <w:left w:val="single" w:sz="4" w:space="0" w:color="auto"/>
            </w:tcBorders>
            <w:shd w:val="clear" w:color="auto" w:fill="auto"/>
            <w:noWrap/>
            <w:vAlign w:val="bottom"/>
            <w:hideMark/>
          </w:tcPr>
          <w:p w14:paraId="0B8CED40" w14:textId="0C776D1F" w:rsidR="009A4989" w:rsidRPr="00171650" w:rsidRDefault="009640F7"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1276" w:type="dxa"/>
            <w:shd w:val="clear" w:color="auto" w:fill="auto"/>
            <w:noWrap/>
            <w:vAlign w:val="bottom"/>
            <w:hideMark/>
          </w:tcPr>
          <w:p w14:paraId="387676E8"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33BC8723"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62990FEC"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r>
      <w:tr w:rsidR="005F1E34" w:rsidRPr="00171650" w14:paraId="107BEAD0" w14:textId="77777777" w:rsidTr="005C5ADD">
        <w:trPr>
          <w:trHeight w:val="20"/>
        </w:trPr>
        <w:tc>
          <w:tcPr>
            <w:tcW w:w="5465" w:type="dxa"/>
            <w:shd w:val="clear" w:color="auto" w:fill="auto"/>
            <w:noWrap/>
            <w:vAlign w:val="bottom"/>
            <w:hideMark/>
          </w:tcPr>
          <w:p w14:paraId="4032EE03" w14:textId="71F8DA7B" w:rsidR="009A4989" w:rsidRPr="00171650" w:rsidRDefault="00D35B11" w:rsidP="00304766">
            <w:pPr>
              <w:spacing w:before="100" w:beforeAutospacing="1" w:after="100" w:afterAutospacing="1"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Остаток на начало отчетного периода </w:t>
            </w:r>
          </w:p>
        </w:tc>
        <w:tc>
          <w:tcPr>
            <w:tcW w:w="1047" w:type="dxa"/>
            <w:shd w:val="clear" w:color="auto" w:fill="auto"/>
            <w:noWrap/>
            <w:vAlign w:val="bottom"/>
            <w:hideMark/>
          </w:tcPr>
          <w:p w14:paraId="7CE1C83F"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9</w:t>
            </w:r>
          </w:p>
        </w:tc>
        <w:tc>
          <w:tcPr>
            <w:tcW w:w="1441" w:type="dxa"/>
            <w:tcBorders>
              <w:top w:val="single" w:sz="4" w:space="0" w:color="auto"/>
              <w:bottom w:val="single" w:sz="4" w:space="0" w:color="auto"/>
              <w:right w:val="single" w:sz="4" w:space="0" w:color="auto"/>
            </w:tcBorders>
            <w:shd w:val="clear" w:color="auto" w:fill="auto"/>
            <w:noWrap/>
            <w:vAlign w:val="bottom"/>
            <w:hideMark/>
          </w:tcPr>
          <w:p w14:paraId="7CCC0CF2" w14:textId="77777777" w:rsidR="009A4989" w:rsidRPr="00171650" w:rsidRDefault="009A4989" w:rsidP="009A4989">
            <w:pPr>
              <w:spacing w:before="100" w:beforeAutospacing="1" w:after="100" w:afterAutospacing="1" w:line="240" w:lineRule="auto"/>
              <w:jc w:val="right"/>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AE0E" w14:textId="77777777" w:rsidR="009A4989" w:rsidRPr="00171650"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4385890,21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71897" w14:textId="77777777" w:rsidR="009A4989" w:rsidRPr="00171650"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140457516,56</w:t>
            </w:r>
          </w:p>
        </w:tc>
        <w:tc>
          <w:tcPr>
            <w:tcW w:w="984" w:type="dxa"/>
            <w:tcBorders>
              <w:left w:val="single" w:sz="4" w:space="0" w:color="auto"/>
            </w:tcBorders>
            <w:shd w:val="clear" w:color="auto" w:fill="auto"/>
            <w:noWrap/>
            <w:vAlign w:val="bottom"/>
            <w:hideMark/>
          </w:tcPr>
          <w:p w14:paraId="53B739F6" w14:textId="57B1B825" w:rsidR="009A4989" w:rsidRPr="00171650" w:rsidRDefault="009640F7"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1276" w:type="dxa"/>
            <w:shd w:val="clear" w:color="auto" w:fill="auto"/>
            <w:noWrap/>
            <w:vAlign w:val="bottom"/>
            <w:hideMark/>
          </w:tcPr>
          <w:p w14:paraId="37377BCB"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6694E406"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78FCACBE"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r>
      <w:tr w:rsidR="005F1E34" w:rsidRPr="00171650" w14:paraId="687BB765" w14:textId="77777777" w:rsidTr="005C5ADD">
        <w:trPr>
          <w:trHeight w:val="20"/>
        </w:trPr>
        <w:tc>
          <w:tcPr>
            <w:tcW w:w="5465" w:type="dxa"/>
            <w:shd w:val="clear" w:color="auto" w:fill="auto"/>
            <w:noWrap/>
            <w:vAlign w:val="bottom"/>
            <w:hideMark/>
          </w:tcPr>
          <w:p w14:paraId="7CEBF5B7" w14:textId="238ADF4B" w:rsidR="009A4989" w:rsidRPr="00171650" w:rsidRDefault="00D35B11" w:rsidP="00304766">
            <w:pPr>
              <w:spacing w:before="100" w:beforeAutospacing="1" w:after="100" w:afterAutospacing="1" w:line="240" w:lineRule="auto"/>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 xml:space="preserve">Остаток на </w:t>
            </w:r>
            <w:r w:rsidR="00D072FA" w:rsidRPr="00171650">
              <w:rPr>
                <w:rFonts w:ascii="Calibri Light" w:eastAsia="Times New Roman" w:hAnsi="Calibri Light" w:cs="Calibri Light"/>
                <w:b/>
                <w:bCs/>
                <w:sz w:val="16"/>
                <w:szCs w:val="16"/>
                <w:lang w:val="ru-MD"/>
              </w:rPr>
              <w:t>конец</w:t>
            </w:r>
            <w:r w:rsidRPr="00171650">
              <w:rPr>
                <w:rFonts w:ascii="Calibri Light" w:eastAsia="Times New Roman" w:hAnsi="Calibri Light" w:cs="Calibri Light"/>
                <w:b/>
                <w:bCs/>
                <w:sz w:val="16"/>
                <w:szCs w:val="16"/>
                <w:lang w:val="ru-MD"/>
              </w:rPr>
              <w:t xml:space="preserve"> отчетного периода</w:t>
            </w:r>
          </w:p>
        </w:tc>
        <w:tc>
          <w:tcPr>
            <w:tcW w:w="1047" w:type="dxa"/>
            <w:shd w:val="clear" w:color="auto" w:fill="auto"/>
            <w:noWrap/>
            <w:vAlign w:val="bottom"/>
            <w:hideMark/>
          </w:tcPr>
          <w:p w14:paraId="033E6A9D"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sz w:val="16"/>
                <w:szCs w:val="16"/>
                <w:lang w:val="ru-MD"/>
              </w:rPr>
            </w:pPr>
            <w:r w:rsidRPr="00171650">
              <w:rPr>
                <w:rFonts w:ascii="Calibri Light" w:eastAsia="Times New Roman" w:hAnsi="Calibri Light" w:cs="Calibri Light"/>
                <w:b/>
                <w:sz w:val="16"/>
                <w:szCs w:val="16"/>
                <w:lang w:val="ru-MD"/>
              </w:rPr>
              <w:t>11</w:t>
            </w:r>
          </w:p>
        </w:tc>
        <w:tc>
          <w:tcPr>
            <w:tcW w:w="1441" w:type="dxa"/>
            <w:tcBorders>
              <w:top w:val="single" w:sz="4" w:space="0" w:color="auto"/>
              <w:bottom w:val="single" w:sz="4" w:space="0" w:color="auto"/>
              <w:right w:val="single" w:sz="4" w:space="0" w:color="auto"/>
            </w:tcBorders>
            <w:shd w:val="clear" w:color="auto" w:fill="auto"/>
            <w:noWrap/>
            <w:vAlign w:val="bottom"/>
            <w:hideMark/>
          </w:tcPr>
          <w:p w14:paraId="0C8CC9B4"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A882" w14:textId="77777777" w:rsidR="009A4989" w:rsidRPr="00171650"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2227369,68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72A7B" w14:textId="77777777" w:rsidR="009A4989" w:rsidRPr="00171650"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ru-MD"/>
              </w:rPr>
            </w:pPr>
            <w:r w:rsidRPr="00171650">
              <w:rPr>
                <w:rFonts w:ascii="Calibri Light" w:eastAsia="Calibri" w:hAnsi="Calibri Light" w:cs="Calibri Light"/>
                <w:b/>
                <w:bCs/>
                <w:color w:val="000000"/>
                <w:sz w:val="16"/>
                <w:szCs w:val="16"/>
                <w:lang w:val="ru-MD"/>
              </w:rPr>
              <w:t>130031178,25</w:t>
            </w:r>
          </w:p>
        </w:tc>
        <w:tc>
          <w:tcPr>
            <w:tcW w:w="984" w:type="dxa"/>
            <w:tcBorders>
              <w:left w:val="single" w:sz="4" w:space="0" w:color="auto"/>
            </w:tcBorders>
            <w:shd w:val="clear" w:color="auto" w:fill="auto"/>
            <w:noWrap/>
            <w:vAlign w:val="bottom"/>
            <w:hideMark/>
          </w:tcPr>
          <w:p w14:paraId="5415822B" w14:textId="039A7231" w:rsidR="009A4989" w:rsidRPr="00171650" w:rsidRDefault="009640F7"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1276" w:type="dxa"/>
            <w:shd w:val="clear" w:color="auto" w:fill="auto"/>
            <w:noWrap/>
            <w:vAlign w:val="bottom"/>
            <w:hideMark/>
          </w:tcPr>
          <w:p w14:paraId="582F86C5"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32521F50"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c>
          <w:tcPr>
            <w:tcW w:w="983" w:type="dxa"/>
            <w:shd w:val="clear" w:color="auto" w:fill="auto"/>
            <w:noWrap/>
            <w:vAlign w:val="bottom"/>
            <w:hideMark/>
          </w:tcPr>
          <w:p w14:paraId="1388218C" w14:textId="77777777" w:rsidR="009A4989" w:rsidRPr="00171650" w:rsidRDefault="009A4989" w:rsidP="009A4989">
            <w:pPr>
              <w:spacing w:before="100" w:beforeAutospacing="1" w:after="100" w:afterAutospacing="1" w:line="240" w:lineRule="auto"/>
              <w:jc w:val="center"/>
              <w:rPr>
                <w:rFonts w:ascii="Calibri Light" w:eastAsia="Times New Roman" w:hAnsi="Calibri Light" w:cs="Calibri Light"/>
                <w:b/>
                <w:bCs/>
                <w:sz w:val="16"/>
                <w:szCs w:val="16"/>
                <w:lang w:val="ru-MD"/>
              </w:rPr>
            </w:pPr>
            <w:r w:rsidRPr="00171650">
              <w:rPr>
                <w:rFonts w:ascii="Calibri Light" w:eastAsia="Times New Roman" w:hAnsi="Calibri Light" w:cs="Calibri Light"/>
                <w:b/>
                <w:bCs/>
                <w:sz w:val="16"/>
                <w:szCs w:val="16"/>
                <w:lang w:val="ru-MD"/>
              </w:rPr>
              <w:t>x</w:t>
            </w:r>
          </w:p>
        </w:tc>
      </w:tr>
    </w:tbl>
    <w:p w14:paraId="64F7D3D9" w14:textId="4253496D" w:rsidR="0044388B" w:rsidRPr="00171650" w:rsidRDefault="0044388B" w:rsidP="004A2AE8">
      <w:pPr>
        <w:spacing w:after="0" w:line="276" w:lineRule="auto"/>
        <w:contextualSpacing/>
        <w:jc w:val="both"/>
        <w:rPr>
          <w:rFonts w:ascii="Calibri Light" w:eastAsia="Times New Roman" w:hAnsi="Calibri Light" w:cs="Calibri Light"/>
          <w:sz w:val="24"/>
          <w:szCs w:val="24"/>
          <w:lang w:val="ru-MD" w:eastAsia="ru-RU"/>
        </w:rPr>
        <w:sectPr w:rsidR="0044388B" w:rsidRPr="00171650" w:rsidSect="00747728">
          <w:type w:val="continuous"/>
          <w:pgSz w:w="16840" w:h="11907" w:orient="landscape" w:code="9"/>
          <w:pgMar w:top="567" w:right="851" w:bottom="851" w:left="851" w:header="720" w:footer="720" w:gutter="0"/>
          <w:cols w:space="720"/>
          <w:docGrid w:linePitch="360"/>
        </w:sectPr>
      </w:pPr>
    </w:p>
    <w:p w14:paraId="7DD8EB44" w14:textId="39237808" w:rsidR="000808B3" w:rsidRPr="00171650" w:rsidRDefault="00266BAF" w:rsidP="00B96BFC">
      <w:pPr>
        <w:pStyle w:val="1"/>
        <w:jc w:val="right"/>
        <w:rPr>
          <w:rFonts w:eastAsia="Times New Roman"/>
          <w:lang w:val="ru-MD" w:eastAsia="ru-RU"/>
        </w:rPr>
      </w:pPr>
      <w:bookmarkStart w:id="44" w:name="_Toc60652830"/>
      <w:r w:rsidRPr="00171650">
        <w:rPr>
          <w:rFonts w:eastAsia="Times New Roman"/>
          <w:lang w:val="ru-MD" w:eastAsia="ru-RU"/>
        </w:rPr>
        <w:t>Приложение №</w:t>
      </w:r>
      <w:r w:rsidR="00B10737" w:rsidRPr="00171650">
        <w:rPr>
          <w:rFonts w:eastAsia="Times New Roman"/>
          <w:lang w:val="ru-MD" w:eastAsia="ru-RU"/>
        </w:rPr>
        <w:t>5</w:t>
      </w:r>
      <w:bookmarkEnd w:id="44"/>
    </w:p>
    <w:p w14:paraId="0070AD27" w14:textId="07CB203A" w:rsidR="000808B3" w:rsidRPr="00171650" w:rsidRDefault="00304766" w:rsidP="002A4C1E">
      <w:pPr>
        <w:tabs>
          <w:tab w:val="left" w:pos="426"/>
          <w:tab w:val="left" w:pos="720"/>
        </w:tabs>
        <w:spacing w:after="0" w:line="276" w:lineRule="auto"/>
        <w:contextualSpacing/>
        <w:jc w:val="center"/>
        <w:rPr>
          <w:rFonts w:asciiTheme="majorHAnsi" w:eastAsia="Calibri" w:hAnsiTheme="majorHAnsi" w:cs="Times New Roman"/>
          <w:iCs/>
          <w:sz w:val="24"/>
          <w:szCs w:val="24"/>
          <w:lang w:val="ru-MD"/>
        </w:rPr>
      </w:pPr>
      <w:r w:rsidRPr="00171650">
        <w:rPr>
          <w:rFonts w:asciiTheme="majorHAnsi" w:eastAsia="Times New Roman" w:hAnsiTheme="majorHAnsi" w:cs="Times New Roman"/>
          <w:b/>
          <w:iCs/>
          <w:sz w:val="24"/>
          <w:szCs w:val="24"/>
          <w:lang w:val="ru-MD" w:eastAsia="ru-RU"/>
        </w:rPr>
        <w:t xml:space="preserve">Исполнение трансфертов специального назначения, утвержденных/уточненных для дошкольного образования </w:t>
      </w:r>
    </w:p>
    <w:p w14:paraId="7DAF64A4" w14:textId="3B39079C" w:rsidR="000808B3" w:rsidRPr="00171650" w:rsidRDefault="000808B3" w:rsidP="002A4C1E">
      <w:pPr>
        <w:tabs>
          <w:tab w:val="left" w:pos="284"/>
          <w:tab w:val="left" w:pos="567"/>
          <w:tab w:val="left" w:pos="851"/>
        </w:tabs>
        <w:spacing w:after="0" w:line="276" w:lineRule="auto"/>
        <w:jc w:val="center"/>
        <w:rPr>
          <w:rFonts w:asciiTheme="majorHAnsi" w:eastAsia="Calibri" w:hAnsiTheme="majorHAnsi" w:cs="Times New Roman"/>
          <w:iCs/>
          <w:sz w:val="24"/>
          <w:szCs w:val="24"/>
          <w:lang w:val="ru-MD"/>
        </w:rPr>
      </w:pPr>
      <w:r w:rsidRPr="00171650">
        <w:rPr>
          <w:rFonts w:asciiTheme="majorHAnsi" w:eastAsia="Calibri" w:hAnsiTheme="majorHAnsi" w:cs="Times New Roman"/>
          <w:iCs/>
          <w:sz w:val="24"/>
          <w:szCs w:val="24"/>
          <w:lang w:val="ru-MD"/>
        </w:rPr>
        <w:t xml:space="preserve">                                                                                                                          </w:t>
      </w:r>
      <w:r w:rsidR="002A4C1E" w:rsidRPr="00171650">
        <w:rPr>
          <w:rFonts w:asciiTheme="majorHAnsi" w:eastAsia="Calibri" w:hAnsiTheme="majorHAnsi" w:cs="Times New Roman"/>
          <w:iCs/>
          <w:sz w:val="24"/>
          <w:szCs w:val="24"/>
          <w:lang w:val="ru-MD"/>
        </w:rPr>
        <w:t xml:space="preserve">                       </w:t>
      </w:r>
      <w:r w:rsidR="00C10F9B" w:rsidRPr="00171650">
        <w:rPr>
          <w:rFonts w:asciiTheme="majorHAnsi" w:eastAsia="Calibri" w:hAnsiTheme="majorHAnsi" w:cs="Times New Roman"/>
          <w:iCs/>
          <w:sz w:val="24"/>
          <w:szCs w:val="24"/>
          <w:lang w:val="ru-MD"/>
        </w:rPr>
        <w:t xml:space="preserve">     </w:t>
      </w:r>
      <w:r w:rsidR="002A4C1E" w:rsidRPr="00171650">
        <w:rPr>
          <w:rFonts w:asciiTheme="majorHAnsi" w:eastAsia="Calibri" w:hAnsiTheme="majorHAnsi" w:cs="Times New Roman"/>
          <w:iCs/>
          <w:sz w:val="24"/>
          <w:szCs w:val="24"/>
          <w:lang w:val="ru-MD"/>
        </w:rPr>
        <w:t xml:space="preserve"> </w:t>
      </w:r>
      <w:r w:rsidRPr="00171650">
        <w:rPr>
          <w:rFonts w:asciiTheme="majorHAnsi" w:eastAsia="Calibri" w:hAnsiTheme="majorHAnsi" w:cs="Times New Roman"/>
          <w:iCs/>
          <w:sz w:val="24"/>
          <w:szCs w:val="24"/>
          <w:lang w:val="ru-MD"/>
        </w:rPr>
        <w:t xml:space="preserve"> </w:t>
      </w:r>
      <w:r w:rsidR="00304766" w:rsidRPr="00171650">
        <w:rPr>
          <w:rFonts w:asciiTheme="majorHAnsi" w:eastAsia="Calibri" w:hAnsiTheme="majorHAnsi" w:cs="Times New Roman"/>
          <w:iCs/>
          <w:sz w:val="24"/>
          <w:szCs w:val="24"/>
          <w:lang w:val="ru-MD"/>
        </w:rPr>
        <w:t>тыс. леев</w:t>
      </w:r>
    </w:p>
    <w:tbl>
      <w:tblPr>
        <w:tblW w:w="9776" w:type="dxa"/>
        <w:jc w:val="center"/>
        <w:tblLook w:val="04A0" w:firstRow="1" w:lastRow="0" w:firstColumn="1" w:lastColumn="0" w:noHBand="0" w:noVBand="1"/>
      </w:tblPr>
      <w:tblGrid>
        <w:gridCol w:w="1401"/>
        <w:gridCol w:w="5561"/>
        <w:gridCol w:w="1276"/>
        <w:gridCol w:w="1538"/>
      </w:tblGrid>
      <w:tr w:rsidR="002E4D7E" w:rsidRPr="00171650" w14:paraId="037F8F92" w14:textId="77777777" w:rsidTr="008B2344">
        <w:trPr>
          <w:trHeight w:val="20"/>
          <w:jc w:val="center"/>
        </w:trPr>
        <w:tc>
          <w:tcPr>
            <w:tcW w:w="1401" w:type="dxa"/>
            <w:vMerge w:val="restart"/>
            <w:tcBorders>
              <w:top w:val="single" w:sz="4" w:space="0" w:color="auto"/>
              <w:left w:val="single" w:sz="4" w:space="0" w:color="auto"/>
              <w:right w:val="single" w:sz="4" w:space="0" w:color="auto"/>
            </w:tcBorders>
            <w:shd w:val="clear" w:color="auto" w:fill="auto"/>
          </w:tcPr>
          <w:p w14:paraId="511A1D94" w14:textId="1C8F055B" w:rsidR="00356DDC" w:rsidRPr="00171650" w:rsidRDefault="00304766" w:rsidP="002A4C1E">
            <w:pPr>
              <w:spacing w:after="0" w:line="240" w:lineRule="auto"/>
              <w:jc w:val="center"/>
              <w:rPr>
                <w:rFonts w:asciiTheme="majorHAnsi" w:eastAsia="Times New Roman" w:hAnsiTheme="majorHAnsi" w:cs="Times New Roman"/>
                <w:b/>
                <w:bCs/>
                <w:sz w:val="20"/>
                <w:szCs w:val="20"/>
                <w:lang w:val="ru-MD"/>
              </w:rPr>
            </w:pPr>
            <w:r w:rsidRPr="00171650">
              <w:rPr>
                <w:rFonts w:asciiTheme="majorHAnsi" w:eastAsia="Times New Roman" w:hAnsiTheme="majorHAnsi" w:cs="Times New Roman"/>
                <w:b/>
                <w:bCs/>
                <w:sz w:val="20"/>
                <w:szCs w:val="20"/>
                <w:lang w:val="ru-MD"/>
              </w:rPr>
              <w:t>№</w:t>
            </w:r>
            <w:r w:rsidR="00356DDC" w:rsidRPr="00171650">
              <w:rPr>
                <w:rFonts w:asciiTheme="majorHAnsi" w:eastAsia="Times New Roman" w:hAnsiTheme="majorHAnsi" w:cs="Times New Roman"/>
                <w:b/>
                <w:bCs/>
                <w:sz w:val="20"/>
                <w:szCs w:val="20"/>
                <w:lang w:val="ru-MD"/>
              </w:rPr>
              <w:t xml:space="preserve"> </w:t>
            </w:r>
          </w:p>
          <w:p w14:paraId="4CB4DF9D" w14:textId="72C50C48" w:rsidR="000808B3" w:rsidRPr="00171650" w:rsidRDefault="00304766" w:rsidP="00304766">
            <w:pPr>
              <w:spacing w:after="0" w:line="240" w:lineRule="auto"/>
              <w:jc w:val="center"/>
              <w:rPr>
                <w:rFonts w:asciiTheme="majorHAnsi" w:eastAsia="Times New Roman" w:hAnsiTheme="majorHAnsi" w:cs="Times New Roman"/>
                <w:b/>
                <w:bCs/>
                <w:sz w:val="20"/>
                <w:szCs w:val="20"/>
                <w:lang w:val="ru-MD"/>
              </w:rPr>
            </w:pPr>
            <w:r w:rsidRPr="00171650">
              <w:rPr>
                <w:rFonts w:asciiTheme="majorHAnsi" w:eastAsia="Times New Roman" w:hAnsiTheme="majorHAnsi" w:cs="Times New Roman"/>
                <w:b/>
                <w:bCs/>
                <w:sz w:val="20"/>
                <w:szCs w:val="20"/>
                <w:lang w:val="ru-MD"/>
              </w:rPr>
              <w:t>п</w:t>
            </w:r>
            <w:r w:rsidR="00356DDC" w:rsidRPr="00171650">
              <w:rPr>
                <w:rFonts w:asciiTheme="majorHAnsi" w:eastAsia="Times New Roman" w:hAnsiTheme="majorHAnsi" w:cs="Times New Roman"/>
                <w:b/>
                <w:bCs/>
                <w:sz w:val="20"/>
                <w:szCs w:val="20"/>
                <w:lang w:val="ru-MD"/>
              </w:rPr>
              <w:t>/</w:t>
            </w:r>
            <w:r w:rsidRPr="00171650">
              <w:rPr>
                <w:rFonts w:asciiTheme="majorHAnsi" w:eastAsia="Times New Roman" w:hAnsiTheme="majorHAnsi" w:cs="Times New Roman"/>
                <w:b/>
                <w:bCs/>
                <w:sz w:val="20"/>
                <w:szCs w:val="20"/>
                <w:lang w:val="ru-MD"/>
              </w:rPr>
              <w:t>п</w:t>
            </w:r>
          </w:p>
        </w:tc>
        <w:tc>
          <w:tcPr>
            <w:tcW w:w="5561" w:type="dxa"/>
            <w:vMerge w:val="restart"/>
            <w:tcBorders>
              <w:top w:val="single" w:sz="4" w:space="0" w:color="auto"/>
              <w:left w:val="single" w:sz="4" w:space="0" w:color="auto"/>
              <w:right w:val="single" w:sz="4" w:space="0" w:color="auto"/>
            </w:tcBorders>
            <w:shd w:val="clear" w:color="auto" w:fill="auto"/>
            <w:noWrap/>
            <w:vAlign w:val="center"/>
            <w:hideMark/>
          </w:tcPr>
          <w:p w14:paraId="51F36EF6" w14:textId="188DA482" w:rsidR="000808B3" w:rsidRPr="00171650" w:rsidRDefault="00304766" w:rsidP="002A4C1E">
            <w:pPr>
              <w:spacing w:after="0" w:line="240" w:lineRule="auto"/>
              <w:jc w:val="center"/>
              <w:rPr>
                <w:rFonts w:asciiTheme="majorHAnsi" w:eastAsia="Times New Roman" w:hAnsiTheme="majorHAnsi" w:cs="Times New Roman"/>
                <w:b/>
                <w:bCs/>
                <w:sz w:val="20"/>
                <w:szCs w:val="20"/>
                <w:lang w:val="ru-MD"/>
              </w:rPr>
            </w:pPr>
            <w:r w:rsidRPr="00171650">
              <w:rPr>
                <w:rFonts w:asciiTheme="majorHAnsi" w:eastAsia="Times New Roman" w:hAnsiTheme="majorHAnsi" w:cs="Times New Roman"/>
                <w:b/>
                <w:bCs/>
                <w:sz w:val="20"/>
                <w:szCs w:val="20"/>
                <w:lang w:val="ru-MD"/>
              </w:rPr>
              <w:t>Год</w:t>
            </w:r>
          </w:p>
        </w:tc>
        <w:tc>
          <w:tcPr>
            <w:tcW w:w="28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F4C6E9" w14:textId="1F59131A" w:rsidR="000808B3" w:rsidRPr="00171650" w:rsidRDefault="000808B3" w:rsidP="002A4C1E">
            <w:pPr>
              <w:spacing w:after="0" w:line="240" w:lineRule="auto"/>
              <w:jc w:val="center"/>
              <w:rPr>
                <w:rFonts w:asciiTheme="majorHAnsi" w:eastAsia="Times New Roman" w:hAnsiTheme="majorHAnsi" w:cs="Times New Roman"/>
                <w:b/>
                <w:bCs/>
                <w:sz w:val="20"/>
                <w:szCs w:val="20"/>
                <w:lang w:val="ru-MD"/>
              </w:rPr>
            </w:pPr>
            <w:r w:rsidRPr="00171650">
              <w:rPr>
                <w:rFonts w:asciiTheme="majorHAnsi" w:eastAsia="Times New Roman" w:hAnsiTheme="majorHAnsi" w:cs="Times New Roman"/>
                <w:b/>
                <w:bCs/>
                <w:sz w:val="20"/>
                <w:szCs w:val="20"/>
                <w:lang w:val="ru-MD"/>
              </w:rPr>
              <w:t>2019</w:t>
            </w:r>
            <w:r w:rsidR="00304766" w:rsidRPr="00171650">
              <w:rPr>
                <w:rFonts w:asciiTheme="majorHAnsi" w:eastAsia="Times New Roman" w:hAnsiTheme="majorHAnsi" w:cs="Times New Roman"/>
                <w:b/>
                <w:bCs/>
                <w:sz w:val="20"/>
                <w:szCs w:val="20"/>
                <w:lang w:val="ru-MD"/>
              </w:rPr>
              <w:t xml:space="preserve"> год</w:t>
            </w:r>
          </w:p>
        </w:tc>
      </w:tr>
      <w:tr w:rsidR="002E4D7E" w:rsidRPr="00171650" w14:paraId="5E89B3EA" w14:textId="77777777" w:rsidTr="008B2344">
        <w:trPr>
          <w:trHeight w:val="20"/>
          <w:jc w:val="center"/>
        </w:trPr>
        <w:tc>
          <w:tcPr>
            <w:tcW w:w="1401" w:type="dxa"/>
            <w:vMerge/>
            <w:tcBorders>
              <w:left w:val="single" w:sz="4" w:space="0" w:color="auto"/>
              <w:bottom w:val="single" w:sz="4" w:space="0" w:color="auto"/>
              <w:right w:val="single" w:sz="4" w:space="0" w:color="auto"/>
            </w:tcBorders>
            <w:shd w:val="clear" w:color="auto" w:fill="auto"/>
          </w:tcPr>
          <w:p w14:paraId="4FB38CFC" w14:textId="77777777" w:rsidR="000808B3" w:rsidRPr="00171650" w:rsidRDefault="000808B3" w:rsidP="002A4C1E">
            <w:pPr>
              <w:spacing w:after="0" w:line="240" w:lineRule="auto"/>
              <w:jc w:val="center"/>
              <w:rPr>
                <w:rFonts w:asciiTheme="majorHAnsi" w:eastAsia="Times New Roman" w:hAnsiTheme="majorHAnsi" w:cs="Times New Roman"/>
                <w:b/>
                <w:bCs/>
                <w:sz w:val="20"/>
                <w:szCs w:val="20"/>
                <w:lang w:val="ru-MD"/>
              </w:rPr>
            </w:pPr>
          </w:p>
        </w:tc>
        <w:tc>
          <w:tcPr>
            <w:tcW w:w="5561" w:type="dxa"/>
            <w:vMerge/>
            <w:tcBorders>
              <w:left w:val="single" w:sz="4" w:space="0" w:color="auto"/>
              <w:bottom w:val="single" w:sz="4" w:space="0" w:color="auto"/>
              <w:right w:val="single" w:sz="4" w:space="0" w:color="auto"/>
            </w:tcBorders>
            <w:shd w:val="clear" w:color="auto" w:fill="auto"/>
            <w:noWrap/>
            <w:vAlign w:val="bottom"/>
          </w:tcPr>
          <w:p w14:paraId="3634922E" w14:textId="77777777" w:rsidR="000808B3" w:rsidRPr="00171650" w:rsidRDefault="000808B3" w:rsidP="002A4C1E">
            <w:pPr>
              <w:spacing w:after="0" w:line="240" w:lineRule="auto"/>
              <w:jc w:val="center"/>
              <w:rPr>
                <w:rFonts w:asciiTheme="majorHAnsi" w:eastAsia="Times New Roman" w:hAnsiTheme="majorHAnsi" w:cs="Times New Roman"/>
                <w:b/>
                <w:bCs/>
                <w:sz w:val="20"/>
                <w:szCs w:val="20"/>
                <w:lang w:val="ru-M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9D8B5D2" w14:textId="09BDE988" w:rsidR="000808B3" w:rsidRPr="00171650" w:rsidRDefault="00304766" w:rsidP="002A4C1E">
            <w:pPr>
              <w:spacing w:after="0" w:line="240" w:lineRule="auto"/>
              <w:jc w:val="center"/>
              <w:rPr>
                <w:rFonts w:asciiTheme="majorHAnsi" w:eastAsia="Times New Roman" w:hAnsiTheme="majorHAnsi" w:cs="Times New Roman"/>
                <w:b/>
                <w:bCs/>
                <w:sz w:val="20"/>
                <w:szCs w:val="20"/>
                <w:lang w:val="ru-MD"/>
              </w:rPr>
            </w:pPr>
            <w:r w:rsidRPr="00171650">
              <w:rPr>
                <w:rFonts w:asciiTheme="majorHAnsi" w:eastAsia="Times New Roman" w:hAnsiTheme="majorHAnsi" w:cs="Times New Roman"/>
                <w:b/>
                <w:sz w:val="20"/>
                <w:szCs w:val="20"/>
                <w:lang w:val="ru-MD"/>
              </w:rPr>
              <w:t>фактическое</w:t>
            </w:r>
          </w:p>
        </w:tc>
        <w:tc>
          <w:tcPr>
            <w:tcW w:w="1538" w:type="dxa"/>
            <w:tcBorders>
              <w:top w:val="single" w:sz="4" w:space="0" w:color="auto"/>
              <w:left w:val="nil"/>
              <w:bottom w:val="single" w:sz="4" w:space="0" w:color="auto"/>
              <w:right w:val="single" w:sz="4" w:space="0" w:color="auto"/>
            </w:tcBorders>
            <w:shd w:val="clear" w:color="auto" w:fill="auto"/>
            <w:vAlign w:val="bottom"/>
          </w:tcPr>
          <w:p w14:paraId="29C3FB3A" w14:textId="57B2BBDF" w:rsidR="000808B3" w:rsidRPr="00171650" w:rsidRDefault="00304766" w:rsidP="002A4C1E">
            <w:pPr>
              <w:spacing w:after="0" w:line="240" w:lineRule="auto"/>
              <w:jc w:val="center"/>
              <w:rPr>
                <w:rFonts w:asciiTheme="majorHAnsi" w:eastAsia="Times New Roman" w:hAnsiTheme="majorHAnsi" w:cs="Times New Roman"/>
                <w:b/>
                <w:bCs/>
                <w:sz w:val="20"/>
                <w:szCs w:val="20"/>
                <w:lang w:val="ru-MD"/>
              </w:rPr>
            </w:pPr>
            <w:r w:rsidRPr="00171650">
              <w:rPr>
                <w:rFonts w:asciiTheme="majorHAnsi" w:eastAsia="Times New Roman" w:hAnsiTheme="majorHAnsi" w:cs="Times New Roman"/>
                <w:b/>
                <w:sz w:val="20"/>
                <w:szCs w:val="20"/>
                <w:lang w:val="ru-MD"/>
              </w:rPr>
              <w:t>кассовое</w:t>
            </w:r>
          </w:p>
        </w:tc>
      </w:tr>
      <w:tr w:rsidR="002E4D7E" w:rsidRPr="00171650" w14:paraId="6CCD4532"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63C7FBA9"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1</w:t>
            </w:r>
          </w:p>
        </w:tc>
        <w:tc>
          <w:tcPr>
            <w:tcW w:w="55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0E7291" w14:textId="176A2352" w:rsidR="000808B3" w:rsidRPr="00171650" w:rsidRDefault="00191CB4" w:rsidP="00191CB4">
            <w:pPr>
              <w:spacing w:after="0" w:line="240" w:lineRule="auto"/>
              <w:rPr>
                <w:rFonts w:asciiTheme="majorHAnsi" w:eastAsia="Times New Roman" w:hAnsiTheme="majorHAnsi" w:cs="Times New Roman"/>
                <w:b/>
                <w:bCs/>
                <w:sz w:val="20"/>
                <w:szCs w:val="20"/>
                <w:lang w:val="ru-MD"/>
              </w:rPr>
            </w:pPr>
            <w:r w:rsidRPr="00171650">
              <w:rPr>
                <w:rFonts w:asciiTheme="majorHAnsi" w:eastAsia="Times New Roman" w:hAnsiTheme="majorHAnsi" w:cs="Times New Roman"/>
                <w:b/>
                <w:bCs/>
                <w:sz w:val="20"/>
                <w:szCs w:val="20"/>
                <w:lang w:val="ru-MD" w:eastAsia="ru-RU"/>
              </w:rPr>
              <w:t xml:space="preserve">Всего, расходы и нефинансовые активы (без инвестиций и капитального ремонта в зданиях)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4DD4ED"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rPr>
            </w:pPr>
            <w:r w:rsidRPr="00171650">
              <w:rPr>
                <w:rFonts w:asciiTheme="majorHAnsi" w:eastAsia="Times New Roman" w:hAnsiTheme="majorHAnsi" w:cs="Times New Roman"/>
                <w:b/>
                <w:bCs/>
                <w:sz w:val="20"/>
                <w:szCs w:val="20"/>
                <w:lang w:val="ru-MD" w:eastAsia="ru-RU"/>
              </w:rPr>
              <w:t>17605,4</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2FEE8767"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rPr>
            </w:pPr>
            <w:r w:rsidRPr="00171650">
              <w:rPr>
                <w:rFonts w:asciiTheme="majorHAnsi" w:eastAsia="Times New Roman" w:hAnsiTheme="majorHAnsi" w:cs="Times New Roman"/>
                <w:b/>
                <w:bCs/>
                <w:sz w:val="20"/>
                <w:szCs w:val="20"/>
                <w:lang w:val="ru-MD" w:eastAsia="ru-RU"/>
              </w:rPr>
              <w:t>16924,6</w:t>
            </w:r>
          </w:p>
        </w:tc>
      </w:tr>
      <w:tr w:rsidR="002E4D7E" w:rsidRPr="00171650" w14:paraId="1331361E"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19E473A5"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2</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6C354ABE" w14:textId="6AF34E5F" w:rsidR="000808B3" w:rsidRPr="00171650" w:rsidRDefault="00191CB4" w:rsidP="00191CB4">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в том числе, всего для питания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815801"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3148,3</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2419F74E"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3206,7</w:t>
            </w:r>
          </w:p>
        </w:tc>
      </w:tr>
      <w:tr w:rsidR="002E4D7E" w:rsidRPr="00171650" w14:paraId="6A118378"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61F5DB03"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3</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2FDFF22F" w14:textId="13BAA645" w:rsidR="000808B3" w:rsidRPr="00171650" w:rsidRDefault="00191CB4" w:rsidP="00F21695">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Отраженный доход, связанный с </w:t>
            </w:r>
            <w:r w:rsidR="00F21695" w:rsidRPr="00171650">
              <w:rPr>
                <w:rFonts w:asciiTheme="majorHAnsi" w:eastAsia="Times New Roman" w:hAnsiTheme="majorHAnsi" w:cs="Times New Roman"/>
                <w:sz w:val="20"/>
                <w:szCs w:val="20"/>
                <w:lang w:val="ru-MD" w:eastAsia="ru-RU"/>
              </w:rPr>
              <w:t>начислением</w:t>
            </w:r>
            <w:r w:rsidRPr="00171650">
              <w:rPr>
                <w:rFonts w:asciiTheme="majorHAnsi" w:eastAsia="Times New Roman" w:hAnsiTheme="majorHAnsi" w:cs="Times New Roman"/>
                <w:sz w:val="20"/>
                <w:szCs w:val="20"/>
                <w:lang w:val="ru-MD" w:eastAsia="ru-RU"/>
              </w:rPr>
              <w:t xml:space="preserve"> родительского </w:t>
            </w:r>
            <w:r w:rsidR="00F21695" w:rsidRPr="00171650">
              <w:rPr>
                <w:rFonts w:asciiTheme="majorHAnsi" w:eastAsia="Times New Roman" w:hAnsiTheme="majorHAnsi" w:cs="Times New Roman"/>
                <w:sz w:val="20"/>
                <w:szCs w:val="20"/>
                <w:lang w:val="ru-MD" w:eastAsia="ru-RU"/>
              </w:rPr>
              <w:t>взноса</w:t>
            </w:r>
            <w:r w:rsidRPr="00171650">
              <w:rPr>
                <w:rFonts w:asciiTheme="majorHAnsi" w:eastAsia="Times New Roman" w:hAnsiTheme="majorHAnsi" w:cs="Times New Roman"/>
                <w:sz w:val="20"/>
                <w:szCs w:val="20"/>
                <w:lang w:val="ru-MD" w:eastAsia="ru-RU"/>
              </w:rPr>
              <w:t xml:space="preserve"> за питание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5AC4B9"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1020,7</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5E39CA44"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1012,1</w:t>
            </w:r>
          </w:p>
        </w:tc>
      </w:tr>
      <w:tr w:rsidR="002E4D7E" w:rsidRPr="00171650" w14:paraId="76EF3EDF"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3CED7A98"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4</w:t>
            </w:r>
            <w:r w:rsidRPr="00171650">
              <w:rPr>
                <w:rFonts w:asciiTheme="majorHAnsi" w:eastAsia="Times New Roman" w:hAnsiTheme="majorHAnsi" w:cs="Times New Roman"/>
                <w:sz w:val="20"/>
                <w:szCs w:val="20"/>
                <w:lang w:val="ru-MD"/>
              </w:rPr>
              <w:t>=1-3</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7D84F78D" w14:textId="25D9BD71" w:rsidR="000808B3" w:rsidRPr="00171650" w:rsidRDefault="006B0182" w:rsidP="006B0182">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 xml:space="preserve">Отраженные расходы без родительского взноса на питание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19D05C"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16584,7</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065B483F"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15912,5</w:t>
            </w:r>
          </w:p>
        </w:tc>
      </w:tr>
      <w:tr w:rsidR="002E4D7E" w:rsidRPr="00171650" w14:paraId="57E18859"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534BF4BC"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5</w:t>
            </w:r>
          </w:p>
        </w:tc>
        <w:tc>
          <w:tcPr>
            <w:tcW w:w="5561" w:type="dxa"/>
            <w:tcBorders>
              <w:top w:val="nil"/>
              <w:left w:val="single" w:sz="8" w:space="0" w:color="auto"/>
              <w:bottom w:val="nil"/>
              <w:right w:val="single" w:sz="4" w:space="0" w:color="auto"/>
            </w:tcBorders>
            <w:shd w:val="clear" w:color="auto" w:fill="auto"/>
            <w:vAlign w:val="center"/>
            <w:hideMark/>
          </w:tcPr>
          <w:p w14:paraId="23F8B6BA" w14:textId="785C2F92" w:rsidR="000808B3" w:rsidRPr="00171650" w:rsidRDefault="006B0182" w:rsidP="006B0182">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 xml:space="preserve">Всего трансфертов, поступивших из государственного бюджета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86BCAA"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14287,7</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270076FD"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14287,7</w:t>
            </w:r>
          </w:p>
        </w:tc>
      </w:tr>
      <w:tr w:rsidR="002E4D7E" w:rsidRPr="00171650" w14:paraId="408F92C5"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238A044"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6</w:t>
            </w:r>
            <w:r w:rsidRPr="00171650">
              <w:rPr>
                <w:rFonts w:asciiTheme="majorHAnsi" w:eastAsia="Times New Roman" w:hAnsiTheme="majorHAnsi" w:cs="Times New Roman"/>
                <w:sz w:val="20"/>
                <w:szCs w:val="20"/>
                <w:lang w:val="ru-MD"/>
              </w:rPr>
              <w:t>=5-4</w:t>
            </w:r>
          </w:p>
        </w:tc>
        <w:tc>
          <w:tcPr>
            <w:tcW w:w="556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16913B0" w14:textId="1F864EED" w:rsidR="000808B3" w:rsidRPr="00171650" w:rsidRDefault="006B0182" w:rsidP="006B0182">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 xml:space="preserve">Неиспользованные трансферты из государственного бюджета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252F9D"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0,0</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78A0815C"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0,0</w:t>
            </w:r>
          </w:p>
        </w:tc>
      </w:tr>
      <w:tr w:rsidR="002E4D7E" w:rsidRPr="00171650" w14:paraId="1CDD23AA"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5EFE5C37"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7</w:t>
            </w:r>
            <w:r w:rsidRPr="00171650">
              <w:rPr>
                <w:rFonts w:asciiTheme="majorHAnsi" w:eastAsia="Times New Roman" w:hAnsiTheme="majorHAnsi" w:cs="Times New Roman"/>
                <w:sz w:val="20"/>
                <w:szCs w:val="20"/>
                <w:lang w:val="ru-MD"/>
              </w:rPr>
              <w:t>=1-2</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5F24A336" w14:textId="2369610B" w:rsidR="000808B3" w:rsidRPr="00171650" w:rsidRDefault="006B0182" w:rsidP="006B0182">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Фактически отраженные расходы без питания</w:t>
            </w:r>
            <w:r w:rsidR="000808B3" w:rsidRPr="00171650">
              <w:rPr>
                <w:rFonts w:asciiTheme="majorHAnsi" w:eastAsia="Times New Roman" w:hAnsiTheme="majorHAnsi" w:cs="Times New Roman"/>
                <w:b/>
                <w:bCs/>
                <w:sz w:val="20"/>
                <w:szCs w:val="20"/>
                <w:lang w:val="ru-MD"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964AC7"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14457,1</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6FBF66F1"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13717,9</w:t>
            </w:r>
          </w:p>
        </w:tc>
      </w:tr>
      <w:tr w:rsidR="002E4D7E" w:rsidRPr="00171650" w14:paraId="3BE9D028"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6AADEAD3"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8</w:t>
            </w:r>
          </w:p>
        </w:tc>
        <w:tc>
          <w:tcPr>
            <w:tcW w:w="5561" w:type="dxa"/>
            <w:tcBorders>
              <w:top w:val="nil"/>
              <w:left w:val="single" w:sz="8" w:space="0" w:color="auto"/>
              <w:bottom w:val="single" w:sz="4" w:space="0" w:color="auto"/>
              <w:right w:val="single" w:sz="4" w:space="0" w:color="auto"/>
            </w:tcBorders>
            <w:shd w:val="clear" w:color="auto" w:fill="auto"/>
            <w:vAlign w:val="bottom"/>
            <w:hideMark/>
          </w:tcPr>
          <w:p w14:paraId="2D169817" w14:textId="50180B3E" w:rsidR="000808B3" w:rsidRPr="00171650" w:rsidRDefault="006B0182" w:rsidP="006B0182">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Всего</w:t>
            </w:r>
            <w:r w:rsidR="000808B3" w:rsidRPr="00171650">
              <w:rPr>
                <w:rFonts w:asciiTheme="majorHAnsi" w:eastAsia="Times New Roman" w:hAnsiTheme="majorHAnsi" w:cs="Times New Roman"/>
                <w:b/>
                <w:bCs/>
                <w:sz w:val="20"/>
                <w:szCs w:val="20"/>
                <w:lang w:val="ru-MD" w:eastAsia="ru-RU"/>
              </w:rPr>
              <w:t xml:space="preserve">, </w:t>
            </w:r>
            <w:r w:rsidRPr="00171650">
              <w:rPr>
                <w:rFonts w:asciiTheme="majorHAnsi" w:eastAsia="Times New Roman" w:hAnsiTheme="majorHAnsi" w:cs="Times New Roman"/>
                <w:b/>
                <w:bCs/>
                <w:sz w:val="20"/>
                <w:szCs w:val="20"/>
                <w:lang w:val="ru-MD" w:eastAsia="ru-RU"/>
              </w:rPr>
              <w:t>фактически дни посещения детей</w:t>
            </w:r>
            <w:r w:rsidR="000808B3" w:rsidRPr="00171650">
              <w:rPr>
                <w:rFonts w:asciiTheme="majorHAnsi" w:eastAsia="Times New Roman" w:hAnsiTheme="majorHAnsi" w:cs="Times New Roman"/>
                <w:b/>
                <w:bCs/>
                <w:sz w:val="20"/>
                <w:szCs w:val="20"/>
                <w:lang w:val="ru-MD" w:eastAsia="ru-RU"/>
              </w:rPr>
              <w:t xml:space="preserve">, </w:t>
            </w:r>
            <w:r w:rsidRPr="00171650">
              <w:rPr>
                <w:rFonts w:asciiTheme="majorHAnsi" w:eastAsia="Times New Roman" w:hAnsiTheme="majorHAnsi" w:cs="Times New Roman"/>
                <w:b/>
                <w:bCs/>
                <w:sz w:val="20"/>
                <w:szCs w:val="20"/>
                <w:lang w:val="ru-MD" w:eastAsia="ru-RU"/>
              </w:rPr>
              <w:t>из которых</w:t>
            </w:r>
            <w:r w:rsidR="000808B3" w:rsidRPr="00171650">
              <w:rPr>
                <w:rFonts w:asciiTheme="majorHAnsi" w:eastAsia="Times New Roman" w:hAnsiTheme="majorHAnsi" w:cs="Times New Roman"/>
                <w:b/>
                <w:bCs/>
                <w:sz w:val="20"/>
                <w:szCs w:val="20"/>
                <w:lang w:val="ru-MD"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D5725C"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133428</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5591229D"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133428</w:t>
            </w:r>
          </w:p>
        </w:tc>
      </w:tr>
      <w:tr w:rsidR="002E4D7E" w:rsidRPr="00171650" w14:paraId="2FACAFCF"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13E35052"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9</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128D1FB3" w14:textId="6B705A10" w:rsidR="000808B3" w:rsidRPr="00171650" w:rsidRDefault="000808B3" w:rsidP="006B0182">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6B0182" w:rsidRPr="00171650">
              <w:rPr>
                <w:rFonts w:asciiTheme="majorHAnsi" w:eastAsia="Times New Roman" w:hAnsiTheme="majorHAnsi" w:cs="Times New Roman"/>
                <w:sz w:val="20"/>
                <w:szCs w:val="20"/>
                <w:lang w:val="ru-MD" w:eastAsia="ru-RU"/>
              </w:rPr>
              <w:t>в ясельных группах, дней/детей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05DB8F"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14125</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3AC4EC5E"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14125</w:t>
            </w:r>
          </w:p>
        </w:tc>
      </w:tr>
      <w:tr w:rsidR="002E4D7E" w:rsidRPr="00171650" w14:paraId="5DDD2E66"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EE173FD"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10</w:t>
            </w:r>
            <w:r w:rsidRPr="00171650">
              <w:rPr>
                <w:rFonts w:asciiTheme="majorHAnsi" w:eastAsia="Times New Roman" w:hAnsiTheme="majorHAnsi" w:cs="Times New Roman"/>
                <w:sz w:val="20"/>
                <w:szCs w:val="20"/>
                <w:lang w:val="ru-MD"/>
              </w:rPr>
              <w:t>=8-9</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7A2B77F0" w14:textId="3D07978D" w:rsidR="000808B3" w:rsidRPr="00171650" w:rsidRDefault="000808B3" w:rsidP="006B0182">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6B0182" w:rsidRPr="00171650">
              <w:rPr>
                <w:rFonts w:asciiTheme="majorHAnsi" w:eastAsia="Times New Roman" w:hAnsiTheme="majorHAnsi" w:cs="Times New Roman"/>
                <w:sz w:val="20"/>
                <w:szCs w:val="20"/>
                <w:lang w:val="ru-MD" w:eastAsia="ru-RU"/>
              </w:rPr>
              <w:t>в дошкольных группах</w:t>
            </w:r>
            <w:r w:rsidRPr="00171650">
              <w:rPr>
                <w:rFonts w:asciiTheme="majorHAnsi" w:eastAsia="Times New Roman" w:hAnsiTheme="majorHAnsi" w:cs="Times New Roman"/>
                <w:sz w:val="20"/>
                <w:szCs w:val="20"/>
                <w:lang w:val="ru-MD" w:eastAsia="ru-RU"/>
              </w:rPr>
              <w:t xml:space="preserve">, </w:t>
            </w:r>
            <w:r w:rsidR="006B0182" w:rsidRPr="00171650">
              <w:rPr>
                <w:rFonts w:asciiTheme="majorHAnsi" w:eastAsia="Times New Roman" w:hAnsiTheme="majorHAnsi" w:cs="Times New Roman"/>
                <w:sz w:val="20"/>
                <w:szCs w:val="20"/>
                <w:lang w:val="ru-MD" w:eastAsia="ru-RU"/>
              </w:rPr>
              <w:t>дней/детей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A539E1"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119303</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0DAA6B25"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119303</w:t>
            </w:r>
          </w:p>
        </w:tc>
      </w:tr>
      <w:tr w:rsidR="002E4D7E" w:rsidRPr="00171650" w14:paraId="5DA4BB0E"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949F598"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11</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755F8954" w14:textId="30258CC0" w:rsidR="000808B3" w:rsidRPr="00171650" w:rsidRDefault="006B0182" w:rsidP="0089291D">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Норматив питания в день (леев)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2455CC"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14,2 / 17,5</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25FC5DBC"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14,2 / 17,5</w:t>
            </w:r>
          </w:p>
        </w:tc>
      </w:tr>
      <w:tr w:rsidR="002E4D7E" w:rsidRPr="00171650" w14:paraId="78C9617A"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13A8E60D"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12</w:t>
            </w:r>
            <w:r w:rsidRPr="00171650">
              <w:rPr>
                <w:rFonts w:asciiTheme="majorHAnsi" w:eastAsia="Times New Roman" w:hAnsiTheme="majorHAnsi" w:cs="Times New Roman"/>
                <w:sz w:val="20"/>
                <w:szCs w:val="20"/>
                <w:lang w:val="ru-MD"/>
              </w:rPr>
              <w:t>=8*11/1000</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518E2BA8" w14:textId="06D443A2" w:rsidR="000808B3" w:rsidRPr="00171650" w:rsidRDefault="0089291D" w:rsidP="0089291D">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Расходы на питание в соответствии с нормативом, установленным законом, из которых</w:t>
            </w:r>
            <w:r w:rsidR="000808B3" w:rsidRPr="00171650">
              <w:rPr>
                <w:rFonts w:asciiTheme="majorHAnsi" w:eastAsia="Times New Roman" w:hAnsiTheme="majorHAnsi" w:cs="Times New Roman"/>
                <w:b/>
                <w:bCs/>
                <w:sz w:val="20"/>
                <w:szCs w:val="20"/>
                <w:lang w:val="ru-MD"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2DA8F1"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2288,4</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30B70862"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2288,4</w:t>
            </w:r>
          </w:p>
        </w:tc>
      </w:tr>
      <w:tr w:rsidR="002E4D7E" w:rsidRPr="00171650" w14:paraId="312D9BC0"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60AD8944"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13</w:t>
            </w:r>
            <w:r w:rsidRPr="00171650">
              <w:rPr>
                <w:rFonts w:asciiTheme="majorHAnsi" w:eastAsia="Times New Roman" w:hAnsiTheme="majorHAnsi" w:cs="Times New Roman"/>
                <w:sz w:val="20"/>
                <w:szCs w:val="20"/>
                <w:lang w:val="ru-MD"/>
              </w:rPr>
              <w:t>=9*11/1000</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7C77F0F5" w14:textId="5590322A"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89291D" w:rsidRPr="00171650">
              <w:rPr>
                <w:rFonts w:asciiTheme="majorHAnsi" w:eastAsia="Times New Roman" w:hAnsiTheme="majorHAnsi" w:cs="Times New Roman"/>
                <w:sz w:val="20"/>
                <w:szCs w:val="20"/>
                <w:lang w:val="ru-MD" w:eastAsia="ru-RU"/>
              </w:rPr>
              <w:t>в ясельных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63DF7E"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200,6</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32819B3F"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200,6</w:t>
            </w:r>
          </w:p>
        </w:tc>
      </w:tr>
      <w:tr w:rsidR="002E4D7E" w:rsidRPr="00171650" w14:paraId="3AACECAD"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3DBCE2C0"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14</w:t>
            </w:r>
            <w:r w:rsidRPr="00171650">
              <w:rPr>
                <w:rFonts w:asciiTheme="majorHAnsi" w:eastAsia="Times New Roman" w:hAnsiTheme="majorHAnsi" w:cs="Times New Roman"/>
                <w:sz w:val="20"/>
                <w:szCs w:val="20"/>
                <w:lang w:val="ru-MD"/>
              </w:rPr>
              <w:t>=10*11/100</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1253BCF7" w14:textId="2CC02B22"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89291D" w:rsidRPr="00171650">
              <w:rPr>
                <w:rFonts w:asciiTheme="majorHAnsi" w:eastAsia="Times New Roman" w:hAnsiTheme="majorHAnsi" w:cs="Times New Roman"/>
                <w:sz w:val="20"/>
                <w:szCs w:val="20"/>
                <w:lang w:val="ru-MD" w:eastAsia="ru-RU"/>
              </w:rPr>
              <w:t>в дошкольных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8501B5"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2087,8</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569F5C83"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2087,8</w:t>
            </w:r>
          </w:p>
        </w:tc>
      </w:tr>
      <w:tr w:rsidR="002E4D7E" w:rsidRPr="00171650" w14:paraId="301D494B"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17006F95"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15</w:t>
            </w:r>
            <w:r w:rsidRPr="00171650">
              <w:rPr>
                <w:rFonts w:asciiTheme="majorHAnsi" w:eastAsia="Times New Roman" w:hAnsiTheme="majorHAnsi" w:cs="Times New Roman"/>
                <w:sz w:val="20"/>
                <w:szCs w:val="20"/>
                <w:lang w:val="ru-MD"/>
              </w:rPr>
              <w:t>=5-12</w:t>
            </w:r>
          </w:p>
        </w:tc>
        <w:tc>
          <w:tcPr>
            <w:tcW w:w="5561" w:type="dxa"/>
            <w:tcBorders>
              <w:top w:val="single" w:sz="4" w:space="0" w:color="auto"/>
              <w:left w:val="single" w:sz="8" w:space="0" w:color="auto"/>
              <w:bottom w:val="single" w:sz="4" w:space="0" w:color="auto"/>
              <w:right w:val="single" w:sz="4" w:space="0" w:color="auto"/>
            </w:tcBorders>
            <w:shd w:val="clear" w:color="auto" w:fill="auto"/>
            <w:vAlign w:val="center"/>
          </w:tcPr>
          <w:p w14:paraId="06C56C97" w14:textId="6A3012B8" w:rsidR="000808B3" w:rsidRPr="00171650" w:rsidRDefault="0089291D" w:rsidP="0089291D">
            <w:pPr>
              <w:spacing w:after="0" w:line="240" w:lineRule="auto"/>
              <w:rPr>
                <w:rFonts w:asciiTheme="majorHAnsi" w:eastAsia="Times New Roman" w:hAnsiTheme="majorHAnsi" w:cs="Times New Roman"/>
                <w:b/>
                <w:bCs/>
                <w:sz w:val="20"/>
                <w:szCs w:val="20"/>
                <w:lang w:val="ru-MD"/>
              </w:rPr>
            </w:pPr>
            <w:r w:rsidRPr="00171650">
              <w:rPr>
                <w:rFonts w:asciiTheme="majorHAnsi" w:eastAsia="Times New Roman" w:hAnsiTheme="majorHAnsi" w:cs="Times New Roman"/>
                <w:b/>
                <w:bCs/>
                <w:sz w:val="20"/>
                <w:szCs w:val="20"/>
                <w:lang w:val="ru-MD" w:eastAsia="ru-RU"/>
              </w:rPr>
              <w:t xml:space="preserve">Всего трансфертов из государственного бюджета, без питания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EE39EF1"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11999,3</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5D556555"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11429,5</w:t>
            </w:r>
          </w:p>
        </w:tc>
      </w:tr>
      <w:tr w:rsidR="002E4D7E" w:rsidRPr="00171650" w14:paraId="2D22CB2B"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6E918CCC"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16</w:t>
            </w:r>
          </w:p>
        </w:tc>
        <w:tc>
          <w:tcPr>
            <w:tcW w:w="5561" w:type="dxa"/>
            <w:tcBorders>
              <w:top w:val="nil"/>
              <w:left w:val="single" w:sz="8" w:space="0" w:color="auto"/>
              <w:bottom w:val="single" w:sz="4" w:space="0" w:color="auto"/>
              <w:right w:val="single" w:sz="4" w:space="0" w:color="auto"/>
            </w:tcBorders>
            <w:shd w:val="clear" w:color="auto" w:fill="auto"/>
            <w:vAlign w:val="center"/>
          </w:tcPr>
          <w:p w14:paraId="60D3640B" w14:textId="742AA440" w:rsidR="000808B3" w:rsidRPr="00171650" w:rsidRDefault="009536D7" w:rsidP="009536D7">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Среднее количество групп, всего, в том числе</w:t>
            </w:r>
            <w:r w:rsidR="000808B3" w:rsidRPr="00171650">
              <w:rPr>
                <w:rFonts w:asciiTheme="majorHAnsi" w:eastAsia="Times New Roman" w:hAnsiTheme="majorHAnsi" w:cs="Times New Roman"/>
                <w:b/>
                <w:bCs/>
                <w:sz w:val="20"/>
                <w:szCs w:val="20"/>
                <w:lang w:val="ru-MD"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8B1F69B"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29,0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4E4E4E68"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29,0</w:t>
            </w:r>
          </w:p>
        </w:tc>
      </w:tr>
      <w:tr w:rsidR="002E4D7E" w:rsidRPr="00171650" w14:paraId="4E4F0448"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2AD8ECDD"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17</w:t>
            </w:r>
          </w:p>
        </w:tc>
        <w:tc>
          <w:tcPr>
            <w:tcW w:w="5561" w:type="dxa"/>
            <w:tcBorders>
              <w:top w:val="nil"/>
              <w:left w:val="single" w:sz="8" w:space="0" w:color="auto"/>
              <w:bottom w:val="single" w:sz="4" w:space="0" w:color="auto"/>
              <w:right w:val="single" w:sz="4" w:space="0" w:color="auto"/>
            </w:tcBorders>
            <w:shd w:val="clear" w:color="auto" w:fill="auto"/>
            <w:vAlign w:val="center"/>
          </w:tcPr>
          <w:p w14:paraId="5F03B59F" w14:textId="4A9E2B9A"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9536D7" w:rsidRPr="00171650">
              <w:rPr>
                <w:rFonts w:asciiTheme="majorHAnsi" w:eastAsia="Times New Roman" w:hAnsiTheme="majorHAnsi" w:cs="Times New Roman"/>
                <w:sz w:val="20"/>
                <w:szCs w:val="20"/>
                <w:lang w:val="ru-MD" w:eastAsia="ru-RU"/>
              </w:rPr>
              <w:t>в ясельных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C5B7EB6"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4,0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4D18DFD0"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4,0</w:t>
            </w:r>
          </w:p>
        </w:tc>
      </w:tr>
      <w:tr w:rsidR="002E4D7E" w:rsidRPr="00171650" w14:paraId="35BC0082"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48641034"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18</w:t>
            </w:r>
            <w:r w:rsidRPr="00171650">
              <w:rPr>
                <w:rFonts w:asciiTheme="majorHAnsi" w:eastAsia="Times New Roman" w:hAnsiTheme="majorHAnsi" w:cs="Times New Roman"/>
                <w:sz w:val="20"/>
                <w:szCs w:val="20"/>
                <w:lang w:val="ru-MD"/>
              </w:rPr>
              <w:t>=16-17</w:t>
            </w:r>
          </w:p>
        </w:tc>
        <w:tc>
          <w:tcPr>
            <w:tcW w:w="5561" w:type="dxa"/>
            <w:tcBorders>
              <w:top w:val="nil"/>
              <w:left w:val="single" w:sz="8" w:space="0" w:color="auto"/>
              <w:bottom w:val="single" w:sz="4" w:space="0" w:color="auto"/>
              <w:right w:val="single" w:sz="4" w:space="0" w:color="auto"/>
            </w:tcBorders>
            <w:shd w:val="clear" w:color="auto" w:fill="auto"/>
            <w:vAlign w:val="center"/>
          </w:tcPr>
          <w:p w14:paraId="41CE70C2" w14:textId="451E707F"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9536D7" w:rsidRPr="00171650">
              <w:rPr>
                <w:rFonts w:asciiTheme="majorHAnsi" w:eastAsia="Times New Roman" w:hAnsiTheme="majorHAnsi" w:cs="Times New Roman"/>
                <w:sz w:val="20"/>
                <w:szCs w:val="20"/>
                <w:lang w:val="ru-MD" w:eastAsia="ru-RU"/>
              </w:rPr>
              <w:t>в дошкольных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7C8A276"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25,0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570D567E"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25,0</w:t>
            </w:r>
          </w:p>
        </w:tc>
      </w:tr>
      <w:tr w:rsidR="002E4D7E" w:rsidRPr="00171650" w14:paraId="322762BF"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86C41D0"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19</w:t>
            </w:r>
          </w:p>
        </w:tc>
        <w:tc>
          <w:tcPr>
            <w:tcW w:w="5561" w:type="dxa"/>
            <w:tcBorders>
              <w:top w:val="nil"/>
              <w:left w:val="single" w:sz="8" w:space="0" w:color="auto"/>
              <w:bottom w:val="single" w:sz="4" w:space="0" w:color="auto"/>
              <w:right w:val="single" w:sz="4" w:space="0" w:color="auto"/>
            </w:tcBorders>
            <w:shd w:val="clear" w:color="auto" w:fill="auto"/>
            <w:vAlign w:val="center"/>
          </w:tcPr>
          <w:p w14:paraId="3C258016" w14:textId="75458F91" w:rsidR="000808B3" w:rsidRPr="00171650" w:rsidRDefault="009536D7" w:rsidP="009536D7">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Среднее общее число детей, в том числе</w:t>
            </w:r>
            <w:r w:rsidR="000808B3" w:rsidRPr="00171650">
              <w:rPr>
                <w:rFonts w:asciiTheme="majorHAnsi" w:eastAsia="Times New Roman" w:hAnsiTheme="majorHAnsi" w:cs="Times New Roman"/>
                <w:b/>
                <w:bCs/>
                <w:sz w:val="20"/>
                <w:szCs w:val="20"/>
                <w:lang w:val="ru-MD"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5AF9653"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535,0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3C26A8D2"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535,0</w:t>
            </w:r>
          </w:p>
        </w:tc>
      </w:tr>
      <w:tr w:rsidR="002E4D7E" w:rsidRPr="00171650" w14:paraId="5B58AFCB"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2C0406CA" w14:textId="77777777" w:rsidR="000808B3" w:rsidRPr="00171650" w:rsidRDefault="000808B3" w:rsidP="002A4C1E">
            <w:pPr>
              <w:spacing w:after="0" w:line="240" w:lineRule="auto"/>
              <w:rPr>
                <w:rFonts w:asciiTheme="majorHAnsi" w:eastAsia="Times New Roman" w:hAnsiTheme="majorHAnsi" w:cs="Times New Roman"/>
                <w:b/>
                <w:sz w:val="20"/>
                <w:szCs w:val="20"/>
                <w:lang w:val="ru-MD"/>
              </w:rPr>
            </w:pPr>
            <w:r w:rsidRPr="00171650">
              <w:rPr>
                <w:rFonts w:asciiTheme="majorHAnsi" w:eastAsia="Times New Roman" w:hAnsiTheme="majorHAnsi" w:cs="Times New Roman"/>
                <w:b/>
                <w:sz w:val="20"/>
                <w:szCs w:val="20"/>
                <w:lang w:val="ru-MD"/>
              </w:rPr>
              <w:t>20</w:t>
            </w:r>
          </w:p>
        </w:tc>
        <w:tc>
          <w:tcPr>
            <w:tcW w:w="5561" w:type="dxa"/>
            <w:tcBorders>
              <w:top w:val="nil"/>
              <w:left w:val="single" w:sz="8" w:space="0" w:color="auto"/>
              <w:bottom w:val="single" w:sz="4" w:space="0" w:color="auto"/>
              <w:right w:val="single" w:sz="4" w:space="0" w:color="auto"/>
            </w:tcBorders>
            <w:shd w:val="clear" w:color="auto" w:fill="auto"/>
            <w:vAlign w:val="center"/>
          </w:tcPr>
          <w:p w14:paraId="31853F36" w14:textId="1C00EAF5"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9536D7" w:rsidRPr="00171650">
              <w:rPr>
                <w:rFonts w:asciiTheme="majorHAnsi" w:eastAsia="Times New Roman" w:hAnsiTheme="majorHAnsi" w:cs="Times New Roman"/>
                <w:sz w:val="20"/>
                <w:szCs w:val="20"/>
                <w:lang w:val="ru-MD" w:eastAsia="ru-RU"/>
              </w:rPr>
              <w:t>в ясельных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FD6CD90"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57,0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4E98EA13"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57,0</w:t>
            </w:r>
          </w:p>
        </w:tc>
      </w:tr>
      <w:tr w:rsidR="002E4D7E" w:rsidRPr="00171650" w14:paraId="6E43FB1E"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745CF73A"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21</w:t>
            </w:r>
            <w:r w:rsidRPr="00171650">
              <w:rPr>
                <w:rFonts w:asciiTheme="majorHAnsi" w:eastAsia="Times New Roman" w:hAnsiTheme="majorHAnsi" w:cs="Times New Roman"/>
                <w:sz w:val="20"/>
                <w:szCs w:val="20"/>
                <w:lang w:val="ru-MD"/>
              </w:rPr>
              <w:t>=19-20</w:t>
            </w:r>
          </w:p>
        </w:tc>
        <w:tc>
          <w:tcPr>
            <w:tcW w:w="5561" w:type="dxa"/>
            <w:tcBorders>
              <w:top w:val="nil"/>
              <w:left w:val="single" w:sz="8" w:space="0" w:color="auto"/>
              <w:bottom w:val="single" w:sz="4" w:space="0" w:color="auto"/>
              <w:right w:val="single" w:sz="4" w:space="0" w:color="auto"/>
            </w:tcBorders>
            <w:shd w:val="clear" w:color="auto" w:fill="auto"/>
            <w:vAlign w:val="center"/>
          </w:tcPr>
          <w:p w14:paraId="2D856F45" w14:textId="2974D251"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9536D7" w:rsidRPr="00171650">
              <w:rPr>
                <w:rFonts w:asciiTheme="majorHAnsi" w:eastAsia="Times New Roman" w:hAnsiTheme="majorHAnsi" w:cs="Times New Roman"/>
                <w:sz w:val="20"/>
                <w:szCs w:val="20"/>
                <w:lang w:val="ru-MD" w:eastAsia="ru-RU"/>
              </w:rPr>
              <w:t>в дошкольных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30A8600"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478,0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75C3A954"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478,0</w:t>
            </w:r>
          </w:p>
        </w:tc>
      </w:tr>
      <w:tr w:rsidR="002E4D7E" w:rsidRPr="00171650" w14:paraId="74F22EAA"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410594A0"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22</w:t>
            </w:r>
            <w:r w:rsidRPr="00171650">
              <w:rPr>
                <w:rFonts w:asciiTheme="majorHAnsi" w:eastAsia="Times New Roman" w:hAnsiTheme="majorHAnsi" w:cs="Times New Roman"/>
                <w:sz w:val="20"/>
                <w:szCs w:val="20"/>
                <w:lang w:val="ru-MD"/>
              </w:rPr>
              <w:t>=8/19</w:t>
            </w:r>
          </w:p>
        </w:tc>
        <w:tc>
          <w:tcPr>
            <w:tcW w:w="5561" w:type="dxa"/>
            <w:tcBorders>
              <w:top w:val="nil"/>
              <w:left w:val="single" w:sz="8" w:space="0" w:color="auto"/>
              <w:bottom w:val="single" w:sz="4" w:space="0" w:color="auto"/>
              <w:right w:val="single" w:sz="4" w:space="0" w:color="auto"/>
            </w:tcBorders>
            <w:shd w:val="clear" w:color="auto" w:fill="auto"/>
            <w:vAlign w:val="center"/>
          </w:tcPr>
          <w:p w14:paraId="0E23992B" w14:textId="34B5056C" w:rsidR="000808B3" w:rsidRPr="00171650" w:rsidRDefault="009536D7" w:rsidP="009536D7">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Среднее количество дней посещения</w:t>
            </w:r>
            <w:r w:rsidR="000808B3" w:rsidRPr="00171650">
              <w:rPr>
                <w:rFonts w:asciiTheme="majorHAnsi" w:eastAsia="Times New Roman" w:hAnsiTheme="majorHAnsi" w:cs="Times New Roman"/>
                <w:b/>
                <w:bCs/>
                <w:sz w:val="20"/>
                <w:szCs w:val="20"/>
                <w:lang w:val="ru-MD" w:eastAsia="ru-RU"/>
              </w:rPr>
              <w:t xml:space="preserve">, </w:t>
            </w:r>
            <w:r w:rsidRPr="00171650">
              <w:rPr>
                <w:rFonts w:asciiTheme="majorHAnsi" w:eastAsia="Times New Roman" w:hAnsiTheme="majorHAnsi" w:cs="Times New Roman"/>
                <w:b/>
                <w:bCs/>
                <w:sz w:val="20"/>
                <w:szCs w:val="20"/>
                <w:lang w:val="ru-MD" w:eastAsia="ru-RU"/>
              </w:rPr>
              <w:t>в том числе</w:t>
            </w:r>
            <w:r w:rsidR="000808B3" w:rsidRPr="00171650">
              <w:rPr>
                <w:rFonts w:asciiTheme="majorHAnsi" w:eastAsia="Times New Roman" w:hAnsiTheme="majorHAnsi" w:cs="Times New Roman"/>
                <w:b/>
                <w:bCs/>
                <w:sz w:val="20"/>
                <w:szCs w:val="20"/>
                <w:lang w:val="ru-MD"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6B7AE56"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249,4</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4FA7D70F"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249,4</w:t>
            </w:r>
          </w:p>
        </w:tc>
      </w:tr>
      <w:tr w:rsidR="002E4D7E" w:rsidRPr="00171650" w14:paraId="219F6BCF"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9F53642"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23</w:t>
            </w:r>
            <w:r w:rsidRPr="00171650">
              <w:rPr>
                <w:rFonts w:asciiTheme="majorHAnsi" w:eastAsia="Times New Roman" w:hAnsiTheme="majorHAnsi" w:cs="Times New Roman"/>
                <w:sz w:val="20"/>
                <w:szCs w:val="20"/>
                <w:lang w:val="ru-MD"/>
              </w:rPr>
              <w:t>=9/20</w:t>
            </w:r>
          </w:p>
        </w:tc>
        <w:tc>
          <w:tcPr>
            <w:tcW w:w="5561" w:type="dxa"/>
            <w:tcBorders>
              <w:top w:val="nil"/>
              <w:left w:val="single" w:sz="8" w:space="0" w:color="auto"/>
              <w:bottom w:val="single" w:sz="4" w:space="0" w:color="auto"/>
              <w:right w:val="single" w:sz="4" w:space="0" w:color="auto"/>
            </w:tcBorders>
            <w:shd w:val="clear" w:color="auto" w:fill="auto"/>
            <w:vAlign w:val="center"/>
          </w:tcPr>
          <w:p w14:paraId="1F2F3741" w14:textId="3F80031F"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9536D7" w:rsidRPr="00171650">
              <w:rPr>
                <w:rFonts w:asciiTheme="majorHAnsi" w:eastAsia="Times New Roman" w:hAnsiTheme="majorHAnsi" w:cs="Times New Roman"/>
                <w:sz w:val="20"/>
                <w:szCs w:val="20"/>
                <w:lang w:val="ru-MD" w:eastAsia="ru-RU"/>
              </w:rPr>
              <w:t>в ясельных группах</w:t>
            </w:r>
            <w:r w:rsidRPr="00171650">
              <w:rPr>
                <w:rFonts w:asciiTheme="majorHAnsi" w:eastAsia="Times New Roman" w:hAnsiTheme="majorHAnsi" w:cs="Times New Roman"/>
                <w:sz w:val="20"/>
                <w:szCs w:val="20"/>
                <w:lang w:val="ru-MD"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16771B5"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247,8</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28821654"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247,8</w:t>
            </w:r>
          </w:p>
        </w:tc>
      </w:tr>
      <w:tr w:rsidR="002E4D7E" w:rsidRPr="00171650" w14:paraId="008B7A54"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7BF7AF20"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24</w:t>
            </w:r>
            <w:r w:rsidRPr="00171650">
              <w:rPr>
                <w:rFonts w:asciiTheme="majorHAnsi" w:eastAsia="Times New Roman" w:hAnsiTheme="majorHAnsi" w:cs="Times New Roman"/>
                <w:sz w:val="20"/>
                <w:szCs w:val="20"/>
                <w:lang w:val="ru-MD"/>
              </w:rPr>
              <w:t>=10/21</w:t>
            </w:r>
          </w:p>
        </w:tc>
        <w:tc>
          <w:tcPr>
            <w:tcW w:w="5561" w:type="dxa"/>
            <w:tcBorders>
              <w:top w:val="nil"/>
              <w:left w:val="single" w:sz="8" w:space="0" w:color="auto"/>
              <w:bottom w:val="single" w:sz="4" w:space="0" w:color="auto"/>
              <w:right w:val="single" w:sz="4" w:space="0" w:color="auto"/>
            </w:tcBorders>
            <w:shd w:val="clear" w:color="auto" w:fill="auto"/>
            <w:vAlign w:val="center"/>
          </w:tcPr>
          <w:p w14:paraId="6806510A" w14:textId="1D67A4ED"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9536D7" w:rsidRPr="00171650">
              <w:rPr>
                <w:rFonts w:asciiTheme="majorHAnsi" w:eastAsia="Times New Roman" w:hAnsiTheme="majorHAnsi" w:cs="Times New Roman"/>
                <w:sz w:val="20"/>
                <w:szCs w:val="20"/>
                <w:lang w:val="ru-MD" w:eastAsia="ru-RU"/>
              </w:rPr>
              <w:t>в дошкольных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55FD48F"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249,6</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586A4950"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249,6</w:t>
            </w:r>
          </w:p>
        </w:tc>
      </w:tr>
      <w:tr w:rsidR="002E4D7E" w:rsidRPr="00171650" w14:paraId="41D3CFCC"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1E08A16"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25</w:t>
            </w:r>
            <w:r w:rsidRPr="00171650">
              <w:rPr>
                <w:rFonts w:asciiTheme="majorHAnsi" w:eastAsia="Times New Roman" w:hAnsiTheme="majorHAnsi" w:cs="Times New Roman"/>
                <w:sz w:val="20"/>
                <w:szCs w:val="20"/>
                <w:lang w:val="ru-MD"/>
              </w:rPr>
              <w:t>=7/19</w:t>
            </w:r>
          </w:p>
        </w:tc>
        <w:tc>
          <w:tcPr>
            <w:tcW w:w="5561" w:type="dxa"/>
            <w:tcBorders>
              <w:top w:val="nil"/>
              <w:left w:val="single" w:sz="8" w:space="0" w:color="auto"/>
              <w:bottom w:val="single" w:sz="4" w:space="0" w:color="auto"/>
              <w:right w:val="single" w:sz="4" w:space="0" w:color="auto"/>
            </w:tcBorders>
            <w:shd w:val="clear" w:color="auto" w:fill="auto"/>
            <w:vAlign w:val="bottom"/>
          </w:tcPr>
          <w:p w14:paraId="1E1E2FDC" w14:textId="35B1D9E7" w:rsidR="000808B3" w:rsidRPr="00171650" w:rsidRDefault="009536D7" w:rsidP="002A4C1E">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Расходы на одного ребенка</w:t>
            </w:r>
            <w:r w:rsidR="000808B3" w:rsidRPr="00171650">
              <w:rPr>
                <w:rFonts w:asciiTheme="majorHAnsi" w:eastAsia="Times New Roman" w:hAnsiTheme="majorHAnsi" w:cs="Times New Roman"/>
                <w:b/>
                <w:bCs/>
                <w:sz w:val="20"/>
                <w:szCs w:val="20"/>
                <w:lang w:val="ru-MD" w:eastAsia="ru-RU"/>
              </w:rPr>
              <w:t xml:space="preserve">, </w:t>
            </w:r>
            <w:r w:rsidRPr="00171650">
              <w:rPr>
                <w:rFonts w:asciiTheme="majorHAnsi" w:eastAsia="Times New Roman" w:hAnsiTheme="majorHAnsi" w:cs="Times New Roman"/>
                <w:b/>
                <w:bCs/>
                <w:sz w:val="20"/>
                <w:szCs w:val="20"/>
                <w:lang w:val="ru-MD" w:eastAsia="ru-RU"/>
              </w:rPr>
              <w:t>в том числе</w:t>
            </w:r>
            <w:r w:rsidR="000808B3" w:rsidRPr="00171650">
              <w:rPr>
                <w:rFonts w:asciiTheme="majorHAnsi" w:eastAsia="Times New Roman" w:hAnsiTheme="majorHAnsi" w:cs="Times New Roman"/>
                <w:b/>
                <w:bCs/>
                <w:sz w:val="20"/>
                <w:szCs w:val="20"/>
                <w:lang w:val="ru-MD"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71EBCF0"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27,0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4142FC3F"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25,6</w:t>
            </w:r>
          </w:p>
        </w:tc>
      </w:tr>
      <w:tr w:rsidR="002E4D7E" w:rsidRPr="00171650" w14:paraId="5539FFEE"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75D78B3D"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26</w:t>
            </w:r>
            <w:r w:rsidRPr="00171650">
              <w:rPr>
                <w:rFonts w:asciiTheme="majorHAnsi" w:eastAsia="Times New Roman" w:hAnsiTheme="majorHAnsi" w:cs="Times New Roman"/>
                <w:sz w:val="20"/>
                <w:szCs w:val="20"/>
                <w:lang w:val="ru-MD"/>
              </w:rPr>
              <w:t>=25*20</w:t>
            </w:r>
          </w:p>
        </w:tc>
        <w:tc>
          <w:tcPr>
            <w:tcW w:w="5561" w:type="dxa"/>
            <w:tcBorders>
              <w:top w:val="nil"/>
              <w:left w:val="single" w:sz="8" w:space="0" w:color="auto"/>
              <w:bottom w:val="single" w:sz="4" w:space="0" w:color="auto"/>
              <w:right w:val="single" w:sz="4" w:space="0" w:color="auto"/>
            </w:tcBorders>
            <w:shd w:val="clear" w:color="auto" w:fill="auto"/>
            <w:vAlign w:val="bottom"/>
            <w:hideMark/>
          </w:tcPr>
          <w:p w14:paraId="6905A3F6" w14:textId="5C17F6DD"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9536D7" w:rsidRPr="00171650">
              <w:rPr>
                <w:rFonts w:asciiTheme="majorHAnsi" w:eastAsia="Times New Roman" w:hAnsiTheme="majorHAnsi" w:cs="Times New Roman"/>
                <w:sz w:val="20"/>
                <w:szCs w:val="20"/>
                <w:lang w:val="ru-MD" w:eastAsia="ru-RU"/>
              </w:rPr>
              <w:t>в ясельных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6FF780"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1540,3</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1A76A8E4"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1461,5</w:t>
            </w:r>
          </w:p>
        </w:tc>
      </w:tr>
      <w:tr w:rsidR="002E4D7E" w:rsidRPr="00171650" w14:paraId="58B8D538"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2D1C23C8"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27</w:t>
            </w:r>
            <w:r w:rsidRPr="00171650">
              <w:rPr>
                <w:rFonts w:asciiTheme="majorHAnsi" w:eastAsia="Times New Roman" w:hAnsiTheme="majorHAnsi" w:cs="Times New Roman"/>
                <w:sz w:val="20"/>
                <w:szCs w:val="20"/>
                <w:lang w:val="ru-MD"/>
              </w:rPr>
              <w:t>=25*21</w:t>
            </w:r>
          </w:p>
        </w:tc>
        <w:tc>
          <w:tcPr>
            <w:tcW w:w="5561" w:type="dxa"/>
            <w:tcBorders>
              <w:top w:val="single" w:sz="4" w:space="0" w:color="auto"/>
              <w:left w:val="single" w:sz="8" w:space="0" w:color="auto"/>
              <w:bottom w:val="single" w:sz="4" w:space="0" w:color="auto"/>
              <w:right w:val="single" w:sz="4" w:space="0" w:color="auto"/>
            </w:tcBorders>
            <w:shd w:val="clear" w:color="auto" w:fill="auto"/>
            <w:vAlign w:val="bottom"/>
          </w:tcPr>
          <w:p w14:paraId="2B956CB9" w14:textId="6B574E23"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sz w:val="20"/>
                <w:szCs w:val="20"/>
                <w:lang w:val="ru-MD" w:eastAsia="ru-RU"/>
              </w:rPr>
              <w:t xml:space="preserve"> - </w:t>
            </w:r>
            <w:r w:rsidR="009536D7" w:rsidRPr="00171650">
              <w:rPr>
                <w:rFonts w:asciiTheme="majorHAnsi" w:eastAsia="Times New Roman" w:hAnsiTheme="majorHAnsi" w:cs="Times New Roman"/>
                <w:sz w:val="20"/>
                <w:szCs w:val="20"/>
                <w:lang w:val="ru-MD" w:eastAsia="ru-RU"/>
              </w:rPr>
              <w:t>в дошкольных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78D079"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12916,8</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1BE26E94"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12256,4</w:t>
            </w:r>
          </w:p>
        </w:tc>
      </w:tr>
      <w:tr w:rsidR="002E4D7E" w:rsidRPr="00171650" w14:paraId="25E7B2EE"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45D89AB0"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28</w:t>
            </w:r>
            <w:r w:rsidRPr="00171650">
              <w:rPr>
                <w:rFonts w:asciiTheme="majorHAnsi" w:eastAsia="Times New Roman" w:hAnsiTheme="majorHAnsi" w:cs="Times New Roman"/>
                <w:sz w:val="20"/>
                <w:szCs w:val="20"/>
                <w:lang w:val="ru-MD"/>
              </w:rPr>
              <w:t>=7/16</w:t>
            </w:r>
          </w:p>
        </w:tc>
        <w:tc>
          <w:tcPr>
            <w:tcW w:w="5561" w:type="dxa"/>
            <w:tcBorders>
              <w:top w:val="nil"/>
              <w:left w:val="single" w:sz="8" w:space="0" w:color="auto"/>
              <w:bottom w:val="single" w:sz="4" w:space="0" w:color="auto"/>
              <w:right w:val="single" w:sz="4" w:space="0" w:color="auto"/>
            </w:tcBorders>
            <w:shd w:val="clear" w:color="auto" w:fill="auto"/>
            <w:vAlign w:val="bottom"/>
          </w:tcPr>
          <w:p w14:paraId="21B32782" w14:textId="07C713D2" w:rsidR="000808B3" w:rsidRPr="00171650" w:rsidRDefault="009536D7" w:rsidP="002A4C1E">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Расходы на одну группу</w:t>
            </w:r>
            <w:r w:rsidR="000808B3" w:rsidRPr="00171650">
              <w:rPr>
                <w:rFonts w:asciiTheme="majorHAnsi" w:eastAsia="Times New Roman" w:hAnsiTheme="majorHAnsi" w:cs="Times New Roman"/>
                <w:b/>
                <w:bCs/>
                <w:sz w:val="20"/>
                <w:szCs w:val="20"/>
                <w:lang w:val="ru-MD" w:eastAsia="ru-RU"/>
              </w:rPr>
              <w:t xml:space="preserve">, </w:t>
            </w:r>
            <w:r w:rsidRPr="00171650">
              <w:rPr>
                <w:rFonts w:asciiTheme="majorHAnsi" w:eastAsia="Times New Roman" w:hAnsiTheme="majorHAnsi" w:cs="Times New Roman"/>
                <w:b/>
                <w:bCs/>
                <w:sz w:val="20"/>
                <w:szCs w:val="20"/>
                <w:lang w:val="ru-MD" w:eastAsia="ru-RU"/>
              </w:rPr>
              <w:t>в том числе</w:t>
            </w:r>
            <w:r w:rsidR="000808B3" w:rsidRPr="00171650">
              <w:rPr>
                <w:rFonts w:asciiTheme="majorHAnsi" w:eastAsia="Times New Roman" w:hAnsiTheme="majorHAnsi" w:cs="Times New Roman"/>
                <w:b/>
                <w:bCs/>
                <w:sz w:val="20"/>
                <w:szCs w:val="20"/>
                <w:lang w:val="ru-MD"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FF6A55"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498,5</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119F435B"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473,0</w:t>
            </w:r>
          </w:p>
        </w:tc>
      </w:tr>
      <w:tr w:rsidR="002E4D7E" w:rsidRPr="00171650" w14:paraId="31290A2D"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44C82921"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29</w:t>
            </w:r>
            <w:r w:rsidRPr="00171650">
              <w:rPr>
                <w:rFonts w:asciiTheme="majorHAnsi" w:eastAsia="Times New Roman" w:hAnsiTheme="majorHAnsi" w:cs="Times New Roman"/>
                <w:sz w:val="20"/>
                <w:szCs w:val="20"/>
                <w:lang w:val="ru-MD"/>
              </w:rPr>
              <w:t>=28*17</w:t>
            </w:r>
          </w:p>
        </w:tc>
        <w:tc>
          <w:tcPr>
            <w:tcW w:w="5561" w:type="dxa"/>
            <w:tcBorders>
              <w:top w:val="nil"/>
              <w:left w:val="single" w:sz="8" w:space="0" w:color="auto"/>
              <w:bottom w:val="single" w:sz="4" w:space="0" w:color="auto"/>
              <w:right w:val="single" w:sz="4" w:space="0" w:color="auto"/>
            </w:tcBorders>
            <w:shd w:val="clear" w:color="auto" w:fill="auto"/>
            <w:vAlign w:val="bottom"/>
          </w:tcPr>
          <w:p w14:paraId="4DDEBA91" w14:textId="237BC283"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9536D7" w:rsidRPr="00171650">
              <w:rPr>
                <w:rFonts w:asciiTheme="majorHAnsi" w:eastAsia="Times New Roman" w:hAnsiTheme="majorHAnsi" w:cs="Times New Roman"/>
                <w:sz w:val="20"/>
                <w:szCs w:val="20"/>
                <w:lang w:val="ru-MD" w:eastAsia="ru-RU"/>
              </w:rPr>
              <w:t>в ясельных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A835DF"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1994,1</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7427AD1C"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1892,1</w:t>
            </w:r>
          </w:p>
        </w:tc>
      </w:tr>
      <w:tr w:rsidR="002E4D7E" w:rsidRPr="00171650" w14:paraId="2032A5BF"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E7835B2"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30</w:t>
            </w:r>
            <w:r w:rsidRPr="00171650">
              <w:rPr>
                <w:rFonts w:asciiTheme="majorHAnsi" w:eastAsia="Times New Roman" w:hAnsiTheme="majorHAnsi" w:cs="Times New Roman"/>
                <w:sz w:val="20"/>
                <w:szCs w:val="20"/>
                <w:lang w:val="ru-MD"/>
              </w:rPr>
              <w:t>=28*18</w:t>
            </w:r>
          </w:p>
        </w:tc>
        <w:tc>
          <w:tcPr>
            <w:tcW w:w="5561" w:type="dxa"/>
            <w:tcBorders>
              <w:top w:val="nil"/>
              <w:left w:val="single" w:sz="8" w:space="0" w:color="auto"/>
              <w:bottom w:val="single" w:sz="4" w:space="0" w:color="auto"/>
              <w:right w:val="single" w:sz="4" w:space="0" w:color="auto"/>
            </w:tcBorders>
            <w:shd w:val="clear" w:color="auto" w:fill="auto"/>
            <w:vAlign w:val="bottom"/>
          </w:tcPr>
          <w:p w14:paraId="34B09CDF" w14:textId="3EB74BFB" w:rsidR="000808B3" w:rsidRPr="00171650" w:rsidRDefault="000808B3" w:rsidP="002A4C1E">
            <w:pPr>
              <w:spacing w:after="0" w:line="240" w:lineRule="auto"/>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 xml:space="preserve"> - </w:t>
            </w:r>
            <w:r w:rsidR="009536D7" w:rsidRPr="00171650">
              <w:rPr>
                <w:rFonts w:asciiTheme="majorHAnsi" w:eastAsia="Times New Roman" w:hAnsiTheme="majorHAnsi" w:cs="Times New Roman"/>
                <w:sz w:val="20"/>
                <w:szCs w:val="20"/>
                <w:lang w:val="ru-MD" w:eastAsia="ru-RU"/>
              </w:rPr>
              <w:t>в дошкольных группах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7EDB1E"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12463,0</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7BA9125E" w14:textId="77777777" w:rsidR="000808B3" w:rsidRPr="00171650" w:rsidRDefault="000808B3" w:rsidP="002A4C1E">
            <w:pPr>
              <w:spacing w:after="0" w:line="240" w:lineRule="auto"/>
              <w:jc w:val="right"/>
              <w:rPr>
                <w:rFonts w:asciiTheme="majorHAnsi" w:eastAsia="Times New Roman" w:hAnsiTheme="majorHAnsi" w:cs="Times New Roman"/>
                <w:sz w:val="20"/>
                <w:szCs w:val="20"/>
                <w:lang w:val="ru-MD" w:eastAsia="ru-RU"/>
              </w:rPr>
            </w:pPr>
            <w:r w:rsidRPr="00171650">
              <w:rPr>
                <w:rFonts w:asciiTheme="majorHAnsi" w:eastAsia="Times New Roman" w:hAnsiTheme="majorHAnsi" w:cs="Times New Roman"/>
                <w:sz w:val="20"/>
                <w:szCs w:val="20"/>
                <w:lang w:val="ru-MD" w:eastAsia="ru-RU"/>
              </w:rPr>
              <w:t>11825,8</w:t>
            </w:r>
          </w:p>
        </w:tc>
      </w:tr>
      <w:tr w:rsidR="002E4D7E" w:rsidRPr="00171650" w14:paraId="148C28F6" w14:textId="77777777" w:rsidTr="008B2344">
        <w:trPr>
          <w:trHeight w:val="366"/>
          <w:jc w:val="center"/>
        </w:trPr>
        <w:tc>
          <w:tcPr>
            <w:tcW w:w="1401" w:type="dxa"/>
            <w:tcBorders>
              <w:top w:val="nil"/>
              <w:left w:val="single" w:sz="4" w:space="0" w:color="auto"/>
              <w:bottom w:val="single" w:sz="4" w:space="0" w:color="auto"/>
              <w:right w:val="single" w:sz="4" w:space="0" w:color="auto"/>
            </w:tcBorders>
            <w:shd w:val="clear" w:color="auto" w:fill="auto"/>
          </w:tcPr>
          <w:p w14:paraId="520D6521" w14:textId="77777777" w:rsidR="000808B3" w:rsidRPr="00171650" w:rsidRDefault="000808B3" w:rsidP="002A4C1E">
            <w:pPr>
              <w:spacing w:after="0" w:line="240" w:lineRule="auto"/>
              <w:rPr>
                <w:rFonts w:asciiTheme="majorHAnsi" w:eastAsia="Times New Roman" w:hAnsiTheme="majorHAnsi" w:cs="Times New Roman"/>
                <w:sz w:val="20"/>
                <w:szCs w:val="20"/>
                <w:lang w:val="ru-MD"/>
              </w:rPr>
            </w:pPr>
            <w:r w:rsidRPr="00171650">
              <w:rPr>
                <w:rFonts w:asciiTheme="majorHAnsi" w:eastAsia="Times New Roman" w:hAnsiTheme="majorHAnsi" w:cs="Times New Roman"/>
                <w:b/>
                <w:sz w:val="20"/>
                <w:szCs w:val="20"/>
                <w:lang w:val="ru-MD"/>
              </w:rPr>
              <w:t>31</w:t>
            </w:r>
            <w:r w:rsidRPr="00171650">
              <w:rPr>
                <w:rFonts w:asciiTheme="majorHAnsi" w:eastAsia="Times New Roman" w:hAnsiTheme="majorHAnsi" w:cs="Times New Roman"/>
                <w:sz w:val="20"/>
                <w:szCs w:val="20"/>
                <w:lang w:val="ru-MD"/>
              </w:rPr>
              <w:t>=15-29-30</w:t>
            </w:r>
          </w:p>
        </w:tc>
        <w:tc>
          <w:tcPr>
            <w:tcW w:w="5561" w:type="dxa"/>
            <w:tcBorders>
              <w:top w:val="nil"/>
              <w:left w:val="single" w:sz="8" w:space="0" w:color="auto"/>
              <w:bottom w:val="single" w:sz="8" w:space="0" w:color="auto"/>
              <w:right w:val="single" w:sz="4" w:space="0" w:color="auto"/>
            </w:tcBorders>
            <w:shd w:val="clear" w:color="auto" w:fill="auto"/>
            <w:vAlign w:val="center"/>
          </w:tcPr>
          <w:p w14:paraId="66ED8D89" w14:textId="62AD74C3" w:rsidR="000808B3" w:rsidRPr="00171650" w:rsidRDefault="00AA1C77" w:rsidP="00AA1C77">
            <w:pPr>
              <w:spacing w:after="0" w:line="240" w:lineRule="auto"/>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 xml:space="preserve">Трансферты запрошенные и полученные сверх лимита фактических расходов, зарегистрированных в 2019 году </w:t>
            </w:r>
            <w:r w:rsidR="006848C6" w:rsidRPr="00171650">
              <w:rPr>
                <w:rFonts w:asciiTheme="majorHAnsi" w:eastAsia="Times New Roman" w:hAnsiTheme="majorHAnsi" w:cs="Times New Roman"/>
                <w:b/>
                <w:bCs/>
                <w:sz w:val="20"/>
                <w:szCs w:val="20"/>
                <w:lang w:val="ru-MD" w:eastAsia="ru-RU"/>
              </w:rPr>
              <w:t>(+)</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14:paraId="425BA5D9"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-2457,8</w:t>
            </w:r>
          </w:p>
        </w:tc>
        <w:tc>
          <w:tcPr>
            <w:tcW w:w="1538" w:type="dxa"/>
            <w:tcBorders>
              <w:top w:val="nil"/>
              <w:left w:val="single" w:sz="4" w:space="0" w:color="auto"/>
              <w:bottom w:val="single" w:sz="8" w:space="0" w:color="auto"/>
              <w:right w:val="single" w:sz="8" w:space="0" w:color="auto"/>
            </w:tcBorders>
            <w:shd w:val="clear" w:color="auto" w:fill="auto"/>
            <w:noWrap/>
            <w:vAlign w:val="center"/>
            <w:hideMark/>
          </w:tcPr>
          <w:p w14:paraId="50F650F2" w14:textId="77777777" w:rsidR="000808B3" w:rsidRPr="00171650" w:rsidRDefault="000808B3" w:rsidP="002A4C1E">
            <w:pPr>
              <w:spacing w:after="0" w:line="240" w:lineRule="auto"/>
              <w:jc w:val="right"/>
              <w:rPr>
                <w:rFonts w:asciiTheme="majorHAnsi" w:eastAsia="Times New Roman" w:hAnsiTheme="majorHAnsi" w:cs="Times New Roman"/>
                <w:b/>
                <w:bCs/>
                <w:sz w:val="20"/>
                <w:szCs w:val="20"/>
                <w:lang w:val="ru-MD" w:eastAsia="ru-RU"/>
              </w:rPr>
            </w:pPr>
            <w:r w:rsidRPr="00171650">
              <w:rPr>
                <w:rFonts w:asciiTheme="majorHAnsi" w:eastAsia="Times New Roman" w:hAnsiTheme="majorHAnsi" w:cs="Times New Roman"/>
                <w:b/>
                <w:bCs/>
                <w:sz w:val="20"/>
                <w:szCs w:val="20"/>
                <w:lang w:val="ru-MD" w:eastAsia="ru-RU"/>
              </w:rPr>
              <w:t>-2288,4</w:t>
            </w:r>
          </w:p>
        </w:tc>
      </w:tr>
    </w:tbl>
    <w:p w14:paraId="2F1982A4" w14:textId="351E5C23" w:rsidR="00C60990" w:rsidRPr="00171650" w:rsidRDefault="00AA1C77" w:rsidP="007C1816">
      <w:pPr>
        <w:tabs>
          <w:tab w:val="left" w:pos="142"/>
          <w:tab w:val="left" w:pos="567"/>
        </w:tabs>
        <w:spacing w:after="0" w:line="240" w:lineRule="auto"/>
        <w:ind w:left="142" w:right="35" w:firstLine="284"/>
        <w:contextualSpacing/>
        <w:jc w:val="both"/>
        <w:rPr>
          <w:rFonts w:asciiTheme="majorHAnsi" w:eastAsia="Times New Roman" w:hAnsiTheme="majorHAnsi" w:cs="Times New Roman"/>
          <w:iCs/>
          <w:sz w:val="18"/>
          <w:szCs w:val="18"/>
          <w:lang w:val="ru-MD" w:eastAsia="ru-RU"/>
        </w:rPr>
      </w:pPr>
      <w:r w:rsidRPr="00171650">
        <w:rPr>
          <w:rFonts w:asciiTheme="majorHAnsi" w:eastAsia="Times New Roman" w:hAnsiTheme="majorHAnsi" w:cs="Times New Roman"/>
          <w:b/>
          <w:iCs/>
          <w:sz w:val="18"/>
          <w:szCs w:val="18"/>
          <w:lang w:val="ru-MD" w:eastAsia="ru-RU"/>
        </w:rPr>
        <w:t>Примечание</w:t>
      </w:r>
      <w:r w:rsidR="000808B3" w:rsidRPr="00171650">
        <w:rPr>
          <w:rFonts w:asciiTheme="majorHAnsi" w:eastAsia="Times New Roman" w:hAnsiTheme="majorHAnsi" w:cs="Times New Roman"/>
          <w:b/>
          <w:iCs/>
          <w:sz w:val="18"/>
          <w:szCs w:val="18"/>
          <w:lang w:val="ru-MD" w:eastAsia="ru-RU"/>
        </w:rPr>
        <w:t>:</w:t>
      </w:r>
      <w:r w:rsidR="000808B3" w:rsidRPr="00171650">
        <w:rPr>
          <w:rFonts w:asciiTheme="majorHAnsi" w:eastAsia="Times New Roman" w:hAnsiTheme="majorHAnsi" w:cs="Times New Roman"/>
          <w:iCs/>
          <w:sz w:val="18"/>
          <w:szCs w:val="18"/>
          <w:lang w:val="ru-MD" w:eastAsia="ru-RU"/>
        </w:rPr>
        <w:t xml:space="preserve"> </w:t>
      </w:r>
      <w:r w:rsidRPr="00171650">
        <w:rPr>
          <w:rFonts w:asciiTheme="majorHAnsi" w:eastAsia="Times New Roman" w:hAnsiTheme="majorHAnsi" w:cs="Times New Roman"/>
          <w:iCs/>
          <w:sz w:val="18"/>
          <w:szCs w:val="18"/>
          <w:lang w:val="ru-MD" w:eastAsia="ru-RU"/>
        </w:rPr>
        <w:t>Детский сад №8, ясли (4 группы, дети от 1 года и 6 месяцев); от 01.09.2019 - 1 ясельная/преддошкольная группа (дети от 1 года и 6 месяцев), 3 дошкольные группы. Детский сад №10 - 1 ясельная/преддошкольная группа, 6 дошкольных групп; от 31.05.2019-6 дошкольных групп</w:t>
      </w:r>
      <w:r w:rsidR="000808B3" w:rsidRPr="00171650">
        <w:rPr>
          <w:rFonts w:asciiTheme="majorHAnsi" w:eastAsia="Times New Roman" w:hAnsiTheme="majorHAnsi" w:cs="Times New Roman"/>
          <w:iCs/>
          <w:sz w:val="18"/>
          <w:szCs w:val="18"/>
          <w:lang w:val="ru-MD" w:eastAsia="ru-RU"/>
        </w:rPr>
        <w:t>.</w:t>
      </w:r>
    </w:p>
    <w:p w14:paraId="6DDAEA2B" w14:textId="77777777" w:rsidR="00C60990" w:rsidRPr="00171650" w:rsidRDefault="00C60990" w:rsidP="00AF14D7">
      <w:pPr>
        <w:spacing w:after="0" w:line="276" w:lineRule="auto"/>
        <w:ind w:firstLine="709"/>
        <w:contextualSpacing/>
        <w:jc w:val="right"/>
        <w:rPr>
          <w:rFonts w:ascii="Calibri Light" w:eastAsia="Times New Roman" w:hAnsi="Calibri Light" w:cs="Calibri Light"/>
          <w:b/>
          <w:sz w:val="24"/>
          <w:szCs w:val="24"/>
          <w:lang w:val="ru-MD" w:eastAsia="ru-RU"/>
        </w:rPr>
      </w:pPr>
    </w:p>
    <w:p w14:paraId="4F800EA5" w14:textId="77777777" w:rsidR="00C60990" w:rsidRPr="00171650" w:rsidRDefault="00C60990" w:rsidP="00AF14D7">
      <w:pPr>
        <w:spacing w:after="0" w:line="276" w:lineRule="auto"/>
        <w:ind w:firstLine="709"/>
        <w:contextualSpacing/>
        <w:jc w:val="right"/>
        <w:rPr>
          <w:rFonts w:ascii="Calibri Light" w:eastAsia="Times New Roman" w:hAnsi="Calibri Light" w:cs="Calibri Light"/>
          <w:b/>
          <w:sz w:val="24"/>
          <w:szCs w:val="24"/>
          <w:lang w:val="ru-MD" w:eastAsia="ru-RU"/>
        </w:rPr>
      </w:pPr>
    </w:p>
    <w:p w14:paraId="339F83BD" w14:textId="77777777" w:rsidR="00C60990" w:rsidRPr="00171650" w:rsidRDefault="00C60990" w:rsidP="00AF14D7">
      <w:pPr>
        <w:spacing w:after="0" w:line="276" w:lineRule="auto"/>
        <w:ind w:firstLine="709"/>
        <w:contextualSpacing/>
        <w:jc w:val="right"/>
        <w:rPr>
          <w:rFonts w:ascii="Calibri Light" w:eastAsia="Times New Roman" w:hAnsi="Calibri Light" w:cs="Calibri Light"/>
          <w:b/>
          <w:sz w:val="24"/>
          <w:szCs w:val="24"/>
          <w:lang w:val="ru-MD" w:eastAsia="ru-RU"/>
        </w:rPr>
      </w:pPr>
    </w:p>
    <w:p w14:paraId="69E34EF2" w14:textId="77777777" w:rsidR="00C60990" w:rsidRPr="00171650" w:rsidRDefault="00C60990" w:rsidP="00AF14D7">
      <w:pPr>
        <w:spacing w:after="0" w:line="276" w:lineRule="auto"/>
        <w:ind w:firstLine="709"/>
        <w:contextualSpacing/>
        <w:jc w:val="right"/>
        <w:rPr>
          <w:rFonts w:ascii="Calibri Light" w:eastAsia="Times New Roman" w:hAnsi="Calibri Light" w:cs="Calibri Light"/>
          <w:b/>
          <w:sz w:val="24"/>
          <w:szCs w:val="24"/>
          <w:lang w:val="ru-MD" w:eastAsia="ru-RU"/>
        </w:rPr>
      </w:pPr>
    </w:p>
    <w:p w14:paraId="1B94A7F7" w14:textId="77777777" w:rsidR="00C60990" w:rsidRPr="00171650" w:rsidRDefault="00C60990" w:rsidP="00AF14D7">
      <w:pPr>
        <w:spacing w:after="0" w:line="276" w:lineRule="auto"/>
        <w:ind w:firstLine="709"/>
        <w:contextualSpacing/>
        <w:jc w:val="right"/>
        <w:rPr>
          <w:rFonts w:ascii="Calibri Light" w:eastAsia="Times New Roman" w:hAnsi="Calibri Light" w:cs="Calibri Light"/>
          <w:b/>
          <w:sz w:val="24"/>
          <w:szCs w:val="24"/>
          <w:lang w:val="ru-MD" w:eastAsia="ru-RU"/>
        </w:rPr>
      </w:pPr>
    </w:p>
    <w:p w14:paraId="3A8C3809" w14:textId="58928093" w:rsidR="009104A9" w:rsidRPr="00171650" w:rsidRDefault="00266BAF" w:rsidP="00B96BFC">
      <w:pPr>
        <w:pStyle w:val="1"/>
        <w:jc w:val="right"/>
        <w:rPr>
          <w:rFonts w:eastAsia="Times New Roman"/>
          <w:lang w:val="ru-MD" w:eastAsia="ru-RU"/>
        </w:rPr>
      </w:pPr>
      <w:bookmarkStart w:id="45" w:name="_Toc60652831"/>
      <w:r w:rsidRPr="00171650">
        <w:rPr>
          <w:rFonts w:eastAsia="Times New Roman"/>
          <w:lang w:val="ru-MD" w:eastAsia="ru-RU"/>
        </w:rPr>
        <w:t>Приложение №</w:t>
      </w:r>
      <w:r w:rsidR="00B10737" w:rsidRPr="00171650">
        <w:rPr>
          <w:rFonts w:eastAsia="Times New Roman"/>
          <w:lang w:val="ru-MD" w:eastAsia="ru-RU"/>
        </w:rPr>
        <w:t>6</w:t>
      </w:r>
      <w:bookmarkEnd w:id="45"/>
      <w:r w:rsidR="009104A9" w:rsidRPr="00171650">
        <w:rPr>
          <w:rFonts w:eastAsia="Times New Roman"/>
          <w:lang w:val="ru-MD" w:eastAsia="ru-RU"/>
        </w:rPr>
        <w:t xml:space="preserve"> </w:t>
      </w:r>
    </w:p>
    <w:p w14:paraId="55FDA703" w14:textId="2E2AAA86" w:rsidR="009104A9" w:rsidRPr="00171650" w:rsidRDefault="008057E0" w:rsidP="00AF14D7">
      <w:pPr>
        <w:spacing w:after="0" w:line="276" w:lineRule="auto"/>
        <w:contextualSpacing/>
        <w:jc w:val="center"/>
        <w:rPr>
          <w:rFonts w:ascii="Calibri Light" w:eastAsia="Times New Roman" w:hAnsi="Calibri Light" w:cs="Calibri Light"/>
          <w:b/>
          <w:sz w:val="24"/>
          <w:szCs w:val="24"/>
          <w:lang w:val="ru-MD" w:eastAsia="ru-RU"/>
        </w:rPr>
      </w:pPr>
      <w:r w:rsidRPr="00171650">
        <w:rPr>
          <w:rFonts w:ascii="Calibri Light" w:eastAsia="Times New Roman" w:hAnsi="Calibri Light" w:cs="Calibri Light"/>
          <w:b/>
          <w:sz w:val="24"/>
          <w:szCs w:val="24"/>
          <w:lang w:val="ru-MD" w:eastAsia="ru-RU"/>
        </w:rPr>
        <w:t xml:space="preserve">Информация о процедурах государственных закупок, проведенных в 2019 году, присужденных договорах, контрактованных и исполненных суммах </w:t>
      </w:r>
    </w:p>
    <w:p w14:paraId="2453A754" w14:textId="3D963169" w:rsidR="005D62CC" w:rsidRPr="00171650" w:rsidRDefault="008057E0" w:rsidP="005D62CC">
      <w:pPr>
        <w:spacing w:after="0" w:line="276" w:lineRule="auto"/>
        <w:contextualSpacing/>
        <w:jc w:val="right"/>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тыс. леев</w:t>
      </w:r>
    </w:p>
    <w:tbl>
      <w:tblPr>
        <w:tblStyle w:val="14"/>
        <w:tblW w:w="9776" w:type="dxa"/>
        <w:tblLook w:val="04A0" w:firstRow="1" w:lastRow="0" w:firstColumn="1" w:lastColumn="0" w:noHBand="0" w:noVBand="1"/>
      </w:tblPr>
      <w:tblGrid>
        <w:gridCol w:w="3539"/>
        <w:gridCol w:w="1701"/>
        <w:gridCol w:w="2119"/>
        <w:gridCol w:w="2417"/>
      </w:tblGrid>
      <w:tr w:rsidR="009104A9" w:rsidRPr="00171650" w14:paraId="6B551082" w14:textId="77777777" w:rsidTr="00CF1270">
        <w:trPr>
          <w:trHeight w:val="236"/>
        </w:trPr>
        <w:tc>
          <w:tcPr>
            <w:tcW w:w="3539" w:type="dxa"/>
            <w:vMerge w:val="restart"/>
            <w:shd w:val="clear" w:color="auto" w:fill="auto"/>
            <w:vAlign w:val="center"/>
          </w:tcPr>
          <w:p w14:paraId="7D197E59" w14:textId="798DC50F" w:rsidR="009104A9" w:rsidRPr="00171650" w:rsidRDefault="008057E0" w:rsidP="008057E0">
            <w:pPr>
              <w:spacing w:after="0"/>
              <w:jc w:val="center"/>
              <w:rPr>
                <w:rFonts w:ascii="Calibri Light" w:hAnsi="Calibri Light"/>
                <w:b/>
                <w:lang w:val="ru-MD"/>
              </w:rPr>
            </w:pPr>
            <w:bookmarkStart w:id="46" w:name="_Toc8744975"/>
            <w:bookmarkStart w:id="47" w:name="_Toc24460510"/>
            <w:r w:rsidRPr="00171650">
              <w:rPr>
                <w:rFonts w:ascii="Calibri Light" w:hAnsi="Calibri Light"/>
                <w:b/>
                <w:lang w:val="ru-MD"/>
              </w:rPr>
              <w:t>Тип договора</w:t>
            </w:r>
          </w:p>
        </w:tc>
        <w:tc>
          <w:tcPr>
            <w:tcW w:w="6237" w:type="dxa"/>
            <w:gridSpan w:val="3"/>
            <w:shd w:val="clear" w:color="auto" w:fill="auto"/>
            <w:vAlign w:val="center"/>
          </w:tcPr>
          <w:p w14:paraId="561128BF" w14:textId="454E2D06"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2019</w:t>
            </w:r>
            <w:r w:rsidR="008057E0" w:rsidRPr="00171650">
              <w:rPr>
                <w:rFonts w:ascii="Calibri Light" w:hAnsi="Calibri Light"/>
                <w:b/>
                <w:lang w:val="ru-MD"/>
              </w:rPr>
              <w:t xml:space="preserve"> год</w:t>
            </w:r>
          </w:p>
        </w:tc>
      </w:tr>
      <w:tr w:rsidR="009104A9" w:rsidRPr="00171650" w14:paraId="2B947F5E" w14:textId="77777777" w:rsidTr="00CF1270">
        <w:trPr>
          <w:trHeight w:val="572"/>
        </w:trPr>
        <w:tc>
          <w:tcPr>
            <w:tcW w:w="3539" w:type="dxa"/>
            <w:vMerge/>
            <w:shd w:val="clear" w:color="auto" w:fill="auto"/>
          </w:tcPr>
          <w:p w14:paraId="3967455C" w14:textId="77777777" w:rsidR="009104A9" w:rsidRPr="00171650" w:rsidRDefault="009104A9" w:rsidP="00C467ED">
            <w:pPr>
              <w:spacing w:after="0"/>
              <w:jc w:val="center"/>
              <w:rPr>
                <w:rFonts w:ascii="Calibri Light" w:hAnsi="Calibri Light"/>
                <w:lang w:val="ru-MD"/>
              </w:rPr>
            </w:pPr>
          </w:p>
        </w:tc>
        <w:tc>
          <w:tcPr>
            <w:tcW w:w="1701" w:type="dxa"/>
            <w:shd w:val="clear" w:color="auto" w:fill="auto"/>
          </w:tcPr>
          <w:p w14:paraId="49DCB742" w14:textId="78FA54FD" w:rsidR="009104A9" w:rsidRPr="00171650" w:rsidRDefault="00AC319F" w:rsidP="00F91959">
            <w:pPr>
              <w:spacing w:after="0"/>
              <w:jc w:val="center"/>
              <w:rPr>
                <w:rFonts w:ascii="Calibri Light" w:hAnsi="Calibri Light"/>
                <w:b/>
                <w:lang w:val="ru-MD"/>
              </w:rPr>
            </w:pPr>
            <w:r w:rsidRPr="00171650">
              <w:rPr>
                <w:rFonts w:ascii="Calibri Light" w:hAnsi="Calibri Light"/>
                <w:b/>
                <w:lang w:val="ru-MD"/>
              </w:rPr>
              <w:t>Кол-во до</w:t>
            </w:r>
            <w:r w:rsidR="00F91959" w:rsidRPr="00171650">
              <w:rPr>
                <w:rFonts w:ascii="Calibri Light" w:hAnsi="Calibri Light"/>
                <w:b/>
                <w:lang w:val="ru-MD"/>
              </w:rPr>
              <w:t>говоров</w:t>
            </w:r>
            <w:r w:rsidR="009104A9" w:rsidRPr="00171650">
              <w:rPr>
                <w:rFonts w:ascii="Calibri Light" w:hAnsi="Calibri Light"/>
                <w:b/>
                <w:lang w:val="ru-MD"/>
              </w:rPr>
              <w:t xml:space="preserve"> (</w:t>
            </w:r>
            <w:r w:rsidR="00F91959" w:rsidRPr="00171650">
              <w:rPr>
                <w:rFonts w:ascii="Calibri Light" w:hAnsi="Calibri Light"/>
                <w:b/>
                <w:lang w:val="ru-MD"/>
              </w:rPr>
              <w:t>единиц</w:t>
            </w:r>
            <w:r w:rsidR="009104A9" w:rsidRPr="00171650">
              <w:rPr>
                <w:rFonts w:ascii="Calibri Light" w:hAnsi="Calibri Light"/>
                <w:b/>
                <w:lang w:val="ru-MD"/>
              </w:rPr>
              <w:t>)</w:t>
            </w:r>
          </w:p>
        </w:tc>
        <w:tc>
          <w:tcPr>
            <w:tcW w:w="2119" w:type="dxa"/>
            <w:shd w:val="clear" w:color="auto" w:fill="auto"/>
          </w:tcPr>
          <w:p w14:paraId="336F3AD7" w14:textId="5729BCB9" w:rsidR="009104A9" w:rsidRPr="00171650" w:rsidRDefault="00F91959" w:rsidP="00C467ED">
            <w:pPr>
              <w:spacing w:after="0"/>
              <w:jc w:val="center"/>
              <w:rPr>
                <w:rFonts w:ascii="Calibri Light" w:hAnsi="Calibri Light"/>
                <w:b/>
                <w:lang w:val="ru-MD"/>
              </w:rPr>
            </w:pPr>
            <w:r w:rsidRPr="00171650">
              <w:rPr>
                <w:rFonts w:ascii="Calibri Light" w:hAnsi="Calibri Light"/>
                <w:b/>
                <w:lang w:val="ru-MD"/>
              </w:rPr>
              <w:t>Стоимость договоров</w:t>
            </w:r>
            <w:r w:rsidR="009104A9" w:rsidRPr="00171650">
              <w:rPr>
                <w:rFonts w:ascii="Calibri Light" w:hAnsi="Calibri Light"/>
                <w:b/>
                <w:lang w:val="ru-MD"/>
              </w:rPr>
              <w:t xml:space="preserve">     </w:t>
            </w:r>
          </w:p>
          <w:p w14:paraId="4D31181B" w14:textId="1E935FBA" w:rsidR="009104A9" w:rsidRPr="00171650" w:rsidRDefault="009104A9" w:rsidP="00F91959">
            <w:pPr>
              <w:spacing w:after="0"/>
              <w:jc w:val="center"/>
              <w:rPr>
                <w:rFonts w:ascii="Calibri Light" w:hAnsi="Calibri Light"/>
                <w:b/>
                <w:lang w:val="ru-MD"/>
              </w:rPr>
            </w:pPr>
            <w:r w:rsidRPr="00171650">
              <w:rPr>
                <w:rFonts w:ascii="Calibri Light" w:hAnsi="Calibri Light"/>
                <w:b/>
                <w:lang w:val="ru-MD"/>
              </w:rPr>
              <w:t>(</w:t>
            </w:r>
            <w:r w:rsidR="00F91959" w:rsidRPr="00171650">
              <w:rPr>
                <w:rFonts w:ascii="Calibri Light" w:hAnsi="Calibri Light"/>
                <w:b/>
                <w:lang w:val="ru-MD"/>
              </w:rPr>
              <w:t>тыс. леев</w:t>
            </w:r>
            <w:r w:rsidRPr="00171650">
              <w:rPr>
                <w:rFonts w:ascii="Calibri Light" w:hAnsi="Calibri Light"/>
                <w:b/>
                <w:lang w:val="ru-MD"/>
              </w:rPr>
              <w:t>)</w:t>
            </w:r>
          </w:p>
        </w:tc>
        <w:tc>
          <w:tcPr>
            <w:tcW w:w="2417" w:type="dxa"/>
            <w:shd w:val="clear" w:color="auto" w:fill="auto"/>
          </w:tcPr>
          <w:p w14:paraId="6F76A104" w14:textId="640A26EE" w:rsidR="009104A9" w:rsidRPr="00171650" w:rsidRDefault="00F91959" w:rsidP="00C467ED">
            <w:pPr>
              <w:spacing w:after="0"/>
              <w:jc w:val="center"/>
              <w:rPr>
                <w:rFonts w:ascii="Calibri Light" w:hAnsi="Calibri Light"/>
                <w:b/>
                <w:lang w:val="ru-MD"/>
              </w:rPr>
            </w:pPr>
            <w:r w:rsidRPr="00171650">
              <w:rPr>
                <w:rFonts w:ascii="Calibri Light" w:hAnsi="Calibri Light"/>
                <w:b/>
                <w:lang w:val="ru-MD"/>
              </w:rPr>
              <w:t>Исполненная сумма</w:t>
            </w:r>
            <w:r w:rsidR="009104A9" w:rsidRPr="00171650">
              <w:rPr>
                <w:rFonts w:ascii="Calibri Light" w:hAnsi="Calibri Light"/>
                <w:b/>
                <w:lang w:val="ru-MD"/>
              </w:rPr>
              <w:t xml:space="preserve"> </w:t>
            </w:r>
          </w:p>
          <w:p w14:paraId="350C1528" w14:textId="60738D19"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w:t>
            </w:r>
            <w:r w:rsidR="00F91959" w:rsidRPr="00171650">
              <w:rPr>
                <w:rFonts w:ascii="Calibri Light" w:hAnsi="Calibri Light"/>
                <w:b/>
                <w:lang w:val="ru-MD"/>
              </w:rPr>
              <w:t>тыс. леев</w:t>
            </w:r>
            <w:r w:rsidRPr="00171650">
              <w:rPr>
                <w:rFonts w:ascii="Calibri Light" w:hAnsi="Calibri Light"/>
                <w:b/>
                <w:lang w:val="ru-MD"/>
              </w:rPr>
              <w:t>)</w:t>
            </w:r>
          </w:p>
        </w:tc>
      </w:tr>
      <w:tr w:rsidR="009104A9" w:rsidRPr="00171650" w14:paraId="6ABF685C" w14:textId="77777777" w:rsidTr="00CF1270">
        <w:trPr>
          <w:trHeight w:val="184"/>
        </w:trPr>
        <w:tc>
          <w:tcPr>
            <w:tcW w:w="3539" w:type="dxa"/>
            <w:shd w:val="clear" w:color="auto" w:fill="auto"/>
            <w:vAlign w:val="center"/>
          </w:tcPr>
          <w:p w14:paraId="7AE6F8D6" w14:textId="68C968FC" w:rsidR="009104A9" w:rsidRPr="00171650" w:rsidRDefault="00F91959" w:rsidP="00C467ED">
            <w:pPr>
              <w:spacing w:after="0"/>
              <w:rPr>
                <w:rFonts w:ascii="Calibri Light" w:hAnsi="Calibri Light"/>
                <w:b/>
                <w:lang w:val="ru-MD"/>
              </w:rPr>
            </w:pPr>
            <w:r w:rsidRPr="00171650">
              <w:rPr>
                <w:rFonts w:ascii="Calibri Light" w:hAnsi="Calibri Light"/>
                <w:b/>
                <w:lang w:val="ru-MD"/>
              </w:rPr>
              <w:t>Публичные аукционы</w:t>
            </w:r>
          </w:p>
        </w:tc>
        <w:tc>
          <w:tcPr>
            <w:tcW w:w="1701" w:type="dxa"/>
            <w:tcBorders>
              <w:top w:val="nil"/>
              <w:left w:val="nil"/>
              <w:bottom w:val="single" w:sz="4" w:space="0" w:color="auto"/>
              <w:right w:val="single" w:sz="8" w:space="0" w:color="auto"/>
            </w:tcBorders>
            <w:shd w:val="clear" w:color="auto" w:fill="auto"/>
          </w:tcPr>
          <w:p w14:paraId="09E512B8"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11</w:t>
            </w:r>
          </w:p>
        </w:tc>
        <w:tc>
          <w:tcPr>
            <w:tcW w:w="2119" w:type="dxa"/>
            <w:tcBorders>
              <w:top w:val="nil"/>
              <w:left w:val="nil"/>
              <w:bottom w:val="single" w:sz="4" w:space="0" w:color="auto"/>
              <w:right w:val="single" w:sz="8" w:space="0" w:color="auto"/>
            </w:tcBorders>
            <w:shd w:val="clear" w:color="auto" w:fill="auto"/>
          </w:tcPr>
          <w:p w14:paraId="340BE2C1"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6524,2</w:t>
            </w:r>
          </w:p>
        </w:tc>
        <w:tc>
          <w:tcPr>
            <w:tcW w:w="2417" w:type="dxa"/>
            <w:tcBorders>
              <w:top w:val="nil"/>
              <w:left w:val="nil"/>
              <w:bottom w:val="single" w:sz="4" w:space="0" w:color="auto"/>
              <w:right w:val="single" w:sz="8" w:space="0" w:color="auto"/>
            </w:tcBorders>
            <w:shd w:val="clear" w:color="auto" w:fill="auto"/>
          </w:tcPr>
          <w:p w14:paraId="4706CBA6"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4209,4</w:t>
            </w:r>
          </w:p>
        </w:tc>
      </w:tr>
      <w:tr w:rsidR="009104A9" w:rsidRPr="00171650" w14:paraId="3041BD38" w14:textId="77777777" w:rsidTr="00CF1270">
        <w:trPr>
          <w:trHeight w:val="214"/>
        </w:trPr>
        <w:tc>
          <w:tcPr>
            <w:tcW w:w="3539" w:type="dxa"/>
            <w:shd w:val="clear" w:color="auto" w:fill="auto"/>
            <w:vAlign w:val="center"/>
          </w:tcPr>
          <w:p w14:paraId="4C136F15" w14:textId="1524A831" w:rsidR="009104A9" w:rsidRPr="00171650" w:rsidRDefault="00F91959" w:rsidP="00F91959">
            <w:pPr>
              <w:spacing w:after="0"/>
              <w:rPr>
                <w:rFonts w:ascii="Calibri Light" w:hAnsi="Calibri Light"/>
                <w:b/>
                <w:lang w:val="ru-MD"/>
              </w:rPr>
            </w:pPr>
            <w:r w:rsidRPr="00171650">
              <w:rPr>
                <w:rFonts w:ascii="Calibri Light" w:hAnsi="Calibri Light"/>
                <w:b/>
                <w:lang w:val="ru-MD"/>
              </w:rPr>
              <w:t>Запрос ценовых оферт</w:t>
            </w:r>
          </w:p>
        </w:tc>
        <w:tc>
          <w:tcPr>
            <w:tcW w:w="1701" w:type="dxa"/>
            <w:tcBorders>
              <w:top w:val="single" w:sz="4" w:space="0" w:color="auto"/>
              <w:left w:val="nil"/>
              <w:bottom w:val="single" w:sz="4" w:space="0" w:color="auto"/>
              <w:right w:val="single" w:sz="4" w:space="0" w:color="auto"/>
            </w:tcBorders>
            <w:shd w:val="clear" w:color="auto" w:fill="auto"/>
          </w:tcPr>
          <w:p w14:paraId="2099546B"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0</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54853E7"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0,0</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32C7A640"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0,0</w:t>
            </w:r>
          </w:p>
        </w:tc>
      </w:tr>
      <w:tr w:rsidR="009104A9" w:rsidRPr="00171650" w14:paraId="793438A2" w14:textId="77777777" w:rsidTr="00CF1270">
        <w:trPr>
          <w:trHeight w:val="214"/>
        </w:trPr>
        <w:tc>
          <w:tcPr>
            <w:tcW w:w="3539" w:type="dxa"/>
            <w:shd w:val="clear" w:color="auto" w:fill="auto"/>
            <w:vAlign w:val="center"/>
          </w:tcPr>
          <w:p w14:paraId="6504CA42" w14:textId="1F07F694" w:rsidR="009104A9" w:rsidRPr="00171650" w:rsidRDefault="00F91959" w:rsidP="00F91959">
            <w:pPr>
              <w:spacing w:after="0"/>
              <w:rPr>
                <w:rFonts w:ascii="Calibri Light" w:hAnsi="Calibri Light"/>
                <w:b/>
                <w:lang w:val="ru-MD"/>
              </w:rPr>
            </w:pPr>
            <w:r w:rsidRPr="00171650">
              <w:rPr>
                <w:rFonts w:ascii="Calibri Light" w:hAnsi="Calibri Light"/>
                <w:b/>
                <w:lang w:val="ru-MD"/>
              </w:rPr>
              <w:t>Договоры небольшой стоимости</w:t>
            </w:r>
          </w:p>
        </w:tc>
        <w:tc>
          <w:tcPr>
            <w:tcW w:w="1701" w:type="dxa"/>
            <w:tcBorders>
              <w:top w:val="single" w:sz="4" w:space="0" w:color="auto"/>
              <w:left w:val="nil"/>
              <w:bottom w:val="single" w:sz="8" w:space="0" w:color="auto"/>
              <w:right w:val="single" w:sz="8" w:space="0" w:color="auto"/>
            </w:tcBorders>
            <w:shd w:val="clear" w:color="auto" w:fill="auto"/>
          </w:tcPr>
          <w:p w14:paraId="03D039AB"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279</w:t>
            </w:r>
          </w:p>
        </w:tc>
        <w:tc>
          <w:tcPr>
            <w:tcW w:w="2119" w:type="dxa"/>
            <w:tcBorders>
              <w:top w:val="single" w:sz="4" w:space="0" w:color="auto"/>
              <w:left w:val="nil"/>
              <w:bottom w:val="single" w:sz="8" w:space="0" w:color="auto"/>
              <w:right w:val="single" w:sz="8" w:space="0" w:color="auto"/>
            </w:tcBorders>
            <w:shd w:val="clear" w:color="auto" w:fill="auto"/>
          </w:tcPr>
          <w:p w14:paraId="664119FA"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13110,8</w:t>
            </w:r>
          </w:p>
        </w:tc>
        <w:tc>
          <w:tcPr>
            <w:tcW w:w="2417" w:type="dxa"/>
            <w:tcBorders>
              <w:top w:val="single" w:sz="4" w:space="0" w:color="auto"/>
              <w:left w:val="nil"/>
              <w:bottom w:val="single" w:sz="8" w:space="0" w:color="auto"/>
              <w:right w:val="single" w:sz="8" w:space="0" w:color="auto"/>
            </w:tcBorders>
            <w:shd w:val="clear" w:color="auto" w:fill="auto"/>
          </w:tcPr>
          <w:p w14:paraId="6A8E893F"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11464,0</w:t>
            </w:r>
          </w:p>
        </w:tc>
      </w:tr>
      <w:tr w:rsidR="009104A9" w:rsidRPr="00171650" w14:paraId="694A5086" w14:textId="77777777" w:rsidTr="00CF1270">
        <w:trPr>
          <w:trHeight w:val="214"/>
        </w:trPr>
        <w:tc>
          <w:tcPr>
            <w:tcW w:w="3539" w:type="dxa"/>
            <w:shd w:val="clear" w:color="auto" w:fill="auto"/>
            <w:vAlign w:val="center"/>
          </w:tcPr>
          <w:p w14:paraId="112059AD" w14:textId="3B68ED64" w:rsidR="009104A9" w:rsidRPr="00171650" w:rsidRDefault="00F91959" w:rsidP="00F91959">
            <w:pPr>
              <w:spacing w:after="0"/>
              <w:rPr>
                <w:rFonts w:ascii="Calibri Light" w:hAnsi="Calibri Light"/>
                <w:b/>
                <w:lang w:val="ru-MD"/>
              </w:rPr>
            </w:pPr>
            <w:r w:rsidRPr="00171650">
              <w:rPr>
                <w:rFonts w:ascii="Calibri Light" w:hAnsi="Calibri Light"/>
                <w:b/>
                <w:lang w:val="ru-MD"/>
              </w:rPr>
              <w:t>Из одного источника</w:t>
            </w:r>
            <w:r w:rsidR="009104A9" w:rsidRPr="00171650">
              <w:rPr>
                <w:rFonts w:ascii="Calibri Light" w:hAnsi="Calibri Light"/>
                <w:b/>
                <w:lang w:val="ru-MD"/>
              </w:rPr>
              <w:t xml:space="preserve"> (</w:t>
            </w:r>
            <w:r w:rsidRPr="00171650">
              <w:rPr>
                <w:rFonts w:ascii="Calibri Light" w:hAnsi="Calibri Light"/>
                <w:b/>
                <w:lang w:val="ru-MD"/>
              </w:rPr>
              <w:t>монополисты</w:t>
            </w:r>
            <w:r w:rsidR="009104A9" w:rsidRPr="00171650">
              <w:rPr>
                <w:rFonts w:ascii="Calibri Light" w:hAnsi="Calibri Light"/>
                <w:b/>
                <w:lang w:val="ru-MD"/>
              </w:rPr>
              <w:t>)</w:t>
            </w:r>
          </w:p>
        </w:tc>
        <w:tc>
          <w:tcPr>
            <w:tcW w:w="1701" w:type="dxa"/>
            <w:tcBorders>
              <w:top w:val="nil"/>
              <w:left w:val="nil"/>
              <w:bottom w:val="single" w:sz="8" w:space="0" w:color="auto"/>
              <w:right w:val="single" w:sz="8" w:space="0" w:color="auto"/>
            </w:tcBorders>
            <w:shd w:val="clear" w:color="auto" w:fill="auto"/>
          </w:tcPr>
          <w:p w14:paraId="211D0DD4"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4</w:t>
            </w:r>
          </w:p>
        </w:tc>
        <w:tc>
          <w:tcPr>
            <w:tcW w:w="2119" w:type="dxa"/>
            <w:tcBorders>
              <w:top w:val="nil"/>
              <w:left w:val="nil"/>
              <w:bottom w:val="single" w:sz="8" w:space="0" w:color="auto"/>
              <w:right w:val="single" w:sz="8" w:space="0" w:color="auto"/>
            </w:tcBorders>
            <w:shd w:val="clear" w:color="auto" w:fill="auto"/>
          </w:tcPr>
          <w:p w14:paraId="72A83888"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2061,4</w:t>
            </w:r>
          </w:p>
        </w:tc>
        <w:tc>
          <w:tcPr>
            <w:tcW w:w="2417" w:type="dxa"/>
            <w:tcBorders>
              <w:top w:val="nil"/>
              <w:left w:val="nil"/>
              <w:bottom w:val="single" w:sz="8" w:space="0" w:color="auto"/>
              <w:right w:val="single" w:sz="8" w:space="0" w:color="auto"/>
            </w:tcBorders>
            <w:shd w:val="clear" w:color="auto" w:fill="auto"/>
          </w:tcPr>
          <w:p w14:paraId="3A8DB44A"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1786,1</w:t>
            </w:r>
          </w:p>
        </w:tc>
      </w:tr>
      <w:tr w:rsidR="009104A9" w:rsidRPr="00171650" w14:paraId="25C39D84" w14:textId="77777777" w:rsidTr="00CF1270">
        <w:trPr>
          <w:trHeight w:val="214"/>
        </w:trPr>
        <w:tc>
          <w:tcPr>
            <w:tcW w:w="3539" w:type="dxa"/>
            <w:shd w:val="clear" w:color="auto" w:fill="auto"/>
            <w:vAlign w:val="center"/>
          </w:tcPr>
          <w:p w14:paraId="6300161F" w14:textId="5BE474F5" w:rsidR="009104A9" w:rsidRPr="00171650" w:rsidRDefault="00F91959" w:rsidP="00F91959">
            <w:pPr>
              <w:spacing w:after="0"/>
              <w:jc w:val="center"/>
              <w:rPr>
                <w:rFonts w:ascii="Calibri Light" w:hAnsi="Calibri Light"/>
                <w:b/>
                <w:lang w:val="ru-MD"/>
              </w:rPr>
            </w:pPr>
            <w:r w:rsidRPr="00171650">
              <w:rPr>
                <w:rFonts w:ascii="Calibri Light" w:hAnsi="Calibri Light"/>
                <w:b/>
                <w:lang w:val="ru-MD"/>
              </w:rPr>
              <w:t>ВСЕГО</w:t>
            </w:r>
          </w:p>
        </w:tc>
        <w:tc>
          <w:tcPr>
            <w:tcW w:w="1701" w:type="dxa"/>
            <w:tcBorders>
              <w:top w:val="nil"/>
              <w:left w:val="nil"/>
              <w:bottom w:val="single" w:sz="4" w:space="0" w:color="auto"/>
              <w:right w:val="single" w:sz="8" w:space="0" w:color="auto"/>
            </w:tcBorders>
            <w:shd w:val="clear" w:color="auto" w:fill="auto"/>
          </w:tcPr>
          <w:p w14:paraId="155D7D41"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299</w:t>
            </w:r>
          </w:p>
        </w:tc>
        <w:tc>
          <w:tcPr>
            <w:tcW w:w="2119" w:type="dxa"/>
            <w:tcBorders>
              <w:top w:val="nil"/>
              <w:left w:val="nil"/>
              <w:bottom w:val="single" w:sz="4" w:space="0" w:color="auto"/>
              <w:right w:val="single" w:sz="8" w:space="0" w:color="auto"/>
            </w:tcBorders>
            <w:shd w:val="clear" w:color="auto" w:fill="auto"/>
          </w:tcPr>
          <w:p w14:paraId="3E9ADFDC"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21696,4</w:t>
            </w:r>
          </w:p>
        </w:tc>
        <w:tc>
          <w:tcPr>
            <w:tcW w:w="2417" w:type="dxa"/>
            <w:tcBorders>
              <w:top w:val="nil"/>
              <w:left w:val="nil"/>
              <w:bottom w:val="single" w:sz="4" w:space="0" w:color="auto"/>
              <w:right w:val="single" w:sz="8" w:space="0" w:color="auto"/>
            </w:tcBorders>
            <w:shd w:val="clear" w:color="auto" w:fill="auto"/>
          </w:tcPr>
          <w:p w14:paraId="568ACC11" w14:textId="77777777" w:rsidR="009104A9" w:rsidRPr="00171650" w:rsidRDefault="009104A9" w:rsidP="00C467ED">
            <w:pPr>
              <w:spacing w:after="0"/>
              <w:jc w:val="center"/>
              <w:rPr>
                <w:rFonts w:ascii="Calibri Light" w:hAnsi="Calibri Light"/>
                <w:b/>
                <w:lang w:val="ru-MD"/>
              </w:rPr>
            </w:pPr>
            <w:r w:rsidRPr="00171650">
              <w:rPr>
                <w:rFonts w:ascii="Calibri Light" w:hAnsi="Calibri Light"/>
                <w:b/>
                <w:lang w:val="ru-MD"/>
              </w:rPr>
              <w:t>17459,5</w:t>
            </w:r>
          </w:p>
        </w:tc>
      </w:tr>
    </w:tbl>
    <w:p w14:paraId="59E4BF76" w14:textId="57CC324E" w:rsidR="0055733B" w:rsidRPr="00171650" w:rsidRDefault="0055733B" w:rsidP="00176DFB">
      <w:pPr>
        <w:spacing w:after="0" w:line="276" w:lineRule="auto"/>
        <w:ind w:firstLine="709"/>
        <w:rPr>
          <w:lang w:val="ru-MD"/>
        </w:rPr>
      </w:pPr>
    </w:p>
    <w:p w14:paraId="36DEF78E" w14:textId="5E17CD94" w:rsidR="0055733B" w:rsidRPr="00171650" w:rsidRDefault="0055733B" w:rsidP="0055733B">
      <w:pPr>
        <w:rPr>
          <w:lang w:val="ru-MD"/>
        </w:rPr>
      </w:pPr>
    </w:p>
    <w:bookmarkEnd w:id="46"/>
    <w:bookmarkEnd w:id="47"/>
    <w:p w14:paraId="6B1E4CB3" w14:textId="5A8BDAC9" w:rsidR="001B4E68" w:rsidRPr="00171650" w:rsidRDefault="001B4E68" w:rsidP="00176DFB">
      <w:pPr>
        <w:shd w:val="clear" w:color="auto" w:fill="FFFFFF" w:themeFill="background1"/>
        <w:rPr>
          <w:b/>
          <w:sz w:val="24"/>
          <w:szCs w:val="24"/>
          <w:lang w:val="ru-MD"/>
        </w:rPr>
      </w:pPr>
    </w:p>
    <w:p w14:paraId="259FEC7B" w14:textId="77777777" w:rsidR="001B4E68" w:rsidRPr="00171650" w:rsidRDefault="001B4E68" w:rsidP="00B96BFC">
      <w:pPr>
        <w:rPr>
          <w:sz w:val="24"/>
          <w:szCs w:val="24"/>
          <w:lang w:val="ru-MD"/>
        </w:rPr>
      </w:pPr>
    </w:p>
    <w:p w14:paraId="45966CEB" w14:textId="77777777" w:rsidR="001B4E68" w:rsidRPr="00171650" w:rsidRDefault="001B4E68" w:rsidP="00B96BFC">
      <w:pPr>
        <w:rPr>
          <w:sz w:val="24"/>
          <w:szCs w:val="24"/>
          <w:lang w:val="ru-MD"/>
        </w:rPr>
      </w:pPr>
    </w:p>
    <w:p w14:paraId="62D999F0" w14:textId="77777777" w:rsidR="001B4E68" w:rsidRPr="00171650" w:rsidRDefault="001B4E68" w:rsidP="00B96BFC">
      <w:pPr>
        <w:rPr>
          <w:sz w:val="24"/>
          <w:szCs w:val="24"/>
          <w:lang w:val="ru-MD"/>
        </w:rPr>
      </w:pPr>
    </w:p>
    <w:p w14:paraId="26475914" w14:textId="77777777" w:rsidR="001B4E68" w:rsidRPr="00171650" w:rsidRDefault="001B4E68" w:rsidP="00B96BFC">
      <w:pPr>
        <w:rPr>
          <w:sz w:val="24"/>
          <w:szCs w:val="24"/>
          <w:lang w:val="ru-MD"/>
        </w:rPr>
      </w:pPr>
    </w:p>
    <w:p w14:paraId="66870FBF" w14:textId="77777777" w:rsidR="001B4E68" w:rsidRPr="00171650" w:rsidRDefault="001B4E68" w:rsidP="00B96BFC">
      <w:pPr>
        <w:rPr>
          <w:sz w:val="24"/>
          <w:szCs w:val="24"/>
          <w:lang w:val="ru-MD"/>
        </w:rPr>
      </w:pPr>
    </w:p>
    <w:p w14:paraId="087F3BA4" w14:textId="77777777" w:rsidR="001B4E68" w:rsidRPr="00171650" w:rsidRDefault="001B4E68" w:rsidP="00B96BFC">
      <w:pPr>
        <w:rPr>
          <w:sz w:val="24"/>
          <w:szCs w:val="24"/>
          <w:lang w:val="ru-MD"/>
        </w:rPr>
      </w:pPr>
    </w:p>
    <w:p w14:paraId="21F3AD9A" w14:textId="77777777" w:rsidR="001B4E68" w:rsidRPr="00171650" w:rsidRDefault="001B4E68" w:rsidP="00B96BFC">
      <w:pPr>
        <w:rPr>
          <w:sz w:val="24"/>
          <w:szCs w:val="24"/>
          <w:lang w:val="ru-MD"/>
        </w:rPr>
      </w:pPr>
    </w:p>
    <w:p w14:paraId="6B2A8474" w14:textId="77777777" w:rsidR="001B4E68" w:rsidRPr="00171650" w:rsidRDefault="001B4E68" w:rsidP="00B96BFC">
      <w:pPr>
        <w:rPr>
          <w:sz w:val="24"/>
          <w:szCs w:val="24"/>
          <w:lang w:val="ru-MD"/>
        </w:rPr>
      </w:pPr>
    </w:p>
    <w:p w14:paraId="77D0AA64" w14:textId="77777777" w:rsidR="001B4E68" w:rsidRPr="00171650" w:rsidRDefault="001B4E68" w:rsidP="00B96BFC">
      <w:pPr>
        <w:rPr>
          <w:sz w:val="24"/>
          <w:szCs w:val="24"/>
          <w:lang w:val="ru-MD"/>
        </w:rPr>
      </w:pPr>
    </w:p>
    <w:p w14:paraId="0FDAB24D" w14:textId="77777777" w:rsidR="001B4E68" w:rsidRPr="00171650" w:rsidRDefault="001B4E68" w:rsidP="00B96BFC">
      <w:pPr>
        <w:rPr>
          <w:sz w:val="24"/>
          <w:szCs w:val="24"/>
          <w:lang w:val="ru-MD"/>
        </w:rPr>
      </w:pPr>
    </w:p>
    <w:p w14:paraId="41BB1CB8" w14:textId="77777777" w:rsidR="001B4E68" w:rsidRPr="00171650" w:rsidRDefault="001B4E68" w:rsidP="00B96BFC">
      <w:pPr>
        <w:rPr>
          <w:sz w:val="24"/>
          <w:szCs w:val="24"/>
          <w:lang w:val="ru-MD"/>
        </w:rPr>
      </w:pPr>
    </w:p>
    <w:p w14:paraId="19C44228" w14:textId="77777777" w:rsidR="001B4E68" w:rsidRPr="00171650" w:rsidRDefault="001B4E68" w:rsidP="00B96BFC">
      <w:pPr>
        <w:rPr>
          <w:sz w:val="24"/>
          <w:szCs w:val="24"/>
          <w:lang w:val="ru-MD"/>
        </w:rPr>
      </w:pPr>
    </w:p>
    <w:p w14:paraId="18E40E8F" w14:textId="77777777" w:rsidR="001B4E68" w:rsidRPr="00171650" w:rsidRDefault="001B4E68" w:rsidP="00B96BFC">
      <w:pPr>
        <w:rPr>
          <w:sz w:val="24"/>
          <w:szCs w:val="24"/>
          <w:lang w:val="ru-MD"/>
        </w:rPr>
      </w:pPr>
    </w:p>
    <w:p w14:paraId="66185C60" w14:textId="77777777" w:rsidR="001B4E68" w:rsidRPr="00171650" w:rsidRDefault="001B4E68" w:rsidP="00B96BFC">
      <w:pPr>
        <w:rPr>
          <w:sz w:val="24"/>
          <w:szCs w:val="24"/>
          <w:lang w:val="ru-MD"/>
        </w:rPr>
      </w:pPr>
    </w:p>
    <w:p w14:paraId="4AF551C7" w14:textId="77777777" w:rsidR="001B4E68" w:rsidRPr="00171650" w:rsidRDefault="001B4E68" w:rsidP="00B96BFC">
      <w:pPr>
        <w:rPr>
          <w:sz w:val="24"/>
          <w:szCs w:val="24"/>
          <w:lang w:val="ru-MD"/>
        </w:rPr>
      </w:pPr>
    </w:p>
    <w:p w14:paraId="34562C9B" w14:textId="77777777" w:rsidR="001B4E68" w:rsidRPr="00171650" w:rsidRDefault="001B4E68" w:rsidP="00B96BFC">
      <w:pPr>
        <w:rPr>
          <w:sz w:val="24"/>
          <w:szCs w:val="24"/>
          <w:lang w:val="ru-MD"/>
        </w:rPr>
      </w:pPr>
    </w:p>
    <w:p w14:paraId="581463F9" w14:textId="77777777" w:rsidR="001B4E68" w:rsidRPr="00171650" w:rsidRDefault="001B4E68" w:rsidP="00B96BFC">
      <w:pPr>
        <w:rPr>
          <w:sz w:val="24"/>
          <w:szCs w:val="24"/>
          <w:lang w:val="ru-MD"/>
        </w:rPr>
      </w:pPr>
    </w:p>
    <w:p w14:paraId="4255259D" w14:textId="68F9F40C" w:rsidR="00176DFB" w:rsidRPr="00171650" w:rsidRDefault="00176DFB" w:rsidP="00B96BFC">
      <w:pPr>
        <w:jc w:val="right"/>
        <w:rPr>
          <w:sz w:val="24"/>
          <w:szCs w:val="24"/>
          <w:lang w:val="ru-MD"/>
        </w:rPr>
      </w:pPr>
    </w:p>
    <w:sectPr w:rsidR="00176DFB" w:rsidRPr="00171650" w:rsidSect="00B96BFC">
      <w:pgSz w:w="12240" w:h="15840"/>
      <w:pgMar w:top="1135" w:right="1267" w:bottom="993" w:left="1440" w:header="720" w:footer="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970ED" w14:textId="77777777" w:rsidR="00E0535F" w:rsidRDefault="00E0535F" w:rsidP="00456DB6">
      <w:pPr>
        <w:spacing w:after="0" w:line="240" w:lineRule="auto"/>
      </w:pPr>
      <w:r>
        <w:separator/>
      </w:r>
    </w:p>
  </w:endnote>
  <w:endnote w:type="continuationSeparator" w:id="0">
    <w:p w14:paraId="7ECC512C" w14:textId="77777777" w:rsidR="00E0535F" w:rsidRDefault="00E0535F" w:rsidP="0045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068260"/>
      <w:docPartObj>
        <w:docPartGallery w:val="Page Numbers (Bottom of Page)"/>
        <w:docPartUnique/>
      </w:docPartObj>
    </w:sdtPr>
    <w:sdtEndPr>
      <w:rPr>
        <w:noProof/>
      </w:rPr>
    </w:sdtEndPr>
    <w:sdtContent>
      <w:p w14:paraId="39AD06AA" w14:textId="10775295" w:rsidR="00191CB4" w:rsidRDefault="00191CB4">
        <w:pPr>
          <w:pStyle w:val="a9"/>
          <w:jc w:val="right"/>
        </w:pPr>
        <w:r>
          <w:fldChar w:fldCharType="begin"/>
        </w:r>
        <w:r>
          <w:instrText xml:space="preserve"> PAGE   \* MERGEFORMAT </w:instrText>
        </w:r>
        <w:r>
          <w:fldChar w:fldCharType="separate"/>
        </w:r>
        <w:r w:rsidR="00E0535F">
          <w:rPr>
            <w:noProof/>
          </w:rPr>
          <w:t>1</w:t>
        </w:r>
        <w:r>
          <w:rPr>
            <w:noProof/>
          </w:rPr>
          <w:fldChar w:fldCharType="end"/>
        </w:r>
      </w:p>
    </w:sdtContent>
  </w:sdt>
  <w:p w14:paraId="74627FF2" w14:textId="023F2388" w:rsidR="00191CB4" w:rsidRDefault="00336949" w:rsidP="00336949">
    <w:pPr>
      <w:pStyle w:val="a9"/>
      <w:tabs>
        <w:tab w:val="clear" w:pos="4680"/>
        <w:tab w:val="clear" w:pos="9360"/>
        <w:tab w:val="left" w:pos="1422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CEFE6" w14:textId="77777777" w:rsidR="00E0535F" w:rsidRDefault="00E0535F" w:rsidP="00456DB6">
      <w:pPr>
        <w:spacing w:after="0" w:line="240" w:lineRule="auto"/>
      </w:pPr>
      <w:r>
        <w:separator/>
      </w:r>
    </w:p>
  </w:footnote>
  <w:footnote w:type="continuationSeparator" w:id="0">
    <w:p w14:paraId="5DAEB550" w14:textId="77777777" w:rsidR="00E0535F" w:rsidRDefault="00E0535F" w:rsidP="00456DB6">
      <w:pPr>
        <w:spacing w:after="0" w:line="240" w:lineRule="auto"/>
      </w:pPr>
      <w:r>
        <w:continuationSeparator/>
      </w:r>
    </w:p>
  </w:footnote>
  <w:footnote w:id="1">
    <w:p w14:paraId="2E860927" w14:textId="5A3D6CE8" w:rsidR="00191CB4" w:rsidRPr="00A412CD" w:rsidRDefault="00191CB4" w:rsidP="00146204">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Анализ и расчет налогооблагаемой базы/источника дохода, анализ и </w:t>
      </w:r>
      <w:r>
        <w:rPr>
          <w:rFonts w:asciiTheme="majorHAnsi" w:hAnsiTheme="majorHAnsi" w:cstheme="majorHAnsi"/>
          <w:lang w:val="ru-RU"/>
        </w:rPr>
        <w:t xml:space="preserve">вложение в </w:t>
      </w:r>
      <w:r w:rsidRPr="00A412CD">
        <w:rPr>
          <w:rFonts w:asciiTheme="majorHAnsi" w:hAnsiTheme="majorHAnsi" w:cstheme="majorHAnsi"/>
        </w:rPr>
        <w:t>расчет сопоставимых показателей и/или не</w:t>
      </w:r>
      <w:r>
        <w:rPr>
          <w:rFonts w:asciiTheme="majorHAnsi" w:hAnsiTheme="majorHAnsi" w:cstheme="majorHAnsi"/>
          <w:lang w:val="ru-RU"/>
        </w:rPr>
        <w:t>специфич</w:t>
      </w:r>
      <w:r w:rsidRPr="00A412CD">
        <w:rPr>
          <w:rFonts w:asciiTheme="majorHAnsi" w:hAnsiTheme="majorHAnsi" w:cstheme="majorHAnsi"/>
        </w:rPr>
        <w:t>ных факторов</w:t>
      </w:r>
      <w:r w:rsidRPr="00A412CD">
        <w:rPr>
          <w:rFonts w:asciiTheme="majorHAnsi" w:hAnsiTheme="majorHAnsi" w:cstheme="majorHAnsi"/>
          <w:bCs/>
        </w:rPr>
        <w:t>.</w:t>
      </w:r>
    </w:p>
  </w:footnote>
  <w:footnote w:id="2">
    <w:p w14:paraId="7AECF8BC" w14:textId="23BAE127" w:rsidR="00191CB4" w:rsidRPr="00A412CD" w:rsidRDefault="00191CB4" w:rsidP="00146204">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AD3021">
        <w:rPr>
          <w:rFonts w:asciiTheme="majorHAnsi" w:hAnsiTheme="majorHAnsi" w:cstheme="majorHAnsi"/>
        </w:rPr>
        <w:t>Подоходный налог с физических лиц к оплате/уплаченный, подоходный налог, связанный с операциями по сдаче во владение и/или пользование недвижимого имущества, подоходный налог с физических лиц, осуществляющих самостоятельную деятельность в сфере торговли</w:t>
      </w:r>
      <w:r w:rsidRPr="00A412CD">
        <w:rPr>
          <w:rFonts w:asciiTheme="majorHAnsi" w:hAnsiTheme="majorHAnsi" w:cstheme="majorHAnsi"/>
        </w:rPr>
        <w:t>.</w:t>
      </w:r>
    </w:p>
  </w:footnote>
  <w:footnote w:id="3">
    <w:p w14:paraId="05A809F1" w14:textId="4018B635" w:rsidR="00191CB4" w:rsidRPr="00A412CD" w:rsidRDefault="00191CB4" w:rsidP="00146204">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8A5D23">
        <w:rPr>
          <w:rFonts w:asciiTheme="majorHAnsi" w:hAnsiTheme="majorHAnsi" w:cstheme="majorHAnsi"/>
          <w:bCs/>
          <w:lang w:val="ro-MD"/>
        </w:rPr>
        <w:t>Налог на недвижимое имущество юридических лиц</w:t>
      </w:r>
      <w:r w:rsidRPr="00A412CD">
        <w:rPr>
          <w:rFonts w:asciiTheme="majorHAnsi" w:hAnsiTheme="majorHAnsi" w:cstheme="majorHAnsi"/>
          <w:bCs/>
        </w:rPr>
        <w:t xml:space="preserve"> (</w:t>
      </w:r>
      <w:r w:rsidRPr="008A5D23">
        <w:rPr>
          <w:rFonts w:asciiTheme="majorHAnsi" w:hAnsiTheme="majorHAnsi" w:cstheme="majorHAnsi"/>
          <w:bCs/>
        </w:rPr>
        <w:t>неоцененное</w:t>
      </w:r>
      <w:r w:rsidRPr="00A412CD">
        <w:rPr>
          <w:rFonts w:asciiTheme="majorHAnsi" w:hAnsiTheme="majorHAnsi" w:cstheme="majorHAnsi"/>
          <w:bCs/>
        </w:rPr>
        <w:t xml:space="preserve">), </w:t>
      </w:r>
      <w:r w:rsidRPr="008A5D23">
        <w:rPr>
          <w:rFonts w:asciiTheme="majorHAnsi" w:hAnsiTheme="majorHAnsi" w:cstheme="majorHAnsi"/>
          <w:bCs/>
        </w:rPr>
        <w:t>н</w:t>
      </w:r>
      <w:r w:rsidRPr="008A5D23">
        <w:rPr>
          <w:rFonts w:asciiTheme="majorHAnsi" w:hAnsiTheme="majorHAnsi" w:cstheme="majorHAnsi"/>
          <w:bCs/>
          <w:lang w:val="ro-MD"/>
        </w:rPr>
        <w:t>алог на недвижимое имущество, уплачиваемый юридическими и физическими лицами, зарегистрированными в качестве предпринимателя, с оценочной (рыночной) стоимости недвижимого имущества</w:t>
      </w:r>
      <w:r w:rsidRPr="00A412CD">
        <w:rPr>
          <w:rFonts w:asciiTheme="majorHAnsi" w:hAnsiTheme="majorHAnsi" w:cstheme="majorHAnsi"/>
          <w:bCs/>
        </w:rPr>
        <w:t xml:space="preserve">, </w:t>
      </w:r>
      <w:r w:rsidRPr="008A5D23">
        <w:rPr>
          <w:rFonts w:asciiTheme="majorHAnsi" w:hAnsiTheme="majorHAnsi" w:cstheme="majorHAnsi"/>
          <w:bCs/>
        </w:rPr>
        <w:t>н</w:t>
      </w:r>
      <w:r w:rsidRPr="008A5D23">
        <w:rPr>
          <w:rFonts w:asciiTheme="majorHAnsi" w:hAnsiTheme="majorHAnsi" w:cstheme="majorHAnsi"/>
          <w:bCs/>
          <w:lang w:val="ro-MD"/>
        </w:rPr>
        <w:t>алог на недвижимое имущество, уплачиваемый физическими лицами-гражданами с оценочной (рыночной) стоимости недвижимого имущества</w:t>
      </w:r>
      <w:r w:rsidRPr="00A412CD">
        <w:rPr>
          <w:rFonts w:asciiTheme="majorHAnsi" w:hAnsiTheme="majorHAnsi" w:cstheme="majorHAnsi"/>
          <w:bCs/>
        </w:rPr>
        <w:t>,</w:t>
      </w:r>
      <w:r w:rsidRPr="00A412CD">
        <w:rPr>
          <w:rFonts w:asciiTheme="majorHAnsi" w:hAnsiTheme="majorHAnsi" w:cstheme="majorHAnsi"/>
          <w:bCs/>
          <w:lang w:eastAsia="lv-LV"/>
        </w:rPr>
        <w:t xml:space="preserve"> </w:t>
      </w:r>
      <w:r>
        <w:rPr>
          <w:rFonts w:asciiTheme="majorHAnsi" w:hAnsiTheme="majorHAnsi" w:cstheme="majorHAnsi"/>
          <w:bCs/>
          <w:lang w:val="ru-RU"/>
        </w:rPr>
        <w:t>с</w:t>
      </w:r>
      <w:r w:rsidRPr="008A5D23">
        <w:rPr>
          <w:rFonts w:asciiTheme="majorHAnsi" w:hAnsiTheme="majorHAnsi" w:cstheme="majorHAnsi"/>
          <w:bCs/>
          <w:lang w:val="ro-MD"/>
        </w:rPr>
        <w:t>бор за оказание пассажирских автотранспортных услуг на территории муниципиев, городов и сел (коммун)</w:t>
      </w:r>
      <w:r w:rsidRPr="00A412CD">
        <w:rPr>
          <w:rFonts w:asciiTheme="majorHAnsi" w:hAnsiTheme="majorHAnsi" w:cstheme="majorHAnsi"/>
          <w:bCs/>
        </w:rPr>
        <w:t>,</w:t>
      </w:r>
      <w:r>
        <w:rPr>
          <w:rFonts w:asciiTheme="majorHAnsi" w:hAnsiTheme="majorHAnsi" w:cstheme="majorHAnsi"/>
          <w:bCs/>
          <w:lang w:val="ru-RU"/>
        </w:rPr>
        <w:t xml:space="preserve"> </w:t>
      </w:r>
      <w:r w:rsidRPr="008A5D23">
        <w:rPr>
          <w:rFonts w:asciiTheme="majorHAnsi" w:hAnsiTheme="majorHAnsi" w:cstheme="majorHAnsi"/>
          <w:bCs/>
          <w:lang w:val="ru-RU"/>
        </w:rPr>
        <w:t xml:space="preserve">плата за </w:t>
      </w:r>
      <w:r>
        <w:rPr>
          <w:rFonts w:asciiTheme="majorHAnsi" w:hAnsiTheme="majorHAnsi" w:cstheme="majorHAnsi"/>
          <w:bCs/>
          <w:lang w:val="ru-RU"/>
        </w:rPr>
        <w:t>найм</w:t>
      </w:r>
      <w:r w:rsidRPr="008A5D23">
        <w:rPr>
          <w:rFonts w:asciiTheme="majorHAnsi" w:hAnsiTheme="majorHAnsi" w:cstheme="majorHAnsi"/>
          <w:bCs/>
          <w:lang w:val="ru-RU"/>
        </w:rPr>
        <w:t xml:space="preserve"> имущества публично</w:t>
      </w:r>
      <w:r>
        <w:rPr>
          <w:rFonts w:asciiTheme="majorHAnsi" w:hAnsiTheme="majorHAnsi" w:cstheme="majorHAnsi"/>
          <w:bCs/>
          <w:lang w:val="ru-RU"/>
        </w:rPr>
        <w:t>й собственности</w:t>
      </w:r>
      <w:r w:rsidRPr="008A5D23">
        <w:rPr>
          <w:rFonts w:asciiTheme="majorHAnsi" w:hAnsiTheme="majorHAnsi" w:cstheme="majorHAnsi"/>
          <w:bCs/>
          <w:lang w:val="ru-RU"/>
        </w:rPr>
        <w:t>, взимаем</w:t>
      </w:r>
      <w:r>
        <w:rPr>
          <w:rFonts w:asciiTheme="majorHAnsi" w:hAnsiTheme="majorHAnsi" w:cstheme="majorHAnsi"/>
          <w:bCs/>
          <w:lang w:val="ru-RU"/>
        </w:rPr>
        <w:t>ая</w:t>
      </w:r>
      <w:r w:rsidRPr="008A5D23">
        <w:rPr>
          <w:rFonts w:asciiTheme="majorHAnsi" w:hAnsiTheme="majorHAnsi" w:cstheme="majorHAnsi"/>
          <w:bCs/>
          <w:lang w:val="ru-RU"/>
        </w:rPr>
        <w:t xml:space="preserve"> в местный бюджет </w:t>
      </w:r>
      <w:r w:rsidRPr="00A412CD">
        <w:rPr>
          <w:rFonts w:asciiTheme="majorHAnsi" w:hAnsiTheme="majorHAnsi" w:cstheme="majorHAnsi"/>
          <w:bCs/>
        </w:rPr>
        <w:t>I</w:t>
      </w:r>
      <w:r w:rsidRPr="008A5D23">
        <w:rPr>
          <w:rFonts w:asciiTheme="majorHAnsi" w:hAnsiTheme="majorHAnsi" w:cstheme="majorHAnsi"/>
          <w:bCs/>
          <w:lang w:val="ru-RU"/>
        </w:rPr>
        <w:t xml:space="preserve"> уровня</w:t>
      </w:r>
      <w:r w:rsidRPr="00A412CD">
        <w:rPr>
          <w:rFonts w:asciiTheme="majorHAnsi" w:hAnsiTheme="majorHAnsi" w:cstheme="majorHAnsi"/>
          <w:bCs/>
        </w:rPr>
        <w:t>.</w:t>
      </w:r>
    </w:p>
  </w:footnote>
  <w:footnote w:id="4">
    <w:p w14:paraId="63A2C020" w14:textId="47070588" w:rsidR="00191CB4" w:rsidRPr="00A412CD" w:rsidRDefault="00191CB4" w:rsidP="00146204">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8A5D23">
        <w:rPr>
          <w:rFonts w:asciiTheme="majorHAnsi" w:hAnsiTheme="majorHAnsi" w:cstheme="majorHAnsi"/>
          <w:lang w:val="ro-MD"/>
        </w:rPr>
        <w:t>Земельный налог на участки сельскохозяйственного назначения, за исключением крестьянских (фермерских) хозяйств</w:t>
      </w:r>
      <w:r w:rsidRPr="00A412CD">
        <w:rPr>
          <w:rFonts w:asciiTheme="majorHAnsi" w:hAnsiTheme="majorHAnsi" w:cstheme="majorHAnsi"/>
          <w:bCs/>
        </w:rPr>
        <w:t xml:space="preserve">, </w:t>
      </w:r>
      <w:r>
        <w:rPr>
          <w:rFonts w:asciiTheme="majorHAnsi" w:hAnsiTheme="majorHAnsi" w:cstheme="majorHAnsi"/>
          <w:bCs/>
          <w:lang w:val="ru-RU"/>
        </w:rPr>
        <w:t>з</w:t>
      </w:r>
      <w:r w:rsidRPr="008A5D23">
        <w:rPr>
          <w:rFonts w:asciiTheme="majorHAnsi" w:hAnsiTheme="majorHAnsi" w:cstheme="majorHAnsi"/>
          <w:bCs/>
          <w:lang w:val="ro-MD"/>
        </w:rPr>
        <w:t xml:space="preserve">емельный налог на участки несельскохозяйственного назначения </w:t>
      </w:r>
      <w:r w:rsidRPr="00A412CD">
        <w:rPr>
          <w:rFonts w:asciiTheme="majorHAnsi" w:hAnsiTheme="majorHAnsi" w:cstheme="majorHAnsi"/>
          <w:bCs/>
        </w:rPr>
        <w:t>(</w:t>
      </w:r>
      <w:r w:rsidRPr="00021EC1">
        <w:rPr>
          <w:rFonts w:asciiTheme="majorHAnsi" w:hAnsiTheme="majorHAnsi" w:cstheme="majorHAnsi"/>
          <w:bCs/>
        </w:rPr>
        <w:t>неоцененные</w:t>
      </w:r>
      <w:r w:rsidRPr="00A412CD">
        <w:rPr>
          <w:rFonts w:asciiTheme="majorHAnsi" w:hAnsiTheme="majorHAnsi" w:cstheme="majorHAnsi"/>
          <w:bCs/>
        </w:rPr>
        <w:t xml:space="preserve">), </w:t>
      </w:r>
      <w:r>
        <w:rPr>
          <w:rFonts w:asciiTheme="majorHAnsi" w:hAnsiTheme="majorHAnsi" w:cstheme="majorHAnsi"/>
          <w:bCs/>
          <w:lang w:val="ru-RU"/>
        </w:rPr>
        <w:t>а</w:t>
      </w:r>
      <w:r w:rsidRPr="00021EC1">
        <w:rPr>
          <w:rFonts w:asciiTheme="majorHAnsi" w:hAnsiTheme="majorHAnsi" w:cstheme="majorHAnsi"/>
          <w:bCs/>
        </w:rPr>
        <w:t xml:space="preserve">рендная плата за </w:t>
      </w:r>
      <w:r w:rsidRPr="008A5D23">
        <w:rPr>
          <w:rFonts w:asciiTheme="majorHAnsi" w:hAnsiTheme="majorHAnsi" w:cstheme="majorHAnsi"/>
          <w:bCs/>
          <w:lang w:val="ro-MD"/>
        </w:rPr>
        <w:t>участки несельскохозяйственного назначения</w:t>
      </w:r>
      <w:r w:rsidRPr="00021EC1">
        <w:rPr>
          <w:rFonts w:asciiTheme="majorHAnsi" w:hAnsiTheme="majorHAnsi" w:cstheme="majorHAnsi"/>
          <w:bCs/>
        </w:rPr>
        <w:t xml:space="preserve">, взимаемая в </w:t>
      </w:r>
      <w:r w:rsidRPr="008A5D23">
        <w:rPr>
          <w:rFonts w:asciiTheme="majorHAnsi" w:hAnsiTheme="majorHAnsi" w:cstheme="majorHAnsi"/>
          <w:bCs/>
          <w:lang w:val="ro-MD"/>
        </w:rPr>
        <w:t xml:space="preserve"> </w:t>
      </w:r>
      <w:r w:rsidRPr="008A5D23">
        <w:rPr>
          <w:rFonts w:asciiTheme="majorHAnsi" w:hAnsiTheme="majorHAnsi" w:cstheme="majorHAnsi"/>
          <w:bCs/>
          <w:lang w:val="ru-RU"/>
        </w:rPr>
        <w:t xml:space="preserve">местный бюджет </w:t>
      </w:r>
      <w:r w:rsidRPr="00A412CD">
        <w:rPr>
          <w:rFonts w:asciiTheme="majorHAnsi" w:hAnsiTheme="majorHAnsi" w:cstheme="majorHAnsi"/>
          <w:bCs/>
        </w:rPr>
        <w:t>I</w:t>
      </w:r>
      <w:r w:rsidRPr="008A5D23">
        <w:rPr>
          <w:rFonts w:asciiTheme="majorHAnsi" w:hAnsiTheme="majorHAnsi" w:cstheme="majorHAnsi"/>
          <w:bCs/>
          <w:lang w:val="ru-RU"/>
        </w:rPr>
        <w:t xml:space="preserve"> уровня</w:t>
      </w:r>
      <w:r w:rsidRPr="00A412CD">
        <w:rPr>
          <w:rFonts w:asciiTheme="majorHAnsi" w:hAnsiTheme="majorHAnsi" w:cstheme="majorHAnsi"/>
          <w:bCs/>
        </w:rPr>
        <w:t xml:space="preserve">, </w:t>
      </w:r>
      <w:r>
        <w:rPr>
          <w:rFonts w:asciiTheme="majorHAnsi" w:hAnsiTheme="majorHAnsi" w:cstheme="majorHAnsi"/>
          <w:bCs/>
          <w:lang w:val="ru-RU"/>
        </w:rPr>
        <w:t>Поступления от оказания платных услуг</w:t>
      </w:r>
      <w:r w:rsidRPr="00A412CD">
        <w:rPr>
          <w:rFonts w:asciiTheme="majorHAnsi" w:hAnsiTheme="majorHAnsi" w:cstheme="majorHAnsi"/>
          <w:bCs/>
        </w:rPr>
        <w:t xml:space="preserve">, </w:t>
      </w:r>
      <w:r w:rsidRPr="008A5D23">
        <w:rPr>
          <w:rFonts w:asciiTheme="majorHAnsi" w:hAnsiTheme="majorHAnsi" w:cstheme="majorHAnsi"/>
          <w:bCs/>
          <w:lang w:val="ru-RU"/>
        </w:rPr>
        <w:t xml:space="preserve">плата за </w:t>
      </w:r>
      <w:r>
        <w:rPr>
          <w:rFonts w:asciiTheme="majorHAnsi" w:hAnsiTheme="majorHAnsi" w:cstheme="majorHAnsi"/>
          <w:bCs/>
          <w:lang w:val="ru-RU"/>
        </w:rPr>
        <w:t>найм</w:t>
      </w:r>
      <w:r w:rsidRPr="008A5D23">
        <w:rPr>
          <w:rFonts w:asciiTheme="majorHAnsi" w:hAnsiTheme="majorHAnsi" w:cstheme="majorHAnsi"/>
          <w:bCs/>
          <w:lang w:val="ru-RU"/>
        </w:rPr>
        <w:t xml:space="preserve"> имущества публично</w:t>
      </w:r>
      <w:r>
        <w:rPr>
          <w:rFonts w:asciiTheme="majorHAnsi" w:hAnsiTheme="majorHAnsi" w:cstheme="majorHAnsi"/>
          <w:bCs/>
          <w:lang w:val="ru-RU"/>
        </w:rPr>
        <w:t>й собственности</w:t>
      </w:r>
      <w:r w:rsidRPr="00A412CD">
        <w:rPr>
          <w:rFonts w:asciiTheme="majorHAnsi" w:hAnsiTheme="majorHAnsi" w:cstheme="majorHAnsi"/>
          <w:bCs/>
        </w:rPr>
        <w:t>.</w:t>
      </w:r>
    </w:p>
  </w:footnote>
  <w:footnote w:id="5">
    <w:p w14:paraId="00002E7C" w14:textId="78B38030" w:rsidR="00191CB4" w:rsidRPr="00A412CD" w:rsidRDefault="00191CB4" w:rsidP="00A412CD">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051D01">
        <w:rPr>
          <w:rFonts w:asciiTheme="majorHAnsi" w:hAnsiTheme="majorHAnsi" w:cstheme="majorHAnsi"/>
        </w:rPr>
        <w:t>Сбор за рекламные устройства, сбор за объектыторговли и/или оказания услуг</w:t>
      </w:r>
      <w:r w:rsidRPr="00A412CD">
        <w:rPr>
          <w:rFonts w:asciiTheme="majorHAnsi" w:hAnsiTheme="majorHAnsi" w:cstheme="majorHAnsi"/>
          <w:bCs/>
          <w:lang w:val="ro-MD"/>
        </w:rPr>
        <w:t>.</w:t>
      </w:r>
    </w:p>
  </w:footnote>
  <w:footnote w:id="6">
    <w:p w14:paraId="08621E7E" w14:textId="5C016259" w:rsidR="00191CB4" w:rsidRPr="00A412CD" w:rsidRDefault="00191CB4" w:rsidP="00030FB6">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051D01">
        <w:rPr>
          <w:rFonts w:asciiTheme="majorHAnsi" w:hAnsiTheme="majorHAnsi" w:cstheme="majorHAnsi"/>
        </w:rPr>
        <w:t xml:space="preserve">Полученные текущие трансферты специального назначения между государственным бюджетом и местными бюджетами </w:t>
      </w:r>
      <w:r w:rsidRPr="00A412CD">
        <w:rPr>
          <w:rFonts w:asciiTheme="majorHAnsi" w:hAnsiTheme="majorHAnsi" w:cstheme="majorHAnsi"/>
          <w:bCs/>
        </w:rPr>
        <w:t>I</w:t>
      </w:r>
      <w:r w:rsidRPr="00051D01">
        <w:rPr>
          <w:rFonts w:asciiTheme="majorHAnsi" w:hAnsiTheme="majorHAnsi" w:cstheme="majorHAnsi"/>
        </w:rPr>
        <w:t xml:space="preserve"> уровня для социального обеспечения и социальной помощи (деятельность </w:t>
      </w:r>
      <w:r>
        <w:rPr>
          <w:rFonts w:asciiTheme="majorHAnsi" w:hAnsiTheme="majorHAnsi" w:cstheme="majorHAnsi"/>
          <w:lang w:val="ru-RU"/>
        </w:rPr>
        <w:t>общин</w:t>
      </w:r>
      <w:r w:rsidRPr="00051D01">
        <w:rPr>
          <w:rFonts w:asciiTheme="majorHAnsi" w:hAnsiTheme="majorHAnsi" w:cstheme="majorHAnsi"/>
        </w:rPr>
        <w:t>ного посредника)</w:t>
      </w:r>
      <w:r w:rsidRPr="00A412CD">
        <w:rPr>
          <w:rFonts w:asciiTheme="majorHAnsi" w:hAnsiTheme="majorHAnsi" w:cstheme="majorHAnsi"/>
          <w:bCs/>
        </w:rPr>
        <w:t>.</w:t>
      </w:r>
    </w:p>
  </w:footnote>
  <w:footnote w:id="7">
    <w:p w14:paraId="17481E1B" w14:textId="03039708" w:rsidR="00191CB4" w:rsidRPr="00A412CD" w:rsidRDefault="00191CB4" w:rsidP="00B96BFC">
      <w:pPr>
        <w:pStyle w:val="a5"/>
        <w:rPr>
          <w:rFonts w:asciiTheme="majorHAnsi" w:hAnsiTheme="majorHAnsi" w:cstheme="majorHAnsi"/>
          <w:bCs/>
          <w:lang w:val="ro-MD"/>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051D01">
        <w:rPr>
          <w:rFonts w:asciiTheme="majorHAnsi" w:hAnsiTheme="majorHAnsi" w:cstheme="majorHAnsi"/>
        </w:rPr>
        <w:t xml:space="preserve">Полученные текущие трансферты специального назначения между государственным бюджетом и местными бюджетами </w:t>
      </w:r>
      <w:r w:rsidRPr="00A412CD">
        <w:rPr>
          <w:rFonts w:asciiTheme="majorHAnsi" w:hAnsiTheme="majorHAnsi" w:cstheme="majorHAnsi"/>
          <w:bCs/>
        </w:rPr>
        <w:t>I</w:t>
      </w:r>
      <w:r w:rsidRPr="00051D01">
        <w:rPr>
          <w:rFonts w:asciiTheme="majorHAnsi" w:hAnsiTheme="majorHAnsi" w:cstheme="majorHAnsi"/>
        </w:rPr>
        <w:t xml:space="preserve"> уровня для</w:t>
      </w:r>
      <w:r w:rsidRPr="00A412CD">
        <w:rPr>
          <w:rFonts w:asciiTheme="majorHAnsi" w:hAnsiTheme="majorHAnsi" w:cstheme="majorHAnsi"/>
          <w:bCs/>
        </w:rPr>
        <w:t xml:space="preserve"> </w:t>
      </w:r>
      <w:r>
        <w:rPr>
          <w:rFonts w:asciiTheme="majorHAnsi" w:hAnsiTheme="majorHAnsi" w:cstheme="majorHAnsi"/>
          <w:bCs/>
          <w:lang w:val="ru-RU"/>
        </w:rPr>
        <w:t>дошкольного образования</w:t>
      </w:r>
      <w:r w:rsidRPr="00A412CD">
        <w:rPr>
          <w:rFonts w:asciiTheme="majorHAnsi" w:hAnsiTheme="majorHAnsi" w:cstheme="majorHAnsi"/>
          <w:bCs/>
        </w:rPr>
        <w:t>.</w:t>
      </w:r>
    </w:p>
  </w:footnote>
  <w:footnote w:id="8">
    <w:p w14:paraId="01E47FE5" w14:textId="6111D92B"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0A7C58">
        <w:rPr>
          <w:rFonts w:asciiTheme="majorHAnsi" w:hAnsiTheme="majorHAnsi" w:cstheme="majorHAnsi"/>
        </w:rPr>
        <w:t>Ремонт зданий/специальных сооружений-1352,3 тыс. леев; ремонт дорог-1501,3 тыс. леев</w:t>
      </w:r>
      <w:r w:rsidRPr="00A412CD">
        <w:rPr>
          <w:rFonts w:asciiTheme="majorHAnsi" w:hAnsiTheme="majorHAnsi" w:cstheme="majorHAnsi"/>
        </w:rPr>
        <w:t>.</w:t>
      </w:r>
    </w:p>
  </w:footnote>
  <w:footnote w:id="9">
    <w:p w14:paraId="51006572" w14:textId="72C1E30D"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CF3083">
        <w:rPr>
          <w:rFonts w:asciiTheme="majorHAnsi" w:hAnsiTheme="majorHAnsi" w:cstheme="majorHAnsi"/>
        </w:rPr>
        <w:t>8 автостанций, мемориальный комплекс, почетная доска, опорная стена с забором, фонтан, летняя сцена</w:t>
      </w:r>
      <w:r w:rsidRPr="00A412CD">
        <w:rPr>
          <w:rFonts w:asciiTheme="majorHAnsi" w:hAnsiTheme="majorHAnsi" w:cstheme="majorHAnsi"/>
        </w:rPr>
        <w:t>.</w:t>
      </w:r>
    </w:p>
  </w:footnote>
  <w:footnote w:id="10">
    <w:p w14:paraId="4A6ACBD1" w14:textId="3696C62E" w:rsidR="00191CB4" w:rsidRPr="00A412CD" w:rsidRDefault="00191CB4" w:rsidP="00542030">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lang w:val="ru-RU"/>
        </w:rPr>
        <w:t>Примэрия</w:t>
      </w:r>
      <w:r w:rsidRPr="00A412CD">
        <w:rPr>
          <w:rFonts w:asciiTheme="majorHAnsi" w:hAnsiTheme="majorHAnsi" w:cstheme="majorHAnsi"/>
        </w:rPr>
        <w:t xml:space="preserve">, 6 </w:t>
      </w:r>
      <w:r>
        <w:rPr>
          <w:rFonts w:asciiTheme="majorHAnsi" w:hAnsiTheme="majorHAnsi" w:cstheme="majorHAnsi"/>
          <w:lang w:val="ru-RU"/>
        </w:rPr>
        <w:t>детских садов</w:t>
      </w:r>
      <w:r w:rsidRPr="00A412CD">
        <w:rPr>
          <w:rFonts w:asciiTheme="majorHAnsi" w:hAnsiTheme="majorHAnsi" w:cstheme="majorHAnsi"/>
        </w:rPr>
        <w:t xml:space="preserve">, 2 </w:t>
      </w:r>
      <w:r>
        <w:rPr>
          <w:rFonts w:asciiTheme="majorHAnsi" w:hAnsiTheme="majorHAnsi" w:cstheme="majorHAnsi"/>
          <w:lang w:val="ru-RU"/>
        </w:rPr>
        <w:t>дома культуры</w:t>
      </w:r>
      <w:r w:rsidRPr="00A412CD">
        <w:rPr>
          <w:rFonts w:asciiTheme="majorHAnsi" w:hAnsiTheme="majorHAnsi" w:cstheme="majorHAnsi"/>
        </w:rPr>
        <w:t xml:space="preserve">, </w:t>
      </w:r>
      <w:r>
        <w:rPr>
          <w:rFonts w:asciiTheme="majorHAnsi" w:hAnsiTheme="majorHAnsi" w:cstheme="majorHAnsi"/>
          <w:lang w:val="ru-RU"/>
        </w:rPr>
        <w:t>библиотека</w:t>
      </w:r>
      <w:r w:rsidRPr="00A412CD">
        <w:rPr>
          <w:rFonts w:asciiTheme="majorHAnsi" w:hAnsiTheme="majorHAnsi" w:cstheme="majorHAnsi"/>
        </w:rPr>
        <w:t>.</w:t>
      </w:r>
    </w:p>
  </w:footnote>
  <w:footnote w:id="11">
    <w:p w14:paraId="132305E3" w14:textId="375B183C" w:rsidR="00191CB4" w:rsidRPr="00A412CD" w:rsidRDefault="00191CB4" w:rsidP="00542030">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3714D">
        <w:rPr>
          <w:rFonts w:asciiTheme="majorHAnsi" w:hAnsiTheme="majorHAnsi" w:cstheme="majorHAnsi"/>
        </w:rPr>
        <w:t>Примэрия</w:t>
      </w:r>
      <w:r w:rsidRPr="00A412CD">
        <w:rPr>
          <w:rFonts w:asciiTheme="majorHAnsi" w:hAnsiTheme="majorHAnsi" w:cstheme="majorHAnsi"/>
        </w:rPr>
        <w:t xml:space="preserve"> – 30,0 </w:t>
      </w:r>
      <w:r w:rsidRPr="0013714D">
        <w:rPr>
          <w:rFonts w:asciiTheme="majorHAnsi" w:hAnsiTheme="majorHAnsi" w:cstheme="majorHAnsi"/>
        </w:rPr>
        <w:t>единиц</w:t>
      </w:r>
      <w:r w:rsidRPr="00A412CD">
        <w:rPr>
          <w:rFonts w:asciiTheme="majorHAnsi" w:hAnsiTheme="majorHAnsi" w:cstheme="majorHAnsi"/>
        </w:rPr>
        <w:t xml:space="preserve">, mediator comunitar – 1,0 </w:t>
      </w:r>
      <w:r w:rsidRPr="0013714D">
        <w:rPr>
          <w:rFonts w:asciiTheme="majorHAnsi" w:hAnsiTheme="majorHAnsi" w:cstheme="majorHAnsi"/>
        </w:rPr>
        <w:t>единиц</w:t>
      </w:r>
      <w:r w:rsidRPr="00A412CD">
        <w:rPr>
          <w:rFonts w:asciiTheme="majorHAnsi" w:hAnsiTheme="majorHAnsi" w:cstheme="majorHAnsi"/>
        </w:rPr>
        <w:t xml:space="preserve">, </w:t>
      </w:r>
      <w:r>
        <w:rPr>
          <w:rFonts w:asciiTheme="majorHAnsi" w:hAnsiTheme="majorHAnsi" w:cstheme="majorHAnsi"/>
          <w:lang w:val="ru-RU"/>
        </w:rPr>
        <w:t>детских садов</w:t>
      </w:r>
      <w:r w:rsidRPr="00A412CD">
        <w:rPr>
          <w:rFonts w:asciiTheme="majorHAnsi" w:hAnsiTheme="majorHAnsi" w:cstheme="majorHAnsi"/>
        </w:rPr>
        <w:t xml:space="preserve"> – 155,16 </w:t>
      </w:r>
      <w:r w:rsidRPr="0013714D">
        <w:rPr>
          <w:rFonts w:asciiTheme="majorHAnsi" w:hAnsiTheme="majorHAnsi" w:cstheme="majorHAnsi"/>
        </w:rPr>
        <w:t>единиц</w:t>
      </w:r>
      <w:r w:rsidRPr="00A412CD">
        <w:rPr>
          <w:rFonts w:asciiTheme="majorHAnsi" w:hAnsiTheme="majorHAnsi" w:cstheme="majorHAnsi"/>
        </w:rPr>
        <w:t xml:space="preserve">, </w:t>
      </w:r>
      <w:r>
        <w:rPr>
          <w:rFonts w:asciiTheme="majorHAnsi" w:hAnsiTheme="majorHAnsi" w:cstheme="majorHAnsi"/>
          <w:lang w:val="ru-RU"/>
        </w:rPr>
        <w:t>культурных учреждений</w:t>
      </w:r>
      <w:r w:rsidRPr="00A412CD">
        <w:rPr>
          <w:rFonts w:asciiTheme="majorHAnsi" w:hAnsiTheme="majorHAnsi" w:cstheme="majorHAnsi"/>
        </w:rPr>
        <w:t xml:space="preserve"> – 10,98 </w:t>
      </w:r>
      <w:r w:rsidRPr="0013714D">
        <w:rPr>
          <w:rFonts w:asciiTheme="majorHAnsi" w:hAnsiTheme="majorHAnsi" w:cstheme="majorHAnsi"/>
        </w:rPr>
        <w:t>учреждений</w:t>
      </w:r>
      <w:r w:rsidRPr="00A412CD">
        <w:rPr>
          <w:rFonts w:asciiTheme="majorHAnsi" w:hAnsiTheme="majorHAnsi" w:cstheme="majorHAnsi"/>
        </w:rPr>
        <w:t>.</w:t>
      </w:r>
    </w:p>
  </w:footnote>
  <w:footnote w:id="12">
    <w:p w14:paraId="11E87DC1" w14:textId="58B67B74" w:rsidR="00191CB4" w:rsidRPr="00A412CD" w:rsidRDefault="00191CB4" w:rsidP="00542030">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3714D">
        <w:rPr>
          <w:rFonts w:asciiTheme="majorHAnsi" w:hAnsiTheme="majorHAnsi" w:cstheme="majorHAnsi"/>
        </w:rPr>
        <w:t>Дорожное хозяйство, коммунальное развитие и благоустройство, водоснабжение, уличное освещение, спортивные услуги и физическая культура, услуги для молодежи, услуги в области культуры, защита пожилых людей, защита от социальной изоляции, другие услуги социальной защиты – общинный посредник</w:t>
      </w:r>
      <w:r w:rsidRPr="00A412CD">
        <w:rPr>
          <w:rFonts w:asciiTheme="majorHAnsi" w:hAnsiTheme="majorHAnsi" w:cstheme="majorHAnsi"/>
        </w:rPr>
        <w:t>.</w:t>
      </w:r>
    </w:p>
  </w:footnote>
  <w:footnote w:id="13">
    <w:p w14:paraId="0813A428" w14:textId="3431C3AF"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3714D">
        <w:rPr>
          <w:rFonts w:asciiTheme="majorHAnsi" w:hAnsiTheme="majorHAnsi" w:cstheme="majorHAnsi"/>
        </w:rPr>
        <w:t xml:space="preserve">Закон </w:t>
      </w:r>
      <w:r w:rsidRPr="0013714D">
        <w:rPr>
          <w:rFonts w:asciiTheme="majorHAnsi" w:hAnsiTheme="majorHAnsi" w:cstheme="majorHAnsi"/>
          <w:bCs/>
          <w:lang w:val="ro-MD"/>
        </w:rPr>
        <w:t>о местном публичном управлении</w:t>
      </w:r>
      <w:r w:rsidRPr="0013714D">
        <w:rPr>
          <w:rFonts w:asciiTheme="majorHAnsi" w:hAnsiTheme="majorHAnsi" w:cstheme="majorHAnsi"/>
          <w:lang w:val="ro-MD"/>
        </w:rPr>
        <w:t xml:space="preserve"> </w:t>
      </w:r>
      <w:r>
        <w:rPr>
          <w:rFonts w:asciiTheme="majorHAnsi" w:hAnsiTheme="majorHAnsi" w:cstheme="majorHAnsi"/>
          <w:lang w:val="ru-RU"/>
        </w:rPr>
        <w:t>№</w:t>
      </w:r>
      <w:r w:rsidRPr="00A412CD">
        <w:rPr>
          <w:rFonts w:asciiTheme="majorHAnsi" w:hAnsiTheme="majorHAnsi" w:cstheme="majorHAnsi"/>
        </w:rPr>
        <w:t xml:space="preserve">436-XVI </w:t>
      </w:r>
      <w:r>
        <w:rPr>
          <w:rFonts w:asciiTheme="majorHAnsi" w:hAnsiTheme="majorHAnsi" w:cstheme="majorHAnsi"/>
          <w:lang w:val="ru-RU"/>
        </w:rPr>
        <w:t>от</w:t>
      </w:r>
      <w:r w:rsidRPr="00A412CD">
        <w:rPr>
          <w:rFonts w:asciiTheme="majorHAnsi" w:hAnsiTheme="majorHAnsi" w:cstheme="majorHAnsi"/>
        </w:rPr>
        <w:t xml:space="preserve"> 28.12.2006 (</w:t>
      </w:r>
      <w:r>
        <w:rPr>
          <w:rFonts w:asciiTheme="majorHAnsi" w:hAnsiTheme="majorHAnsi" w:cstheme="majorHAnsi"/>
        </w:rPr>
        <w:t>далее</w:t>
      </w:r>
      <w:r w:rsidRPr="00A412CD">
        <w:rPr>
          <w:rFonts w:asciiTheme="majorHAnsi" w:hAnsiTheme="majorHAnsi" w:cstheme="majorHAnsi"/>
        </w:rPr>
        <w:t xml:space="preserve"> - </w:t>
      </w:r>
      <w:r>
        <w:rPr>
          <w:rFonts w:asciiTheme="majorHAnsi" w:hAnsiTheme="majorHAnsi" w:cstheme="majorHAnsi"/>
        </w:rPr>
        <w:t>Закон №</w:t>
      </w:r>
      <w:r w:rsidRPr="00A412CD">
        <w:rPr>
          <w:rFonts w:asciiTheme="majorHAnsi" w:hAnsiTheme="majorHAnsi" w:cstheme="majorHAnsi"/>
        </w:rPr>
        <w:t xml:space="preserve">436-XVI </w:t>
      </w:r>
      <w:r>
        <w:rPr>
          <w:rFonts w:asciiTheme="majorHAnsi" w:hAnsiTheme="majorHAnsi" w:cstheme="majorHAnsi"/>
          <w:lang w:val="ru-RU"/>
        </w:rPr>
        <w:t>от</w:t>
      </w:r>
      <w:r w:rsidRPr="00A412CD">
        <w:rPr>
          <w:rFonts w:asciiTheme="majorHAnsi" w:hAnsiTheme="majorHAnsi" w:cstheme="majorHAnsi"/>
        </w:rPr>
        <w:t xml:space="preserve"> 28.12.2006).</w:t>
      </w:r>
    </w:p>
  </w:footnote>
  <w:footnote w:id="14">
    <w:p w14:paraId="764FBAD3" w14:textId="4C0A19F5"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3714D">
        <w:rPr>
          <w:rFonts w:asciiTheme="majorHAnsi" w:hAnsiTheme="majorHAnsi" w:cstheme="majorHAnsi"/>
        </w:rPr>
        <w:t>Закон о</w:t>
      </w:r>
      <w:r>
        <w:rPr>
          <w:rFonts w:asciiTheme="majorHAnsi" w:hAnsiTheme="majorHAnsi" w:cstheme="majorHAnsi"/>
        </w:rPr>
        <w:t xml:space="preserve"> местных публичных финансах №</w:t>
      </w:r>
      <w:r w:rsidRPr="0013714D">
        <w:rPr>
          <w:rFonts w:asciiTheme="majorHAnsi" w:hAnsiTheme="majorHAnsi" w:cstheme="majorHAnsi"/>
        </w:rPr>
        <w:t xml:space="preserve">397-XV от 16.10.2003 </w:t>
      </w:r>
      <w:r w:rsidRPr="00A412CD">
        <w:rPr>
          <w:rFonts w:asciiTheme="majorHAnsi" w:hAnsiTheme="majorHAnsi" w:cstheme="majorHAnsi"/>
        </w:rPr>
        <w:t>(</w:t>
      </w:r>
      <w:r>
        <w:rPr>
          <w:rFonts w:asciiTheme="majorHAnsi" w:hAnsiTheme="majorHAnsi" w:cstheme="majorHAnsi"/>
        </w:rPr>
        <w:t>далее</w:t>
      </w:r>
      <w:r w:rsidRPr="00A412CD">
        <w:rPr>
          <w:rFonts w:asciiTheme="majorHAnsi" w:hAnsiTheme="majorHAnsi" w:cstheme="majorHAnsi"/>
        </w:rPr>
        <w:t xml:space="preserve"> - </w:t>
      </w:r>
      <w:r>
        <w:rPr>
          <w:rFonts w:asciiTheme="majorHAnsi" w:hAnsiTheme="majorHAnsi" w:cstheme="majorHAnsi"/>
        </w:rPr>
        <w:t>Закон №</w:t>
      </w:r>
      <w:r w:rsidRPr="00A412CD">
        <w:rPr>
          <w:rFonts w:asciiTheme="majorHAnsi" w:hAnsiTheme="majorHAnsi" w:cstheme="majorHAnsi"/>
        </w:rPr>
        <w:t xml:space="preserve">397-XV </w:t>
      </w:r>
      <w:r w:rsidRPr="0013714D">
        <w:rPr>
          <w:rFonts w:asciiTheme="majorHAnsi" w:hAnsiTheme="majorHAnsi" w:cstheme="majorHAnsi"/>
        </w:rPr>
        <w:t>от</w:t>
      </w:r>
      <w:r w:rsidRPr="00A412CD">
        <w:rPr>
          <w:rFonts w:asciiTheme="majorHAnsi" w:hAnsiTheme="majorHAnsi" w:cstheme="majorHAnsi"/>
        </w:rPr>
        <w:t xml:space="preserve"> 16.10.2003).       </w:t>
      </w:r>
    </w:p>
  </w:footnote>
  <w:footnote w:id="15">
    <w:p w14:paraId="6E176FF1" w14:textId="1420821C" w:rsidR="00191CB4" w:rsidRPr="00A412CD" w:rsidRDefault="00191CB4" w:rsidP="00A12F2D">
      <w:pPr>
        <w:pStyle w:val="11"/>
        <w:rPr>
          <w:rFonts w:asciiTheme="majorHAnsi" w:hAnsiTheme="majorHAnsi" w:cstheme="majorHAnsi"/>
          <w:sz w:val="20"/>
          <w:szCs w:val="20"/>
          <w:lang w:val="ro-RO"/>
        </w:rPr>
      </w:pPr>
      <w:r w:rsidRPr="00A412CD">
        <w:rPr>
          <w:rStyle w:val="ab"/>
          <w:rFonts w:asciiTheme="majorHAnsi" w:hAnsiTheme="majorHAnsi" w:cstheme="majorHAnsi"/>
          <w:sz w:val="20"/>
          <w:szCs w:val="20"/>
          <w:lang w:val="ro-RO"/>
        </w:rPr>
        <w:footnoteRef/>
      </w:r>
      <w:r w:rsidRPr="00A412CD">
        <w:rPr>
          <w:rFonts w:asciiTheme="majorHAnsi" w:hAnsiTheme="majorHAnsi" w:cstheme="majorHAnsi"/>
          <w:sz w:val="20"/>
          <w:szCs w:val="20"/>
          <w:lang w:val="ro-RO"/>
        </w:rPr>
        <w:t xml:space="preserve"> </w:t>
      </w:r>
      <w:r w:rsidRPr="00FB314F">
        <w:rPr>
          <w:rFonts w:asciiTheme="majorHAnsi" w:hAnsiTheme="majorHAnsi" w:cstheme="majorHAnsi"/>
          <w:sz w:val="20"/>
          <w:szCs w:val="20"/>
          <w:lang w:val="ro-RO"/>
        </w:rPr>
        <w:t xml:space="preserve">Закон </w:t>
      </w:r>
      <w:r>
        <w:rPr>
          <w:rFonts w:asciiTheme="majorHAnsi" w:hAnsiTheme="majorHAnsi" w:cstheme="majorHAnsi"/>
          <w:sz w:val="20"/>
          <w:szCs w:val="20"/>
          <w:lang w:val="ru-RU"/>
        </w:rPr>
        <w:t>о</w:t>
      </w:r>
      <w:r w:rsidRPr="00FB314F">
        <w:rPr>
          <w:rFonts w:asciiTheme="majorHAnsi" w:hAnsiTheme="majorHAnsi" w:cstheme="majorHAnsi"/>
          <w:sz w:val="20"/>
          <w:szCs w:val="20"/>
          <w:lang w:val="ro-RO"/>
        </w:rPr>
        <w:t>б организации и функционировании Счет</w:t>
      </w:r>
      <w:r>
        <w:rPr>
          <w:rFonts w:asciiTheme="majorHAnsi" w:hAnsiTheme="majorHAnsi" w:cstheme="majorHAnsi"/>
          <w:sz w:val="20"/>
          <w:szCs w:val="20"/>
          <w:lang w:val="ro-RO"/>
        </w:rPr>
        <w:t>ной палаты Республики Молдова №</w:t>
      </w:r>
      <w:r w:rsidRPr="00A412CD">
        <w:rPr>
          <w:rFonts w:asciiTheme="majorHAnsi" w:hAnsiTheme="majorHAnsi" w:cstheme="majorHAnsi"/>
          <w:sz w:val="20"/>
          <w:szCs w:val="20"/>
          <w:lang w:val="ro-RO"/>
        </w:rPr>
        <w:t xml:space="preserve">260 </w:t>
      </w:r>
      <w:r>
        <w:rPr>
          <w:rFonts w:asciiTheme="majorHAnsi" w:hAnsiTheme="majorHAnsi" w:cstheme="majorHAnsi"/>
          <w:sz w:val="20"/>
          <w:szCs w:val="20"/>
          <w:lang w:val="ru-RU"/>
        </w:rPr>
        <w:t>от</w:t>
      </w:r>
      <w:r w:rsidRPr="00A412CD">
        <w:rPr>
          <w:rFonts w:asciiTheme="majorHAnsi" w:hAnsiTheme="majorHAnsi" w:cstheme="majorHAnsi"/>
          <w:sz w:val="20"/>
          <w:szCs w:val="20"/>
          <w:lang w:val="ro-RO"/>
        </w:rPr>
        <w:t xml:space="preserve"> 07.12.2017.</w:t>
      </w:r>
    </w:p>
  </w:footnote>
  <w:footnote w:id="16">
    <w:p w14:paraId="2B2938FD" w14:textId="77777777" w:rsidR="00191CB4" w:rsidRPr="00A412CD" w:rsidRDefault="00191CB4" w:rsidP="00A12F2D">
      <w:pPr>
        <w:pStyle w:val="a5"/>
        <w:rPr>
          <w:rFonts w:asciiTheme="majorHAnsi" w:hAnsiTheme="majorHAnsi" w:cstheme="majorHAnsi"/>
          <w:lang w:val="ro-MD"/>
        </w:rPr>
      </w:pPr>
      <w:r w:rsidRPr="00A412CD">
        <w:rPr>
          <w:rFonts w:asciiTheme="majorHAnsi" w:hAnsiTheme="majorHAnsi" w:cstheme="majorHAnsi"/>
          <w:vertAlign w:val="superscript"/>
          <w:lang w:eastAsia="en-US"/>
        </w:rPr>
        <w:footnoteRef/>
      </w:r>
      <w:r w:rsidRPr="00A412CD">
        <w:rPr>
          <w:rFonts w:asciiTheme="majorHAnsi" w:hAnsiTheme="majorHAnsi" w:cstheme="majorHAnsi"/>
        </w:rPr>
        <w:t xml:space="preserve"> </w:t>
      </w:r>
      <w:r w:rsidRPr="00FB314F">
        <w:rPr>
          <w:rFonts w:asciiTheme="majorHAnsi" w:hAnsiTheme="majorHAnsi" w:cstheme="majorHAnsi"/>
        </w:rPr>
        <w:t>Программа аудиторской деятельности Счетной палаты на 2020 год, утвержденная П</w:t>
      </w:r>
      <w:r>
        <w:rPr>
          <w:rFonts w:asciiTheme="majorHAnsi" w:hAnsiTheme="majorHAnsi" w:cstheme="majorHAnsi"/>
        </w:rPr>
        <w:t>остановлением Счетной палаты №</w:t>
      </w:r>
      <w:r w:rsidRPr="00A412CD">
        <w:rPr>
          <w:rFonts w:asciiTheme="majorHAnsi" w:hAnsiTheme="majorHAnsi" w:cstheme="majorHAnsi"/>
          <w:lang w:eastAsia="en-US"/>
        </w:rPr>
        <w:t xml:space="preserve">77 </w:t>
      </w:r>
      <w:r>
        <w:rPr>
          <w:rFonts w:asciiTheme="majorHAnsi" w:hAnsiTheme="majorHAnsi" w:cstheme="majorHAnsi"/>
          <w:lang w:val="ru-RU" w:eastAsia="en-US"/>
        </w:rPr>
        <w:t>от</w:t>
      </w:r>
      <w:r w:rsidRPr="00A412CD">
        <w:rPr>
          <w:rFonts w:asciiTheme="majorHAnsi" w:hAnsiTheme="majorHAnsi" w:cstheme="majorHAnsi"/>
          <w:lang w:eastAsia="en-US"/>
        </w:rPr>
        <w:t xml:space="preserve"> 27.12.2019.</w:t>
      </w:r>
    </w:p>
  </w:footnote>
  <w:footnote w:id="17">
    <w:p w14:paraId="1BFCDB05" w14:textId="77777777" w:rsidR="00191CB4" w:rsidRPr="000D4798" w:rsidRDefault="00191CB4" w:rsidP="00A0019D">
      <w:pPr>
        <w:pStyle w:val="11"/>
        <w:rPr>
          <w:rFonts w:asciiTheme="majorHAnsi" w:hAnsiTheme="majorHAnsi" w:cstheme="majorHAnsi"/>
          <w:sz w:val="20"/>
          <w:szCs w:val="20"/>
          <w:lang w:val="ro-MD"/>
        </w:rPr>
      </w:pPr>
      <w:r w:rsidRPr="000D4798">
        <w:rPr>
          <w:rStyle w:val="ab"/>
          <w:rFonts w:asciiTheme="majorHAnsi" w:hAnsiTheme="majorHAnsi" w:cstheme="majorHAnsi"/>
          <w:lang w:val="ro-MD"/>
        </w:rPr>
        <w:footnoteRef/>
      </w:r>
      <w:r w:rsidRPr="000D4798">
        <w:rPr>
          <w:rFonts w:asciiTheme="majorHAnsi" w:hAnsiTheme="majorHAnsi" w:cstheme="majorHAnsi"/>
          <w:sz w:val="20"/>
          <w:szCs w:val="20"/>
          <w:lang w:val="ro-MD"/>
        </w:rPr>
        <w:t xml:space="preserve"> </w:t>
      </w:r>
      <w:r w:rsidRPr="000D4798">
        <w:rPr>
          <w:rFonts w:asciiTheme="majorHAnsi" w:hAnsiTheme="majorHAnsi" w:cstheme="majorHAnsi"/>
          <w:sz w:val="20"/>
          <w:szCs w:val="20"/>
          <w:lang w:val="ro-RO"/>
        </w:rPr>
        <w:t>Постановление Счетной палаты №2 от 24.01.2020 „О Системе профессиональных деклараций INTOSAI”</w:t>
      </w:r>
      <w:r w:rsidRPr="000D4798">
        <w:rPr>
          <w:rFonts w:asciiTheme="majorHAnsi" w:hAnsiTheme="majorHAnsi" w:cstheme="majorHAnsi"/>
          <w:sz w:val="20"/>
          <w:szCs w:val="20"/>
          <w:lang w:val="ro-MD"/>
        </w:rPr>
        <w:t>.</w:t>
      </w:r>
    </w:p>
  </w:footnote>
  <w:footnote w:id="18">
    <w:p w14:paraId="71778940" w14:textId="77777777" w:rsidR="00191CB4" w:rsidRPr="00A412CD" w:rsidRDefault="00191CB4" w:rsidP="008D2F4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8E4269">
        <w:rPr>
          <w:rFonts w:asciiTheme="majorHAnsi" w:hAnsiTheme="majorHAnsi" w:cstheme="majorHAnsi"/>
          <w:lang w:val="ro-MD"/>
        </w:rPr>
        <w:t>Ф</w:t>
      </w:r>
      <w:r w:rsidRPr="008E4269">
        <w:rPr>
          <w:rFonts w:asciiTheme="majorHAnsi" w:hAnsiTheme="majorHAnsi" w:cstheme="majorHAnsi"/>
        </w:rPr>
        <w:t>инансов</w:t>
      </w:r>
      <w:r w:rsidRPr="008E4269">
        <w:rPr>
          <w:rFonts w:asciiTheme="majorHAnsi" w:hAnsiTheme="majorHAnsi" w:cstheme="majorHAnsi"/>
          <w:lang w:val="ro-MD"/>
        </w:rPr>
        <w:t>о-э</w:t>
      </w:r>
      <w:r w:rsidRPr="008E4269">
        <w:rPr>
          <w:rFonts w:asciiTheme="majorHAnsi" w:hAnsiTheme="majorHAnsi" w:cstheme="majorHAnsi"/>
        </w:rPr>
        <w:t>кономи</w:t>
      </w:r>
      <w:r w:rsidRPr="008E4269">
        <w:rPr>
          <w:rFonts w:asciiTheme="majorHAnsi" w:hAnsiTheme="majorHAnsi" w:cstheme="majorHAnsi"/>
          <w:lang w:val="ro-MD"/>
        </w:rPr>
        <w:t xml:space="preserve">ческая </w:t>
      </w:r>
      <w:r w:rsidRPr="008E4269">
        <w:rPr>
          <w:rFonts w:asciiTheme="majorHAnsi" w:hAnsiTheme="majorHAnsi" w:cstheme="majorHAnsi"/>
        </w:rPr>
        <w:t>служба примэрии; налоговая служба; служба земельн</w:t>
      </w:r>
      <w:r>
        <w:rPr>
          <w:rFonts w:asciiTheme="majorHAnsi" w:hAnsiTheme="majorHAnsi" w:cstheme="majorHAnsi"/>
          <w:lang w:val="ru-RU"/>
        </w:rPr>
        <w:t>ых отношений</w:t>
      </w:r>
      <w:r w:rsidRPr="008E4269">
        <w:rPr>
          <w:rFonts w:asciiTheme="majorHAnsi" w:hAnsiTheme="majorHAnsi" w:cstheme="majorHAnsi"/>
        </w:rPr>
        <w:t>; другие специалисты, п</w:t>
      </w:r>
      <w:r>
        <w:rPr>
          <w:rFonts w:asciiTheme="majorHAnsi" w:hAnsiTheme="majorHAnsi" w:cstheme="majorHAnsi"/>
          <w:lang w:val="ru-RU"/>
        </w:rPr>
        <w:t>о</w:t>
      </w:r>
      <w:r w:rsidRPr="008E4269">
        <w:rPr>
          <w:rFonts w:asciiTheme="majorHAnsi" w:hAnsiTheme="majorHAnsi" w:cstheme="majorHAnsi"/>
        </w:rPr>
        <w:t xml:space="preserve"> </w:t>
      </w:r>
      <w:r>
        <w:rPr>
          <w:rFonts w:asciiTheme="majorHAnsi" w:hAnsiTheme="majorHAnsi" w:cstheme="majorHAnsi"/>
          <w:lang w:val="ru-RU"/>
        </w:rPr>
        <w:t>обстоятельствам</w:t>
      </w:r>
      <w:r w:rsidRPr="00A412CD">
        <w:rPr>
          <w:rFonts w:asciiTheme="majorHAnsi" w:hAnsiTheme="majorHAnsi" w:cstheme="majorHAnsi"/>
          <w:bCs/>
        </w:rPr>
        <w:t>.</w:t>
      </w:r>
    </w:p>
  </w:footnote>
  <w:footnote w:id="19">
    <w:p w14:paraId="1EC81B88" w14:textId="77777777" w:rsidR="00191CB4" w:rsidRPr="00A412CD" w:rsidRDefault="00191CB4" w:rsidP="008D2F4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8E4269">
        <w:rPr>
          <w:rFonts w:asciiTheme="majorHAnsi" w:hAnsiTheme="majorHAnsi" w:cstheme="majorHAnsi"/>
        </w:rPr>
        <w:t>Полномочия и инициативы руководителя; должностные инструкции; процедуры подтверждения подписью разработанной и документированной информации; процедуры по отслеживанию документ</w:t>
      </w:r>
      <w:r>
        <w:rPr>
          <w:rFonts w:asciiTheme="majorHAnsi" w:hAnsiTheme="majorHAnsi" w:cstheme="majorHAnsi"/>
          <w:lang w:val="ru-RU"/>
        </w:rPr>
        <w:t>ов</w:t>
      </w:r>
      <w:r w:rsidRPr="008E4269">
        <w:rPr>
          <w:rFonts w:asciiTheme="majorHAnsi" w:hAnsiTheme="majorHAnsi" w:cstheme="majorHAnsi"/>
        </w:rPr>
        <w:t xml:space="preserve"> и т. д</w:t>
      </w:r>
      <w:r w:rsidRPr="00A412CD">
        <w:rPr>
          <w:rFonts w:asciiTheme="majorHAnsi" w:hAnsiTheme="majorHAnsi" w:cstheme="majorHAnsi"/>
        </w:rPr>
        <w:t>.</w:t>
      </w:r>
    </w:p>
  </w:footnote>
  <w:footnote w:id="20">
    <w:p w14:paraId="13CC958A" w14:textId="77777777" w:rsidR="00191CB4" w:rsidRPr="00A412CD" w:rsidRDefault="00191CB4" w:rsidP="008D2F4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32008B">
        <w:rPr>
          <w:rFonts w:asciiTheme="majorHAnsi" w:hAnsiTheme="majorHAnsi" w:cstheme="majorHAnsi"/>
        </w:rPr>
        <w:t xml:space="preserve">Закон </w:t>
      </w:r>
      <w:r w:rsidRPr="0032008B">
        <w:rPr>
          <w:rFonts w:asciiTheme="majorHAnsi" w:hAnsiTheme="majorHAnsi" w:cstheme="majorHAnsi"/>
          <w:bCs/>
          <w:lang w:val="ro-MD"/>
        </w:rPr>
        <w:t>о государственном внутреннем финансовом контроле</w:t>
      </w:r>
      <w:r w:rsidRPr="0032008B">
        <w:rPr>
          <w:rFonts w:asciiTheme="majorHAnsi" w:hAnsiTheme="majorHAnsi" w:cstheme="majorHAnsi"/>
          <w:b/>
          <w:bCs/>
        </w:rPr>
        <w:t xml:space="preserve"> </w:t>
      </w:r>
      <w:r>
        <w:rPr>
          <w:rFonts w:asciiTheme="majorHAnsi" w:hAnsiTheme="majorHAnsi" w:cstheme="majorHAnsi"/>
          <w:lang w:val="ru-RU"/>
        </w:rPr>
        <w:t>№</w:t>
      </w:r>
      <w:r w:rsidRPr="00A412CD">
        <w:rPr>
          <w:rFonts w:asciiTheme="majorHAnsi" w:hAnsiTheme="majorHAnsi" w:cstheme="majorHAnsi"/>
        </w:rPr>
        <w:t xml:space="preserve">229 </w:t>
      </w:r>
      <w:r>
        <w:rPr>
          <w:rFonts w:asciiTheme="majorHAnsi" w:hAnsiTheme="majorHAnsi" w:cstheme="majorHAnsi"/>
          <w:lang w:val="ru-RU"/>
        </w:rPr>
        <w:t>от</w:t>
      </w:r>
      <w:r w:rsidRPr="00A412CD">
        <w:rPr>
          <w:rFonts w:asciiTheme="majorHAnsi" w:hAnsiTheme="majorHAnsi" w:cstheme="majorHAnsi"/>
        </w:rPr>
        <w:t xml:space="preserve"> 23.09.2010.</w:t>
      </w:r>
    </w:p>
  </w:footnote>
  <w:footnote w:id="21">
    <w:p w14:paraId="03CA502A" w14:textId="77777777" w:rsidR="00191CB4" w:rsidRPr="00A412CD" w:rsidRDefault="00191CB4" w:rsidP="008D2F4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32008B">
        <w:rPr>
          <w:rFonts w:asciiTheme="majorHAnsi" w:hAnsiTheme="majorHAnsi" w:cstheme="majorHAnsi"/>
        </w:rPr>
        <w:t xml:space="preserve">Определение стратегических, операционных целей и показателей эффективности; разработка менеджмента рисков, которые могут повлиять на запланированные цели; документирование основных процессов для определенных областей деятельности и связанных с ними контрольных мероприятий; </w:t>
      </w:r>
      <w:r>
        <w:rPr>
          <w:rFonts w:asciiTheme="majorHAnsi" w:hAnsiTheme="majorHAnsi" w:cstheme="majorHAnsi"/>
          <w:lang w:val="ru-RU"/>
        </w:rPr>
        <w:t xml:space="preserve">представление </w:t>
      </w:r>
      <w:r w:rsidRPr="0032008B">
        <w:rPr>
          <w:rFonts w:asciiTheme="majorHAnsi" w:hAnsiTheme="majorHAnsi" w:cstheme="majorHAnsi"/>
        </w:rPr>
        <w:t>отчетност</w:t>
      </w:r>
      <w:r>
        <w:rPr>
          <w:rFonts w:asciiTheme="majorHAnsi" w:hAnsiTheme="majorHAnsi" w:cstheme="majorHAnsi"/>
          <w:lang w:val="ru-RU"/>
        </w:rPr>
        <w:t>и</w:t>
      </w:r>
      <w:r w:rsidRPr="0032008B">
        <w:rPr>
          <w:rFonts w:asciiTheme="majorHAnsi" w:hAnsiTheme="majorHAnsi" w:cstheme="majorHAnsi"/>
        </w:rPr>
        <w:t xml:space="preserve"> о контрол</w:t>
      </w:r>
      <w:r>
        <w:rPr>
          <w:rFonts w:asciiTheme="majorHAnsi" w:hAnsiTheme="majorHAnsi" w:cstheme="majorHAnsi"/>
          <w:lang w:val="ru-RU"/>
        </w:rPr>
        <w:t>ьных мероприятиях</w:t>
      </w:r>
      <w:r w:rsidRPr="0032008B">
        <w:rPr>
          <w:rFonts w:asciiTheme="majorHAnsi" w:hAnsiTheme="majorHAnsi" w:cstheme="majorHAnsi"/>
        </w:rPr>
        <w:t xml:space="preserve"> и оценке </w:t>
      </w:r>
      <w:r>
        <w:rPr>
          <w:rFonts w:asciiTheme="majorHAnsi" w:hAnsiTheme="majorHAnsi" w:cstheme="majorHAnsi"/>
          <w:lang w:val="ru-RU"/>
        </w:rPr>
        <w:t>мониториз</w:t>
      </w:r>
      <w:r w:rsidRPr="0032008B">
        <w:rPr>
          <w:rFonts w:asciiTheme="majorHAnsi" w:hAnsiTheme="majorHAnsi" w:cstheme="majorHAnsi"/>
        </w:rPr>
        <w:t>ируемых рисков</w:t>
      </w:r>
      <w:r w:rsidRPr="00A412CD">
        <w:rPr>
          <w:rFonts w:asciiTheme="majorHAnsi" w:hAnsiTheme="majorHAnsi" w:cstheme="majorHAnsi"/>
        </w:rPr>
        <w:t>.</w:t>
      </w:r>
    </w:p>
  </w:footnote>
  <w:footnote w:id="22">
    <w:p w14:paraId="3B4D89A7" w14:textId="77777777" w:rsidR="00191CB4" w:rsidRPr="00A412CD" w:rsidRDefault="00191CB4" w:rsidP="00BE0997">
      <w:pPr>
        <w:pStyle w:val="a5"/>
        <w:rPr>
          <w:rFonts w:asciiTheme="majorHAnsi" w:hAnsiTheme="majorHAnsi" w:cstheme="majorHAnsi"/>
          <w:bCs/>
          <w:iCs/>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3D660A">
        <w:rPr>
          <w:rFonts w:asciiTheme="majorHAnsi" w:hAnsiTheme="majorHAnsi" w:cstheme="majorHAnsi"/>
        </w:rPr>
        <w:t>1)</w:t>
      </w:r>
      <w:r w:rsidRPr="00A412CD">
        <w:rPr>
          <w:rFonts w:asciiTheme="majorHAnsi" w:hAnsiTheme="majorHAnsi" w:cstheme="majorHAnsi"/>
        </w:rPr>
        <w:t xml:space="preserve"> </w:t>
      </w:r>
      <w:r>
        <w:rPr>
          <w:rFonts w:asciiTheme="majorHAnsi" w:hAnsiTheme="majorHAnsi" w:cstheme="majorHAnsi"/>
          <w:lang w:val="ru-RU"/>
        </w:rPr>
        <w:t>Ст</w:t>
      </w:r>
      <w:r w:rsidRPr="00A412CD">
        <w:rPr>
          <w:rFonts w:asciiTheme="majorHAnsi" w:hAnsiTheme="majorHAnsi" w:cstheme="majorHAnsi"/>
        </w:rPr>
        <w:t xml:space="preserve">.21 (3) </w:t>
      </w:r>
      <w:r>
        <w:rPr>
          <w:rFonts w:asciiTheme="majorHAnsi" w:hAnsiTheme="majorHAnsi" w:cstheme="majorHAnsi"/>
          <w:lang w:val="ru-RU"/>
        </w:rPr>
        <w:t>Закона №</w:t>
      </w:r>
      <w:r w:rsidRPr="00A412CD">
        <w:rPr>
          <w:rFonts w:asciiTheme="majorHAnsi" w:hAnsiTheme="majorHAnsi" w:cstheme="majorHAnsi"/>
        </w:rPr>
        <w:t xml:space="preserve">397-XV </w:t>
      </w:r>
      <w:r>
        <w:rPr>
          <w:rFonts w:asciiTheme="majorHAnsi" w:hAnsiTheme="majorHAnsi" w:cstheme="majorHAnsi"/>
          <w:lang w:val="ru-RU"/>
        </w:rPr>
        <w:t>от</w:t>
      </w:r>
      <w:r w:rsidRPr="00A412CD">
        <w:rPr>
          <w:rFonts w:asciiTheme="majorHAnsi" w:hAnsiTheme="majorHAnsi" w:cstheme="majorHAnsi"/>
        </w:rPr>
        <w:t xml:space="preserve"> 16.10.2013 – </w:t>
      </w:r>
      <w:r>
        <w:rPr>
          <w:rFonts w:asciiTheme="majorHAnsi" w:hAnsiTheme="majorHAnsi" w:cstheme="majorHAnsi"/>
          <w:lang w:val="ru-RU"/>
        </w:rPr>
        <w:t>Пояснитель</w:t>
      </w:r>
      <w:r w:rsidRPr="00FA68EB">
        <w:rPr>
          <w:rFonts w:asciiTheme="majorHAnsi" w:hAnsiTheme="majorHAnsi" w:cstheme="majorHAnsi"/>
        </w:rPr>
        <w:t xml:space="preserve">ная записка к проекту </w:t>
      </w:r>
      <w:r w:rsidRPr="00FA68EB">
        <w:rPr>
          <w:rFonts w:asciiTheme="majorHAnsi" w:hAnsiTheme="majorHAnsi" w:cstheme="majorHAnsi"/>
          <w:lang w:val="ro-MD"/>
        </w:rPr>
        <w:t>решения об утверждении бюджета</w:t>
      </w:r>
      <w:r>
        <w:rPr>
          <w:rFonts w:asciiTheme="majorHAnsi" w:hAnsiTheme="majorHAnsi" w:cstheme="majorHAnsi"/>
          <w:lang w:val="ru-RU"/>
        </w:rPr>
        <w:t xml:space="preserve"> на год</w:t>
      </w:r>
      <w:r w:rsidRPr="00FA68EB">
        <w:rPr>
          <w:rFonts w:asciiTheme="majorHAnsi" w:hAnsiTheme="majorHAnsi" w:cstheme="majorHAnsi"/>
        </w:rPr>
        <w:t xml:space="preserve"> включает </w:t>
      </w:r>
      <w:r>
        <w:rPr>
          <w:rFonts w:asciiTheme="majorHAnsi" w:hAnsiTheme="majorHAnsi" w:cstheme="majorHAnsi"/>
          <w:lang w:val="ru-RU"/>
        </w:rPr>
        <w:t>сведения</w:t>
      </w:r>
      <w:r w:rsidRPr="00FA68EB">
        <w:rPr>
          <w:rFonts w:asciiTheme="majorHAnsi" w:hAnsiTheme="majorHAnsi" w:cstheme="majorHAnsi"/>
        </w:rPr>
        <w:t xml:space="preserve"> </w:t>
      </w:r>
      <w:r>
        <w:rPr>
          <w:rFonts w:asciiTheme="majorHAnsi" w:hAnsiTheme="majorHAnsi" w:cstheme="majorHAnsi"/>
          <w:lang w:val="ru-RU"/>
        </w:rPr>
        <w:t>для</w:t>
      </w:r>
      <w:r w:rsidRPr="00FA68EB">
        <w:rPr>
          <w:rFonts w:asciiTheme="majorHAnsi" w:hAnsiTheme="majorHAnsi" w:cstheme="majorHAnsi"/>
        </w:rPr>
        <w:t xml:space="preserve"> обосновани</w:t>
      </w:r>
      <w:r>
        <w:rPr>
          <w:rFonts w:asciiTheme="majorHAnsi" w:hAnsiTheme="majorHAnsi" w:cstheme="majorHAnsi"/>
          <w:lang w:val="ru-RU"/>
        </w:rPr>
        <w:t>я</w:t>
      </w:r>
      <w:r w:rsidRPr="00FA68EB">
        <w:rPr>
          <w:rFonts w:asciiTheme="majorHAnsi" w:hAnsiTheme="majorHAnsi" w:cstheme="majorHAnsi"/>
        </w:rPr>
        <w:t xml:space="preserve"> проекта бюджета, факторы, влияющие на распределение ресурсов, а также </w:t>
      </w:r>
      <w:r>
        <w:rPr>
          <w:rFonts w:asciiTheme="majorHAnsi" w:hAnsiTheme="majorHAnsi" w:cstheme="majorHAnsi"/>
          <w:lang w:val="ru-RU"/>
        </w:rPr>
        <w:t>раз</w:t>
      </w:r>
      <w:r w:rsidRPr="00FA68EB">
        <w:rPr>
          <w:rFonts w:asciiTheme="majorHAnsi" w:hAnsiTheme="majorHAnsi" w:cstheme="majorHAnsi"/>
        </w:rPr>
        <w:t xml:space="preserve">ъяснения оценок доходов и расходов. Информация, представленная в </w:t>
      </w:r>
      <w:r w:rsidRPr="00C43163">
        <w:rPr>
          <w:rFonts w:asciiTheme="majorHAnsi" w:hAnsiTheme="majorHAnsi" w:cstheme="majorHAnsi"/>
        </w:rPr>
        <w:t>п</w:t>
      </w:r>
      <w:r w:rsidRPr="00FA68EB">
        <w:rPr>
          <w:rFonts w:asciiTheme="majorHAnsi" w:hAnsiTheme="majorHAnsi" w:cstheme="majorHAnsi"/>
        </w:rPr>
        <w:t xml:space="preserve">ояснительной записке к проекту бюджета, отражает результаты </w:t>
      </w:r>
      <w:r w:rsidRPr="00C43163">
        <w:rPr>
          <w:rFonts w:asciiTheme="majorHAnsi" w:hAnsiTheme="majorHAnsi" w:cstheme="majorHAnsi"/>
        </w:rPr>
        <w:t xml:space="preserve">за </w:t>
      </w:r>
      <w:r w:rsidRPr="00FA68EB">
        <w:rPr>
          <w:rFonts w:asciiTheme="majorHAnsi" w:hAnsiTheme="majorHAnsi" w:cstheme="majorHAnsi"/>
        </w:rPr>
        <w:t>дв</w:t>
      </w:r>
      <w:r w:rsidRPr="00C43163">
        <w:rPr>
          <w:rFonts w:asciiTheme="majorHAnsi" w:hAnsiTheme="majorHAnsi" w:cstheme="majorHAnsi"/>
        </w:rPr>
        <w:t>а</w:t>
      </w:r>
      <w:r w:rsidRPr="00FA68EB">
        <w:rPr>
          <w:rFonts w:asciiTheme="majorHAnsi" w:hAnsiTheme="majorHAnsi" w:cstheme="majorHAnsi"/>
        </w:rPr>
        <w:t xml:space="preserve"> последни</w:t>
      </w:r>
      <w:r w:rsidRPr="00C43163">
        <w:rPr>
          <w:rFonts w:asciiTheme="majorHAnsi" w:hAnsiTheme="majorHAnsi" w:cstheme="majorHAnsi"/>
        </w:rPr>
        <w:t>е</w:t>
      </w:r>
      <w:r w:rsidRPr="00FA68EB">
        <w:rPr>
          <w:rFonts w:asciiTheme="majorHAnsi" w:hAnsiTheme="majorHAnsi" w:cstheme="majorHAnsi"/>
        </w:rPr>
        <w:t xml:space="preserve"> бюджетны</w:t>
      </w:r>
      <w:r w:rsidRPr="00C43163">
        <w:rPr>
          <w:rFonts w:asciiTheme="majorHAnsi" w:hAnsiTheme="majorHAnsi" w:cstheme="majorHAnsi"/>
        </w:rPr>
        <w:t>е</w:t>
      </w:r>
      <w:r w:rsidRPr="00FA68EB">
        <w:rPr>
          <w:rFonts w:asciiTheme="majorHAnsi" w:hAnsiTheme="majorHAnsi" w:cstheme="majorHAnsi"/>
        </w:rPr>
        <w:t xml:space="preserve"> </w:t>
      </w:r>
      <w:r w:rsidRPr="00C43163">
        <w:rPr>
          <w:rFonts w:asciiTheme="majorHAnsi" w:hAnsiTheme="majorHAnsi" w:cstheme="majorHAnsi"/>
        </w:rPr>
        <w:t>года</w:t>
      </w:r>
      <w:r w:rsidRPr="00FA68EB">
        <w:rPr>
          <w:rFonts w:asciiTheme="majorHAnsi" w:hAnsiTheme="majorHAnsi" w:cstheme="majorHAnsi"/>
        </w:rPr>
        <w:t xml:space="preserve">, </w:t>
      </w:r>
      <w:r w:rsidRPr="00C43163">
        <w:rPr>
          <w:rFonts w:asciiTheme="majorHAnsi" w:hAnsiTheme="majorHAnsi" w:cstheme="majorHAnsi"/>
        </w:rPr>
        <w:t xml:space="preserve">ожидаемые </w:t>
      </w:r>
      <w:r w:rsidRPr="00FA68EB">
        <w:rPr>
          <w:rFonts w:asciiTheme="majorHAnsi" w:hAnsiTheme="majorHAnsi" w:cstheme="majorHAnsi"/>
        </w:rPr>
        <w:t xml:space="preserve">результаты </w:t>
      </w:r>
      <w:r w:rsidRPr="00C43163">
        <w:rPr>
          <w:rFonts w:asciiTheme="majorHAnsi" w:hAnsiTheme="majorHAnsi" w:cstheme="majorHAnsi"/>
        </w:rPr>
        <w:t>з</w:t>
      </w:r>
      <w:r w:rsidRPr="00FA68EB">
        <w:rPr>
          <w:rFonts w:asciiTheme="majorHAnsi" w:hAnsiTheme="majorHAnsi" w:cstheme="majorHAnsi"/>
        </w:rPr>
        <w:t>а текущий бюджетный год, запланированные показатели</w:t>
      </w:r>
      <w:r w:rsidRPr="00C43163">
        <w:rPr>
          <w:rFonts w:asciiTheme="majorHAnsi" w:hAnsiTheme="majorHAnsi" w:cstheme="majorHAnsi"/>
        </w:rPr>
        <w:t xml:space="preserve"> </w:t>
      </w:r>
      <w:r w:rsidRPr="00FA68EB">
        <w:rPr>
          <w:rFonts w:asciiTheme="majorHAnsi" w:hAnsiTheme="majorHAnsi" w:cstheme="majorHAnsi"/>
        </w:rPr>
        <w:t xml:space="preserve">на будущий бюджетный год, и оценки </w:t>
      </w:r>
      <w:r w:rsidRPr="00C43163">
        <w:rPr>
          <w:rFonts w:asciiTheme="majorHAnsi" w:hAnsiTheme="majorHAnsi" w:cstheme="majorHAnsi"/>
        </w:rPr>
        <w:t xml:space="preserve">как минимум на </w:t>
      </w:r>
      <w:r w:rsidRPr="00FA68EB">
        <w:rPr>
          <w:rFonts w:asciiTheme="majorHAnsi" w:hAnsiTheme="majorHAnsi" w:cstheme="majorHAnsi"/>
        </w:rPr>
        <w:t>дв</w:t>
      </w:r>
      <w:r w:rsidRPr="00C43163">
        <w:rPr>
          <w:rFonts w:asciiTheme="majorHAnsi" w:hAnsiTheme="majorHAnsi" w:cstheme="majorHAnsi"/>
        </w:rPr>
        <w:t>а</w:t>
      </w:r>
      <w:r w:rsidRPr="00FA68EB">
        <w:rPr>
          <w:rFonts w:asciiTheme="majorHAnsi" w:hAnsiTheme="majorHAnsi" w:cstheme="majorHAnsi"/>
        </w:rPr>
        <w:t xml:space="preserve"> последующи</w:t>
      </w:r>
      <w:r w:rsidRPr="00C43163">
        <w:rPr>
          <w:rFonts w:asciiTheme="majorHAnsi" w:hAnsiTheme="majorHAnsi" w:cstheme="majorHAnsi"/>
        </w:rPr>
        <w:t>е года</w:t>
      </w:r>
      <w:r w:rsidRPr="00A412CD">
        <w:rPr>
          <w:rFonts w:asciiTheme="majorHAnsi" w:hAnsiTheme="majorHAnsi" w:cstheme="majorHAnsi"/>
        </w:rPr>
        <w:t>. 2)</w:t>
      </w:r>
      <w:r w:rsidRPr="00A412CD">
        <w:rPr>
          <w:rFonts w:asciiTheme="majorHAnsi" w:hAnsiTheme="majorHAnsi" w:cstheme="majorHAnsi"/>
          <w:lang w:eastAsia="lv-LV"/>
        </w:rPr>
        <w:t xml:space="preserve"> </w:t>
      </w:r>
      <w:r>
        <w:rPr>
          <w:rFonts w:asciiTheme="majorHAnsi" w:hAnsiTheme="majorHAnsi" w:cstheme="majorHAnsi"/>
        </w:rPr>
        <w:t>П</w:t>
      </w:r>
      <w:r w:rsidRPr="00A412CD">
        <w:rPr>
          <w:rFonts w:asciiTheme="majorHAnsi" w:hAnsiTheme="majorHAnsi" w:cstheme="majorHAnsi"/>
        </w:rPr>
        <w:t xml:space="preserve">.151 </w:t>
      </w:r>
      <w:r w:rsidRPr="003D660A">
        <w:rPr>
          <w:rFonts w:asciiTheme="majorHAnsi" w:hAnsiTheme="majorHAnsi" w:cstheme="majorHAnsi"/>
          <w:bCs/>
          <w:lang w:val="ro-MD"/>
        </w:rPr>
        <w:t>Методологического руководства по разработке, утверждению и изменению бюджета</w:t>
      </w:r>
      <w:r w:rsidRPr="00A412CD">
        <w:rPr>
          <w:rFonts w:asciiTheme="majorHAnsi" w:hAnsiTheme="majorHAnsi" w:cstheme="majorHAnsi"/>
        </w:rPr>
        <w:t xml:space="preserve">, </w:t>
      </w:r>
      <w:r w:rsidRPr="003D660A">
        <w:rPr>
          <w:rFonts w:asciiTheme="majorHAnsi" w:hAnsiTheme="majorHAnsi" w:cstheme="majorHAnsi"/>
        </w:rPr>
        <w:t>утвержденного Приказом министра финансов №</w:t>
      </w:r>
      <w:r w:rsidRPr="00A412CD">
        <w:rPr>
          <w:rFonts w:asciiTheme="majorHAnsi" w:hAnsiTheme="majorHAnsi" w:cstheme="majorHAnsi"/>
        </w:rPr>
        <w:t xml:space="preserve">209 </w:t>
      </w:r>
      <w:r w:rsidRPr="003D660A">
        <w:rPr>
          <w:rFonts w:asciiTheme="majorHAnsi" w:hAnsiTheme="majorHAnsi" w:cstheme="majorHAnsi"/>
        </w:rPr>
        <w:t>от</w:t>
      </w:r>
      <w:r w:rsidRPr="00A412CD">
        <w:rPr>
          <w:rFonts w:asciiTheme="majorHAnsi" w:hAnsiTheme="majorHAnsi" w:cstheme="majorHAnsi"/>
        </w:rPr>
        <w:t xml:space="preserve"> 24.12.2015 „</w:t>
      </w:r>
      <w:r w:rsidRPr="003D660A">
        <w:rPr>
          <w:rFonts w:asciiTheme="majorHAnsi" w:hAnsiTheme="majorHAnsi" w:cstheme="majorHAnsi"/>
          <w:bCs/>
        </w:rPr>
        <w:t>О</w:t>
      </w:r>
      <w:r w:rsidRPr="003D660A">
        <w:rPr>
          <w:rFonts w:asciiTheme="majorHAnsi" w:hAnsiTheme="majorHAnsi" w:cstheme="majorHAnsi"/>
          <w:bCs/>
          <w:lang w:val="ro-MD"/>
        </w:rPr>
        <w:t>б утверждении Методологического руководства по разработке, утверждению и изменению бюджета</w:t>
      </w:r>
      <w:r w:rsidRPr="00A412CD">
        <w:rPr>
          <w:rFonts w:asciiTheme="majorHAnsi" w:hAnsiTheme="majorHAnsi" w:cstheme="majorHAnsi"/>
        </w:rPr>
        <w:t xml:space="preserve">” - </w:t>
      </w:r>
      <w:r w:rsidRPr="003D660A">
        <w:rPr>
          <w:rFonts w:asciiTheme="majorHAnsi" w:hAnsiTheme="majorHAnsi" w:cstheme="majorHAnsi"/>
        </w:rPr>
        <w:t xml:space="preserve">Прогноз доходов НПБ и его компонентов разрабатывается  на основании: </w:t>
      </w:r>
      <w:r w:rsidRPr="00A412CD">
        <w:rPr>
          <w:rFonts w:asciiTheme="majorHAnsi" w:hAnsiTheme="majorHAnsi" w:cstheme="majorHAnsi"/>
        </w:rPr>
        <w:t>a)</w:t>
      </w:r>
      <w:r w:rsidRPr="003D660A">
        <w:rPr>
          <w:rFonts w:asciiTheme="majorHAnsi" w:hAnsiTheme="majorHAnsi" w:cstheme="majorHAnsi"/>
        </w:rPr>
        <w:t xml:space="preserve"> прогноза макроэкономических показателей; </w:t>
      </w:r>
      <w:r w:rsidRPr="00A412CD">
        <w:rPr>
          <w:rFonts w:asciiTheme="majorHAnsi" w:hAnsiTheme="majorHAnsi" w:cstheme="majorHAnsi"/>
        </w:rPr>
        <w:t>b</w:t>
      </w:r>
      <w:r w:rsidRPr="003D660A">
        <w:rPr>
          <w:rFonts w:asciiTheme="majorHAnsi" w:hAnsiTheme="majorHAnsi" w:cstheme="majorHAnsi"/>
        </w:rPr>
        <w:t xml:space="preserve">) анализа последних тенденций в области поступления доходов (по крайней мере за последние два года) и основных влияющих на них факторов; </w:t>
      </w:r>
      <w:r w:rsidRPr="00A412CD">
        <w:rPr>
          <w:rFonts w:asciiTheme="majorHAnsi" w:hAnsiTheme="majorHAnsi" w:cstheme="majorHAnsi"/>
        </w:rPr>
        <w:t>c)</w:t>
      </w:r>
      <w:r w:rsidRPr="003D660A">
        <w:rPr>
          <w:rFonts w:asciiTheme="majorHAnsi" w:hAnsiTheme="majorHAnsi" w:cstheme="majorHAnsi"/>
        </w:rPr>
        <w:t xml:space="preserve"> объема доходов, утвержденных на текущий бюджетный год и анализа ожидаемого и</w:t>
      </w:r>
      <w:r>
        <w:rPr>
          <w:rFonts w:asciiTheme="majorHAnsi" w:hAnsiTheme="majorHAnsi" w:cstheme="majorHAnsi"/>
        </w:rPr>
        <w:t>сполнения бюджета до конца года</w:t>
      </w:r>
      <w:r w:rsidRPr="003D660A">
        <w:rPr>
          <w:rFonts w:asciiTheme="majorHAnsi" w:hAnsiTheme="majorHAnsi" w:cstheme="majorHAnsi"/>
          <w:lang w:val="ro-MD"/>
        </w:rPr>
        <w:t>.</w:t>
      </w:r>
      <w:r w:rsidRPr="00A412CD">
        <w:rPr>
          <w:rFonts w:asciiTheme="majorHAnsi" w:hAnsiTheme="majorHAnsi" w:cstheme="majorHAnsi"/>
          <w:lang w:eastAsia="lv-LV"/>
        </w:rPr>
        <w:t xml:space="preserve"> </w:t>
      </w:r>
      <w:r>
        <w:rPr>
          <w:rFonts w:asciiTheme="majorHAnsi" w:hAnsiTheme="majorHAnsi" w:cstheme="majorHAnsi"/>
        </w:rPr>
        <w:t>П</w:t>
      </w:r>
      <w:r w:rsidRPr="00A412CD">
        <w:rPr>
          <w:rFonts w:asciiTheme="majorHAnsi" w:hAnsiTheme="majorHAnsi" w:cstheme="majorHAnsi"/>
        </w:rPr>
        <w:t xml:space="preserve">.154 – </w:t>
      </w:r>
      <w:r w:rsidRPr="009A733B">
        <w:rPr>
          <w:rFonts w:asciiTheme="majorHAnsi" w:hAnsiTheme="majorHAnsi" w:cstheme="majorHAnsi"/>
        </w:rPr>
        <w:t>Методы используемые для прогнозирования доходов</w:t>
      </w:r>
      <w:r w:rsidRPr="00A412CD">
        <w:rPr>
          <w:rFonts w:asciiTheme="majorHAnsi" w:hAnsiTheme="majorHAnsi" w:cstheme="majorHAnsi"/>
        </w:rPr>
        <w:t>:</w:t>
      </w:r>
      <w:r w:rsidRPr="00A412CD">
        <w:rPr>
          <w:rFonts w:asciiTheme="majorHAnsi" w:hAnsiTheme="majorHAnsi" w:cstheme="majorHAnsi"/>
          <w:bCs/>
          <w:iCs/>
          <w:lang w:eastAsia="lv-LV"/>
        </w:rPr>
        <w:t xml:space="preserve"> </w:t>
      </w:r>
      <w:r w:rsidRPr="009A733B">
        <w:rPr>
          <w:rFonts w:asciiTheme="majorHAnsi" w:hAnsiTheme="majorHAnsi" w:cstheme="majorHAnsi"/>
          <w:bCs/>
          <w:iCs/>
          <w:lang w:eastAsia="lv-LV"/>
        </w:rPr>
        <w:t>метод эффективной ставки налогооблажения</w:t>
      </w:r>
      <w:r w:rsidRPr="00A412CD">
        <w:rPr>
          <w:rFonts w:asciiTheme="majorHAnsi" w:hAnsiTheme="majorHAnsi" w:cstheme="majorHAnsi"/>
          <w:bCs/>
          <w:iCs/>
        </w:rPr>
        <w:t>;</w:t>
      </w:r>
      <w:r w:rsidRPr="00A412CD">
        <w:rPr>
          <w:rFonts w:asciiTheme="majorHAnsi" w:hAnsiTheme="majorHAnsi" w:cstheme="majorHAnsi"/>
          <w:bCs/>
          <w:iCs/>
          <w:lang w:eastAsia="lv-LV"/>
        </w:rPr>
        <w:t xml:space="preserve"> </w:t>
      </w:r>
      <w:r w:rsidRPr="009A733B">
        <w:rPr>
          <w:rFonts w:asciiTheme="majorHAnsi" w:hAnsiTheme="majorHAnsi" w:cstheme="majorHAnsi"/>
          <w:bCs/>
          <w:iCs/>
        </w:rPr>
        <w:t>метод эластичности</w:t>
      </w:r>
      <w:r w:rsidRPr="00A412CD">
        <w:rPr>
          <w:rFonts w:asciiTheme="majorHAnsi" w:hAnsiTheme="majorHAnsi" w:cstheme="majorHAnsi"/>
          <w:bCs/>
          <w:iCs/>
        </w:rPr>
        <w:t xml:space="preserve">; </w:t>
      </w:r>
      <w:r>
        <w:rPr>
          <w:rFonts w:asciiTheme="majorHAnsi" w:hAnsiTheme="majorHAnsi" w:cstheme="majorHAnsi"/>
          <w:bCs/>
          <w:iCs/>
          <w:lang w:val="ru-RU"/>
        </w:rPr>
        <w:t>м</w:t>
      </w:r>
      <w:r w:rsidRPr="009A733B">
        <w:rPr>
          <w:rFonts w:asciiTheme="majorHAnsi" w:hAnsiTheme="majorHAnsi" w:cstheme="majorHAnsi"/>
          <w:bCs/>
          <w:iCs/>
          <w:lang w:val="ru-RU"/>
        </w:rPr>
        <w:t>етод основанный на эконометрических моделях</w:t>
      </w:r>
      <w:r w:rsidRPr="00A412CD">
        <w:rPr>
          <w:rFonts w:asciiTheme="majorHAnsi" w:hAnsiTheme="majorHAnsi" w:cstheme="majorHAnsi"/>
          <w:bCs/>
          <w:iCs/>
        </w:rPr>
        <w:t xml:space="preserve">; </w:t>
      </w:r>
      <w:r>
        <w:rPr>
          <w:rFonts w:asciiTheme="majorHAnsi" w:hAnsiTheme="majorHAnsi" w:cstheme="majorHAnsi"/>
          <w:bCs/>
          <w:iCs/>
          <w:lang w:val="ru-RU"/>
        </w:rPr>
        <w:t>м</w:t>
      </w:r>
      <w:r w:rsidRPr="009A733B">
        <w:rPr>
          <w:rFonts w:asciiTheme="majorHAnsi" w:hAnsiTheme="majorHAnsi" w:cstheme="majorHAnsi"/>
          <w:bCs/>
          <w:iCs/>
          <w:lang w:val="ru-RU"/>
        </w:rPr>
        <w:t>етод тенденций и экспертный метод</w:t>
      </w:r>
      <w:r w:rsidRPr="00A412CD">
        <w:rPr>
          <w:rFonts w:asciiTheme="majorHAnsi" w:hAnsiTheme="majorHAnsi" w:cstheme="majorHAnsi"/>
          <w:bCs/>
          <w:iCs/>
        </w:rPr>
        <w:t xml:space="preserve">. </w:t>
      </w:r>
      <w:r>
        <w:rPr>
          <w:rFonts w:asciiTheme="majorHAnsi" w:hAnsiTheme="majorHAnsi" w:cstheme="majorHAnsi"/>
          <w:bCs/>
          <w:iCs/>
        </w:rPr>
        <w:t>П</w:t>
      </w:r>
      <w:r w:rsidRPr="00A412CD">
        <w:rPr>
          <w:rFonts w:asciiTheme="majorHAnsi" w:hAnsiTheme="majorHAnsi" w:cstheme="majorHAnsi"/>
          <w:bCs/>
          <w:iCs/>
        </w:rPr>
        <w:t xml:space="preserve">.435 – </w:t>
      </w:r>
      <w:r w:rsidRPr="009A733B">
        <w:rPr>
          <w:rFonts w:asciiTheme="majorHAnsi" w:hAnsiTheme="majorHAnsi" w:cstheme="majorHAnsi"/>
          <w:bCs/>
          <w:iCs/>
        </w:rPr>
        <w:t xml:space="preserve">Для проведения необходимого анализа и оценки бюджетных предложений исполнительные </w:t>
      </w:r>
      <w:r>
        <w:rPr>
          <w:rFonts w:asciiTheme="majorHAnsi" w:hAnsiTheme="majorHAnsi" w:cstheme="majorHAnsi"/>
          <w:bCs/>
          <w:iCs/>
          <w:lang w:val="ru-RU"/>
        </w:rPr>
        <w:t>органы</w:t>
      </w:r>
      <w:r w:rsidRPr="009A733B">
        <w:rPr>
          <w:rFonts w:asciiTheme="majorHAnsi" w:hAnsiTheme="majorHAnsi" w:cstheme="majorHAnsi"/>
          <w:bCs/>
          <w:iCs/>
        </w:rPr>
        <w:t xml:space="preserve"> могут запросить соответствующую информацию от децентрализованных</w:t>
      </w:r>
      <w:r>
        <w:rPr>
          <w:rFonts w:asciiTheme="majorHAnsi" w:hAnsiTheme="majorHAnsi" w:cstheme="majorHAnsi"/>
          <w:bCs/>
          <w:iCs/>
          <w:lang w:val="ru-RU"/>
        </w:rPr>
        <w:t xml:space="preserve"> территориальных служб </w:t>
      </w:r>
      <w:r w:rsidRPr="009A733B">
        <w:rPr>
          <w:rFonts w:asciiTheme="majorHAnsi" w:hAnsiTheme="majorHAnsi" w:cstheme="majorHAnsi"/>
          <w:bCs/>
          <w:iCs/>
        </w:rPr>
        <w:t>центральных публичн</w:t>
      </w:r>
      <w:r>
        <w:rPr>
          <w:rFonts w:asciiTheme="majorHAnsi" w:hAnsiTheme="majorHAnsi" w:cstheme="majorHAnsi"/>
          <w:bCs/>
          <w:iCs/>
          <w:lang w:val="ru-RU"/>
        </w:rPr>
        <w:t>ых</w:t>
      </w:r>
      <w:r w:rsidRPr="009A733B">
        <w:rPr>
          <w:rFonts w:asciiTheme="majorHAnsi" w:hAnsiTheme="majorHAnsi" w:cstheme="majorHAnsi"/>
          <w:bCs/>
          <w:iCs/>
        </w:rPr>
        <w:t xml:space="preserve"> органов (например, статистические</w:t>
      </w:r>
      <w:r>
        <w:rPr>
          <w:rFonts w:asciiTheme="majorHAnsi" w:hAnsiTheme="majorHAnsi" w:cstheme="majorHAnsi"/>
          <w:bCs/>
          <w:iCs/>
          <w:lang w:val="ru-RU"/>
        </w:rPr>
        <w:t xml:space="preserve"> данные</w:t>
      </w:r>
      <w:r w:rsidRPr="009A733B">
        <w:rPr>
          <w:rFonts w:asciiTheme="majorHAnsi" w:hAnsiTheme="majorHAnsi" w:cstheme="majorHAnsi"/>
          <w:bCs/>
          <w:iCs/>
        </w:rPr>
        <w:t>, налоговые, отраслевые политики и т. д.)</w:t>
      </w:r>
      <w:r>
        <w:rPr>
          <w:rFonts w:asciiTheme="majorHAnsi" w:hAnsiTheme="majorHAnsi" w:cstheme="majorHAnsi"/>
          <w:bCs/>
          <w:iCs/>
          <w:lang w:val="ru-RU"/>
        </w:rPr>
        <w:t xml:space="preserve">. </w:t>
      </w:r>
    </w:p>
  </w:footnote>
  <w:footnote w:id="23">
    <w:p w14:paraId="05FA0DFD" w14:textId="77777777" w:rsidR="00191CB4" w:rsidRPr="00A412CD" w:rsidRDefault="00191CB4" w:rsidP="000F5FE8">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9A733B">
        <w:rPr>
          <w:rFonts w:asciiTheme="majorHAnsi" w:hAnsiTheme="majorHAnsi" w:cstheme="majorHAnsi"/>
        </w:rPr>
        <w:t xml:space="preserve">Не была запрошена соответствующая информация от Государственной налоговой службы и Агентства </w:t>
      </w:r>
      <w:r w:rsidRPr="00FA68EB">
        <w:rPr>
          <w:rFonts w:asciiTheme="majorHAnsi" w:hAnsiTheme="majorHAnsi" w:cstheme="majorHAnsi"/>
        </w:rPr>
        <w:t>публич</w:t>
      </w:r>
      <w:r w:rsidRPr="009A733B">
        <w:rPr>
          <w:rFonts w:asciiTheme="majorHAnsi" w:hAnsiTheme="majorHAnsi" w:cstheme="majorHAnsi"/>
        </w:rPr>
        <w:t xml:space="preserve">ных услуг, необходимая для обеспечения процесса оценки и планирования доходов; не были приложены </w:t>
      </w:r>
      <w:r>
        <w:rPr>
          <w:rFonts w:asciiTheme="majorHAnsi" w:hAnsiTheme="majorHAnsi" w:cstheme="majorHAnsi"/>
          <w:lang w:val="ru-RU"/>
        </w:rPr>
        <w:t>оценоч</w:t>
      </w:r>
      <w:r w:rsidRPr="009A733B">
        <w:rPr>
          <w:rFonts w:asciiTheme="majorHAnsi" w:hAnsiTheme="majorHAnsi" w:cstheme="majorHAnsi"/>
        </w:rPr>
        <w:t>ные расчеты для некоторых видов бюджетных доходов</w:t>
      </w:r>
      <w:r w:rsidRPr="00A412CD">
        <w:rPr>
          <w:rFonts w:asciiTheme="majorHAnsi" w:hAnsiTheme="majorHAnsi" w:cstheme="majorHAnsi"/>
        </w:rPr>
        <w:t>.</w:t>
      </w:r>
    </w:p>
  </w:footnote>
  <w:footnote w:id="24">
    <w:p w14:paraId="7E7FD256" w14:textId="77777777" w:rsidR="00191CB4" w:rsidRPr="00A412CD" w:rsidRDefault="00191CB4" w:rsidP="000F5FE8">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617876">
        <w:rPr>
          <w:rFonts w:asciiTheme="majorHAnsi" w:hAnsiTheme="majorHAnsi" w:cstheme="majorHAnsi"/>
          <w:lang w:val="ro-MD"/>
        </w:rPr>
        <w:t>Субъект налогообложения</w:t>
      </w:r>
      <w:r w:rsidRPr="00A412CD">
        <w:rPr>
          <w:rFonts w:asciiTheme="majorHAnsi" w:hAnsiTheme="majorHAnsi" w:cstheme="majorHAnsi"/>
        </w:rPr>
        <w:t xml:space="preserve">; </w:t>
      </w:r>
      <w:r w:rsidRPr="00617876">
        <w:rPr>
          <w:rFonts w:asciiTheme="majorHAnsi" w:hAnsiTheme="majorHAnsi" w:cstheme="majorHAnsi"/>
        </w:rPr>
        <w:t>об</w:t>
      </w:r>
      <w:r w:rsidRPr="00617876">
        <w:rPr>
          <w:rFonts w:asciiTheme="majorHAnsi" w:hAnsiTheme="majorHAnsi" w:cstheme="majorHAnsi"/>
          <w:lang w:val="ro-MD"/>
        </w:rPr>
        <w:t>ъект налогообложения</w:t>
      </w:r>
      <w:r w:rsidRPr="00A412CD">
        <w:rPr>
          <w:rFonts w:asciiTheme="majorHAnsi" w:hAnsiTheme="majorHAnsi" w:cstheme="majorHAnsi"/>
        </w:rPr>
        <w:t xml:space="preserve">; </w:t>
      </w:r>
      <w:r>
        <w:rPr>
          <w:rFonts w:asciiTheme="majorHAnsi" w:hAnsiTheme="majorHAnsi" w:cstheme="majorHAnsi"/>
          <w:lang w:val="ru-RU"/>
        </w:rPr>
        <w:t>сумма уменьшения налога</w:t>
      </w:r>
      <w:r w:rsidRPr="00A412CD">
        <w:rPr>
          <w:rFonts w:asciiTheme="majorHAnsi" w:hAnsiTheme="majorHAnsi" w:cstheme="majorHAnsi"/>
        </w:rPr>
        <w:t xml:space="preserve">; </w:t>
      </w:r>
      <w:r>
        <w:rPr>
          <w:rFonts w:asciiTheme="majorHAnsi" w:hAnsiTheme="majorHAnsi" w:cstheme="majorHAnsi"/>
          <w:lang w:val="ru-RU"/>
        </w:rPr>
        <w:t>сумма</w:t>
      </w:r>
      <w:r w:rsidRPr="00EE735F">
        <w:rPr>
          <w:rFonts w:asciiTheme="majorHAnsi" w:hAnsiTheme="majorHAnsi" w:cstheme="majorHAnsi"/>
        </w:rPr>
        <w:t xml:space="preserve"> освобождения от уплаты налога</w:t>
      </w:r>
      <w:r w:rsidRPr="00A412CD">
        <w:rPr>
          <w:rFonts w:asciiTheme="majorHAnsi" w:hAnsiTheme="majorHAnsi" w:cstheme="majorHAnsi"/>
        </w:rPr>
        <w:t xml:space="preserve">; </w:t>
      </w:r>
      <w:r w:rsidRPr="00524142">
        <w:rPr>
          <w:rFonts w:asciiTheme="majorHAnsi" w:hAnsiTheme="majorHAnsi" w:cstheme="majorHAnsi"/>
        </w:rPr>
        <w:t>расчетная база для не</w:t>
      </w:r>
      <w:r>
        <w:rPr>
          <w:rFonts w:asciiTheme="majorHAnsi" w:hAnsiTheme="majorHAnsi" w:cstheme="majorHAnsi"/>
          <w:lang w:val="ru-RU"/>
        </w:rPr>
        <w:t>налогов</w:t>
      </w:r>
      <w:r w:rsidRPr="00524142">
        <w:rPr>
          <w:rFonts w:asciiTheme="majorHAnsi" w:hAnsiTheme="majorHAnsi" w:cstheme="majorHAnsi"/>
        </w:rPr>
        <w:t>ых поступлений/доходов</w:t>
      </w:r>
      <w:r w:rsidRPr="00A412CD">
        <w:rPr>
          <w:rFonts w:asciiTheme="majorHAnsi" w:hAnsiTheme="majorHAnsi" w:cstheme="majorHAnsi"/>
        </w:rPr>
        <w:t>.</w:t>
      </w:r>
    </w:p>
  </w:footnote>
  <w:footnote w:id="25">
    <w:p w14:paraId="0CA3E014" w14:textId="77777777" w:rsidR="00191CB4" w:rsidRPr="00A412CD" w:rsidRDefault="00191CB4" w:rsidP="004E46D0">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567A1D">
        <w:rPr>
          <w:rFonts w:asciiTheme="majorHAnsi" w:hAnsiTheme="majorHAnsi" w:cstheme="majorHAnsi"/>
        </w:rPr>
        <w:t>Анализ и расчет налогооблагаемой базы/источника дохода и анализ и вложение в расчет сопоставимых показателей и/или неуточненных факторов</w:t>
      </w:r>
      <w:r w:rsidRPr="00A412CD">
        <w:rPr>
          <w:rFonts w:asciiTheme="majorHAnsi" w:hAnsiTheme="majorHAnsi" w:cstheme="majorHAnsi"/>
          <w:bCs/>
        </w:rPr>
        <w:t>.</w:t>
      </w:r>
    </w:p>
  </w:footnote>
  <w:footnote w:id="26">
    <w:p w14:paraId="33A5FD40" w14:textId="439A68D3" w:rsidR="00191CB4" w:rsidRPr="00A412CD" w:rsidRDefault="00191CB4" w:rsidP="00B96BFC">
      <w:pPr>
        <w:pStyle w:val="a5"/>
        <w:rPr>
          <w:rFonts w:asciiTheme="majorHAnsi" w:hAnsiTheme="majorHAnsi" w:cstheme="majorHAnsi"/>
          <w:lang w:val="ro-MD"/>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rPr>
        <w:t>Рекомендовано Циркуляром № 06</w:t>
      </w:r>
      <w:r w:rsidRPr="00D74BB9">
        <w:rPr>
          <w:rFonts w:asciiTheme="majorHAnsi" w:hAnsiTheme="majorHAnsi" w:cstheme="majorHAnsi"/>
        </w:rPr>
        <w:t xml:space="preserve">/2-07 от 08.09.2018 </w:t>
      </w:r>
      <w:r w:rsidRPr="00A412CD">
        <w:rPr>
          <w:rFonts w:asciiTheme="majorHAnsi" w:hAnsiTheme="majorHAnsi" w:cstheme="majorHAnsi"/>
          <w:lang w:eastAsia="ru-RU"/>
        </w:rPr>
        <w:t>„</w:t>
      </w:r>
      <w:r w:rsidRPr="00D74BB9">
        <w:rPr>
          <w:rFonts w:asciiTheme="majorHAnsi" w:hAnsiTheme="majorHAnsi" w:cstheme="majorHAnsi"/>
        </w:rPr>
        <w:t xml:space="preserve">О разработке проектов местных бюджетов на 2019 год и </w:t>
      </w:r>
      <w:r>
        <w:rPr>
          <w:rFonts w:asciiTheme="majorHAnsi" w:hAnsiTheme="majorHAnsi" w:cstheme="majorHAnsi"/>
          <w:lang w:val="ru-RU"/>
        </w:rPr>
        <w:t>прогнозов</w:t>
      </w:r>
      <w:r w:rsidRPr="00D74BB9">
        <w:rPr>
          <w:rFonts w:asciiTheme="majorHAnsi" w:hAnsiTheme="majorHAnsi" w:cstheme="majorHAnsi"/>
        </w:rPr>
        <w:t xml:space="preserve"> на 2020-2021 годы</w:t>
      </w:r>
      <w:r w:rsidRPr="00A412CD">
        <w:rPr>
          <w:rFonts w:asciiTheme="majorHAnsi" w:hAnsiTheme="majorHAnsi" w:cstheme="majorHAnsi"/>
          <w:lang w:eastAsia="ru-RU"/>
        </w:rPr>
        <w:t>”</w:t>
      </w:r>
      <w:r w:rsidRPr="00D74BB9">
        <w:rPr>
          <w:rFonts w:asciiTheme="majorHAnsi" w:hAnsiTheme="majorHAnsi" w:cstheme="majorHAnsi"/>
        </w:rPr>
        <w:t>, разработанным Министерством финансов на основании положений ст</w:t>
      </w:r>
      <w:r>
        <w:rPr>
          <w:rFonts w:asciiTheme="majorHAnsi" w:hAnsiTheme="majorHAnsi" w:cstheme="majorHAnsi"/>
          <w:lang w:val="ru-RU"/>
        </w:rPr>
        <w:t>.</w:t>
      </w:r>
      <w:r w:rsidRPr="00D74BB9">
        <w:rPr>
          <w:rFonts w:asciiTheme="majorHAnsi" w:hAnsiTheme="majorHAnsi" w:cstheme="majorHAnsi"/>
        </w:rPr>
        <w:t>20 (1) Закона №397-XV от 16.10.2013.</w:t>
      </w:r>
    </w:p>
  </w:footnote>
  <w:footnote w:id="27">
    <w:p w14:paraId="371664C3" w14:textId="2FAACABD"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567A1D">
        <w:rPr>
          <w:rFonts w:asciiTheme="majorHAnsi" w:hAnsiTheme="majorHAnsi" w:cstheme="majorHAnsi"/>
          <w:lang w:val="ro-MD"/>
        </w:rPr>
        <w:t>Приложение №</w:t>
      </w:r>
      <w:r w:rsidRPr="00A412CD">
        <w:rPr>
          <w:rFonts w:asciiTheme="majorHAnsi" w:hAnsiTheme="majorHAnsi" w:cstheme="majorHAnsi"/>
        </w:rPr>
        <w:t xml:space="preserve">2, </w:t>
      </w:r>
      <w:r w:rsidRPr="00567A1D">
        <w:rPr>
          <w:rFonts w:asciiTheme="majorHAnsi" w:hAnsiTheme="majorHAnsi" w:cstheme="majorHAnsi"/>
          <w:lang w:val="ro-MD"/>
        </w:rPr>
        <w:t>п.</w:t>
      </w:r>
      <w:r w:rsidRPr="00A412CD">
        <w:rPr>
          <w:rFonts w:asciiTheme="majorHAnsi" w:hAnsiTheme="majorHAnsi" w:cstheme="majorHAnsi"/>
        </w:rPr>
        <w:t xml:space="preserve">1 </w:t>
      </w:r>
      <w:r w:rsidRPr="00567A1D">
        <w:rPr>
          <w:rFonts w:asciiTheme="majorHAnsi" w:hAnsiTheme="majorHAnsi" w:cstheme="majorHAnsi"/>
          <w:lang w:val="ro-MD"/>
        </w:rPr>
        <w:t xml:space="preserve">Закона </w:t>
      </w:r>
      <w:r w:rsidRPr="00567A1D">
        <w:rPr>
          <w:rFonts w:asciiTheme="majorHAnsi" w:hAnsiTheme="majorHAnsi" w:cstheme="majorHAnsi"/>
          <w:bCs/>
          <w:lang w:val="ro-MD"/>
        </w:rPr>
        <w:t>о введении в действие раздела VI Налогового кодекса</w:t>
      </w:r>
      <w:r w:rsidRPr="00567A1D">
        <w:rPr>
          <w:rFonts w:asciiTheme="majorHAnsi" w:hAnsiTheme="majorHAnsi" w:cstheme="majorHAnsi"/>
          <w:lang w:val="ro-MD"/>
        </w:rPr>
        <w:t xml:space="preserve"> №</w:t>
      </w:r>
      <w:r w:rsidRPr="00A412CD">
        <w:rPr>
          <w:rFonts w:asciiTheme="majorHAnsi" w:hAnsiTheme="majorHAnsi" w:cstheme="majorHAnsi"/>
        </w:rPr>
        <w:t xml:space="preserve">1056-XIV </w:t>
      </w:r>
      <w:r w:rsidRPr="00567A1D">
        <w:rPr>
          <w:rFonts w:asciiTheme="majorHAnsi" w:hAnsiTheme="majorHAnsi" w:cstheme="majorHAnsi"/>
          <w:lang w:val="ro-MD"/>
        </w:rPr>
        <w:t>от</w:t>
      </w:r>
      <w:r w:rsidRPr="00A412CD">
        <w:rPr>
          <w:rFonts w:asciiTheme="majorHAnsi" w:hAnsiTheme="majorHAnsi" w:cstheme="majorHAnsi"/>
        </w:rPr>
        <w:t xml:space="preserve"> 16 </w:t>
      </w:r>
      <w:r w:rsidRPr="00567A1D">
        <w:rPr>
          <w:rFonts w:asciiTheme="majorHAnsi" w:hAnsiTheme="majorHAnsi" w:cstheme="majorHAnsi"/>
          <w:lang w:val="ro-MD"/>
        </w:rPr>
        <w:t>июня</w:t>
      </w:r>
      <w:r w:rsidRPr="00A412CD">
        <w:rPr>
          <w:rFonts w:asciiTheme="majorHAnsi" w:hAnsiTheme="majorHAnsi" w:cstheme="majorHAnsi"/>
        </w:rPr>
        <w:t xml:space="preserve"> 2000 </w:t>
      </w:r>
      <w:r w:rsidRPr="00567A1D">
        <w:rPr>
          <w:rFonts w:asciiTheme="majorHAnsi" w:hAnsiTheme="majorHAnsi" w:cstheme="majorHAnsi"/>
          <w:lang w:val="ro-MD"/>
        </w:rPr>
        <w:t>года</w:t>
      </w:r>
      <w:r w:rsidRPr="00A412CD">
        <w:rPr>
          <w:rFonts w:asciiTheme="majorHAnsi" w:hAnsiTheme="majorHAnsi" w:cstheme="majorHAnsi"/>
        </w:rPr>
        <w:t xml:space="preserve">: </w:t>
      </w:r>
      <w:r w:rsidRPr="00567A1D">
        <w:rPr>
          <w:rFonts w:asciiTheme="majorHAnsi" w:hAnsiTheme="majorHAnsi" w:cstheme="majorHAnsi"/>
        </w:rPr>
        <w:t>налог на здания и стро</w:t>
      </w:r>
      <w:r w:rsidRPr="00567A1D">
        <w:rPr>
          <w:rFonts w:asciiTheme="majorHAnsi" w:hAnsiTheme="majorHAnsi" w:cstheme="majorHAnsi"/>
          <w:lang w:val="ro-MD"/>
        </w:rPr>
        <w:t>ения</w:t>
      </w:r>
      <w:r w:rsidRPr="00567A1D">
        <w:rPr>
          <w:rFonts w:asciiTheme="majorHAnsi" w:hAnsiTheme="majorHAnsi" w:cstheme="majorHAnsi"/>
        </w:rPr>
        <w:t xml:space="preserve"> сельскохозяйственного назначения, а также на другие объекты недвижимости, для юридических и физических лиц, осуществляющих предпринимательскую деятельность - 0,1% от балансовой стоимости недвижимого имущества </w:t>
      </w:r>
      <w:r w:rsidRPr="00567A1D">
        <w:rPr>
          <w:rFonts w:asciiTheme="majorHAnsi" w:hAnsiTheme="majorHAnsi" w:cstheme="majorHAnsi"/>
          <w:lang w:val="ro-MD"/>
        </w:rPr>
        <w:t>за</w:t>
      </w:r>
      <w:r w:rsidRPr="00567A1D">
        <w:rPr>
          <w:rFonts w:asciiTheme="majorHAnsi" w:hAnsiTheme="majorHAnsi" w:cstheme="majorHAnsi"/>
        </w:rPr>
        <w:t xml:space="preserve"> налоговый период</w:t>
      </w:r>
      <w:r w:rsidRPr="00A412CD">
        <w:rPr>
          <w:rFonts w:asciiTheme="majorHAnsi" w:hAnsiTheme="majorHAnsi" w:cstheme="majorHAnsi"/>
        </w:rPr>
        <w:t>.</w:t>
      </w:r>
      <w:r w:rsidRPr="00A412CD">
        <w:rPr>
          <w:rFonts w:asciiTheme="majorHAnsi" w:eastAsiaTheme="minorHAnsi" w:hAnsiTheme="majorHAnsi" w:cstheme="majorHAnsi"/>
          <w:lang w:val="ro-MD" w:eastAsia="en-US"/>
        </w:rPr>
        <w:t xml:space="preserve"> </w:t>
      </w:r>
      <w:r w:rsidRPr="00567A1D">
        <w:rPr>
          <w:rFonts w:asciiTheme="majorHAnsi" w:eastAsiaTheme="minorHAnsi" w:hAnsiTheme="majorHAnsi" w:cstheme="majorHAnsi"/>
          <w:lang w:val="ro-MD" w:eastAsia="en-US"/>
        </w:rPr>
        <w:t>Ст</w:t>
      </w:r>
      <w:r w:rsidRPr="00A412CD">
        <w:rPr>
          <w:rFonts w:asciiTheme="majorHAnsi" w:hAnsiTheme="majorHAnsi" w:cstheme="majorHAnsi"/>
          <w:lang w:val="ro-MD"/>
        </w:rPr>
        <w:t xml:space="preserve">.280 </w:t>
      </w:r>
      <w:r w:rsidRPr="00567A1D">
        <w:rPr>
          <w:rFonts w:asciiTheme="majorHAnsi" w:hAnsiTheme="majorHAnsi" w:cstheme="majorHAnsi"/>
          <w:bCs/>
          <w:lang w:val="ro-MD"/>
        </w:rPr>
        <w:t>Налогового кодекса</w:t>
      </w:r>
      <w:r w:rsidRPr="00A412CD">
        <w:rPr>
          <w:rFonts w:asciiTheme="majorHAnsi" w:hAnsiTheme="majorHAnsi" w:cstheme="majorHAnsi"/>
          <w:lang w:val="ro-MD"/>
        </w:rPr>
        <w:t xml:space="preserve"> - </w:t>
      </w:r>
      <w:r w:rsidRPr="00567A1D">
        <w:rPr>
          <w:rFonts w:asciiTheme="majorHAnsi" w:hAnsiTheme="majorHAnsi" w:cstheme="majorHAnsi"/>
          <w:lang w:val="ro-MD"/>
        </w:rPr>
        <w:t>для сельскохозяйственных земель с расположенными на них</w:t>
      </w:r>
      <w:r w:rsidRPr="00D74BB9">
        <w:rPr>
          <w:rFonts w:asciiTheme="majorHAnsi" w:hAnsiTheme="majorHAnsi" w:cstheme="majorHAnsi"/>
          <w:lang w:val="ro-MD"/>
        </w:rPr>
        <w:t xml:space="preserve"> </w:t>
      </w:r>
      <w:r w:rsidRPr="00567A1D">
        <w:rPr>
          <w:rFonts w:asciiTheme="majorHAnsi" w:hAnsiTheme="majorHAnsi" w:cstheme="majorHAnsi"/>
          <w:lang w:val="ro-MD"/>
        </w:rPr>
        <w:t>стро</w:t>
      </w:r>
      <w:r w:rsidRPr="00D74BB9">
        <w:rPr>
          <w:rFonts w:asciiTheme="majorHAnsi" w:hAnsiTheme="majorHAnsi" w:cstheme="majorHAnsi"/>
          <w:lang w:val="ro-MD"/>
        </w:rPr>
        <w:t>ениями</w:t>
      </w:r>
      <w:r w:rsidRPr="00567A1D">
        <w:rPr>
          <w:rFonts w:asciiTheme="majorHAnsi" w:hAnsiTheme="majorHAnsi" w:cstheme="majorHAnsi"/>
          <w:lang w:val="ro-MD"/>
        </w:rPr>
        <w:t xml:space="preserve">; для недвижимого имущества другого назначения, </w:t>
      </w:r>
      <w:r w:rsidRPr="00D74BB9">
        <w:rPr>
          <w:rFonts w:asciiTheme="majorHAnsi" w:hAnsiTheme="majorHAnsi" w:cstheme="majorHAnsi"/>
          <w:lang w:val="ro-MD"/>
        </w:rPr>
        <w:t>чем</w:t>
      </w:r>
      <w:r w:rsidRPr="00567A1D">
        <w:rPr>
          <w:rFonts w:asciiTheme="majorHAnsi" w:hAnsiTheme="majorHAnsi" w:cstheme="majorHAnsi"/>
          <w:lang w:val="ro-MD"/>
        </w:rPr>
        <w:t xml:space="preserve"> жилого или сельскохозяйственного назначения, в том числе</w:t>
      </w:r>
      <w:r w:rsidRPr="00D74BB9">
        <w:rPr>
          <w:rFonts w:asciiTheme="majorHAnsi" w:hAnsiTheme="majorHAnsi" w:cstheme="majorHAnsi"/>
          <w:lang w:val="ro-MD"/>
        </w:rPr>
        <w:t xml:space="preserve"> с</w:t>
      </w:r>
      <w:r w:rsidRPr="00567A1D">
        <w:rPr>
          <w:rFonts w:asciiTheme="majorHAnsi" w:hAnsiTheme="majorHAnsi" w:cstheme="majorHAnsi"/>
          <w:lang w:val="ro-MD"/>
        </w:rPr>
        <w:t xml:space="preserve"> исключением гаражей и земель, на которых они расположены, и участков плодовых </w:t>
      </w:r>
      <w:r w:rsidRPr="00D74BB9">
        <w:rPr>
          <w:rFonts w:asciiTheme="majorHAnsi" w:hAnsiTheme="majorHAnsi" w:cstheme="majorHAnsi"/>
          <w:lang w:val="ro-MD"/>
        </w:rPr>
        <w:t>товариществ</w:t>
      </w:r>
      <w:r w:rsidRPr="00567A1D">
        <w:rPr>
          <w:rFonts w:asciiTheme="majorHAnsi" w:hAnsiTheme="majorHAnsi" w:cstheme="majorHAnsi"/>
          <w:lang w:val="ro-MD"/>
        </w:rPr>
        <w:t xml:space="preserve"> с или без расположенных на них стро</w:t>
      </w:r>
      <w:r>
        <w:rPr>
          <w:rFonts w:asciiTheme="majorHAnsi" w:hAnsiTheme="majorHAnsi" w:cstheme="majorHAnsi"/>
          <w:lang w:val="ru-RU"/>
        </w:rPr>
        <w:t>ениями</w:t>
      </w:r>
      <w:r w:rsidRPr="00A412CD">
        <w:rPr>
          <w:rFonts w:asciiTheme="majorHAnsi" w:hAnsiTheme="majorHAnsi" w:cstheme="majorHAnsi"/>
          <w:lang w:val="ro-MD"/>
        </w:rPr>
        <w:t>.</w:t>
      </w:r>
    </w:p>
  </w:footnote>
  <w:footnote w:id="28">
    <w:p w14:paraId="6564D6FE" w14:textId="77777777" w:rsidR="00191CB4" w:rsidRPr="00A412CD" w:rsidRDefault="00191CB4" w:rsidP="006E5199">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D74BB9">
        <w:rPr>
          <w:rFonts w:asciiTheme="majorHAnsi" w:hAnsiTheme="majorHAnsi" w:cstheme="majorHAnsi"/>
        </w:rPr>
        <w:t>Балансовая стоимость недвижимо</w:t>
      </w:r>
      <w:r>
        <w:rPr>
          <w:rFonts w:asciiTheme="majorHAnsi" w:hAnsiTheme="majorHAnsi" w:cstheme="majorHAnsi"/>
          <w:lang w:val="ru-RU"/>
        </w:rPr>
        <w:t>го имущества за</w:t>
      </w:r>
      <w:r w:rsidRPr="00D74BB9">
        <w:rPr>
          <w:rFonts w:asciiTheme="majorHAnsi" w:hAnsiTheme="majorHAnsi" w:cstheme="majorHAnsi"/>
        </w:rPr>
        <w:t xml:space="preserve"> налоговый период. Налогооблагаемая база недвижимо</w:t>
      </w:r>
      <w:r>
        <w:rPr>
          <w:rFonts w:asciiTheme="majorHAnsi" w:hAnsiTheme="majorHAnsi" w:cstheme="majorHAnsi"/>
          <w:lang w:val="ru-RU"/>
        </w:rPr>
        <w:t>го имущества</w:t>
      </w:r>
      <w:r w:rsidRPr="00D74BB9">
        <w:rPr>
          <w:rFonts w:asciiTheme="majorHAnsi" w:hAnsiTheme="majorHAnsi" w:cstheme="majorHAnsi"/>
        </w:rPr>
        <w:t xml:space="preserve"> представляет собой оценочную стоимость этих объектов недвижимости</w:t>
      </w:r>
      <w:r w:rsidRPr="00A412CD">
        <w:rPr>
          <w:rFonts w:asciiTheme="majorHAnsi" w:hAnsiTheme="majorHAnsi" w:cstheme="majorHAnsi"/>
          <w:lang w:val="ro-MD"/>
        </w:rPr>
        <w:t>.</w:t>
      </w:r>
    </w:p>
  </w:footnote>
  <w:footnote w:id="29">
    <w:p w14:paraId="70BA91E6" w14:textId="77777777" w:rsidR="00191CB4" w:rsidRPr="00A412CD" w:rsidRDefault="00191CB4" w:rsidP="006E5199">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lang w:val="ru-RU"/>
        </w:rPr>
        <w:t>Ст</w:t>
      </w:r>
      <w:r w:rsidRPr="00A412CD">
        <w:rPr>
          <w:rFonts w:asciiTheme="majorHAnsi" w:hAnsiTheme="majorHAnsi" w:cstheme="majorHAnsi"/>
        </w:rPr>
        <w:t xml:space="preserve">.282 </w:t>
      </w:r>
      <w:r w:rsidRPr="00567A1D">
        <w:rPr>
          <w:rFonts w:asciiTheme="majorHAnsi" w:hAnsiTheme="majorHAnsi" w:cstheme="majorHAnsi"/>
          <w:bCs/>
          <w:lang w:val="ro-MD"/>
        </w:rPr>
        <w:t>Налогового кодекса</w:t>
      </w:r>
      <w:r w:rsidRPr="00A412CD">
        <w:rPr>
          <w:rFonts w:asciiTheme="majorHAnsi" w:hAnsiTheme="majorHAnsi" w:cstheme="majorHAnsi"/>
        </w:rPr>
        <w:t xml:space="preserve">: </w:t>
      </w:r>
      <w:r w:rsidRPr="00D74BB9">
        <w:rPr>
          <w:rFonts w:asciiTheme="majorHAnsi" w:hAnsiTheme="majorHAnsi" w:cstheme="majorHAnsi"/>
        </w:rPr>
        <w:t>н</w:t>
      </w:r>
      <w:r w:rsidRPr="00D74BB9">
        <w:rPr>
          <w:rFonts w:asciiTheme="majorHAnsi" w:hAnsiTheme="majorHAnsi" w:cstheme="majorHAnsi"/>
          <w:lang w:val="ro-MD"/>
        </w:rPr>
        <w:t>алогоплательщики, которые уплачивают полностью сумму налога на текущий налоговый год д</w:t>
      </w:r>
      <w:r>
        <w:rPr>
          <w:rFonts w:asciiTheme="majorHAnsi" w:hAnsiTheme="majorHAnsi" w:cstheme="majorHAnsi"/>
          <w:lang w:val="ro-MD"/>
        </w:rPr>
        <w:t>о 30 июня соответствующего года</w:t>
      </w:r>
      <w:r w:rsidRPr="00A412CD">
        <w:rPr>
          <w:rFonts w:asciiTheme="majorHAnsi" w:hAnsiTheme="majorHAnsi" w:cstheme="majorHAnsi"/>
        </w:rPr>
        <w:t>.</w:t>
      </w:r>
    </w:p>
  </w:footnote>
  <w:footnote w:id="30">
    <w:p w14:paraId="4011459E" w14:textId="67604506"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6E5199">
        <w:rPr>
          <w:rFonts w:asciiTheme="majorHAnsi" w:hAnsiTheme="majorHAnsi" w:cstheme="majorHAnsi"/>
        </w:rPr>
        <w:t>Ст</w:t>
      </w:r>
      <w:r w:rsidRPr="00A412CD">
        <w:rPr>
          <w:rFonts w:asciiTheme="majorHAnsi" w:hAnsiTheme="majorHAnsi" w:cstheme="majorHAnsi"/>
        </w:rPr>
        <w:t xml:space="preserve">.283, </w:t>
      </w:r>
      <w:r w:rsidRPr="006E5199">
        <w:rPr>
          <w:rFonts w:asciiTheme="majorHAnsi" w:hAnsiTheme="majorHAnsi" w:cstheme="majorHAnsi"/>
        </w:rPr>
        <w:t>ст</w:t>
      </w:r>
      <w:r w:rsidRPr="00A412CD">
        <w:rPr>
          <w:rFonts w:asciiTheme="majorHAnsi" w:hAnsiTheme="majorHAnsi" w:cstheme="majorHAnsi"/>
        </w:rPr>
        <w:t xml:space="preserve">.284 </w:t>
      </w:r>
      <w:r w:rsidRPr="00567A1D">
        <w:rPr>
          <w:rFonts w:asciiTheme="majorHAnsi" w:hAnsiTheme="majorHAnsi" w:cstheme="majorHAnsi"/>
          <w:bCs/>
          <w:lang w:val="ro-MD"/>
        </w:rPr>
        <w:t>Налогового кодекса</w:t>
      </w:r>
      <w:r w:rsidRPr="00A412CD">
        <w:rPr>
          <w:rFonts w:asciiTheme="majorHAnsi" w:hAnsiTheme="majorHAnsi" w:cstheme="majorHAnsi"/>
        </w:rPr>
        <w:t>.</w:t>
      </w:r>
    </w:p>
  </w:footnote>
  <w:footnote w:id="31">
    <w:p w14:paraId="3F0D3716" w14:textId="4B14A352" w:rsidR="00191CB4" w:rsidRPr="00A412CD" w:rsidRDefault="00191CB4" w:rsidP="006A339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2C7FE5">
        <w:rPr>
          <w:rFonts w:asciiTheme="majorHAnsi" w:hAnsiTheme="majorHAnsi" w:cstheme="majorHAnsi"/>
        </w:rPr>
        <w:t>С</w:t>
      </w:r>
      <w:r w:rsidRPr="006A339C">
        <w:rPr>
          <w:rFonts w:asciiTheme="majorHAnsi" w:hAnsiTheme="majorHAnsi" w:cstheme="majorHAnsi"/>
        </w:rPr>
        <w:t>т</w:t>
      </w:r>
      <w:r w:rsidRPr="00A412CD">
        <w:rPr>
          <w:rFonts w:asciiTheme="majorHAnsi" w:hAnsiTheme="majorHAnsi" w:cstheme="majorHAnsi"/>
        </w:rPr>
        <w:t xml:space="preserve">.291 </w:t>
      </w:r>
      <w:r w:rsidRPr="00567A1D">
        <w:rPr>
          <w:rFonts w:asciiTheme="majorHAnsi" w:hAnsiTheme="majorHAnsi" w:cstheme="majorHAnsi"/>
          <w:bCs/>
          <w:lang w:val="ro-MD"/>
        </w:rPr>
        <w:t>Налогового кодекса</w:t>
      </w:r>
      <w:r w:rsidRPr="00A412CD">
        <w:rPr>
          <w:rFonts w:asciiTheme="majorHAnsi" w:hAnsiTheme="majorHAnsi" w:cstheme="majorHAnsi"/>
        </w:rPr>
        <w:t xml:space="preserve"> – „</w:t>
      </w:r>
      <w:r w:rsidRPr="006A339C">
        <w:rPr>
          <w:rFonts w:asciiTheme="majorHAnsi" w:hAnsiTheme="majorHAnsi" w:cstheme="majorHAnsi"/>
        </w:rPr>
        <w:t>Объектом налогообложения являются для: сбора на благоустройство территорий – квартальная среднесписочная численность работников</w:t>
      </w:r>
      <w:r w:rsidRPr="00A412CD">
        <w:rPr>
          <w:rFonts w:asciiTheme="majorHAnsi" w:hAnsiTheme="majorHAnsi" w:cstheme="majorHAnsi"/>
        </w:rPr>
        <w:t>”.</w:t>
      </w:r>
      <w:r w:rsidRPr="00A412CD">
        <w:rPr>
          <w:rFonts w:asciiTheme="majorHAnsi" w:eastAsiaTheme="minorHAnsi" w:hAnsiTheme="majorHAnsi" w:cstheme="majorHAnsi"/>
          <w:lang w:eastAsia="en-US"/>
        </w:rPr>
        <w:t xml:space="preserve"> </w:t>
      </w:r>
    </w:p>
  </w:footnote>
  <w:footnote w:id="32">
    <w:p w14:paraId="79072ACB" w14:textId="13C48D3D" w:rsidR="00191CB4" w:rsidRPr="00A412CD" w:rsidRDefault="00191CB4" w:rsidP="00B96BFC">
      <w:pPr>
        <w:pStyle w:val="a5"/>
        <w:rPr>
          <w:rFonts w:asciiTheme="majorHAnsi" w:hAnsiTheme="majorHAnsi" w:cstheme="majorHAnsi"/>
          <w:lang w:val="ro-MD"/>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6A339C">
        <w:rPr>
          <w:rFonts w:asciiTheme="majorHAnsi" w:hAnsiTheme="majorHAnsi" w:cstheme="majorHAnsi"/>
        </w:rPr>
        <w:t>Приложение расчетов для оценки налога, приложение соответствующей информации от Государственной налоговой службы</w:t>
      </w:r>
      <w:r w:rsidRPr="00A412CD">
        <w:rPr>
          <w:rFonts w:asciiTheme="majorHAnsi" w:hAnsiTheme="majorHAnsi" w:cstheme="majorHAnsi"/>
          <w:lang w:val="ro-MD"/>
        </w:rPr>
        <w:t>.</w:t>
      </w:r>
    </w:p>
  </w:footnote>
  <w:footnote w:id="33">
    <w:p w14:paraId="2301ABDA" w14:textId="0D50E39F" w:rsidR="00191CB4" w:rsidRPr="00A412CD" w:rsidRDefault="00191CB4" w:rsidP="00B96BFC">
      <w:pPr>
        <w:pStyle w:val="a5"/>
        <w:rPr>
          <w:rFonts w:asciiTheme="majorHAnsi" w:hAnsiTheme="majorHAnsi" w:cstheme="majorHAnsi"/>
          <w:lang w:val="ro-MD"/>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6A339C">
        <w:rPr>
          <w:rFonts w:asciiTheme="majorHAnsi" w:hAnsiTheme="majorHAnsi" w:cstheme="majorHAnsi"/>
        </w:rPr>
        <w:t xml:space="preserve">Фактически, финансово-экономическая служба примэрии (экономист) установила размер этого налога </w:t>
      </w:r>
      <w:r>
        <w:rPr>
          <w:rFonts w:asciiTheme="majorHAnsi" w:hAnsiTheme="majorHAnsi" w:cstheme="majorHAnsi"/>
          <w:lang w:val="ru-RU"/>
        </w:rPr>
        <w:t>в</w:t>
      </w:r>
      <w:r w:rsidRPr="006A339C">
        <w:rPr>
          <w:rFonts w:asciiTheme="majorHAnsi" w:hAnsiTheme="majorHAnsi" w:cstheme="majorHAnsi"/>
        </w:rPr>
        <w:t xml:space="preserve"> сумм</w:t>
      </w:r>
      <w:r>
        <w:rPr>
          <w:rFonts w:asciiTheme="majorHAnsi" w:hAnsiTheme="majorHAnsi" w:cstheme="majorHAnsi"/>
          <w:lang w:val="ru-RU"/>
        </w:rPr>
        <w:t>е</w:t>
      </w:r>
      <w:r w:rsidRPr="006A339C">
        <w:rPr>
          <w:rFonts w:asciiTheme="majorHAnsi" w:hAnsiTheme="majorHAnsi" w:cstheme="majorHAnsi"/>
        </w:rPr>
        <w:t xml:space="preserve"> 420,0 тыс. леев. По сравнению с 2017 годом (369,4 тыс. леев) и 2018 годом (407,8 тыс. леев), в 2019 году доходы от налога на обустройство территории составили 416,2 тыс. леев</w:t>
      </w:r>
      <w:r w:rsidRPr="00A412CD">
        <w:rPr>
          <w:rFonts w:asciiTheme="majorHAnsi" w:hAnsiTheme="majorHAnsi" w:cstheme="majorHAnsi"/>
        </w:rPr>
        <w:t>.</w:t>
      </w:r>
    </w:p>
  </w:footnote>
  <w:footnote w:id="34">
    <w:p w14:paraId="6C5D038D" w14:textId="0AFF3E18"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6A339C">
        <w:rPr>
          <w:rFonts w:asciiTheme="majorHAnsi" w:hAnsiTheme="majorHAnsi" w:cstheme="majorHAnsi"/>
        </w:rPr>
        <w:t>Родительск</w:t>
      </w:r>
      <w:r w:rsidRPr="006A339C">
        <w:rPr>
          <w:rFonts w:asciiTheme="majorHAnsi" w:hAnsiTheme="majorHAnsi" w:cstheme="majorHAnsi"/>
          <w:lang w:val="ro-MD"/>
        </w:rPr>
        <w:t>ий</w:t>
      </w:r>
      <w:r w:rsidRPr="006A339C">
        <w:rPr>
          <w:rFonts w:asciiTheme="majorHAnsi" w:hAnsiTheme="majorHAnsi" w:cstheme="majorHAnsi"/>
        </w:rPr>
        <w:t xml:space="preserve"> </w:t>
      </w:r>
      <w:r w:rsidRPr="006A339C">
        <w:rPr>
          <w:rFonts w:asciiTheme="majorHAnsi" w:hAnsiTheme="majorHAnsi" w:cstheme="majorHAnsi"/>
          <w:lang w:val="ro-MD"/>
        </w:rPr>
        <w:t>взнос</w:t>
      </w:r>
      <w:r w:rsidRPr="006A339C">
        <w:rPr>
          <w:rFonts w:asciiTheme="majorHAnsi" w:hAnsiTheme="majorHAnsi" w:cstheme="majorHAnsi"/>
        </w:rPr>
        <w:t xml:space="preserve"> за детский сад и сертификаты, выда</w:t>
      </w:r>
      <w:r w:rsidRPr="006A339C">
        <w:rPr>
          <w:rFonts w:asciiTheme="majorHAnsi" w:hAnsiTheme="majorHAnsi" w:cstheme="majorHAnsi"/>
          <w:lang w:val="ro-MD"/>
        </w:rPr>
        <w:t>ваем</w:t>
      </w:r>
      <w:r w:rsidRPr="006A339C">
        <w:rPr>
          <w:rFonts w:asciiTheme="majorHAnsi" w:hAnsiTheme="majorHAnsi" w:cstheme="majorHAnsi"/>
        </w:rPr>
        <w:t>ые примэрией</w:t>
      </w:r>
      <w:r w:rsidRPr="00A412CD">
        <w:rPr>
          <w:rFonts w:asciiTheme="majorHAnsi" w:hAnsiTheme="majorHAnsi" w:cstheme="majorHAnsi"/>
          <w:bCs/>
        </w:rPr>
        <w:t>.</w:t>
      </w:r>
    </w:p>
  </w:footnote>
  <w:footnote w:id="35">
    <w:p w14:paraId="25ACED58" w14:textId="2C2B65B2"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6A339C">
        <w:rPr>
          <w:rFonts w:asciiTheme="majorHAnsi" w:hAnsiTheme="majorHAnsi" w:cstheme="majorHAnsi"/>
        </w:rPr>
        <w:t>Доходы от оплаты коммунальных услуг по</w:t>
      </w:r>
      <w:r w:rsidRPr="00A44C15">
        <w:rPr>
          <w:rFonts w:asciiTheme="majorHAnsi" w:hAnsiTheme="majorHAnsi" w:cstheme="majorHAnsi"/>
        </w:rPr>
        <w:t>мещений, сданных в</w:t>
      </w:r>
      <w:r w:rsidRPr="006A339C">
        <w:rPr>
          <w:rFonts w:asciiTheme="majorHAnsi" w:hAnsiTheme="majorHAnsi" w:cstheme="majorHAnsi"/>
        </w:rPr>
        <w:t xml:space="preserve"> аренд</w:t>
      </w:r>
      <w:r w:rsidRPr="00A44C15">
        <w:rPr>
          <w:rFonts w:asciiTheme="majorHAnsi" w:hAnsiTheme="majorHAnsi" w:cstheme="majorHAnsi"/>
        </w:rPr>
        <w:t>у</w:t>
      </w:r>
      <w:r w:rsidRPr="006A339C">
        <w:rPr>
          <w:rFonts w:asciiTheme="majorHAnsi" w:hAnsiTheme="majorHAnsi" w:cstheme="majorHAnsi"/>
        </w:rPr>
        <w:t>/</w:t>
      </w:r>
      <w:r w:rsidRPr="00A44C15">
        <w:rPr>
          <w:rFonts w:asciiTheme="majorHAnsi" w:hAnsiTheme="majorHAnsi" w:cstheme="majorHAnsi"/>
          <w:lang w:val="ro-MD"/>
        </w:rPr>
        <w:t>безвозмездное пользование</w:t>
      </w:r>
      <w:r w:rsidRPr="00A412CD">
        <w:rPr>
          <w:rFonts w:asciiTheme="majorHAnsi" w:hAnsiTheme="majorHAnsi" w:cstheme="majorHAnsi"/>
        </w:rPr>
        <w:t>.</w:t>
      </w:r>
    </w:p>
  </w:footnote>
  <w:footnote w:id="36">
    <w:p w14:paraId="473F78AF" w14:textId="09286571"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lang w:val="ru-RU"/>
        </w:rPr>
        <w:t>Ст</w:t>
      </w:r>
      <w:r w:rsidRPr="00A412CD">
        <w:rPr>
          <w:rFonts w:asciiTheme="majorHAnsi" w:hAnsiTheme="majorHAnsi" w:cstheme="majorHAnsi"/>
        </w:rPr>
        <w:t>.90</w:t>
      </w:r>
      <w:r w:rsidRPr="00A412CD">
        <w:rPr>
          <w:rFonts w:asciiTheme="majorHAnsi" w:hAnsiTheme="majorHAnsi" w:cstheme="majorHAnsi"/>
          <w:vertAlign w:val="superscript"/>
        </w:rPr>
        <w:t>1</w:t>
      </w:r>
      <w:r w:rsidRPr="00A412CD">
        <w:rPr>
          <w:rFonts w:asciiTheme="majorHAnsi" w:hAnsiTheme="majorHAnsi" w:cstheme="majorHAnsi"/>
        </w:rPr>
        <w:t xml:space="preserve"> „</w:t>
      </w:r>
      <w:r w:rsidRPr="00A44C15">
        <w:rPr>
          <w:rFonts w:asciiTheme="majorHAnsi" w:hAnsiTheme="majorHAnsi" w:cstheme="majorHAnsi"/>
          <w:lang w:val="ru-RU"/>
        </w:rPr>
        <w:t>Окончательное удержание налога из некоторых</w:t>
      </w:r>
      <w:r w:rsidRPr="00A44C15">
        <w:rPr>
          <w:rFonts w:asciiTheme="majorHAnsi" w:hAnsiTheme="majorHAnsi" w:cstheme="majorHAnsi"/>
          <w:lang w:val="en-US"/>
        </w:rPr>
        <w:t> </w:t>
      </w:r>
      <w:r w:rsidRPr="00A44C15">
        <w:rPr>
          <w:rFonts w:asciiTheme="majorHAnsi" w:hAnsiTheme="majorHAnsi" w:cstheme="majorHAnsi"/>
          <w:lang w:val="ru-RU"/>
        </w:rPr>
        <w:t>видов доходов</w:t>
      </w:r>
      <w:r w:rsidRPr="00A412CD">
        <w:rPr>
          <w:rFonts w:asciiTheme="majorHAnsi" w:hAnsiTheme="majorHAnsi" w:cstheme="majorHAnsi"/>
        </w:rPr>
        <w:t xml:space="preserve">” </w:t>
      </w:r>
      <w:r w:rsidRPr="00567A1D">
        <w:rPr>
          <w:rFonts w:asciiTheme="majorHAnsi" w:hAnsiTheme="majorHAnsi" w:cstheme="majorHAnsi"/>
          <w:bCs/>
          <w:lang w:val="ro-MD"/>
        </w:rPr>
        <w:t>Налогового кодекса</w:t>
      </w:r>
      <w:r w:rsidRPr="00A412CD">
        <w:rPr>
          <w:rFonts w:asciiTheme="majorHAnsi" w:hAnsiTheme="majorHAnsi" w:cstheme="majorHAnsi"/>
        </w:rPr>
        <w:t>.</w:t>
      </w:r>
    </w:p>
  </w:footnote>
  <w:footnote w:id="37">
    <w:p w14:paraId="6905A39E" w14:textId="130B38E2"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lang w:val="ru-RU"/>
        </w:rPr>
        <w:t>Ст</w:t>
      </w:r>
      <w:r w:rsidRPr="00A412CD">
        <w:rPr>
          <w:rFonts w:asciiTheme="majorHAnsi" w:hAnsiTheme="majorHAnsi" w:cstheme="majorHAnsi"/>
        </w:rPr>
        <w:t>.90</w:t>
      </w:r>
      <w:r w:rsidRPr="00A412CD">
        <w:rPr>
          <w:rFonts w:asciiTheme="majorHAnsi" w:hAnsiTheme="majorHAnsi" w:cstheme="majorHAnsi"/>
          <w:vertAlign w:val="superscript"/>
        </w:rPr>
        <w:t>1</w:t>
      </w:r>
      <w:r w:rsidRPr="00A412CD">
        <w:rPr>
          <w:rFonts w:asciiTheme="majorHAnsi" w:hAnsiTheme="majorHAnsi" w:cstheme="majorHAnsi"/>
        </w:rPr>
        <w:t xml:space="preserve"> „</w:t>
      </w:r>
      <w:r w:rsidRPr="00A44C15">
        <w:rPr>
          <w:rFonts w:asciiTheme="majorHAnsi" w:hAnsiTheme="majorHAnsi" w:cstheme="majorHAnsi"/>
          <w:lang w:val="ru-RU"/>
        </w:rPr>
        <w:t>Окончательное удержание налога из некоторых</w:t>
      </w:r>
      <w:r w:rsidRPr="00A44C15">
        <w:rPr>
          <w:rFonts w:asciiTheme="majorHAnsi" w:hAnsiTheme="majorHAnsi" w:cstheme="majorHAnsi"/>
          <w:lang w:val="en-US"/>
        </w:rPr>
        <w:t> </w:t>
      </w:r>
      <w:r w:rsidRPr="00A44C15">
        <w:rPr>
          <w:rFonts w:asciiTheme="majorHAnsi" w:hAnsiTheme="majorHAnsi" w:cstheme="majorHAnsi"/>
          <w:lang w:val="ru-RU"/>
        </w:rPr>
        <w:t>видов доходов</w:t>
      </w:r>
      <w:r w:rsidRPr="00A412CD">
        <w:rPr>
          <w:rFonts w:asciiTheme="majorHAnsi" w:hAnsiTheme="majorHAnsi" w:cstheme="majorHAnsi"/>
        </w:rPr>
        <w:t xml:space="preserve">” </w:t>
      </w:r>
      <w:r w:rsidRPr="00567A1D">
        <w:rPr>
          <w:rFonts w:asciiTheme="majorHAnsi" w:hAnsiTheme="majorHAnsi" w:cstheme="majorHAnsi"/>
          <w:bCs/>
          <w:lang w:val="ro-MD"/>
        </w:rPr>
        <w:t>Налогового кодекса</w:t>
      </w:r>
      <w:r w:rsidRPr="00A412CD">
        <w:rPr>
          <w:rFonts w:asciiTheme="majorHAnsi" w:hAnsiTheme="majorHAnsi" w:cstheme="majorHAnsi"/>
        </w:rPr>
        <w:t>.</w:t>
      </w:r>
    </w:p>
  </w:footnote>
  <w:footnote w:id="38">
    <w:p w14:paraId="1862E0A2" w14:textId="36C1F7E8"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845F5F">
        <w:rPr>
          <w:rFonts w:asciiTheme="majorHAnsi" w:hAnsiTheme="majorHAnsi" w:cstheme="majorHAnsi"/>
        </w:rPr>
        <w:t>Ст</w:t>
      </w:r>
      <w:r w:rsidRPr="00A412CD">
        <w:rPr>
          <w:rFonts w:asciiTheme="majorHAnsi" w:hAnsiTheme="majorHAnsi" w:cstheme="majorHAnsi"/>
        </w:rPr>
        <w:t xml:space="preserve">.5 </w:t>
      </w:r>
      <w:r w:rsidRPr="00567A1D">
        <w:rPr>
          <w:rFonts w:asciiTheme="majorHAnsi" w:hAnsiTheme="majorHAnsi" w:cstheme="majorHAnsi"/>
          <w:bCs/>
          <w:lang w:val="ro-MD"/>
        </w:rPr>
        <w:t>Налогового кодекса</w:t>
      </w:r>
      <w:r w:rsidRPr="00A412CD">
        <w:rPr>
          <w:rFonts w:asciiTheme="majorHAnsi" w:hAnsiTheme="majorHAnsi" w:cstheme="majorHAnsi"/>
        </w:rPr>
        <w:t xml:space="preserve"> – „</w:t>
      </w:r>
      <w:r w:rsidRPr="003A1F58">
        <w:rPr>
          <w:rFonts w:asciiTheme="majorHAnsi" w:hAnsiTheme="majorHAnsi" w:cstheme="majorHAnsi"/>
          <w:i/>
          <w:iCs/>
          <w:lang w:val="ro-MD"/>
        </w:rPr>
        <w:t>Независимая деятельность –</w:t>
      </w:r>
      <w:r w:rsidRPr="003A1F58">
        <w:rPr>
          <w:rFonts w:asciiTheme="majorHAnsi" w:hAnsiTheme="majorHAnsi" w:cstheme="majorHAnsi"/>
          <w:iCs/>
          <w:lang w:val="ro-MD"/>
        </w:rPr>
        <w:t> осуществляемая в индивидуальном порядке физическим лицом–резидентом без оформления организационно-правовой формы коммерческая деятельность, в результате которой возникает доход</w:t>
      </w:r>
      <w:r w:rsidRPr="00A412CD">
        <w:rPr>
          <w:rFonts w:asciiTheme="majorHAnsi" w:hAnsiTheme="majorHAnsi" w:cstheme="majorHAnsi"/>
        </w:rPr>
        <w:t>”.</w:t>
      </w:r>
    </w:p>
  </w:footnote>
  <w:footnote w:id="39">
    <w:p w14:paraId="24506079" w14:textId="70285992"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845F5F">
        <w:rPr>
          <w:rFonts w:asciiTheme="majorHAnsi" w:hAnsiTheme="majorHAnsi" w:cstheme="majorHAnsi"/>
        </w:rPr>
        <w:t>Ст</w:t>
      </w:r>
      <w:r w:rsidRPr="00A412CD">
        <w:rPr>
          <w:rFonts w:asciiTheme="majorHAnsi" w:hAnsiTheme="majorHAnsi" w:cstheme="majorHAnsi"/>
        </w:rPr>
        <w:t xml:space="preserve">.280 </w:t>
      </w:r>
      <w:r w:rsidRPr="00567A1D">
        <w:rPr>
          <w:rFonts w:asciiTheme="majorHAnsi" w:hAnsiTheme="majorHAnsi" w:cstheme="majorHAnsi"/>
          <w:bCs/>
          <w:lang w:val="ro-MD"/>
        </w:rPr>
        <w:t>Налогового кодекса</w:t>
      </w:r>
      <w:r w:rsidRPr="00A412CD">
        <w:rPr>
          <w:rFonts w:asciiTheme="majorHAnsi" w:hAnsiTheme="majorHAnsi" w:cstheme="majorHAnsi"/>
        </w:rPr>
        <w:t xml:space="preserve"> - </w:t>
      </w:r>
      <w:r w:rsidRPr="00BA0C83">
        <w:rPr>
          <w:rFonts w:asciiTheme="majorHAnsi" w:hAnsiTheme="majorHAnsi" w:cstheme="majorHAnsi"/>
          <w:lang w:val="ro-MD"/>
        </w:rPr>
        <w:t>для недвижимого имущества, предназначенного для жилья (квартиры и индивидуальные жилые дома, прилегающие земельные участки); для недвижимого имущества, назначение которого отлично от жилищного или сельскохозяйственного, в том числе за исключением гаражей и земельных участков, на которых они расположены, и земель садоводческих товариществ с расположенными на них строениями или без них</w:t>
      </w:r>
      <w:r w:rsidRPr="00A412CD">
        <w:rPr>
          <w:rFonts w:asciiTheme="majorHAnsi" w:hAnsiTheme="majorHAnsi" w:cstheme="majorHAnsi"/>
        </w:rPr>
        <w:t>.</w:t>
      </w:r>
    </w:p>
  </w:footnote>
  <w:footnote w:id="40">
    <w:p w14:paraId="48F057A5" w14:textId="77777777" w:rsidR="00191CB4" w:rsidRPr="00A412CD" w:rsidRDefault="00191CB4" w:rsidP="00F4453D">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BA0C83">
        <w:rPr>
          <w:rFonts w:asciiTheme="majorHAnsi" w:hAnsiTheme="majorHAnsi" w:cstheme="majorHAnsi"/>
        </w:rPr>
        <w:t xml:space="preserve">В том числе </w:t>
      </w:r>
      <w:r>
        <w:rPr>
          <w:rFonts w:asciiTheme="majorHAnsi" w:hAnsiTheme="majorHAnsi" w:cstheme="majorHAnsi"/>
        </w:rPr>
        <w:t>c</w:t>
      </w:r>
      <w:r w:rsidRPr="00BA0C83">
        <w:rPr>
          <w:rFonts w:asciiTheme="majorHAnsi" w:hAnsiTheme="majorHAnsi" w:cstheme="majorHAnsi"/>
        </w:rPr>
        <w:t xml:space="preserve"> </w:t>
      </w:r>
      <w:r>
        <w:rPr>
          <w:rFonts w:asciiTheme="majorHAnsi" w:hAnsiTheme="majorHAnsi" w:cstheme="majorHAnsi"/>
        </w:rPr>
        <w:t xml:space="preserve">траспортного </w:t>
      </w:r>
      <w:r w:rsidRPr="00BA0C83">
        <w:rPr>
          <w:rFonts w:asciiTheme="majorHAnsi" w:hAnsiTheme="majorHAnsi" w:cstheme="majorHAnsi"/>
        </w:rPr>
        <w:t xml:space="preserve">оператора </w:t>
      </w:r>
      <w:r>
        <w:rPr>
          <w:rFonts w:asciiTheme="majorHAnsi" w:hAnsiTheme="majorHAnsi" w:cstheme="majorHAnsi"/>
          <w:lang w:val="ru-RU"/>
        </w:rPr>
        <w:t xml:space="preserve">в режиме </w:t>
      </w:r>
      <w:r w:rsidRPr="00BA0C83">
        <w:rPr>
          <w:rFonts w:asciiTheme="majorHAnsi" w:hAnsiTheme="majorHAnsi" w:cstheme="majorHAnsi"/>
        </w:rPr>
        <w:t xml:space="preserve">такси </w:t>
      </w:r>
      <w:r w:rsidRPr="00A412CD">
        <w:rPr>
          <w:rFonts w:asciiTheme="majorHAnsi" w:hAnsiTheme="majorHAnsi" w:cstheme="majorHAnsi"/>
          <w:bCs/>
        </w:rPr>
        <w:t xml:space="preserve">– 9,6 </w:t>
      </w:r>
      <w:r>
        <w:rPr>
          <w:rFonts w:asciiTheme="majorHAnsi" w:hAnsiTheme="majorHAnsi" w:cstheme="majorHAnsi"/>
          <w:bCs/>
          <w:lang w:val="ru-RU"/>
        </w:rPr>
        <w:t>тыс. леев в год</w:t>
      </w:r>
      <w:r w:rsidRPr="00A412CD">
        <w:rPr>
          <w:rFonts w:asciiTheme="majorHAnsi" w:hAnsiTheme="majorHAnsi" w:cstheme="majorHAnsi"/>
          <w:bCs/>
        </w:rPr>
        <w:t>.</w:t>
      </w:r>
    </w:p>
  </w:footnote>
  <w:footnote w:id="41">
    <w:p w14:paraId="37951B7D" w14:textId="77777777" w:rsidR="00191CB4" w:rsidRPr="00A412CD" w:rsidRDefault="00191CB4" w:rsidP="00F4453D">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lang w:val="ru-RU"/>
        </w:rPr>
        <w:t>В</w:t>
      </w:r>
      <w:r w:rsidRPr="00BA0C83">
        <w:rPr>
          <w:rFonts w:asciiTheme="majorHAnsi" w:hAnsiTheme="majorHAnsi" w:cstheme="majorHAnsi"/>
          <w:lang w:val="ru-RU"/>
        </w:rPr>
        <w:t xml:space="preserve"> </w:t>
      </w:r>
      <w:r>
        <w:rPr>
          <w:rFonts w:asciiTheme="majorHAnsi" w:hAnsiTheme="majorHAnsi" w:cstheme="majorHAnsi"/>
          <w:lang w:val="ru-RU"/>
        </w:rPr>
        <w:t>действии</w:t>
      </w:r>
      <w:r w:rsidRPr="00BA0C83">
        <w:rPr>
          <w:rFonts w:asciiTheme="majorHAnsi" w:hAnsiTheme="majorHAnsi" w:cstheme="majorHAnsi"/>
          <w:lang w:val="ru-RU"/>
        </w:rPr>
        <w:t xml:space="preserve"> </w:t>
      </w:r>
      <w:r>
        <w:rPr>
          <w:rFonts w:asciiTheme="majorHAnsi" w:hAnsiTheme="majorHAnsi" w:cstheme="majorHAnsi"/>
          <w:lang w:val="ru-RU"/>
        </w:rPr>
        <w:t>с</w:t>
      </w:r>
      <w:r w:rsidRPr="00A412CD">
        <w:rPr>
          <w:rFonts w:asciiTheme="majorHAnsi" w:hAnsiTheme="majorHAnsi" w:cstheme="majorHAnsi"/>
        </w:rPr>
        <w:t xml:space="preserve"> 22.12.2018 (</w:t>
      </w:r>
      <w:r w:rsidRPr="00BA0C83">
        <w:rPr>
          <w:rFonts w:asciiTheme="majorHAnsi" w:hAnsiTheme="majorHAnsi" w:cstheme="majorHAnsi"/>
        </w:rPr>
        <w:t>опубликован</w:t>
      </w:r>
      <w:r>
        <w:rPr>
          <w:rFonts w:asciiTheme="majorHAnsi" w:hAnsiTheme="majorHAnsi" w:cstheme="majorHAnsi"/>
          <w:lang w:val="ru-RU"/>
        </w:rPr>
        <w:t>ный</w:t>
      </w:r>
      <w:r w:rsidRPr="00BA0C83">
        <w:rPr>
          <w:rFonts w:asciiTheme="majorHAnsi" w:hAnsiTheme="majorHAnsi" w:cstheme="majorHAnsi"/>
        </w:rPr>
        <w:t xml:space="preserve"> в Официальном </w:t>
      </w:r>
      <w:r>
        <w:rPr>
          <w:rFonts w:asciiTheme="majorHAnsi" w:hAnsiTheme="majorHAnsi" w:cstheme="majorHAnsi"/>
          <w:lang w:val="ru-RU"/>
        </w:rPr>
        <w:t>мониторе</w:t>
      </w:r>
      <w:r w:rsidRPr="00BA0C83">
        <w:rPr>
          <w:rFonts w:asciiTheme="majorHAnsi" w:hAnsiTheme="majorHAnsi" w:cstheme="majorHAnsi"/>
        </w:rPr>
        <w:t xml:space="preserve"> Республики Молдова</w:t>
      </w:r>
      <w:r w:rsidRPr="00A412CD">
        <w:rPr>
          <w:rFonts w:asciiTheme="majorHAnsi" w:hAnsiTheme="majorHAnsi" w:cstheme="majorHAnsi"/>
        </w:rPr>
        <w:t>).</w:t>
      </w:r>
    </w:p>
  </w:footnote>
  <w:footnote w:id="42">
    <w:p w14:paraId="1A4F40A6" w14:textId="77777777" w:rsidR="00191CB4" w:rsidRPr="00A412CD" w:rsidRDefault="00191CB4" w:rsidP="00F4453D">
      <w:pPr>
        <w:pStyle w:val="a5"/>
        <w:rPr>
          <w:rFonts w:asciiTheme="majorHAnsi" w:hAnsiTheme="majorHAnsi" w:cstheme="majorHAnsi"/>
          <w:bCs/>
        </w:rPr>
      </w:pPr>
      <w:r w:rsidRPr="00A412CD">
        <w:rPr>
          <w:rStyle w:val="ab"/>
          <w:rFonts w:asciiTheme="majorHAnsi" w:hAnsiTheme="majorHAnsi" w:cstheme="majorHAnsi"/>
        </w:rPr>
        <w:footnoteRef/>
      </w:r>
      <w:r w:rsidRPr="00D4233A">
        <w:rPr>
          <w:rFonts w:asciiTheme="majorHAnsi" w:hAnsiTheme="majorHAnsi" w:cstheme="majorHAnsi"/>
        </w:rPr>
        <w:t xml:space="preserve"> В период разработки и утверждения бюджета действовало 7 договоров аренды помещений, с арендной платой, рассчитанной по старым тарифам, в размере 74,6 тыс. леев</w:t>
      </w:r>
      <w:r w:rsidRPr="00A412CD">
        <w:rPr>
          <w:rFonts w:asciiTheme="majorHAnsi" w:hAnsiTheme="majorHAnsi" w:cstheme="majorHAnsi"/>
          <w:bCs/>
        </w:rPr>
        <w:t>.</w:t>
      </w:r>
    </w:p>
  </w:footnote>
  <w:footnote w:id="43">
    <w:p w14:paraId="371723B8" w14:textId="77777777" w:rsidR="00191CB4" w:rsidRPr="00A412CD" w:rsidRDefault="00191CB4" w:rsidP="000A0F0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D4233A">
        <w:rPr>
          <w:rFonts w:asciiTheme="majorHAnsi" w:hAnsiTheme="majorHAnsi" w:cstheme="majorHAnsi"/>
        </w:rPr>
        <w:t xml:space="preserve">1 экономический агент-24,0 га; 2 экономических агента - 4,34 га; 3 экономические агенты - 35,0 га (аренда - 4 лея за 1 сотку); социально уязвимые </w:t>
      </w:r>
      <w:r>
        <w:rPr>
          <w:rFonts w:asciiTheme="majorHAnsi" w:hAnsiTheme="majorHAnsi" w:cstheme="majorHAnsi"/>
        </w:rPr>
        <w:t xml:space="preserve">физические </w:t>
      </w:r>
      <w:r w:rsidRPr="00D4233A">
        <w:rPr>
          <w:rFonts w:asciiTheme="majorHAnsi" w:hAnsiTheme="majorHAnsi" w:cstheme="majorHAnsi"/>
        </w:rPr>
        <w:t>лица - 2,0 га (аренда - 4 лея за 1 сотку)</w:t>
      </w:r>
      <w:r w:rsidRPr="00A412CD">
        <w:rPr>
          <w:rFonts w:asciiTheme="majorHAnsi" w:hAnsiTheme="majorHAnsi" w:cstheme="majorHAnsi"/>
        </w:rPr>
        <w:t>.</w:t>
      </w:r>
    </w:p>
  </w:footnote>
  <w:footnote w:id="44">
    <w:p w14:paraId="683FDCB6" w14:textId="77777777" w:rsidR="00191CB4" w:rsidRPr="00A412CD" w:rsidRDefault="00191CB4" w:rsidP="000A0F0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D4233A">
        <w:rPr>
          <w:rFonts w:asciiTheme="majorHAnsi" w:hAnsiTheme="majorHAnsi" w:cstheme="majorHAnsi"/>
        </w:rPr>
        <w:t>Физическое лицо (2 договора) – 2,22 га (водный фонд); 1 экономический агент - 1,81 га (водный фонд); физическое лицо-0,91 га (водный фонд)</w:t>
      </w:r>
      <w:r w:rsidRPr="00A412CD">
        <w:rPr>
          <w:rFonts w:asciiTheme="majorHAnsi" w:hAnsiTheme="majorHAnsi" w:cstheme="majorHAnsi"/>
        </w:rPr>
        <w:t>.</w:t>
      </w:r>
    </w:p>
  </w:footnote>
  <w:footnote w:id="45">
    <w:p w14:paraId="7895720E" w14:textId="77777777" w:rsidR="00191CB4" w:rsidRPr="00A412CD" w:rsidRDefault="00191CB4" w:rsidP="00D80837">
      <w:pPr>
        <w:pStyle w:val="a5"/>
        <w:rPr>
          <w:rFonts w:asciiTheme="majorHAnsi" w:hAnsiTheme="majorHAnsi" w:cstheme="majorHAnsi"/>
          <w:bCs/>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6575CC">
        <w:rPr>
          <w:rFonts w:asciiTheme="majorHAnsi" w:hAnsiTheme="majorHAnsi" w:cstheme="majorHAnsi"/>
        </w:rPr>
        <w:t>Информация, подтвержденная специалистом по земельным отношениям-расчет земельного налога для земельных участков, отличных от сельскохозяйственных (не оцененных, в</w:t>
      </w:r>
      <w:r>
        <w:rPr>
          <w:rFonts w:asciiTheme="majorHAnsi" w:hAnsiTheme="majorHAnsi" w:cstheme="majorHAnsi"/>
          <w:lang w:val="ru-RU"/>
        </w:rPr>
        <w:t xml:space="preserve"> пределах города</w:t>
      </w:r>
      <w:r w:rsidRPr="006575CC">
        <w:rPr>
          <w:rFonts w:asciiTheme="majorHAnsi" w:hAnsiTheme="majorHAnsi" w:cstheme="majorHAnsi"/>
        </w:rPr>
        <w:t>)</w:t>
      </w:r>
      <w:r w:rsidRPr="00A412CD">
        <w:rPr>
          <w:rFonts w:asciiTheme="majorHAnsi" w:hAnsiTheme="majorHAnsi" w:cstheme="majorHAnsi"/>
          <w:bCs/>
        </w:rPr>
        <w:t>.</w:t>
      </w:r>
    </w:p>
  </w:footnote>
  <w:footnote w:id="46">
    <w:p w14:paraId="050ABEE5" w14:textId="77777777" w:rsidR="00191CB4" w:rsidRPr="00A412CD" w:rsidRDefault="00191CB4" w:rsidP="009541B9">
      <w:pPr>
        <w:pStyle w:val="a5"/>
        <w:rPr>
          <w:rFonts w:asciiTheme="majorHAnsi" w:hAnsiTheme="majorHAnsi" w:cstheme="majorHAnsi"/>
          <w:bCs/>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6575CC">
        <w:rPr>
          <w:rFonts w:asciiTheme="majorHAnsi" w:hAnsiTheme="majorHAnsi" w:cstheme="majorHAnsi"/>
        </w:rPr>
        <w:t>В период разработки и утверждения бюджета действовал</w:t>
      </w:r>
      <w:r>
        <w:rPr>
          <w:rFonts w:asciiTheme="majorHAnsi" w:hAnsiTheme="majorHAnsi" w:cstheme="majorHAnsi"/>
          <w:lang w:val="ru-RU"/>
        </w:rPr>
        <w:t>о</w:t>
      </w:r>
      <w:r w:rsidRPr="006575CC">
        <w:rPr>
          <w:rFonts w:asciiTheme="majorHAnsi" w:hAnsiTheme="majorHAnsi" w:cstheme="majorHAnsi"/>
        </w:rPr>
        <w:t xml:space="preserve"> 20 договоров аренды не</w:t>
      </w:r>
      <w:r>
        <w:rPr>
          <w:rFonts w:asciiTheme="majorHAnsi" w:hAnsiTheme="majorHAnsi" w:cstheme="majorHAnsi"/>
          <w:lang w:val="ru-RU"/>
        </w:rPr>
        <w:t>сельскохозяйственных</w:t>
      </w:r>
      <w:r w:rsidRPr="006575CC">
        <w:rPr>
          <w:rFonts w:asciiTheme="majorHAnsi" w:hAnsiTheme="majorHAnsi" w:cstheme="majorHAnsi"/>
        </w:rPr>
        <w:t xml:space="preserve"> земель </w:t>
      </w:r>
      <w:r>
        <w:rPr>
          <w:rFonts w:asciiTheme="majorHAnsi" w:hAnsiTheme="majorHAnsi" w:cstheme="majorHAnsi"/>
          <w:lang w:val="ru-RU"/>
        </w:rPr>
        <w:t>публичной сферы</w:t>
      </w:r>
      <w:r w:rsidRPr="006575CC">
        <w:rPr>
          <w:rFonts w:asciiTheme="majorHAnsi" w:hAnsiTheme="majorHAnsi" w:cstheme="majorHAnsi"/>
        </w:rPr>
        <w:t xml:space="preserve"> с аренд</w:t>
      </w:r>
      <w:r>
        <w:rPr>
          <w:rFonts w:asciiTheme="majorHAnsi" w:hAnsiTheme="majorHAnsi" w:cstheme="majorHAnsi"/>
          <w:lang w:val="ru-RU"/>
        </w:rPr>
        <w:t>ной платой</w:t>
      </w:r>
      <w:r w:rsidRPr="006575CC">
        <w:rPr>
          <w:rFonts w:asciiTheme="majorHAnsi" w:hAnsiTheme="majorHAnsi" w:cstheme="majorHAnsi"/>
        </w:rPr>
        <w:t xml:space="preserve"> в размере 37,1 тыс. леев</w:t>
      </w:r>
      <w:r>
        <w:rPr>
          <w:rFonts w:asciiTheme="majorHAnsi" w:hAnsiTheme="majorHAnsi" w:cstheme="majorHAnsi"/>
          <w:lang w:val="ru-RU"/>
        </w:rPr>
        <w:t>,</w:t>
      </w:r>
      <w:r w:rsidRPr="006575CC">
        <w:rPr>
          <w:rFonts w:asciiTheme="majorHAnsi" w:hAnsiTheme="majorHAnsi" w:cstheme="majorHAnsi"/>
        </w:rPr>
        <w:t xml:space="preserve"> и 16 договоров аренды земельных участков, относящихся к частным/приватизированным объектам, с аренд</w:t>
      </w:r>
      <w:r>
        <w:rPr>
          <w:rFonts w:asciiTheme="majorHAnsi" w:hAnsiTheme="majorHAnsi" w:cstheme="majorHAnsi"/>
          <w:lang w:val="ru-RU"/>
        </w:rPr>
        <w:t>ной платой</w:t>
      </w:r>
      <w:r w:rsidRPr="006575CC">
        <w:rPr>
          <w:rFonts w:asciiTheme="majorHAnsi" w:hAnsiTheme="majorHAnsi" w:cstheme="majorHAnsi"/>
        </w:rPr>
        <w:t xml:space="preserve"> в размере 73,4 тыс. леев, в общей сложности-110,5 тыс. леев.</w:t>
      </w:r>
      <w:r>
        <w:rPr>
          <w:rFonts w:asciiTheme="majorHAnsi" w:hAnsiTheme="majorHAnsi" w:cstheme="majorHAnsi"/>
          <w:lang w:val="ru-RU"/>
        </w:rPr>
        <w:t xml:space="preserve"> </w:t>
      </w:r>
    </w:p>
  </w:footnote>
  <w:footnote w:id="47">
    <w:p w14:paraId="71C00EAC" w14:textId="2001C7BD"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6575CC">
        <w:rPr>
          <w:rFonts w:asciiTheme="majorHAnsi" w:hAnsiTheme="majorHAnsi" w:cstheme="majorHAnsi"/>
          <w:bCs/>
        </w:rPr>
        <w:t>Родительск</w:t>
      </w:r>
      <w:r>
        <w:rPr>
          <w:rFonts w:asciiTheme="majorHAnsi" w:hAnsiTheme="majorHAnsi" w:cstheme="majorHAnsi"/>
          <w:bCs/>
          <w:lang w:val="ru-RU"/>
        </w:rPr>
        <w:t>ий взнос</w:t>
      </w:r>
      <w:r w:rsidRPr="006575CC">
        <w:rPr>
          <w:rFonts w:asciiTheme="majorHAnsi" w:hAnsiTheme="majorHAnsi" w:cstheme="majorHAnsi"/>
          <w:bCs/>
        </w:rPr>
        <w:t xml:space="preserve"> за детский сад и сертификаты, выданные примэрией</w:t>
      </w:r>
      <w:r w:rsidRPr="00A412CD">
        <w:rPr>
          <w:rFonts w:asciiTheme="majorHAnsi" w:hAnsiTheme="majorHAnsi" w:cstheme="majorHAnsi"/>
          <w:bCs/>
        </w:rPr>
        <w:t>.</w:t>
      </w:r>
    </w:p>
  </w:footnote>
  <w:footnote w:id="48">
    <w:p w14:paraId="6FFFCEAC" w14:textId="6193047F"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C169C7">
        <w:rPr>
          <w:rFonts w:asciiTheme="majorHAnsi" w:hAnsiTheme="majorHAnsi" w:cstheme="majorHAnsi"/>
        </w:rPr>
        <w:t>Доходы, полученные от оплаты коммунальных услуг, связанных с помещениями, сданными в аренду/</w:t>
      </w:r>
      <w:r>
        <w:rPr>
          <w:rFonts w:asciiTheme="majorHAnsi" w:hAnsiTheme="majorHAnsi" w:cstheme="majorHAnsi"/>
          <w:lang w:val="ru-RU"/>
        </w:rPr>
        <w:t>безвозмездное пользование</w:t>
      </w:r>
      <w:r w:rsidRPr="00A412CD">
        <w:rPr>
          <w:rFonts w:asciiTheme="majorHAnsi" w:hAnsiTheme="majorHAnsi" w:cstheme="majorHAnsi"/>
        </w:rPr>
        <w:t>.</w:t>
      </w:r>
    </w:p>
  </w:footnote>
  <w:footnote w:id="49">
    <w:p w14:paraId="379E24EF" w14:textId="77777777" w:rsidR="00191CB4" w:rsidRPr="00A412CD" w:rsidRDefault="00191CB4" w:rsidP="003124F5">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1 </w:t>
      </w:r>
      <w:r w:rsidRPr="00AE065E">
        <w:rPr>
          <w:rFonts w:asciiTheme="majorHAnsi" w:hAnsiTheme="majorHAnsi" w:cstheme="majorHAnsi"/>
        </w:rPr>
        <w:t xml:space="preserve">экономический агент-договор </w:t>
      </w:r>
      <w:r>
        <w:rPr>
          <w:rFonts w:asciiTheme="majorHAnsi" w:hAnsiTheme="majorHAnsi" w:cstheme="majorHAnsi"/>
          <w:lang w:val="ru-RU"/>
        </w:rPr>
        <w:t>№</w:t>
      </w:r>
      <w:r w:rsidRPr="00A412CD">
        <w:rPr>
          <w:rFonts w:asciiTheme="majorHAnsi" w:hAnsiTheme="majorHAnsi" w:cstheme="majorHAnsi"/>
        </w:rPr>
        <w:t xml:space="preserve">27 </w:t>
      </w:r>
      <w:r>
        <w:rPr>
          <w:rFonts w:asciiTheme="majorHAnsi" w:hAnsiTheme="majorHAnsi" w:cstheme="majorHAnsi"/>
          <w:lang w:val="ru-RU"/>
        </w:rPr>
        <w:t>от</w:t>
      </w:r>
      <w:r w:rsidRPr="00A412CD">
        <w:rPr>
          <w:rFonts w:asciiTheme="majorHAnsi" w:hAnsiTheme="majorHAnsi" w:cstheme="majorHAnsi"/>
        </w:rPr>
        <w:t xml:space="preserve"> 09.06.2008, 0,0002 </w:t>
      </w:r>
      <w:r>
        <w:rPr>
          <w:rFonts w:asciiTheme="majorHAnsi" w:hAnsiTheme="majorHAnsi" w:cstheme="majorHAnsi"/>
          <w:lang w:val="ru-RU"/>
        </w:rPr>
        <w:t>га</w:t>
      </w:r>
      <w:r w:rsidRPr="00A412CD">
        <w:rPr>
          <w:rFonts w:asciiTheme="majorHAnsi" w:hAnsiTheme="majorHAnsi" w:cstheme="majorHAnsi"/>
        </w:rPr>
        <w:t>.</w:t>
      </w:r>
    </w:p>
  </w:footnote>
  <w:footnote w:id="50">
    <w:p w14:paraId="179B2049" w14:textId="77777777" w:rsidR="00191CB4" w:rsidRPr="00A412CD" w:rsidRDefault="00191CB4" w:rsidP="00F03FF1">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AE065E">
        <w:rPr>
          <w:rFonts w:asciiTheme="majorHAnsi" w:hAnsiTheme="majorHAnsi" w:cstheme="majorHAnsi"/>
        </w:rPr>
        <w:t>Фонд заработной платы - 36,3 тыс. леев (должностной оклад 2750 леев плюс надбавка за эффективность 275 леев x 12 месяцев); взносы социального страхования, взносы обязательного медицинского страхования-10,0 тыс. леев (фонд заработной платы 36,3 тыс. леев x взносы обязательного страхования 27,5%)</w:t>
      </w:r>
      <w:r w:rsidRPr="00A412CD">
        <w:rPr>
          <w:rFonts w:asciiTheme="majorHAnsi" w:hAnsiTheme="majorHAnsi" w:cstheme="majorHAnsi"/>
        </w:rPr>
        <w:t>.</w:t>
      </w:r>
    </w:p>
  </w:footnote>
  <w:footnote w:id="51">
    <w:p w14:paraId="6BDB767C" w14:textId="331AECE9" w:rsidR="00191CB4" w:rsidRPr="00A412CD" w:rsidRDefault="00191CB4" w:rsidP="00E43C21">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B28F1">
        <w:rPr>
          <w:rFonts w:asciiTheme="majorHAnsi" w:hAnsiTheme="majorHAnsi" w:cstheme="majorHAnsi"/>
        </w:rPr>
        <w:t>Ставка местного сбора</w:t>
      </w:r>
      <w:r w:rsidRPr="00A412CD">
        <w:rPr>
          <w:rFonts w:asciiTheme="majorHAnsi" w:hAnsiTheme="majorHAnsi" w:cstheme="majorHAnsi"/>
        </w:rPr>
        <w:t xml:space="preserve"> - 70 </w:t>
      </w:r>
      <w:r w:rsidRPr="001B28F1">
        <w:rPr>
          <w:rFonts w:asciiTheme="majorHAnsi" w:hAnsiTheme="majorHAnsi" w:cstheme="majorHAnsi"/>
        </w:rPr>
        <w:t>леев в год за 1 м</w:t>
      </w:r>
      <w:r w:rsidRPr="00A412CD">
        <w:rPr>
          <w:rFonts w:asciiTheme="majorHAnsi" w:hAnsiTheme="majorHAnsi" w:cstheme="majorHAnsi"/>
          <w:vertAlign w:val="superscript"/>
        </w:rPr>
        <w:t>2</w:t>
      </w:r>
      <w:r w:rsidRPr="001B28F1">
        <w:rPr>
          <w:rFonts w:asciiTheme="majorHAnsi" w:hAnsiTheme="majorHAnsi" w:cstheme="majorHAnsi"/>
        </w:rPr>
        <w:t xml:space="preserve"> рыночной земли и строений, перемещение которых невозможно без ущерба для их назначения</w:t>
      </w:r>
      <w:r w:rsidRPr="00A412CD">
        <w:rPr>
          <w:rFonts w:asciiTheme="majorHAnsi" w:hAnsiTheme="majorHAnsi" w:cstheme="majorHAnsi"/>
        </w:rPr>
        <w:t>.</w:t>
      </w:r>
    </w:p>
  </w:footnote>
  <w:footnote w:id="52">
    <w:p w14:paraId="47BF3D1F" w14:textId="732D347E" w:rsidR="00191CB4" w:rsidRPr="00A412CD" w:rsidRDefault="00191CB4" w:rsidP="00BD6172">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rPr>
        <w:t>Ст</w:t>
      </w:r>
      <w:r w:rsidRPr="00A412CD">
        <w:rPr>
          <w:rFonts w:asciiTheme="majorHAnsi" w:hAnsiTheme="majorHAnsi" w:cstheme="majorHAnsi"/>
        </w:rPr>
        <w:t xml:space="preserve">.147 (4) </w:t>
      </w:r>
      <w:r>
        <w:rPr>
          <w:rFonts w:asciiTheme="majorHAnsi" w:hAnsiTheme="majorHAnsi" w:cstheme="majorHAnsi"/>
        </w:rPr>
        <w:t>Налогового кодекса</w:t>
      </w:r>
      <w:r w:rsidRPr="00A412CD">
        <w:rPr>
          <w:rFonts w:asciiTheme="majorHAnsi" w:hAnsiTheme="majorHAnsi" w:cstheme="majorHAnsi"/>
        </w:rPr>
        <w:t xml:space="preserve"> – „</w:t>
      </w:r>
      <w:r w:rsidRPr="001B28F1">
        <w:rPr>
          <w:rFonts w:asciiTheme="majorHAnsi" w:hAnsiTheme="majorHAnsi" w:cstheme="majorHAnsi"/>
          <w:lang w:val="ro-MD"/>
        </w:rPr>
        <w:t>Налоговый орган взаимодействует с другими органами публичной власти в рамках полномочий, предусмотренных налоговым законодательством, и разрабатывает методические указания в области администрирования местных налогов и сборов согласно действующему законодательству</w:t>
      </w:r>
      <w:r w:rsidRPr="00A412CD">
        <w:rPr>
          <w:rFonts w:asciiTheme="majorHAnsi" w:hAnsiTheme="majorHAnsi" w:cstheme="majorHAnsi"/>
        </w:rPr>
        <w:t xml:space="preserve">”. </w:t>
      </w:r>
      <w:r>
        <w:rPr>
          <w:rFonts w:asciiTheme="majorHAnsi" w:hAnsiTheme="majorHAnsi" w:cstheme="majorHAnsi"/>
        </w:rPr>
        <w:t>Ст</w:t>
      </w:r>
      <w:r w:rsidRPr="00A412CD">
        <w:rPr>
          <w:rFonts w:asciiTheme="majorHAnsi" w:hAnsiTheme="majorHAnsi" w:cstheme="majorHAnsi"/>
        </w:rPr>
        <w:t xml:space="preserve">.157 (2) </w:t>
      </w:r>
      <w:r>
        <w:rPr>
          <w:rFonts w:asciiTheme="majorHAnsi" w:hAnsiTheme="majorHAnsi" w:cstheme="majorHAnsi"/>
        </w:rPr>
        <w:t>Налогового кодекса</w:t>
      </w:r>
      <w:r w:rsidRPr="00A412CD">
        <w:rPr>
          <w:rFonts w:asciiTheme="majorHAnsi" w:hAnsiTheme="majorHAnsi" w:cstheme="majorHAnsi"/>
        </w:rPr>
        <w:t xml:space="preserve"> – „</w:t>
      </w:r>
      <w:r w:rsidRPr="00BD6172">
        <w:rPr>
          <w:rFonts w:asciiTheme="majorHAnsi" w:hAnsiTheme="majorHAnsi" w:cstheme="majorHAnsi"/>
        </w:rPr>
        <w:t>Служба по сбору местных налогов и сборов осуществляет совместно с Государственной налоговой службой следующие права: а) проверяет достоверность данных учетной документации и налоговой отчетности налогоплательщика</w:t>
      </w:r>
      <w:r w:rsidRPr="00A412CD">
        <w:rPr>
          <w:rFonts w:asciiTheme="majorHAnsi" w:hAnsiTheme="majorHAnsi" w:cstheme="majorHAnsi"/>
        </w:rPr>
        <w:t>”.</w:t>
      </w:r>
    </w:p>
  </w:footnote>
  <w:footnote w:id="53">
    <w:p w14:paraId="4F7220B5" w14:textId="71C5C50C" w:rsidR="00191CB4" w:rsidRPr="00A412CD" w:rsidRDefault="00191CB4" w:rsidP="005B78D5">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BD6172">
        <w:rPr>
          <w:rFonts w:asciiTheme="majorHAnsi" w:hAnsiTheme="majorHAnsi" w:cstheme="majorHAnsi"/>
        </w:rPr>
        <w:t xml:space="preserve">Закон </w:t>
      </w:r>
      <w:r w:rsidRPr="00BD6172">
        <w:rPr>
          <w:rFonts w:asciiTheme="majorHAnsi" w:hAnsiTheme="majorHAnsi" w:cstheme="majorHAnsi"/>
          <w:bCs/>
        </w:rPr>
        <w:t>о добровольном декларировании и налоговом стимулировании</w:t>
      </w:r>
      <w:r w:rsidRPr="00BD6172">
        <w:rPr>
          <w:rFonts w:cstheme="majorHAnsi"/>
          <w:b/>
          <w:bCs/>
        </w:rPr>
        <w:t xml:space="preserve"> </w:t>
      </w:r>
      <w:r>
        <w:rPr>
          <w:rFonts w:asciiTheme="majorHAnsi" w:hAnsiTheme="majorHAnsi" w:cstheme="majorHAnsi"/>
          <w:bCs/>
          <w:lang w:val="ru-RU"/>
        </w:rPr>
        <w:t>№</w:t>
      </w:r>
      <w:r w:rsidRPr="00A412CD">
        <w:rPr>
          <w:rFonts w:asciiTheme="majorHAnsi" w:hAnsiTheme="majorHAnsi" w:cstheme="majorHAnsi"/>
          <w:bCs/>
        </w:rPr>
        <w:t xml:space="preserve">180 </w:t>
      </w:r>
      <w:r>
        <w:rPr>
          <w:rFonts w:asciiTheme="majorHAnsi" w:hAnsiTheme="majorHAnsi" w:cstheme="majorHAnsi"/>
          <w:bCs/>
          <w:lang w:val="ru-RU"/>
        </w:rPr>
        <w:t>от</w:t>
      </w:r>
      <w:r w:rsidRPr="00A412CD">
        <w:rPr>
          <w:rFonts w:asciiTheme="majorHAnsi" w:hAnsiTheme="majorHAnsi" w:cstheme="majorHAnsi"/>
          <w:bCs/>
        </w:rPr>
        <w:t xml:space="preserve"> 26.07.2018.</w:t>
      </w:r>
    </w:p>
  </w:footnote>
  <w:footnote w:id="54">
    <w:p w14:paraId="2BC41157" w14:textId="6B49B156"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BD6172">
        <w:rPr>
          <w:rFonts w:asciiTheme="majorHAnsi" w:hAnsiTheme="majorHAnsi" w:cstheme="majorHAnsi"/>
        </w:rPr>
        <w:t>В 2014 году – 118,3 тыс. леев (ставка налога 50,0 леев x 0,2365 га), в 2015 году – 118,3 млн. леев (ставка налога 50,0 леев, в 2016 году – 165,6 тыс. леев (ставка налога 70,0 леев); в 2017 году – 165,6 тыс. леев (ставка налога 70,0 леев); в 2018 году – 165,6 тыс. леев (ставка налога 70,0 леев); в 2019 году – 165,6 тыс. леев (ставка налога 70,0 леев)</w:t>
      </w:r>
      <w:r w:rsidRPr="00A412CD">
        <w:rPr>
          <w:rFonts w:asciiTheme="majorHAnsi" w:hAnsiTheme="majorHAnsi" w:cstheme="majorHAnsi"/>
        </w:rPr>
        <w:t>.</w:t>
      </w:r>
    </w:p>
  </w:footnote>
  <w:footnote w:id="55">
    <w:p w14:paraId="27FBF30F" w14:textId="4B0ED54C" w:rsidR="00191CB4" w:rsidRPr="00A412CD" w:rsidRDefault="00191CB4" w:rsidP="00CB3598">
      <w:pPr>
        <w:pStyle w:val="a5"/>
        <w:rPr>
          <w:rFonts w:asciiTheme="majorHAnsi" w:hAnsiTheme="majorHAnsi" w:cstheme="majorHAnsi"/>
          <w:bCs/>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rPr>
        <w:t>Ст</w:t>
      </w:r>
      <w:r w:rsidRPr="00A412CD">
        <w:rPr>
          <w:rFonts w:asciiTheme="majorHAnsi" w:hAnsiTheme="majorHAnsi" w:cstheme="majorHAnsi"/>
        </w:rPr>
        <w:t xml:space="preserve">.24 </w:t>
      </w:r>
      <w:r w:rsidRPr="00E658BC">
        <w:rPr>
          <w:rFonts w:asciiTheme="majorHAnsi" w:hAnsiTheme="majorHAnsi" w:cstheme="majorHAnsi"/>
        </w:rPr>
        <w:t>и с</w:t>
      </w:r>
      <w:r>
        <w:rPr>
          <w:rFonts w:asciiTheme="majorHAnsi" w:hAnsiTheme="majorHAnsi" w:cstheme="majorHAnsi"/>
        </w:rPr>
        <w:t>т</w:t>
      </w:r>
      <w:r w:rsidRPr="00A412CD">
        <w:rPr>
          <w:rFonts w:asciiTheme="majorHAnsi" w:hAnsiTheme="majorHAnsi" w:cstheme="majorHAnsi"/>
        </w:rPr>
        <w:t xml:space="preserve">.28 </w:t>
      </w:r>
      <w:r w:rsidRPr="00E658BC">
        <w:rPr>
          <w:rFonts w:asciiTheme="majorHAnsi" w:hAnsiTheme="majorHAnsi" w:cstheme="majorHAnsi"/>
        </w:rPr>
        <w:t xml:space="preserve">Закона </w:t>
      </w:r>
      <w:r w:rsidRPr="00E658BC">
        <w:rPr>
          <w:rFonts w:asciiTheme="majorHAnsi" w:hAnsiTheme="majorHAnsi" w:cstheme="majorHAnsi"/>
          <w:bCs/>
        </w:rPr>
        <w:t>о единой системе оплаты труда в бюджетной сфере №</w:t>
      </w:r>
      <w:r w:rsidRPr="00A412CD">
        <w:rPr>
          <w:rFonts w:asciiTheme="majorHAnsi" w:hAnsiTheme="majorHAnsi" w:cstheme="majorHAnsi"/>
        </w:rPr>
        <w:t xml:space="preserve">270 </w:t>
      </w:r>
      <w:r w:rsidRPr="00E658BC">
        <w:rPr>
          <w:rFonts w:asciiTheme="majorHAnsi" w:hAnsiTheme="majorHAnsi" w:cstheme="majorHAnsi"/>
        </w:rPr>
        <w:t>от</w:t>
      </w:r>
      <w:r w:rsidRPr="00A412CD">
        <w:rPr>
          <w:rFonts w:asciiTheme="majorHAnsi" w:hAnsiTheme="majorHAnsi" w:cstheme="majorHAnsi"/>
        </w:rPr>
        <w:t xml:space="preserve"> 23.11.2018 (</w:t>
      </w:r>
      <w:r>
        <w:rPr>
          <w:rFonts w:asciiTheme="majorHAnsi" w:hAnsiTheme="majorHAnsi" w:cstheme="majorHAnsi"/>
        </w:rPr>
        <w:t>далее</w:t>
      </w:r>
      <w:r w:rsidRPr="00A412CD">
        <w:rPr>
          <w:rFonts w:asciiTheme="majorHAnsi" w:hAnsiTheme="majorHAnsi" w:cstheme="majorHAnsi"/>
        </w:rPr>
        <w:t xml:space="preserve"> </w:t>
      </w:r>
      <w:r>
        <w:rPr>
          <w:rFonts w:asciiTheme="majorHAnsi" w:hAnsiTheme="majorHAnsi" w:cstheme="majorHAnsi"/>
        </w:rPr>
        <w:t>–</w:t>
      </w:r>
      <w:r w:rsidRPr="00A412CD">
        <w:rPr>
          <w:rFonts w:asciiTheme="majorHAnsi" w:eastAsiaTheme="minorHAnsi" w:hAnsiTheme="majorHAnsi" w:cstheme="majorHAnsi"/>
          <w:lang w:val="ro-MD" w:eastAsia="en-US"/>
        </w:rPr>
        <w:t xml:space="preserve"> </w:t>
      </w:r>
      <w:r w:rsidRPr="00E658BC">
        <w:rPr>
          <w:rFonts w:asciiTheme="majorHAnsi" w:hAnsiTheme="majorHAnsi" w:cstheme="majorHAnsi"/>
        </w:rPr>
        <w:t>Закон №</w:t>
      </w:r>
      <w:r w:rsidRPr="00A412CD">
        <w:rPr>
          <w:rFonts w:asciiTheme="majorHAnsi" w:hAnsiTheme="majorHAnsi" w:cstheme="majorHAnsi"/>
          <w:lang w:val="ro-MD"/>
        </w:rPr>
        <w:t xml:space="preserve">270 </w:t>
      </w:r>
      <w:r w:rsidRPr="00E658BC">
        <w:rPr>
          <w:rFonts w:asciiTheme="majorHAnsi" w:hAnsiTheme="majorHAnsi" w:cstheme="majorHAnsi"/>
        </w:rPr>
        <w:t>от</w:t>
      </w:r>
      <w:r w:rsidRPr="00A412CD">
        <w:rPr>
          <w:rFonts w:asciiTheme="majorHAnsi" w:hAnsiTheme="majorHAnsi" w:cstheme="majorHAnsi"/>
          <w:lang w:val="ro-MD"/>
        </w:rPr>
        <w:t xml:space="preserve"> 23.11.2018)</w:t>
      </w:r>
      <w:r w:rsidRPr="00A412CD">
        <w:rPr>
          <w:rFonts w:asciiTheme="majorHAnsi" w:hAnsiTheme="majorHAnsi" w:cstheme="majorHAnsi"/>
        </w:rPr>
        <w:t xml:space="preserve">; </w:t>
      </w:r>
      <w:r w:rsidRPr="000906C3">
        <w:rPr>
          <w:rFonts w:asciiTheme="majorHAnsi" w:hAnsiTheme="majorHAnsi" w:cstheme="majorHAnsi"/>
        </w:rPr>
        <w:t>Постановление Правительства №</w:t>
      </w:r>
      <w:r w:rsidRPr="00A412CD">
        <w:rPr>
          <w:rFonts w:asciiTheme="majorHAnsi" w:hAnsiTheme="majorHAnsi" w:cstheme="majorHAnsi"/>
        </w:rPr>
        <w:t xml:space="preserve">1335 </w:t>
      </w:r>
      <w:r>
        <w:rPr>
          <w:rFonts w:asciiTheme="majorHAnsi" w:hAnsiTheme="majorHAnsi" w:cstheme="majorHAnsi"/>
          <w:lang w:val="ru-RU"/>
        </w:rPr>
        <w:t>от</w:t>
      </w:r>
      <w:r w:rsidRPr="00A412CD">
        <w:rPr>
          <w:rFonts w:asciiTheme="majorHAnsi" w:hAnsiTheme="majorHAnsi" w:cstheme="majorHAnsi"/>
        </w:rPr>
        <w:t xml:space="preserve"> 10.10.2002 „</w:t>
      </w:r>
      <w:r>
        <w:rPr>
          <w:rFonts w:asciiTheme="majorHAnsi" w:hAnsiTheme="majorHAnsi" w:cstheme="majorHAnsi"/>
          <w:lang w:val="ru-RU"/>
        </w:rPr>
        <w:t>О</w:t>
      </w:r>
      <w:r w:rsidRPr="00E658BC">
        <w:rPr>
          <w:rFonts w:asciiTheme="majorHAnsi" w:hAnsiTheme="majorHAnsi" w:cstheme="majorHAnsi"/>
          <w:bCs/>
          <w:lang w:val="ro-MD"/>
        </w:rPr>
        <w:t>б утверждении Положения об оценке</w:t>
      </w:r>
      <w:r>
        <w:rPr>
          <w:rFonts w:asciiTheme="majorHAnsi" w:hAnsiTheme="majorHAnsi" w:cstheme="majorHAnsi"/>
          <w:bCs/>
          <w:lang w:val="ru-RU"/>
        </w:rPr>
        <w:t xml:space="preserve"> </w:t>
      </w:r>
      <w:r w:rsidRPr="00E658BC">
        <w:rPr>
          <w:rFonts w:asciiTheme="majorHAnsi" w:hAnsiTheme="majorHAnsi" w:cstheme="majorHAnsi"/>
          <w:bCs/>
          <w:lang w:val="ro-MD"/>
        </w:rPr>
        <w:t>условий труда на рабочих местах и порядке применения отраслевых перечней работ,</w:t>
      </w:r>
      <w:r>
        <w:rPr>
          <w:rFonts w:asciiTheme="majorHAnsi" w:hAnsiTheme="majorHAnsi" w:cstheme="majorHAnsi"/>
          <w:bCs/>
          <w:lang w:val="ru-RU"/>
        </w:rPr>
        <w:t xml:space="preserve"> </w:t>
      </w:r>
      <w:r w:rsidRPr="00E658BC">
        <w:rPr>
          <w:rFonts w:asciiTheme="majorHAnsi" w:hAnsiTheme="majorHAnsi" w:cstheme="majorHAnsi"/>
          <w:bCs/>
          <w:lang w:val="ro-MD"/>
        </w:rPr>
        <w:t>на которых могут устанавливаться компенсационные надбавки за работу в неблагоприятных условиях труда</w:t>
      </w:r>
      <w:r w:rsidRPr="00A412CD">
        <w:rPr>
          <w:rFonts w:asciiTheme="majorHAnsi" w:hAnsiTheme="majorHAnsi" w:cstheme="majorHAnsi"/>
          <w:bCs/>
        </w:rPr>
        <w:t xml:space="preserve">”; </w:t>
      </w:r>
      <w:r w:rsidRPr="000906C3">
        <w:rPr>
          <w:rFonts w:asciiTheme="majorHAnsi" w:hAnsiTheme="majorHAnsi" w:cstheme="majorHAnsi"/>
        </w:rPr>
        <w:t>Постановление Правительства №</w:t>
      </w:r>
      <w:r w:rsidRPr="00A412CD">
        <w:rPr>
          <w:rFonts w:asciiTheme="majorHAnsi" w:hAnsiTheme="majorHAnsi" w:cstheme="majorHAnsi"/>
        </w:rPr>
        <w:t xml:space="preserve">152 </w:t>
      </w:r>
      <w:r>
        <w:rPr>
          <w:rFonts w:asciiTheme="majorHAnsi" w:hAnsiTheme="majorHAnsi" w:cstheme="majorHAnsi"/>
          <w:lang w:val="ru-RU"/>
        </w:rPr>
        <w:t>от</w:t>
      </w:r>
      <w:r w:rsidRPr="00A412CD">
        <w:rPr>
          <w:rFonts w:asciiTheme="majorHAnsi" w:hAnsiTheme="majorHAnsi" w:cstheme="majorHAnsi"/>
        </w:rPr>
        <w:t xml:space="preserve"> 19.02.2004 „</w:t>
      </w:r>
      <w:r>
        <w:rPr>
          <w:rFonts w:asciiTheme="majorHAnsi" w:hAnsiTheme="majorHAnsi" w:cstheme="majorHAnsi"/>
          <w:lang w:val="ru-RU"/>
        </w:rPr>
        <w:t>О</w:t>
      </w:r>
      <w:r w:rsidRPr="00E617F4">
        <w:rPr>
          <w:rFonts w:asciiTheme="majorHAnsi" w:hAnsiTheme="majorHAnsi" w:cstheme="majorHAnsi"/>
          <w:bCs/>
          <w:lang w:val="ro-MD"/>
        </w:rPr>
        <w:t xml:space="preserve"> размере компенсационных доплат за работу в неблагоприятных условиях</w:t>
      </w:r>
      <w:r w:rsidRPr="00A412CD">
        <w:rPr>
          <w:rFonts w:asciiTheme="majorHAnsi" w:hAnsiTheme="majorHAnsi" w:cstheme="majorHAnsi"/>
          <w:bCs/>
        </w:rPr>
        <w:t>”.</w:t>
      </w:r>
    </w:p>
  </w:footnote>
  <w:footnote w:id="56">
    <w:p w14:paraId="731C06D6" w14:textId="02091E76" w:rsidR="00191CB4" w:rsidRPr="00A412CD" w:rsidRDefault="00191CB4" w:rsidP="001D0F8D">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lang w:val="ru-RU"/>
        </w:rPr>
        <w:t>Согласно Приказу Министерства культуры №</w:t>
      </w:r>
      <w:r w:rsidRPr="00A412CD">
        <w:rPr>
          <w:rFonts w:asciiTheme="majorHAnsi" w:hAnsiTheme="majorHAnsi" w:cstheme="majorHAnsi"/>
        </w:rPr>
        <w:t xml:space="preserve">199 </w:t>
      </w:r>
      <w:r>
        <w:rPr>
          <w:rFonts w:asciiTheme="majorHAnsi" w:hAnsiTheme="majorHAnsi" w:cstheme="majorHAnsi"/>
          <w:lang w:val="ru-RU"/>
        </w:rPr>
        <w:t>от</w:t>
      </w:r>
      <w:r w:rsidRPr="00A412CD">
        <w:rPr>
          <w:rFonts w:asciiTheme="majorHAnsi" w:hAnsiTheme="majorHAnsi" w:cstheme="majorHAnsi"/>
        </w:rPr>
        <w:t xml:space="preserve"> 05.10.2015 „</w:t>
      </w:r>
      <w:r>
        <w:rPr>
          <w:rFonts w:asciiTheme="majorHAnsi" w:hAnsiTheme="majorHAnsi" w:cstheme="majorHAnsi"/>
          <w:bCs/>
          <w:lang w:val="ru-RU"/>
        </w:rPr>
        <w:t>О</w:t>
      </w:r>
      <w:r w:rsidRPr="00E617F4">
        <w:rPr>
          <w:rFonts w:asciiTheme="majorHAnsi" w:hAnsiTheme="majorHAnsi" w:cstheme="majorHAnsi"/>
          <w:bCs/>
          <w:lang w:val="ro-MD"/>
        </w:rPr>
        <w:t>б утверждении Положения о деятельности коллектива</w:t>
      </w:r>
      <w:r w:rsidRPr="00E617F4">
        <w:rPr>
          <w:rFonts w:asciiTheme="majorHAnsi" w:hAnsiTheme="majorHAnsi" w:cstheme="majorHAnsi"/>
          <w:bCs/>
          <w:lang w:val="ru-RU"/>
        </w:rPr>
        <w:t xml:space="preserve"> </w:t>
      </w:r>
      <w:r w:rsidRPr="00E617F4">
        <w:rPr>
          <w:rFonts w:asciiTheme="majorHAnsi" w:hAnsiTheme="majorHAnsi" w:cstheme="majorHAnsi"/>
          <w:bCs/>
          <w:lang w:val="ro-MD"/>
        </w:rPr>
        <w:t>художественной самодеятельности Республики Молдова</w:t>
      </w:r>
      <w:r w:rsidRPr="00A412CD">
        <w:rPr>
          <w:rFonts w:asciiTheme="majorHAnsi" w:hAnsiTheme="majorHAnsi" w:cstheme="majorHAnsi"/>
        </w:rPr>
        <w:t>”.</w:t>
      </w:r>
    </w:p>
  </w:footnote>
  <w:footnote w:id="57">
    <w:p w14:paraId="28083F59" w14:textId="292E6395" w:rsidR="00191CB4" w:rsidRPr="00A412CD" w:rsidRDefault="00191CB4" w:rsidP="001D0F8D">
      <w:pPr>
        <w:pStyle w:val="a5"/>
        <w:rPr>
          <w:rFonts w:asciiTheme="majorHAnsi" w:hAnsiTheme="majorHAnsi" w:cstheme="majorHAnsi"/>
          <w:bCs/>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lang w:val="ru-RU"/>
        </w:rPr>
        <w:t>Приказ Министерства труда, социальной защиты и семьи №</w:t>
      </w:r>
      <w:r w:rsidRPr="00A412CD">
        <w:rPr>
          <w:rFonts w:asciiTheme="majorHAnsi" w:hAnsiTheme="majorHAnsi" w:cstheme="majorHAnsi"/>
          <w:bCs/>
        </w:rPr>
        <w:t xml:space="preserve">22 </w:t>
      </w:r>
      <w:r>
        <w:rPr>
          <w:rFonts w:asciiTheme="majorHAnsi" w:hAnsiTheme="majorHAnsi" w:cstheme="majorHAnsi"/>
          <w:bCs/>
          <w:lang w:val="ru-RU"/>
        </w:rPr>
        <w:t>от</w:t>
      </w:r>
      <w:r w:rsidRPr="00A412CD">
        <w:rPr>
          <w:rFonts w:asciiTheme="majorHAnsi" w:hAnsiTheme="majorHAnsi" w:cstheme="majorHAnsi"/>
          <w:bCs/>
        </w:rPr>
        <w:t xml:space="preserve"> 03.03.2014 „</w:t>
      </w:r>
      <w:r w:rsidRPr="00E617F4">
        <w:rPr>
          <w:rFonts w:asciiTheme="majorHAnsi" w:hAnsiTheme="majorHAnsi" w:cstheme="majorHAnsi"/>
          <w:bCs/>
        </w:rPr>
        <w:t>О</w:t>
      </w:r>
      <w:r w:rsidRPr="00E617F4">
        <w:rPr>
          <w:rFonts w:asciiTheme="majorHAnsi" w:hAnsiTheme="majorHAnsi" w:cstheme="majorHAnsi"/>
          <w:bCs/>
          <w:lang w:val="ro-MD"/>
        </w:rPr>
        <w:t>б утверждении Классификатора занятий</w:t>
      </w:r>
      <w:r w:rsidRPr="00E617F4">
        <w:rPr>
          <w:rFonts w:asciiTheme="majorHAnsi" w:hAnsiTheme="majorHAnsi" w:cstheme="majorHAnsi"/>
          <w:bCs/>
        </w:rPr>
        <w:t xml:space="preserve"> </w:t>
      </w:r>
      <w:r w:rsidRPr="00E617F4">
        <w:rPr>
          <w:rFonts w:asciiTheme="majorHAnsi" w:hAnsiTheme="majorHAnsi" w:cstheme="majorHAnsi"/>
          <w:bCs/>
          <w:lang w:val="ro-MD"/>
        </w:rPr>
        <w:t>Республики Молдова (CОRM 006-14)</w:t>
      </w:r>
      <w:r w:rsidRPr="00A412CD">
        <w:rPr>
          <w:rFonts w:asciiTheme="majorHAnsi" w:hAnsiTheme="majorHAnsi" w:cstheme="majorHAnsi"/>
          <w:bCs/>
        </w:rPr>
        <w:t>”</w:t>
      </w:r>
      <w:r w:rsidRPr="00A412CD">
        <w:rPr>
          <w:rFonts w:asciiTheme="majorHAnsi" w:hAnsiTheme="majorHAnsi" w:cstheme="majorHAnsi"/>
        </w:rPr>
        <w:t>.</w:t>
      </w:r>
    </w:p>
  </w:footnote>
  <w:footnote w:id="58">
    <w:p w14:paraId="1C163AA5" w14:textId="4CC48C6B" w:rsidR="00191CB4" w:rsidRPr="00A412CD" w:rsidRDefault="00191CB4" w:rsidP="001D0F8D">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2A6C71">
        <w:rPr>
          <w:rFonts w:asciiTheme="majorHAnsi" w:hAnsiTheme="majorHAnsi" w:cstheme="majorHAnsi"/>
        </w:rPr>
        <w:t>Приложение №</w:t>
      </w:r>
      <w:r w:rsidRPr="00A412CD">
        <w:rPr>
          <w:rFonts w:asciiTheme="majorHAnsi" w:hAnsiTheme="majorHAnsi" w:cstheme="majorHAnsi"/>
        </w:rPr>
        <w:t xml:space="preserve">8 </w:t>
      </w:r>
      <w:r w:rsidRPr="002A6C71">
        <w:rPr>
          <w:rFonts w:asciiTheme="majorHAnsi" w:hAnsiTheme="majorHAnsi" w:cstheme="majorHAnsi"/>
        </w:rPr>
        <w:t>к Закону №</w:t>
      </w:r>
      <w:r w:rsidRPr="00A412CD">
        <w:rPr>
          <w:rFonts w:asciiTheme="majorHAnsi" w:hAnsiTheme="majorHAnsi" w:cstheme="majorHAnsi"/>
        </w:rPr>
        <w:t xml:space="preserve">270 </w:t>
      </w:r>
      <w:r w:rsidRPr="002A6C71">
        <w:rPr>
          <w:rFonts w:asciiTheme="majorHAnsi" w:hAnsiTheme="majorHAnsi" w:cstheme="majorHAnsi"/>
        </w:rPr>
        <w:t>от</w:t>
      </w:r>
      <w:r w:rsidRPr="00A412CD">
        <w:rPr>
          <w:rFonts w:asciiTheme="majorHAnsi" w:hAnsiTheme="majorHAnsi" w:cstheme="majorHAnsi"/>
        </w:rPr>
        <w:t xml:space="preserve"> 23.11.2018 – </w:t>
      </w:r>
      <w:r w:rsidRPr="002A6C71">
        <w:rPr>
          <w:rFonts w:asciiTheme="majorHAnsi" w:hAnsiTheme="majorHAnsi" w:cstheme="majorHAnsi"/>
        </w:rPr>
        <w:t>режисер</w:t>
      </w:r>
      <w:r w:rsidRPr="00A412CD">
        <w:rPr>
          <w:rFonts w:asciiTheme="majorHAnsi" w:hAnsiTheme="majorHAnsi" w:cstheme="majorHAnsi"/>
        </w:rPr>
        <w:t xml:space="preserve">, </w:t>
      </w:r>
      <w:r w:rsidRPr="002A6C71">
        <w:rPr>
          <w:rFonts w:asciiTheme="majorHAnsi" w:hAnsiTheme="majorHAnsi" w:cstheme="majorHAnsi"/>
        </w:rPr>
        <w:t>хормейстер</w:t>
      </w:r>
      <w:r w:rsidRPr="00A412CD">
        <w:rPr>
          <w:rFonts w:asciiTheme="majorHAnsi" w:hAnsiTheme="majorHAnsi" w:cstheme="majorHAnsi"/>
        </w:rPr>
        <w:t xml:space="preserve">, </w:t>
      </w:r>
      <w:r w:rsidRPr="002A6C71">
        <w:rPr>
          <w:rFonts w:asciiTheme="majorHAnsi" w:hAnsiTheme="majorHAnsi" w:cstheme="majorHAnsi"/>
        </w:rPr>
        <w:t>художник-постановщик</w:t>
      </w:r>
      <w:r w:rsidRPr="00A412CD">
        <w:rPr>
          <w:rFonts w:asciiTheme="majorHAnsi" w:hAnsiTheme="majorHAnsi" w:cstheme="majorHAnsi"/>
        </w:rPr>
        <w:t xml:space="preserve">, </w:t>
      </w:r>
      <w:r w:rsidRPr="002A6C71">
        <w:rPr>
          <w:rFonts w:asciiTheme="majorHAnsi" w:hAnsiTheme="majorHAnsi" w:cstheme="majorHAnsi"/>
        </w:rPr>
        <w:t>медиатор</w:t>
      </w:r>
      <w:r w:rsidRPr="00A412CD">
        <w:rPr>
          <w:rFonts w:asciiTheme="majorHAnsi" w:hAnsiTheme="majorHAnsi" w:cstheme="majorHAnsi"/>
        </w:rPr>
        <w:t xml:space="preserve">, </w:t>
      </w:r>
      <w:r w:rsidRPr="002A6C71">
        <w:rPr>
          <w:rFonts w:asciiTheme="majorHAnsi" w:hAnsiTheme="majorHAnsi" w:cstheme="majorHAnsi"/>
        </w:rPr>
        <w:t>хореограф</w:t>
      </w:r>
      <w:r w:rsidRPr="00A412CD">
        <w:rPr>
          <w:rFonts w:asciiTheme="majorHAnsi" w:hAnsiTheme="majorHAnsi" w:cstheme="majorHAnsi"/>
        </w:rPr>
        <w:t xml:space="preserve">, </w:t>
      </w:r>
      <w:r>
        <w:rPr>
          <w:rFonts w:asciiTheme="majorHAnsi" w:hAnsiTheme="majorHAnsi" w:cstheme="majorHAnsi"/>
          <w:lang w:val="ru-RU"/>
        </w:rPr>
        <w:t>а</w:t>
      </w:r>
      <w:r w:rsidRPr="002A6C71">
        <w:rPr>
          <w:rFonts w:asciiTheme="majorHAnsi" w:hAnsiTheme="majorHAnsi" w:cstheme="majorHAnsi"/>
          <w:lang w:val="ru-RU"/>
        </w:rPr>
        <w:t>ртист – ведущий мастер сцены</w:t>
      </w:r>
      <w:r w:rsidRPr="00A412CD">
        <w:rPr>
          <w:rFonts w:asciiTheme="majorHAnsi" w:hAnsiTheme="majorHAnsi" w:cstheme="majorHAnsi"/>
        </w:rPr>
        <w:t xml:space="preserve">, </w:t>
      </w:r>
      <w:r>
        <w:rPr>
          <w:rFonts w:asciiTheme="majorHAnsi" w:hAnsiTheme="majorHAnsi" w:cstheme="majorHAnsi"/>
          <w:lang w:val="ru-RU"/>
        </w:rPr>
        <w:t>м</w:t>
      </w:r>
      <w:r w:rsidRPr="002A6C71">
        <w:rPr>
          <w:rFonts w:asciiTheme="majorHAnsi" w:hAnsiTheme="majorHAnsi" w:cstheme="majorHAnsi"/>
          <w:lang w:val="ru-RU"/>
        </w:rPr>
        <w:t>астер танца</w:t>
      </w:r>
      <w:r w:rsidRPr="00A412CD">
        <w:rPr>
          <w:rFonts w:asciiTheme="majorHAnsi" w:hAnsiTheme="majorHAnsi" w:cstheme="majorHAnsi"/>
        </w:rPr>
        <w:t xml:space="preserve">, </w:t>
      </w:r>
      <w:r>
        <w:rPr>
          <w:rFonts w:asciiTheme="majorHAnsi" w:hAnsiTheme="majorHAnsi" w:cstheme="majorHAnsi"/>
          <w:lang w:val="ru-RU"/>
        </w:rPr>
        <w:t>артист и др</w:t>
      </w:r>
      <w:r w:rsidRPr="00A412CD">
        <w:rPr>
          <w:rFonts w:asciiTheme="majorHAnsi" w:hAnsiTheme="majorHAnsi" w:cstheme="majorHAnsi"/>
        </w:rPr>
        <w:t xml:space="preserve">.  </w:t>
      </w:r>
    </w:p>
  </w:footnote>
  <w:footnote w:id="59">
    <w:p w14:paraId="48F0CE51" w14:textId="752071D6" w:rsidR="00191CB4" w:rsidRPr="00A412CD" w:rsidRDefault="00191CB4" w:rsidP="00B53B69">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0906C3">
        <w:rPr>
          <w:rFonts w:asciiTheme="majorHAnsi" w:hAnsiTheme="majorHAnsi" w:cstheme="majorHAnsi"/>
        </w:rPr>
        <w:t xml:space="preserve">Библиотека расположена в здании культурного </w:t>
      </w:r>
      <w:r>
        <w:rPr>
          <w:rFonts w:asciiTheme="majorHAnsi" w:hAnsiTheme="majorHAnsi" w:cstheme="majorHAnsi"/>
          <w:lang w:val="ru-RU"/>
        </w:rPr>
        <w:t>центра</w:t>
      </w:r>
      <w:r w:rsidRPr="00A412CD">
        <w:rPr>
          <w:rFonts w:asciiTheme="majorHAnsi" w:hAnsiTheme="majorHAnsi" w:cstheme="majorHAnsi"/>
        </w:rPr>
        <w:t>.</w:t>
      </w:r>
    </w:p>
  </w:footnote>
  <w:footnote w:id="60">
    <w:p w14:paraId="33BFFFE5" w14:textId="5C95CFD7" w:rsidR="00191CB4" w:rsidRPr="00A412CD" w:rsidRDefault="00191CB4" w:rsidP="00B53B69">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C21F25">
        <w:rPr>
          <w:rFonts w:asciiTheme="majorHAnsi" w:hAnsiTheme="majorHAnsi" w:cstheme="majorHAnsi"/>
        </w:rPr>
        <w:t>Оплата труда и взносы социального страхования, расходы на использование материалов; расходы на энергоресурсы и коммунальные услуги; расходы на текущий ремонт и другие услуги; пособия по временной нетрудоспособности: Дом культуры - 365,0 тыс. леев; культурный центр - 304,1 тыс. леев; библиотека</w:t>
      </w:r>
      <w:r>
        <w:rPr>
          <w:rFonts w:asciiTheme="majorHAnsi" w:hAnsiTheme="majorHAnsi" w:cstheme="majorHAnsi"/>
          <w:lang w:val="ru-RU"/>
        </w:rPr>
        <w:t xml:space="preserve"> </w:t>
      </w:r>
      <w:r w:rsidRPr="00C21F25">
        <w:rPr>
          <w:rFonts w:asciiTheme="majorHAnsi" w:hAnsiTheme="majorHAnsi" w:cstheme="majorHAnsi"/>
        </w:rPr>
        <w:t>-</w:t>
      </w:r>
      <w:r>
        <w:rPr>
          <w:rFonts w:asciiTheme="majorHAnsi" w:hAnsiTheme="majorHAnsi" w:cstheme="majorHAnsi"/>
          <w:lang w:val="ru-RU"/>
        </w:rPr>
        <w:t xml:space="preserve"> </w:t>
      </w:r>
      <w:r w:rsidRPr="00C21F25">
        <w:rPr>
          <w:rFonts w:asciiTheme="majorHAnsi" w:hAnsiTheme="majorHAnsi" w:cstheme="majorHAnsi"/>
        </w:rPr>
        <w:t>136,9 тыс. леев</w:t>
      </w:r>
      <w:r w:rsidRPr="00A412CD">
        <w:rPr>
          <w:rFonts w:asciiTheme="majorHAnsi" w:hAnsiTheme="majorHAnsi" w:cstheme="majorHAnsi"/>
        </w:rPr>
        <w:t>.</w:t>
      </w:r>
    </w:p>
  </w:footnote>
  <w:footnote w:id="61">
    <w:p w14:paraId="2EA55654" w14:textId="25174342" w:rsidR="00191CB4" w:rsidRPr="00A412CD" w:rsidRDefault="00191CB4" w:rsidP="005D71AE">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C21F25">
        <w:rPr>
          <w:rFonts w:asciiTheme="majorHAnsi" w:hAnsiTheme="majorHAnsi" w:cstheme="majorHAnsi"/>
        </w:rPr>
        <w:t xml:space="preserve">Совместный приказ Министерства </w:t>
      </w:r>
      <w:r>
        <w:rPr>
          <w:rFonts w:asciiTheme="majorHAnsi" w:hAnsiTheme="majorHAnsi" w:cstheme="majorHAnsi"/>
          <w:lang w:val="ru-RU"/>
        </w:rPr>
        <w:t>образован</w:t>
      </w:r>
      <w:r w:rsidRPr="00C21F25">
        <w:rPr>
          <w:rFonts w:asciiTheme="majorHAnsi" w:hAnsiTheme="majorHAnsi" w:cstheme="majorHAnsi"/>
        </w:rPr>
        <w:t>ия, культуры и исследо</w:t>
      </w:r>
      <w:r>
        <w:rPr>
          <w:rFonts w:asciiTheme="majorHAnsi" w:hAnsiTheme="majorHAnsi" w:cstheme="majorHAnsi"/>
        </w:rPr>
        <w:t>ваний и Министерства финансов №</w:t>
      </w:r>
      <w:r w:rsidRPr="00A412CD">
        <w:rPr>
          <w:rFonts w:asciiTheme="majorHAnsi" w:hAnsiTheme="majorHAnsi" w:cstheme="majorHAnsi"/>
        </w:rPr>
        <w:t xml:space="preserve">13/06 </w:t>
      </w:r>
      <w:r>
        <w:rPr>
          <w:rFonts w:asciiTheme="majorHAnsi" w:hAnsiTheme="majorHAnsi" w:cstheme="majorHAnsi"/>
          <w:lang w:val="ru-RU"/>
        </w:rPr>
        <w:t>от</w:t>
      </w:r>
      <w:r w:rsidRPr="00A412CD">
        <w:rPr>
          <w:rFonts w:asciiTheme="majorHAnsi" w:hAnsiTheme="majorHAnsi" w:cstheme="majorHAnsi"/>
        </w:rPr>
        <w:t xml:space="preserve"> 11.01.2019 „</w:t>
      </w:r>
      <w:r w:rsidRPr="00C21F25">
        <w:rPr>
          <w:rFonts w:asciiTheme="majorHAnsi" w:hAnsiTheme="majorHAnsi" w:cstheme="majorHAnsi"/>
        </w:rPr>
        <w:t xml:space="preserve">О </w:t>
      </w:r>
      <w:r w:rsidRPr="00C21F25">
        <w:rPr>
          <w:rFonts w:asciiTheme="majorHAnsi" w:hAnsiTheme="majorHAnsi" w:cstheme="majorHAnsi"/>
          <w:bCs/>
          <w:lang w:val="ro-MD"/>
        </w:rPr>
        <w:t>финансовых нормах на питание</w:t>
      </w:r>
      <w:r w:rsidRPr="00C21F25">
        <w:rPr>
          <w:rFonts w:asciiTheme="majorHAnsi" w:hAnsiTheme="majorHAnsi" w:cstheme="majorHAnsi"/>
          <w:bCs/>
        </w:rPr>
        <w:t xml:space="preserve"> </w:t>
      </w:r>
      <w:r w:rsidRPr="00C21F25">
        <w:rPr>
          <w:rFonts w:asciiTheme="majorHAnsi" w:hAnsiTheme="majorHAnsi" w:cstheme="majorHAnsi"/>
          <w:bCs/>
          <w:lang w:val="ro-MD"/>
        </w:rPr>
        <w:t>детей/учащихся учебных заведений</w:t>
      </w:r>
      <w:r w:rsidRPr="00A412CD">
        <w:rPr>
          <w:rFonts w:asciiTheme="majorHAnsi" w:hAnsiTheme="majorHAnsi" w:cstheme="majorHAnsi"/>
        </w:rPr>
        <w:t>”.</w:t>
      </w:r>
    </w:p>
  </w:footnote>
  <w:footnote w:id="62">
    <w:p w14:paraId="1562CF04" w14:textId="7916CDA6" w:rsidR="00191CB4" w:rsidRPr="00A412CD" w:rsidRDefault="00191CB4" w:rsidP="005D71AE">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9279C0">
        <w:rPr>
          <w:rFonts w:asciiTheme="majorHAnsi" w:hAnsiTheme="majorHAnsi" w:cstheme="majorHAnsi"/>
        </w:rPr>
        <w:t>Дети в возрасте до 3 лет-21,30 леев/день на ребенка; дети от 3 до 7 лет-26,25 леев/день на ребенка, в том числе родительский взнос</w:t>
      </w:r>
      <w:r w:rsidRPr="00A412CD">
        <w:rPr>
          <w:rFonts w:asciiTheme="majorHAnsi" w:hAnsiTheme="majorHAnsi" w:cstheme="majorHAnsi"/>
        </w:rPr>
        <w:t>.</w:t>
      </w:r>
    </w:p>
  </w:footnote>
  <w:footnote w:id="63">
    <w:p w14:paraId="768319C7" w14:textId="2BBA89EF" w:rsidR="00191CB4" w:rsidRPr="00A412CD" w:rsidRDefault="00191CB4" w:rsidP="005D71AE">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9279C0">
        <w:rPr>
          <w:rFonts w:asciiTheme="majorHAnsi" w:hAnsiTheme="majorHAnsi" w:cstheme="majorHAnsi"/>
        </w:rPr>
        <w:t>Сумма</w:t>
      </w:r>
      <w:r w:rsidRPr="00A412CD">
        <w:rPr>
          <w:rFonts w:asciiTheme="majorHAnsi" w:hAnsiTheme="majorHAnsi" w:cstheme="majorHAnsi"/>
        </w:rPr>
        <w:t xml:space="preserve">: 1,55 </w:t>
      </w:r>
      <w:r w:rsidRPr="009279C0">
        <w:rPr>
          <w:rFonts w:asciiTheme="majorHAnsi" w:hAnsiTheme="majorHAnsi" w:cstheme="majorHAnsi"/>
        </w:rPr>
        <w:t>леев/день</w:t>
      </w:r>
      <w:r w:rsidRPr="00A412CD">
        <w:rPr>
          <w:rFonts w:asciiTheme="majorHAnsi" w:hAnsiTheme="majorHAnsi" w:cstheme="majorHAnsi"/>
        </w:rPr>
        <w:t xml:space="preserve"> x 133428 </w:t>
      </w:r>
      <w:r>
        <w:rPr>
          <w:rFonts w:asciiTheme="majorHAnsi" w:hAnsiTheme="majorHAnsi" w:cstheme="majorHAnsi"/>
          <w:lang w:val="ru-RU"/>
        </w:rPr>
        <w:t>фактических дней</w:t>
      </w:r>
      <w:r w:rsidRPr="00A412CD">
        <w:rPr>
          <w:rFonts w:asciiTheme="majorHAnsi" w:hAnsiTheme="majorHAnsi" w:cstheme="majorHAnsi"/>
        </w:rPr>
        <w:t>/</w:t>
      </w:r>
      <w:r>
        <w:rPr>
          <w:rFonts w:asciiTheme="majorHAnsi" w:hAnsiTheme="majorHAnsi" w:cstheme="majorHAnsi"/>
          <w:lang w:val="ru-RU"/>
        </w:rPr>
        <w:t>ребенок</w:t>
      </w:r>
      <w:r w:rsidRPr="00A412CD">
        <w:rPr>
          <w:rFonts w:asciiTheme="majorHAnsi" w:hAnsiTheme="majorHAnsi" w:cstheme="majorHAnsi"/>
        </w:rPr>
        <w:t xml:space="preserve">. </w:t>
      </w:r>
    </w:p>
  </w:footnote>
  <w:footnote w:id="64">
    <w:p w14:paraId="7936D71F" w14:textId="11D26383" w:rsidR="00191CB4" w:rsidRPr="00A412CD" w:rsidRDefault="00191CB4" w:rsidP="00B96BFC">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9279C0">
        <w:rPr>
          <w:rFonts w:asciiTheme="majorHAnsi" w:hAnsiTheme="majorHAnsi" w:cstheme="majorHAnsi"/>
        </w:rPr>
        <w:t>Сумма</w:t>
      </w:r>
      <w:r w:rsidRPr="00A412CD">
        <w:rPr>
          <w:rFonts w:asciiTheme="majorHAnsi" w:hAnsiTheme="majorHAnsi" w:cstheme="majorHAnsi"/>
        </w:rPr>
        <w:t xml:space="preserve">: 1,10 </w:t>
      </w:r>
      <w:r w:rsidRPr="009279C0">
        <w:rPr>
          <w:rFonts w:asciiTheme="majorHAnsi" w:hAnsiTheme="majorHAnsi" w:cstheme="majorHAnsi"/>
        </w:rPr>
        <w:t>леев/день</w:t>
      </w:r>
      <w:r w:rsidRPr="00A412CD">
        <w:rPr>
          <w:rFonts w:asciiTheme="majorHAnsi" w:hAnsiTheme="majorHAnsi" w:cstheme="majorHAnsi"/>
        </w:rPr>
        <w:t xml:space="preserve"> x 133428 </w:t>
      </w:r>
      <w:r>
        <w:rPr>
          <w:rFonts w:asciiTheme="majorHAnsi" w:hAnsiTheme="majorHAnsi" w:cstheme="majorHAnsi"/>
          <w:lang w:val="ru-RU"/>
        </w:rPr>
        <w:t>фактических дней</w:t>
      </w:r>
      <w:r w:rsidRPr="00A412CD">
        <w:rPr>
          <w:rFonts w:asciiTheme="majorHAnsi" w:hAnsiTheme="majorHAnsi" w:cstheme="majorHAnsi"/>
        </w:rPr>
        <w:t>/</w:t>
      </w:r>
      <w:r>
        <w:rPr>
          <w:rFonts w:asciiTheme="majorHAnsi" w:hAnsiTheme="majorHAnsi" w:cstheme="majorHAnsi"/>
          <w:lang w:val="ru-RU"/>
        </w:rPr>
        <w:t>ребенок</w:t>
      </w:r>
      <w:r w:rsidRPr="00A412CD">
        <w:rPr>
          <w:rFonts w:asciiTheme="majorHAnsi" w:hAnsiTheme="majorHAnsi" w:cstheme="majorHAnsi"/>
        </w:rPr>
        <w:t>.</w:t>
      </w:r>
    </w:p>
  </w:footnote>
  <w:footnote w:id="65">
    <w:p w14:paraId="287FD20B" w14:textId="765BBAC6" w:rsidR="00191CB4" w:rsidRPr="00A412CD" w:rsidRDefault="00191CB4" w:rsidP="005D71AE">
      <w:pPr>
        <w:pStyle w:val="a5"/>
        <w:rPr>
          <w:rFonts w:asciiTheme="majorHAnsi" w:hAnsiTheme="majorHAnsi" w:cstheme="majorHAnsi"/>
          <w:lang w:val="ro-MD"/>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9279C0">
        <w:rPr>
          <w:rFonts w:asciiTheme="majorHAnsi" w:hAnsiTheme="majorHAnsi" w:cstheme="majorHAnsi"/>
        </w:rPr>
        <w:t>Доля родительского платежа (1/3 финансовой нормы) по отношению к ассигнованиям из государственного бюджета была соблюдена в течение бюджетного года</w:t>
      </w:r>
      <w:r w:rsidRPr="00A412CD">
        <w:rPr>
          <w:rFonts w:asciiTheme="majorHAnsi" w:hAnsiTheme="majorHAnsi" w:cstheme="majorHAnsi"/>
        </w:rPr>
        <w:t>.</w:t>
      </w:r>
    </w:p>
  </w:footnote>
  <w:footnote w:id="66">
    <w:p w14:paraId="382878FB" w14:textId="6593D620" w:rsidR="00191CB4" w:rsidRPr="00B018D2" w:rsidRDefault="00191CB4" w:rsidP="005D71AE">
      <w:pPr>
        <w:pStyle w:val="a5"/>
        <w:rPr>
          <w:rFonts w:asciiTheme="majorHAnsi" w:hAnsiTheme="majorHAnsi" w:cstheme="majorHAnsi"/>
          <w:iCs/>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iCs/>
        </w:rPr>
        <w:t>Ст</w:t>
      </w:r>
      <w:r w:rsidRPr="00A412CD">
        <w:rPr>
          <w:rFonts w:asciiTheme="majorHAnsi" w:hAnsiTheme="majorHAnsi" w:cstheme="majorHAnsi"/>
          <w:iCs/>
        </w:rPr>
        <w:t xml:space="preserve">.8 </w:t>
      </w:r>
      <w:r>
        <w:rPr>
          <w:rFonts w:asciiTheme="majorHAnsi" w:hAnsiTheme="majorHAnsi" w:cstheme="majorHAnsi"/>
          <w:iCs/>
        </w:rPr>
        <w:t>Закона №</w:t>
      </w:r>
      <w:r w:rsidRPr="00A412CD">
        <w:rPr>
          <w:rFonts w:asciiTheme="majorHAnsi" w:hAnsiTheme="majorHAnsi" w:cstheme="majorHAnsi"/>
          <w:iCs/>
        </w:rPr>
        <w:t xml:space="preserve">397-XV </w:t>
      </w:r>
      <w:r>
        <w:rPr>
          <w:rFonts w:asciiTheme="majorHAnsi" w:hAnsiTheme="majorHAnsi" w:cstheme="majorHAnsi"/>
          <w:iCs/>
          <w:lang w:val="ru-RU"/>
        </w:rPr>
        <w:t>от</w:t>
      </w:r>
      <w:r w:rsidRPr="00A412CD">
        <w:rPr>
          <w:rFonts w:asciiTheme="majorHAnsi" w:hAnsiTheme="majorHAnsi" w:cstheme="majorHAnsi"/>
          <w:iCs/>
        </w:rPr>
        <w:t xml:space="preserve"> 16.10.2003 –</w:t>
      </w:r>
      <w:r w:rsidRPr="00A412CD">
        <w:rPr>
          <w:rFonts w:asciiTheme="majorHAnsi" w:hAnsiTheme="majorHAnsi" w:cstheme="majorHAnsi"/>
        </w:rPr>
        <w:t xml:space="preserve"> „</w:t>
      </w:r>
      <w:r w:rsidRPr="009279C0">
        <w:rPr>
          <w:rFonts w:asciiTheme="majorHAnsi" w:hAnsiTheme="majorHAnsi" w:cstheme="majorHAnsi"/>
          <w:iCs/>
          <w:lang w:val="ro-MD"/>
        </w:rPr>
        <w:t>В местных бюджетах предусматриваются ассигнования, необходимые для выполнения функций органов местного публичного управления</w:t>
      </w:r>
      <w:r w:rsidRPr="00A412CD">
        <w:rPr>
          <w:rFonts w:asciiTheme="majorHAnsi" w:hAnsiTheme="majorHAnsi" w:cstheme="majorHAnsi"/>
          <w:iCs/>
        </w:rPr>
        <w:t xml:space="preserve">”; </w:t>
      </w:r>
      <w:r>
        <w:rPr>
          <w:rFonts w:asciiTheme="majorHAnsi" w:hAnsiTheme="majorHAnsi" w:cstheme="majorHAnsi"/>
          <w:iCs/>
        </w:rPr>
        <w:t>Ст</w:t>
      </w:r>
      <w:r w:rsidRPr="00A412CD">
        <w:rPr>
          <w:rFonts w:asciiTheme="majorHAnsi" w:hAnsiTheme="majorHAnsi" w:cstheme="majorHAnsi"/>
          <w:iCs/>
        </w:rPr>
        <w:t xml:space="preserve">.3 </w:t>
      </w:r>
      <w:r>
        <w:rPr>
          <w:rFonts w:asciiTheme="majorHAnsi" w:hAnsiTheme="majorHAnsi" w:cstheme="majorHAnsi"/>
          <w:iCs/>
        </w:rPr>
        <w:t>Закона №</w:t>
      </w:r>
      <w:r w:rsidRPr="00A412CD">
        <w:rPr>
          <w:rFonts w:asciiTheme="majorHAnsi" w:hAnsiTheme="majorHAnsi" w:cstheme="majorHAnsi"/>
          <w:iCs/>
        </w:rPr>
        <w:t xml:space="preserve">436-XVI </w:t>
      </w:r>
      <w:r>
        <w:rPr>
          <w:rFonts w:asciiTheme="majorHAnsi" w:hAnsiTheme="majorHAnsi" w:cstheme="majorHAnsi"/>
          <w:iCs/>
          <w:lang w:val="ru-RU"/>
        </w:rPr>
        <w:t>от</w:t>
      </w:r>
      <w:r w:rsidRPr="00A412CD">
        <w:rPr>
          <w:rFonts w:asciiTheme="majorHAnsi" w:hAnsiTheme="majorHAnsi" w:cstheme="majorHAnsi"/>
          <w:iCs/>
        </w:rPr>
        <w:t xml:space="preserve"> 28.12.2016 – „</w:t>
      </w:r>
      <w:r w:rsidRPr="00B018D2">
        <w:rPr>
          <w:rFonts w:asciiTheme="majorHAnsi" w:hAnsiTheme="majorHAnsi" w:cstheme="majorHAnsi"/>
          <w:iCs/>
          <w:lang w:val="ro-MD"/>
        </w:rPr>
        <w:t>Органы местного публичного управления обладают автономией в принятии решений, организационной, управленческой и финансовой автономией, а также правом на инициативу во всем, что касается управления местными публичными делами, осуществляя свою власть в пределах подведомственной территории в соответствии с законом</w:t>
      </w:r>
      <w:r w:rsidRPr="00A412CD">
        <w:rPr>
          <w:rFonts w:asciiTheme="majorHAnsi" w:hAnsiTheme="majorHAnsi" w:cstheme="majorHAnsi"/>
          <w:iCs/>
        </w:rPr>
        <w:t xml:space="preserve">”; </w:t>
      </w:r>
      <w:r>
        <w:rPr>
          <w:rFonts w:asciiTheme="majorHAnsi" w:hAnsiTheme="majorHAnsi" w:cstheme="majorHAnsi"/>
          <w:iCs/>
        </w:rPr>
        <w:t>Ст</w:t>
      </w:r>
      <w:r w:rsidRPr="00A412CD">
        <w:rPr>
          <w:rFonts w:asciiTheme="majorHAnsi" w:hAnsiTheme="majorHAnsi" w:cstheme="majorHAnsi"/>
          <w:iCs/>
        </w:rPr>
        <w:t xml:space="preserve">.14 (3) </w:t>
      </w:r>
      <w:r>
        <w:rPr>
          <w:rFonts w:asciiTheme="majorHAnsi" w:hAnsiTheme="majorHAnsi" w:cstheme="majorHAnsi"/>
          <w:iCs/>
          <w:lang w:val="ru-RU"/>
        </w:rPr>
        <w:t>и</w:t>
      </w:r>
      <w:r w:rsidRPr="00A412CD">
        <w:rPr>
          <w:rFonts w:asciiTheme="majorHAnsi" w:hAnsiTheme="majorHAnsi" w:cstheme="majorHAnsi"/>
          <w:iCs/>
        </w:rPr>
        <w:t xml:space="preserve"> </w:t>
      </w:r>
      <w:r>
        <w:rPr>
          <w:rFonts w:asciiTheme="majorHAnsi" w:hAnsiTheme="majorHAnsi" w:cstheme="majorHAnsi"/>
          <w:iCs/>
          <w:lang w:val="ru-RU"/>
        </w:rPr>
        <w:t>ст.</w:t>
      </w:r>
      <w:r w:rsidRPr="00A412CD">
        <w:rPr>
          <w:rFonts w:asciiTheme="majorHAnsi" w:hAnsiTheme="majorHAnsi" w:cstheme="majorHAnsi"/>
          <w:iCs/>
        </w:rPr>
        <w:t xml:space="preserve">29 (2) </w:t>
      </w:r>
      <w:r>
        <w:rPr>
          <w:rFonts w:asciiTheme="majorHAnsi" w:hAnsiTheme="majorHAnsi" w:cstheme="majorHAnsi"/>
          <w:iCs/>
        </w:rPr>
        <w:t>Закона №</w:t>
      </w:r>
      <w:r w:rsidRPr="00A412CD">
        <w:rPr>
          <w:rFonts w:asciiTheme="majorHAnsi" w:hAnsiTheme="majorHAnsi" w:cstheme="majorHAnsi"/>
          <w:iCs/>
        </w:rPr>
        <w:t xml:space="preserve">436-XVI </w:t>
      </w:r>
      <w:r>
        <w:rPr>
          <w:rFonts w:asciiTheme="majorHAnsi" w:hAnsiTheme="majorHAnsi" w:cstheme="majorHAnsi"/>
          <w:iCs/>
          <w:lang w:val="ru-RU"/>
        </w:rPr>
        <w:t>от</w:t>
      </w:r>
      <w:r w:rsidRPr="00A412CD">
        <w:rPr>
          <w:rFonts w:asciiTheme="majorHAnsi" w:hAnsiTheme="majorHAnsi" w:cstheme="majorHAnsi"/>
          <w:iCs/>
        </w:rPr>
        <w:t xml:space="preserve"> 28.12.2016 - </w:t>
      </w:r>
      <w:r w:rsidRPr="00B018D2">
        <w:rPr>
          <w:rFonts w:asciiTheme="majorHAnsi" w:hAnsiTheme="majorHAnsi" w:cstheme="majorHAnsi"/>
          <w:shd w:val="clear" w:color="auto" w:fill="FFFFFF"/>
        </w:rPr>
        <w:t xml:space="preserve">Местный совет </w:t>
      </w:r>
      <w:r w:rsidRPr="00B018D2">
        <w:rPr>
          <w:rFonts w:asciiTheme="majorHAnsi" w:hAnsiTheme="majorHAnsi" w:cstheme="majorHAnsi"/>
          <w:shd w:val="clear" w:color="auto" w:fill="FFFFFF"/>
          <w:lang w:val="ru-RU"/>
        </w:rPr>
        <w:t>и п</w:t>
      </w:r>
      <w:r w:rsidRPr="00B018D2">
        <w:rPr>
          <w:rFonts w:asciiTheme="majorHAnsi" w:hAnsiTheme="majorHAnsi" w:cstheme="majorHAnsi"/>
          <w:shd w:val="clear" w:color="auto" w:fill="FFFFFF"/>
          <w:lang w:val="ro-MD"/>
        </w:rPr>
        <w:t>римар мо</w:t>
      </w:r>
      <w:r w:rsidRPr="00B018D2">
        <w:rPr>
          <w:rFonts w:asciiTheme="majorHAnsi" w:hAnsiTheme="majorHAnsi" w:cstheme="majorHAnsi"/>
          <w:shd w:val="clear" w:color="auto" w:fill="FFFFFF"/>
          <w:lang w:val="ru-RU"/>
        </w:rPr>
        <w:t>гу</w:t>
      </w:r>
      <w:r w:rsidRPr="00B018D2">
        <w:rPr>
          <w:rFonts w:asciiTheme="majorHAnsi" w:hAnsiTheme="majorHAnsi" w:cstheme="majorHAnsi"/>
          <w:shd w:val="clear" w:color="auto" w:fill="FFFFFF"/>
          <w:lang w:val="ro-MD"/>
        </w:rPr>
        <w:t xml:space="preserve">т осуществлять и иные полномочия, отличные от тех, которые прямо установлены </w:t>
      </w:r>
      <w:r w:rsidRPr="00B018D2">
        <w:rPr>
          <w:rFonts w:asciiTheme="majorHAnsi" w:hAnsiTheme="majorHAnsi" w:cstheme="majorHAnsi"/>
          <w:shd w:val="clear" w:color="auto" w:fill="FFFFFF"/>
          <w:lang w:val="ru-RU"/>
        </w:rPr>
        <w:t>З</w:t>
      </w:r>
      <w:r w:rsidRPr="00B018D2">
        <w:rPr>
          <w:rFonts w:asciiTheme="majorHAnsi" w:hAnsiTheme="majorHAnsi" w:cstheme="majorHAnsi"/>
          <w:shd w:val="clear" w:color="auto" w:fill="FFFFFF"/>
          <w:lang w:val="ro-MD"/>
        </w:rPr>
        <w:t>аконом №436, но которые предусмотрены действующим законодательством</w:t>
      </w:r>
      <w:r w:rsidRPr="00B018D2">
        <w:rPr>
          <w:rFonts w:asciiTheme="majorHAnsi" w:hAnsiTheme="majorHAnsi" w:cstheme="majorHAnsi"/>
          <w:iCs/>
        </w:rPr>
        <w:t>.</w:t>
      </w:r>
    </w:p>
  </w:footnote>
  <w:footnote w:id="67">
    <w:p w14:paraId="3CB08682" w14:textId="48090532" w:rsidR="00191CB4" w:rsidRPr="00A412CD" w:rsidRDefault="00191CB4" w:rsidP="00B96BFC">
      <w:pPr>
        <w:pStyle w:val="a3"/>
        <w:ind w:firstLine="0"/>
        <w:rPr>
          <w:rFonts w:asciiTheme="majorHAnsi" w:hAnsiTheme="majorHAnsi" w:cstheme="majorHAnsi"/>
          <w:iCs/>
          <w:sz w:val="20"/>
          <w:szCs w:val="20"/>
          <w:lang w:val="ro-RO"/>
        </w:rPr>
      </w:pPr>
      <w:r w:rsidRPr="00A412CD">
        <w:rPr>
          <w:rStyle w:val="ab"/>
          <w:rFonts w:asciiTheme="majorHAnsi" w:hAnsiTheme="majorHAnsi" w:cstheme="majorHAnsi"/>
          <w:sz w:val="20"/>
          <w:szCs w:val="20"/>
          <w:lang w:val="ro-RO"/>
        </w:rPr>
        <w:footnoteRef/>
      </w:r>
      <w:r w:rsidRPr="00A412CD">
        <w:rPr>
          <w:rFonts w:asciiTheme="majorHAnsi" w:hAnsiTheme="majorHAnsi" w:cstheme="majorHAnsi"/>
          <w:sz w:val="20"/>
          <w:szCs w:val="20"/>
          <w:lang w:val="ro-RO"/>
        </w:rPr>
        <w:t xml:space="preserve"> </w:t>
      </w:r>
      <w:r w:rsidRPr="00651622">
        <w:rPr>
          <w:rFonts w:asciiTheme="majorHAnsi" w:hAnsiTheme="majorHAnsi" w:cstheme="majorHAnsi"/>
          <w:sz w:val="20"/>
          <w:szCs w:val="20"/>
          <w:lang w:val="ro-RO"/>
        </w:rPr>
        <w:t>Финансовая поддержка по случаю памят</w:t>
      </w:r>
      <w:r>
        <w:rPr>
          <w:rFonts w:asciiTheme="majorHAnsi" w:hAnsiTheme="majorHAnsi" w:cstheme="majorHAnsi"/>
          <w:sz w:val="20"/>
          <w:szCs w:val="20"/>
          <w:lang w:val="ru-RU"/>
        </w:rPr>
        <w:t>ных д</w:t>
      </w:r>
      <w:r w:rsidRPr="00651622">
        <w:rPr>
          <w:rFonts w:asciiTheme="majorHAnsi" w:hAnsiTheme="majorHAnsi" w:cstheme="majorHAnsi"/>
          <w:sz w:val="20"/>
          <w:szCs w:val="20"/>
          <w:lang w:val="ro-RO"/>
        </w:rPr>
        <w:t>ней и материальн</w:t>
      </w:r>
      <w:r>
        <w:rPr>
          <w:rFonts w:asciiTheme="majorHAnsi" w:hAnsiTheme="majorHAnsi" w:cstheme="majorHAnsi"/>
          <w:sz w:val="20"/>
          <w:szCs w:val="20"/>
          <w:lang w:val="ru-RU"/>
        </w:rPr>
        <w:t>ая</w:t>
      </w:r>
      <w:r w:rsidRPr="00651622">
        <w:rPr>
          <w:rFonts w:asciiTheme="majorHAnsi" w:hAnsiTheme="majorHAnsi" w:cstheme="majorHAnsi"/>
          <w:sz w:val="20"/>
          <w:szCs w:val="20"/>
          <w:lang w:val="ro-RO"/>
        </w:rPr>
        <w:t xml:space="preserve"> помощ</w:t>
      </w:r>
      <w:r>
        <w:rPr>
          <w:rFonts w:asciiTheme="majorHAnsi" w:hAnsiTheme="majorHAnsi" w:cstheme="majorHAnsi"/>
          <w:sz w:val="20"/>
          <w:szCs w:val="20"/>
          <w:lang w:val="ru-RU"/>
        </w:rPr>
        <w:t>ь из</w:t>
      </w:r>
      <w:r w:rsidRPr="00651622">
        <w:rPr>
          <w:rFonts w:asciiTheme="majorHAnsi" w:hAnsiTheme="majorHAnsi" w:cstheme="majorHAnsi"/>
          <w:sz w:val="20"/>
          <w:szCs w:val="20"/>
          <w:lang w:val="ro-RO"/>
        </w:rPr>
        <w:t xml:space="preserve"> резервного фонда: участник</w:t>
      </w:r>
      <w:r>
        <w:rPr>
          <w:rFonts w:asciiTheme="majorHAnsi" w:hAnsiTheme="majorHAnsi" w:cstheme="majorHAnsi"/>
          <w:sz w:val="20"/>
          <w:szCs w:val="20"/>
          <w:lang w:val="ru-RU"/>
        </w:rPr>
        <w:t>ам</w:t>
      </w:r>
      <w:r w:rsidRPr="00651622">
        <w:rPr>
          <w:rFonts w:asciiTheme="majorHAnsi" w:hAnsiTheme="majorHAnsi" w:cstheme="majorHAnsi"/>
          <w:sz w:val="20"/>
          <w:szCs w:val="20"/>
          <w:lang w:val="ro-RO"/>
        </w:rPr>
        <w:t xml:space="preserve"> конфликта на Днестре-16,6 тыс. леев; участник</w:t>
      </w:r>
      <w:r>
        <w:rPr>
          <w:rFonts w:asciiTheme="majorHAnsi" w:hAnsiTheme="majorHAnsi" w:cstheme="majorHAnsi"/>
          <w:sz w:val="20"/>
          <w:szCs w:val="20"/>
          <w:lang w:val="ru-RU"/>
        </w:rPr>
        <w:t>ам</w:t>
      </w:r>
      <w:r w:rsidRPr="00651622">
        <w:rPr>
          <w:rFonts w:asciiTheme="majorHAnsi" w:hAnsiTheme="majorHAnsi" w:cstheme="majorHAnsi"/>
          <w:sz w:val="20"/>
          <w:szCs w:val="20"/>
          <w:lang w:val="ro-RO"/>
        </w:rPr>
        <w:t xml:space="preserve"> ликвидации последствий аварии на Чернобыльской АЭС-1,2 тыс. леев; участник</w:t>
      </w:r>
      <w:r>
        <w:rPr>
          <w:rFonts w:asciiTheme="majorHAnsi" w:hAnsiTheme="majorHAnsi" w:cstheme="majorHAnsi"/>
          <w:sz w:val="20"/>
          <w:szCs w:val="20"/>
          <w:lang w:val="ru-RU"/>
        </w:rPr>
        <w:t>ам</w:t>
      </w:r>
      <w:r w:rsidRPr="00651622">
        <w:rPr>
          <w:rFonts w:asciiTheme="majorHAnsi" w:hAnsiTheme="majorHAnsi" w:cstheme="majorHAnsi"/>
          <w:sz w:val="20"/>
          <w:szCs w:val="20"/>
          <w:lang w:val="ro-RO"/>
        </w:rPr>
        <w:t xml:space="preserve"> войны в Афганистане-8,2 тыс. леев; участник</w:t>
      </w:r>
      <w:r>
        <w:rPr>
          <w:rFonts w:asciiTheme="majorHAnsi" w:hAnsiTheme="majorHAnsi" w:cstheme="majorHAnsi"/>
          <w:sz w:val="20"/>
          <w:szCs w:val="20"/>
          <w:lang w:val="ru-RU"/>
        </w:rPr>
        <w:t>ам</w:t>
      </w:r>
      <w:r w:rsidRPr="00651622">
        <w:rPr>
          <w:rFonts w:asciiTheme="majorHAnsi" w:hAnsiTheme="majorHAnsi" w:cstheme="majorHAnsi"/>
          <w:sz w:val="20"/>
          <w:szCs w:val="20"/>
          <w:lang w:val="ro-RO"/>
        </w:rPr>
        <w:t xml:space="preserve"> II Мировой </w:t>
      </w:r>
      <w:r>
        <w:rPr>
          <w:rFonts w:asciiTheme="majorHAnsi" w:hAnsiTheme="majorHAnsi" w:cstheme="majorHAnsi"/>
          <w:sz w:val="20"/>
          <w:szCs w:val="20"/>
          <w:lang w:val="ru-RU"/>
        </w:rPr>
        <w:t>в</w:t>
      </w:r>
      <w:r w:rsidRPr="00651622">
        <w:rPr>
          <w:rFonts w:asciiTheme="majorHAnsi" w:hAnsiTheme="majorHAnsi" w:cstheme="majorHAnsi"/>
          <w:sz w:val="20"/>
          <w:szCs w:val="20"/>
          <w:lang w:val="ro-RO"/>
        </w:rPr>
        <w:t>ойны и выживши</w:t>
      </w:r>
      <w:r>
        <w:rPr>
          <w:rFonts w:asciiTheme="majorHAnsi" w:hAnsiTheme="majorHAnsi" w:cstheme="majorHAnsi"/>
          <w:sz w:val="20"/>
          <w:szCs w:val="20"/>
          <w:lang w:val="ru-RU"/>
        </w:rPr>
        <w:t>м</w:t>
      </w:r>
      <w:r w:rsidRPr="00651622">
        <w:rPr>
          <w:rFonts w:asciiTheme="majorHAnsi" w:hAnsiTheme="majorHAnsi" w:cstheme="majorHAnsi"/>
          <w:sz w:val="20"/>
          <w:szCs w:val="20"/>
          <w:lang w:val="ro-RO"/>
        </w:rPr>
        <w:t xml:space="preserve"> супруг</w:t>
      </w:r>
      <w:r>
        <w:rPr>
          <w:rFonts w:asciiTheme="majorHAnsi" w:hAnsiTheme="majorHAnsi" w:cstheme="majorHAnsi"/>
          <w:sz w:val="20"/>
          <w:szCs w:val="20"/>
          <w:lang w:val="ru-RU"/>
        </w:rPr>
        <w:t>ам</w:t>
      </w:r>
      <w:r w:rsidRPr="00651622">
        <w:rPr>
          <w:rFonts w:asciiTheme="majorHAnsi" w:hAnsiTheme="majorHAnsi" w:cstheme="majorHAnsi"/>
          <w:sz w:val="20"/>
          <w:szCs w:val="20"/>
          <w:lang w:val="ro-RO"/>
        </w:rPr>
        <w:t xml:space="preserve"> – 6,5 тыс. леев. Текущие расходы на </w:t>
      </w:r>
      <w:r w:rsidRPr="00BD65A9">
        <w:rPr>
          <w:rFonts w:asciiTheme="majorHAnsi" w:hAnsiTheme="majorHAnsi" w:cstheme="majorHAnsi"/>
          <w:sz w:val="20"/>
          <w:szCs w:val="20"/>
          <w:lang w:val="ro-RO"/>
        </w:rPr>
        <w:t>публич</w:t>
      </w:r>
      <w:r w:rsidRPr="00651622">
        <w:rPr>
          <w:rFonts w:asciiTheme="majorHAnsi" w:hAnsiTheme="majorHAnsi" w:cstheme="majorHAnsi"/>
          <w:sz w:val="20"/>
          <w:szCs w:val="20"/>
          <w:lang w:val="ro-RO"/>
        </w:rPr>
        <w:t xml:space="preserve">ные учреждения и </w:t>
      </w:r>
      <w:r w:rsidRPr="00BD65A9">
        <w:rPr>
          <w:rFonts w:asciiTheme="majorHAnsi" w:hAnsiTheme="majorHAnsi" w:cstheme="majorHAnsi"/>
          <w:sz w:val="20"/>
          <w:szCs w:val="20"/>
          <w:lang w:val="ro-RO"/>
        </w:rPr>
        <w:t>службы</w:t>
      </w:r>
      <w:r w:rsidRPr="00651622">
        <w:rPr>
          <w:rFonts w:asciiTheme="majorHAnsi" w:hAnsiTheme="majorHAnsi" w:cstheme="majorHAnsi"/>
          <w:sz w:val="20"/>
          <w:szCs w:val="20"/>
          <w:lang w:val="ro-RO"/>
        </w:rPr>
        <w:t xml:space="preserve">: новогодние подарки детям в детских садах-108,0 тыс. леев; </w:t>
      </w:r>
      <w:r w:rsidRPr="00BD65A9">
        <w:rPr>
          <w:rFonts w:asciiTheme="majorHAnsi" w:hAnsiTheme="majorHAnsi" w:cstheme="majorHAnsi"/>
          <w:sz w:val="20"/>
          <w:szCs w:val="20"/>
          <w:lang w:val="ro-RO"/>
        </w:rPr>
        <w:t>ежегодн</w:t>
      </w:r>
      <w:r w:rsidRPr="00651622">
        <w:rPr>
          <w:rFonts w:asciiTheme="majorHAnsi" w:hAnsiTheme="majorHAnsi" w:cstheme="majorHAnsi"/>
          <w:sz w:val="20"/>
          <w:szCs w:val="20"/>
          <w:lang w:val="ro-RO"/>
        </w:rPr>
        <w:t xml:space="preserve">ые пособия почетным гражданам </w:t>
      </w:r>
      <w:r w:rsidRPr="00BD65A9">
        <w:rPr>
          <w:rFonts w:asciiTheme="majorHAnsi" w:hAnsiTheme="majorHAnsi" w:cstheme="majorHAnsi"/>
          <w:sz w:val="20"/>
          <w:szCs w:val="20"/>
          <w:lang w:val="ro-RO"/>
        </w:rPr>
        <w:t xml:space="preserve">- </w:t>
      </w:r>
      <w:r w:rsidRPr="00651622">
        <w:rPr>
          <w:rFonts w:asciiTheme="majorHAnsi" w:hAnsiTheme="majorHAnsi" w:cstheme="majorHAnsi"/>
          <w:sz w:val="20"/>
          <w:szCs w:val="20"/>
          <w:lang w:val="ro-RO"/>
        </w:rPr>
        <w:t>2 средние зар</w:t>
      </w:r>
      <w:r w:rsidRPr="00BD65A9">
        <w:rPr>
          <w:rFonts w:asciiTheme="majorHAnsi" w:hAnsiTheme="majorHAnsi" w:cstheme="majorHAnsi"/>
          <w:sz w:val="20"/>
          <w:szCs w:val="20"/>
          <w:lang w:val="ro-RO"/>
        </w:rPr>
        <w:t xml:space="preserve">аботные </w:t>
      </w:r>
      <w:r w:rsidRPr="00651622">
        <w:rPr>
          <w:rFonts w:asciiTheme="majorHAnsi" w:hAnsiTheme="majorHAnsi" w:cstheme="majorHAnsi"/>
          <w:sz w:val="20"/>
          <w:szCs w:val="20"/>
          <w:lang w:val="ro-RO"/>
        </w:rPr>
        <w:t xml:space="preserve">платы по национальной экономике - 38,7 тыс. леев; </w:t>
      </w:r>
      <w:r w:rsidRPr="00BD65A9">
        <w:rPr>
          <w:rFonts w:asciiTheme="majorHAnsi" w:hAnsiTheme="majorHAnsi" w:cstheme="majorHAnsi"/>
          <w:sz w:val="20"/>
          <w:szCs w:val="20"/>
          <w:lang w:val="ro-RO"/>
        </w:rPr>
        <w:t>финансовые стимулы</w:t>
      </w:r>
      <w:r w:rsidRPr="00651622">
        <w:rPr>
          <w:rFonts w:asciiTheme="majorHAnsi" w:hAnsiTheme="majorHAnsi" w:cstheme="majorHAnsi"/>
          <w:sz w:val="20"/>
          <w:szCs w:val="20"/>
          <w:lang w:val="ro-RO"/>
        </w:rPr>
        <w:t xml:space="preserve">/вознаграждения </w:t>
      </w:r>
      <w:r w:rsidRPr="00BD65A9">
        <w:rPr>
          <w:rFonts w:asciiTheme="majorHAnsi" w:hAnsiTheme="majorHAnsi" w:cstheme="majorHAnsi"/>
          <w:sz w:val="20"/>
          <w:szCs w:val="20"/>
          <w:lang w:val="ro-RO"/>
        </w:rPr>
        <w:t xml:space="preserve">коледующим </w:t>
      </w:r>
      <w:r w:rsidRPr="00651622">
        <w:rPr>
          <w:rFonts w:asciiTheme="majorHAnsi" w:hAnsiTheme="majorHAnsi" w:cstheme="majorHAnsi"/>
          <w:sz w:val="20"/>
          <w:szCs w:val="20"/>
          <w:lang w:val="ro-RO"/>
        </w:rPr>
        <w:t>от местн</w:t>
      </w:r>
      <w:r w:rsidRPr="00BD65A9">
        <w:rPr>
          <w:rFonts w:asciiTheme="majorHAnsi" w:hAnsiTheme="majorHAnsi" w:cstheme="majorHAnsi"/>
          <w:sz w:val="20"/>
          <w:szCs w:val="20"/>
          <w:lang w:val="ro-RO"/>
        </w:rPr>
        <w:t xml:space="preserve">ого </w:t>
      </w:r>
      <w:r w:rsidRPr="00651622">
        <w:rPr>
          <w:rFonts w:asciiTheme="majorHAnsi" w:hAnsiTheme="majorHAnsi" w:cstheme="majorHAnsi"/>
          <w:sz w:val="20"/>
          <w:szCs w:val="20"/>
          <w:lang w:val="ro-RO"/>
        </w:rPr>
        <w:t>орган</w:t>
      </w:r>
      <w:r w:rsidRPr="00BD65A9">
        <w:rPr>
          <w:rFonts w:asciiTheme="majorHAnsi" w:hAnsiTheme="majorHAnsi" w:cstheme="majorHAnsi"/>
          <w:sz w:val="20"/>
          <w:szCs w:val="20"/>
          <w:lang w:val="ro-RO"/>
        </w:rPr>
        <w:t>а</w:t>
      </w:r>
      <w:r w:rsidRPr="00651622">
        <w:rPr>
          <w:rFonts w:asciiTheme="majorHAnsi" w:hAnsiTheme="majorHAnsi" w:cstheme="majorHAnsi"/>
          <w:sz w:val="20"/>
          <w:szCs w:val="20"/>
          <w:lang w:val="ro-RO"/>
        </w:rPr>
        <w:t xml:space="preserve"> власти и под</w:t>
      </w:r>
      <w:r w:rsidRPr="00BD65A9">
        <w:rPr>
          <w:rFonts w:asciiTheme="majorHAnsi" w:hAnsiTheme="majorHAnsi" w:cstheme="majorHAnsi"/>
          <w:sz w:val="20"/>
          <w:szCs w:val="20"/>
          <w:lang w:val="ro-RO"/>
        </w:rPr>
        <w:t>ведомств</w:t>
      </w:r>
      <w:r w:rsidRPr="00651622">
        <w:rPr>
          <w:rFonts w:asciiTheme="majorHAnsi" w:hAnsiTheme="majorHAnsi" w:cstheme="majorHAnsi"/>
          <w:sz w:val="20"/>
          <w:szCs w:val="20"/>
          <w:lang w:val="ro-RO"/>
        </w:rPr>
        <w:t xml:space="preserve">енных учреждений-5,0 тыс. леев; подарки </w:t>
      </w:r>
      <w:r w:rsidRPr="00BD65A9">
        <w:rPr>
          <w:rFonts w:asciiTheme="majorHAnsi" w:hAnsiTheme="majorHAnsi" w:cstheme="majorHAnsi"/>
          <w:sz w:val="20"/>
          <w:szCs w:val="20"/>
          <w:lang w:val="ro-RO"/>
        </w:rPr>
        <w:t>коледующи</w:t>
      </w:r>
      <w:r w:rsidRPr="00651622">
        <w:rPr>
          <w:rFonts w:asciiTheme="majorHAnsi" w:hAnsiTheme="majorHAnsi" w:cstheme="majorHAnsi"/>
          <w:sz w:val="20"/>
          <w:szCs w:val="20"/>
          <w:lang w:val="ro-RO"/>
        </w:rPr>
        <w:t>м-50,4 тыс. леев; предоставление</w:t>
      </w:r>
      <w:r>
        <w:rPr>
          <w:rFonts w:asciiTheme="majorHAnsi" w:hAnsiTheme="majorHAnsi" w:cstheme="majorHAnsi"/>
          <w:sz w:val="20"/>
          <w:szCs w:val="20"/>
          <w:lang w:val="ro-RO"/>
        </w:rPr>
        <w:t xml:space="preserve"> вознаграждения семейным парам в связи с юбилеем</w:t>
      </w:r>
      <w:r w:rsidRPr="00651622">
        <w:rPr>
          <w:rFonts w:asciiTheme="majorHAnsi" w:hAnsiTheme="majorHAnsi" w:cstheme="majorHAnsi"/>
          <w:sz w:val="20"/>
          <w:szCs w:val="20"/>
          <w:lang w:val="ro-RO"/>
        </w:rPr>
        <w:t xml:space="preserve"> 50 лет</w:t>
      </w:r>
      <w:r>
        <w:rPr>
          <w:rFonts w:asciiTheme="majorHAnsi" w:hAnsiTheme="majorHAnsi" w:cstheme="majorHAnsi"/>
          <w:sz w:val="20"/>
          <w:szCs w:val="20"/>
          <w:lang w:val="ru-RU"/>
        </w:rPr>
        <w:t xml:space="preserve"> </w:t>
      </w:r>
      <w:r w:rsidRPr="00651622">
        <w:rPr>
          <w:rFonts w:asciiTheme="majorHAnsi" w:hAnsiTheme="majorHAnsi" w:cstheme="majorHAnsi"/>
          <w:sz w:val="20"/>
          <w:szCs w:val="20"/>
          <w:lang w:val="ro-RO"/>
        </w:rPr>
        <w:t>-</w:t>
      </w:r>
      <w:r>
        <w:rPr>
          <w:rFonts w:asciiTheme="majorHAnsi" w:hAnsiTheme="majorHAnsi" w:cstheme="majorHAnsi"/>
          <w:sz w:val="20"/>
          <w:szCs w:val="20"/>
          <w:lang w:val="ru-RU"/>
        </w:rPr>
        <w:t xml:space="preserve"> </w:t>
      </w:r>
      <w:r w:rsidRPr="00651622">
        <w:rPr>
          <w:rFonts w:asciiTheme="majorHAnsi" w:hAnsiTheme="majorHAnsi" w:cstheme="majorHAnsi"/>
          <w:sz w:val="20"/>
          <w:szCs w:val="20"/>
          <w:lang w:val="ro-RO"/>
        </w:rPr>
        <w:t>8,5 тыс. леев</w:t>
      </w:r>
      <w:r w:rsidRPr="00A412CD">
        <w:rPr>
          <w:rFonts w:asciiTheme="majorHAnsi" w:hAnsiTheme="majorHAnsi" w:cstheme="majorHAnsi"/>
          <w:iCs/>
          <w:sz w:val="20"/>
          <w:szCs w:val="20"/>
          <w:lang w:val="ro-RO"/>
        </w:rPr>
        <w:t>.</w:t>
      </w:r>
    </w:p>
  </w:footnote>
  <w:footnote w:id="68">
    <w:p w14:paraId="406273FA" w14:textId="0ED9F8B9" w:rsidR="00191CB4" w:rsidRPr="00A412CD" w:rsidRDefault="00191CB4" w:rsidP="00C21F25">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rPr>
        <w:t>Ст</w:t>
      </w:r>
      <w:r w:rsidRPr="00A412CD">
        <w:rPr>
          <w:rFonts w:asciiTheme="majorHAnsi" w:hAnsiTheme="majorHAnsi" w:cstheme="majorHAnsi"/>
        </w:rPr>
        <w:t xml:space="preserve">.7 </w:t>
      </w:r>
      <w:r w:rsidRPr="00914B54">
        <w:rPr>
          <w:rFonts w:asciiTheme="majorHAnsi" w:hAnsiTheme="majorHAnsi" w:cstheme="majorHAnsi"/>
        </w:rPr>
        <w:t>Закона о социальной помощи №</w:t>
      </w:r>
      <w:r w:rsidRPr="00A412CD">
        <w:rPr>
          <w:rFonts w:asciiTheme="majorHAnsi" w:hAnsiTheme="majorHAnsi" w:cstheme="majorHAnsi"/>
        </w:rPr>
        <w:t xml:space="preserve">547-XV </w:t>
      </w:r>
      <w:r w:rsidRPr="00914B54">
        <w:rPr>
          <w:rFonts w:asciiTheme="majorHAnsi" w:hAnsiTheme="majorHAnsi" w:cstheme="majorHAnsi"/>
        </w:rPr>
        <w:t>от</w:t>
      </w:r>
      <w:r w:rsidRPr="00A412CD">
        <w:rPr>
          <w:rFonts w:asciiTheme="majorHAnsi" w:hAnsiTheme="majorHAnsi" w:cstheme="majorHAnsi"/>
        </w:rPr>
        <w:t xml:space="preserve"> 25.12.2003  – „</w:t>
      </w:r>
      <w:r w:rsidRPr="00914B54">
        <w:rPr>
          <w:rFonts w:asciiTheme="majorHAnsi" w:hAnsiTheme="majorHAnsi" w:cstheme="majorHAnsi"/>
          <w:lang w:val="ro-MD"/>
        </w:rPr>
        <w:t>Социальной помощью пользуются лица и семьи, которые в силу экономических, физических, психологических или социальных факторов не имеют возможности своими способностями и знаниями предупредить и преодолеть трудную ситуацию</w:t>
      </w:r>
      <w:r w:rsidRPr="00A412CD">
        <w:rPr>
          <w:rFonts w:asciiTheme="majorHAnsi" w:hAnsiTheme="majorHAnsi" w:cstheme="majorHAnsi"/>
        </w:rPr>
        <w:t>”.</w:t>
      </w:r>
    </w:p>
  </w:footnote>
  <w:footnote w:id="69">
    <w:p w14:paraId="6357D6D3" w14:textId="77777777" w:rsidR="00191CB4" w:rsidRPr="00A412CD" w:rsidRDefault="00191CB4" w:rsidP="000026F1">
      <w:pPr>
        <w:pStyle w:val="a5"/>
        <w:rPr>
          <w:rFonts w:asciiTheme="majorHAnsi" w:eastAsia="Calibr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rPr>
        <w:t>П</w:t>
      </w:r>
      <w:r w:rsidRPr="00A412CD">
        <w:rPr>
          <w:rFonts w:asciiTheme="majorHAnsi" w:hAnsiTheme="majorHAnsi" w:cstheme="majorHAnsi"/>
        </w:rPr>
        <w:t xml:space="preserve">.15 </w:t>
      </w:r>
      <w:r w:rsidRPr="00914B54">
        <w:rPr>
          <w:rFonts w:asciiTheme="majorHAnsi" w:hAnsiTheme="majorHAnsi" w:cstheme="majorHAnsi"/>
        </w:rPr>
        <w:t>Положения о государственных закупках небольшой стоимости</w:t>
      </w:r>
      <w:r w:rsidRPr="00A412CD">
        <w:rPr>
          <w:rFonts w:asciiTheme="majorHAnsi" w:hAnsiTheme="majorHAnsi" w:cstheme="majorHAnsi"/>
        </w:rPr>
        <w:t xml:space="preserve">, </w:t>
      </w:r>
      <w:r w:rsidRPr="00914B54">
        <w:rPr>
          <w:rFonts w:asciiTheme="majorHAnsi" w:hAnsiTheme="majorHAnsi" w:cstheme="majorHAnsi"/>
        </w:rPr>
        <w:t>утвержденного</w:t>
      </w:r>
      <w:r w:rsidRPr="00A412CD">
        <w:rPr>
          <w:rFonts w:asciiTheme="majorHAnsi" w:hAnsiTheme="majorHAnsi" w:cstheme="majorHAnsi"/>
        </w:rPr>
        <w:t xml:space="preserve"> </w:t>
      </w:r>
      <w:r>
        <w:rPr>
          <w:rFonts w:asciiTheme="majorHAnsi" w:hAnsiTheme="majorHAnsi" w:cstheme="majorHAnsi"/>
          <w:lang w:val="ru-RU"/>
        </w:rPr>
        <w:t>Постановлением Правительства №</w:t>
      </w:r>
      <w:r w:rsidRPr="00A412CD">
        <w:rPr>
          <w:rFonts w:asciiTheme="majorHAnsi" w:hAnsiTheme="majorHAnsi" w:cstheme="majorHAnsi"/>
        </w:rPr>
        <w:t xml:space="preserve">665 </w:t>
      </w:r>
      <w:r>
        <w:rPr>
          <w:rFonts w:asciiTheme="majorHAnsi" w:hAnsiTheme="majorHAnsi" w:cstheme="majorHAnsi"/>
          <w:lang w:val="ru-RU"/>
        </w:rPr>
        <w:t>от</w:t>
      </w:r>
      <w:r w:rsidRPr="00A412CD">
        <w:rPr>
          <w:rFonts w:asciiTheme="majorHAnsi" w:hAnsiTheme="majorHAnsi" w:cstheme="majorHAnsi"/>
        </w:rPr>
        <w:t xml:space="preserve"> 27.05.2016 – „</w:t>
      </w:r>
      <w:r w:rsidRPr="00914B54">
        <w:rPr>
          <w:rFonts w:asciiTheme="majorHAnsi" w:hAnsiTheme="majorHAnsi" w:cstheme="majorHAnsi"/>
          <w:lang w:val="ro-MD"/>
        </w:rPr>
        <w:t>Договор о государственной закупке небольшой стоимости заключается, согласно требованиям настоящего Положения, на всю сумму, выделенную на год для данного договора</w:t>
      </w:r>
      <w:r w:rsidRPr="00A412CD">
        <w:rPr>
          <w:rFonts w:asciiTheme="majorHAnsi" w:hAnsiTheme="majorHAnsi" w:cstheme="majorHAnsi"/>
        </w:rPr>
        <w:t>”.</w:t>
      </w:r>
    </w:p>
  </w:footnote>
  <w:footnote w:id="70">
    <w:p w14:paraId="49286175" w14:textId="5C62BD4C" w:rsidR="00191CB4" w:rsidRPr="00A412CD" w:rsidRDefault="00191CB4" w:rsidP="00DC377B">
      <w:pPr>
        <w:pStyle w:val="a5"/>
        <w:rPr>
          <w:rFonts w:asciiTheme="majorHAnsi" w:eastAsiaTheme="min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81123">
        <w:rPr>
          <w:rFonts w:asciiTheme="majorHAnsi" w:hAnsiTheme="majorHAnsi" w:cstheme="majorHAnsi"/>
        </w:rPr>
        <w:t xml:space="preserve">9 договоров, </w:t>
      </w:r>
      <w:r w:rsidRPr="001B745E">
        <w:rPr>
          <w:rFonts w:asciiTheme="majorHAnsi" w:hAnsiTheme="majorHAnsi" w:cstheme="majorHAnsi"/>
        </w:rPr>
        <w:t>заключе</w:t>
      </w:r>
      <w:r w:rsidRPr="00181123">
        <w:rPr>
          <w:rFonts w:asciiTheme="majorHAnsi" w:hAnsiTheme="majorHAnsi" w:cstheme="majorHAnsi"/>
        </w:rPr>
        <w:t xml:space="preserve">нных с 3 экономическими агентами на общую сумму 1012,3 тыс. леев, с НДС (работы по ремонту зданий и специальных сооружений в 5 детских садах и примэрии); 4 договора, </w:t>
      </w:r>
      <w:r w:rsidRPr="001B745E">
        <w:rPr>
          <w:rFonts w:asciiTheme="majorHAnsi" w:hAnsiTheme="majorHAnsi" w:cstheme="majorHAnsi"/>
        </w:rPr>
        <w:t>заключе</w:t>
      </w:r>
      <w:r w:rsidRPr="00181123">
        <w:rPr>
          <w:rFonts w:asciiTheme="majorHAnsi" w:hAnsiTheme="majorHAnsi" w:cstheme="majorHAnsi"/>
        </w:rPr>
        <w:t>нные с 2 экономическими агентами, на общую сумму 489,7 тыс. леев (работы по ремонту зданий в 4 детских садах)</w:t>
      </w:r>
      <w:r w:rsidRPr="00A412CD">
        <w:rPr>
          <w:rFonts w:asciiTheme="majorHAnsi" w:hAnsiTheme="majorHAnsi" w:cstheme="majorHAnsi"/>
        </w:rPr>
        <w:t>.</w:t>
      </w:r>
    </w:p>
  </w:footnote>
  <w:footnote w:id="71">
    <w:p w14:paraId="35BB9BE9" w14:textId="3B7F4AFE" w:rsidR="00191CB4" w:rsidRPr="00A412CD" w:rsidRDefault="00191CB4" w:rsidP="00DC377B">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81123">
        <w:rPr>
          <w:rFonts w:asciiTheme="majorHAnsi" w:hAnsiTheme="majorHAnsi" w:cstheme="majorHAnsi"/>
        </w:rPr>
        <w:t xml:space="preserve">5 договоров, </w:t>
      </w:r>
      <w:r w:rsidRPr="001B745E">
        <w:rPr>
          <w:rFonts w:asciiTheme="majorHAnsi" w:hAnsiTheme="majorHAnsi" w:cstheme="majorHAnsi"/>
        </w:rPr>
        <w:t>заключе</w:t>
      </w:r>
      <w:r w:rsidRPr="00181123">
        <w:rPr>
          <w:rFonts w:asciiTheme="majorHAnsi" w:hAnsiTheme="majorHAnsi" w:cstheme="majorHAnsi"/>
        </w:rPr>
        <w:t xml:space="preserve">нных с 5 физическими лицами, на общую сумму 22,8 тыс. леев, с НДС (работы по ремонту зданий в детском саду и 2 культурных </w:t>
      </w:r>
      <w:r w:rsidRPr="001B745E">
        <w:rPr>
          <w:rFonts w:asciiTheme="majorHAnsi" w:hAnsiTheme="majorHAnsi" w:cstheme="majorHAnsi"/>
        </w:rPr>
        <w:t>центрах</w:t>
      </w:r>
      <w:r w:rsidRPr="00181123">
        <w:rPr>
          <w:rFonts w:asciiTheme="majorHAnsi" w:hAnsiTheme="majorHAnsi" w:cstheme="majorHAnsi"/>
        </w:rPr>
        <w:t>)</w:t>
      </w:r>
      <w:r w:rsidRPr="00A412CD">
        <w:rPr>
          <w:rFonts w:asciiTheme="majorHAnsi" w:hAnsiTheme="majorHAnsi" w:cstheme="majorHAnsi"/>
        </w:rPr>
        <w:t xml:space="preserve">. </w:t>
      </w:r>
    </w:p>
  </w:footnote>
  <w:footnote w:id="72">
    <w:p w14:paraId="0C467B6C" w14:textId="5E8CFDFE" w:rsidR="00191CB4" w:rsidRPr="00A412CD" w:rsidRDefault="00191CB4" w:rsidP="00CE1886">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rPr>
        <w:t>Ст</w:t>
      </w:r>
      <w:r w:rsidRPr="00A412CD">
        <w:rPr>
          <w:rFonts w:asciiTheme="majorHAnsi" w:hAnsiTheme="majorHAnsi" w:cstheme="majorHAnsi"/>
        </w:rPr>
        <w:t xml:space="preserve">.4 (15) </w:t>
      </w:r>
      <w:r>
        <w:rPr>
          <w:rFonts w:asciiTheme="majorHAnsi" w:hAnsiTheme="majorHAnsi" w:cstheme="majorHAnsi"/>
          <w:lang w:val="ru-RU"/>
        </w:rPr>
        <w:t>и</w:t>
      </w:r>
      <w:r w:rsidRPr="00A412CD">
        <w:rPr>
          <w:rFonts w:asciiTheme="majorHAnsi" w:hAnsiTheme="majorHAnsi" w:cstheme="majorHAnsi"/>
        </w:rPr>
        <w:t xml:space="preserve"> (21) </w:t>
      </w:r>
      <w:r>
        <w:rPr>
          <w:rFonts w:asciiTheme="majorHAnsi" w:hAnsiTheme="majorHAnsi" w:cstheme="majorHAnsi"/>
          <w:lang w:val="ru-RU"/>
        </w:rPr>
        <w:t xml:space="preserve">Закона </w:t>
      </w:r>
      <w:r w:rsidRPr="00181123">
        <w:rPr>
          <w:rFonts w:asciiTheme="majorHAnsi" w:hAnsiTheme="majorHAnsi" w:cstheme="majorHAnsi"/>
          <w:bCs/>
          <w:lang w:val="ru-RU"/>
        </w:rPr>
        <w:t>о государственных закупках</w:t>
      </w:r>
      <w:r>
        <w:rPr>
          <w:rFonts w:asciiTheme="majorHAnsi" w:hAnsiTheme="majorHAnsi" w:cstheme="majorHAnsi"/>
          <w:bCs/>
          <w:lang w:val="ru-RU"/>
        </w:rPr>
        <w:t xml:space="preserve"> №</w:t>
      </w:r>
      <w:r w:rsidRPr="00A412CD">
        <w:rPr>
          <w:rFonts w:asciiTheme="majorHAnsi" w:hAnsiTheme="majorHAnsi" w:cstheme="majorHAnsi"/>
        </w:rPr>
        <w:t xml:space="preserve">131 </w:t>
      </w:r>
      <w:r>
        <w:rPr>
          <w:rFonts w:asciiTheme="majorHAnsi" w:hAnsiTheme="majorHAnsi" w:cstheme="majorHAnsi"/>
          <w:lang w:val="ru-RU"/>
        </w:rPr>
        <w:t>от</w:t>
      </w:r>
      <w:r w:rsidRPr="00A412CD">
        <w:rPr>
          <w:rFonts w:asciiTheme="majorHAnsi" w:hAnsiTheme="majorHAnsi" w:cstheme="majorHAnsi"/>
        </w:rPr>
        <w:t xml:space="preserve"> 03.07.2015 (</w:t>
      </w:r>
      <w:r>
        <w:rPr>
          <w:rFonts w:asciiTheme="majorHAnsi" w:hAnsiTheme="majorHAnsi" w:cstheme="majorHAnsi"/>
        </w:rPr>
        <w:t>далее</w:t>
      </w:r>
      <w:r w:rsidRPr="00A412CD">
        <w:rPr>
          <w:rFonts w:asciiTheme="majorHAnsi" w:hAnsiTheme="majorHAnsi" w:cstheme="majorHAnsi"/>
        </w:rPr>
        <w:t xml:space="preserve"> </w:t>
      </w:r>
      <w:r>
        <w:rPr>
          <w:rFonts w:asciiTheme="majorHAnsi" w:hAnsiTheme="majorHAnsi" w:cstheme="majorHAnsi"/>
        </w:rPr>
        <w:t>–</w:t>
      </w:r>
      <w:r w:rsidRPr="00A412CD">
        <w:rPr>
          <w:rFonts w:asciiTheme="majorHAnsi" w:hAnsiTheme="majorHAnsi" w:cstheme="majorHAnsi"/>
        </w:rPr>
        <w:t xml:space="preserve"> </w:t>
      </w:r>
      <w:r>
        <w:rPr>
          <w:rFonts w:asciiTheme="majorHAnsi" w:hAnsiTheme="majorHAnsi" w:cstheme="majorHAnsi"/>
          <w:lang w:val="ru-RU"/>
        </w:rPr>
        <w:t xml:space="preserve">Закон </w:t>
      </w:r>
      <w:r>
        <w:rPr>
          <w:rFonts w:asciiTheme="majorHAnsi" w:hAnsiTheme="majorHAnsi" w:cstheme="majorHAnsi"/>
          <w:bCs/>
          <w:lang w:val="ru-RU"/>
        </w:rPr>
        <w:t>№</w:t>
      </w:r>
      <w:r w:rsidRPr="00A412CD">
        <w:rPr>
          <w:rFonts w:asciiTheme="majorHAnsi" w:hAnsiTheme="majorHAnsi" w:cstheme="majorHAnsi"/>
        </w:rPr>
        <w:t xml:space="preserve">131 </w:t>
      </w:r>
      <w:r>
        <w:rPr>
          <w:rFonts w:asciiTheme="majorHAnsi" w:hAnsiTheme="majorHAnsi" w:cstheme="majorHAnsi"/>
          <w:lang w:val="ru-RU"/>
        </w:rPr>
        <w:t>от</w:t>
      </w:r>
      <w:r w:rsidRPr="00A412CD">
        <w:rPr>
          <w:rFonts w:asciiTheme="majorHAnsi" w:hAnsiTheme="majorHAnsi" w:cstheme="majorHAnsi"/>
        </w:rPr>
        <w:t xml:space="preserve"> 03.07.2015</w:t>
      </w:r>
      <w:r w:rsidRPr="00A412CD">
        <w:rPr>
          <w:rFonts w:asciiTheme="majorHAnsi" w:hAnsiTheme="majorHAnsi" w:cstheme="majorHAnsi"/>
          <w:lang w:val="ro-MD"/>
        </w:rPr>
        <w:t>)</w:t>
      </w:r>
      <w:r w:rsidRPr="00A412CD">
        <w:rPr>
          <w:rFonts w:asciiTheme="majorHAnsi" w:hAnsiTheme="majorHAnsi" w:cstheme="majorHAnsi"/>
        </w:rPr>
        <w:t>. (15) – „</w:t>
      </w:r>
      <w:r w:rsidRPr="00181123">
        <w:rPr>
          <w:rFonts w:asciiTheme="majorHAnsi" w:hAnsiTheme="majorHAnsi" w:cstheme="majorHAnsi"/>
          <w:lang w:val="ro-MD"/>
        </w:rPr>
        <w:t>В случае если работа допускает выполнение ее по объектам/лотам, для которых закупающий орган намеревается присудить одному или нескольким исполнителям отдельные договоры о государственных закупках работ, оценочная стоимость должна определяться с учетом общей стоимости всех объектов/лотов, входящих в состав соответствующей работы.</w:t>
      </w:r>
      <w:r w:rsidRPr="00A412CD">
        <w:rPr>
          <w:rFonts w:asciiTheme="majorHAnsi" w:hAnsiTheme="majorHAnsi" w:cstheme="majorHAnsi"/>
        </w:rPr>
        <w:t>”; (21) – „</w:t>
      </w:r>
      <w:r w:rsidRPr="00181123">
        <w:rPr>
          <w:rFonts w:asciiTheme="majorHAnsi" w:hAnsiTheme="majorHAnsi" w:cstheme="majorHAnsi"/>
          <w:lang w:val="ro-MD"/>
        </w:rPr>
        <w:t>Закупающий орган не вправе использовать методы расчета оценочной стоимости закупки в целях уклонения от применения процедур присуждения, предусмотренных настоящим законом</w:t>
      </w:r>
      <w:r w:rsidRPr="00A412CD">
        <w:rPr>
          <w:rFonts w:asciiTheme="majorHAnsi" w:hAnsiTheme="majorHAnsi" w:cstheme="majorHAnsi"/>
        </w:rPr>
        <w:t xml:space="preserve">”. </w:t>
      </w:r>
    </w:p>
  </w:footnote>
  <w:footnote w:id="73">
    <w:p w14:paraId="7E8B896F" w14:textId="79B7C23C" w:rsidR="00191CB4" w:rsidRPr="00A412CD" w:rsidRDefault="00191CB4" w:rsidP="00CE1886">
      <w:pPr>
        <w:pStyle w:val="a5"/>
        <w:rPr>
          <w:rFonts w:asciiTheme="majorHAnsi" w:hAnsiTheme="majorHAnsi" w:cstheme="majorHAnsi"/>
          <w:vertAlign w:val="superscript"/>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rPr>
        <w:t>Ст</w:t>
      </w:r>
      <w:r w:rsidRPr="00A412CD">
        <w:rPr>
          <w:rFonts w:asciiTheme="majorHAnsi" w:hAnsiTheme="majorHAnsi" w:cstheme="majorHAnsi"/>
        </w:rPr>
        <w:t xml:space="preserve">.2 (1) </w:t>
      </w:r>
      <w:r>
        <w:rPr>
          <w:rFonts w:asciiTheme="majorHAnsi" w:hAnsiTheme="majorHAnsi" w:cstheme="majorHAnsi"/>
          <w:lang w:val="ru-RU"/>
        </w:rPr>
        <w:t>и</w:t>
      </w:r>
      <w:r w:rsidRPr="00A412CD">
        <w:rPr>
          <w:rFonts w:asciiTheme="majorHAnsi" w:hAnsiTheme="majorHAnsi" w:cstheme="majorHAnsi"/>
        </w:rPr>
        <w:t xml:space="preserve"> </w:t>
      </w:r>
      <w:r>
        <w:rPr>
          <w:rFonts w:asciiTheme="majorHAnsi" w:hAnsiTheme="majorHAnsi" w:cstheme="majorHAnsi"/>
          <w:lang w:val="ru-RU"/>
        </w:rPr>
        <w:t>с</w:t>
      </w:r>
      <w:r>
        <w:rPr>
          <w:rFonts w:asciiTheme="majorHAnsi" w:hAnsiTheme="majorHAnsi" w:cstheme="majorHAnsi"/>
        </w:rPr>
        <w:t>т</w:t>
      </w:r>
      <w:r w:rsidRPr="00A412CD">
        <w:rPr>
          <w:rFonts w:asciiTheme="majorHAnsi" w:hAnsiTheme="majorHAnsi" w:cstheme="majorHAnsi"/>
        </w:rPr>
        <w:t xml:space="preserve">.57 (1) </w:t>
      </w:r>
      <w:r>
        <w:rPr>
          <w:rFonts w:asciiTheme="majorHAnsi" w:hAnsiTheme="majorHAnsi" w:cstheme="majorHAnsi"/>
          <w:lang w:val="ru-RU"/>
        </w:rPr>
        <w:t>Закона №</w:t>
      </w:r>
      <w:r w:rsidRPr="00A412CD">
        <w:rPr>
          <w:rFonts w:asciiTheme="majorHAnsi" w:hAnsiTheme="majorHAnsi" w:cstheme="majorHAnsi"/>
        </w:rPr>
        <w:t xml:space="preserve">131 </w:t>
      </w:r>
      <w:r>
        <w:rPr>
          <w:rFonts w:asciiTheme="majorHAnsi" w:hAnsiTheme="majorHAnsi" w:cstheme="majorHAnsi"/>
          <w:lang w:val="ru-RU"/>
        </w:rPr>
        <w:t>от</w:t>
      </w:r>
      <w:r w:rsidRPr="00A412CD">
        <w:rPr>
          <w:rFonts w:asciiTheme="majorHAnsi" w:hAnsiTheme="majorHAnsi" w:cstheme="majorHAnsi"/>
        </w:rPr>
        <w:t xml:space="preserve"> 03.07.2015. </w:t>
      </w:r>
      <w:r>
        <w:rPr>
          <w:rFonts w:asciiTheme="majorHAnsi" w:hAnsiTheme="majorHAnsi" w:cstheme="majorHAnsi"/>
        </w:rPr>
        <w:t>Ст</w:t>
      </w:r>
      <w:r w:rsidRPr="00A412CD">
        <w:rPr>
          <w:rFonts w:asciiTheme="majorHAnsi" w:hAnsiTheme="majorHAnsi" w:cstheme="majorHAnsi"/>
        </w:rPr>
        <w:t>.2 (1) – „</w:t>
      </w:r>
      <w:r w:rsidRPr="001B745E">
        <w:rPr>
          <w:rFonts w:asciiTheme="majorHAnsi" w:hAnsiTheme="majorHAnsi" w:cstheme="majorHAnsi"/>
          <w:lang w:val="ro-MD"/>
        </w:rPr>
        <w:t>Настоящий закон применяется к договорам о государственных закупках, за исключением предусмотренных в ст</w:t>
      </w:r>
      <w:r w:rsidRPr="001B745E">
        <w:rPr>
          <w:rFonts w:asciiTheme="majorHAnsi" w:hAnsiTheme="majorHAnsi" w:cstheme="majorHAnsi"/>
        </w:rPr>
        <w:t>.</w:t>
      </w:r>
      <w:r w:rsidRPr="001B745E">
        <w:rPr>
          <w:rFonts w:asciiTheme="majorHAnsi" w:hAnsiTheme="majorHAnsi" w:cstheme="majorHAnsi"/>
          <w:lang w:val="ro-MD"/>
        </w:rPr>
        <w:t>5, оценочная стоимость которых без налога на добавленную стоимость равна или превышает следующие пределы:</w:t>
      </w:r>
      <w:r w:rsidRPr="001B745E">
        <w:rPr>
          <w:rFonts w:asciiTheme="majorHAnsi" w:hAnsiTheme="majorHAnsi" w:cstheme="majorHAnsi"/>
        </w:rPr>
        <w:t xml:space="preserve"> </w:t>
      </w:r>
      <w:r w:rsidRPr="001B745E">
        <w:rPr>
          <w:rFonts w:asciiTheme="majorHAnsi" w:hAnsiTheme="majorHAnsi" w:cstheme="majorHAnsi"/>
          <w:lang w:val="ro-MD"/>
        </w:rPr>
        <w:t>для договоров о государственных закупках работ – 250000 леев</w:t>
      </w:r>
      <w:r w:rsidRPr="00A412CD">
        <w:rPr>
          <w:rFonts w:asciiTheme="majorHAnsi" w:hAnsiTheme="majorHAnsi" w:cstheme="majorHAnsi"/>
        </w:rPr>
        <w:t xml:space="preserve">”; </w:t>
      </w:r>
      <w:r>
        <w:rPr>
          <w:rFonts w:asciiTheme="majorHAnsi" w:hAnsiTheme="majorHAnsi" w:cstheme="majorHAnsi"/>
          <w:lang w:val="ru-RU"/>
        </w:rPr>
        <w:t>с</w:t>
      </w:r>
      <w:r>
        <w:rPr>
          <w:rFonts w:asciiTheme="majorHAnsi" w:hAnsiTheme="majorHAnsi" w:cstheme="majorHAnsi"/>
        </w:rPr>
        <w:t>т</w:t>
      </w:r>
      <w:r w:rsidRPr="00A412CD">
        <w:rPr>
          <w:rFonts w:asciiTheme="majorHAnsi" w:hAnsiTheme="majorHAnsi" w:cstheme="majorHAnsi"/>
        </w:rPr>
        <w:t>.57 (1) – „</w:t>
      </w:r>
      <w:r w:rsidRPr="001B745E">
        <w:rPr>
          <w:rFonts w:asciiTheme="majorHAnsi" w:hAnsiTheme="majorHAnsi" w:cstheme="majorHAnsi"/>
          <w:lang w:val="ro-MD"/>
        </w:rPr>
        <w:t>Закупающий орган может путем запроса ценовых оферт присудить договоры о государственных закупках товаров, работ или услуг, представляемых согласно конкретной спецификации, при условии, что оценочная стоимость закупки не превышает 800000 леев для товаров и услуг и 2000000 леев – для работ</w:t>
      </w:r>
      <w:r w:rsidRPr="00A412CD">
        <w:rPr>
          <w:rFonts w:asciiTheme="majorHAnsi" w:hAnsiTheme="majorHAnsi" w:cstheme="majorHAnsi"/>
        </w:rPr>
        <w:t>”.</w:t>
      </w:r>
    </w:p>
  </w:footnote>
  <w:footnote w:id="74">
    <w:p w14:paraId="73579648" w14:textId="4275086D" w:rsidR="00191CB4" w:rsidRPr="00A412CD" w:rsidRDefault="00191CB4" w:rsidP="00E45EFB">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B745E">
        <w:rPr>
          <w:rFonts w:asciiTheme="majorHAnsi" w:hAnsiTheme="majorHAnsi" w:cstheme="majorHAnsi"/>
        </w:rPr>
        <w:t xml:space="preserve">3 договора, </w:t>
      </w:r>
      <w:r w:rsidRPr="00FA23CA">
        <w:rPr>
          <w:rFonts w:asciiTheme="majorHAnsi" w:hAnsiTheme="majorHAnsi" w:cstheme="majorHAnsi"/>
        </w:rPr>
        <w:t>заключе</w:t>
      </w:r>
      <w:r w:rsidRPr="001B745E">
        <w:rPr>
          <w:rFonts w:asciiTheme="majorHAnsi" w:hAnsiTheme="majorHAnsi" w:cstheme="majorHAnsi"/>
        </w:rPr>
        <w:t>нные с 1 экономическим агентом на общую сумму 316,4 тыс. леев, с НДС (работ</w:t>
      </w:r>
      <w:r w:rsidRPr="00FA23CA">
        <w:rPr>
          <w:rFonts w:asciiTheme="majorHAnsi" w:hAnsiTheme="majorHAnsi" w:cstheme="majorHAnsi"/>
        </w:rPr>
        <w:t>ы</w:t>
      </w:r>
      <w:r w:rsidRPr="001B745E">
        <w:rPr>
          <w:rFonts w:asciiTheme="majorHAnsi" w:hAnsiTheme="majorHAnsi" w:cstheme="majorHAnsi"/>
        </w:rPr>
        <w:t xml:space="preserve"> по текущему ремонту дорог)</w:t>
      </w:r>
      <w:r w:rsidRPr="00A412CD">
        <w:rPr>
          <w:rFonts w:asciiTheme="majorHAnsi" w:hAnsiTheme="majorHAnsi" w:cstheme="majorHAnsi"/>
        </w:rPr>
        <w:t>.</w:t>
      </w:r>
    </w:p>
  </w:footnote>
  <w:footnote w:id="75">
    <w:p w14:paraId="0FA090CB" w14:textId="5951BD72" w:rsidR="00191CB4" w:rsidRPr="00A412CD" w:rsidRDefault="00191CB4" w:rsidP="00E45EFB">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B745E">
        <w:rPr>
          <w:rFonts w:asciiTheme="majorHAnsi" w:hAnsiTheme="majorHAnsi" w:cstheme="majorHAnsi"/>
        </w:rPr>
        <w:t xml:space="preserve">6 договоров, </w:t>
      </w:r>
      <w:r w:rsidRPr="00FA23CA">
        <w:rPr>
          <w:rFonts w:asciiTheme="majorHAnsi" w:hAnsiTheme="majorHAnsi" w:cstheme="majorHAnsi"/>
        </w:rPr>
        <w:t>заключе</w:t>
      </w:r>
      <w:r w:rsidRPr="001B745E">
        <w:rPr>
          <w:rFonts w:asciiTheme="majorHAnsi" w:hAnsiTheme="majorHAnsi" w:cstheme="majorHAnsi"/>
        </w:rPr>
        <w:t>нных с 4 экономическими агентами на общую сумму 1237,7 тыс. леев, с НДС (работы по капитальному ремонту дорог)</w:t>
      </w:r>
      <w:r w:rsidRPr="00A412CD">
        <w:rPr>
          <w:rFonts w:asciiTheme="majorHAnsi" w:hAnsiTheme="majorHAnsi" w:cstheme="majorHAnsi"/>
        </w:rPr>
        <w:t>.</w:t>
      </w:r>
    </w:p>
  </w:footnote>
  <w:footnote w:id="76">
    <w:p w14:paraId="7618B95A" w14:textId="77777777" w:rsidR="00191CB4" w:rsidRPr="00A412CD" w:rsidRDefault="00191CB4" w:rsidP="00E7321D">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B745E">
        <w:rPr>
          <w:rFonts w:asciiTheme="majorHAnsi" w:hAnsiTheme="majorHAnsi" w:cstheme="majorHAnsi"/>
        </w:rPr>
        <w:t>Договор небольшой стоимости №170 от 01.08.2019, на сумму 248,2 тыс. леев - работы по капитальному ремонту дорожного сектора по улице Лучафэрул, между жилыми домами</w:t>
      </w:r>
      <w:r w:rsidRPr="00A412CD">
        <w:rPr>
          <w:rFonts w:asciiTheme="majorHAnsi" w:hAnsiTheme="majorHAnsi" w:cstheme="majorHAnsi"/>
        </w:rPr>
        <w:t>.</w:t>
      </w:r>
    </w:p>
  </w:footnote>
  <w:footnote w:id="77">
    <w:p w14:paraId="0458B313" w14:textId="77777777" w:rsidR="00191CB4" w:rsidRPr="00A412CD" w:rsidRDefault="00191CB4" w:rsidP="00E7321D">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lang w:val="ru-RU"/>
        </w:rPr>
        <w:t xml:space="preserve">Закон </w:t>
      </w:r>
      <w:r w:rsidRPr="00B06893">
        <w:rPr>
          <w:rFonts w:asciiTheme="majorHAnsi" w:hAnsiTheme="majorHAnsi" w:cstheme="majorHAnsi"/>
          <w:bCs/>
          <w:lang w:val="ru-RU"/>
        </w:rPr>
        <w:t>о государственной системе социального страхования</w:t>
      </w:r>
      <w:r>
        <w:rPr>
          <w:rFonts w:asciiTheme="majorHAnsi" w:hAnsiTheme="majorHAnsi" w:cstheme="majorHAnsi"/>
          <w:bCs/>
          <w:lang w:val="ru-RU"/>
        </w:rPr>
        <w:t xml:space="preserve"> №</w:t>
      </w:r>
      <w:r w:rsidRPr="00A412CD">
        <w:rPr>
          <w:rFonts w:asciiTheme="majorHAnsi" w:hAnsiTheme="majorHAnsi" w:cstheme="majorHAnsi"/>
          <w:bCs/>
        </w:rPr>
        <w:t xml:space="preserve">489-XIV </w:t>
      </w:r>
      <w:r>
        <w:rPr>
          <w:rFonts w:asciiTheme="majorHAnsi" w:hAnsiTheme="majorHAnsi" w:cstheme="majorHAnsi"/>
          <w:bCs/>
          <w:lang w:val="ru-RU"/>
        </w:rPr>
        <w:t>от</w:t>
      </w:r>
      <w:r w:rsidRPr="00A412CD">
        <w:rPr>
          <w:rFonts w:asciiTheme="majorHAnsi" w:hAnsiTheme="majorHAnsi" w:cstheme="majorHAnsi"/>
          <w:bCs/>
        </w:rPr>
        <w:t xml:space="preserve"> 08.07.1999.</w:t>
      </w:r>
    </w:p>
  </w:footnote>
  <w:footnote w:id="78">
    <w:p w14:paraId="685F1669" w14:textId="77777777" w:rsidR="00191CB4" w:rsidRPr="00A412CD" w:rsidRDefault="00191CB4" w:rsidP="00D625F7">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1B745E">
        <w:rPr>
          <w:rFonts w:asciiTheme="majorHAnsi" w:hAnsiTheme="majorHAnsi" w:cstheme="majorHAnsi"/>
        </w:rPr>
        <w:t>Договор, пр</w:t>
      </w:r>
      <w:r w:rsidRPr="00B06893">
        <w:rPr>
          <w:rFonts w:asciiTheme="majorHAnsi" w:hAnsiTheme="majorHAnsi" w:cstheme="majorHAnsi"/>
        </w:rPr>
        <w:t>исужде</w:t>
      </w:r>
      <w:r w:rsidRPr="001B745E">
        <w:rPr>
          <w:rFonts w:asciiTheme="majorHAnsi" w:hAnsiTheme="majorHAnsi" w:cstheme="majorHAnsi"/>
        </w:rPr>
        <w:t xml:space="preserve">нный </w:t>
      </w:r>
      <w:r w:rsidRPr="00B06893">
        <w:rPr>
          <w:rFonts w:asciiTheme="majorHAnsi" w:hAnsiTheme="majorHAnsi" w:cstheme="majorHAnsi"/>
        </w:rPr>
        <w:t>в результате открытых торгов</w:t>
      </w:r>
      <w:r w:rsidRPr="001B745E">
        <w:rPr>
          <w:rFonts w:asciiTheme="majorHAnsi" w:hAnsiTheme="majorHAnsi" w:cstheme="majorHAnsi"/>
        </w:rPr>
        <w:t xml:space="preserve"> №177 от 04.09.2019, на сумму 3996,3 тыс. леев - работы по капитальному ремонту дорожного сектора на улице Лучафэрул</w:t>
      </w:r>
      <w:r w:rsidRPr="00A412CD">
        <w:rPr>
          <w:rFonts w:asciiTheme="majorHAnsi" w:hAnsiTheme="majorHAnsi" w:cstheme="majorHAnsi"/>
        </w:rPr>
        <w:t>.</w:t>
      </w:r>
    </w:p>
  </w:footnote>
  <w:footnote w:id="79">
    <w:p w14:paraId="40D4A3DC" w14:textId="77777777" w:rsidR="00191CB4" w:rsidRPr="00A412CD" w:rsidRDefault="00191CB4" w:rsidP="00D625F7">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B06893">
        <w:rPr>
          <w:rFonts w:asciiTheme="majorHAnsi" w:hAnsiTheme="majorHAnsi" w:cstheme="majorHAnsi"/>
        </w:rPr>
        <w:t>Приложение №</w:t>
      </w:r>
      <w:r w:rsidRPr="00A412CD">
        <w:rPr>
          <w:rFonts w:asciiTheme="majorHAnsi" w:hAnsiTheme="majorHAnsi" w:cstheme="majorHAnsi"/>
          <w:bCs/>
        </w:rPr>
        <w:t xml:space="preserve">3 </w:t>
      </w:r>
      <w:r w:rsidRPr="00CF4055">
        <w:rPr>
          <w:rFonts w:asciiTheme="majorHAnsi" w:hAnsiTheme="majorHAnsi" w:cstheme="majorHAnsi"/>
          <w:bCs/>
        </w:rPr>
        <w:t xml:space="preserve">к </w:t>
      </w:r>
      <w:r w:rsidRPr="00B06893">
        <w:rPr>
          <w:rFonts w:asciiTheme="majorHAnsi" w:hAnsiTheme="majorHAnsi" w:cstheme="majorHAnsi"/>
          <w:bCs/>
        </w:rPr>
        <w:t>Закону</w:t>
      </w:r>
      <w:r>
        <w:rPr>
          <w:rFonts w:asciiTheme="majorHAnsi" w:hAnsiTheme="majorHAnsi" w:cstheme="majorHAnsi"/>
          <w:bCs/>
          <w:lang w:val="ru-RU"/>
        </w:rPr>
        <w:t xml:space="preserve"> </w:t>
      </w:r>
      <w:r w:rsidRPr="00B06893">
        <w:rPr>
          <w:rFonts w:asciiTheme="majorHAnsi" w:hAnsiTheme="majorHAnsi" w:cstheme="majorHAnsi"/>
          <w:bCs/>
        </w:rPr>
        <w:t>№</w:t>
      </w:r>
      <w:r w:rsidRPr="00A412CD">
        <w:rPr>
          <w:rFonts w:asciiTheme="majorHAnsi" w:hAnsiTheme="majorHAnsi" w:cstheme="majorHAnsi"/>
          <w:bCs/>
        </w:rPr>
        <w:t>281 </w:t>
      </w:r>
      <w:r w:rsidRPr="00B06893">
        <w:rPr>
          <w:rFonts w:asciiTheme="majorHAnsi" w:hAnsiTheme="majorHAnsi" w:cstheme="majorHAnsi"/>
          <w:bCs/>
        </w:rPr>
        <w:t>от</w:t>
      </w:r>
      <w:r w:rsidRPr="00A412CD">
        <w:rPr>
          <w:rFonts w:asciiTheme="majorHAnsi" w:hAnsiTheme="majorHAnsi" w:cstheme="majorHAnsi"/>
          <w:bCs/>
        </w:rPr>
        <w:t xml:space="preserve"> 15.12.2017</w:t>
      </w:r>
      <w:r w:rsidRPr="00B06893">
        <w:rPr>
          <w:rFonts w:asciiTheme="majorHAnsi" w:hAnsiTheme="majorHAnsi" w:cstheme="majorHAnsi"/>
          <w:bCs/>
        </w:rPr>
        <w:t xml:space="preserve"> </w:t>
      </w:r>
      <w:r w:rsidRPr="00B06893">
        <w:rPr>
          <w:rFonts w:asciiTheme="majorHAnsi" w:hAnsiTheme="majorHAnsi" w:cstheme="majorHAnsi"/>
          <w:bCs/>
          <w:lang w:val="ro-MD"/>
        </w:rPr>
        <w:t>о бюджете государственного социального страхования</w:t>
      </w:r>
      <w:r w:rsidRPr="00B06893">
        <w:rPr>
          <w:rFonts w:asciiTheme="majorHAnsi" w:hAnsiTheme="majorHAnsi" w:cstheme="majorHAnsi"/>
          <w:bCs/>
          <w:lang w:val="ro-MD"/>
        </w:rPr>
        <w:br/>
        <w:t>на 2018 год</w:t>
      </w:r>
      <w:r w:rsidRPr="00A412CD">
        <w:rPr>
          <w:rFonts w:asciiTheme="majorHAnsi" w:hAnsiTheme="majorHAnsi" w:cstheme="majorHAnsi"/>
          <w:bCs/>
        </w:rPr>
        <w:t xml:space="preserve">, </w:t>
      </w:r>
      <w:r>
        <w:rPr>
          <w:rFonts w:asciiTheme="majorHAnsi" w:hAnsiTheme="majorHAnsi" w:cstheme="majorHAnsi"/>
          <w:bCs/>
          <w:lang w:val="ru-RU"/>
        </w:rPr>
        <w:t>измененному Законом №</w:t>
      </w:r>
      <w:r w:rsidRPr="00A412CD">
        <w:rPr>
          <w:rFonts w:asciiTheme="majorHAnsi" w:hAnsiTheme="majorHAnsi" w:cstheme="majorHAnsi"/>
          <w:bCs/>
        </w:rPr>
        <w:t xml:space="preserve">178 </w:t>
      </w:r>
      <w:r>
        <w:rPr>
          <w:rFonts w:asciiTheme="majorHAnsi" w:hAnsiTheme="majorHAnsi" w:cstheme="majorHAnsi"/>
          <w:bCs/>
          <w:lang w:val="ru-RU"/>
        </w:rPr>
        <w:t>от</w:t>
      </w:r>
      <w:r w:rsidRPr="00A412CD">
        <w:rPr>
          <w:rFonts w:asciiTheme="majorHAnsi" w:hAnsiTheme="majorHAnsi" w:cstheme="majorHAnsi"/>
          <w:bCs/>
        </w:rPr>
        <w:t xml:space="preserve"> 26.07.2018, </w:t>
      </w:r>
      <w:r>
        <w:rPr>
          <w:rFonts w:asciiTheme="majorHAnsi" w:hAnsiTheme="majorHAnsi" w:cstheme="majorHAnsi"/>
          <w:bCs/>
          <w:lang w:val="ru-RU"/>
        </w:rPr>
        <w:t>в действии с</w:t>
      </w:r>
      <w:r w:rsidRPr="00A412CD">
        <w:rPr>
          <w:rFonts w:asciiTheme="majorHAnsi" w:hAnsiTheme="majorHAnsi" w:cstheme="majorHAnsi"/>
          <w:bCs/>
        </w:rPr>
        <w:t xml:space="preserve"> 01 </w:t>
      </w:r>
      <w:r>
        <w:rPr>
          <w:rFonts w:asciiTheme="majorHAnsi" w:hAnsiTheme="majorHAnsi" w:cstheme="majorHAnsi"/>
          <w:bCs/>
          <w:lang w:val="ru-RU"/>
        </w:rPr>
        <w:t>октября</w:t>
      </w:r>
      <w:r w:rsidRPr="00A412CD">
        <w:rPr>
          <w:rFonts w:asciiTheme="majorHAnsi" w:hAnsiTheme="majorHAnsi" w:cstheme="majorHAnsi"/>
          <w:bCs/>
        </w:rPr>
        <w:t xml:space="preserve"> 2018</w:t>
      </w:r>
      <w:r>
        <w:rPr>
          <w:rFonts w:asciiTheme="majorHAnsi" w:hAnsiTheme="majorHAnsi" w:cstheme="majorHAnsi"/>
          <w:bCs/>
          <w:lang w:val="ru-RU"/>
        </w:rPr>
        <w:t xml:space="preserve"> года</w:t>
      </w:r>
      <w:r w:rsidRPr="00A412CD">
        <w:rPr>
          <w:rFonts w:asciiTheme="majorHAnsi" w:hAnsiTheme="majorHAnsi" w:cstheme="majorHAnsi"/>
          <w:bCs/>
        </w:rPr>
        <w:t>.</w:t>
      </w:r>
    </w:p>
  </w:footnote>
  <w:footnote w:id="80">
    <w:p w14:paraId="0A03743C" w14:textId="626B47DA" w:rsidR="00191CB4" w:rsidRPr="00A412CD" w:rsidRDefault="00191CB4" w:rsidP="00D625F7">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rPr>
        <w:t>Ст</w:t>
      </w:r>
      <w:r w:rsidRPr="00A412CD">
        <w:rPr>
          <w:rFonts w:asciiTheme="majorHAnsi" w:hAnsiTheme="majorHAnsi" w:cstheme="majorHAnsi"/>
        </w:rPr>
        <w:t xml:space="preserve">.40 (1) </w:t>
      </w:r>
      <w:r w:rsidRPr="0002264D">
        <w:rPr>
          <w:rFonts w:asciiTheme="majorHAnsi" w:hAnsiTheme="majorHAnsi" w:cstheme="majorHAnsi"/>
        </w:rPr>
        <w:t>Закона №</w:t>
      </w:r>
      <w:r w:rsidRPr="00A412CD">
        <w:rPr>
          <w:rFonts w:asciiTheme="majorHAnsi" w:hAnsiTheme="majorHAnsi" w:cstheme="majorHAnsi"/>
        </w:rPr>
        <w:t xml:space="preserve">131 </w:t>
      </w:r>
      <w:r w:rsidRPr="0002264D">
        <w:rPr>
          <w:rFonts w:asciiTheme="majorHAnsi" w:hAnsiTheme="majorHAnsi" w:cstheme="majorHAnsi"/>
        </w:rPr>
        <w:t>от</w:t>
      </w:r>
      <w:r w:rsidRPr="00A412CD">
        <w:rPr>
          <w:rFonts w:asciiTheme="majorHAnsi" w:hAnsiTheme="majorHAnsi" w:cstheme="majorHAnsi"/>
        </w:rPr>
        <w:t xml:space="preserve"> 03.07.2015 – „</w:t>
      </w:r>
      <w:r w:rsidRPr="0002264D">
        <w:rPr>
          <w:rFonts w:asciiTheme="majorHAnsi" w:hAnsiTheme="majorHAnsi" w:cstheme="majorHAnsi"/>
          <w:lang w:val="ro-MD"/>
        </w:rPr>
        <w:t>Закупающий орган обязан устанавливать в документации по присуждению любые требования, критерии, правила и другую необходимую информацию для обеспечения оференту/кандидату полного, точного и ясного информирования относительно порядка применения процедуры присуждения</w:t>
      </w:r>
      <w:r w:rsidRPr="00A412CD">
        <w:rPr>
          <w:rFonts w:asciiTheme="majorHAnsi" w:hAnsiTheme="majorHAnsi" w:cstheme="majorHAnsi"/>
        </w:rPr>
        <w:t>”.</w:t>
      </w:r>
    </w:p>
  </w:footnote>
  <w:footnote w:id="81">
    <w:p w14:paraId="211949AE" w14:textId="2D08E1C5" w:rsidR="00191CB4" w:rsidRPr="00A412CD" w:rsidRDefault="00191CB4" w:rsidP="00D625F7">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Pr>
          <w:rFonts w:asciiTheme="majorHAnsi" w:hAnsiTheme="majorHAnsi" w:cstheme="majorHAnsi"/>
        </w:rPr>
        <w:t>Ст</w:t>
      </w:r>
      <w:r w:rsidRPr="00A412CD">
        <w:rPr>
          <w:rFonts w:asciiTheme="majorHAnsi" w:hAnsiTheme="majorHAnsi" w:cstheme="majorHAnsi"/>
        </w:rPr>
        <w:t xml:space="preserve">.71 (1) </w:t>
      </w:r>
      <w:r w:rsidRPr="0002264D">
        <w:rPr>
          <w:rFonts w:asciiTheme="majorHAnsi" w:hAnsiTheme="majorHAnsi" w:cstheme="majorHAnsi"/>
        </w:rPr>
        <w:t>Закона №</w:t>
      </w:r>
      <w:r w:rsidRPr="00A412CD">
        <w:rPr>
          <w:rFonts w:asciiTheme="majorHAnsi" w:hAnsiTheme="majorHAnsi" w:cstheme="majorHAnsi"/>
        </w:rPr>
        <w:t xml:space="preserve">131 </w:t>
      </w:r>
      <w:r w:rsidRPr="0002264D">
        <w:rPr>
          <w:rFonts w:asciiTheme="majorHAnsi" w:hAnsiTheme="majorHAnsi" w:cstheme="majorHAnsi"/>
        </w:rPr>
        <w:t>от</w:t>
      </w:r>
      <w:r w:rsidRPr="00A412CD">
        <w:rPr>
          <w:rFonts w:asciiTheme="majorHAnsi" w:hAnsiTheme="majorHAnsi" w:cstheme="majorHAnsi"/>
        </w:rPr>
        <w:t xml:space="preserve"> 03.07.2015 – „</w:t>
      </w:r>
      <w:r w:rsidRPr="0002264D">
        <w:rPr>
          <w:rFonts w:asciiTheme="majorHAnsi" w:hAnsiTheme="majorHAnsi" w:cstheme="majorHAnsi"/>
          <w:lang w:val="ro-MD"/>
        </w:rPr>
        <w:t>Закупающий орган по собственной инициативе аннулирует процедуру присуждения договора о государственных закупках, если только принимает это решение до даты передачи сообщения о результатах применения процедуры государственной закупки</w:t>
      </w:r>
      <w:r w:rsidRPr="00A412CD">
        <w:rPr>
          <w:rFonts w:asciiTheme="majorHAnsi" w:hAnsiTheme="majorHAnsi" w:cstheme="majorHAnsi"/>
        </w:rPr>
        <w:t xml:space="preserve">, </w:t>
      </w:r>
      <w:r w:rsidRPr="0002264D">
        <w:rPr>
          <w:rFonts w:asciiTheme="majorHAnsi" w:hAnsiTheme="majorHAnsi" w:cstheme="majorHAnsi"/>
          <w:lang w:val="ro-MD"/>
        </w:rPr>
        <w:t>в следующих случаях:</w:t>
      </w:r>
      <w:r w:rsidRPr="0002264D">
        <w:rPr>
          <w:rFonts w:asciiTheme="majorHAnsi" w:hAnsiTheme="majorHAnsi" w:cstheme="majorHAnsi"/>
        </w:rPr>
        <w:t xml:space="preserve"> </w:t>
      </w:r>
      <w:r w:rsidRPr="0002264D">
        <w:rPr>
          <w:rFonts w:asciiTheme="majorHAnsi" w:hAnsiTheme="majorHAnsi" w:cstheme="majorHAnsi"/>
          <w:lang w:val="ro-MD"/>
        </w:rPr>
        <w:t>поданы только оферты, которые</w:t>
      </w:r>
      <w:r>
        <w:rPr>
          <w:rFonts w:asciiTheme="majorHAnsi" w:hAnsiTheme="majorHAnsi" w:cstheme="majorHAnsi"/>
          <w:lang w:val="ru-RU"/>
        </w:rPr>
        <w:t xml:space="preserve"> </w:t>
      </w:r>
      <w:r w:rsidRPr="0002264D">
        <w:rPr>
          <w:rFonts w:asciiTheme="majorHAnsi" w:hAnsiTheme="majorHAnsi" w:cstheme="majorHAnsi"/>
          <w:lang w:val="ro-MD"/>
        </w:rPr>
        <w:t>содержат предложения по договорным условиям, явно невыгодные для закупающего органа</w:t>
      </w:r>
      <w:r w:rsidRPr="00A412CD">
        <w:rPr>
          <w:rFonts w:asciiTheme="majorHAnsi" w:hAnsiTheme="majorHAnsi" w:cstheme="majorHAnsi"/>
        </w:rPr>
        <w:t>”.</w:t>
      </w:r>
    </w:p>
  </w:footnote>
  <w:footnote w:id="82">
    <w:p w14:paraId="7C029AD2" w14:textId="59A5EAAA" w:rsidR="00191CB4" w:rsidRPr="00A412CD" w:rsidRDefault="00191CB4" w:rsidP="007C55FE">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D44639">
        <w:rPr>
          <w:rFonts w:asciiTheme="majorHAnsi" w:hAnsiTheme="majorHAnsi" w:cstheme="majorHAnsi"/>
        </w:rPr>
        <w:t>Договор №265 от 29.11.</w:t>
      </w:r>
      <w:r>
        <w:rPr>
          <w:rFonts w:asciiTheme="majorHAnsi" w:hAnsiTheme="majorHAnsi" w:cstheme="majorHAnsi"/>
        </w:rPr>
        <w:t>2019 – 4,5 тыс. леев; договор №</w:t>
      </w:r>
      <w:r w:rsidRPr="00D44639">
        <w:rPr>
          <w:rFonts w:asciiTheme="majorHAnsi" w:hAnsiTheme="majorHAnsi" w:cstheme="majorHAnsi"/>
        </w:rPr>
        <w:t>63 от 22.03.2019 – 5,1 тыс. леев; договор №</w:t>
      </w:r>
      <w:r w:rsidRPr="00A412CD">
        <w:rPr>
          <w:rFonts w:asciiTheme="majorHAnsi" w:hAnsiTheme="majorHAnsi" w:cstheme="majorHAnsi"/>
        </w:rPr>
        <w:t xml:space="preserve">75 </w:t>
      </w:r>
      <w:r w:rsidRPr="00D44639">
        <w:rPr>
          <w:rFonts w:asciiTheme="majorHAnsi" w:hAnsiTheme="majorHAnsi" w:cstheme="majorHAnsi"/>
        </w:rPr>
        <w:t>от</w:t>
      </w:r>
      <w:r w:rsidRPr="00A412CD">
        <w:rPr>
          <w:rFonts w:asciiTheme="majorHAnsi" w:hAnsiTheme="majorHAnsi" w:cstheme="majorHAnsi"/>
        </w:rPr>
        <w:t xml:space="preserve"> 02.05.2019 – 16,5 </w:t>
      </w:r>
      <w:r w:rsidRPr="00D44639">
        <w:rPr>
          <w:rFonts w:asciiTheme="majorHAnsi" w:hAnsiTheme="majorHAnsi" w:cstheme="majorHAnsi"/>
        </w:rPr>
        <w:t xml:space="preserve">леев, </w:t>
      </w:r>
      <w:r>
        <w:rPr>
          <w:rFonts w:asciiTheme="majorHAnsi" w:hAnsiTheme="majorHAnsi" w:cstheme="majorHAnsi"/>
        </w:rPr>
        <w:t>договор №</w:t>
      </w:r>
      <w:r w:rsidRPr="00D44639">
        <w:rPr>
          <w:rFonts w:asciiTheme="majorHAnsi" w:hAnsiTheme="majorHAnsi" w:cstheme="majorHAnsi"/>
        </w:rPr>
        <w:t xml:space="preserve">199 от 10.09.2019 г. – 4,6 леев; </w:t>
      </w:r>
      <w:r>
        <w:rPr>
          <w:rFonts w:asciiTheme="majorHAnsi" w:hAnsiTheme="majorHAnsi" w:cstheme="majorHAnsi"/>
        </w:rPr>
        <w:t>договор №</w:t>
      </w:r>
      <w:r w:rsidRPr="00D44639">
        <w:rPr>
          <w:rFonts w:asciiTheme="majorHAnsi" w:hAnsiTheme="majorHAnsi" w:cstheme="majorHAnsi"/>
        </w:rPr>
        <w:t>220 от 15.10.2019 – 7,0 леев, в том числе со взносами социального и медицинского страхования</w:t>
      </w:r>
      <w:r w:rsidRPr="00A412CD">
        <w:rPr>
          <w:rFonts w:asciiTheme="majorHAnsi" w:hAnsiTheme="majorHAnsi" w:cstheme="majorHAnsi"/>
        </w:rPr>
        <w:t>.</w:t>
      </w:r>
    </w:p>
  </w:footnote>
  <w:footnote w:id="83">
    <w:p w14:paraId="2AFF7825" w14:textId="177AE372" w:rsidR="00191CB4" w:rsidRPr="00A412CD" w:rsidRDefault="00191CB4" w:rsidP="006F07E1">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D44639">
        <w:rPr>
          <w:rFonts w:asciiTheme="majorHAnsi" w:hAnsiTheme="majorHAnsi" w:cstheme="majorHAnsi"/>
        </w:rPr>
        <w:t>Закон о бухгалтерском учете №</w:t>
      </w:r>
      <w:r w:rsidRPr="00A412CD">
        <w:rPr>
          <w:rFonts w:asciiTheme="majorHAnsi" w:hAnsiTheme="majorHAnsi" w:cstheme="majorHAnsi"/>
        </w:rPr>
        <w:t xml:space="preserve">113-XVI </w:t>
      </w:r>
      <w:r>
        <w:rPr>
          <w:rFonts w:asciiTheme="majorHAnsi" w:hAnsiTheme="majorHAnsi" w:cstheme="majorHAnsi"/>
          <w:lang w:val="ru-RU"/>
        </w:rPr>
        <w:t>от</w:t>
      </w:r>
      <w:r w:rsidRPr="00A412CD">
        <w:rPr>
          <w:rFonts w:asciiTheme="majorHAnsi" w:hAnsiTheme="majorHAnsi" w:cstheme="majorHAnsi"/>
        </w:rPr>
        <w:t xml:space="preserve"> 27.04.2007.</w:t>
      </w:r>
    </w:p>
  </w:footnote>
  <w:footnote w:id="84">
    <w:p w14:paraId="69B33851" w14:textId="1E9D6139" w:rsidR="00191CB4" w:rsidRPr="00A412CD" w:rsidRDefault="00191CB4" w:rsidP="00A01F2E">
      <w:pPr>
        <w:pStyle w:val="a5"/>
        <w:rPr>
          <w:rFonts w:asciiTheme="majorHAnsi" w:hAnsiTheme="majorHAnsi" w:cstheme="majorHAnsi"/>
        </w:rPr>
      </w:pPr>
      <w:r w:rsidRPr="00A412CD">
        <w:rPr>
          <w:rStyle w:val="ab"/>
          <w:rFonts w:asciiTheme="majorHAnsi" w:eastAsiaTheme="majorEastAsia" w:hAnsiTheme="majorHAnsi" w:cstheme="majorHAnsi"/>
        </w:rPr>
        <w:footnoteRef/>
      </w:r>
      <w:r w:rsidRPr="00A412CD">
        <w:rPr>
          <w:rFonts w:asciiTheme="majorHAnsi" w:hAnsiTheme="majorHAnsi" w:cstheme="majorHAnsi"/>
        </w:rPr>
        <w:t xml:space="preserve"> </w:t>
      </w:r>
      <w:r w:rsidRPr="00846C10">
        <w:rPr>
          <w:rFonts w:asciiTheme="majorHAnsi" w:hAnsiTheme="majorHAnsi" w:cstheme="majorHAnsi"/>
        </w:rPr>
        <w:t>1 общественная ассоциация-33,05 га (4 лея за 1 сотку); 2 общественные ассоциации - 6,0 га (4 лея за 1 сотку)</w:t>
      </w:r>
      <w:r w:rsidRPr="00A412CD">
        <w:rPr>
          <w:rFonts w:asciiTheme="majorHAnsi" w:hAnsiTheme="majorHAnsi" w:cstheme="majorHAnsi"/>
        </w:rPr>
        <w:t xml:space="preserve">. </w:t>
      </w:r>
    </w:p>
  </w:footnote>
  <w:footnote w:id="85">
    <w:p w14:paraId="67B10F34" w14:textId="6AB3BC58" w:rsidR="00191CB4" w:rsidRPr="00A412CD" w:rsidRDefault="00191CB4" w:rsidP="00846C10">
      <w:pPr>
        <w:pStyle w:val="a5"/>
        <w:tabs>
          <w:tab w:val="left" w:pos="360"/>
        </w:tabs>
        <w:rPr>
          <w:rFonts w:asciiTheme="majorHAnsi" w:hAnsiTheme="majorHAnsi" w:cstheme="majorHAnsi"/>
        </w:rPr>
      </w:pPr>
      <w:r w:rsidRPr="00A412CD">
        <w:rPr>
          <w:rStyle w:val="ab"/>
          <w:rFonts w:asciiTheme="majorHAnsi" w:eastAsiaTheme="majorEastAsia" w:hAnsiTheme="majorHAnsi" w:cstheme="majorHAnsi"/>
        </w:rPr>
        <w:footnoteRef/>
      </w:r>
      <w:r w:rsidRPr="00A412CD">
        <w:rPr>
          <w:rFonts w:asciiTheme="majorHAnsi" w:hAnsiTheme="majorHAnsi" w:cstheme="majorHAnsi"/>
        </w:rPr>
        <w:t xml:space="preserve"> </w:t>
      </w:r>
      <w:r w:rsidRPr="00846C10">
        <w:rPr>
          <w:rFonts w:asciiTheme="majorHAnsi" w:hAnsiTheme="majorHAnsi" w:cstheme="majorHAnsi"/>
        </w:rPr>
        <w:t xml:space="preserve">Закон </w:t>
      </w:r>
      <w:r w:rsidRPr="00846C10">
        <w:rPr>
          <w:rFonts w:asciiTheme="majorHAnsi" w:hAnsiTheme="majorHAnsi" w:cstheme="majorHAnsi"/>
          <w:bCs/>
          <w:lang w:val="ro-MD"/>
        </w:rPr>
        <w:t>о нормативной цене и порядке купли-продажи</w:t>
      </w:r>
      <w:r>
        <w:rPr>
          <w:rFonts w:asciiTheme="majorHAnsi" w:hAnsiTheme="majorHAnsi" w:cstheme="majorHAnsi"/>
          <w:bCs/>
          <w:lang w:val="ru-RU"/>
        </w:rPr>
        <w:t xml:space="preserve"> </w:t>
      </w:r>
      <w:r w:rsidRPr="00846C10">
        <w:rPr>
          <w:rFonts w:asciiTheme="majorHAnsi" w:hAnsiTheme="majorHAnsi" w:cstheme="majorHAnsi"/>
          <w:bCs/>
          <w:lang w:val="ro-MD"/>
        </w:rPr>
        <w:t>земли</w:t>
      </w:r>
      <w:r w:rsidRPr="00846C10">
        <w:rPr>
          <w:rFonts w:asciiTheme="majorHAnsi" w:hAnsiTheme="majorHAnsi" w:cstheme="majorHAnsi"/>
          <w:bCs/>
        </w:rPr>
        <w:t xml:space="preserve"> </w:t>
      </w:r>
      <w:r w:rsidRPr="00846C10">
        <w:rPr>
          <w:rFonts w:asciiTheme="majorHAnsi" w:hAnsiTheme="majorHAnsi" w:cstheme="majorHAnsi"/>
          <w:bCs/>
          <w:iCs/>
        </w:rPr>
        <w:t>№</w:t>
      </w:r>
      <w:r w:rsidRPr="00A412CD">
        <w:rPr>
          <w:rFonts w:asciiTheme="majorHAnsi" w:hAnsiTheme="majorHAnsi" w:cstheme="majorHAnsi"/>
          <w:bCs/>
          <w:iCs/>
        </w:rPr>
        <w:t xml:space="preserve">1308-XIII </w:t>
      </w:r>
      <w:r w:rsidRPr="00846C10">
        <w:rPr>
          <w:rFonts w:asciiTheme="majorHAnsi" w:hAnsiTheme="majorHAnsi" w:cstheme="majorHAnsi"/>
          <w:bCs/>
          <w:iCs/>
        </w:rPr>
        <w:t>от</w:t>
      </w:r>
      <w:r w:rsidRPr="00A412CD">
        <w:rPr>
          <w:rFonts w:asciiTheme="majorHAnsi" w:hAnsiTheme="majorHAnsi" w:cstheme="majorHAnsi"/>
          <w:bCs/>
          <w:iCs/>
        </w:rPr>
        <w:t xml:space="preserve"> 25.07.1997 (</w:t>
      </w:r>
      <w:r>
        <w:rPr>
          <w:rFonts w:asciiTheme="majorHAnsi" w:hAnsiTheme="majorHAnsi" w:cstheme="majorHAnsi"/>
          <w:bCs/>
          <w:iCs/>
        </w:rPr>
        <w:t>далее</w:t>
      </w:r>
      <w:r w:rsidRPr="00A412CD">
        <w:rPr>
          <w:rFonts w:asciiTheme="majorHAnsi" w:hAnsiTheme="majorHAnsi" w:cstheme="majorHAnsi"/>
          <w:bCs/>
          <w:iCs/>
        </w:rPr>
        <w:t xml:space="preserve"> - </w:t>
      </w:r>
      <w:r w:rsidRPr="00846C10">
        <w:rPr>
          <w:rFonts w:asciiTheme="majorHAnsi" w:hAnsiTheme="majorHAnsi" w:cstheme="majorHAnsi"/>
        </w:rPr>
        <w:t>Закон</w:t>
      </w:r>
      <w:r w:rsidRPr="00A412CD">
        <w:rPr>
          <w:rFonts w:asciiTheme="majorHAnsi" w:hAnsiTheme="majorHAnsi" w:cstheme="majorHAnsi"/>
          <w:bCs/>
          <w:iCs/>
        </w:rPr>
        <w:t xml:space="preserve"> </w:t>
      </w:r>
      <w:r>
        <w:rPr>
          <w:rFonts w:asciiTheme="majorHAnsi" w:hAnsiTheme="majorHAnsi" w:cstheme="majorHAnsi"/>
          <w:bCs/>
          <w:iCs/>
          <w:lang w:val="ru-RU"/>
        </w:rPr>
        <w:t>№</w:t>
      </w:r>
      <w:r w:rsidRPr="00A412CD">
        <w:rPr>
          <w:rFonts w:asciiTheme="majorHAnsi" w:hAnsiTheme="majorHAnsi" w:cstheme="majorHAnsi"/>
          <w:bCs/>
          <w:iCs/>
        </w:rPr>
        <w:t xml:space="preserve">1308-XIII </w:t>
      </w:r>
      <w:r>
        <w:rPr>
          <w:rFonts w:asciiTheme="majorHAnsi" w:hAnsiTheme="majorHAnsi" w:cstheme="majorHAnsi"/>
          <w:bCs/>
          <w:iCs/>
          <w:lang w:val="ru-RU"/>
        </w:rPr>
        <w:t>от</w:t>
      </w:r>
      <w:r w:rsidRPr="00A412CD">
        <w:rPr>
          <w:rFonts w:asciiTheme="majorHAnsi" w:hAnsiTheme="majorHAnsi" w:cstheme="majorHAnsi"/>
          <w:bCs/>
          <w:iCs/>
        </w:rPr>
        <w:t xml:space="preserve"> 25.07.1997).</w:t>
      </w:r>
    </w:p>
  </w:footnote>
  <w:footnote w:id="86">
    <w:p w14:paraId="1187B4DB" w14:textId="08B42AA1" w:rsidR="00191CB4" w:rsidRPr="00A412CD" w:rsidRDefault="00191CB4" w:rsidP="00B96BFC">
      <w:pPr>
        <w:pStyle w:val="a5"/>
        <w:rPr>
          <w:rFonts w:asciiTheme="majorHAnsi" w:hAnsiTheme="majorHAnsi" w:cstheme="majorHAnsi"/>
        </w:rPr>
      </w:pPr>
      <w:r w:rsidRPr="00A412CD">
        <w:rPr>
          <w:rStyle w:val="ab"/>
          <w:rFonts w:asciiTheme="majorHAnsi" w:eastAsiaTheme="majorEastAsia" w:hAnsiTheme="majorHAnsi" w:cstheme="majorHAnsi"/>
        </w:rPr>
        <w:footnoteRef/>
      </w:r>
      <w:r w:rsidRPr="00A412CD">
        <w:rPr>
          <w:rFonts w:asciiTheme="majorHAnsi" w:hAnsiTheme="majorHAnsi" w:cstheme="majorHAnsi"/>
        </w:rPr>
        <w:t xml:space="preserve"> </w:t>
      </w:r>
      <w:r w:rsidRPr="00846C10">
        <w:rPr>
          <w:rFonts w:asciiTheme="majorHAnsi" w:hAnsiTheme="majorHAnsi" w:cstheme="majorHAnsi"/>
        </w:rPr>
        <w:t>1 общественная ассоциация-14,3 тыс. леев ((33,05 га х 67,0 бонитет х 621,05) - 13220 леев) ; 2 общественные ассоциации-2,6 тыс. леев ((6,0 га х 67,0 бонитет х 621,05) - 2400 леев)</w:t>
      </w:r>
      <w:r w:rsidRPr="00A412CD">
        <w:rPr>
          <w:rFonts w:asciiTheme="majorHAnsi" w:hAnsiTheme="majorHAnsi" w:cstheme="majorHAnsi"/>
        </w:rPr>
        <w:t>.</w:t>
      </w:r>
    </w:p>
  </w:footnote>
  <w:footnote w:id="87">
    <w:p w14:paraId="11E03872" w14:textId="0BAEF865" w:rsidR="00191CB4" w:rsidRPr="00A412CD" w:rsidRDefault="00191CB4" w:rsidP="005C6C4D">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846C10">
        <w:rPr>
          <w:rFonts w:asciiTheme="majorHAnsi" w:hAnsiTheme="majorHAnsi" w:cstheme="majorHAnsi"/>
          <w:bCs/>
        </w:rPr>
        <w:t>8 автостанций, мемориальный комплекс, почетная доска, опорная стена с забором, фонтан, летняя сцена</w:t>
      </w:r>
      <w:r w:rsidRPr="00A412CD">
        <w:rPr>
          <w:rFonts w:asciiTheme="majorHAnsi" w:hAnsiTheme="majorHAnsi" w:cstheme="majorHAnsi"/>
          <w:bCs/>
        </w:rPr>
        <w:t>.</w:t>
      </w:r>
    </w:p>
  </w:footnote>
  <w:footnote w:id="88">
    <w:p w14:paraId="508C8A6C" w14:textId="77863128" w:rsidR="00191CB4" w:rsidRPr="00A412CD" w:rsidRDefault="00191CB4" w:rsidP="006429D5">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326C54">
        <w:rPr>
          <w:rFonts w:asciiTheme="majorHAnsi" w:hAnsiTheme="majorHAnsi" w:cstheme="majorHAnsi"/>
        </w:rPr>
        <w:t>Гражданский процессуальный кодекс Республики Молдова, утвержденный З</w:t>
      </w:r>
      <w:r>
        <w:rPr>
          <w:rFonts w:asciiTheme="majorHAnsi" w:hAnsiTheme="majorHAnsi" w:cstheme="majorHAnsi"/>
        </w:rPr>
        <w:t>аконом №</w:t>
      </w:r>
      <w:r w:rsidRPr="00326C54">
        <w:rPr>
          <w:rFonts w:asciiTheme="majorHAnsi" w:hAnsiTheme="majorHAnsi" w:cstheme="majorHAnsi"/>
        </w:rPr>
        <w:t>225-XV от 30.05.2003</w:t>
      </w:r>
      <w:r w:rsidRPr="00A412CD">
        <w:rPr>
          <w:rFonts w:asciiTheme="majorHAnsi" w:hAnsiTheme="majorHAnsi" w:cstheme="majorHAnsi"/>
          <w:bCs/>
        </w:rPr>
        <w:t>.</w:t>
      </w:r>
    </w:p>
  </w:footnote>
  <w:footnote w:id="89">
    <w:p w14:paraId="6293CC7B" w14:textId="2ADAD6AC" w:rsidR="00191CB4" w:rsidRPr="00A412CD" w:rsidRDefault="00191CB4" w:rsidP="006429D5">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53328E">
        <w:rPr>
          <w:rFonts w:asciiTheme="majorHAnsi" w:hAnsiTheme="majorHAnsi" w:cstheme="majorHAnsi"/>
          <w:bCs/>
        </w:rPr>
        <w:t>Г</w:t>
      </w:r>
      <w:r w:rsidRPr="0053328E">
        <w:rPr>
          <w:rFonts w:asciiTheme="majorHAnsi" w:hAnsiTheme="majorHAnsi" w:cstheme="majorHAnsi"/>
          <w:bCs/>
          <w:lang w:val="ro-MD"/>
        </w:rPr>
        <w:t xml:space="preserve">ражданский кодекс </w:t>
      </w:r>
      <w:r w:rsidRPr="0053328E">
        <w:rPr>
          <w:rFonts w:asciiTheme="majorHAnsi" w:hAnsiTheme="majorHAnsi" w:cstheme="majorHAnsi"/>
          <w:bCs/>
        </w:rPr>
        <w:t>Р</w:t>
      </w:r>
      <w:r w:rsidRPr="0053328E">
        <w:rPr>
          <w:rFonts w:asciiTheme="majorHAnsi" w:hAnsiTheme="majorHAnsi" w:cstheme="majorHAnsi"/>
          <w:bCs/>
          <w:lang w:val="ro-MD"/>
        </w:rPr>
        <w:t xml:space="preserve">еспублики </w:t>
      </w:r>
      <w:r w:rsidRPr="0053328E">
        <w:rPr>
          <w:rFonts w:asciiTheme="majorHAnsi" w:hAnsiTheme="majorHAnsi" w:cstheme="majorHAnsi"/>
          <w:bCs/>
        </w:rPr>
        <w:t>М</w:t>
      </w:r>
      <w:r w:rsidRPr="0053328E">
        <w:rPr>
          <w:rFonts w:asciiTheme="majorHAnsi" w:hAnsiTheme="majorHAnsi" w:cstheme="majorHAnsi"/>
          <w:bCs/>
          <w:lang w:val="ro-MD"/>
        </w:rPr>
        <w:t>олдова</w:t>
      </w:r>
      <w:r w:rsidRPr="00A412CD">
        <w:rPr>
          <w:rFonts w:asciiTheme="majorHAnsi" w:hAnsiTheme="majorHAnsi" w:cstheme="majorHAnsi"/>
        </w:rPr>
        <w:t xml:space="preserve">, </w:t>
      </w:r>
      <w:r>
        <w:rPr>
          <w:rFonts w:asciiTheme="majorHAnsi" w:hAnsiTheme="majorHAnsi" w:cstheme="majorHAnsi"/>
          <w:lang w:val="ru-RU"/>
        </w:rPr>
        <w:t>утвержденный Законом №</w:t>
      </w:r>
      <w:r w:rsidRPr="00A412CD">
        <w:rPr>
          <w:rFonts w:asciiTheme="majorHAnsi" w:hAnsiTheme="majorHAnsi" w:cstheme="majorHAnsi"/>
        </w:rPr>
        <w:t xml:space="preserve">1107-XV </w:t>
      </w:r>
      <w:r>
        <w:rPr>
          <w:rFonts w:asciiTheme="majorHAnsi" w:hAnsiTheme="majorHAnsi" w:cstheme="majorHAnsi"/>
          <w:lang w:val="ru-RU"/>
        </w:rPr>
        <w:t>от</w:t>
      </w:r>
      <w:r w:rsidRPr="00A412CD">
        <w:rPr>
          <w:rFonts w:asciiTheme="majorHAnsi" w:hAnsiTheme="majorHAnsi" w:cstheme="majorHAnsi"/>
        </w:rPr>
        <w:t xml:space="preserve"> 06.06.2002. </w:t>
      </w:r>
      <w:r>
        <w:rPr>
          <w:rFonts w:asciiTheme="majorHAnsi" w:hAnsiTheme="majorHAnsi" w:cstheme="majorHAnsi"/>
        </w:rPr>
        <w:t>Ст</w:t>
      </w:r>
      <w:r w:rsidRPr="00A412CD">
        <w:rPr>
          <w:rFonts w:asciiTheme="majorHAnsi" w:hAnsiTheme="majorHAnsi" w:cstheme="majorHAnsi"/>
        </w:rPr>
        <w:t>.323 – „</w:t>
      </w:r>
      <w:r w:rsidRPr="00384266">
        <w:rPr>
          <w:rFonts w:asciiTheme="majorHAnsi" w:hAnsiTheme="majorHAnsi" w:cstheme="majorHAnsi"/>
          <w:lang w:val="ro-MD"/>
        </w:rPr>
        <w:t>Владелец бесхозяйной движимой вещи становится ее собственником в силу завладения ею со дня вступления во владение в соответствии с законом</w:t>
      </w:r>
      <w:r w:rsidRPr="00A412CD">
        <w:rPr>
          <w:rFonts w:asciiTheme="majorHAnsi" w:hAnsiTheme="majorHAnsi" w:cstheme="majorHAnsi"/>
        </w:rPr>
        <w:t>”.</w:t>
      </w:r>
    </w:p>
  </w:footnote>
  <w:footnote w:id="90">
    <w:p w14:paraId="27CDF3C6" w14:textId="32F54686" w:rsidR="00191CB4" w:rsidRPr="00A412CD" w:rsidRDefault="00191CB4" w:rsidP="0053328E">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53328E">
        <w:rPr>
          <w:rFonts w:asciiTheme="majorHAnsi" w:hAnsiTheme="majorHAnsi" w:cstheme="majorHAnsi"/>
        </w:rPr>
        <w:t>Закон о кадастре недвижимого имущества №</w:t>
      </w:r>
      <w:r w:rsidRPr="00A412CD">
        <w:rPr>
          <w:rFonts w:asciiTheme="majorHAnsi" w:hAnsiTheme="majorHAnsi" w:cstheme="majorHAnsi"/>
        </w:rPr>
        <w:t xml:space="preserve">1543-XIII </w:t>
      </w:r>
      <w:r>
        <w:rPr>
          <w:rFonts w:asciiTheme="majorHAnsi" w:hAnsiTheme="majorHAnsi" w:cstheme="majorHAnsi"/>
          <w:lang w:val="ru-RU"/>
        </w:rPr>
        <w:t>от</w:t>
      </w:r>
      <w:r w:rsidRPr="00A412CD">
        <w:rPr>
          <w:rFonts w:asciiTheme="majorHAnsi" w:hAnsiTheme="majorHAnsi" w:cstheme="majorHAnsi"/>
        </w:rPr>
        <w:t xml:space="preserve"> 25.02.1998.</w:t>
      </w:r>
    </w:p>
  </w:footnote>
  <w:footnote w:id="91">
    <w:p w14:paraId="7D9382B2" w14:textId="77777777" w:rsidR="00191CB4" w:rsidRPr="00A412CD" w:rsidRDefault="00191CB4" w:rsidP="00847215">
      <w:pPr>
        <w:pStyle w:val="a5"/>
        <w:rPr>
          <w:rFonts w:asciiTheme="majorHAnsi" w:hAnsiTheme="majorHAnsi" w:cstheme="majorHAnsi"/>
        </w:rPr>
      </w:pPr>
      <w:r w:rsidRPr="00A412CD">
        <w:rPr>
          <w:rStyle w:val="ab"/>
          <w:rFonts w:asciiTheme="majorHAnsi" w:hAnsiTheme="majorHAnsi" w:cstheme="majorHAnsi"/>
        </w:rPr>
        <w:footnoteRef/>
      </w:r>
      <w:r w:rsidRPr="00A412CD">
        <w:rPr>
          <w:rFonts w:asciiTheme="majorHAnsi" w:hAnsiTheme="majorHAnsi" w:cstheme="majorHAnsi"/>
        </w:rPr>
        <w:t xml:space="preserve"> </w:t>
      </w:r>
      <w:r w:rsidRPr="008653DE">
        <w:rPr>
          <w:rFonts w:asciiTheme="majorHAnsi" w:hAnsiTheme="majorHAnsi" w:cstheme="majorHAnsi"/>
        </w:rPr>
        <w:t>Исходя из положений Закона о социальной помощи №547-XV от 25.12.2003</w:t>
      </w:r>
      <w:r w:rsidRPr="00A412CD">
        <w:rPr>
          <w:rFonts w:asciiTheme="majorHAnsi" w:hAnsiTheme="majorHAnsi" w:cstheme="majorHAnsi"/>
        </w:rPr>
        <w:t>.</w:t>
      </w:r>
    </w:p>
  </w:footnote>
  <w:footnote w:id="92">
    <w:p w14:paraId="0EA52163" w14:textId="77777777" w:rsidR="00191CB4" w:rsidRPr="00A412CD" w:rsidRDefault="00191CB4" w:rsidP="00E61890">
      <w:pPr>
        <w:pStyle w:val="11"/>
        <w:rPr>
          <w:rFonts w:asciiTheme="majorHAnsi" w:hAnsiTheme="majorHAnsi" w:cstheme="majorHAnsi"/>
          <w:sz w:val="20"/>
          <w:szCs w:val="20"/>
          <w:lang w:val="ro-RO"/>
        </w:rPr>
      </w:pPr>
      <w:r w:rsidRPr="00A412CD">
        <w:rPr>
          <w:rStyle w:val="ab"/>
          <w:rFonts w:asciiTheme="majorHAnsi" w:hAnsiTheme="majorHAnsi" w:cstheme="majorHAnsi"/>
          <w:sz w:val="20"/>
          <w:szCs w:val="20"/>
          <w:lang w:val="ro-RO"/>
        </w:rPr>
        <w:footnoteRef/>
      </w:r>
      <w:r w:rsidRPr="00A412CD">
        <w:rPr>
          <w:rFonts w:asciiTheme="majorHAnsi" w:hAnsiTheme="majorHAnsi" w:cstheme="majorHAnsi"/>
          <w:sz w:val="20"/>
          <w:szCs w:val="20"/>
          <w:lang w:val="ro-RO"/>
        </w:rPr>
        <w:t xml:space="preserve"> </w:t>
      </w:r>
      <w:r w:rsidRPr="00FB314F">
        <w:rPr>
          <w:rFonts w:asciiTheme="majorHAnsi" w:hAnsiTheme="majorHAnsi" w:cstheme="majorHAnsi"/>
          <w:sz w:val="20"/>
          <w:szCs w:val="20"/>
          <w:lang w:val="ro-RO"/>
        </w:rPr>
        <w:t xml:space="preserve">Закон </w:t>
      </w:r>
      <w:r>
        <w:rPr>
          <w:rFonts w:asciiTheme="majorHAnsi" w:hAnsiTheme="majorHAnsi" w:cstheme="majorHAnsi"/>
          <w:sz w:val="20"/>
          <w:szCs w:val="20"/>
          <w:lang w:val="ru-RU"/>
        </w:rPr>
        <w:t>о</w:t>
      </w:r>
      <w:r w:rsidRPr="00FB314F">
        <w:rPr>
          <w:rFonts w:asciiTheme="majorHAnsi" w:hAnsiTheme="majorHAnsi" w:cstheme="majorHAnsi"/>
          <w:sz w:val="20"/>
          <w:szCs w:val="20"/>
          <w:lang w:val="ro-RO"/>
        </w:rPr>
        <w:t>б организации и функционировании Счет</w:t>
      </w:r>
      <w:r>
        <w:rPr>
          <w:rFonts w:asciiTheme="majorHAnsi" w:hAnsiTheme="majorHAnsi" w:cstheme="majorHAnsi"/>
          <w:sz w:val="20"/>
          <w:szCs w:val="20"/>
          <w:lang w:val="ro-RO"/>
        </w:rPr>
        <w:t>ной палаты Республики Молдова №</w:t>
      </w:r>
      <w:r w:rsidRPr="00A412CD">
        <w:rPr>
          <w:rFonts w:asciiTheme="majorHAnsi" w:hAnsiTheme="majorHAnsi" w:cstheme="majorHAnsi"/>
          <w:sz w:val="20"/>
          <w:szCs w:val="20"/>
          <w:lang w:val="ro-RO"/>
        </w:rPr>
        <w:t xml:space="preserve">260 </w:t>
      </w:r>
      <w:r>
        <w:rPr>
          <w:rFonts w:asciiTheme="majorHAnsi" w:hAnsiTheme="majorHAnsi" w:cstheme="majorHAnsi"/>
          <w:sz w:val="20"/>
          <w:szCs w:val="20"/>
          <w:lang w:val="ru-RU"/>
        </w:rPr>
        <w:t>от</w:t>
      </w:r>
      <w:r w:rsidRPr="00A412CD">
        <w:rPr>
          <w:rFonts w:asciiTheme="majorHAnsi" w:hAnsiTheme="majorHAnsi" w:cstheme="majorHAnsi"/>
          <w:sz w:val="20"/>
          <w:szCs w:val="20"/>
          <w:lang w:val="ro-RO"/>
        </w:rPr>
        <w:t xml:space="preserve"> 07.12.2017.</w:t>
      </w:r>
    </w:p>
  </w:footnote>
  <w:footnote w:id="93">
    <w:p w14:paraId="6FFE8025" w14:textId="77777777" w:rsidR="00191CB4" w:rsidRPr="00A412CD" w:rsidRDefault="00191CB4" w:rsidP="00E61890">
      <w:pPr>
        <w:pStyle w:val="a5"/>
        <w:rPr>
          <w:rFonts w:asciiTheme="majorHAnsi" w:hAnsiTheme="majorHAnsi" w:cstheme="majorHAnsi"/>
          <w:lang w:val="ro-MD"/>
        </w:rPr>
      </w:pPr>
      <w:r w:rsidRPr="00A412CD">
        <w:rPr>
          <w:rFonts w:asciiTheme="majorHAnsi" w:hAnsiTheme="majorHAnsi" w:cstheme="majorHAnsi"/>
          <w:vertAlign w:val="superscript"/>
          <w:lang w:eastAsia="en-US"/>
        </w:rPr>
        <w:footnoteRef/>
      </w:r>
      <w:r w:rsidRPr="00A412CD">
        <w:rPr>
          <w:rFonts w:asciiTheme="majorHAnsi" w:hAnsiTheme="majorHAnsi" w:cstheme="majorHAnsi"/>
        </w:rPr>
        <w:t xml:space="preserve"> </w:t>
      </w:r>
      <w:r w:rsidRPr="00FB314F">
        <w:rPr>
          <w:rFonts w:asciiTheme="majorHAnsi" w:hAnsiTheme="majorHAnsi" w:cstheme="majorHAnsi"/>
        </w:rPr>
        <w:t>Программа аудиторской деятельности Счетной палаты на 2020 год, утвержденная П</w:t>
      </w:r>
      <w:r>
        <w:rPr>
          <w:rFonts w:asciiTheme="majorHAnsi" w:hAnsiTheme="majorHAnsi" w:cstheme="majorHAnsi"/>
        </w:rPr>
        <w:t>остановлением Счетной палаты №</w:t>
      </w:r>
      <w:r w:rsidRPr="00A412CD">
        <w:rPr>
          <w:rFonts w:asciiTheme="majorHAnsi" w:hAnsiTheme="majorHAnsi" w:cstheme="majorHAnsi"/>
          <w:lang w:eastAsia="en-US"/>
        </w:rPr>
        <w:t xml:space="preserve">77 </w:t>
      </w:r>
      <w:r>
        <w:rPr>
          <w:rFonts w:asciiTheme="majorHAnsi" w:hAnsiTheme="majorHAnsi" w:cstheme="majorHAnsi"/>
          <w:lang w:val="ru-RU" w:eastAsia="en-US"/>
        </w:rPr>
        <w:t>от</w:t>
      </w:r>
      <w:r w:rsidRPr="00A412CD">
        <w:rPr>
          <w:rFonts w:asciiTheme="majorHAnsi" w:hAnsiTheme="majorHAnsi" w:cstheme="majorHAnsi"/>
          <w:lang w:eastAsia="en-US"/>
        </w:rPr>
        <w:t xml:space="preserve"> 27.12.2019.</w:t>
      </w:r>
    </w:p>
  </w:footnote>
  <w:footnote w:id="94">
    <w:p w14:paraId="1186F997" w14:textId="77777777" w:rsidR="00191CB4" w:rsidRPr="000D4798" w:rsidRDefault="00191CB4" w:rsidP="00E61890">
      <w:pPr>
        <w:pStyle w:val="11"/>
        <w:rPr>
          <w:rFonts w:asciiTheme="majorHAnsi" w:hAnsiTheme="majorHAnsi" w:cstheme="majorHAnsi"/>
          <w:sz w:val="20"/>
          <w:szCs w:val="20"/>
          <w:lang w:val="ro-MD"/>
        </w:rPr>
      </w:pPr>
      <w:r w:rsidRPr="000D4798">
        <w:rPr>
          <w:rStyle w:val="ab"/>
          <w:rFonts w:asciiTheme="majorHAnsi" w:hAnsiTheme="majorHAnsi" w:cstheme="majorHAnsi"/>
          <w:lang w:val="ro-MD"/>
        </w:rPr>
        <w:footnoteRef/>
      </w:r>
      <w:r w:rsidRPr="000D4798">
        <w:rPr>
          <w:rFonts w:asciiTheme="majorHAnsi" w:hAnsiTheme="majorHAnsi" w:cstheme="majorHAnsi"/>
          <w:sz w:val="20"/>
          <w:szCs w:val="20"/>
          <w:lang w:val="ro-MD"/>
        </w:rPr>
        <w:t xml:space="preserve"> </w:t>
      </w:r>
      <w:r w:rsidRPr="000D4798">
        <w:rPr>
          <w:rFonts w:asciiTheme="majorHAnsi" w:hAnsiTheme="majorHAnsi" w:cstheme="majorHAnsi"/>
          <w:sz w:val="20"/>
          <w:szCs w:val="20"/>
          <w:lang w:val="ro-RO"/>
        </w:rPr>
        <w:t>Постановление Счетной палаты №2 от 24.01.2020 „О Системе профессиональных деклараций INTOSAI”</w:t>
      </w:r>
      <w:r w:rsidRPr="000D4798">
        <w:rPr>
          <w:rFonts w:asciiTheme="majorHAnsi" w:hAnsiTheme="majorHAnsi" w:cstheme="majorHAnsi"/>
          <w:sz w:val="20"/>
          <w:szCs w:val="20"/>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BCF"/>
    <w:multiLevelType w:val="multilevel"/>
    <w:tmpl w:val="FE8CE864"/>
    <w:lvl w:ilvl="0">
      <w:start w:val="4"/>
      <w:numFmt w:val="decimal"/>
      <w:lvlText w:val="%1."/>
      <w:lvlJc w:val="left"/>
      <w:pPr>
        <w:ind w:left="564" w:hanging="564"/>
      </w:pPr>
      <w:rPr>
        <w:rFonts w:hint="default"/>
      </w:rPr>
    </w:lvl>
    <w:lvl w:ilvl="1">
      <w:start w:val="1"/>
      <w:numFmt w:val="decimal"/>
      <w:lvlText w:val="%1.%2."/>
      <w:lvlJc w:val="left"/>
      <w:pPr>
        <w:ind w:left="847" w:hanging="564"/>
      </w:pPr>
      <w:rPr>
        <w:rFonts w:hint="default"/>
        <w:b/>
        <w:i/>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62C7465"/>
    <w:multiLevelType w:val="hybridMultilevel"/>
    <w:tmpl w:val="1E0E7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66874"/>
    <w:multiLevelType w:val="hybridMultilevel"/>
    <w:tmpl w:val="DAD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264B"/>
    <w:multiLevelType w:val="hybridMultilevel"/>
    <w:tmpl w:val="C9425E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CC4E8B"/>
    <w:multiLevelType w:val="hybridMultilevel"/>
    <w:tmpl w:val="0106B280"/>
    <w:lvl w:ilvl="0" w:tplc="8C0E760E">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C906954"/>
    <w:multiLevelType w:val="hybridMultilevel"/>
    <w:tmpl w:val="E976F62A"/>
    <w:lvl w:ilvl="0" w:tplc="28D6029E">
      <w:start w:val="3"/>
      <w:numFmt w:val="upperRoman"/>
      <w:lvlText w:val="%1."/>
      <w:lvlJc w:val="left"/>
      <w:pPr>
        <w:ind w:left="1800" w:hanging="720"/>
      </w:pPr>
      <w:rPr>
        <w:rFonts w:eastAsiaTheme="maj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1B36BD"/>
    <w:multiLevelType w:val="hybridMultilevel"/>
    <w:tmpl w:val="5C966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950EB"/>
    <w:multiLevelType w:val="multilevel"/>
    <w:tmpl w:val="DF9AA22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5E67D8"/>
    <w:multiLevelType w:val="multilevel"/>
    <w:tmpl w:val="CA989E0E"/>
    <w:lvl w:ilvl="0">
      <w:start w:val="4"/>
      <w:numFmt w:val="decimal"/>
      <w:lvlText w:val="%1."/>
      <w:lvlJc w:val="left"/>
      <w:pPr>
        <w:ind w:left="396" w:hanging="396"/>
      </w:pPr>
      <w:rPr>
        <w:rFonts w:hint="default"/>
      </w:rPr>
    </w:lvl>
    <w:lvl w:ilvl="1">
      <w:start w:val="2"/>
      <w:numFmt w:val="decimal"/>
      <w:lvlText w:val="%1.%2."/>
      <w:lvlJc w:val="left"/>
      <w:pPr>
        <w:ind w:left="396" w:hanging="39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5D1FFC"/>
    <w:multiLevelType w:val="hybridMultilevel"/>
    <w:tmpl w:val="58644574"/>
    <w:lvl w:ilvl="0" w:tplc="E4F8980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5729"/>
    <w:multiLevelType w:val="hybridMultilevel"/>
    <w:tmpl w:val="08841D12"/>
    <w:lvl w:ilvl="0" w:tplc="B8DE99D4">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A405903"/>
    <w:multiLevelType w:val="multilevel"/>
    <w:tmpl w:val="0DFE4DD0"/>
    <w:lvl w:ilvl="0">
      <w:start w:val="4"/>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4412346F"/>
    <w:multiLevelType w:val="hybridMultilevel"/>
    <w:tmpl w:val="BB66D066"/>
    <w:lvl w:ilvl="0" w:tplc="8F3443E2">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6991614"/>
    <w:multiLevelType w:val="hybridMultilevel"/>
    <w:tmpl w:val="4DD2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87843"/>
    <w:multiLevelType w:val="hybridMultilevel"/>
    <w:tmpl w:val="3F7AC0B2"/>
    <w:lvl w:ilvl="0" w:tplc="F078ACA4">
      <w:start w:val="1"/>
      <w:numFmt w:val="decimal"/>
      <w:lvlText w:val="%1."/>
      <w:lvlJc w:val="left"/>
      <w:pPr>
        <w:tabs>
          <w:tab w:val="num" w:pos="1070"/>
        </w:tabs>
        <w:ind w:left="1070" w:hanging="360"/>
      </w:pPr>
      <w:rPr>
        <w:rFonts w:ascii="Times New Roman" w:hAnsi="Times New Roman" w:cs="Times New Roman" w:hint="default"/>
        <w:i w:val="0"/>
        <w:color w:val="auto"/>
        <w:sz w:val="24"/>
        <w:szCs w:val="24"/>
      </w:rPr>
    </w:lvl>
    <w:lvl w:ilvl="1" w:tplc="632AD3FC">
      <w:start w:val="1"/>
      <w:numFmt w:val="lowerLetter"/>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AB1BBF"/>
    <w:multiLevelType w:val="hybridMultilevel"/>
    <w:tmpl w:val="101C573A"/>
    <w:lvl w:ilvl="0" w:tplc="332EF7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9F439B"/>
    <w:multiLevelType w:val="multilevel"/>
    <w:tmpl w:val="3B6C2A36"/>
    <w:lvl w:ilvl="0">
      <w:start w:val="5"/>
      <w:numFmt w:val="upperRoman"/>
      <w:lvlText w:val="%1."/>
      <w:lvlJc w:val="left"/>
      <w:pPr>
        <w:ind w:left="1080" w:hanging="72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F09483A"/>
    <w:multiLevelType w:val="hybridMultilevel"/>
    <w:tmpl w:val="9C2CB5D4"/>
    <w:lvl w:ilvl="0" w:tplc="0C82166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2D61E80"/>
    <w:multiLevelType w:val="hybridMultilevel"/>
    <w:tmpl w:val="0D5E2880"/>
    <w:lvl w:ilvl="0" w:tplc="2A78903E">
      <w:start w:val="1"/>
      <w:numFmt w:val="upperRoman"/>
      <w:lvlText w:val="%1."/>
      <w:lvlJc w:val="left"/>
      <w:pPr>
        <w:ind w:left="1080" w:hanging="720"/>
      </w:pPr>
      <w:rPr>
        <w:rFonts w:eastAsiaTheme="minorHAnsi" w:cs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D2C5C"/>
    <w:multiLevelType w:val="hybridMultilevel"/>
    <w:tmpl w:val="89E0FABA"/>
    <w:lvl w:ilvl="0" w:tplc="3FD2D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05F82"/>
    <w:multiLevelType w:val="multilevel"/>
    <w:tmpl w:val="9892B524"/>
    <w:lvl w:ilvl="0">
      <w:start w:val="3"/>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17F077F"/>
    <w:multiLevelType w:val="hybridMultilevel"/>
    <w:tmpl w:val="772A2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B83B00"/>
    <w:multiLevelType w:val="multilevel"/>
    <w:tmpl w:val="4CB06F64"/>
    <w:lvl w:ilvl="0">
      <w:start w:val="1"/>
      <w:numFmt w:val="lowerLetter"/>
      <w:lvlText w:val="%1)"/>
      <w:lvlJc w:val="left"/>
      <w:pPr>
        <w:tabs>
          <w:tab w:val="num" w:pos="714"/>
        </w:tabs>
        <w:ind w:left="714" w:hanging="357"/>
      </w:pPr>
      <w:rPr>
        <w:rFonts w:cs="Times New Roman" w:hint="default"/>
        <w:sz w:val="24"/>
      </w:rPr>
    </w:lvl>
    <w:lvl w:ilvl="1">
      <w:start w:val="1"/>
      <w:numFmt w:val="bullet"/>
      <w:lvlText w:val=""/>
      <w:lvlJc w:val="left"/>
      <w:pPr>
        <w:tabs>
          <w:tab w:val="num" w:pos="1074"/>
        </w:tabs>
        <w:ind w:left="1074" w:hanging="357"/>
      </w:pPr>
      <w:rPr>
        <w:rFonts w:ascii="Symbol" w:hAnsi="Symbol" w:hint="default"/>
        <w:sz w:val="16"/>
      </w:rPr>
    </w:lvl>
    <w:lvl w:ilvl="2">
      <w:start w:val="1"/>
      <w:numFmt w:val="bullet"/>
      <w:lvlText w:val=""/>
      <w:lvlJc w:val="left"/>
      <w:pPr>
        <w:tabs>
          <w:tab w:val="num" w:pos="1434"/>
        </w:tabs>
        <w:ind w:left="1434" w:hanging="357"/>
      </w:pPr>
      <w:rPr>
        <w:rFonts w:ascii="Symbol" w:hAnsi="Symbol" w:hint="default"/>
        <w:sz w:val="16"/>
      </w:rPr>
    </w:lvl>
    <w:lvl w:ilvl="3">
      <w:start w:val="1"/>
      <w:numFmt w:val="bullet"/>
      <w:lvlText w:val=""/>
      <w:lvlJc w:val="left"/>
      <w:pPr>
        <w:tabs>
          <w:tab w:val="num" w:pos="1794"/>
        </w:tabs>
        <w:ind w:left="1794" w:hanging="357"/>
      </w:pPr>
      <w:rPr>
        <w:rFonts w:ascii="Symbol" w:hAnsi="Symbol" w:hint="default"/>
        <w:sz w:val="16"/>
      </w:rPr>
    </w:lvl>
    <w:lvl w:ilvl="4">
      <w:start w:val="1"/>
      <w:numFmt w:val="bullet"/>
      <w:lvlText w:val=""/>
      <w:lvlJc w:val="left"/>
      <w:pPr>
        <w:tabs>
          <w:tab w:val="num" w:pos="2154"/>
        </w:tabs>
        <w:ind w:left="2154" w:hanging="357"/>
      </w:pPr>
      <w:rPr>
        <w:rFonts w:ascii="Symbol" w:hAnsi="Symbol" w:hint="default"/>
        <w:sz w:val="16"/>
      </w:rPr>
    </w:lvl>
    <w:lvl w:ilvl="5">
      <w:start w:val="1"/>
      <w:numFmt w:val="bullet"/>
      <w:lvlText w:val=""/>
      <w:lvlJc w:val="left"/>
      <w:pPr>
        <w:tabs>
          <w:tab w:val="num" w:pos="2514"/>
        </w:tabs>
        <w:ind w:left="2514" w:hanging="357"/>
      </w:pPr>
      <w:rPr>
        <w:rFonts w:ascii="Symbol" w:hAnsi="Symbol" w:hint="default"/>
        <w:sz w:val="16"/>
      </w:rPr>
    </w:lvl>
    <w:lvl w:ilvl="6">
      <w:start w:val="1"/>
      <w:numFmt w:val="bullet"/>
      <w:lvlText w:val=""/>
      <w:lvlJc w:val="left"/>
      <w:pPr>
        <w:tabs>
          <w:tab w:val="num" w:pos="2874"/>
        </w:tabs>
        <w:ind w:left="2874" w:hanging="357"/>
      </w:pPr>
      <w:rPr>
        <w:rFonts w:ascii="Symbol" w:hAnsi="Symbol" w:hint="default"/>
        <w:sz w:val="16"/>
      </w:rPr>
    </w:lvl>
    <w:lvl w:ilvl="7">
      <w:start w:val="1"/>
      <w:numFmt w:val="bullet"/>
      <w:lvlText w:val=""/>
      <w:lvlJc w:val="left"/>
      <w:pPr>
        <w:tabs>
          <w:tab w:val="num" w:pos="3234"/>
        </w:tabs>
        <w:ind w:left="3234" w:hanging="357"/>
      </w:pPr>
      <w:rPr>
        <w:rFonts w:ascii="Symbol" w:hAnsi="Symbol" w:hint="default"/>
        <w:sz w:val="16"/>
      </w:rPr>
    </w:lvl>
    <w:lvl w:ilvl="8">
      <w:start w:val="1"/>
      <w:numFmt w:val="bullet"/>
      <w:lvlText w:val=""/>
      <w:lvlJc w:val="left"/>
      <w:pPr>
        <w:tabs>
          <w:tab w:val="num" w:pos="3594"/>
        </w:tabs>
        <w:ind w:left="3594" w:hanging="357"/>
      </w:pPr>
      <w:rPr>
        <w:rFonts w:ascii="Symbol" w:hAnsi="Symbol" w:hint="default"/>
        <w:sz w:val="16"/>
      </w:rPr>
    </w:lvl>
  </w:abstractNum>
  <w:abstractNum w:abstractNumId="23"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025796A"/>
    <w:multiLevelType w:val="hybridMultilevel"/>
    <w:tmpl w:val="B33A3196"/>
    <w:lvl w:ilvl="0" w:tplc="93C2F2C0">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F6FE4"/>
    <w:multiLevelType w:val="hybridMultilevel"/>
    <w:tmpl w:val="F02ECA40"/>
    <w:lvl w:ilvl="0" w:tplc="775C820C">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5312701"/>
    <w:multiLevelType w:val="hybridMultilevel"/>
    <w:tmpl w:val="7C2E5880"/>
    <w:lvl w:ilvl="0" w:tplc="B618449E">
      <w:start w:val="1"/>
      <w:numFmt w:val="bullet"/>
      <w:lvlText w:val=""/>
      <w:lvlJc w:val="left"/>
      <w:pPr>
        <w:ind w:left="2007" w:hanging="360"/>
      </w:pPr>
      <w:rPr>
        <w:rFonts w:ascii="Wingdings" w:hAnsi="Wingdings" w:hint="default"/>
        <w:b/>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8" w15:restartNumberingAfterBreak="0">
    <w:nsid w:val="78CC02D8"/>
    <w:multiLevelType w:val="hybridMultilevel"/>
    <w:tmpl w:val="072C95AA"/>
    <w:lvl w:ilvl="0" w:tplc="2FDC794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A810443"/>
    <w:multiLevelType w:val="hybridMultilevel"/>
    <w:tmpl w:val="6E1473A6"/>
    <w:lvl w:ilvl="0" w:tplc="125CC40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B1F1619"/>
    <w:multiLevelType w:val="hybridMultilevel"/>
    <w:tmpl w:val="67B4E16A"/>
    <w:lvl w:ilvl="0" w:tplc="545E041A">
      <w:start w:val="1"/>
      <w:numFmt w:val="decimal"/>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1" w15:restartNumberingAfterBreak="0">
    <w:nsid w:val="7C4C4FD2"/>
    <w:multiLevelType w:val="hybridMultilevel"/>
    <w:tmpl w:val="6F84837C"/>
    <w:lvl w:ilvl="0" w:tplc="ABE61B98">
      <w:start w:val="1"/>
      <w:numFmt w:val="bullet"/>
      <w:lvlText w:val=""/>
      <w:lvlJc w:val="left"/>
      <w:pPr>
        <w:ind w:left="1347" w:hanging="360"/>
      </w:pPr>
      <w:rPr>
        <w:rFonts w:asciiTheme="majorHAnsi" w:hAnsiTheme="majorHAnsi" w:cstheme="majorHAnsi" w:hint="default"/>
        <w:b w:val="0"/>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num w:numId="1">
    <w:abstractNumId w:val="20"/>
  </w:num>
  <w:num w:numId="2">
    <w:abstractNumId w:val="1"/>
  </w:num>
  <w:num w:numId="3">
    <w:abstractNumId w:val="21"/>
  </w:num>
  <w:num w:numId="4">
    <w:abstractNumId w:val="0"/>
  </w:num>
  <w:num w:numId="5">
    <w:abstractNumId w:val="3"/>
  </w:num>
  <w:num w:numId="6">
    <w:abstractNumId w:val="29"/>
  </w:num>
  <w:num w:numId="7">
    <w:abstractNumId w:val="24"/>
  </w:num>
  <w:num w:numId="8">
    <w:abstractNumId w:val="27"/>
  </w:num>
  <w:num w:numId="9">
    <w:abstractNumId w:val="4"/>
  </w:num>
  <w:num w:numId="10">
    <w:abstractNumId w:val="17"/>
  </w:num>
  <w:num w:numId="11">
    <w:abstractNumId w:val="10"/>
  </w:num>
  <w:num w:numId="12">
    <w:abstractNumId w:val="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13"/>
  </w:num>
  <w:num w:numId="17">
    <w:abstractNumId w:val="12"/>
  </w:num>
  <w:num w:numId="18">
    <w:abstractNumId w:val="2"/>
  </w:num>
  <w:num w:numId="19">
    <w:abstractNumId w:val="11"/>
  </w:num>
  <w:num w:numId="20">
    <w:abstractNumId w:val="8"/>
  </w:num>
  <w:num w:numId="21">
    <w:abstractNumId w:val="26"/>
  </w:num>
  <w:num w:numId="22">
    <w:abstractNumId w:val="9"/>
  </w:num>
  <w:num w:numId="23">
    <w:abstractNumId w:val="16"/>
  </w:num>
  <w:num w:numId="24">
    <w:abstractNumId w:val="19"/>
  </w:num>
  <w:num w:numId="25">
    <w:abstractNumId w:val="28"/>
  </w:num>
  <w:num w:numId="26">
    <w:abstractNumId w:val="25"/>
  </w:num>
  <w:num w:numId="27">
    <w:abstractNumId w:val="6"/>
  </w:num>
  <w:num w:numId="28">
    <w:abstractNumId w:val="18"/>
  </w:num>
  <w:num w:numId="29">
    <w:abstractNumId w:val="15"/>
  </w:num>
  <w:num w:numId="30">
    <w:abstractNumId w:val="5"/>
  </w:num>
  <w:num w:numId="31">
    <w:abstractNumId w:val="23"/>
  </w:num>
  <w:num w:numId="32">
    <w:abstractNumId w:val="14"/>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CD"/>
    <w:rsid w:val="000003DE"/>
    <w:rsid w:val="00000B13"/>
    <w:rsid w:val="00000B86"/>
    <w:rsid w:val="00001B92"/>
    <w:rsid w:val="000021C7"/>
    <w:rsid w:val="000022CF"/>
    <w:rsid w:val="000026F1"/>
    <w:rsid w:val="00002B91"/>
    <w:rsid w:val="00003494"/>
    <w:rsid w:val="00003B59"/>
    <w:rsid w:val="000040AF"/>
    <w:rsid w:val="00005BBC"/>
    <w:rsid w:val="00005BC4"/>
    <w:rsid w:val="00005BF6"/>
    <w:rsid w:val="00005C31"/>
    <w:rsid w:val="000062BE"/>
    <w:rsid w:val="000062EE"/>
    <w:rsid w:val="00006497"/>
    <w:rsid w:val="00006CB9"/>
    <w:rsid w:val="00006CEA"/>
    <w:rsid w:val="000079F7"/>
    <w:rsid w:val="00010FCE"/>
    <w:rsid w:val="000110D9"/>
    <w:rsid w:val="0001149F"/>
    <w:rsid w:val="00013464"/>
    <w:rsid w:val="00013679"/>
    <w:rsid w:val="000146CE"/>
    <w:rsid w:val="00014AB3"/>
    <w:rsid w:val="00014DDE"/>
    <w:rsid w:val="000152D9"/>
    <w:rsid w:val="00015897"/>
    <w:rsid w:val="00015FEC"/>
    <w:rsid w:val="0002050F"/>
    <w:rsid w:val="00020954"/>
    <w:rsid w:val="00020D18"/>
    <w:rsid w:val="000213FA"/>
    <w:rsid w:val="00021A2D"/>
    <w:rsid w:val="00021EC1"/>
    <w:rsid w:val="00021FBF"/>
    <w:rsid w:val="0002264D"/>
    <w:rsid w:val="0002286D"/>
    <w:rsid w:val="00022B28"/>
    <w:rsid w:val="00022E7D"/>
    <w:rsid w:val="0002365E"/>
    <w:rsid w:val="00024755"/>
    <w:rsid w:val="00024F04"/>
    <w:rsid w:val="000250B6"/>
    <w:rsid w:val="00025499"/>
    <w:rsid w:val="00025C19"/>
    <w:rsid w:val="00025E0F"/>
    <w:rsid w:val="00027426"/>
    <w:rsid w:val="000279A2"/>
    <w:rsid w:val="00027D36"/>
    <w:rsid w:val="00030352"/>
    <w:rsid w:val="000308FA"/>
    <w:rsid w:val="00030994"/>
    <w:rsid w:val="00030B70"/>
    <w:rsid w:val="00030FB6"/>
    <w:rsid w:val="000314BF"/>
    <w:rsid w:val="000318A7"/>
    <w:rsid w:val="00032594"/>
    <w:rsid w:val="000325C3"/>
    <w:rsid w:val="00032B70"/>
    <w:rsid w:val="00033AB1"/>
    <w:rsid w:val="000346F4"/>
    <w:rsid w:val="000352B6"/>
    <w:rsid w:val="00035823"/>
    <w:rsid w:val="000369F5"/>
    <w:rsid w:val="00036CFD"/>
    <w:rsid w:val="000374C5"/>
    <w:rsid w:val="00041341"/>
    <w:rsid w:val="000423F0"/>
    <w:rsid w:val="00044325"/>
    <w:rsid w:val="0004445F"/>
    <w:rsid w:val="00044D6F"/>
    <w:rsid w:val="00045119"/>
    <w:rsid w:val="00045CC7"/>
    <w:rsid w:val="0004629F"/>
    <w:rsid w:val="00046D22"/>
    <w:rsid w:val="00046FDF"/>
    <w:rsid w:val="00050351"/>
    <w:rsid w:val="000508B9"/>
    <w:rsid w:val="00050FC4"/>
    <w:rsid w:val="000514EA"/>
    <w:rsid w:val="00051A38"/>
    <w:rsid w:val="00051D01"/>
    <w:rsid w:val="00052D4B"/>
    <w:rsid w:val="00054518"/>
    <w:rsid w:val="0005463F"/>
    <w:rsid w:val="00054996"/>
    <w:rsid w:val="000551B4"/>
    <w:rsid w:val="000558A3"/>
    <w:rsid w:val="0005649C"/>
    <w:rsid w:val="00056B05"/>
    <w:rsid w:val="000574A9"/>
    <w:rsid w:val="00057939"/>
    <w:rsid w:val="00057A29"/>
    <w:rsid w:val="00057B35"/>
    <w:rsid w:val="00060E58"/>
    <w:rsid w:val="00061338"/>
    <w:rsid w:val="0006147E"/>
    <w:rsid w:val="00061596"/>
    <w:rsid w:val="000621C1"/>
    <w:rsid w:val="00062AA4"/>
    <w:rsid w:val="00064407"/>
    <w:rsid w:val="0006495C"/>
    <w:rsid w:val="000652AC"/>
    <w:rsid w:val="00065945"/>
    <w:rsid w:val="000659BE"/>
    <w:rsid w:val="000659E4"/>
    <w:rsid w:val="00065B3B"/>
    <w:rsid w:val="00066C46"/>
    <w:rsid w:val="00067E69"/>
    <w:rsid w:val="00067FFE"/>
    <w:rsid w:val="00070CB6"/>
    <w:rsid w:val="000711E4"/>
    <w:rsid w:val="00072570"/>
    <w:rsid w:val="0007285B"/>
    <w:rsid w:val="000728B5"/>
    <w:rsid w:val="00072DBF"/>
    <w:rsid w:val="00073BAD"/>
    <w:rsid w:val="000740E1"/>
    <w:rsid w:val="0007454D"/>
    <w:rsid w:val="00074981"/>
    <w:rsid w:val="000750F3"/>
    <w:rsid w:val="00075C7D"/>
    <w:rsid w:val="0007668C"/>
    <w:rsid w:val="00076E08"/>
    <w:rsid w:val="00076EAC"/>
    <w:rsid w:val="00077FBE"/>
    <w:rsid w:val="000808B3"/>
    <w:rsid w:val="0008171D"/>
    <w:rsid w:val="0008174D"/>
    <w:rsid w:val="00081C1B"/>
    <w:rsid w:val="00082401"/>
    <w:rsid w:val="0008315F"/>
    <w:rsid w:val="00083471"/>
    <w:rsid w:val="00083913"/>
    <w:rsid w:val="00083CD2"/>
    <w:rsid w:val="000846E5"/>
    <w:rsid w:val="0008597F"/>
    <w:rsid w:val="00086592"/>
    <w:rsid w:val="00086FEA"/>
    <w:rsid w:val="00087861"/>
    <w:rsid w:val="00087D88"/>
    <w:rsid w:val="000903F6"/>
    <w:rsid w:val="000906C3"/>
    <w:rsid w:val="00091783"/>
    <w:rsid w:val="00091A0C"/>
    <w:rsid w:val="00092020"/>
    <w:rsid w:val="00092123"/>
    <w:rsid w:val="00093BE3"/>
    <w:rsid w:val="00094EEB"/>
    <w:rsid w:val="00095B6C"/>
    <w:rsid w:val="00095D54"/>
    <w:rsid w:val="0009659D"/>
    <w:rsid w:val="000965D0"/>
    <w:rsid w:val="00096EA2"/>
    <w:rsid w:val="00097D5C"/>
    <w:rsid w:val="000A00D9"/>
    <w:rsid w:val="000A07F4"/>
    <w:rsid w:val="000A0F0C"/>
    <w:rsid w:val="000A1969"/>
    <w:rsid w:val="000A1C4A"/>
    <w:rsid w:val="000A2390"/>
    <w:rsid w:val="000A2DD1"/>
    <w:rsid w:val="000A31FD"/>
    <w:rsid w:val="000A3653"/>
    <w:rsid w:val="000A3723"/>
    <w:rsid w:val="000A447F"/>
    <w:rsid w:val="000A4B68"/>
    <w:rsid w:val="000A4CBB"/>
    <w:rsid w:val="000A4FF3"/>
    <w:rsid w:val="000A5A3A"/>
    <w:rsid w:val="000A6564"/>
    <w:rsid w:val="000A67C3"/>
    <w:rsid w:val="000A7178"/>
    <w:rsid w:val="000A7369"/>
    <w:rsid w:val="000A7998"/>
    <w:rsid w:val="000A7C58"/>
    <w:rsid w:val="000A7DE0"/>
    <w:rsid w:val="000B076E"/>
    <w:rsid w:val="000B0F64"/>
    <w:rsid w:val="000B11C0"/>
    <w:rsid w:val="000B1E04"/>
    <w:rsid w:val="000B25BB"/>
    <w:rsid w:val="000B28D8"/>
    <w:rsid w:val="000B3002"/>
    <w:rsid w:val="000B3BF0"/>
    <w:rsid w:val="000B4399"/>
    <w:rsid w:val="000B458E"/>
    <w:rsid w:val="000B489F"/>
    <w:rsid w:val="000B4905"/>
    <w:rsid w:val="000B5249"/>
    <w:rsid w:val="000B548B"/>
    <w:rsid w:val="000B56B9"/>
    <w:rsid w:val="000B56CC"/>
    <w:rsid w:val="000B574F"/>
    <w:rsid w:val="000B5EC4"/>
    <w:rsid w:val="000B65CF"/>
    <w:rsid w:val="000B69A2"/>
    <w:rsid w:val="000B6C76"/>
    <w:rsid w:val="000C00DA"/>
    <w:rsid w:val="000C091A"/>
    <w:rsid w:val="000C0D89"/>
    <w:rsid w:val="000C14DC"/>
    <w:rsid w:val="000C187A"/>
    <w:rsid w:val="000C1F33"/>
    <w:rsid w:val="000C1F54"/>
    <w:rsid w:val="000C2BD9"/>
    <w:rsid w:val="000C2D99"/>
    <w:rsid w:val="000C2EB0"/>
    <w:rsid w:val="000C3772"/>
    <w:rsid w:val="000C4EA4"/>
    <w:rsid w:val="000C54D4"/>
    <w:rsid w:val="000C6FA0"/>
    <w:rsid w:val="000C76F9"/>
    <w:rsid w:val="000C7BA5"/>
    <w:rsid w:val="000C7E16"/>
    <w:rsid w:val="000D06C3"/>
    <w:rsid w:val="000D08D3"/>
    <w:rsid w:val="000D16D9"/>
    <w:rsid w:val="000D1AE4"/>
    <w:rsid w:val="000D23B8"/>
    <w:rsid w:val="000D303B"/>
    <w:rsid w:val="000D3676"/>
    <w:rsid w:val="000D3B79"/>
    <w:rsid w:val="000D47A7"/>
    <w:rsid w:val="000D495B"/>
    <w:rsid w:val="000D4BB0"/>
    <w:rsid w:val="000D527E"/>
    <w:rsid w:val="000D6225"/>
    <w:rsid w:val="000D634F"/>
    <w:rsid w:val="000D6673"/>
    <w:rsid w:val="000D7A22"/>
    <w:rsid w:val="000D7B5A"/>
    <w:rsid w:val="000E0286"/>
    <w:rsid w:val="000E03F3"/>
    <w:rsid w:val="000E0798"/>
    <w:rsid w:val="000E07F2"/>
    <w:rsid w:val="000E196B"/>
    <w:rsid w:val="000E1BB4"/>
    <w:rsid w:val="000E1E3D"/>
    <w:rsid w:val="000E2401"/>
    <w:rsid w:val="000E24BC"/>
    <w:rsid w:val="000E30A0"/>
    <w:rsid w:val="000E3CE5"/>
    <w:rsid w:val="000E4573"/>
    <w:rsid w:val="000E4E52"/>
    <w:rsid w:val="000E51C9"/>
    <w:rsid w:val="000E520E"/>
    <w:rsid w:val="000E59E9"/>
    <w:rsid w:val="000E617F"/>
    <w:rsid w:val="000E629C"/>
    <w:rsid w:val="000E636B"/>
    <w:rsid w:val="000E65BE"/>
    <w:rsid w:val="000E740C"/>
    <w:rsid w:val="000E77EB"/>
    <w:rsid w:val="000F003D"/>
    <w:rsid w:val="000F006B"/>
    <w:rsid w:val="000F0A4B"/>
    <w:rsid w:val="000F12B1"/>
    <w:rsid w:val="000F3EFF"/>
    <w:rsid w:val="000F4304"/>
    <w:rsid w:val="000F44FA"/>
    <w:rsid w:val="000F493C"/>
    <w:rsid w:val="000F4AD5"/>
    <w:rsid w:val="000F5746"/>
    <w:rsid w:val="000F5E84"/>
    <w:rsid w:val="000F5FC7"/>
    <w:rsid w:val="000F5FE8"/>
    <w:rsid w:val="000F64A6"/>
    <w:rsid w:val="000F6C94"/>
    <w:rsid w:val="00100243"/>
    <w:rsid w:val="00100498"/>
    <w:rsid w:val="001007F0"/>
    <w:rsid w:val="0010080D"/>
    <w:rsid w:val="00100C55"/>
    <w:rsid w:val="00100EF2"/>
    <w:rsid w:val="0010165E"/>
    <w:rsid w:val="0010172C"/>
    <w:rsid w:val="00101E30"/>
    <w:rsid w:val="0010258C"/>
    <w:rsid w:val="00102ECB"/>
    <w:rsid w:val="0010318D"/>
    <w:rsid w:val="0010336B"/>
    <w:rsid w:val="001036D3"/>
    <w:rsid w:val="00103F02"/>
    <w:rsid w:val="00104374"/>
    <w:rsid w:val="00104899"/>
    <w:rsid w:val="00104D7C"/>
    <w:rsid w:val="00105102"/>
    <w:rsid w:val="00105499"/>
    <w:rsid w:val="00105536"/>
    <w:rsid w:val="001058D3"/>
    <w:rsid w:val="0010628B"/>
    <w:rsid w:val="00106C1F"/>
    <w:rsid w:val="00106D9B"/>
    <w:rsid w:val="0010704A"/>
    <w:rsid w:val="001070C6"/>
    <w:rsid w:val="001107AA"/>
    <w:rsid w:val="00110892"/>
    <w:rsid w:val="00110DC3"/>
    <w:rsid w:val="00111F7E"/>
    <w:rsid w:val="00112CD4"/>
    <w:rsid w:val="001143C7"/>
    <w:rsid w:val="00116149"/>
    <w:rsid w:val="001166EE"/>
    <w:rsid w:val="00116A62"/>
    <w:rsid w:val="00116EFE"/>
    <w:rsid w:val="00117312"/>
    <w:rsid w:val="001178C6"/>
    <w:rsid w:val="00120B38"/>
    <w:rsid w:val="00120C98"/>
    <w:rsid w:val="001213EF"/>
    <w:rsid w:val="0012154E"/>
    <w:rsid w:val="0012218F"/>
    <w:rsid w:val="00122594"/>
    <w:rsid w:val="00122A18"/>
    <w:rsid w:val="0012360B"/>
    <w:rsid w:val="001248F9"/>
    <w:rsid w:val="001252A0"/>
    <w:rsid w:val="0012543C"/>
    <w:rsid w:val="001260D6"/>
    <w:rsid w:val="00127AF6"/>
    <w:rsid w:val="00130120"/>
    <w:rsid w:val="001307F2"/>
    <w:rsid w:val="001309E9"/>
    <w:rsid w:val="00130AB1"/>
    <w:rsid w:val="00130D1C"/>
    <w:rsid w:val="0013141E"/>
    <w:rsid w:val="0013180F"/>
    <w:rsid w:val="00131DBC"/>
    <w:rsid w:val="00132DDE"/>
    <w:rsid w:val="001340BE"/>
    <w:rsid w:val="0013449F"/>
    <w:rsid w:val="00134B2B"/>
    <w:rsid w:val="00134C53"/>
    <w:rsid w:val="001352FB"/>
    <w:rsid w:val="001369A2"/>
    <w:rsid w:val="00136EDD"/>
    <w:rsid w:val="00136F50"/>
    <w:rsid w:val="0013714D"/>
    <w:rsid w:val="00137187"/>
    <w:rsid w:val="00137208"/>
    <w:rsid w:val="0013726F"/>
    <w:rsid w:val="0013744C"/>
    <w:rsid w:val="001401C6"/>
    <w:rsid w:val="00140386"/>
    <w:rsid w:val="00141E08"/>
    <w:rsid w:val="00141E3F"/>
    <w:rsid w:val="00142B29"/>
    <w:rsid w:val="00143358"/>
    <w:rsid w:val="001436CE"/>
    <w:rsid w:val="00143AC3"/>
    <w:rsid w:val="00144B93"/>
    <w:rsid w:val="00145296"/>
    <w:rsid w:val="00145AE6"/>
    <w:rsid w:val="00145D8B"/>
    <w:rsid w:val="0014609E"/>
    <w:rsid w:val="00146204"/>
    <w:rsid w:val="00146E41"/>
    <w:rsid w:val="00150298"/>
    <w:rsid w:val="001508E5"/>
    <w:rsid w:val="001508ED"/>
    <w:rsid w:val="00150D2A"/>
    <w:rsid w:val="00150E0D"/>
    <w:rsid w:val="00151243"/>
    <w:rsid w:val="0015193D"/>
    <w:rsid w:val="00151DAB"/>
    <w:rsid w:val="0015255E"/>
    <w:rsid w:val="0015345C"/>
    <w:rsid w:val="001534C6"/>
    <w:rsid w:val="00153725"/>
    <w:rsid w:val="00154255"/>
    <w:rsid w:val="00154BE9"/>
    <w:rsid w:val="0015547E"/>
    <w:rsid w:val="001573E3"/>
    <w:rsid w:val="00160209"/>
    <w:rsid w:val="00160AEB"/>
    <w:rsid w:val="00160B00"/>
    <w:rsid w:val="00160DE0"/>
    <w:rsid w:val="00161595"/>
    <w:rsid w:val="001615BC"/>
    <w:rsid w:val="001632BC"/>
    <w:rsid w:val="0016358E"/>
    <w:rsid w:val="00163646"/>
    <w:rsid w:val="00163828"/>
    <w:rsid w:val="00163BC9"/>
    <w:rsid w:val="00164E8E"/>
    <w:rsid w:val="001660A3"/>
    <w:rsid w:val="00166AF1"/>
    <w:rsid w:val="00166B2D"/>
    <w:rsid w:val="00166E30"/>
    <w:rsid w:val="001708C3"/>
    <w:rsid w:val="00171211"/>
    <w:rsid w:val="00171650"/>
    <w:rsid w:val="00171673"/>
    <w:rsid w:val="00171B56"/>
    <w:rsid w:val="00172168"/>
    <w:rsid w:val="0017269A"/>
    <w:rsid w:val="00173834"/>
    <w:rsid w:val="00173B66"/>
    <w:rsid w:val="001740F0"/>
    <w:rsid w:val="0017659A"/>
    <w:rsid w:val="00176CCF"/>
    <w:rsid w:val="00176DFB"/>
    <w:rsid w:val="00177A84"/>
    <w:rsid w:val="001803AE"/>
    <w:rsid w:val="00180DA9"/>
    <w:rsid w:val="00181123"/>
    <w:rsid w:val="00181C47"/>
    <w:rsid w:val="00184540"/>
    <w:rsid w:val="0018460A"/>
    <w:rsid w:val="00184C59"/>
    <w:rsid w:val="00184E87"/>
    <w:rsid w:val="00185356"/>
    <w:rsid w:val="00185B2C"/>
    <w:rsid w:val="00186B11"/>
    <w:rsid w:val="001875C0"/>
    <w:rsid w:val="00187793"/>
    <w:rsid w:val="00190128"/>
    <w:rsid w:val="001906CB"/>
    <w:rsid w:val="00190886"/>
    <w:rsid w:val="00191CB4"/>
    <w:rsid w:val="00191FB9"/>
    <w:rsid w:val="00192591"/>
    <w:rsid w:val="00192624"/>
    <w:rsid w:val="0019338C"/>
    <w:rsid w:val="001933D4"/>
    <w:rsid w:val="001940E7"/>
    <w:rsid w:val="0019453F"/>
    <w:rsid w:val="00194743"/>
    <w:rsid w:val="00194CF9"/>
    <w:rsid w:val="00194DA4"/>
    <w:rsid w:val="001951CF"/>
    <w:rsid w:val="001953AA"/>
    <w:rsid w:val="001A004B"/>
    <w:rsid w:val="001A0912"/>
    <w:rsid w:val="001A1EFE"/>
    <w:rsid w:val="001A2588"/>
    <w:rsid w:val="001A25DA"/>
    <w:rsid w:val="001A2788"/>
    <w:rsid w:val="001A2F06"/>
    <w:rsid w:val="001A30B8"/>
    <w:rsid w:val="001A3643"/>
    <w:rsid w:val="001A3DB0"/>
    <w:rsid w:val="001A3E75"/>
    <w:rsid w:val="001A4A89"/>
    <w:rsid w:val="001A582A"/>
    <w:rsid w:val="001A593A"/>
    <w:rsid w:val="001A6255"/>
    <w:rsid w:val="001A64A1"/>
    <w:rsid w:val="001A69FF"/>
    <w:rsid w:val="001A7398"/>
    <w:rsid w:val="001B0052"/>
    <w:rsid w:val="001B0608"/>
    <w:rsid w:val="001B0862"/>
    <w:rsid w:val="001B0D55"/>
    <w:rsid w:val="001B130E"/>
    <w:rsid w:val="001B1CA0"/>
    <w:rsid w:val="001B1FCA"/>
    <w:rsid w:val="001B222A"/>
    <w:rsid w:val="001B28F1"/>
    <w:rsid w:val="001B3496"/>
    <w:rsid w:val="001B3CAF"/>
    <w:rsid w:val="001B45C4"/>
    <w:rsid w:val="001B45E4"/>
    <w:rsid w:val="001B4E68"/>
    <w:rsid w:val="001B573B"/>
    <w:rsid w:val="001B6162"/>
    <w:rsid w:val="001B6495"/>
    <w:rsid w:val="001B64DE"/>
    <w:rsid w:val="001B66C6"/>
    <w:rsid w:val="001B6EAC"/>
    <w:rsid w:val="001B745E"/>
    <w:rsid w:val="001B7DCD"/>
    <w:rsid w:val="001B7F8E"/>
    <w:rsid w:val="001C0579"/>
    <w:rsid w:val="001C1302"/>
    <w:rsid w:val="001C195B"/>
    <w:rsid w:val="001C1967"/>
    <w:rsid w:val="001C19AD"/>
    <w:rsid w:val="001C20A0"/>
    <w:rsid w:val="001C3A36"/>
    <w:rsid w:val="001C43D5"/>
    <w:rsid w:val="001C474A"/>
    <w:rsid w:val="001C59B6"/>
    <w:rsid w:val="001C6059"/>
    <w:rsid w:val="001C6A86"/>
    <w:rsid w:val="001C6D75"/>
    <w:rsid w:val="001C70DD"/>
    <w:rsid w:val="001C7C18"/>
    <w:rsid w:val="001C7E84"/>
    <w:rsid w:val="001D0074"/>
    <w:rsid w:val="001D0654"/>
    <w:rsid w:val="001D0F8D"/>
    <w:rsid w:val="001D11DF"/>
    <w:rsid w:val="001D1EC2"/>
    <w:rsid w:val="001D27A1"/>
    <w:rsid w:val="001D2E50"/>
    <w:rsid w:val="001D355F"/>
    <w:rsid w:val="001D3A0A"/>
    <w:rsid w:val="001D4C54"/>
    <w:rsid w:val="001D53E7"/>
    <w:rsid w:val="001D582F"/>
    <w:rsid w:val="001D596B"/>
    <w:rsid w:val="001D59D6"/>
    <w:rsid w:val="001D5ADE"/>
    <w:rsid w:val="001D5D49"/>
    <w:rsid w:val="001D60FD"/>
    <w:rsid w:val="001D657B"/>
    <w:rsid w:val="001D66BC"/>
    <w:rsid w:val="001D673F"/>
    <w:rsid w:val="001D6BB7"/>
    <w:rsid w:val="001D6C92"/>
    <w:rsid w:val="001E0A53"/>
    <w:rsid w:val="001E0B0A"/>
    <w:rsid w:val="001E1A2B"/>
    <w:rsid w:val="001E1D61"/>
    <w:rsid w:val="001E20AF"/>
    <w:rsid w:val="001E3F3B"/>
    <w:rsid w:val="001E42C1"/>
    <w:rsid w:val="001E4745"/>
    <w:rsid w:val="001E502B"/>
    <w:rsid w:val="001E5D5C"/>
    <w:rsid w:val="001E5FF2"/>
    <w:rsid w:val="001E6178"/>
    <w:rsid w:val="001E65E3"/>
    <w:rsid w:val="001E6CEA"/>
    <w:rsid w:val="001F0315"/>
    <w:rsid w:val="001F0351"/>
    <w:rsid w:val="001F057C"/>
    <w:rsid w:val="001F2B7C"/>
    <w:rsid w:val="001F2D18"/>
    <w:rsid w:val="001F2F84"/>
    <w:rsid w:val="001F3523"/>
    <w:rsid w:val="001F3628"/>
    <w:rsid w:val="001F3FDB"/>
    <w:rsid w:val="001F4499"/>
    <w:rsid w:val="001F4E01"/>
    <w:rsid w:val="001F56A7"/>
    <w:rsid w:val="001F6E12"/>
    <w:rsid w:val="001F70EF"/>
    <w:rsid w:val="001F757E"/>
    <w:rsid w:val="001F7CEC"/>
    <w:rsid w:val="001F7DA7"/>
    <w:rsid w:val="001F7DF7"/>
    <w:rsid w:val="00200F82"/>
    <w:rsid w:val="0020183F"/>
    <w:rsid w:val="00201AF2"/>
    <w:rsid w:val="00201B07"/>
    <w:rsid w:val="00201B8C"/>
    <w:rsid w:val="00201BEC"/>
    <w:rsid w:val="002022B3"/>
    <w:rsid w:val="00202667"/>
    <w:rsid w:val="002035C9"/>
    <w:rsid w:val="00203D5B"/>
    <w:rsid w:val="00203E4E"/>
    <w:rsid w:val="002042A5"/>
    <w:rsid w:val="00205076"/>
    <w:rsid w:val="00206833"/>
    <w:rsid w:val="00206D69"/>
    <w:rsid w:val="002078B9"/>
    <w:rsid w:val="00207B92"/>
    <w:rsid w:val="00210E63"/>
    <w:rsid w:val="0021134D"/>
    <w:rsid w:val="00211C17"/>
    <w:rsid w:val="00213444"/>
    <w:rsid w:val="002135B7"/>
    <w:rsid w:val="00213C73"/>
    <w:rsid w:val="00214B1E"/>
    <w:rsid w:val="0021536D"/>
    <w:rsid w:val="00215D63"/>
    <w:rsid w:val="00216C99"/>
    <w:rsid w:val="00217017"/>
    <w:rsid w:val="00220479"/>
    <w:rsid w:val="002205DE"/>
    <w:rsid w:val="00222448"/>
    <w:rsid w:val="002226F1"/>
    <w:rsid w:val="00222E99"/>
    <w:rsid w:val="00223848"/>
    <w:rsid w:val="00224095"/>
    <w:rsid w:val="0022413C"/>
    <w:rsid w:val="0022433C"/>
    <w:rsid w:val="00224794"/>
    <w:rsid w:val="00224C79"/>
    <w:rsid w:val="002258C0"/>
    <w:rsid w:val="00225BEF"/>
    <w:rsid w:val="0022765A"/>
    <w:rsid w:val="00233559"/>
    <w:rsid w:val="00233FA0"/>
    <w:rsid w:val="002344E5"/>
    <w:rsid w:val="00234574"/>
    <w:rsid w:val="00235C52"/>
    <w:rsid w:val="002366AA"/>
    <w:rsid w:val="00236AEB"/>
    <w:rsid w:val="00236F82"/>
    <w:rsid w:val="0023791D"/>
    <w:rsid w:val="00241627"/>
    <w:rsid w:val="00241B2C"/>
    <w:rsid w:val="00241C9A"/>
    <w:rsid w:val="00243A70"/>
    <w:rsid w:val="00243F66"/>
    <w:rsid w:val="00243F6A"/>
    <w:rsid w:val="002457F5"/>
    <w:rsid w:val="00245B4F"/>
    <w:rsid w:val="0024600E"/>
    <w:rsid w:val="0024641E"/>
    <w:rsid w:val="0024661C"/>
    <w:rsid w:val="0024767B"/>
    <w:rsid w:val="00247A44"/>
    <w:rsid w:val="00247E91"/>
    <w:rsid w:val="0025047D"/>
    <w:rsid w:val="00250A5C"/>
    <w:rsid w:val="00250CAC"/>
    <w:rsid w:val="002512A8"/>
    <w:rsid w:val="002516EE"/>
    <w:rsid w:val="002523BC"/>
    <w:rsid w:val="00252EC9"/>
    <w:rsid w:val="002533E1"/>
    <w:rsid w:val="00253425"/>
    <w:rsid w:val="00253FF3"/>
    <w:rsid w:val="0025408D"/>
    <w:rsid w:val="0025425B"/>
    <w:rsid w:val="00254283"/>
    <w:rsid w:val="002565AE"/>
    <w:rsid w:val="00256DB0"/>
    <w:rsid w:val="0025785C"/>
    <w:rsid w:val="00257BD2"/>
    <w:rsid w:val="002612FA"/>
    <w:rsid w:val="00261B09"/>
    <w:rsid w:val="00262DBF"/>
    <w:rsid w:val="002631D5"/>
    <w:rsid w:val="00263B3B"/>
    <w:rsid w:val="00264217"/>
    <w:rsid w:val="00264453"/>
    <w:rsid w:val="0026454B"/>
    <w:rsid w:val="002649E8"/>
    <w:rsid w:val="0026502A"/>
    <w:rsid w:val="002654E7"/>
    <w:rsid w:val="00265EF5"/>
    <w:rsid w:val="002664D8"/>
    <w:rsid w:val="00266BAF"/>
    <w:rsid w:val="00266DD4"/>
    <w:rsid w:val="00267322"/>
    <w:rsid w:val="00267459"/>
    <w:rsid w:val="00270389"/>
    <w:rsid w:val="0027069A"/>
    <w:rsid w:val="0027278E"/>
    <w:rsid w:val="00272D7C"/>
    <w:rsid w:val="002737FF"/>
    <w:rsid w:val="00273ECE"/>
    <w:rsid w:val="002742AD"/>
    <w:rsid w:val="002744B5"/>
    <w:rsid w:val="002745EE"/>
    <w:rsid w:val="00275244"/>
    <w:rsid w:val="0027537B"/>
    <w:rsid w:val="00275DCA"/>
    <w:rsid w:val="00276093"/>
    <w:rsid w:val="0027635E"/>
    <w:rsid w:val="00276EAD"/>
    <w:rsid w:val="00277316"/>
    <w:rsid w:val="00277819"/>
    <w:rsid w:val="00277CD4"/>
    <w:rsid w:val="002808F8"/>
    <w:rsid w:val="00280A2B"/>
    <w:rsid w:val="002814AD"/>
    <w:rsid w:val="00281A1A"/>
    <w:rsid w:val="00281F0D"/>
    <w:rsid w:val="00283006"/>
    <w:rsid w:val="00284257"/>
    <w:rsid w:val="0028452E"/>
    <w:rsid w:val="00284E4A"/>
    <w:rsid w:val="002862BC"/>
    <w:rsid w:val="002865F1"/>
    <w:rsid w:val="00286BF2"/>
    <w:rsid w:val="00286DC8"/>
    <w:rsid w:val="00287637"/>
    <w:rsid w:val="00287BD5"/>
    <w:rsid w:val="00287D2A"/>
    <w:rsid w:val="0029013C"/>
    <w:rsid w:val="00290238"/>
    <w:rsid w:val="00290365"/>
    <w:rsid w:val="00290FA5"/>
    <w:rsid w:val="00290FAF"/>
    <w:rsid w:val="002911CF"/>
    <w:rsid w:val="0029147F"/>
    <w:rsid w:val="00291E0B"/>
    <w:rsid w:val="002923F8"/>
    <w:rsid w:val="00292DAF"/>
    <w:rsid w:val="00293F94"/>
    <w:rsid w:val="002940E7"/>
    <w:rsid w:val="00294694"/>
    <w:rsid w:val="00295CCB"/>
    <w:rsid w:val="0029697A"/>
    <w:rsid w:val="00296D57"/>
    <w:rsid w:val="00297C33"/>
    <w:rsid w:val="002A03AB"/>
    <w:rsid w:val="002A0957"/>
    <w:rsid w:val="002A0B8F"/>
    <w:rsid w:val="002A0E96"/>
    <w:rsid w:val="002A2388"/>
    <w:rsid w:val="002A2901"/>
    <w:rsid w:val="002A2B8B"/>
    <w:rsid w:val="002A30AE"/>
    <w:rsid w:val="002A3A72"/>
    <w:rsid w:val="002A3DAE"/>
    <w:rsid w:val="002A4288"/>
    <w:rsid w:val="002A49E1"/>
    <w:rsid w:val="002A4C1E"/>
    <w:rsid w:val="002A5951"/>
    <w:rsid w:val="002A6599"/>
    <w:rsid w:val="002A678E"/>
    <w:rsid w:val="002A6B36"/>
    <w:rsid w:val="002A6C71"/>
    <w:rsid w:val="002A7136"/>
    <w:rsid w:val="002A7CBF"/>
    <w:rsid w:val="002B06EB"/>
    <w:rsid w:val="002B1A74"/>
    <w:rsid w:val="002B1A78"/>
    <w:rsid w:val="002B1A8C"/>
    <w:rsid w:val="002B1AB3"/>
    <w:rsid w:val="002B1E85"/>
    <w:rsid w:val="002B1EC3"/>
    <w:rsid w:val="002B474D"/>
    <w:rsid w:val="002B550D"/>
    <w:rsid w:val="002B6661"/>
    <w:rsid w:val="002B715C"/>
    <w:rsid w:val="002B7382"/>
    <w:rsid w:val="002B7AF4"/>
    <w:rsid w:val="002B7E5C"/>
    <w:rsid w:val="002C14C9"/>
    <w:rsid w:val="002C1D54"/>
    <w:rsid w:val="002C24D9"/>
    <w:rsid w:val="002C260D"/>
    <w:rsid w:val="002C32F5"/>
    <w:rsid w:val="002C3F52"/>
    <w:rsid w:val="002C4DBB"/>
    <w:rsid w:val="002C50DB"/>
    <w:rsid w:val="002C524E"/>
    <w:rsid w:val="002C53D8"/>
    <w:rsid w:val="002C657F"/>
    <w:rsid w:val="002C75A9"/>
    <w:rsid w:val="002C7BC0"/>
    <w:rsid w:val="002C7FE5"/>
    <w:rsid w:val="002D03F0"/>
    <w:rsid w:val="002D0B03"/>
    <w:rsid w:val="002D0CDC"/>
    <w:rsid w:val="002D0F76"/>
    <w:rsid w:val="002D1125"/>
    <w:rsid w:val="002D1583"/>
    <w:rsid w:val="002D17A0"/>
    <w:rsid w:val="002D19C2"/>
    <w:rsid w:val="002D1D44"/>
    <w:rsid w:val="002D26E6"/>
    <w:rsid w:val="002D29B9"/>
    <w:rsid w:val="002D2AAA"/>
    <w:rsid w:val="002D321C"/>
    <w:rsid w:val="002D359B"/>
    <w:rsid w:val="002D3826"/>
    <w:rsid w:val="002D445F"/>
    <w:rsid w:val="002D4A58"/>
    <w:rsid w:val="002D6357"/>
    <w:rsid w:val="002D71EE"/>
    <w:rsid w:val="002D757F"/>
    <w:rsid w:val="002D7B43"/>
    <w:rsid w:val="002E054F"/>
    <w:rsid w:val="002E0686"/>
    <w:rsid w:val="002E123C"/>
    <w:rsid w:val="002E1B26"/>
    <w:rsid w:val="002E2088"/>
    <w:rsid w:val="002E2915"/>
    <w:rsid w:val="002E2DBE"/>
    <w:rsid w:val="002E2F24"/>
    <w:rsid w:val="002E3481"/>
    <w:rsid w:val="002E4D7E"/>
    <w:rsid w:val="002E4E96"/>
    <w:rsid w:val="002E6571"/>
    <w:rsid w:val="002E6E75"/>
    <w:rsid w:val="002E7BB2"/>
    <w:rsid w:val="002F009F"/>
    <w:rsid w:val="002F0F12"/>
    <w:rsid w:val="002F1237"/>
    <w:rsid w:val="002F21DE"/>
    <w:rsid w:val="002F2DB8"/>
    <w:rsid w:val="002F33E8"/>
    <w:rsid w:val="002F3A22"/>
    <w:rsid w:val="002F45E6"/>
    <w:rsid w:val="002F4E20"/>
    <w:rsid w:val="002F6D76"/>
    <w:rsid w:val="002F7366"/>
    <w:rsid w:val="002F78FA"/>
    <w:rsid w:val="003008CD"/>
    <w:rsid w:val="00301165"/>
    <w:rsid w:val="00301574"/>
    <w:rsid w:val="00301776"/>
    <w:rsid w:val="00302AA1"/>
    <w:rsid w:val="003031BA"/>
    <w:rsid w:val="00303809"/>
    <w:rsid w:val="003038FB"/>
    <w:rsid w:val="00303AD9"/>
    <w:rsid w:val="00303F5D"/>
    <w:rsid w:val="0030418F"/>
    <w:rsid w:val="003046D8"/>
    <w:rsid w:val="00304766"/>
    <w:rsid w:val="00304920"/>
    <w:rsid w:val="0030519F"/>
    <w:rsid w:val="00305BE1"/>
    <w:rsid w:val="00305E07"/>
    <w:rsid w:val="00306EFF"/>
    <w:rsid w:val="003076C3"/>
    <w:rsid w:val="0031152E"/>
    <w:rsid w:val="00311B63"/>
    <w:rsid w:val="00311DBC"/>
    <w:rsid w:val="00312277"/>
    <w:rsid w:val="0031246A"/>
    <w:rsid w:val="003124F5"/>
    <w:rsid w:val="00312A0A"/>
    <w:rsid w:val="00312FF0"/>
    <w:rsid w:val="00313171"/>
    <w:rsid w:val="00313549"/>
    <w:rsid w:val="00313708"/>
    <w:rsid w:val="003141A1"/>
    <w:rsid w:val="0031529D"/>
    <w:rsid w:val="003159A5"/>
    <w:rsid w:val="00316545"/>
    <w:rsid w:val="00316827"/>
    <w:rsid w:val="0032008B"/>
    <w:rsid w:val="00320C8E"/>
    <w:rsid w:val="00321031"/>
    <w:rsid w:val="003210BE"/>
    <w:rsid w:val="00321398"/>
    <w:rsid w:val="003226AC"/>
    <w:rsid w:val="00322AC2"/>
    <w:rsid w:val="003232AC"/>
    <w:rsid w:val="00323409"/>
    <w:rsid w:val="00324007"/>
    <w:rsid w:val="00324405"/>
    <w:rsid w:val="00324E84"/>
    <w:rsid w:val="00325C22"/>
    <w:rsid w:val="00326198"/>
    <w:rsid w:val="00326C54"/>
    <w:rsid w:val="00326D2D"/>
    <w:rsid w:val="003279DE"/>
    <w:rsid w:val="00327D97"/>
    <w:rsid w:val="00330720"/>
    <w:rsid w:val="0033081D"/>
    <w:rsid w:val="003309AB"/>
    <w:rsid w:val="00330CD3"/>
    <w:rsid w:val="00330FDB"/>
    <w:rsid w:val="00331451"/>
    <w:rsid w:val="00331965"/>
    <w:rsid w:val="00332000"/>
    <w:rsid w:val="00332218"/>
    <w:rsid w:val="00332FF2"/>
    <w:rsid w:val="0033497C"/>
    <w:rsid w:val="00334B3F"/>
    <w:rsid w:val="0033543A"/>
    <w:rsid w:val="00336444"/>
    <w:rsid w:val="00336949"/>
    <w:rsid w:val="00336C48"/>
    <w:rsid w:val="00337ED0"/>
    <w:rsid w:val="00340493"/>
    <w:rsid w:val="00341760"/>
    <w:rsid w:val="00342D26"/>
    <w:rsid w:val="00343203"/>
    <w:rsid w:val="0034374A"/>
    <w:rsid w:val="003441C3"/>
    <w:rsid w:val="00344600"/>
    <w:rsid w:val="00345ED5"/>
    <w:rsid w:val="0034659D"/>
    <w:rsid w:val="00346AD5"/>
    <w:rsid w:val="003472E0"/>
    <w:rsid w:val="00347762"/>
    <w:rsid w:val="00350B98"/>
    <w:rsid w:val="00351008"/>
    <w:rsid w:val="003513C3"/>
    <w:rsid w:val="003522F3"/>
    <w:rsid w:val="003525C1"/>
    <w:rsid w:val="00353A96"/>
    <w:rsid w:val="0035496F"/>
    <w:rsid w:val="0035544B"/>
    <w:rsid w:val="0035559B"/>
    <w:rsid w:val="00355831"/>
    <w:rsid w:val="003558FB"/>
    <w:rsid w:val="0035596C"/>
    <w:rsid w:val="00355B6E"/>
    <w:rsid w:val="003561CC"/>
    <w:rsid w:val="0035654D"/>
    <w:rsid w:val="00356DDC"/>
    <w:rsid w:val="0035773B"/>
    <w:rsid w:val="0035786D"/>
    <w:rsid w:val="00357DAE"/>
    <w:rsid w:val="003601C2"/>
    <w:rsid w:val="00360270"/>
    <w:rsid w:val="003602F5"/>
    <w:rsid w:val="0036104B"/>
    <w:rsid w:val="0036152C"/>
    <w:rsid w:val="00361DB7"/>
    <w:rsid w:val="00361F11"/>
    <w:rsid w:val="00362D90"/>
    <w:rsid w:val="00362DB4"/>
    <w:rsid w:val="0036301D"/>
    <w:rsid w:val="0036437A"/>
    <w:rsid w:val="00366018"/>
    <w:rsid w:val="0036627B"/>
    <w:rsid w:val="00366320"/>
    <w:rsid w:val="0036634E"/>
    <w:rsid w:val="0036702B"/>
    <w:rsid w:val="00367B3D"/>
    <w:rsid w:val="00371831"/>
    <w:rsid w:val="00371B45"/>
    <w:rsid w:val="0037200A"/>
    <w:rsid w:val="00372A23"/>
    <w:rsid w:val="00372FA0"/>
    <w:rsid w:val="003747BC"/>
    <w:rsid w:val="003748F6"/>
    <w:rsid w:val="00374C60"/>
    <w:rsid w:val="00377C84"/>
    <w:rsid w:val="00377F73"/>
    <w:rsid w:val="0038036A"/>
    <w:rsid w:val="003806C0"/>
    <w:rsid w:val="003808AC"/>
    <w:rsid w:val="00380BC0"/>
    <w:rsid w:val="0038135F"/>
    <w:rsid w:val="003817F6"/>
    <w:rsid w:val="00381D88"/>
    <w:rsid w:val="00382C5A"/>
    <w:rsid w:val="00383257"/>
    <w:rsid w:val="003832A0"/>
    <w:rsid w:val="003837AF"/>
    <w:rsid w:val="00383C6B"/>
    <w:rsid w:val="00384075"/>
    <w:rsid w:val="00384266"/>
    <w:rsid w:val="0038488F"/>
    <w:rsid w:val="00384901"/>
    <w:rsid w:val="003852D4"/>
    <w:rsid w:val="003854AA"/>
    <w:rsid w:val="0038592B"/>
    <w:rsid w:val="003859EB"/>
    <w:rsid w:val="00385D2C"/>
    <w:rsid w:val="00386B39"/>
    <w:rsid w:val="00386E04"/>
    <w:rsid w:val="003872D8"/>
    <w:rsid w:val="003873B5"/>
    <w:rsid w:val="00387B33"/>
    <w:rsid w:val="00387C98"/>
    <w:rsid w:val="00387D61"/>
    <w:rsid w:val="003903B0"/>
    <w:rsid w:val="00390F16"/>
    <w:rsid w:val="003911E3"/>
    <w:rsid w:val="00391ABA"/>
    <w:rsid w:val="00391B27"/>
    <w:rsid w:val="00391B85"/>
    <w:rsid w:val="003922FF"/>
    <w:rsid w:val="0039253C"/>
    <w:rsid w:val="00392608"/>
    <w:rsid w:val="0039298C"/>
    <w:rsid w:val="00392E28"/>
    <w:rsid w:val="00392EE9"/>
    <w:rsid w:val="00394359"/>
    <w:rsid w:val="00395128"/>
    <w:rsid w:val="003952E9"/>
    <w:rsid w:val="00395996"/>
    <w:rsid w:val="00396E0E"/>
    <w:rsid w:val="003977EA"/>
    <w:rsid w:val="00397B8F"/>
    <w:rsid w:val="00397DF0"/>
    <w:rsid w:val="00397FDE"/>
    <w:rsid w:val="003A07A8"/>
    <w:rsid w:val="003A13FF"/>
    <w:rsid w:val="003A18AF"/>
    <w:rsid w:val="003A1A3D"/>
    <w:rsid w:val="003A1F58"/>
    <w:rsid w:val="003A2A87"/>
    <w:rsid w:val="003A3450"/>
    <w:rsid w:val="003A346E"/>
    <w:rsid w:val="003A373A"/>
    <w:rsid w:val="003A3B8B"/>
    <w:rsid w:val="003A3C64"/>
    <w:rsid w:val="003A3CA9"/>
    <w:rsid w:val="003A3FDD"/>
    <w:rsid w:val="003A4F2E"/>
    <w:rsid w:val="003A6482"/>
    <w:rsid w:val="003A6547"/>
    <w:rsid w:val="003A66E1"/>
    <w:rsid w:val="003A6CD2"/>
    <w:rsid w:val="003A7041"/>
    <w:rsid w:val="003B16A3"/>
    <w:rsid w:val="003B1706"/>
    <w:rsid w:val="003B1FA2"/>
    <w:rsid w:val="003B22BB"/>
    <w:rsid w:val="003B26ED"/>
    <w:rsid w:val="003B2889"/>
    <w:rsid w:val="003B2EC7"/>
    <w:rsid w:val="003B37D4"/>
    <w:rsid w:val="003B40CC"/>
    <w:rsid w:val="003B4748"/>
    <w:rsid w:val="003B4E84"/>
    <w:rsid w:val="003B52C9"/>
    <w:rsid w:val="003B574A"/>
    <w:rsid w:val="003B6CD3"/>
    <w:rsid w:val="003B708E"/>
    <w:rsid w:val="003B73F3"/>
    <w:rsid w:val="003B7FF8"/>
    <w:rsid w:val="003C1A2D"/>
    <w:rsid w:val="003C1BB2"/>
    <w:rsid w:val="003C3C92"/>
    <w:rsid w:val="003C3DA1"/>
    <w:rsid w:val="003C44AD"/>
    <w:rsid w:val="003C45F9"/>
    <w:rsid w:val="003C4B22"/>
    <w:rsid w:val="003C4B8A"/>
    <w:rsid w:val="003C4DDF"/>
    <w:rsid w:val="003C5399"/>
    <w:rsid w:val="003C5727"/>
    <w:rsid w:val="003C5CE8"/>
    <w:rsid w:val="003C659D"/>
    <w:rsid w:val="003C6F00"/>
    <w:rsid w:val="003C7328"/>
    <w:rsid w:val="003C7649"/>
    <w:rsid w:val="003D1112"/>
    <w:rsid w:val="003D120B"/>
    <w:rsid w:val="003D1670"/>
    <w:rsid w:val="003D18EA"/>
    <w:rsid w:val="003D1EA4"/>
    <w:rsid w:val="003D3337"/>
    <w:rsid w:val="003D43C7"/>
    <w:rsid w:val="003D4A5F"/>
    <w:rsid w:val="003D508F"/>
    <w:rsid w:val="003D5CE4"/>
    <w:rsid w:val="003D62EC"/>
    <w:rsid w:val="003D65B8"/>
    <w:rsid w:val="003D660A"/>
    <w:rsid w:val="003D75B9"/>
    <w:rsid w:val="003D782E"/>
    <w:rsid w:val="003E0BBF"/>
    <w:rsid w:val="003E0CD3"/>
    <w:rsid w:val="003E148E"/>
    <w:rsid w:val="003E18AB"/>
    <w:rsid w:val="003E18EF"/>
    <w:rsid w:val="003E1AEB"/>
    <w:rsid w:val="003E1B18"/>
    <w:rsid w:val="003E1D61"/>
    <w:rsid w:val="003E216A"/>
    <w:rsid w:val="003E324B"/>
    <w:rsid w:val="003E32E0"/>
    <w:rsid w:val="003E349D"/>
    <w:rsid w:val="003E49CC"/>
    <w:rsid w:val="003E4ACD"/>
    <w:rsid w:val="003E4BBD"/>
    <w:rsid w:val="003E4DD4"/>
    <w:rsid w:val="003E5389"/>
    <w:rsid w:val="003E5558"/>
    <w:rsid w:val="003E6B33"/>
    <w:rsid w:val="003E6B6E"/>
    <w:rsid w:val="003E75BC"/>
    <w:rsid w:val="003F0386"/>
    <w:rsid w:val="003F14BA"/>
    <w:rsid w:val="003F1549"/>
    <w:rsid w:val="003F1822"/>
    <w:rsid w:val="003F1FDD"/>
    <w:rsid w:val="003F2516"/>
    <w:rsid w:val="003F390E"/>
    <w:rsid w:val="003F50E4"/>
    <w:rsid w:val="003F54B9"/>
    <w:rsid w:val="003F55E7"/>
    <w:rsid w:val="003F6708"/>
    <w:rsid w:val="003F71A3"/>
    <w:rsid w:val="003F7D2B"/>
    <w:rsid w:val="004011BC"/>
    <w:rsid w:val="004024C4"/>
    <w:rsid w:val="004025F2"/>
    <w:rsid w:val="004026F3"/>
    <w:rsid w:val="004030CD"/>
    <w:rsid w:val="004033D0"/>
    <w:rsid w:val="00403651"/>
    <w:rsid w:val="00404306"/>
    <w:rsid w:val="00404C5C"/>
    <w:rsid w:val="00405154"/>
    <w:rsid w:val="004059FC"/>
    <w:rsid w:val="0040638F"/>
    <w:rsid w:val="0040648D"/>
    <w:rsid w:val="004067A4"/>
    <w:rsid w:val="00406926"/>
    <w:rsid w:val="0040710E"/>
    <w:rsid w:val="00407198"/>
    <w:rsid w:val="0040756F"/>
    <w:rsid w:val="00407BB0"/>
    <w:rsid w:val="00407C69"/>
    <w:rsid w:val="00410474"/>
    <w:rsid w:val="00410FF6"/>
    <w:rsid w:val="0041165A"/>
    <w:rsid w:val="00411882"/>
    <w:rsid w:val="00411895"/>
    <w:rsid w:val="00412244"/>
    <w:rsid w:val="0041239C"/>
    <w:rsid w:val="004128A0"/>
    <w:rsid w:val="00413336"/>
    <w:rsid w:val="00413615"/>
    <w:rsid w:val="00413D53"/>
    <w:rsid w:val="00414BB6"/>
    <w:rsid w:val="004150DD"/>
    <w:rsid w:val="00415458"/>
    <w:rsid w:val="00415D43"/>
    <w:rsid w:val="004167EB"/>
    <w:rsid w:val="00416EE2"/>
    <w:rsid w:val="00417107"/>
    <w:rsid w:val="00417443"/>
    <w:rsid w:val="00417749"/>
    <w:rsid w:val="00417F1D"/>
    <w:rsid w:val="00421456"/>
    <w:rsid w:val="00421534"/>
    <w:rsid w:val="00421873"/>
    <w:rsid w:val="00421A7F"/>
    <w:rsid w:val="00421F46"/>
    <w:rsid w:val="00422068"/>
    <w:rsid w:val="00422239"/>
    <w:rsid w:val="00422985"/>
    <w:rsid w:val="00423758"/>
    <w:rsid w:val="00423C39"/>
    <w:rsid w:val="004247E8"/>
    <w:rsid w:val="00424830"/>
    <w:rsid w:val="004256D9"/>
    <w:rsid w:val="00425FDB"/>
    <w:rsid w:val="004262F0"/>
    <w:rsid w:val="0042698F"/>
    <w:rsid w:val="00426B2F"/>
    <w:rsid w:val="004270DE"/>
    <w:rsid w:val="004277C2"/>
    <w:rsid w:val="004279ED"/>
    <w:rsid w:val="00427A6D"/>
    <w:rsid w:val="00427CE5"/>
    <w:rsid w:val="00427D9A"/>
    <w:rsid w:val="00430068"/>
    <w:rsid w:val="004309B4"/>
    <w:rsid w:val="004309EC"/>
    <w:rsid w:val="00430EDA"/>
    <w:rsid w:val="004313C7"/>
    <w:rsid w:val="004315BE"/>
    <w:rsid w:val="00431C3D"/>
    <w:rsid w:val="004330C7"/>
    <w:rsid w:val="0043331F"/>
    <w:rsid w:val="00433CD4"/>
    <w:rsid w:val="004340CD"/>
    <w:rsid w:val="004356D6"/>
    <w:rsid w:val="00435B5A"/>
    <w:rsid w:val="00435C84"/>
    <w:rsid w:val="0043621A"/>
    <w:rsid w:val="00436F51"/>
    <w:rsid w:val="004411A6"/>
    <w:rsid w:val="00441776"/>
    <w:rsid w:val="004417FA"/>
    <w:rsid w:val="004424CA"/>
    <w:rsid w:val="004425BB"/>
    <w:rsid w:val="0044388B"/>
    <w:rsid w:val="00443EDD"/>
    <w:rsid w:val="00443F4E"/>
    <w:rsid w:val="004444CB"/>
    <w:rsid w:val="004445E7"/>
    <w:rsid w:val="004458EF"/>
    <w:rsid w:val="0044596B"/>
    <w:rsid w:val="004463D5"/>
    <w:rsid w:val="00447E85"/>
    <w:rsid w:val="0045021E"/>
    <w:rsid w:val="00450A7D"/>
    <w:rsid w:val="00452381"/>
    <w:rsid w:val="0045292A"/>
    <w:rsid w:val="00452BB9"/>
    <w:rsid w:val="00452C31"/>
    <w:rsid w:val="00453258"/>
    <w:rsid w:val="00453716"/>
    <w:rsid w:val="00453780"/>
    <w:rsid w:val="004537E3"/>
    <w:rsid w:val="00453993"/>
    <w:rsid w:val="00453FB0"/>
    <w:rsid w:val="004547A3"/>
    <w:rsid w:val="00455961"/>
    <w:rsid w:val="00456DB6"/>
    <w:rsid w:val="00457C3D"/>
    <w:rsid w:val="00457C6B"/>
    <w:rsid w:val="00460DF8"/>
    <w:rsid w:val="004613AF"/>
    <w:rsid w:val="00461901"/>
    <w:rsid w:val="00462900"/>
    <w:rsid w:val="00462BDF"/>
    <w:rsid w:val="00463D54"/>
    <w:rsid w:val="00463EBC"/>
    <w:rsid w:val="00464125"/>
    <w:rsid w:val="00467554"/>
    <w:rsid w:val="00467A83"/>
    <w:rsid w:val="00467A89"/>
    <w:rsid w:val="00467C94"/>
    <w:rsid w:val="00470591"/>
    <w:rsid w:val="0047078C"/>
    <w:rsid w:val="00471D87"/>
    <w:rsid w:val="004723D5"/>
    <w:rsid w:val="00472F91"/>
    <w:rsid w:val="00473854"/>
    <w:rsid w:val="004741A5"/>
    <w:rsid w:val="0047434B"/>
    <w:rsid w:val="00474AAD"/>
    <w:rsid w:val="00475803"/>
    <w:rsid w:val="00475B38"/>
    <w:rsid w:val="00476DE2"/>
    <w:rsid w:val="0047796E"/>
    <w:rsid w:val="00480DD8"/>
    <w:rsid w:val="00481641"/>
    <w:rsid w:val="00482723"/>
    <w:rsid w:val="0048289E"/>
    <w:rsid w:val="004828C6"/>
    <w:rsid w:val="0048295B"/>
    <w:rsid w:val="00482D33"/>
    <w:rsid w:val="0048328F"/>
    <w:rsid w:val="004834D7"/>
    <w:rsid w:val="0048499E"/>
    <w:rsid w:val="004849BB"/>
    <w:rsid w:val="00484D5C"/>
    <w:rsid w:val="00484D7B"/>
    <w:rsid w:val="00485643"/>
    <w:rsid w:val="0048632B"/>
    <w:rsid w:val="00486408"/>
    <w:rsid w:val="00486CCC"/>
    <w:rsid w:val="0048742C"/>
    <w:rsid w:val="004902BD"/>
    <w:rsid w:val="00490532"/>
    <w:rsid w:val="004913B2"/>
    <w:rsid w:val="00491C20"/>
    <w:rsid w:val="00491CB8"/>
    <w:rsid w:val="00492380"/>
    <w:rsid w:val="00492B2B"/>
    <w:rsid w:val="00492EC7"/>
    <w:rsid w:val="00493A53"/>
    <w:rsid w:val="00493AF2"/>
    <w:rsid w:val="00494079"/>
    <w:rsid w:val="00494306"/>
    <w:rsid w:val="00495A95"/>
    <w:rsid w:val="00495F54"/>
    <w:rsid w:val="004961C3"/>
    <w:rsid w:val="0049732A"/>
    <w:rsid w:val="004A0454"/>
    <w:rsid w:val="004A0E2A"/>
    <w:rsid w:val="004A10DD"/>
    <w:rsid w:val="004A1997"/>
    <w:rsid w:val="004A2058"/>
    <w:rsid w:val="004A299F"/>
    <w:rsid w:val="004A2AE8"/>
    <w:rsid w:val="004A2E34"/>
    <w:rsid w:val="004A31AB"/>
    <w:rsid w:val="004A3A07"/>
    <w:rsid w:val="004A3A4E"/>
    <w:rsid w:val="004A4265"/>
    <w:rsid w:val="004A43E7"/>
    <w:rsid w:val="004A457A"/>
    <w:rsid w:val="004A56BF"/>
    <w:rsid w:val="004A667F"/>
    <w:rsid w:val="004A679E"/>
    <w:rsid w:val="004A7AAA"/>
    <w:rsid w:val="004A7CAD"/>
    <w:rsid w:val="004B04DB"/>
    <w:rsid w:val="004B0DB9"/>
    <w:rsid w:val="004B1387"/>
    <w:rsid w:val="004B260D"/>
    <w:rsid w:val="004B3117"/>
    <w:rsid w:val="004B38D0"/>
    <w:rsid w:val="004B3F90"/>
    <w:rsid w:val="004B5701"/>
    <w:rsid w:val="004B5841"/>
    <w:rsid w:val="004B5DAF"/>
    <w:rsid w:val="004B5DF2"/>
    <w:rsid w:val="004B6081"/>
    <w:rsid w:val="004B6345"/>
    <w:rsid w:val="004B6D45"/>
    <w:rsid w:val="004B70CC"/>
    <w:rsid w:val="004B78B8"/>
    <w:rsid w:val="004B7D62"/>
    <w:rsid w:val="004C055D"/>
    <w:rsid w:val="004C0994"/>
    <w:rsid w:val="004C108C"/>
    <w:rsid w:val="004C1F12"/>
    <w:rsid w:val="004C1FA4"/>
    <w:rsid w:val="004C2626"/>
    <w:rsid w:val="004C2903"/>
    <w:rsid w:val="004C2EFB"/>
    <w:rsid w:val="004C30A4"/>
    <w:rsid w:val="004C4394"/>
    <w:rsid w:val="004C45B6"/>
    <w:rsid w:val="004C510D"/>
    <w:rsid w:val="004C5331"/>
    <w:rsid w:val="004C57B4"/>
    <w:rsid w:val="004C5FEB"/>
    <w:rsid w:val="004C61A8"/>
    <w:rsid w:val="004C646C"/>
    <w:rsid w:val="004C6599"/>
    <w:rsid w:val="004C6D5C"/>
    <w:rsid w:val="004C7431"/>
    <w:rsid w:val="004D12F4"/>
    <w:rsid w:val="004D26AD"/>
    <w:rsid w:val="004D26F1"/>
    <w:rsid w:val="004D2B82"/>
    <w:rsid w:val="004D2D4C"/>
    <w:rsid w:val="004D35F1"/>
    <w:rsid w:val="004D3E5C"/>
    <w:rsid w:val="004D4BB6"/>
    <w:rsid w:val="004D5382"/>
    <w:rsid w:val="004D5477"/>
    <w:rsid w:val="004D5D57"/>
    <w:rsid w:val="004D5FEA"/>
    <w:rsid w:val="004D65D1"/>
    <w:rsid w:val="004D6BFA"/>
    <w:rsid w:val="004D6CF0"/>
    <w:rsid w:val="004D7100"/>
    <w:rsid w:val="004D718D"/>
    <w:rsid w:val="004D7462"/>
    <w:rsid w:val="004D76B2"/>
    <w:rsid w:val="004D771E"/>
    <w:rsid w:val="004E1F68"/>
    <w:rsid w:val="004E2091"/>
    <w:rsid w:val="004E2E41"/>
    <w:rsid w:val="004E2E96"/>
    <w:rsid w:val="004E35A2"/>
    <w:rsid w:val="004E46D0"/>
    <w:rsid w:val="004E5AA9"/>
    <w:rsid w:val="004E6673"/>
    <w:rsid w:val="004E6854"/>
    <w:rsid w:val="004E7574"/>
    <w:rsid w:val="004E77F0"/>
    <w:rsid w:val="004F064E"/>
    <w:rsid w:val="004F230F"/>
    <w:rsid w:val="004F29CB"/>
    <w:rsid w:val="004F3143"/>
    <w:rsid w:val="004F3A68"/>
    <w:rsid w:val="004F3C16"/>
    <w:rsid w:val="004F4981"/>
    <w:rsid w:val="004F561D"/>
    <w:rsid w:val="004F594C"/>
    <w:rsid w:val="004F5BB7"/>
    <w:rsid w:val="004F5E40"/>
    <w:rsid w:val="004F657E"/>
    <w:rsid w:val="004F6A80"/>
    <w:rsid w:val="004F71D8"/>
    <w:rsid w:val="004F75F2"/>
    <w:rsid w:val="00500061"/>
    <w:rsid w:val="00500A7C"/>
    <w:rsid w:val="00500C0E"/>
    <w:rsid w:val="00500E59"/>
    <w:rsid w:val="0050124F"/>
    <w:rsid w:val="0050126D"/>
    <w:rsid w:val="00501F4F"/>
    <w:rsid w:val="0050206B"/>
    <w:rsid w:val="00502134"/>
    <w:rsid w:val="00502181"/>
    <w:rsid w:val="00502626"/>
    <w:rsid w:val="00502EEF"/>
    <w:rsid w:val="005031A4"/>
    <w:rsid w:val="00503C1E"/>
    <w:rsid w:val="00503F51"/>
    <w:rsid w:val="00503FBA"/>
    <w:rsid w:val="005040E3"/>
    <w:rsid w:val="0050486A"/>
    <w:rsid w:val="005049E6"/>
    <w:rsid w:val="0050641D"/>
    <w:rsid w:val="00506468"/>
    <w:rsid w:val="0050693A"/>
    <w:rsid w:val="00506DC8"/>
    <w:rsid w:val="00506EEF"/>
    <w:rsid w:val="0050738E"/>
    <w:rsid w:val="005078E7"/>
    <w:rsid w:val="00510450"/>
    <w:rsid w:val="005105F9"/>
    <w:rsid w:val="00510754"/>
    <w:rsid w:val="00510F6E"/>
    <w:rsid w:val="00511701"/>
    <w:rsid w:val="005118DC"/>
    <w:rsid w:val="005127FC"/>
    <w:rsid w:val="00513E59"/>
    <w:rsid w:val="005147D8"/>
    <w:rsid w:val="00516BB5"/>
    <w:rsid w:val="00516D3C"/>
    <w:rsid w:val="00516DFF"/>
    <w:rsid w:val="0052088F"/>
    <w:rsid w:val="00520E38"/>
    <w:rsid w:val="00520F42"/>
    <w:rsid w:val="00520FDA"/>
    <w:rsid w:val="00521119"/>
    <w:rsid w:val="00522AE2"/>
    <w:rsid w:val="00522F9D"/>
    <w:rsid w:val="00523DCD"/>
    <w:rsid w:val="0052412C"/>
    <w:rsid w:val="00524142"/>
    <w:rsid w:val="005246CC"/>
    <w:rsid w:val="00524A26"/>
    <w:rsid w:val="00524E87"/>
    <w:rsid w:val="00525A53"/>
    <w:rsid w:val="005268E5"/>
    <w:rsid w:val="00526BC5"/>
    <w:rsid w:val="005272F3"/>
    <w:rsid w:val="00527624"/>
    <w:rsid w:val="00527940"/>
    <w:rsid w:val="00527F83"/>
    <w:rsid w:val="00530646"/>
    <w:rsid w:val="00530786"/>
    <w:rsid w:val="00530E6C"/>
    <w:rsid w:val="00530FFE"/>
    <w:rsid w:val="005310C5"/>
    <w:rsid w:val="0053113D"/>
    <w:rsid w:val="0053147F"/>
    <w:rsid w:val="00531940"/>
    <w:rsid w:val="00531DE5"/>
    <w:rsid w:val="0053224C"/>
    <w:rsid w:val="00532318"/>
    <w:rsid w:val="0053328E"/>
    <w:rsid w:val="0053389A"/>
    <w:rsid w:val="00534867"/>
    <w:rsid w:val="00534AC0"/>
    <w:rsid w:val="00534BE2"/>
    <w:rsid w:val="00535AE3"/>
    <w:rsid w:val="00535C6D"/>
    <w:rsid w:val="00535D20"/>
    <w:rsid w:val="00535FA8"/>
    <w:rsid w:val="00537334"/>
    <w:rsid w:val="00540F91"/>
    <w:rsid w:val="0054191B"/>
    <w:rsid w:val="00541CBB"/>
    <w:rsid w:val="00541D28"/>
    <w:rsid w:val="00542030"/>
    <w:rsid w:val="00542AA1"/>
    <w:rsid w:val="00542DC9"/>
    <w:rsid w:val="005431AE"/>
    <w:rsid w:val="00543538"/>
    <w:rsid w:val="005436F1"/>
    <w:rsid w:val="00543E98"/>
    <w:rsid w:val="00544678"/>
    <w:rsid w:val="00544C5B"/>
    <w:rsid w:val="00544CC0"/>
    <w:rsid w:val="00545377"/>
    <w:rsid w:val="0054623E"/>
    <w:rsid w:val="0054771E"/>
    <w:rsid w:val="0055079C"/>
    <w:rsid w:val="005524A4"/>
    <w:rsid w:val="005525FC"/>
    <w:rsid w:val="00553BB4"/>
    <w:rsid w:val="00553D7F"/>
    <w:rsid w:val="00554D9F"/>
    <w:rsid w:val="0055504F"/>
    <w:rsid w:val="00555882"/>
    <w:rsid w:val="00555B68"/>
    <w:rsid w:val="00555E95"/>
    <w:rsid w:val="00555F2A"/>
    <w:rsid w:val="00555FAA"/>
    <w:rsid w:val="005560B7"/>
    <w:rsid w:val="0055733B"/>
    <w:rsid w:val="00560E19"/>
    <w:rsid w:val="00560FA3"/>
    <w:rsid w:val="00563403"/>
    <w:rsid w:val="00563B37"/>
    <w:rsid w:val="005645EE"/>
    <w:rsid w:val="0056493E"/>
    <w:rsid w:val="00564F9F"/>
    <w:rsid w:val="00565800"/>
    <w:rsid w:val="00565AB5"/>
    <w:rsid w:val="00565C20"/>
    <w:rsid w:val="00565DA1"/>
    <w:rsid w:val="005670B9"/>
    <w:rsid w:val="005671CE"/>
    <w:rsid w:val="00567A1D"/>
    <w:rsid w:val="005704E8"/>
    <w:rsid w:val="00571299"/>
    <w:rsid w:val="005712FA"/>
    <w:rsid w:val="00571308"/>
    <w:rsid w:val="00571D16"/>
    <w:rsid w:val="0057285C"/>
    <w:rsid w:val="0057376F"/>
    <w:rsid w:val="0057394A"/>
    <w:rsid w:val="00574030"/>
    <w:rsid w:val="005740F3"/>
    <w:rsid w:val="005740FD"/>
    <w:rsid w:val="005744E0"/>
    <w:rsid w:val="0057471A"/>
    <w:rsid w:val="005751BB"/>
    <w:rsid w:val="00575819"/>
    <w:rsid w:val="00575A68"/>
    <w:rsid w:val="00575E48"/>
    <w:rsid w:val="00576854"/>
    <w:rsid w:val="00577281"/>
    <w:rsid w:val="0057772E"/>
    <w:rsid w:val="00577785"/>
    <w:rsid w:val="005777C6"/>
    <w:rsid w:val="00580B28"/>
    <w:rsid w:val="0058210A"/>
    <w:rsid w:val="00582491"/>
    <w:rsid w:val="00583004"/>
    <w:rsid w:val="00583C54"/>
    <w:rsid w:val="00583F46"/>
    <w:rsid w:val="00584B80"/>
    <w:rsid w:val="00585574"/>
    <w:rsid w:val="00585A6A"/>
    <w:rsid w:val="00586983"/>
    <w:rsid w:val="00586994"/>
    <w:rsid w:val="00586D5C"/>
    <w:rsid w:val="00587FEE"/>
    <w:rsid w:val="00591665"/>
    <w:rsid w:val="00591E95"/>
    <w:rsid w:val="00592700"/>
    <w:rsid w:val="00592965"/>
    <w:rsid w:val="00592F1B"/>
    <w:rsid w:val="00592FE1"/>
    <w:rsid w:val="005931C8"/>
    <w:rsid w:val="005951EC"/>
    <w:rsid w:val="00595D5A"/>
    <w:rsid w:val="0059732A"/>
    <w:rsid w:val="005A0548"/>
    <w:rsid w:val="005A1BC8"/>
    <w:rsid w:val="005A22B3"/>
    <w:rsid w:val="005A2C85"/>
    <w:rsid w:val="005A3158"/>
    <w:rsid w:val="005A37EB"/>
    <w:rsid w:val="005A39B7"/>
    <w:rsid w:val="005A60F1"/>
    <w:rsid w:val="005A6D22"/>
    <w:rsid w:val="005A6F8D"/>
    <w:rsid w:val="005A78DF"/>
    <w:rsid w:val="005B0338"/>
    <w:rsid w:val="005B0824"/>
    <w:rsid w:val="005B0AD3"/>
    <w:rsid w:val="005B0E4D"/>
    <w:rsid w:val="005B1005"/>
    <w:rsid w:val="005B19E4"/>
    <w:rsid w:val="005B1FDA"/>
    <w:rsid w:val="005B27BE"/>
    <w:rsid w:val="005B29CF"/>
    <w:rsid w:val="005B3E06"/>
    <w:rsid w:val="005B3F30"/>
    <w:rsid w:val="005B44AD"/>
    <w:rsid w:val="005B4535"/>
    <w:rsid w:val="005B48A3"/>
    <w:rsid w:val="005B5670"/>
    <w:rsid w:val="005B57EF"/>
    <w:rsid w:val="005B5BDD"/>
    <w:rsid w:val="005B5D52"/>
    <w:rsid w:val="005B5D56"/>
    <w:rsid w:val="005B697D"/>
    <w:rsid w:val="005B6B51"/>
    <w:rsid w:val="005B6B8F"/>
    <w:rsid w:val="005B705D"/>
    <w:rsid w:val="005B7438"/>
    <w:rsid w:val="005B77AF"/>
    <w:rsid w:val="005B78D5"/>
    <w:rsid w:val="005C0494"/>
    <w:rsid w:val="005C14AF"/>
    <w:rsid w:val="005C22A4"/>
    <w:rsid w:val="005C2724"/>
    <w:rsid w:val="005C3686"/>
    <w:rsid w:val="005C3B66"/>
    <w:rsid w:val="005C5ADD"/>
    <w:rsid w:val="005C661A"/>
    <w:rsid w:val="005C6C4D"/>
    <w:rsid w:val="005C725A"/>
    <w:rsid w:val="005D0026"/>
    <w:rsid w:val="005D0704"/>
    <w:rsid w:val="005D0DF2"/>
    <w:rsid w:val="005D146D"/>
    <w:rsid w:val="005D1D15"/>
    <w:rsid w:val="005D2706"/>
    <w:rsid w:val="005D3126"/>
    <w:rsid w:val="005D39C5"/>
    <w:rsid w:val="005D3C7F"/>
    <w:rsid w:val="005D4202"/>
    <w:rsid w:val="005D452F"/>
    <w:rsid w:val="005D4AEC"/>
    <w:rsid w:val="005D4D93"/>
    <w:rsid w:val="005D5AFE"/>
    <w:rsid w:val="005D62CC"/>
    <w:rsid w:val="005D644F"/>
    <w:rsid w:val="005D71AE"/>
    <w:rsid w:val="005D76CF"/>
    <w:rsid w:val="005D7925"/>
    <w:rsid w:val="005E0595"/>
    <w:rsid w:val="005E0879"/>
    <w:rsid w:val="005E0F8F"/>
    <w:rsid w:val="005E1D7D"/>
    <w:rsid w:val="005E21D3"/>
    <w:rsid w:val="005E29ED"/>
    <w:rsid w:val="005E3475"/>
    <w:rsid w:val="005E4460"/>
    <w:rsid w:val="005E44E3"/>
    <w:rsid w:val="005E4621"/>
    <w:rsid w:val="005E49F9"/>
    <w:rsid w:val="005E4BE5"/>
    <w:rsid w:val="005E762C"/>
    <w:rsid w:val="005F0BF0"/>
    <w:rsid w:val="005F1E34"/>
    <w:rsid w:val="005F204B"/>
    <w:rsid w:val="005F2748"/>
    <w:rsid w:val="005F2CB2"/>
    <w:rsid w:val="005F32A5"/>
    <w:rsid w:val="005F4A7D"/>
    <w:rsid w:val="005F4B41"/>
    <w:rsid w:val="005F6810"/>
    <w:rsid w:val="005F720D"/>
    <w:rsid w:val="005F73B9"/>
    <w:rsid w:val="005F7794"/>
    <w:rsid w:val="00600130"/>
    <w:rsid w:val="006002B1"/>
    <w:rsid w:val="00600493"/>
    <w:rsid w:val="00600900"/>
    <w:rsid w:val="00600C42"/>
    <w:rsid w:val="00600E4A"/>
    <w:rsid w:val="0060180E"/>
    <w:rsid w:val="00601B12"/>
    <w:rsid w:val="00602A4C"/>
    <w:rsid w:val="00602D27"/>
    <w:rsid w:val="00602DD7"/>
    <w:rsid w:val="00603546"/>
    <w:rsid w:val="006037AD"/>
    <w:rsid w:val="0060458E"/>
    <w:rsid w:val="00604643"/>
    <w:rsid w:val="00604ABC"/>
    <w:rsid w:val="006055FA"/>
    <w:rsid w:val="00605AB7"/>
    <w:rsid w:val="00605AEA"/>
    <w:rsid w:val="006063DD"/>
    <w:rsid w:val="00606A16"/>
    <w:rsid w:val="0061027A"/>
    <w:rsid w:val="00610597"/>
    <w:rsid w:val="0061065A"/>
    <w:rsid w:val="00610F7D"/>
    <w:rsid w:val="00611E84"/>
    <w:rsid w:val="00612415"/>
    <w:rsid w:val="0061247A"/>
    <w:rsid w:val="006138A8"/>
    <w:rsid w:val="00613EF1"/>
    <w:rsid w:val="006145B6"/>
    <w:rsid w:val="00615178"/>
    <w:rsid w:val="00615640"/>
    <w:rsid w:val="006159E0"/>
    <w:rsid w:val="00615B4E"/>
    <w:rsid w:val="0061661F"/>
    <w:rsid w:val="00616701"/>
    <w:rsid w:val="00616B8A"/>
    <w:rsid w:val="00617471"/>
    <w:rsid w:val="00617876"/>
    <w:rsid w:val="006206D1"/>
    <w:rsid w:val="00620917"/>
    <w:rsid w:val="00620FA4"/>
    <w:rsid w:val="00621A71"/>
    <w:rsid w:val="00621AE6"/>
    <w:rsid w:val="00622117"/>
    <w:rsid w:val="00622262"/>
    <w:rsid w:val="00622465"/>
    <w:rsid w:val="00623360"/>
    <w:rsid w:val="006238A3"/>
    <w:rsid w:val="00623967"/>
    <w:rsid w:val="00623AD0"/>
    <w:rsid w:val="00623EFC"/>
    <w:rsid w:val="006242F8"/>
    <w:rsid w:val="006250D4"/>
    <w:rsid w:val="00625248"/>
    <w:rsid w:val="00625CCA"/>
    <w:rsid w:val="006263CD"/>
    <w:rsid w:val="00626842"/>
    <w:rsid w:val="00627AE4"/>
    <w:rsid w:val="00630A90"/>
    <w:rsid w:val="006311A4"/>
    <w:rsid w:val="0063182A"/>
    <w:rsid w:val="00631921"/>
    <w:rsid w:val="00632062"/>
    <w:rsid w:val="00632549"/>
    <w:rsid w:val="00632617"/>
    <w:rsid w:val="00633338"/>
    <w:rsid w:val="00634681"/>
    <w:rsid w:val="0063501B"/>
    <w:rsid w:val="006362A4"/>
    <w:rsid w:val="00636477"/>
    <w:rsid w:val="0063649B"/>
    <w:rsid w:val="00636824"/>
    <w:rsid w:val="00636859"/>
    <w:rsid w:val="00636A88"/>
    <w:rsid w:val="006371DB"/>
    <w:rsid w:val="00637243"/>
    <w:rsid w:val="00637555"/>
    <w:rsid w:val="00637611"/>
    <w:rsid w:val="00640825"/>
    <w:rsid w:val="00641012"/>
    <w:rsid w:val="006412AA"/>
    <w:rsid w:val="00641C68"/>
    <w:rsid w:val="00641F43"/>
    <w:rsid w:val="00642053"/>
    <w:rsid w:val="006424A6"/>
    <w:rsid w:val="006429D5"/>
    <w:rsid w:val="00643D51"/>
    <w:rsid w:val="00644293"/>
    <w:rsid w:val="00644AF8"/>
    <w:rsid w:val="0064514C"/>
    <w:rsid w:val="006455A9"/>
    <w:rsid w:val="0064622B"/>
    <w:rsid w:val="00646A6F"/>
    <w:rsid w:val="00646EF3"/>
    <w:rsid w:val="00646FE7"/>
    <w:rsid w:val="00647147"/>
    <w:rsid w:val="0065012C"/>
    <w:rsid w:val="006503DB"/>
    <w:rsid w:val="006504FD"/>
    <w:rsid w:val="006506E5"/>
    <w:rsid w:val="00650AFF"/>
    <w:rsid w:val="00650BA4"/>
    <w:rsid w:val="00651622"/>
    <w:rsid w:val="00652656"/>
    <w:rsid w:val="00652864"/>
    <w:rsid w:val="006531C3"/>
    <w:rsid w:val="006531C4"/>
    <w:rsid w:val="00653B72"/>
    <w:rsid w:val="00653BCA"/>
    <w:rsid w:val="00653D61"/>
    <w:rsid w:val="00654357"/>
    <w:rsid w:val="0065477E"/>
    <w:rsid w:val="00654FE6"/>
    <w:rsid w:val="006554A4"/>
    <w:rsid w:val="0065559B"/>
    <w:rsid w:val="0065560A"/>
    <w:rsid w:val="00656F16"/>
    <w:rsid w:val="006575CC"/>
    <w:rsid w:val="00657F89"/>
    <w:rsid w:val="00660192"/>
    <w:rsid w:val="006613EF"/>
    <w:rsid w:val="0066170D"/>
    <w:rsid w:val="00661B69"/>
    <w:rsid w:val="006620CC"/>
    <w:rsid w:val="0066211A"/>
    <w:rsid w:val="0066217A"/>
    <w:rsid w:val="006622CE"/>
    <w:rsid w:val="006622F2"/>
    <w:rsid w:val="006623AD"/>
    <w:rsid w:val="00663234"/>
    <w:rsid w:val="0066327E"/>
    <w:rsid w:val="00663694"/>
    <w:rsid w:val="00664596"/>
    <w:rsid w:val="0066594C"/>
    <w:rsid w:val="0066634A"/>
    <w:rsid w:val="00666CB9"/>
    <w:rsid w:val="00667225"/>
    <w:rsid w:val="00667482"/>
    <w:rsid w:val="00667965"/>
    <w:rsid w:val="00667F2B"/>
    <w:rsid w:val="006705D7"/>
    <w:rsid w:val="006722DF"/>
    <w:rsid w:val="006726C7"/>
    <w:rsid w:val="00673D5B"/>
    <w:rsid w:val="00674D9A"/>
    <w:rsid w:val="00675301"/>
    <w:rsid w:val="006754CF"/>
    <w:rsid w:val="00675B67"/>
    <w:rsid w:val="00675CA9"/>
    <w:rsid w:val="00675DC4"/>
    <w:rsid w:val="00676A61"/>
    <w:rsid w:val="006776B1"/>
    <w:rsid w:val="00677B2F"/>
    <w:rsid w:val="00680D75"/>
    <w:rsid w:val="0068292D"/>
    <w:rsid w:val="00682C1E"/>
    <w:rsid w:val="00682F14"/>
    <w:rsid w:val="006839ED"/>
    <w:rsid w:val="006845B8"/>
    <w:rsid w:val="006848C6"/>
    <w:rsid w:val="00684D88"/>
    <w:rsid w:val="00685360"/>
    <w:rsid w:val="00685A16"/>
    <w:rsid w:val="00685EB3"/>
    <w:rsid w:val="00686710"/>
    <w:rsid w:val="0068687C"/>
    <w:rsid w:val="0068705C"/>
    <w:rsid w:val="006872FC"/>
    <w:rsid w:val="00687613"/>
    <w:rsid w:val="00687755"/>
    <w:rsid w:val="00687777"/>
    <w:rsid w:val="0068781D"/>
    <w:rsid w:val="00690939"/>
    <w:rsid w:val="00690A43"/>
    <w:rsid w:val="00690EC6"/>
    <w:rsid w:val="006914BE"/>
    <w:rsid w:val="00693303"/>
    <w:rsid w:val="0069331C"/>
    <w:rsid w:val="006935EB"/>
    <w:rsid w:val="00693841"/>
    <w:rsid w:val="00693FA7"/>
    <w:rsid w:val="00694808"/>
    <w:rsid w:val="00695548"/>
    <w:rsid w:val="006955E4"/>
    <w:rsid w:val="00695630"/>
    <w:rsid w:val="00696994"/>
    <w:rsid w:val="00696BE3"/>
    <w:rsid w:val="00696CFA"/>
    <w:rsid w:val="006971D2"/>
    <w:rsid w:val="00697A28"/>
    <w:rsid w:val="00697DDA"/>
    <w:rsid w:val="00697F49"/>
    <w:rsid w:val="006A0729"/>
    <w:rsid w:val="006A07C7"/>
    <w:rsid w:val="006A139F"/>
    <w:rsid w:val="006A13C5"/>
    <w:rsid w:val="006A1ADA"/>
    <w:rsid w:val="006A1B64"/>
    <w:rsid w:val="006A2228"/>
    <w:rsid w:val="006A23D6"/>
    <w:rsid w:val="006A27B5"/>
    <w:rsid w:val="006A339C"/>
    <w:rsid w:val="006A3DBA"/>
    <w:rsid w:val="006A40E2"/>
    <w:rsid w:val="006A4759"/>
    <w:rsid w:val="006A52AA"/>
    <w:rsid w:val="006A52C4"/>
    <w:rsid w:val="006A55EE"/>
    <w:rsid w:val="006A69C4"/>
    <w:rsid w:val="006A77E0"/>
    <w:rsid w:val="006A7DE0"/>
    <w:rsid w:val="006B00DB"/>
    <w:rsid w:val="006B0182"/>
    <w:rsid w:val="006B0B8C"/>
    <w:rsid w:val="006B0EC7"/>
    <w:rsid w:val="006B0F0D"/>
    <w:rsid w:val="006B1911"/>
    <w:rsid w:val="006B199E"/>
    <w:rsid w:val="006B1B75"/>
    <w:rsid w:val="006B1CB0"/>
    <w:rsid w:val="006B204D"/>
    <w:rsid w:val="006B41C2"/>
    <w:rsid w:val="006B44FB"/>
    <w:rsid w:val="006B4E76"/>
    <w:rsid w:val="006B5179"/>
    <w:rsid w:val="006B5684"/>
    <w:rsid w:val="006B5A75"/>
    <w:rsid w:val="006B5E4E"/>
    <w:rsid w:val="006B62B1"/>
    <w:rsid w:val="006B641B"/>
    <w:rsid w:val="006B6994"/>
    <w:rsid w:val="006B6BE3"/>
    <w:rsid w:val="006B6D11"/>
    <w:rsid w:val="006C08EA"/>
    <w:rsid w:val="006C0D81"/>
    <w:rsid w:val="006C15CB"/>
    <w:rsid w:val="006C22B0"/>
    <w:rsid w:val="006C2A4F"/>
    <w:rsid w:val="006C2ACA"/>
    <w:rsid w:val="006C2EE7"/>
    <w:rsid w:val="006C3879"/>
    <w:rsid w:val="006C3E8D"/>
    <w:rsid w:val="006C4C31"/>
    <w:rsid w:val="006C4D30"/>
    <w:rsid w:val="006C4EB1"/>
    <w:rsid w:val="006C6019"/>
    <w:rsid w:val="006C65E8"/>
    <w:rsid w:val="006C6C2C"/>
    <w:rsid w:val="006C7967"/>
    <w:rsid w:val="006C7AFA"/>
    <w:rsid w:val="006D050D"/>
    <w:rsid w:val="006D069D"/>
    <w:rsid w:val="006D10AD"/>
    <w:rsid w:val="006D1F02"/>
    <w:rsid w:val="006D2A86"/>
    <w:rsid w:val="006D312D"/>
    <w:rsid w:val="006D37C5"/>
    <w:rsid w:val="006D5325"/>
    <w:rsid w:val="006D55E2"/>
    <w:rsid w:val="006D65FB"/>
    <w:rsid w:val="006D771D"/>
    <w:rsid w:val="006E08FE"/>
    <w:rsid w:val="006E0953"/>
    <w:rsid w:val="006E0BBB"/>
    <w:rsid w:val="006E12BD"/>
    <w:rsid w:val="006E1C7D"/>
    <w:rsid w:val="006E2EED"/>
    <w:rsid w:val="006E3579"/>
    <w:rsid w:val="006E453A"/>
    <w:rsid w:val="006E4D75"/>
    <w:rsid w:val="006E5199"/>
    <w:rsid w:val="006E537B"/>
    <w:rsid w:val="006E6136"/>
    <w:rsid w:val="006E78FD"/>
    <w:rsid w:val="006F07E1"/>
    <w:rsid w:val="006F1398"/>
    <w:rsid w:val="006F24E3"/>
    <w:rsid w:val="006F2934"/>
    <w:rsid w:val="006F2C6A"/>
    <w:rsid w:val="006F2E1C"/>
    <w:rsid w:val="006F3F23"/>
    <w:rsid w:val="006F4597"/>
    <w:rsid w:val="006F4CEC"/>
    <w:rsid w:val="006F51C2"/>
    <w:rsid w:val="006F589F"/>
    <w:rsid w:val="006F5DCF"/>
    <w:rsid w:val="006F5EF5"/>
    <w:rsid w:val="006F60F7"/>
    <w:rsid w:val="006F66DA"/>
    <w:rsid w:val="006F6B7B"/>
    <w:rsid w:val="00700F10"/>
    <w:rsid w:val="007011F6"/>
    <w:rsid w:val="00701E9D"/>
    <w:rsid w:val="00702A97"/>
    <w:rsid w:val="007037EF"/>
    <w:rsid w:val="007039EF"/>
    <w:rsid w:val="00703CF3"/>
    <w:rsid w:val="00704AEE"/>
    <w:rsid w:val="007052D7"/>
    <w:rsid w:val="0070566D"/>
    <w:rsid w:val="00705FDB"/>
    <w:rsid w:val="00706061"/>
    <w:rsid w:val="00706B66"/>
    <w:rsid w:val="00706DC3"/>
    <w:rsid w:val="00710E1D"/>
    <w:rsid w:val="0071125A"/>
    <w:rsid w:val="007114DA"/>
    <w:rsid w:val="00711918"/>
    <w:rsid w:val="007123EA"/>
    <w:rsid w:val="00712597"/>
    <w:rsid w:val="0071282B"/>
    <w:rsid w:val="00713480"/>
    <w:rsid w:val="007135AD"/>
    <w:rsid w:val="00713648"/>
    <w:rsid w:val="00713AEA"/>
    <w:rsid w:val="00714F43"/>
    <w:rsid w:val="0071531B"/>
    <w:rsid w:val="0071562C"/>
    <w:rsid w:val="00716127"/>
    <w:rsid w:val="007168CE"/>
    <w:rsid w:val="00716908"/>
    <w:rsid w:val="007176BC"/>
    <w:rsid w:val="00720A82"/>
    <w:rsid w:val="00721032"/>
    <w:rsid w:val="00721833"/>
    <w:rsid w:val="00721B63"/>
    <w:rsid w:val="00722A1A"/>
    <w:rsid w:val="007232CC"/>
    <w:rsid w:val="00725603"/>
    <w:rsid w:val="00725DBD"/>
    <w:rsid w:val="007261A6"/>
    <w:rsid w:val="00726A63"/>
    <w:rsid w:val="007273A4"/>
    <w:rsid w:val="00727A5E"/>
    <w:rsid w:val="00727C8D"/>
    <w:rsid w:val="0073015A"/>
    <w:rsid w:val="0073195B"/>
    <w:rsid w:val="007336A5"/>
    <w:rsid w:val="00733B4C"/>
    <w:rsid w:val="00733DFA"/>
    <w:rsid w:val="007347BB"/>
    <w:rsid w:val="0073499A"/>
    <w:rsid w:val="007349F5"/>
    <w:rsid w:val="00734B77"/>
    <w:rsid w:val="00734BE5"/>
    <w:rsid w:val="007355A2"/>
    <w:rsid w:val="00735DD7"/>
    <w:rsid w:val="0073658B"/>
    <w:rsid w:val="00736638"/>
    <w:rsid w:val="007377B1"/>
    <w:rsid w:val="007408FE"/>
    <w:rsid w:val="00741AB8"/>
    <w:rsid w:val="0074259C"/>
    <w:rsid w:val="00742E59"/>
    <w:rsid w:val="0074327C"/>
    <w:rsid w:val="00743BFD"/>
    <w:rsid w:val="007440CB"/>
    <w:rsid w:val="007446A1"/>
    <w:rsid w:val="00744B13"/>
    <w:rsid w:val="0074567B"/>
    <w:rsid w:val="0074600F"/>
    <w:rsid w:val="007461BC"/>
    <w:rsid w:val="007464EA"/>
    <w:rsid w:val="0074712B"/>
    <w:rsid w:val="00747728"/>
    <w:rsid w:val="007506A5"/>
    <w:rsid w:val="00750A30"/>
    <w:rsid w:val="00751154"/>
    <w:rsid w:val="007525E7"/>
    <w:rsid w:val="00752952"/>
    <w:rsid w:val="00752D61"/>
    <w:rsid w:val="007530FA"/>
    <w:rsid w:val="007534BA"/>
    <w:rsid w:val="0075376B"/>
    <w:rsid w:val="00753AAA"/>
    <w:rsid w:val="00753F55"/>
    <w:rsid w:val="00754CE6"/>
    <w:rsid w:val="007555DB"/>
    <w:rsid w:val="00755DC8"/>
    <w:rsid w:val="00755E0C"/>
    <w:rsid w:val="00755F7F"/>
    <w:rsid w:val="00755FE2"/>
    <w:rsid w:val="007567EB"/>
    <w:rsid w:val="007569CD"/>
    <w:rsid w:val="007609F2"/>
    <w:rsid w:val="00760CB2"/>
    <w:rsid w:val="00760CE6"/>
    <w:rsid w:val="007612FD"/>
    <w:rsid w:val="0076150D"/>
    <w:rsid w:val="00761662"/>
    <w:rsid w:val="007617CD"/>
    <w:rsid w:val="00762CC7"/>
    <w:rsid w:val="00763009"/>
    <w:rsid w:val="00763F69"/>
    <w:rsid w:val="00764293"/>
    <w:rsid w:val="00764563"/>
    <w:rsid w:val="007647B3"/>
    <w:rsid w:val="00765504"/>
    <w:rsid w:val="00765529"/>
    <w:rsid w:val="0076569E"/>
    <w:rsid w:val="00765E13"/>
    <w:rsid w:val="00765E42"/>
    <w:rsid w:val="0076630F"/>
    <w:rsid w:val="00766931"/>
    <w:rsid w:val="00766DF6"/>
    <w:rsid w:val="00767203"/>
    <w:rsid w:val="007672BA"/>
    <w:rsid w:val="00767D16"/>
    <w:rsid w:val="007722DE"/>
    <w:rsid w:val="0077231C"/>
    <w:rsid w:val="0077291A"/>
    <w:rsid w:val="007729C9"/>
    <w:rsid w:val="007749AC"/>
    <w:rsid w:val="00774BAF"/>
    <w:rsid w:val="00774DD4"/>
    <w:rsid w:val="0077507C"/>
    <w:rsid w:val="00775187"/>
    <w:rsid w:val="0077539D"/>
    <w:rsid w:val="007756C9"/>
    <w:rsid w:val="00776B5B"/>
    <w:rsid w:val="00776DD4"/>
    <w:rsid w:val="00776F40"/>
    <w:rsid w:val="00776FC5"/>
    <w:rsid w:val="00777F35"/>
    <w:rsid w:val="007809BE"/>
    <w:rsid w:val="00782130"/>
    <w:rsid w:val="00782B7C"/>
    <w:rsid w:val="007832F7"/>
    <w:rsid w:val="007841C8"/>
    <w:rsid w:val="00784269"/>
    <w:rsid w:val="007850DA"/>
    <w:rsid w:val="00785B4B"/>
    <w:rsid w:val="007864B1"/>
    <w:rsid w:val="00787598"/>
    <w:rsid w:val="007875FF"/>
    <w:rsid w:val="00787A7F"/>
    <w:rsid w:val="00787E65"/>
    <w:rsid w:val="00790913"/>
    <w:rsid w:val="007909D6"/>
    <w:rsid w:val="00790BE7"/>
    <w:rsid w:val="00790CC1"/>
    <w:rsid w:val="00790CDE"/>
    <w:rsid w:val="00790DE9"/>
    <w:rsid w:val="00791C8E"/>
    <w:rsid w:val="007934DA"/>
    <w:rsid w:val="00793B6F"/>
    <w:rsid w:val="00793FA1"/>
    <w:rsid w:val="00794696"/>
    <w:rsid w:val="00795400"/>
    <w:rsid w:val="00795735"/>
    <w:rsid w:val="007971F3"/>
    <w:rsid w:val="00797831"/>
    <w:rsid w:val="00797A82"/>
    <w:rsid w:val="00797AD7"/>
    <w:rsid w:val="007A17D6"/>
    <w:rsid w:val="007A1EFD"/>
    <w:rsid w:val="007A2DB3"/>
    <w:rsid w:val="007A3CF6"/>
    <w:rsid w:val="007A4794"/>
    <w:rsid w:val="007A51DF"/>
    <w:rsid w:val="007A5523"/>
    <w:rsid w:val="007A55D4"/>
    <w:rsid w:val="007A567F"/>
    <w:rsid w:val="007A64E5"/>
    <w:rsid w:val="007A7094"/>
    <w:rsid w:val="007A7D1E"/>
    <w:rsid w:val="007B00DB"/>
    <w:rsid w:val="007B05B1"/>
    <w:rsid w:val="007B0790"/>
    <w:rsid w:val="007B219F"/>
    <w:rsid w:val="007B2359"/>
    <w:rsid w:val="007B25F9"/>
    <w:rsid w:val="007B4860"/>
    <w:rsid w:val="007B4ADF"/>
    <w:rsid w:val="007B5127"/>
    <w:rsid w:val="007B6A5C"/>
    <w:rsid w:val="007B6B28"/>
    <w:rsid w:val="007C03C6"/>
    <w:rsid w:val="007C0BF7"/>
    <w:rsid w:val="007C1112"/>
    <w:rsid w:val="007C1479"/>
    <w:rsid w:val="007C1778"/>
    <w:rsid w:val="007C1816"/>
    <w:rsid w:val="007C181C"/>
    <w:rsid w:val="007C193D"/>
    <w:rsid w:val="007C19D9"/>
    <w:rsid w:val="007C1D16"/>
    <w:rsid w:val="007C2211"/>
    <w:rsid w:val="007C2DFC"/>
    <w:rsid w:val="007C3030"/>
    <w:rsid w:val="007C3106"/>
    <w:rsid w:val="007C328A"/>
    <w:rsid w:val="007C34E7"/>
    <w:rsid w:val="007C423C"/>
    <w:rsid w:val="007C4304"/>
    <w:rsid w:val="007C4E40"/>
    <w:rsid w:val="007C53F6"/>
    <w:rsid w:val="007C54AC"/>
    <w:rsid w:val="007C55FE"/>
    <w:rsid w:val="007C6953"/>
    <w:rsid w:val="007C6E2A"/>
    <w:rsid w:val="007C7CDF"/>
    <w:rsid w:val="007D13AF"/>
    <w:rsid w:val="007D195A"/>
    <w:rsid w:val="007D222A"/>
    <w:rsid w:val="007D27DF"/>
    <w:rsid w:val="007D2A89"/>
    <w:rsid w:val="007D32E4"/>
    <w:rsid w:val="007D402D"/>
    <w:rsid w:val="007D4C2A"/>
    <w:rsid w:val="007D5BC2"/>
    <w:rsid w:val="007D5E87"/>
    <w:rsid w:val="007D632D"/>
    <w:rsid w:val="007D6379"/>
    <w:rsid w:val="007D64CB"/>
    <w:rsid w:val="007D68E9"/>
    <w:rsid w:val="007D6B17"/>
    <w:rsid w:val="007D7696"/>
    <w:rsid w:val="007D7B44"/>
    <w:rsid w:val="007E0326"/>
    <w:rsid w:val="007E0F2F"/>
    <w:rsid w:val="007E1498"/>
    <w:rsid w:val="007E14BA"/>
    <w:rsid w:val="007E152F"/>
    <w:rsid w:val="007E1DE5"/>
    <w:rsid w:val="007E2DF8"/>
    <w:rsid w:val="007E3EAE"/>
    <w:rsid w:val="007E453E"/>
    <w:rsid w:val="007E4836"/>
    <w:rsid w:val="007E627E"/>
    <w:rsid w:val="007E63A0"/>
    <w:rsid w:val="007E7ADB"/>
    <w:rsid w:val="007F0110"/>
    <w:rsid w:val="007F0A44"/>
    <w:rsid w:val="007F117F"/>
    <w:rsid w:val="007F1705"/>
    <w:rsid w:val="007F2422"/>
    <w:rsid w:val="007F2CB4"/>
    <w:rsid w:val="007F304A"/>
    <w:rsid w:val="007F374F"/>
    <w:rsid w:val="007F37D8"/>
    <w:rsid w:val="007F42D8"/>
    <w:rsid w:val="007F42F3"/>
    <w:rsid w:val="007F4874"/>
    <w:rsid w:val="007F4B20"/>
    <w:rsid w:val="007F54E0"/>
    <w:rsid w:val="007F5529"/>
    <w:rsid w:val="007F6693"/>
    <w:rsid w:val="007F69D7"/>
    <w:rsid w:val="007F6BB1"/>
    <w:rsid w:val="007F7288"/>
    <w:rsid w:val="007F7CFF"/>
    <w:rsid w:val="00800C62"/>
    <w:rsid w:val="00800EB5"/>
    <w:rsid w:val="00800F9C"/>
    <w:rsid w:val="00801E08"/>
    <w:rsid w:val="008028E8"/>
    <w:rsid w:val="00802C15"/>
    <w:rsid w:val="0080307A"/>
    <w:rsid w:val="00803E67"/>
    <w:rsid w:val="0080407D"/>
    <w:rsid w:val="008042FA"/>
    <w:rsid w:val="0080495B"/>
    <w:rsid w:val="0080498A"/>
    <w:rsid w:val="00804B5A"/>
    <w:rsid w:val="00804D93"/>
    <w:rsid w:val="00805780"/>
    <w:rsid w:val="008057E0"/>
    <w:rsid w:val="00805C02"/>
    <w:rsid w:val="008071C8"/>
    <w:rsid w:val="0080762E"/>
    <w:rsid w:val="0080791A"/>
    <w:rsid w:val="008079AD"/>
    <w:rsid w:val="00807CB3"/>
    <w:rsid w:val="0081045A"/>
    <w:rsid w:val="0081047D"/>
    <w:rsid w:val="00810EFB"/>
    <w:rsid w:val="0081113C"/>
    <w:rsid w:val="008112B2"/>
    <w:rsid w:val="008129FB"/>
    <w:rsid w:val="00812AFB"/>
    <w:rsid w:val="00812D02"/>
    <w:rsid w:val="00813057"/>
    <w:rsid w:val="008135E4"/>
    <w:rsid w:val="008136DC"/>
    <w:rsid w:val="0081389A"/>
    <w:rsid w:val="00813D4C"/>
    <w:rsid w:val="0081456D"/>
    <w:rsid w:val="00815AAE"/>
    <w:rsid w:val="0081652F"/>
    <w:rsid w:val="0081793E"/>
    <w:rsid w:val="00820368"/>
    <w:rsid w:val="00820D2B"/>
    <w:rsid w:val="00822C96"/>
    <w:rsid w:val="0082301B"/>
    <w:rsid w:val="008243DC"/>
    <w:rsid w:val="00824640"/>
    <w:rsid w:val="00824950"/>
    <w:rsid w:val="0082510A"/>
    <w:rsid w:val="00825697"/>
    <w:rsid w:val="008261ED"/>
    <w:rsid w:val="00826D48"/>
    <w:rsid w:val="00826F69"/>
    <w:rsid w:val="00827151"/>
    <w:rsid w:val="00827158"/>
    <w:rsid w:val="00827177"/>
    <w:rsid w:val="008275D2"/>
    <w:rsid w:val="00827E2E"/>
    <w:rsid w:val="00830896"/>
    <w:rsid w:val="00830B21"/>
    <w:rsid w:val="00830EA3"/>
    <w:rsid w:val="0083160B"/>
    <w:rsid w:val="00831830"/>
    <w:rsid w:val="00831B6D"/>
    <w:rsid w:val="00831C9C"/>
    <w:rsid w:val="0083290F"/>
    <w:rsid w:val="00832AA0"/>
    <w:rsid w:val="00832DCB"/>
    <w:rsid w:val="00833B7F"/>
    <w:rsid w:val="008345E2"/>
    <w:rsid w:val="0083622A"/>
    <w:rsid w:val="0083651B"/>
    <w:rsid w:val="008370B4"/>
    <w:rsid w:val="008371A4"/>
    <w:rsid w:val="008377B9"/>
    <w:rsid w:val="0083786A"/>
    <w:rsid w:val="008406D8"/>
    <w:rsid w:val="00840952"/>
    <w:rsid w:val="00840B16"/>
    <w:rsid w:val="00840B83"/>
    <w:rsid w:val="008416E8"/>
    <w:rsid w:val="00841DA1"/>
    <w:rsid w:val="008426B5"/>
    <w:rsid w:val="008427D5"/>
    <w:rsid w:val="008429A7"/>
    <w:rsid w:val="008434A6"/>
    <w:rsid w:val="008439B7"/>
    <w:rsid w:val="00843AA6"/>
    <w:rsid w:val="00843FFF"/>
    <w:rsid w:val="00844515"/>
    <w:rsid w:val="008449C9"/>
    <w:rsid w:val="00844F82"/>
    <w:rsid w:val="00845054"/>
    <w:rsid w:val="0084523F"/>
    <w:rsid w:val="008455B6"/>
    <w:rsid w:val="00845DBE"/>
    <w:rsid w:val="00845F5F"/>
    <w:rsid w:val="00846C10"/>
    <w:rsid w:val="00847215"/>
    <w:rsid w:val="00850019"/>
    <w:rsid w:val="008500A9"/>
    <w:rsid w:val="00850D2F"/>
    <w:rsid w:val="00851000"/>
    <w:rsid w:val="00851762"/>
    <w:rsid w:val="00852070"/>
    <w:rsid w:val="008521EA"/>
    <w:rsid w:val="00852D27"/>
    <w:rsid w:val="00853241"/>
    <w:rsid w:val="00853F44"/>
    <w:rsid w:val="00853F5A"/>
    <w:rsid w:val="00854A31"/>
    <w:rsid w:val="00854C5B"/>
    <w:rsid w:val="00855CF6"/>
    <w:rsid w:val="00856391"/>
    <w:rsid w:val="00856EEC"/>
    <w:rsid w:val="00856F21"/>
    <w:rsid w:val="00857F6E"/>
    <w:rsid w:val="00860B7D"/>
    <w:rsid w:val="00861311"/>
    <w:rsid w:val="00861B22"/>
    <w:rsid w:val="00861CA9"/>
    <w:rsid w:val="00862236"/>
    <w:rsid w:val="00862579"/>
    <w:rsid w:val="00862844"/>
    <w:rsid w:val="00862AC6"/>
    <w:rsid w:val="008633CA"/>
    <w:rsid w:val="0086378C"/>
    <w:rsid w:val="00863A06"/>
    <w:rsid w:val="00863A90"/>
    <w:rsid w:val="00863EA4"/>
    <w:rsid w:val="00863F6D"/>
    <w:rsid w:val="0086469B"/>
    <w:rsid w:val="00864AAB"/>
    <w:rsid w:val="00864D44"/>
    <w:rsid w:val="00864D61"/>
    <w:rsid w:val="008653DE"/>
    <w:rsid w:val="0086576E"/>
    <w:rsid w:val="008658C3"/>
    <w:rsid w:val="00865FC5"/>
    <w:rsid w:val="008668D5"/>
    <w:rsid w:val="00866C36"/>
    <w:rsid w:val="008676E1"/>
    <w:rsid w:val="0086772A"/>
    <w:rsid w:val="00867A2F"/>
    <w:rsid w:val="00870986"/>
    <w:rsid w:val="00870BEC"/>
    <w:rsid w:val="00870D30"/>
    <w:rsid w:val="00870F28"/>
    <w:rsid w:val="008714B9"/>
    <w:rsid w:val="00871975"/>
    <w:rsid w:val="00872413"/>
    <w:rsid w:val="00872730"/>
    <w:rsid w:val="00872D5F"/>
    <w:rsid w:val="00873862"/>
    <w:rsid w:val="00874468"/>
    <w:rsid w:val="00874C29"/>
    <w:rsid w:val="00874E8B"/>
    <w:rsid w:val="00875EA1"/>
    <w:rsid w:val="00875F86"/>
    <w:rsid w:val="0087656B"/>
    <w:rsid w:val="0087664D"/>
    <w:rsid w:val="00876A15"/>
    <w:rsid w:val="00876F5B"/>
    <w:rsid w:val="008773FE"/>
    <w:rsid w:val="008775F1"/>
    <w:rsid w:val="00877B22"/>
    <w:rsid w:val="008806C0"/>
    <w:rsid w:val="008809E0"/>
    <w:rsid w:val="0088161C"/>
    <w:rsid w:val="0088282D"/>
    <w:rsid w:val="00882DE3"/>
    <w:rsid w:val="00882F86"/>
    <w:rsid w:val="0088377A"/>
    <w:rsid w:val="00883F35"/>
    <w:rsid w:val="008841CF"/>
    <w:rsid w:val="00884A84"/>
    <w:rsid w:val="00885A02"/>
    <w:rsid w:val="00887249"/>
    <w:rsid w:val="0088745E"/>
    <w:rsid w:val="00887674"/>
    <w:rsid w:val="00887958"/>
    <w:rsid w:val="00887EC7"/>
    <w:rsid w:val="00890BEB"/>
    <w:rsid w:val="00891B81"/>
    <w:rsid w:val="0089291D"/>
    <w:rsid w:val="00893B70"/>
    <w:rsid w:val="00894084"/>
    <w:rsid w:val="0089409C"/>
    <w:rsid w:val="008942EF"/>
    <w:rsid w:val="00894818"/>
    <w:rsid w:val="00894C07"/>
    <w:rsid w:val="00894C48"/>
    <w:rsid w:val="0089547C"/>
    <w:rsid w:val="0089730C"/>
    <w:rsid w:val="008978E7"/>
    <w:rsid w:val="008A0513"/>
    <w:rsid w:val="008A055A"/>
    <w:rsid w:val="008A153A"/>
    <w:rsid w:val="008A16CC"/>
    <w:rsid w:val="008A2876"/>
    <w:rsid w:val="008A2E86"/>
    <w:rsid w:val="008A30FB"/>
    <w:rsid w:val="008A3237"/>
    <w:rsid w:val="008A3930"/>
    <w:rsid w:val="008A4121"/>
    <w:rsid w:val="008A4232"/>
    <w:rsid w:val="008A4542"/>
    <w:rsid w:val="008A4A87"/>
    <w:rsid w:val="008A4C90"/>
    <w:rsid w:val="008A4F48"/>
    <w:rsid w:val="008A51D1"/>
    <w:rsid w:val="008A5D23"/>
    <w:rsid w:val="008A63C9"/>
    <w:rsid w:val="008A6809"/>
    <w:rsid w:val="008A6BA0"/>
    <w:rsid w:val="008A6CE5"/>
    <w:rsid w:val="008A6F33"/>
    <w:rsid w:val="008A7330"/>
    <w:rsid w:val="008A77D8"/>
    <w:rsid w:val="008A78D4"/>
    <w:rsid w:val="008B003C"/>
    <w:rsid w:val="008B012B"/>
    <w:rsid w:val="008B01A5"/>
    <w:rsid w:val="008B0C29"/>
    <w:rsid w:val="008B0CF9"/>
    <w:rsid w:val="008B0FED"/>
    <w:rsid w:val="008B1397"/>
    <w:rsid w:val="008B17B6"/>
    <w:rsid w:val="008B18D8"/>
    <w:rsid w:val="008B1AEE"/>
    <w:rsid w:val="008B2344"/>
    <w:rsid w:val="008B2B48"/>
    <w:rsid w:val="008B3087"/>
    <w:rsid w:val="008B3576"/>
    <w:rsid w:val="008B3940"/>
    <w:rsid w:val="008B3A21"/>
    <w:rsid w:val="008B3A61"/>
    <w:rsid w:val="008B3E94"/>
    <w:rsid w:val="008B3FFC"/>
    <w:rsid w:val="008B4B71"/>
    <w:rsid w:val="008B75A1"/>
    <w:rsid w:val="008B7ADB"/>
    <w:rsid w:val="008C02BA"/>
    <w:rsid w:val="008C1356"/>
    <w:rsid w:val="008C1735"/>
    <w:rsid w:val="008C36C6"/>
    <w:rsid w:val="008C3DDD"/>
    <w:rsid w:val="008C416D"/>
    <w:rsid w:val="008C56A2"/>
    <w:rsid w:val="008C5D0C"/>
    <w:rsid w:val="008C656D"/>
    <w:rsid w:val="008C6F28"/>
    <w:rsid w:val="008C7135"/>
    <w:rsid w:val="008D078A"/>
    <w:rsid w:val="008D0ABB"/>
    <w:rsid w:val="008D0F6B"/>
    <w:rsid w:val="008D11C8"/>
    <w:rsid w:val="008D19DA"/>
    <w:rsid w:val="008D1CC8"/>
    <w:rsid w:val="008D2292"/>
    <w:rsid w:val="008D2884"/>
    <w:rsid w:val="008D2A21"/>
    <w:rsid w:val="008D2F4C"/>
    <w:rsid w:val="008D2F68"/>
    <w:rsid w:val="008D34B3"/>
    <w:rsid w:val="008D34E0"/>
    <w:rsid w:val="008D45BF"/>
    <w:rsid w:val="008D65B7"/>
    <w:rsid w:val="008D6CB1"/>
    <w:rsid w:val="008D6E2D"/>
    <w:rsid w:val="008D70B0"/>
    <w:rsid w:val="008D7BC9"/>
    <w:rsid w:val="008E0571"/>
    <w:rsid w:val="008E07CB"/>
    <w:rsid w:val="008E0D55"/>
    <w:rsid w:val="008E1D41"/>
    <w:rsid w:val="008E2204"/>
    <w:rsid w:val="008E3504"/>
    <w:rsid w:val="008E38F1"/>
    <w:rsid w:val="008E3BDE"/>
    <w:rsid w:val="008E3C64"/>
    <w:rsid w:val="008E4269"/>
    <w:rsid w:val="008E4C28"/>
    <w:rsid w:val="008E4E7D"/>
    <w:rsid w:val="008E4F3F"/>
    <w:rsid w:val="008E6158"/>
    <w:rsid w:val="008E62FC"/>
    <w:rsid w:val="008E63AB"/>
    <w:rsid w:val="008E6741"/>
    <w:rsid w:val="008E74EB"/>
    <w:rsid w:val="008E7B1E"/>
    <w:rsid w:val="008E7BE2"/>
    <w:rsid w:val="008F097B"/>
    <w:rsid w:val="008F09DB"/>
    <w:rsid w:val="008F2122"/>
    <w:rsid w:val="008F230D"/>
    <w:rsid w:val="008F2562"/>
    <w:rsid w:val="008F3563"/>
    <w:rsid w:val="008F5057"/>
    <w:rsid w:val="008F5BE4"/>
    <w:rsid w:val="008F5ED5"/>
    <w:rsid w:val="008F661F"/>
    <w:rsid w:val="008F7483"/>
    <w:rsid w:val="008F7877"/>
    <w:rsid w:val="008F7FCB"/>
    <w:rsid w:val="009002E3"/>
    <w:rsid w:val="0090058D"/>
    <w:rsid w:val="009007E3"/>
    <w:rsid w:val="0090124A"/>
    <w:rsid w:val="00901325"/>
    <w:rsid w:val="009016AF"/>
    <w:rsid w:val="009016E1"/>
    <w:rsid w:val="00902239"/>
    <w:rsid w:val="00902635"/>
    <w:rsid w:val="00902FA4"/>
    <w:rsid w:val="009038C0"/>
    <w:rsid w:val="00903C93"/>
    <w:rsid w:val="009043B0"/>
    <w:rsid w:val="009050F3"/>
    <w:rsid w:val="00905D57"/>
    <w:rsid w:val="00906086"/>
    <w:rsid w:val="00906E88"/>
    <w:rsid w:val="009074B3"/>
    <w:rsid w:val="00907988"/>
    <w:rsid w:val="009104A9"/>
    <w:rsid w:val="009106EE"/>
    <w:rsid w:val="00911021"/>
    <w:rsid w:val="0091116E"/>
    <w:rsid w:val="00911F63"/>
    <w:rsid w:val="009121D2"/>
    <w:rsid w:val="00912669"/>
    <w:rsid w:val="009132D8"/>
    <w:rsid w:val="009138DC"/>
    <w:rsid w:val="00913DC5"/>
    <w:rsid w:val="00914008"/>
    <w:rsid w:val="009144CA"/>
    <w:rsid w:val="0091493D"/>
    <w:rsid w:val="009149C3"/>
    <w:rsid w:val="00914B54"/>
    <w:rsid w:val="00914BAD"/>
    <w:rsid w:val="0091574F"/>
    <w:rsid w:val="0091689A"/>
    <w:rsid w:val="00916B9D"/>
    <w:rsid w:val="00916FC4"/>
    <w:rsid w:val="00920A27"/>
    <w:rsid w:val="00921354"/>
    <w:rsid w:val="009213EA"/>
    <w:rsid w:val="00921695"/>
    <w:rsid w:val="009227C6"/>
    <w:rsid w:val="00922B34"/>
    <w:rsid w:val="00923D88"/>
    <w:rsid w:val="009242BD"/>
    <w:rsid w:val="00924C3F"/>
    <w:rsid w:val="00925E2F"/>
    <w:rsid w:val="00925E72"/>
    <w:rsid w:val="00926C2B"/>
    <w:rsid w:val="009279C0"/>
    <w:rsid w:val="00927B4B"/>
    <w:rsid w:val="00927D08"/>
    <w:rsid w:val="0093013C"/>
    <w:rsid w:val="00930E8E"/>
    <w:rsid w:val="00931EEF"/>
    <w:rsid w:val="00932235"/>
    <w:rsid w:val="00932D94"/>
    <w:rsid w:val="00934ACF"/>
    <w:rsid w:val="00934D8B"/>
    <w:rsid w:val="0093591C"/>
    <w:rsid w:val="00935B44"/>
    <w:rsid w:val="00936CC2"/>
    <w:rsid w:val="009372CD"/>
    <w:rsid w:val="00940485"/>
    <w:rsid w:val="00940623"/>
    <w:rsid w:val="009410A9"/>
    <w:rsid w:val="0094148E"/>
    <w:rsid w:val="009415DF"/>
    <w:rsid w:val="00941688"/>
    <w:rsid w:val="009422AF"/>
    <w:rsid w:val="009424EE"/>
    <w:rsid w:val="00942568"/>
    <w:rsid w:val="009434DF"/>
    <w:rsid w:val="00943D43"/>
    <w:rsid w:val="00945110"/>
    <w:rsid w:val="00945722"/>
    <w:rsid w:val="00945AFA"/>
    <w:rsid w:val="00945B72"/>
    <w:rsid w:val="00946439"/>
    <w:rsid w:val="00946831"/>
    <w:rsid w:val="00946F30"/>
    <w:rsid w:val="00947461"/>
    <w:rsid w:val="00947DE4"/>
    <w:rsid w:val="00947EC7"/>
    <w:rsid w:val="00950623"/>
    <w:rsid w:val="00950670"/>
    <w:rsid w:val="0095078F"/>
    <w:rsid w:val="00951BBE"/>
    <w:rsid w:val="00951DE0"/>
    <w:rsid w:val="00952D40"/>
    <w:rsid w:val="009531BE"/>
    <w:rsid w:val="009532B4"/>
    <w:rsid w:val="009536D7"/>
    <w:rsid w:val="009541B9"/>
    <w:rsid w:val="00954741"/>
    <w:rsid w:val="00954E9C"/>
    <w:rsid w:val="009568E1"/>
    <w:rsid w:val="00956BDB"/>
    <w:rsid w:val="009602AD"/>
    <w:rsid w:val="009607FD"/>
    <w:rsid w:val="009609D7"/>
    <w:rsid w:val="009616F1"/>
    <w:rsid w:val="00961725"/>
    <w:rsid w:val="0096195E"/>
    <w:rsid w:val="00961F8D"/>
    <w:rsid w:val="00962F06"/>
    <w:rsid w:val="00962F25"/>
    <w:rsid w:val="0096320D"/>
    <w:rsid w:val="00963B29"/>
    <w:rsid w:val="00963D74"/>
    <w:rsid w:val="009640F7"/>
    <w:rsid w:val="009666EB"/>
    <w:rsid w:val="00966899"/>
    <w:rsid w:val="00966C16"/>
    <w:rsid w:val="00966F9A"/>
    <w:rsid w:val="00967327"/>
    <w:rsid w:val="0096776A"/>
    <w:rsid w:val="00967F8E"/>
    <w:rsid w:val="00970228"/>
    <w:rsid w:val="00970DBD"/>
    <w:rsid w:val="00971D01"/>
    <w:rsid w:val="00972F2A"/>
    <w:rsid w:val="0097348A"/>
    <w:rsid w:val="00974EBF"/>
    <w:rsid w:val="00974EEB"/>
    <w:rsid w:val="00975626"/>
    <w:rsid w:val="0097597C"/>
    <w:rsid w:val="00975A86"/>
    <w:rsid w:val="0097632B"/>
    <w:rsid w:val="00976437"/>
    <w:rsid w:val="0097646F"/>
    <w:rsid w:val="00976712"/>
    <w:rsid w:val="00976BF2"/>
    <w:rsid w:val="00976DF5"/>
    <w:rsid w:val="009773CC"/>
    <w:rsid w:val="00977596"/>
    <w:rsid w:val="00977C3E"/>
    <w:rsid w:val="00980656"/>
    <w:rsid w:val="0098089E"/>
    <w:rsid w:val="00981147"/>
    <w:rsid w:val="00981CBD"/>
    <w:rsid w:val="00982ED1"/>
    <w:rsid w:val="00982F05"/>
    <w:rsid w:val="009836F4"/>
    <w:rsid w:val="00984BD6"/>
    <w:rsid w:val="00984D5C"/>
    <w:rsid w:val="00984F3B"/>
    <w:rsid w:val="009850FF"/>
    <w:rsid w:val="00985F9D"/>
    <w:rsid w:val="00986D2F"/>
    <w:rsid w:val="00987EEB"/>
    <w:rsid w:val="00987F72"/>
    <w:rsid w:val="0099009B"/>
    <w:rsid w:val="009909B9"/>
    <w:rsid w:val="009909EB"/>
    <w:rsid w:val="0099164E"/>
    <w:rsid w:val="009919AB"/>
    <w:rsid w:val="00992BE2"/>
    <w:rsid w:val="00993720"/>
    <w:rsid w:val="00993783"/>
    <w:rsid w:val="009937BC"/>
    <w:rsid w:val="00994251"/>
    <w:rsid w:val="009943C7"/>
    <w:rsid w:val="0099466C"/>
    <w:rsid w:val="0099609A"/>
    <w:rsid w:val="00996B00"/>
    <w:rsid w:val="00996BD0"/>
    <w:rsid w:val="00996EB0"/>
    <w:rsid w:val="00996FB3"/>
    <w:rsid w:val="0099725B"/>
    <w:rsid w:val="0099780F"/>
    <w:rsid w:val="009A0291"/>
    <w:rsid w:val="009A0E72"/>
    <w:rsid w:val="009A15C3"/>
    <w:rsid w:val="009A1633"/>
    <w:rsid w:val="009A1C12"/>
    <w:rsid w:val="009A2D08"/>
    <w:rsid w:val="009A32E0"/>
    <w:rsid w:val="009A3EAD"/>
    <w:rsid w:val="009A461E"/>
    <w:rsid w:val="009A4792"/>
    <w:rsid w:val="009A4989"/>
    <w:rsid w:val="009A51F3"/>
    <w:rsid w:val="009A5E3F"/>
    <w:rsid w:val="009A5F89"/>
    <w:rsid w:val="009A6635"/>
    <w:rsid w:val="009A6878"/>
    <w:rsid w:val="009A699C"/>
    <w:rsid w:val="009A733B"/>
    <w:rsid w:val="009A7758"/>
    <w:rsid w:val="009A78A3"/>
    <w:rsid w:val="009A7C97"/>
    <w:rsid w:val="009B00EF"/>
    <w:rsid w:val="009B19B0"/>
    <w:rsid w:val="009B1B3B"/>
    <w:rsid w:val="009B2742"/>
    <w:rsid w:val="009B285A"/>
    <w:rsid w:val="009B2955"/>
    <w:rsid w:val="009B2DF8"/>
    <w:rsid w:val="009B2F80"/>
    <w:rsid w:val="009B325B"/>
    <w:rsid w:val="009B3292"/>
    <w:rsid w:val="009B333C"/>
    <w:rsid w:val="009B347E"/>
    <w:rsid w:val="009B3D44"/>
    <w:rsid w:val="009B3E28"/>
    <w:rsid w:val="009B5360"/>
    <w:rsid w:val="009B5AFB"/>
    <w:rsid w:val="009B6CD7"/>
    <w:rsid w:val="009C1536"/>
    <w:rsid w:val="009C15BA"/>
    <w:rsid w:val="009C228F"/>
    <w:rsid w:val="009C2E35"/>
    <w:rsid w:val="009C3C49"/>
    <w:rsid w:val="009C3E0F"/>
    <w:rsid w:val="009C3F71"/>
    <w:rsid w:val="009C4195"/>
    <w:rsid w:val="009C53E9"/>
    <w:rsid w:val="009C5633"/>
    <w:rsid w:val="009C6920"/>
    <w:rsid w:val="009C6BBC"/>
    <w:rsid w:val="009D05F1"/>
    <w:rsid w:val="009D087B"/>
    <w:rsid w:val="009D0D25"/>
    <w:rsid w:val="009D2005"/>
    <w:rsid w:val="009D2039"/>
    <w:rsid w:val="009D250F"/>
    <w:rsid w:val="009D2596"/>
    <w:rsid w:val="009D2619"/>
    <w:rsid w:val="009D3493"/>
    <w:rsid w:val="009D3AEB"/>
    <w:rsid w:val="009D3E9E"/>
    <w:rsid w:val="009D4972"/>
    <w:rsid w:val="009D4F28"/>
    <w:rsid w:val="009D55B7"/>
    <w:rsid w:val="009D63E1"/>
    <w:rsid w:val="009D6874"/>
    <w:rsid w:val="009D6B97"/>
    <w:rsid w:val="009D78E6"/>
    <w:rsid w:val="009D7ECD"/>
    <w:rsid w:val="009E0199"/>
    <w:rsid w:val="009E0CD3"/>
    <w:rsid w:val="009E0DB4"/>
    <w:rsid w:val="009E0DB7"/>
    <w:rsid w:val="009E1D74"/>
    <w:rsid w:val="009E27BE"/>
    <w:rsid w:val="009E2FA8"/>
    <w:rsid w:val="009E45CB"/>
    <w:rsid w:val="009E481E"/>
    <w:rsid w:val="009E6C88"/>
    <w:rsid w:val="009E6F93"/>
    <w:rsid w:val="009E722B"/>
    <w:rsid w:val="009E740A"/>
    <w:rsid w:val="009F092C"/>
    <w:rsid w:val="009F1090"/>
    <w:rsid w:val="009F1AAA"/>
    <w:rsid w:val="009F1B0A"/>
    <w:rsid w:val="009F1D64"/>
    <w:rsid w:val="009F1F9F"/>
    <w:rsid w:val="009F379C"/>
    <w:rsid w:val="009F3988"/>
    <w:rsid w:val="009F3C5D"/>
    <w:rsid w:val="009F4034"/>
    <w:rsid w:val="009F4102"/>
    <w:rsid w:val="009F480B"/>
    <w:rsid w:val="009F4BFE"/>
    <w:rsid w:val="009F4C13"/>
    <w:rsid w:val="009F5AA0"/>
    <w:rsid w:val="009F6D33"/>
    <w:rsid w:val="009F6E15"/>
    <w:rsid w:val="009F7856"/>
    <w:rsid w:val="00A0019D"/>
    <w:rsid w:val="00A00535"/>
    <w:rsid w:val="00A006E0"/>
    <w:rsid w:val="00A00BB3"/>
    <w:rsid w:val="00A00CC3"/>
    <w:rsid w:val="00A00E8C"/>
    <w:rsid w:val="00A01803"/>
    <w:rsid w:val="00A01CE8"/>
    <w:rsid w:val="00A01D6F"/>
    <w:rsid w:val="00A01F2E"/>
    <w:rsid w:val="00A02962"/>
    <w:rsid w:val="00A03205"/>
    <w:rsid w:val="00A039D1"/>
    <w:rsid w:val="00A03FB8"/>
    <w:rsid w:val="00A051E2"/>
    <w:rsid w:val="00A052FE"/>
    <w:rsid w:val="00A0564E"/>
    <w:rsid w:val="00A07322"/>
    <w:rsid w:val="00A0746C"/>
    <w:rsid w:val="00A074A4"/>
    <w:rsid w:val="00A076B8"/>
    <w:rsid w:val="00A07735"/>
    <w:rsid w:val="00A07917"/>
    <w:rsid w:val="00A07BE0"/>
    <w:rsid w:val="00A10727"/>
    <w:rsid w:val="00A107D6"/>
    <w:rsid w:val="00A12190"/>
    <w:rsid w:val="00A1260D"/>
    <w:rsid w:val="00A12648"/>
    <w:rsid w:val="00A12AE9"/>
    <w:rsid w:val="00A12DD7"/>
    <w:rsid w:val="00A12F2D"/>
    <w:rsid w:val="00A13265"/>
    <w:rsid w:val="00A13842"/>
    <w:rsid w:val="00A151B0"/>
    <w:rsid w:val="00A15E78"/>
    <w:rsid w:val="00A16020"/>
    <w:rsid w:val="00A17336"/>
    <w:rsid w:val="00A17E34"/>
    <w:rsid w:val="00A20E82"/>
    <w:rsid w:val="00A21055"/>
    <w:rsid w:val="00A21B6D"/>
    <w:rsid w:val="00A223FF"/>
    <w:rsid w:val="00A2272F"/>
    <w:rsid w:val="00A228B2"/>
    <w:rsid w:val="00A249C7"/>
    <w:rsid w:val="00A253E2"/>
    <w:rsid w:val="00A26439"/>
    <w:rsid w:val="00A272C2"/>
    <w:rsid w:val="00A27532"/>
    <w:rsid w:val="00A30647"/>
    <w:rsid w:val="00A31B76"/>
    <w:rsid w:val="00A33363"/>
    <w:rsid w:val="00A33707"/>
    <w:rsid w:val="00A33806"/>
    <w:rsid w:val="00A3451D"/>
    <w:rsid w:val="00A34F17"/>
    <w:rsid w:val="00A3507B"/>
    <w:rsid w:val="00A3511F"/>
    <w:rsid w:val="00A35FA7"/>
    <w:rsid w:val="00A36776"/>
    <w:rsid w:val="00A37235"/>
    <w:rsid w:val="00A3734F"/>
    <w:rsid w:val="00A373CA"/>
    <w:rsid w:val="00A40F96"/>
    <w:rsid w:val="00A410BF"/>
    <w:rsid w:val="00A412CD"/>
    <w:rsid w:val="00A4148F"/>
    <w:rsid w:val="00A416EF"/>
    <w:rsid w:val="00A42F0C"/>
    <w:rsid w:val="00A43210"/>
    <w:rsid w:val="00A43363"/>
    <w:rsid w:val="00A44C15"/>
    <w:rsid w:val="00A45747"/>
    <w:rsid w:val="00A45761"/>
    <w:rsid w:val="00A460F7"/>
    <w:rsid w:val="00A46659"/>
    <w:rsid w:val="00A475B4"/>
    <w:rsid w:val="00A47C16"/>
    <w:rsid w:val="00A47EDB"/>
    <w:rsid w:val="00A5040D"/>
    <w:rsid w:val="00A50B82"/>
    <w:rsid w:val="00A50F28"/>
    <w:rsid w:val="00A51066"/>
    <w:rsid w:val="00A51318"/>
    <w:rsid w:val="00A52BBC"/>
    <w:rsid w:val="00A53E32"/>
    <w:rsid w:val="00A53E3C"/>
    <w:rsid w:val="00A540E2"/>
    <w:rsid w:val="00A5460B"/>
    <w:rsid w:val="00A5532F"/>
    <w:rsid w:val="00A557DE"/>
    <w:rsid w:val="00A56440"/>
    <w:rsid w:val="00A565C7"/>
    <w:rsid w:val="00A567B5"/>
    <w:rsid w:val="00A56C1A"/>
    <w:rsid w:val="00A57148"/>
    <w:rsid w:val="00A5725A"/>
    <w:rsid w:val="00A577F8"/>
    <w:rsid w:val="00A60499"/>
    <w:rsid w:val="00A60E04"/>
    <w:rsid w:val="00A62EB2"/>
    <w:rsid w:val="00A63F59"/>
    <w:rsid w:val="00A64169"/>
    <w:rsid w:val="00A646F3"/>
    <w:rsid w:val="00A6496A"/>
    <w:rsid w:val="00A6526B"/>
    <w:rsid w:val="00A6527F"/>
    <w:rsid w:val="00A66208"/>
    <w:rsid w:val="00A665C6"/>
    <w:rsid w:val="00A669D0"/>
    <w:rsid w:val="00A66B43"/>
    <w:rsid w:val="00A66E3A"/>
    <w:rsid w:val="00A670C6"/>
    <w:rsid w:val="00A70264"/>
    <w:rsid w:val="00A71245"/>
    <w:rsid w:val="00A712DB"/>
    <w:rsid w:val="00A71762"/>
    <w:rsid w:val="00A723F5"/>
    <w:rsid w:val="00A72912"/>
    <w:rsid w:val="00A739A7"/>
    <w:rsid w:val="00A746F9"/>
    <w:rsid w:val="00A748E2"/>
    <w:rsid w:val="00A74A90"/>
    <w:rsid w:val="00A74ACA"/>
    <w:rsid w:val="00A7535A"/>
    <w:rsid w:val="00A7546C"/>
    <w:rsid w:val="00A75956"/>
    <w:rsid w:val="00A75FEB"/>
    <w:rsid w:val="00A76494"/>
    <w:rsid w:val="00A76ABA"/>
    <w:rsid w:val="00A76C58"/>
    <w:rsid w:val="00A77274"/>
    <w:rsid w:val="00A77694"/>
    <w:rsid w:val="00A77C52"/>
    <w:rsid w:val="00A77C6B"/>
    <w:rsid w:val="00A77CCF"/>
    <w:rsid w:val="00A81022"/>
    <w:rsid w:val="00A816D0"/>
    <w:rsid w:val="00A81771"/>
    <w:rsid w:val="00A8182B"/>
    <w:rsid w:val="00A81E00"/>
    <w:rsid w:val="00A836B3"/>
    <w:rsid w:val="00A84B1A"/>
    <w:rsid w:val="00A8500F"/>
    <w:rsid w:val="00A85047"/>
    <w:rsid w:val="00A85EEA"/>
    <w:rsid w:val="00A8653B"/>
    <w:rsid w:val="00A86FE3"/>
    <w:rsid w:val="00A875C8"/>
    <w:rsid w:val="00A87C91"/>
    <w:rsid w:val="00A9019C"/>
    <w:rsid w:val="00A9068B"/>
    <w:rsid w:val="00A90D92"/>
    <w:rsid w:val="00A90F2F"/>
    <w:rsid w:val="00A91484"/>
    <w:rsid w:val="00A91491"/>
    <w:rsid w:val="00A91A54"/>
    <w:rsid w:val="00A91D9F"/>
    <w:rsid w:val="00A92D38"/>
    <w:rsid w:val="00A939EA"/>
    <w:rsid w:val="00A94162"/>
    <w:rsid w:val="00A945F0"/>
    <w:rsid w:val="00A94B8F"/>
    <w:rsid w:val="00A95120"/>
    <w:rsid w:val="00A95718"/>
    <w:rsid w:val="00A95953"/>
    <w:rsid w:val="00A968B1"/>
    <w:rsid w:val="00A96C05"/>
    <w:rsid w:val="00A96E4F"/>
    <w:rsid w:val="00A96F53"/>
    <w:rsid w:val="00A9766E"/>
    <w:rsid w:val="00A977C2"/>
    <w:rsid w:val="00A97AA0"/>
    <w:rsid w:val="00A97D1B"/>
    <w:rsid w:val="00AA0035"/>
    <w:rsid w:val="00AA016D"/>
    <w:rsid w:val="00AA10BC"/>
    <w:rsid w:val="00AA139A"/>
    <w:rsid w:val="00AA1C77"/>
    <w:rsid w:val="00AA2591"/>
    <w:rsid w:val="00AA2EFE"/>
    <w:rsid w:val="00AA3265"/>
    <w:rsid w:val="00AA3426"/>
    <w:rsid w:val="00AA354F"/>
    <w:rsid w:val="00AA3E4F"/>
    <w:rsid w:val="00AA507E"/>
    <w:rsid w:val="00AA738F"/>
    <w:rsid w:val="00AA786A"/>
    <w:rsid w:val="00AA78A2"/>
    <w:rsid w:val="00AB0AFA"/>
    <w:rsid w:val="00AB12D2"/>
    <w:rsid w:val="00AB135B"/>
    <w:rsid w:val="00AB1AE1"/>
    <w:rsid w:val="00AB2856"/>
    <w:rsid w:val="00AB30BE"/>
    <w:rsid w:val="00AB3582"/>
    <w:rsid w:val="00AB4087"/>
    <w:rsid w:val="00AB5E60"/>
    <w:rsid w:val="00AB5EF7"/>
    <w:rsid w:val="00AB69EA"/>
    <w:rsid w:val="00AB7189"/>
    <w:rsid w:val="00AB7718"/>
    <w:rsid w:val="00AB7726"/>
    <w:rsid w:val="00AB7826"/>
    <w:rsid w:val="00AB7E56"/>
    <w:rsid w:val="00AC1665"/>
    <w:rsid w:val="00AC1AB2"/>
    <w:rsid w:val="00AC27F3"/>
    <w:rsid w:val="00AC319F"/>
    <w:rsid w:val="00AC358F"/>
    <w:rsid w:val="00AC3817"/>
    <w:rsid w:val="00AC3B6E"/>
    <w:rsid w:val="00AC4215"/>
    <w:rsid w:val="00AC4734"/>
    <w:rsid w:val="00AC626B"/>
    <w:rsid w:val="00AC62B0"/>
    <w:rsid w:val="00AC664B"/>
    <w:rsid w:val="00AC6785"/>
    <w:rsid w:val="00AC6DC9"/>
    <w:rsid w:val="00AC7437"/>
    <w:rsid w:val="00AD0FB6"/>
    <w:rsid w:val="00AD110F"/>
    <w:rsid w:val="00AD1C83"/>
    <w:rsid w:val="00AD2038"/>
    <w:rsid w:val="00AD2C32"/>
    <w:rsid w:val="00AD3021"/>
    <w:rsid w:val="00AD35FD"/>
    <w:rsid w:val="00AD39E8"/>
    <w:rsid w:val="00AD3D21"/>
    <w:rsid w:val="00AD4249"/>
    <w:rsid w:val="00AD4778"/>
    <w:rsid w:val="00AD4DEB"/>
    <w:rsid w:val="00AD509E"/>
    <w:rsid w:val="00AD50AB"/>
    <w:rsid w:val="00AD50F3"/>
    <w:rsid w:val="00AD52DE"/>
    <w:rsid w:val="00AD5A82"/>
    <w:rsid w:val="00AD62E5"/>
    <w:rsid w:val="00AD640A"/>
    <w:rsid w:val="00AD76F8"/>
    <w:rsid w:val="00AD7E6E"/>
    <w:rsid w:val="00AE065E"/>
    <w:rsid w:val="00AE0C57"/>
    <w:rsid w:val="00AE0CD4"/>
    <w:rsid w:val="00AE0F99"/>
    <w:rsid w:val="00AE145E"/>
    <w:rsid w:val="00AE168E"/>
    <w:rsid w:val="00AE2FCD"/>
    <w:rsid w:val="00AE3529"/>
    <w:rsid w:val="00AE4984"/>
    <w:rsid w:val="00AE535F"/>
    <w:rsid w:val="00AE6972"/>
    <w:rsid w:val="00AE69B4"/>
    <w:rsid w:val="00AE6DBA"/>
    <w:rsid w:val="00AE7175"/>
    <w:rsid w:val="00AF0BF6"/>
    <w:rsid w:val="00AF14D7"/>
    <w:rsid w:val="00AF15A8"/>
    <w:rsid w:val="00AF1A65"/>
    <w:rsid w:val="00AF1F2B"/>
    <w:rsid w:val="00AF1FA1"/>
    <w:rsid w:val="00AF36D6"/>
    <w:rsid w:val="00AF4295"/>
    <w:rsid w:val="00AF4482"/>
    <w:rsid w:val="00AF5146"/>
    <w:rsid w:val="00AF5961"/>
    <w:rsid w:val="00B0019F"/>
    <w:rsid w:val="00B00373"/>
    <w:rsid w:val="00B00503"/>
    <w:rsid w:val="00B0052B"/>
    <w:rsid w:val="00B011BD"/>
    <w:rsid w:val="00B013F3"/>
    <w:rsid w:val="00B01742"/>
    <w:rsid w:val="00B018D2"/>
    <w:rsid w:val="00B01C6D"/>
    <w:rsid w:val="00B01D0A"/>
    <w:rsid w:val="00B02026"/>
    <w:rsid w:val="00B0411A"/>
    <w:rsid w:val="00B048A2"/>
    <w:rsid w:val="00B04F85"/>
    <w:rsid w:val="00B052E8"/>
    <w:rsid w:val="00B06052"/>
    <w:rsid w:val="00B06248"/>
    <w:rsid w:val="00B067E3"/>
    <w:rsid w:val="00B06893"/>
    <w:rsid w:val="00B0761D"/>
    <w:rsid w:val="00B07AD8"/>
    <w:rsid w:val="00B1070A"/>
    <w:rsid w:val="00B10737"/>
    <w:rsid w:val="00B10A9D"/>
    <w:rsid w:val="00B10EDA"/>
    <w:rsid w:val="00B10FF5"/>
    <w:rsid w:val="00B1185E"/>
    <w:rsid w:val="00B11CC0"/>
    <w:rsid w:val="00B11DF9"/>
    <w:rsid w:val="00B1208C"/>
    <w:rsid w:val="00B12723"/>
    <w:rsid w:val="00B1276B"/>
    <w:rsid w:val="00B132EA"/>
    <w:rsid w:val="00B134C8"/>
    <w:rsid w:val="00B13C9A"/>
    <w:rsid w:val="00B13ECD"/>
    <w:rsid w:val="00B14F6E"/>
    <w:rsid w:val="00B14FC5"/>
    <w:rsid w:val="00B15C1B"/>
    <w:rsid w:val="00B15DC0"/>
    <w:rsid w:val="00B15F50"/>
    <w:rsid w:val="00B1608A"/>
    <w:rsid w:val="00B1619F"/>
    <w:rsid w:val="00B17F3B"/>
    <w:rsid w:val="00B2011F"/>
    <w:rsid w:val="00B20A2F"/>
    <w:rsid w:val="00B21E2C"/>
    <w:rsid w:val="00B21ED9"/>
    <w:rsid w:val="00B21EF2"/>
    <w:rsid w:val="00B22832"/>
    <w:rsid w:val="00B229A2"/>
    <w:rsid w:val="00B2307A"/>
    <w:rsid w:val="00B231AB"/>
    <w:rsid w:val="00B23811"/>
    <w:rsid w:val="00B241B9"/>
    <w:rsid w:val="00B24331"/>
    <w:rsid w:val="00B2449B"/>
    <w:rsid w:val="00B24814"/>
    <w:rsid w:val="00B2491C"/>
    <w:rsid w:val="00B25224"/>
    <w:rsid w:val="00B25519"/>
    <w:rsid w:val="00B255FF"/>
    <w:rsid w:val="00B256F9"/>
    <w:rsid w:val="00B25C0F"/>
    <w:rsid w:val="00B25F29"/>
    <w:rsid w:val="00B25FF9"/>
    <w:rsid w:val="00B26205"/>
    <w:rsid w:val="00B27165"/>
    <w:rsid w:val="00B27AEB"/>
    <w:rsid w:val="00B27FEB"/>
    <w:rsid w:val="00B302D6"/>
    <w:rsid w:val="00B3057A"/>
    <w:rsid w:val="00B32B84"/>
    <w:rsid w:val="00B32D24"/>
    <w:rsid w:val="00B33E01"/>
    <w:rsid w:val="00B3457D"/>
    <w:rsid w:val="00B40436"/>
    <w:rsid w:val="00B40690"/>
    <w:rsid w:val="00B4122E"/>
    <w:rsid w:val="00B413F5"/>
    <w:rsid w:val="00B416CB"/>
    <w:rsid w:val="00B41E36"/>
    <w:rsid w:val="00B421AD"/>
    <w:rsid w:val="00B422AF"/>
    <w:rsid w:val="00B426F3"/>
    <w:rsid w:val="00B42B35"/>
    <w:rsid w:val="00B42FED"/>
    <w:rsid w:val="00B43155"/>
    <w:rsid w:val="00B439CE"/>
    <w:rsid w:val="00B43CE7"/>
    <w:rsid w:val="00B44156"/>
    <w:rsid w:val="00B4483C"/>
    <w:rsid w:val="00B44C55"/>
    <w:rsid w:val="00B455A4"/>
    <w:rsid w:val="00B45DA7"/>
    <w:rsid w:val="00B46BB5"/>
    <w:rsid w:val="00B46FAD"/>
    <w:rsid w:val="00B47CE7"/>
    <w:rsid w:val="00B47F8E"/>
    <w:rsid w:val="00B50011"/>
    <w:rsid w:val="00B5008A"/>
    <w:rsid w:val="00B509CB"/>
    <w:rsid w:val="00B50DE5"/>
    <w:rsid w:val="00B5101B"/>
    <w:rsid w:val="00B510B8"/>
    <w:rsid w:val="00B5158A"/>
    <w:rsid w:val="00B51F17"/>
    <w:rsid w:val="00B52EEF"/>
    <w:rsid w:val="00B53B69"/>
    <w:rsid w:val="00B53ED5"/>
    <w:rsid w:val="00B54BA3"/>
    <w:rsid w:val="00B54D83"/>
    <w:rsid w:val="00B5515B"/>
    <w:rsid w:val="00B5751F"/>
    <w:rsid w:val="00B6186F"/>
    <w:rsid w:val="00B61C96"/>
    <w:rsid w:val="00B62852"/>
    <w:rsid w:val="00B63B7A"/>
    <w:rsid w:val="00B64036"/>
    <w:rsid w:val="00B642CE"/>
    <w:rsid w:val="00B64D2D"/>
    <w:rsid w:val="00B65D41"/>
    <w:rsid w:val="00B67171"/>
    <w:rsid w:val="00B67A67"/>
    <w:rsid w:val="00B67E25"/>
    <w:rsid w:val="00B70273"/>
    <w:rsid w:val="00B70DB8"/>
    <w:rsid w:val="00B70DD3"/>
    <w:rsid w:val="00B70E00"/>
    <w:rsid w:val="00B711D9"/>
    <w:rsid w:val="00B71786"/>
    <w:rsid w:val="00B71CED"/>
    <w:rsid w:val="00B725C6"/>
    <w:rsid w:val="00B7282B"/>
    <w:rsid w:val="00B729DC"/>
    <w:rsid w:val="00B732BA"/>
    <w:rsid w:val="00B733F3"/>
    <w:rsid w:val="00B74980"/>
    <w:rsid w:val="00B74EF6"/>
    <w:rsid w:val="00B7532C"/>
    <w:rsid w:val="00B757D8"/>
    <w:rsid w:val="00B76555"/>
    <w:rsid w:val="00B768BD"/>
    <w:rsid w:val="00B775F5"/>
    <w:rsid w:val="00B77883"/>
    <w:rsid w:val="00B779DC"/>
    <w:rsid w:val="00B77CF4"/>
    <w:rsid w:val="00B80101"/>
    <w:rsid w:val="00B8086C"/>
    <w:rsid w:val="00B80A30"/>
    <w:rsid w:val="00B80C8A"/>
    <w:rsid w:val="00B81897"/>
    <w:rsid w:val="00B8190B"/>
    <w:rsid w:val="00B82201"/>
    <w:rsid w:val="00B82C72"/>
    <w:rsid w:val="00B83165"/>
    <w:rsid w:val="00B83E23"/>
    <w:rsid w:val="00B84002"/>
    <w:rsid w:val="00B84109"/>
    <w:rsid w:val="00B85BC7"/>
    <w:rsid w:val="00B85EE5"/>
    <w:rsid w:val="00B86123"/>
    <w:rsid w:val="00B8638C"/>
    <w:rsid w:val="00B86EE7"/>
    <w:rsid w:val="00B87E46"/>
    <w:rsid w:val="00B90934"/>
    <w:rsid w:val="00B90B63"/>
    <w:rsid w:val="00B917D1"/>
    <w:rsid w:val="00B92E6A"/>
    <w:rsid w:val="00B9477B"/>
    <w:rsid w:val="00B95545"/>
    <w:rsid w:val="00B96565"/>
    <w:rsid w:val="00B96BFC"/>
    <w:rsid w:val="00B96E86"/>
    <w:rsid w:val="00B97E47"/>
    <w:rsid w:val="00B97EE5"/>
    <w:rsid w:val="00BA0201"/>
    <w:rsid w:val="00BA0297"/>
    <w:rsid w:val="00BA06DD"/>
    <w:rsid w:val="00BA0C27"/>
    <w:rsid w:val="00BA0C83"/>
    <w:rsid w:val="00BA0E5A"/>
    <w:rsid w:val="00BA0EA1"/>
    <w:rsid w:val="00BA139F"/>
    <w:rsid w:val="00BA1D1D"/>
    <w:rsid w:val="00BA1F73"/>
    <w:rsid w:val="00BA2713"/>
    <w:rsid w:val="00BA332B"/>
    <w:rsid w:val="00BA43DB"/>
    <w:rsid w:val="00BA4D16"/>
    <w:rsid w:val="00BA52E4"/>
    <w:rsid w:val="00BA53ED"/>
    <w:rsid w:val="00BA5460"/>
    <w:rsid w:val="00BA54B0"/>
    <w:rsid w:val="00BA5ABB"/>
    <w:rsid w:val="00BA66C4"/>
    <w:rsid w:val="00BB03DF"/>
    <w:rsid w:val="00BB1117"/>
    <w:rsid w:val="00BB2038"/>
    <w:rsid w:val="00BB23E7"/>
    <w:rsid w:val="00BB2692"/>
    <w:rsid w:val="00BB31C0"/>
    <w:rsid w:val="00BB35F3"/>
    <w:rsid w:val="00BB4236"/>
    <w:rsid w:val="00BB5C3E"/>
    <w:rsid w:val="00BB7183"/>
    <w:rsid w:val="00BB7805"/>
    <w:rsid w:val="00BB7D08"/>
    <w:rsid w:val="00BB7F14"/>
    <w:rsid w:val="00BC0906"/>
    <w:rsid w:val="00BC133A"/>
    <w:rsid w:val="00BC1B71"/>
    <w:rsid w:val="00BC2CCC"/>
    <w:rsid w:val="00BC3190"/>
    <w:rsid w:val="00BC3F1F"/>
    <w:rsid w:val="00BC430C"/>
    <w:rsid w:val="00BC4DC9"/>
    <w:rsid w:val="00BC5228"/>
    <w:rsid w:val="00BC63B0"/>
    <w:rsid w:val="00BC6EC0"/>
    <w:rsid w:val="00BC6FC4"/>
    <w:rsid w:val="00BC706C"/>
    <w:rsid w:val="00BD0701"/>
    <w:rsid w:val="00BD0BA4"/>
    <w:rsid w:val="00BD0E68"/>
    <w:rsid w:val="00BD3F17"/>
    <w:rsid w:val="00BD4183"/>
    <w:rsid w:val="00BD41E6"/>
    <w:rsid w:val="00BD43A7"/>
    <w:rsid w:val="00BD515D"/>
    <w:rsid w:val="00BD55E2"/>
    <w:rsid w:val="00BD560D"/>
    <w:rsid w:val="00BD5BCB"/>
    <w:rsid w:val="00BD5C08"/>
    <w:rsid w:val="00BD6172"/>
    <w:rsid w:val="00BD6499"/>
    <w:rsid w:val="00BD65A9"/>
    <w:rsid w:val="00BD6909"/>
    <w:rsid w:val="00BD6E34"/>
    <w:rsid w:val="00BD6EDE"/>
    <w:rsid w:val="00BD739A"/>
    <w:rsid w:val="00BD75ED"/>
    <w:rsid w:val="00BE0997"/>
    <w:rsid w:val="00BE1990"/>
    <w:rsid w:val="00BE1F4F"/>
    <w:rsid w:val="00BE1F51"/>
    <w:rsid w:val="00BE2388"/>
    <w:rsid w:val="00BE3081"/>
    <w:rsid w:val="00BE3791"/>
    <w:rsid w:val="00BE3807"/>
    <w:rsid w:val="00BE4320"/>
    <w:rsid w:val="00BE45F8"/>
    <w:rsid w:val="00BE4751"/>
    <w:rsid w:val="00BE576D"/>
    <w:rsid w:val="00BE5B74"/>
    <w:rsid w:val="00BE5F6A"/>
    <w:rsid w:val="00BE6E80"/>
    <w:rsid w:val="00BE6FD2"/>
    <w:rsid w:val="00BE796D"/>
    <w:rsid w:val="00BF054F"/>
    <w:rsid w:val="00BF0E6C"/>
    <w:rsid w:val="00BF0EF7"/>
    <w:rsid w:val="00BF1324"/>
    <w:rsid w:val="00BF27C9"/>
    <w:rsid w:val="00BF394C"/>
    <w:rsid w:val="00BF396C"/>
    <w:rsid w:val="00BF3CC5"/>
    <w:rsid w:val="00BF4958"/>
    <w:rsid w:val="00BF4CD3"/>
    <w:rsid w:val="00BF4DFB"/>
    <w:rsid w:val="00BF54FE"/>
    <w:rsid w:val="00BF5545"/>
    <w:rsid w:val="00BF5A2C"/>
    <w:rsid w:val="00BF5B88"/>
    <w:rsid w:val="00BF5DFA"/>
    <w:rsid w:val="00BF65FA"/>
    <w:rsid w:val="00BF691A"/>
    <w:rsid w:val="00BF695F"/>
    <w:rsid w:val="00BF6C9F"/>
    <w:rsid w:val="00BF7468"/>
    <w:rsid w:val="00BF77DC"/>
    <w:rsid w:val="00C002AE"/>
    <w:rsid w:val="00C003D5"/>
    <w:rsid w:val="00C0048A"/>
    <w:rsid w:val="00C0094B"/>
    <w:rsid w:val="00C01B6D"/>
    <w:rsid w:val="00C02583"/>
    <w:rsid w:val="00C026FD"/>
    <w:rsid w:val="00C027A6"/>
    <w:rsid w:val="00C02B9A"/>
    <w:rsid w:val="00C02D35"/>
    <w:rsid w:val="00C038F5"/>
    <w:rsid w:val="00C03FA8"/>
    <w:rsid w:val="00C04B19"/>
    <w:rsid w:val="00C056F8"/>
    <w:rsid w:val="00C05924"/>
    <w:rsid w:val="00C059F6"/>
    <w:rsid w:val="00C05F95"/>
    <w:rsid w:val="00C06018"/>
    <w:rsid w:val="00C073D4"/>
    <w:rsid w:val="00C07E69"/>
    <w:rsid w:val="00C10C40"/>
    <w:rsid w:val="00C10F6C"/>
    <w:rsid w:val="00C10F9B"/>
    <w:rsid w:val="00C114FB"/>
    <w:rsid w:val="00C1176A"/>
    <w:rsid w:val="00C12D28"/>
    <w:rsid w:val="00C13410"/>
    <w:rsid w:val="00C13828"/>
    <w:rsid w:val="00C13CB6"/>
    <w:rsid w:val="00C14078"/>
    <w:rsid w:val="00C14585"/>
    <w:rsid w:val="00C151EB"/>
    <w:rsid w:val="00C15986"/>
    <w:rsid w:val="00C15DC9"/>
    <w:rsid w:val="00C16328"/>
    <w:rsid w:val="00C169C7"/>
    <w:rsid w:val="00C16E61"/>
    <w:rsid w:val="00C17137"/>
    <w:rsid w:val="00C17A6B"/>
    <w:rsid w:val="00C17C4C"/>
    <w:rsid w:val="00C17E7D"/>
    <w:rsid w:val="00C201AE"/>
    <w:rsid w:val="00C2069C"/>
    <w:rsid w:val="00C20C47"/>
    <w:rsid w:val="00C20DBA"/>
    <w:rsid w:val="00C20FF2"/>
    <w:rsid w:val="00C213C2"/>
    <w:rsid w:val="00C21F25"/>
    <w:rsid w:val="00C21F93"/>
    <w:rsid w:val="00C22148"/>
    <w:rsid w:val="00C2268A"/>
    <w:rsid w:val="00C22A9A"/>
    <w:rsid w:val="00C236F9"/>
    <w:rsid w:val="00C23B30"/>
    <w:rsid w:val="00C24551"/>
    <w:rsid w:val="00C25982"/>
    <w:rsid w:val="00C25C1F"/>
    <w:rsid w:val="00C25D70"/>
    <w:rsid w:val="00C265DE"/>
    <w:rsid w:val="00C26882"/>
    <w:rsid w:val="00C274D5"/>
    <w:rsid w:val="00C30197"/>
    <w:rsid w:val="00C30644"/>
    <w:rsid w:val="00C32525"/>
    <w:rsid w:val="00C3264B"/>
    <w:rsid w:val="00C32956"/>
    <w:rsid w:val="00C32B69"/>
    <w:rsid w:val="00C32B88"/>
    <w:rsid w:val="00C32F92"/>
    <w:rsid w:val="00C33831"/>
    <w:rsid w:val="00C33F59"/>
    <w:rsid w:val="00C3443A"/>
    <w:rsid w:val="00C346AE"/>
    <w:rsid w:val="00C34704"/>
    <w:rsid w:val="00C3500C"/>
    <w:rsid w:val="00C36028"/>
    <w:rsid w:val="00C3660A"/>
    <w:rsid w:val="00C37107"/>
    <w:rsid w:val="00C37613"/>
    <w:rsid w:val="00C3786B"/>
    <w:rsid w:val="00C37ABA"/>
    <w:rsid w:val="00C407F7"/>
    <w:rsid w:val="00C40E29"/>
    <w:rsid w:val="00C41B20"/>
    <w:rsid w:val="00C41BC6"/>
    <w:rsid w:val="00C42440"/>
    <w:rsid w:val="00C424B3"/>
    <w:rsid w:val="00C42D64"/>
    <w:rsid w:val="00C430B6"/>
    <w:rsid w:val="00C43163"/>
    <w:rsid w:val="00C43329"/>
    <w:rsid w:val="00C43578"/>
    <w:rsid w:val="00C44C96"/>
    <w:rsid w:val="00C45591"/>
    <w:rsid w:val="00C467ED"/>
    <w:rsid w:val="00C46BBB"/>
    <w:rsid w:val="00C47D38"/>
    <w:rsid w:val="00C50C80"/>
    <w:rsid w:val="00C51888"/>
    <w:rsid w:val="00C522F4"/>
    <w:rsid w:val="00C5241F"/>
    <w:rsid w:val="00C52C61"/>
    <w:rsid w:val="00C53397"/>
    <w:rsid w:val="00C5379E"/>
    <w:rsid w:val="00C53CD5"/>
    <w:rsid w:val="00C54754"/>
    <w:rsid w:val="00C54A8F"/>
    <w:rsid w:val="00C55DB3"/>
    <w:rsid w:val="00C562B1"/>
    <w:rsid w:val="00C56E7E"/>
    <w:rsid w:val="00C56FB9"/>
    <w:rsid w:val="00C5710F"/>
    <w:rsid w:val="00C57FE8"/>
    <w:rsid w:val="00C6025C"/>
    <w:rsid w:val="00C60990"/>
    <w:rsid w:val="00C609B2"/>
    <w:rsid w:val="00C60BFE"/>
    <w:rsid w:val="00C60C74"/>
    <w:rsid w:val="00C60E00"/>
    <w:rsid w:val="00C60F61"/>
    <w:rsid w:val="00C612C4"/>
    <w:rsid w:val="00C614EB"/>
    <w:rsid w:val="00C61847"/>
    <w:rsid w:val="00C61F8A"/>
    <w:rsid w:val="00C6286B"/>
    <w:rsid w:val="00C6288A"/>
    <w:rsid w:val="00C62A25"/>
    <w:rsid w:val="00C62AC7"/>
    <w:rsid w:val="00C6381E"/>
    <w:rsid w:val="00C63C0A"/>
    <w:rsid w:val="00C63EA2"/>
    <w:rsid w:val="00C64E33"/>
    <w:rsid w:val="00C652E4"/>
    <w:rsid w:val="00C65594"/>
    <w:rsid w:val="00C66835"/>
    <w:rsid w:val="00C66C4C"/>
    <w:rsid w:val="00C66EC1"/>
    <w:rsid w:val="00C670DB"/>
    <w:rsid w:val="00C675A1"/>
    <w:rsid w:val="00C676EE"/>
    <w:rsid w:val="00C703B2"/>
    <w:rsid w:val="00C706C2"/>
    <w:rsid w:val="00C72E97"/>
    <w:rsid w:val="00C73A38"/>
    <w:rsid w:val="00C755ED"/>
    <w:rsid w:val="00C75AA2"/>
    <w:rsid w:val="00C75FCC"/>
    <w:rsid w:val="00C76B72"/>
    <w:rsid w:val="00C770AF"/>
    <w:rsid w:val="00C77275"/>
    <w:rsid w:val="00C7737F"/>
    <w:rsid w:val="00C77564"/>
    <w:rsid w:val="00C77E76"/>
    <w:rsid w:val="00C77F70"/>
    <w:rsid w:val="00C8090E"/>
    <w:rsid w:val="00C80985"/>
    <w:rsid w:val="00C829C9"/>
    <w:rsid w:val="00C82F3F"/>
    <w:rsid w:val="00C8306C"/>
    <w:rsid w:val="00C8316D"/>
    <w:rsid w:val="00C8561B"/>
    <w:rsid w:val="00C8689D"/>
    <w:rsid w:val="00C86C20"/>
    <w:rsid w:val="00C87772"/>
    <w:rsid w:val="00C879A3"/>
    <w:rsid w:val="00C90977"/>
    <w:rsid w:val="00C90F4A"/>
    <w:rsid w:val="00C91096"/>
    <w:rsid w:val="00C9131B"/>
    <w:rsid w:val="00C91A79"/>
    <w:rsid w:val="00C91BAF"/>
    <w:rsid w:val="00C92B4C"/>
    <w:rsid w:val="00C92D97"/>
    <w:rsid w:val="00C93C1B"/>
    <w:rsid w:val="00C93CE2"/>
    <w:rsid w:val="00C9407A"/>
    <w:rsid w:val="00C9439D"/>
    <w:rsid w:val="00C9464A"/>
    <w:rsid w:val="00C95128"/>
    <w:rsid w:val="00C967FC"/>
    <w:rsid w:val="00C96ABD"/>
    <w:rsid w:val="00C96C51"/>
    <w:rsid w:val="00C96DD1"/>
    <w:rsid w:val="00C97860"/>
    <w:rsid w:val="00CA0F14"/>
    <w:rsid w:val="00CA0FAD"/>
    <w:rsid w:val="00CA167F"/>
    <w:rsid w:val="00CA172F"/>
    <w:rsid w:val="00CA19A2"/>
    <w:rsid w:val="00CA1A4B"/>
    <w:rsid w:val="00CA2195"/>
    <w:rsid w:val="00CA2517"/>
    <w:rsid w:val="00CA28FF"/>
    <w:rsid w:val="00CA2907"/>
    <w:rsid w:val="00CA3478"/>
    <w:rsid w:val="00CA3FCC"/>
    <w:rsid w:val="00CA5284"/>
    <w:rsid w:val="00CA58A4"/>
    <w:rsid w:val="00CA5E36"/>
    <w:rsid w:val="00CA60E2"/>
    <w:rsid w:val="00CA6E29"/>
    <w:rsid w:val="00CA7282"/>
    <w:rsid w:val="00CA743E"/>
    <w:rsid w:val="00CA76EB"/>
    <w:rsid w:val="00CA7A53"/>
    <w:rsid w:val="00CB0519"/>
    <w:rsid w:val="00CB0D05"/>
    <w:rsid w:val="00CB17B0"/>
    <w:rsid w:val="00CB18C1"/>
    <w:rsid w:val="00CB1906"/>
    <w:rsid w:val="00CB1C66"/>
    <w:rsid w:val="00CB217E"/>
    <w:rsid w:val="00CB280D"/>
    <w:rsid w:val="00CB32E9"/>
    <w:rsid w:val="00CB3598"/>
    <w:rsid w:val="00CB4341"/>
    <w:rsid w:val="00CB4368"/>
    <w:rsid w:val="00CB4FBD"/>
    <w:rsid w:val="00CB50C8"/>
    <w:rsid w:val="00CB5C61"/>
    <w:rsid w:val="00CB6440"/>
    <w:rsid w:val="00CB6835"/>
    <w:rsid w:val="00CB6884"/>
    <w:rsid w:val="00CB68A1"/>
    <w:rsid w:val="00CB69EB"/>
    <w:rsid w:val="00CB6F6D"/>
    <w:rsid w:val="00CB7D83"/>
    <w:rsid w:val="00CB7F4A"/>
    <w:rsid w:val="00CC01B2"/>
    <w:rsid w:val="00CC21F5"/>
    <w:rsid w:val="00CC251D"/>
    <w:rsid w:val="00CC294E"/>
    <w:rsid w:val="00CC29DE"/>
    <w:rsid w:val="00CC2F29"/>
    <w:rsid w:val="00CC3458"/>
    <w:rsid w:val="00CC368A"/>
    <w:rsid w:val="00CC3C39"/>
    <w:rsid w:val="00CC430C"/>
    <w:rsid w:val="00CC59CD"/>
    <w:rsid w:val="00CC5AA0"/>
    <w:rsid w:val="00CC6333"/>
    <w:rsid w:val="00CC6C01"/>
    <w:rsid w:val="00CC6E3D"/>
    <w:rsid w:val="00CD0999"/>
    <w:rsid w:val="00CD0ACC"/>
    <w:rsid w:val="00CD1028"/>
    <w:rsid w:val="00CD1AFD"/>
    <w:rsid w:val="00CD2785"/>
    <w:rsid w:val="00CD3A14"/>
    <w:rsid w:val="00CD3AED"/>
    <w:rsid w:val="00CD3F52"/>
    <w:rsid w:val="00CD4A91"/>
    <w:rsid w:val="00CD6547"/>
    <w:rsid w:val="00CD6809"/>
    <w:rsid w:val="00CD6D2E"/>
    <w:rsid w:val="00CD6F25"/>
    <w:rsid w:val="00CD7604"/>
    <w:rsid w:val="00CD77EE"/>
    <w:rsid w:val="00CD7815"/>
    <w:rsid w:val="00CD7A3A"/>
    <w:rsid w:val="00CE02BD"/>
    <w:rsid w:val="00CE0AF8"/>
    <w:rsid w:val="00CE0F27"/>
    <w:rsid w:val="00CE12FF"/>
    <w:rsid w:val="00CE1384"/>
    <w:rsid w:val="00CE16AE"/>
    <w:rsid w:val="00CE1886"/>
    <w:rsid w:val="00CE1ADB"/>
    <w:rsid w:val="00CE1F6E"/>
    <w:rsid w:val="00CE259C"/>
    <w:rsid w:val="00CE25CC"/>
    <w:rsid w:val="00CE308A"/>
    <w:rsid w:val="00CE31CC"/>
    <w:rsid w:val="00CE3AD6"/>
    <w:rsid w:val="00CE3B49"/>
    <w:rsid w:val="00CE3DCD"/>
    <w:rsid w:val="00CE46BA"/>
    <w:rsid w:val="00CE4B8E"/>
    <w:rsid w:val="00CE5328"/>
    <w:rsid w:val="00CE559C"/>
    <w:rsid w:val="00CE5AC1"/>
    <w:rsid w:val="00CE6A35"/>
    <w:rsid w:val="00CE6B62"/>
    <w:rsid w:val="00CE6E7B"/>
    <w:rsid w:val="00CE709F"/>
    <w:rsid w:val="00CE7D68"/>
    <w:rsid w:val="00CF014A"/>
    <w:rsid w:val="00CF0360"/>
    <w:rsid w:val="00CF0D0E"/>
    <w:rsid w:val="00CF1270"/>
    <w:rsid w:val="00CF1447"/>
    <w:rsid w:val="00CF21C9"/>
    <w:rsid w:val="00CF24C5"/>
    <w:rsid w:val="00CF2DCE"/>
    <w:rsid w:val="00CF3083"/>
    <w:rsid w:val="00CF3476"/>
    <w:rsid w:val="00CF3569"/>
    <w:rsid w:val="00CF36C1"/>
    <w:rsid w:val="00CF3EA8"/>
    <w:rsid w:val="00CF4055"/>
    <w:rsid w:val="00CF4311"/>
    <w:rsid w:val="00CF4FCB"/>
    <w:rsid w:val="00CF5C76"/>
    <w:rsid w:val="00CF62B9"/>
    <w:rsid w:val="00CF70D3"/>
    <w:rsid w:val="00CF7F36"/>
    <w:rsid w:val="00D00384"/>
    <w:rsid w:val="00D00AFA"/>
    <w:rsid w:val="00D00B36"/>
    <w:rsid w:val="00D00E1C"/>
    <w:rsid w:val="00D012BB"/>
    <w:rsid w:val="00D03EA4"/>
    <w:rsid w:val="00D03ECA"/>
    <w:rsid w:val="00D042B7"/>
    <w:rsid w:val="00D045E6"/>
    <w:rsid w:val="00D0563C"/>
    <w:rsid w:val="00D0614A"/>
    <w:rsid w:val="00D06269"/>
    <w:rsid w:val="00D06BC7"/>
    <w:rsid w:val="00D06E75"/>
    <w:rsid w:val="00D072FA"/>
    <w:rsid w:val="00D07A5D"/>
    <w:rsid w:val="00D10408"/>
    <w:rsid w:val="00D10D7D"/>
    <w:rsid w:val="00D111EA"/>
    <w:rsid w:val="00D11E2C"/>
    <w:rsid w:val="00D12480"/>
    <w:rsid w:val="00D125CC"/>
    <w:rsid w:val="00D14170"/>
    <w:rsid w:val="00D147CD"/>
    <w:rsid w:val="00D149B9"/>
    <w:rsid w:val="00D14D16"/>
    <w:rsid w:val="00D152B8"/>
    <w:rsid w:val="00D1558D"/>
    <w:rsid w:val="00D15742"/>
    <w:rsid w:val="00D162D2"/>
    <w:rsid w:val="00D1638B"/>
    <w:rsid w:val="00D17109"/>
    <w:rsid w:val="00D1794F"/>
    <w:rsid w:val="00D20447"/>
    <w:rsid w:val="00D20677"/>
    <w:rsid w:val="00D209BA"/>
    <w:rsid w:val="00D20C92"/>
    <w:rsid w:val="00D212AD"/>
    <w:rsid w:val="00D2155F"/>
    <w:rsid w:val="00D21634"/>
    <w:rsid w:val="00D21B79"/>
    <w:rsid w:val="00D2279F"/>
    <w:rsid w:val="00D22820"/>
    <w:rsid w:val="00D23A14"/>
    <w:rsid w:val="00D2416A"/>
    <w:rsid w:val="00D24F12"/>
    <w:rsid w:val="00D25499"/>
    <w:rsid w:val="00D26D91"/>
    <w:rsid w:val="00D26F74"/>
    <w:rsid w:val="00D270C5"/>
    <w:rsid w:val="00D27874"/>
    <w:rsid w:val="00D27A2B"/>
    <w:rsid w:val="00D3000A"/>
    <w:rsid w:val="00D302D5"/>
    <w:rsid w:val="00D30613"/>
    <w:rsid w:val="00D3093D"/>
    <w:rsid w:val="00D30CE5"/>
    <w:rsid w:val="00D31565"/>
    <w:rsid w:val="00D31C41"/>
    <w:rsid w:val="00D32185"/>
    <w:rsid w:val="00D3232D"/>
    <w:rsid w:val="00D32A5A"/>
    <w:rsid w:val="00D32BE1"/>
    <w:rsid w:val="00D336BC"/>
    <w:rsid w:val="00D33AF9"/>
    <w:rsid w:val="00D33BAD"/>
    <w:rsid w:val="00D33F46"/>
    <w:rsid w:val="00D347A3"/>
    <w:rsid w:val="00D3485B"/>
    <w:rsid w:val="00D34995"/>
    <w:rsid w:val="00D35731"/>
    <w:rsid w:val="00D35771"/>
    <w:rsid w:val="00D35A65"/>
    <w:rsid w:val="00D35B11"/>
    <w:rsid w:val="00D363EC"/>
    <w:rsid w:val="00D36F71"/>
    <w:rsid w:val="00D37C50"/>
    <w:rsid w:val="00D40433"/>
    <w:rsid w:val="00D40685"/>
    <w:rsid w:val="00D40736"/>
    <w:rsid w:val="00D40DA8"/>
    <w:rsid w:val="00D4141A"/>
    <w:rsid w:val="00D41E52"/>
    <w:rsid w:val="00D4233A"/>
    <w:rsid w:val="00D42833"/>
    <w:rsid w:val="00D430A5"/>
    <w:rsid w:val="00D437F6"/>
    <w:rsid w:val="00D44639"/>
    <w:rsid w:val="00D44CED"/>
    <w:rsid w:val="00D45208"/>
    <w:rsid w:val="00D454DB"/>
    <w:rsid w:val="00D454F7"/>
    <w:rsid w:val="00D46103"/>
    <w:rsid w:val="00D46B57"/>
    <w:rsid w:val="00D470E7"/>
    <w:rsid w:val="00D47E54"/>
    <w:rsid w:val="00D50C30"/>
    <w:rsid w:val="00D51108"/>
    <w:rsid w:val="00D5154F"/>
    <w:rsid w:val="00D52145"/>
    <w:rsid w:val="00D52400"/>
    <w:rsid w:val="00D52530"/>
    <w:rsid w:val="00D525F3"/>
    <w:rsid w:val="00D52767"/>
    <w:rsid w:val="00D527A4"/>
    <w:rsid w:val="00D52DA7"/>
    <w:rsid w:val="00D53982"/>
    <w:rsid w:val="00D53CC5"/>
    <w:rsid w:val="00D54643"/>
    <w:rsid w:val="00D5467E"/>
    <w:rsid w:val="00D55F76"/>
    <w:rsid w:val="00D56B0E"/>
    <w:rsid w:val="00D56BF8"/>
    <w:rsid w:val="00D56C4F"/>
    <w:rsid w:val="00D5722F"/>
    <w:rsid w:val="00D57269"/>
    <w:rsid w:val="00D573B5"/>
    <w:rsid w:val="00D6030C"/>
    <w:rsid w:val="00D60783"/>
    <w:rsid w:val="00D61154"/>
    <w:rsid w:val="00D61420"/>
    <w:rsid w:val="00D61B49"/>
    <w:rsid w:val="00D625F7"/>
    <w:rsid w:val="00D6269A"/>
    <w:rsid w:val="00D62C7D"/>
    <w:rsid w:val="00D62D00"/>
    <w:rsid w:val="00D62DA1"/>
    <w:rsid w:val="00D6320B"/>
    <w:rsid w:val="00D6389D"/>
    <w:rsid w:val="00D64C4F"/>
    <w:rsid w:val="00D65A6F"/>
    <w:rsid w:val="00D65B14"/>
    <w:rsid w:val="00D65B4B"/>
    <w:rsid w:val="00D661C3"/>
    <w:rsid w:val="00D663BA"/>
    <w:rsid w:val="00D666CF"/>
    <w:rsid w:val="00D66B28"/>
    <w:rsid w:val="00D66FB9"/>
    <w:rsid w:val="00D674DE"/>
    <w:rsid w:val="00D71BC4"/>
    <w:rsid w:val="00D72D3D"/>
    <w:rsid w:val="00D7332A"/>
    <w:rsid w:val="00D738D1"/>
    <w:rsid w:val="00D73A17"/>
    <w:rsid w:val="00D7411E"/>
    <w:rsid w:val="00D74BB9"/>
    <w:rsid w:val="00D74FB5"/>
    <w:rsid w:val="00D756CC"/>
    <w:rsid w:val="00D75C24"/>
    <w:rsid w:val="00D75D42"/>
    <w:rsid w:val="00D76528"/>
    <w:rsid w:val="00D801BC"/>
    <w:rsid w:val="00D80837"/>
    <w:rsid w:val="00D814F4"/>
    <w:rsid w:val="00D81578"/>
    <w:rsid w:val="00D8163A"/>
    <w:rsid w:val="00D82770"/>
    <w:rsid w:val="00D82AE2"/>
    <w:rsid w:val="00D82BD7"/>
    <w:rsid w:val="00D835E0"/>
    <w:rsid w:val="00D848C3"/>
    <w:rsid w:val="00D84F68"/>
    <w:rsid w:val="00D852EC"/>
    <w:rsid w:val="00D8530E"/>
    <w:rsid w:val="00D85350"/>
    <w:rsid w:val="00D868EF"/>
    <w:rsid w:val="00D868FD"/>
    <w:rsid w:val="00D86A67"/>
    <w:rsid w:val="00D873F3"/>
    <w:rsid w:val="00D879FB"/>
    <w:rsid w:val="00D90C3A"/>
    <w:rsid w:val="00D91052"/>
    <w:rsid w:val="00D91166"/>
    <w:rsid w:val="00D920EA"/>
    <w:rsid w:val="00D926CD"/>
    <w:rsid w:val="00D928EA"/>
    <w:rsid w:val="00D92B47"/>
    <w:rsid w:val="00D930E2"/>
    <w:rsid w:val="00D93196"/>
    <w:rsid w:val="00D936EB"/>
    <w:rsid w:val="00D93A43"/>
    <w:rsid w:val="00D93EF4"/>
    <w:rsid w:val="00D94344"/>
    <w:rsid w:val="00D94413"/>
    <w:rsid w:val="00D94466"/>
    <w:rsid w:val="00D94551"/>
    <w:rsid w:val="00D94E80"/>
    <w:rsid w:val="00D95137"/>
    <w:rsid w:val="00D954E0"/>
    <w:rsid w:val="00D9627C"/>
    <w:rsid w:val="00D9633D"/>
    <w:rsid w:val="00D963B6"/>
    <w:rsid w:val="00D96520"/>
    <w:rsid w:val="00D9665F"/>
    <w:rsid w:val="00D96A36"/>
    <w:rsid w:val="00D96C2C"/>
    <w:rsid w:val="00D97083"/>
    <w:rsid w:val="00D97AAA"/>
    <w:rsid w:val="00DA02F1"/>
    <w:rsid w:val="00DA03A4"/>
    <w:rsid w:val="00DA05F4"/>
    <w:rsid w:val="00DA0922"/>
    <w:rsid w:val="00DA0A4E"/>
    <w:rsid w:val="00DA0BD8"/>
    <w:rsid w:val="00DA124F"/>
    <w:rsid w:val="00DA155E"/>
    <w:rsid w:val="00DA15E6"/>
    <w:rsid w:val="00DA17E3"/>
    <w:rsid w:val="00DA1CA3"/>
    <w:rsid w:val="00DA2D95"/>
    <w:rsid w:val="00DA2DFF"/>
    <w:rsid w:val="00DA2EAA"/>
    <w:rsid w:val="00DA35A0"/>
    <w:rsid w:val="00DA4531"/>
    <w:rsid w:val="00DA47F2"/>
    <w:rsid w:val="00DA4E55"/>
    <w:rsid w:val="00DA5A49"/>
    <w:rsid w:val="00DA5D6A"/>
    <w:rsid w:val="00DA5DB6"/>
    <w:rsid w:val="00DA5E2A"/>
    <w:rsid w:val="00DA6124"/>
    <w:rsid w:val="00DA65A0"/>
    <w:rsid w:val="00DA70C0"/>
    <w:rsid w:val="00DA7591"/>
    <w:rsid w:val="00DA79DA"/>
    <w:rsid w:val="00DA7F9E"/>
    <w:rsid w:val="00DB0D7C"/>
    <w:rsid w:val="00DB1B1E"/>
    <w:rsid w:val="00DB2435"/>
    <w:rsid w:val="00DB2558"/>
    <w:rsid w:val="00DB2698"/>
    <w:rsid w:val="00DB2D4E"/>
    <w:rsid w:val="00DB31FA"/>
    <w:rsid w:val="00DB370D"/>
    <w:rsid w:val="00DB4173"/>
    <w:rsid w:val="00DB4242"/>
    <w:rsid w:val="00DB4507"/>
    <w:rsid w:val="00DB4EF9"/>
    <w:rsid w:val="00DB5E40"/>
    <w:rsid w:val="00DB649A"/>
    <w:rsid w:val="00DB7316"/>
    <w:rsid w:val="00DB747E"/>
    <w:rsid w:val="00DC03A0"/>
    <w:rsid w:val="00DC042C"/>
    <w:rsid w:val="00DC264C"/>
    <w:rsid w:val="00DC2652"/>
    <w:rsid w:val="00DC3673"/>
    <w:rsid w:val="00DC377B"/>
    <w:rsid w:val="00DC38E0"/>
    <w:rsid w:val="00DC3FC1"/>
    <w:rsid w:val="00DC486F"/>
    <w:rsid w:val="00DC58EA"/>
    <w:rsid w:val="00DC5908"/>
    <w:rsid w:val="00DC64C3"/>
    <w:rsid w:val="00DC6522"/>
    <w:rsid w:val="00DC6A07"/>
    <w:rsid w:val="00DC7987"/>
    <w:rsid w:val="00DC7EE3"/>
    <w:rsid w:val="00DD2049"/>
    <w:rsid w:val="00DD21C6"/>
    <w:rsid w:val="00DD29E6"/>
    <w:rsid w:val="00DD2BDD"/>
    <w:rsid w:val="00DD2DC0"/>
    <w:rsid w:val="00DD345E"/>
    <w:rsid w:val="00DD3553"/>
    <w:rsid w:val="00DD46F4"/>
    <w:rsid w:val="00DD47B6"/>
    <w:rsid w:val="00DD48D9"/>
    <w:rsid w:val="00DD4B88"/>
    <w:rsid w:val="00DD4D39"/>
    <w:rsid w:val="00DD5716"/>
    <w:rsid w:val="00DD593F"/>
    <w:rsid w:val="00DD6CE7"/>
    <w:rsid w:val="00DD7496"/>
    <w:rsid w:val="00DD7593"/>
    <w:rsid w:val="00DD75B0"/>
    <w:rsid w:val="00DE0470"/>
    <w:rsid w:val="00DE1CF0"/>
    <w:rsid w:val="00DE1F2D"/>
    <w:rsid w:val="00DE2426"/>
    <w:rsid w:val="00DE353B"/>
    <w:rsid w:val="00DE4237"/>
    <w:rsid w:val="00DE4DD0"/>
    <w:rsid w:val="00DE4DE4"/>
    <w:rsid w:val="00DE5751"/>
    <w:rsid w:val="00DE60E7"/>
    <w:rsid w:val="00DE64D6"/>
    <w:rsid w:val="00DE64E4"/>
    <w:rsid w:val="00DE66F3"/>
    <w:rsid w:val="00DE7E2A"/>
    <w:rsid w:val="00DE7E78"/>
    <w:rsid w:val="00DF053A"/>
    <w:rsid w:val="00DF0838"/>
    <w:rsid w:val="00DF08E0"/>
    <w:rsid w:val="00DF0FD9"/>
    <w:rsid w:val="00DF1054"/>
    <w:rsid w:val="00DF19EC"/>
    <w:rsid w:val="00DF22A4"/>
    <w:rsid w:val="00DF22BC"/>
    <w:rsid w:val="00DF2759"/>
    <w:rsid w:val="00DF340A"/>
    <w:rsid w:val="00DF38E5"/>
    <w:rsid w:val="00DF3E62"/>
    <w:rsid w:val="00DF4421"/>
    <w:rsid w:val="00DF5651"/>
    <w:rsid w:val="00DF5836"/>
    <w:rsid w:val="00DF5864"/>
    <w:rsid w:val="00DF6A21"/>
    <w:rsid w:val="00DF6B64"/>
    <w:rsid w:val="00DF6BBC"/>
    <w:rsid w:val="00DF6BBF"/>
    <w:rsid w:val="00DF6D15"/>
    <w:rsid w:val="00DF7172"/>
    <w:rsid w:val="00E00B99"/>
    <w:rsid w:val="00E014B6"/>
    <w:rsid w:val="00E0240F"/>
    <w:rsid w:val="00E02B70"/>
    <w:rsid w:val="00E02DA7"/>
    <w:rsid w:val="00E035A6"/>
    <w:rsid w:val="00E04CD7"/>
    <w:rsid w:val="00E0535F"/>
    <w:rsid w:val="00E05627"/>
    <w:rsid w:val="00E06563"/>
    <w:rsid w:val="00E06810"/>
    <w:rsid w:val="00E0707C"/>
    <w:rsid w:val="00E0730A"/>
    <w:rsid w:val="00E10828"/>
    <w:rsid w:val="00E110BF"/>
    <w:rsid w:val="00E11283"/>
    <w:rsid w:val="00E126CC"/>
    <w:rsid w:val="00E12952"/>
    <w:rsid w:val="00E12B4B"/>
    <w:rsid w:val="00E13380"/>
    <w:rsid w:val="00E13C24"/>
    <w:rsid w:val="00E144A4"/>
    <w:rsid w:val="00E144F6"/>
    <w:rsid w:val="00E1509F"/>
    <w:rsid w:val="00E16092"/>
    <w:rsid w:val="00E1646A"/>
    <w:rsid w:val="00E1664F"/>
    <w:rsid w:val="00E16687"/>
    <w:rsid w:val="00E1698C"/>
    <w:rsid w:val="00E16C64"/>
    <w:rsid w:val="00E16FE7"/>
    <w:rsid w:val="00E20371"/>
    <w:rsid w:val="00E20AA9"/>
    <w:rsid w:val="00E20FF9"/>
    <w:rsid w:val="00E21000"/>
    <w:rsid w:val="00E21411"/>
    <w:rsid w:val="00E218D1"/>
    <w:rsid w:val="00E21A49"/>
    <w:rsid w:val="00E24013"/>
    <w:rsid w:val="00E24F6A"/>
    <w:rsid w:val="00E25BEF"/>
    <w:rsid w:val="00E2650F"/>
    <w:rsid w:val="00E26596"/>
    <w:rsid w:val="00E2662F"/>
    <w:rsid w:val="00E26AA8"/>
    <w:rsid w:val="00E26B9C"/>
    <w:rsid w:val="00E270C6"/>
    <w:rsid w:val="00E303E4"/>
    <w:rsid w:val="00E304CA"/>
    <w:rsid w:val="00E30F17"/>
    <w:rsid w:val="00E32B95"/>
    <w:rsid w:val="00E32D08"/>
    <w:rsid w:val="00E32D5A"/>
    <w:rsid w:val="00E335F6"/>
    <w:rsid w:val="00E338D3"/>
    <w:rsid w:val="00E33BA1"/>
    <w:rsid w:val="00E33F2E"/>
    <w:rsid w:val="00E33F3A"/>
    <w:rsid w:val="00E33F5D"/>
    <w:rsid w:val="00E341A2"/>
    <w:rsid w:val="00E348F2"/>
    <w:rsid w:val="00E34BB7"/>
    <w:rsid w:val="00E34F10"/>
    <w:rsid w:val="00E350FE"/>
    <w:rsid w:val="00E351E6"/>
    <w:rsid w:val="00E35DE2"/>
    <w:rsid w:val="00E36D54"/>
    <w:rsid w:val="00E36D88"/>
    <w:rsid w:val="00E37B34"/>
    <w:rsid w:val="00E405C8"/>
    <w:rsid w:val="00E41501"/>
    <w:rsid w:val="00E41C73"/>
    <w:rsid w:val="00E42377"/>
    <w:rsid w:val="00E42862"/>
    <w:rsid w:val="00E4287D"/>
    <w:rsid w:val="00E43698"/>
    <w:rsid w:val="00E439E6"/>
    <w:rsid w:val="00E43C21"/>
    <w:rsid w:val="00E441D5"/>
    <w:rsid w:val="00E44494"/>
    <w:rsid w:val="00E44593"/>
    <w:rsid w:val="00E44825"/>
    <w:rsid w:val="00E448CB"/>
    <w:rsid w:val="00E44F30"/>
    <w:rsid w:val="00E45EFB"/>
    <w:rsid w:val="00E45F9F"/>
    <w:rsid w:val="00E46254"/>
    <w:rsid w:val="00E46933"/>
    <w:rsid w:val="00E4758E"/>
    <w:rsid w:val="00E47D3D"/>
    <w:rsid w:val="00E47E8E"/>
    <w:rsid w:val="00E47FDE"/>
    <w:rsid w:val="00E50334"/>
    <w:rsid w:val="00E509A1"/>
    <w:rsid w:val="00E51856"/>
    <w:rsid w:val="00E51F1E"/>
    <w:rsid w:val="00E52266"/>
    <w:rsid w:val="00E5235E"/>
    <w:rsid w:val="00E52C30"/>
    <w:rsid w:val="00E52DC9"/>
    <w:rsid w:val="00E5378D"/>
    <w:rsid w:val="00E54441"/>
    <w:rsid w:val="00E55610"/>
    <w:rsid w:val="00E562CF"/>
    <w:rsid w:val="00E56839"/>
    <w:rsid w:val="00E56BA9"/>
    <w:rsid w:val="00E575CC"/>
    <w:rsid w:val="00E60915"/>
    <w:rsid w:val="00E611F1"/>
    <w:rsid w:val="00E617F4"/>
    <w:rsid w:val="00E61890"/>
    <w:rsid w:val="00E61CFF"/>
    <w:rsid w:val="00E61D8F"/>
    <w:rsid w:val="00E63254"/>
    <w:rsid w:val="00E63272"/>
    <w:rsid w:val="00E638CC"/>
    <w:rsid w:val="00E64354"/>
    <w:rsid w:val="00E644A4"/>
    <w:rsid w:val="00E65601"/>
    <w:rsid w:val="00E658BC"/>
    <w:rsid w:val="00E666EE"/>
    <w:rsid w:val="00E66FF3"/>
    <w:rsid w:val="00E671C0"/>
    <w:rsid w:val="00E7004D"/>
    <w:rsid w:val="00E70271"/>
    <w:rsid w:val="00E70761"/>
    <w:rsid w:val="00E72142"/>
    <w:rsid w:val="00E7239A"/>
    <w:rsid w:val="00E72428"/>
    <w:rsid w:val="00E72ACF"/>
    <w:rsid w:val="00E72E1E"/>
    <w:rsid w:val="00E731AD"/>
    <w:rsid w:val="00E7321D"/>
    <w:rsid w:val="00E73DAD"/>
    <w:rsid w:val="00E73F42"/>
    <w:rsid w:val="00E748A3"/>
    <w:rsid w:val="00E7526F"/>
    <w:rsid w:val="00E76758"/>
    <w:rsid w:val="00E769B4"/>
    <w:rsid w:val="00E76D47"/>
    <w:rsid w:val="00E812FB"/>
    <w:rsid w:val="00E816CB"/>
    <w:rsid w:val="00E81891"/>
    <w:rsid w:val="00E82A34"/>
    <w:rsid w:val="00E82F7B"/>
    <w:rsid w:val="00E83A95"/>
    <w:rsid w:val="00E842EC"/>
    <w:rsid w:val="00E858F4"/>
    <w:rsid w:val="00E8619F"/>
    <w:rsid w:val="00E8680F"/>
    <w:rsid w:val="00E86AFE"/>
    <w:rsid w:val="00E86E73"/>
    <w:rsid w:val="00E86EEA"/>
    <w:rsid w:val="00E86F80"/>
    <w:rsid w:val="00E87738"/>
    <w:rsid w:val="00E87E3C"/>
    <w:rsid w:val="00E900D6"/>
    <w:rsid w:val="00E90D43"/>
    <w:rsid w:val="00E90F1B"/>
    <w:rsid w:val="00E9193A"/>
    <w:rsid w:val="00E92336"/>
    <w:rsid w:val="00E92461"/>
    <w:rsid w:val="00E925AF"/>
    <w:rsid w:val="00E925DB"/>
    <w:rsid w:val="00E93B22"/>
    <w:rsid w:val="00E93B98"/>
    <w:rsid w:val="00E94420"/>
    <w:rsid w:val="00E9512F"/>
    <w:rsid w:val="00E95589"/>
    <w:rsid w:val="00E9558A"/>
    <w:rsid w:val="00E9571C"/>
    <w:rsid w:val="00E95788"/>
    <w:rsid w:val="00E95894"/>
    <w:rsid w:val="00E95D03"/>
    <w:rsid w:val="00E95F67"/>
    <w:rsid w:val="00E96B4C"/>
    <w:rsid w:val="00E9777A"/>
    <w:rsid w:val="00E977BD"/>
    <w:rsid w:val="00E97C57"/>
    <w:rsid w:val="00E97E96"/>
    <w:rsid w:val="00E97ECE"/>
    <w:rsid w:val="00EA0ADF"/>
    <w:rsid w:val="00EA0C8D"/>
    <w:rsid w:val="00EA1278"/>
    <w:rsid w:val="00EA16B1"/>
    <w:rsid w:val="00EA3127"/>
    <w:rsid w:val="00EA326D"/>
    <w:rsid w:val="00EA3DDE"/>
    <w:rsid w:val="00EA41A7"/>
    <w:rsid w:val="00EA6522"/>
    <w:rsid w:val="00EA6574"/>
    <w:rsid w:val="00EA674C"/>
    <w:rsid w:val="00EA6890"/>
    <w:rsid w:val="00EA6B88"/>
    <w:rsid w:val="00EA6C49"/>
    <w:rsid w:val="00EB0C46"/>
    <w:rsid w:val="00EB26CB"/>
    <w:rsid w:val="00EB2BE6"/>
    <w:rsid w:val="00EB2CB4"/>
    <w:rsid w:val="00EB3F58"/>
    <w:rsid w:val="00EB5DDB"/>
    <w:rsid w:val="00EB7017"/>
    <w:rsid w:val="00EB79C5"/>
    <w:rsid w:val="00EB7FE6"/>
    <w:rsid w:val="00EC1740"/>
    <w:rsid w:val="00EC174F"/>
    <w:rsid w:val="00EC1F17"/>
    <w:rsid w:val="00EC31C4"/>
    <w:rsid w:val="00EC432A"/>
    <w:rsid w:val="00EC4561"/>
    <w:rsid w:val="00EC4996"/>
    <w:rsid w:val="00EC4C15"/>
    <w:rsid w:val="00EC52D0"/>
    <w:rsid w:val="00EC5460"/>
    <w:rsid w:val="00EC5729"/>
    <w:rsid w:val="00EC5BC7"/>
    <w:rsid w:val="00EC609D"/>
    <w:rsid w:val="00EC61A6"/>
    <w:rsid w:val="00EC6245"/>
    <w:rsid w:val="00EC793C"/>
    <w:rsid w:val="00EC7C59"/>
    <w:rsid w:val="00EC7E7C"/>
    <w:rsid w:val="00ED00EB"/>
    <w:rsid w:val="00ED09D0"/>
    <w:rsid w:val="00ED0A76"/>
    <w:rsid w:val="00ED0C95"/>
    <w:rsid w:val="00ED0D91"/>
    <w:rsid w:val="00ED0DBA"/>
    <w:rsid w:val="00ED159C"/>
    <w:rsid w:val="00ED16DA"/>
    <w:rsid w:val="00ED19FE"/>
    <w:rsid w:val="00ED1CA3"/>
    <w:rsid w:val="00ED2409"/>
    <w:rsid w:val="00ED25B0"/>
    <w:rsid w:val="00ED25C8"/>
    <w:rsid w:val="00ED27F2"/>
    <w:rsid w:val="00ED2CC7"/>
    <w:rsid w:val="00ED2ED1"/>
    <w:rsid w:val="00ED39B1"/>
    <w:rsid w:val="00ED415E"/>
    <w:rsid w:val="00ED45A0"/>
    <w:rsid w:val="00ED4C51"/>
    <w:rsid w:val="00ED4DAD"/>
    <w:rsid w:val="00ED548D"/>
    <w:rsid w:val="00ED6799"/>
    <w:rsid w:val="00ED6EB2"/>
    <w:rsid w:val="00ED7639"/>
    <w:rsid w:val="00ED79CB"/>
    <w:rsid w:val="00EE0838"/>
    <w:rsid w:val="00EE09B2"/>
    <w:rsid w:val="00EE1717"/>
    <w:rsid w:val="00EE1858"/>
    <w:rsid w:val="00EE1DD4"/>
    <w:rsid w:val="00EE209D"/>
    <w:rsid w:val="00EE210A"/>
    <w:rsid w:val="00EE2171"/>
    <w:rsid w:val="00EE26E8"/>
    <w:rsid w:val="00EE2955"/>
    <w:rsid w:val="00EE3D62"/>
    <w:rsid w:val="00EE3DDB"/>
    <w:rsid w:val="00EE4924"/>
    <w:rsid w:val="00EE4AC8"/>
    <w:rsid w:val="00EE4E07"/>
    <w:rsid w:val="00EE4E8F"/>
    <w:rsid w:val="00EE5408"/>
    <w:rsid w:val="00EE5EA2"/>
    <w:rsid w:val="00EE6DB8"/>
    <w:rsid w:val="00EE6DCA"/>
    <w:rsid w:val="00EE704E"/>
    <w:rsid w:val="00EE735F"/>
    <w:rsid w:val="00EE73D9"/>
    <w:rsid w:val="00EF025B"/>
    <w:rsid w:val="00EF04C9"/>
    <w:rsid w:val="00EF05D7"/>
    <w:rsid w:val="00EF0961"/>
    <w:rsid w:val="00EF0D94"/>
    <w:rsid w:val="00EF21A9"/>
    <w:rsid w:val="00EF2216"/>
    <w:rsid w:val="00EF2852"/>
    <w:rsid w:val="00EF2AFB"/>
    <w:rsid w:val="00EF2FF1"/>
    <w:rsid w:val="00EF3093"/>
    <w:rsid w:val="00EF3344"/>
    <w:rsid w:val="00EF34FD"/>
    <w:rsid w:val="00EF507C"/>
    <w:rsid w:val="00EF570D"/>
    <w:rsid w:val="00EF5D62"/>
    <w:rsid w:val="00EF6088"/>
    <w:rsid w:val="00EF60A4"/>
    <w:rsid w:val="00EF62C9"/>
    <w:rsid w:val="00EF724F"/>
    <w:rsid w:val="00EF7512"/>
    <w:rsid w:val="00EF7D11"/>
    <w:rsid w:val="00EF7D7E"/>
    <w:rsid w:val="00F00343"/>
    <w:rsid w:val="00F0037D"/>
    <w:rsid w:val="00F00D62"/>
    <w:rsid w:val="00F0107B"/>
    <w:rsid w:val="00F01D0A"/>
    <w:rsid w:val="00F0310A"/>
    <w:rsid w:val="00F03631"/>
    <w:rsid w:val="00F03671"/>
    <w:rsid w:val="00F0389D"/>
    <w:rsid w:val="00F03FD3"/>
    <w:rsid w:val="00F03FF1"/>
    <w:rsid w:val="00F0491F"/>
    <w:rsid w:val="00F04C6D"/>
    <w:rsid w:val="00F04EA5"/>
    <w:rsid w:val="00F05BF1"/>
    <w:rsid w:val="00F05EDC"/>
    <w:rsid w:val="00F05F6A"/>
    <w:rsid w:val="00F07FC0"/>
    <w:rsid w:val="00F1058A"/>
    <w:rsid w:val="00F107A3"/>
    <w:rsid w:val="00F107F9"/>
    <w:rsid w:val="00F10F97"/>
    <w:rsid w:val="00F1153D"/>
    <w:rsid w:val="00F11C9E"/>
    <w:rsid w:val="00F12DBB"/>
    <w:rsid w:val="00F131A6"/>
    <w:rsid w:val="00F13369"/>
    <w:rsid w:val="00F133B0"/>
    <w:rsid w:val="00F135F7"/>
    <w:rsid w:val="00F13628"/>
    <w:rsid w:val="00F13AEF"/>
    <w:rsid w:val="00F13DF9"/>
    <w:rsid w:val="00F15860"/>
    <w:rsid w:val="00F15873"/>
    <w:rsid w:val="00F15B5B"/>
    <w:rsid w:val="00F1621C"/>
    <w:rsid w:val="00F16513"/>
    <w:rsid w:val="00F17776"/>
    <w:rsid w:val="00F202B6"/>
    <w:rsid w:val="00F204F0"/>
    <w:rsid w:val="00F20F22"/>
    <w:rsid w:val="00F21547"/>
    <w:rsid w:val="00F21695"/>
    <w:rsid w:val="00F217D7"/>
    <w:rsid w:val="00F22708"/>
    <w:rsid w:val="00F227DE"/>
    <w:rsid w:val="00F229A3"/>
    <w:rsid w:val="00F230DC"/>
    <w:rsid w:val="00F23401"/>
    <w:rsid w:val="00F23428"/>
    <w:rsid w:val="00F24200"/>
    <w:rsid w:val="00F24294"/>
    <w:rsid w:val="00F24540"/>
    <w:rsid w:val="00F248C1"/>
    <w:rsid w:val="00F24BCA"/>
    <w:rsid w:val="00F24C49"/>
    <w:rsid w:val="00F24F07"/>
    <w:rsid w:val="00F25339"/>
    <w:rsid w:val="00F25966"/>
    <w:rsid w:val="00F25AE9"/>
    <w:rsid w:val="00F25EA3"/>
    <w:rsid w:val="00F26192"/>
    <w:rsid w:val="00F27CC6"/>
    <w:rsid w:val="00F301A9"/>
    <w:rsid w:val="00F30F13"/>
    <w:rsid w:val="00F310C3"/>
    <w:rsid w:val="00F3137A"/>
    <w:rsid w:val="00F31481"/>
    <w:rsid w:val="00F31A90"/>
    <w:rsid w:val="00F3206E"/>
    <w:rsid w:val="00F3466C"/>
    <w:rsid w:val="00F34706"/>
    <w:rsid w:val="00F348B1"/>
    <w:rsid w:val="00F34FDA"/>
    <w:rsid w:val="00F35132"/>
    <w:rsid w:val="00F36040"/>
    <w:rsid w:val="00F360CF"/>
    <w:rsid w:val="00F361BE"/>
    <w:rsid w:val="00F375F6"/>
    <w:rsid w:val="00F3779B"/>
    <w:rsid w:val="00F37CDE"/>
    <w:rsid w:val="00F4074D"/>
    <w:rsid w:val="00F4136A"/>
    <w:rsid w:val="00F41C54"/>
    <w:rsid w:val="00F41C95"/>
    <w:rsid w:val="00F421A6"/>
    <w:rsid w:val="00F42835"/>
    <w:rsid w:val="00F4287B"/>
    <w:rsid w:val="00F429FD"/>
    <w:rsid w:val="00F43A25"/>
    <w:rsid w:val="00F4402F"/>
    <w:rsid w:val="00F4453D"/>
    <w:rsid w:val="00F44BD6"/>
    <w:rsid w:val="00F44F60"/>
    <w:rsid w:val="00F45921"/>
    <w:rsid w:val="00F45B46"/>
    <w:rsid w:val="00F45CB6"/>
    <w:rsid w:val="00F4680B"/>
    <w:rsid w:val="00F47E6E"/>
    <w:rsid w:val="00F47F3A"/>
    <w:rsid w:val="00F5031F"/>
    <w:rsid w:val="00F51685"/>
    <w:rsid w:val="00F51BD6"/>
    <w:rsid w:val="00F52022"/>
    <w:rsid w:val="00F53167"/>
    <w:rsid w:val="00F53765"/>
    <w:rsid w:val="00F53880"/>
    <w:rsid w:val="00F54E31"/>
    <w:rsid w:val="00F54EBD"/>
    <w:rsid w:val="00F55633"/>
    <w:rsid w:val="00F6008E"/>
    <w:rsid w:val="00F60B4D"/>
    <w:rsid w:val="00F61529"/>
    <w:rsid w:val="00F61FAB"/>
    <w:rsid w:val="00F61FB4"/>
    <w:rsid w:val="00F628D9"/>
    <w:rsid w:val="00F62E9E"/>
    <w:rsid w:val="00F63B88"/>
    <w:rsid w:val="00F63F29"/>
    <w:rsid w:val="00F64880"/>
    <w:rsid w:val="00F6557B"/>
    <w:rsid w:val="00F65A83"/>
    <w:rsid w:val="00F65CE1"/>
    <w:rsid w:val="00F65DB0"/>
    <w:rsid w:val="00F65F7E"/>
    <w:rsid w:val="00F65F94"/>
    <w:rsid w:val="00F66519"/>
    <w:rsid w:val="00F666FC"/>
    <w:rsid w:val="00F66E33"/>
    <w:rsid w:val="00F66E4D"/>
    <w:rsid w:val="00F66FED"/>
    <w:rsid w:val="00F67946"/>
    <w:rsid w:val="00F701BB"/>
    <w:rsid w:val="00F70545"/>
    <w:rsid w:val="00F709B3"/>
    <w:rsid w:val="00F70A8B"/>
    <w:rsid w:val="00F715C9"/>
    <w:rsid w:val="00F71AA4"/>
    <w:rsid w:val="00F71D47"/>
    <w:rsid w:val="00F720B6"/>
    <w:rsid w:val="00F7270D"/>
    <w:rsid w:val="00F73161"/>
    <w:rsid w:val="00F733E0"/>
    <w:rsid w:val="00F73469"/>
    <w:rsid w:val="00F739DD"/>
    <w:rsid w:val="00F73C1A"/>
    <w:rsid w:val="00F73DEA"/>
    <w:rsid w:val="00F74620"/>
    <w:rsid w:val="00F7462A"/>
    <w:rsid w:val="00F758AD"/>
    <w:rsid w:val="00F75DC7"/>
    <w:rsid w:val="00F75F95"/>
    <w:rsid w:val="00F7634F"/>
    <w:rsid w:val="00F77981"/>
    <w:rsid w:val="00F77F54"/>
    <w:rsid w:val="00F80128"/>
    <w:rsid w:val="00F8057B"/>
    <w:rsid w:val="00F807AD"/>
    <w:rsid w:val="00F815FF"/>
    <w:rsid w:val="00F816F1"/>
    <w:rsid w:val="00F81B8B"/>
    <w:rsid w:val="00F81F71"/>
    <w:rsid w:val="00F836AE"/>
    <w:rsid w:val="00F84298"/>
    <w:rsid w:val="00F84A56"/>
    <w:rsid w:val="00F864FB"/>
    <w:rsid w:val="00F87194"/>
    <w:rsid w:val="00F8731C"/>
    <w:rsid w:val="00F87F0B"/>
    <w:rsid w:val="00F900DD"/>
    <w:rsid w:val="00F901EE"/>
    <w:rsid w:val="00F9193F"/>
    <w:rsid w:val="00F91959"/>
    <w:rsid w:val="00F91AF3"/>
    <w:rsid w:val="00F92861"/>
    <w:rsid w:val="00F93614"/>
    <w:rsid w:val="00F94F37"/>
    <w:rsid w:val="00F952EB"/>
    <w:rsid w:val="00F95B75"/>
    <w:rsid w:val="00F9721A"/>
    <w:rsid w:val="00F9756E"/>
    <w:rsid w:val="00FA001F"/>
    <w:rsid w:val="00FA0462"/>
    <w:rsid w:val="00FA0629"/>
    <w:rsid w:val="00FA1B9F"/>
    <w:rsid w:val="00FA23CA"/>
    <w:rsid w:val="00FA34A8"/>
    <w:rsid w:val="00FA3713"/>
    <w:rsid w:val="00FA4B4C"/>
    <w:rsid w:val="00FA4B86"/>
    <w:rsid w:val="00FA5EB9"/>
    <w:rsid w:val="00FA68EB"/>
    <w:rsid w:val="00FA6AB5"/>
    <w:rsid w:val="00FB0C40"/>
    <w:rsid w:val="00FB0FED"/>
    <w:rsid w:val="00FB16C4"/>
    <w:rsid w:val="00FB19AA"/>
    <w:rsid w:val="00FB1A14"/>
    <w:rsid w:val="00FB1F7E"/>
    <w:rsid w:val="00FB25E0"/>
    <w:rsid w:val="00FB2E6A"/>
    <w:rsid w:val="00FB2F90"/>
    <w:rsid w:val="00FB2FCA"/>
    <w:rsid w:val="00FB314F"/>
    <w:rsid w:val="00FB4450"/>
    <w:rsid w:val="00FB4C25"/>
    <w:rsid w:val="00FB4D3C"/>
    <w:rsid w:val="00FB501C"/>
    <w:rsid w:val="00FB52CF"/>
    <w:rsid w:val="00FB5489"/>
    <w:rsid w:val="00FB5FB5"/>
    <w:rsid w:val="00FB648E"/>
    <w:rsid w:val="00FB6840"/>
    <w:rsid w:val="00FB6BDF"/>
    <w:rsid w:val="00FB6D20"/>
    <w:rsid w:val="00FB76BC"/>
    <w:rsid w:val="00FB7EDF"/>
    <w:rsid w:val="00FC0ADB"/>
    <w:rsid w:val="00FC1126"/>
    <w:rsid w:val="00FC2203"/>
    <w:rsid w:val="00FC3105"/>
    <w:rsid w:val="00FC3757"/>
    <w:rsid w:val="00FC37C1"/>
    <w:rsid w:val="00FC3851"/>
    <w:rsid w:val="00FC392B"/>
    <w:rsid w:val="00FC3C0A"/>
    <w:rsid w:val="00FC5208"/>
    <w:rsid w:val="00FC52B7"/>
    <w:rsid w:val="00FC56EC"/>
    <w:rsid w:val="00FC5B60"/>
    <w:rsid w:val="00FC60F9"/>
    <w:rsid w:val="00FC64F9"/>
    <w:rsid w:val="00FC6D16"/>
    <w:rsid w:val="00FC722D"/>
    <w:rsid w:val="00FC7876"/>
    <w:rsid w:val="00FC7AC3"/>
    <w:rsid w:val="00FC7F28"/>
    <w:rsid w:val="00FD0006"/>
    <w:rsid w:val="00FD045B"/>
    <w:rsid w:val="00FD06FC"/>
    <w:rsid w:val="00FD0B02"/>
    <w:rsid w:val="00FD0BD3"/>
    <w:rsid w:val="00FD115A"/>
    <w:rsid w:val="00FD18AC"/>
    <w:rsid w:val="00FD1B0F"/>
    <w:rsid w:val="00FD1E3D"/>
    <w:rsid w:val="00FD1F55"/>
    <w:rsid w:val="00FD27C6"/>
    <w:rsid w:val="00FD2849"/>
    <w:rsid w:val="00FD36FF"/>
    <w:rsid w:val="00FD370C"/>
    <w:rsid w:val="00FD3741"/>
    <w:rsid w:val="00FD378D"/>
    <w:rsid w:val="00FD388E"/>
    <w:rsid w:val="00FD4192"/>
    <w:rsid w:val="00FD4C13"/>
    <w:rsid w:val="00FD7343"/>
    <w:rsid w:val="00FD74A6"/>
    <w:rsid w:val="00FE0662"/>
    <w:rsid w:val="00FE098A"/>
    <w:rsid w:val="00FE0A63"/>
    <w:rsid w:val="00FE1950"/>
    <w:rsid w:val="00FE1DC7"/>
    <w:rsid w:val="00FE2119"/>
    <w:rsid w:val="00FE227C"/>
    <w:rsid w:val="00FE2474"/>
    <w:rsid w:val="00FE2901"/>
    <w:rsid w:val="00FE2DBF"/>
    <w:rsid w:val="00FE3869"/>
    <w:rsid w:val="00FE4089"/>
    <w:rsid w:val="00FE452A"/>
    <w:rsid w:val="00FE4D72"/>
    <w:rsid w:val="00FE5CC0"/>
    <w:rsid w:val="00FE5DA0"/>
    <w:rsid w:val="00FF1604"/>
    <w:rsid w:val="00FF176B"/>
    <w:rsid w:val="00FF1930"/>
    <w:rsid w:val="00FF2067"/>
    <w:rsid w:val="00FF2C98"/>
    <w:rsid w:val="00FF3E10"/>
    <w:rsid w:val="00FF45A1"/>
    <w:rsid w:val="00FF5084"/>
    <w:rsid w:val="00FF50A1"/>
    <w:rsid w:val="00FF50FB"/>
    <w:rsid w:val="00FF525B"/>
    <w:rsid w:val="00FF5486"/>
    <w:rsid w:val="00FF565F"/>
    <w:rsid w:val="00FF5677"/>
    <w:rsid w:val="00FF5FEF"/>
    <w:rsid w:val="00FF60F8"/>
    <w:rsid w:val="00FF6368"/>
    <w:rsid w:val="00FF6DA2"/>
    <w:rsid w:val="00FF7457"/>
    <w:rsid w:val="00FF79FE"/>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4C35B"/>
  <w15:chartTrackingRefBased/>
  <w15:docId w15:val="{75979F86-DC4B-49BF-A8E2-DFEA65DD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ACD"/>
    <w:rPr>
      <w:lang w:val="ro-MD"/>
    </w:rPr>
  </w:style>
  <w:style w:type="paragraph" w:styleId="1">
    <w:name w:val="heading 1"/>
    <w:basedOn w:val="a"/>
    <w:next w:val="a"/>
    <w:link w:val="10"/>
    <w:uiPriority w:val="9"/>
    <w:qFormat/>
    <w:rsid w:val="006E2EED"/>
    <w:pPr>
      <w:keepNext/>
      <w:keepLines/>
      <w:spacing w:before="240" w:after="0"/>
      <w:outlineLvl w:val="0"/>
    </w:pPr>
    <w:rPr>
      <w:rFonts w:asciiTheme="majorHAnsi" w:eastAsiaTheme="majorEastAsia" w:hAnsiTheme="majorHAnsi" w:cstheme="majorBidi"/>
      <w:b/>
      <w:sz w:val="24"/>
      <w:szCs w:val="32"/>
    </w:rPr>
  </w:style>
  <w:style w:type="paragraph" w:styleId="2">
    <w:name w:val="heading 2"/>
    <w:basedOn w:val="a"/>
    <w:next w:val="a"/>
    <w:link w:val="20"/>
    <w:uiPriority w:val="9"/>
    <w:unhideWhenUsed/>
    <w:qFormat/>
    <w:rsid w:val="002A3DAE"/>
    <w:pPr>
      <w:keepNext/>
      <w:keepLines/>
      <w:spacing w:before="40" w:after="0"/>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9E2FA8"/>
    <w:pPr>
      <w:keepNext/>
      <w:keepLines/>
      <w:spacing w:after="0"/>
      <w:ind w:right="288"/>
      <w:jc w:val="both"/>
      <w:outlineLvl w:val="2"/>
    </w:pPr>
    <w:rPr>
      <w:rFonts w:ascii="Times New Roman" w:eastAsiaTheme="majorEastAsia" w:hAnsi="Times New Roman" w:cstheme="majorBidi"/>
      <w:b/>
      <w:i/>
      <w:sz w:val="28"/>
      <w:szCs w:val="24"/>
    </w:rPr>
  </w:style>
  <w:style w:type="paragraph" w:styleId="4">
    <w:name w:val="heading 4"/>
    <w:basedOn w:val="a"/>
    <w:next w:val="a"/>
    <w:link w:val="40"/>
    <w:uiPriority w:val="9"/>
    <w:unhideWhenUsed/>
    <w:qFormat/>
    <w:rsid w:val="004123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ED"/>
    <w:rPr>
      <w:rFonts w:asciiTheme="majorHAnsi" w:eastAsiaTheme="majorEastAsia" w:hAnsiTheme="majorHAnsi" w:cstheme="majorBidi"/>
      <w:b/>
      <w:sz w:val="24"/>
      <w:szCs w:val="32"/>
      <w:lang w:val="ro-MD"/>
    </w:rPr>
  </w:style>
  <w:style w:type="character" w:customStyle="1" w:styleId="20">
    <w:name w:val="Заголовок 2 Знак"/>
    <w:basedOn w:val="a0"/>
    <w:link w:val="2"/>
    <w:uiPriority w:val="9"/>
    <w:rsid w:val="002A3DAE"/>
    <w:rPr>
      <w:rFonts w:ascii="Times New Roman" w:eastAsiaTheme="majorEastAsia" w:hAnsi="Times New Roman" w:cstheme="majorBidi"/>
      <w:b/>
      <w:sz w:val="28"/>
      <w:szCs w:val="26"/>
      <w:lang w:val="ro-MD"/>
    </w:rPr>
  </w:style>
  <w:style w:type="character" w:customStyle="1" w:styleId="30">
    <w:name w:val="Заголовок 3 Знак"/>
    <w:basedOn w:val="a0"/>
    <w:link w:val="3"/>
    <w:uiPriority w:val="9"/>
    <w:rsid w:val="009E2FA8"/>
    <w:rPr>
      <w:rFonts w:ascii="Times New Roman" w:eastAsiaTheme="majorEastAsia" w:hAnsi="Times New Roman" w:cstheme="majorBidi"/>
      <w:b/>
      <w:i/>
      <w:sz w:val="28"/>
      <w:szCs w:val="24"/>
      <w:lang w:val="ro-MD"/>
    </w:rPr>
  </w:style>
  <w:style w:type="paragraph" w:customStyle="1" w:styleId="CharChar1">
    <w:name w:val="Char Char1"/>
    <w:basedOn w:val="a"/>
    <w:rsid w:val="00EF0D94"/>
    <w:pPr>
      <w:spacing w:line="240" w:lineRule="exact"/>
    </w:pPr>
    <w:rPr>
      <w:rFonts w:ascii="Arial" w:eastAsia="Batang" w:hAnsi="Arial" w:cs="Arial"/>
      <w:sz w:val="20"/>
      <w:szCs w:val="20"/>
      <w:lang w:val="en-US"/>
    </w:rPr>
  </w:style>
  <w:style w:type="paragraph" w:customStyle="1" w:styleId="11">
    <w:name w:val="Стиль1"/>
    <w:basedOn w:val="a3"/>
    <w:link w:val="12"/>
    <w:autoRedefine/>
    <w:qFormat/>
    <w:rsid w:val="00E26AA8"/>
    <w:pPr>
      <w:ind w:firstLine="0"/>
    </w:pPr>
    <w:rPr>
      <w:rFonts w:ascii="Calibri Light" w:eastAsia="Times New Roman" w:hAnsi="Calibri Light"/>
      <w:sz w:val="16"/>
      <w:szCs w:val="16"/>
    </w:rPr>
  </w:style>
  <w:style w:type="paragraph" w:styleId="a3">
    <w:name w:val="Normal (Web)"/>
    <w:aliases w:val="Знак,Обычный (веб) Знак2,Обычный (веб) Знак1 Знак,Обычный (веб) Знак Знак Знак,Знак Знак Знак Знак,Знак Знак1 Знак,Обычный (веб) Знак Знак1,Знак Знак2, Знак,Текст сноски1,Текст сноски11,footnote text,FOOTNOTES,Footnote Text Char1,Cha"/>
    <w:basedOn w:val="a"/>
    <w:link w:val="a4"/>
    <w:uiPriority w:val="99"/>
    <w:unhideWhenUsed/>
    <w:qFormat/>
    <w:rsid w:val="00EF0D94"/>
    <w:pPr>
      <w:spacing w:after="0" w:line="240" w:lineRule="auto"/>
      <w:ind w:firstLine="567"/>
      <w:jc w:val="both"/>
    </w:pPr>
    <w:rPr>
      <w:rFonts w:ascii="Times New Roman" w:hAnsi="Times New Roman" w:cs="Times New Roman"/>
      <w:sz w:val="24"/>
      <w:szCs w:val="24"/>
      <w:lang w:val="en-US"/>
    </w:rPr>
  </w:style>
  <w:style w:type="character" w:customStyle="1" w:styleId="a4">
    <w:name w:val="Обычный (веб) Знак"/>
    <w:aliases w:val="Знак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Знак Знак,Текст сноски1 Знак,Cha Знак"/>
    <w:basedOn w:val="a0"/>
    <w:link w:val="a3"/>
    <w:uiPriority w:val="99"/>
    <w:rsid w:val="00EF0D94"/>
    <w:rPr>
      <w:rFonts w:ascii="Times New Roman" w:hAnsi="Times New Roman" w:cs="Times New Roman"/>
      <w:sz w:val="24"/>
      <w:szCs w:val="24"/>
    </w:rPr>
  </w:style>
  <w:style w:type="character" w:customStyle="1" w:styleId="12">
    <w:name w:val="Стиль1 Знак"/>
    <w:basedOn w:val="a4"/>
    <w:link w:val="11"/>
    <w:rsid w:val="00E26AA8"/>
    <w:rPr>
      <w:rFonts w:ascii="Calibri Light" w:eastAsia="Times New Roman" w:hAnsi="Calibri Light" w:cs="Times New Roman"/>
      <w:sz w:val="16"/>
      <w:szCs w:val="16"/>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EF0D94"/>
    <w:pPr>
      <w:spacing w:after="0" w:line="240" w:lineRule="auto"/>
      <w:jc w:val="both"/>
    </w:pPr>
    <w:rPr>
      <w:rFonts w:ascii="Times New Roman" w:eastAsia="Times New Roman" w:hAnsi="Times New Roman" w:cs="Times New Roman"/>
      <w:sz w:val="20"/>
      <w:szCs w:val="20"/>
      <w:lang w:val="ro-RO" w:eastAsia="ro-RO"/>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rsid w:val="00EF0D94"/>
    <w:rPr>
      <w:rFonts w:ascii="Times New Roman" w:eastAsia="Times New Roman" w:hAnsi="Times New Roman" w:cs="Times New Roman"/>
      <w:sz w:val="20"/>
      <w:szCs w:val="20"/>
      <w:lang w:val="ro-RO" w:eastAsia="ro-RO"/>
    </w:rPr>
  </w:style>
  <w:style w:type="paragraph" w:styleId="a7">
    <w:name w:val="header"/>
    <w:basedOn w:val="a"/>
    <w:link w:val="a8"/>
    <w:uiPriority w:val="99"/>
    <w:unhideWhenUsed/>
    <w:rsid w:val="00EF0D94"/>
    <w:pPr>
      <w:tabs>
        <w:tab w:val="center" w:pos="4680"/>
        <w:tab w:val="right" w:pos="9360"/>
      </w:tabs>
      <w:spacing w:after="0" w:line="240" w:lineRule="auto"/>
      <w:jc w:val="both"/>
    </w:pPr>
    <w:rPr>
      <w:rFonts w:ascii="Times New Roman" w:eastAsia="Times New Roman" w:hAnsi="Times New Roman" w:cs="Times New Roman"/>
      <w:sz w:val="28"/>
      <w:szCs w:val="24"/>
      <w:lang w:val="ro-RO" w:eastAsia="ro-RO"/>
    </w:rPr>
  </w:style>
  <w:style w:type="character" w:customStyle="1" w:styleId="a8">
    <w:name w:val="Верхний колонтитул Знак"/>
    <w:basedOn w:val="a0"/>
    <w:link w:val="a7"/>
    <w:uiPriority w:val="99"/>
    <w:rsid w:val="00EF0D94"/>
    <w:rPr>
      <w:rFonts w:ascii="Times New Roman" w:eastAsia="Times New Roman" w:hAnsi="Times New Roman" w:cs="Times New Roman"/>
      <w:sz w:val="28"/>
      <w:szCs w:val="24"/>
      <w:lang w:val="ro-RO" w:eastAsia="ro-RO"/>
    </w:rPr>
  </w:style>
  <w:style w:type="paragraph" w:styleId="a9">
    <w:name w:val="footer"/>
    <w:basedOn w:val="a"/>
    <w:link w:val="aa"/>
    <w:uiPriority w:val="99"/>
    <w:unhideWhenUsed/>
    <w:rsid w:val="00EF0D94"/>
    <w:pPr>
      <w:tabs>
        <w:tab w:val="center" w:pos="4680"/>
        <w:tab w:val="right" w:pos="9360"/>
      </w:tabs>
      <w:spacing w:after="0" w:line="240" w:lineRule="auto"/>
      <w:jc w:val="both"/>
    </w:pPr>
    <w:rPr>
      <w:rFonts w:ascii="Times New Roman" w:eastAsia="Times New Roman" w:hAnsi="Times New Roman" w:cs="Times New Roman"/>
      <w:sz w:val="28"/>
      <w:szCs w:val="24"/>
      <w:lang w:val="ro-RO" w:eastAsia="ro-RO"/>
    </w:rPr>
  </w:style>
  <w:style w:type="character" w:customStyle="1" w:styleId="aa">
    <w:name w:val="Нижний колонтитул Знак"/>
    <w:basedOn w:val="a0"/>
    <w:link w:val="a9"/>
    <w:uiPriority w:val="99"/>
    <w:rsid w:val="00EF0D94"/>
    <w:rPr>
      <w:rFonts w:ascii="Times New Roman" w:eastAsia="Times New Roman" w:hAnsi="Times New Roman" w:cs="Times New Roman"/>
      <w:sz w:val="28"/>
      <w:szCs w:val="24"/>
      <w:lang w:val="ro-RO" w:eastAsia="ro-RO"/>
    </w:rPr>
  </w:style>
  <w:style w:type="character" w:styleId="ab">
    <w:name w:val="footnote reference"/>
    <w:aliases w:val="ftref,Times 10 Point,Exposant 3 Point,Footnote symbol,Footnote reference number,EN Footnote Reference,note TESI,16 Point,Superscript 6 Point,BVI fnr,FOOTNOTES Char1,fn Char1,single space Char1,ft Char1,Ref,Footnote Text Char2,fr"/>
    <w:basedOn w:val="a0"/>
    <w:link w:val="FNRefeCharChar"/>
    <w:uiPriority w:val="99"/>
    <w:unhideWhenUsed/>
    <w:rsid w:val="00EF0D9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b"/>
    <w:uiPriority w:val="99"/>
    <w:qFormat/>
    <w:rsid w:val="00456DB6"/>
    <w:pPr>
      <w:spacing w:line="240" w:lineRule="exact"/>
    </w:pPr>
    <w:rPr>
      <w:vertAlign w:val="superscript"/>
      <w:lang w:val="en-US"/>
    </w:rPr>
  </w:style>
  <w:style w:type="paragraph" w:styleId="ac">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d"/>
    <w:uiPriority w:val="34"/>
    <w:qFormat/>
    <w:rsid w:val="00EF0D94"/>
    <w:pPr>
      <w:spacing w:after="0" w:line="240" w:lineRule="auto"/>
      <w:ind w:left="720"/>
      <w:contextualSpacing/>
      <w:jc w:val="both"/>
    </w:pPr>
    <w:rPr>
      <w:rFonts w:ascii="Times New Roman" w:eastAsia="Times New Roman" w:hAnsi="Times New Roman" w:cs="Times New Roman"/>
      <w:sz w:val="28"/>
      <w:szCs w:val="24"/>
      <w:lang w:val="ro-RO" w:eastAsia="ro-RO"/>
    </w:rPr>
  </w:style>
  <w:style w:type="character" w:customStyle="1" w:styleId="ad">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c"/>
    <w:uiPriority w:val="34"/>
    <w:locked/>
    <w:rsid w:val="00EF0D94"/>
    <w:rPr>
      <w:rFonts w:ascii="Times New Roman" w:eastAsia="Times New Roman" w:hAnsi="Times New Roman" w:cs="Times New Roman"/>
      <w:sz w:val="28"/>
      <w:szCs w:val="24"/>
      <w:lang w:val="ro-RO" w:eastAsia="ro-RO"/>
    </w:rPr>
  </w:style>
  <w:style w:type="table" w:styleId="ae">
    <w:name w:val="Table Grid"/>
    <w:basedOn w:val="a1"/>
    <w:uiPriority w:val="39"/>
    <w:rsid w:val="000C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C00DA"/>
    <w:rPr>
      <w:color w:val="0563C1" w:themeColor="hyperlink"/>
      <w:u w:val="single"/>
    </w:rPr>
  </w:style>
  <w:style w:type="paragraph" w:customStyle="1" w:styleId="cp">
    <w:name w:val="cp"/>
    <w:basedOn w:val="a"/>
    <w:rsid w:val="00456DB6"/>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456DB6"/>
    <w:pPr>
      <w:spacing w:after="0" w:line="240" w:lineRule="auto"/>
      <w:jc w:val="right"/>
    </w:pPr>
    <w:rPr>
      <w:rFonts w:ascii="Times New Roman" w:eastAsia="Times New Roman" w:hAnsi="Times New Roman" w:cs="Times New Roman"/>
      <w:sz w:val="24"/>
      <w:szCs w:val="24"/>
    </w:rPr>
  </w:style>
  <w:style w:type="character" w:customStyle="1" w:styleId="af0">
    <w:name w:val="Текст выноски Знак"/>
    <w:basedOn w:val="a0"/>
    <w:link w:val="af1"/>
    <w:uiPriority w:val="99"/>
    <w:semiHidden/>
    <w:rsid w:val="00456DB6"/>
    <w:rPr>
      <w:rFonts w:ascii="Segoe UI" w:hAnsi="Segoe UI" w:cs="Segoe UI"/>
      <w:sz w:val="18"/>
      <w:szCs w:val="18"/>
      <w:lang w:val="ro-MD"/>
    </w:rPr>
  </w:style>
  <w:style w:type="paragraph" w:styleId="af1">
    <w:name w:val="Balloon Text"/>
    <w:basedOn w:val="a"/>
    <w:link w:val="af0"/>
    <w:uiPriority w:val="99"/>
    <w:semiHidden/>
    <w:unhideWhenUsed/>
    <w:rsid w:val="00456DB6"/>
    <w:pPr>
      <w:spacing w:after="0" w:line="240" w:lineRule="auto"/>
    </w:pPr>
    <w:rPr>
      <w:rFonts w:ascii="Segoe UI" w:hAnsi="Segoe UI" w:cs="Segoe UI"/>
      <w:sz w:val="18"/>
      <w:szCs w:val="18"/>
    </w:rPr>
  </w:style>
  <w:style w:type="paragraph" w:customStyle="1" w:styleId="cb">
    <w:name w:val="cb"/>
    <w:basedOn w:val="a"/>
    <w:rsid w:val="00456DB6"/>
    <w:pPr>
      <w:spacing w:after="0" w:line="240" w:lineRule="auto"/>
      <w:jc w:val="center"/>
    </w:pPr>
    <w:rPr>
      <w:rFonts w:ascii="Times New Roman" w:eastAsia="Times New Roman" w:hAnsi="Times New Roman" w:cs="Times New Roman"/>
      <w:b/>
      <w:bCs/>
      <w:sz w:val="24"/>
      <w:szCs w:val="24"/>
      <w:lang w:val="en-US"/>
    </w:rPr>
  </w:style>
  <w:style w:type="paragraph" w:styleId="af2">
    <w:name w:val="No Spacing"/>
    <w:link w:val="af3"/>
    <w:uiPriority w:val="1"/>
    <w:qFormat/>
    <w:rsid w:val="00456DB6"/>
    <w:pPr>
      <w:spacing w:after="0" w:line="240" w:lineRule="auto"/>
    </w:pPr>
    <w:rPr>
      <w:rFonts w:eastAsiaTheme="minorEastAsia"/>
    </w:rPr>
  </w:style>
  <w:style w:type="character" w:customStyle="1" w:styleId="af3">
    <w:name w:val="Без интервала Знак"/>
    <w:basedOn w:val="a0"/>
    <w:link w:val="af2"/>
    <w:uiPriority w:val="1"/>
    <w:rsid w:val="00456DB6"/>
    <w:rPr>
      <w:rFonts w:eastAsiaTheme="minorEastAsia"/>
    </w:rPr>
  </w:style>
  <w:style w:type="paragraph" w:styleId="af4">
    <w:name w:val="TOC Heading"/>
    <w:basedOn w:val="1"/>
    <w:next w:val="a"/>
    <w:uiPriority w:val="39"/>
    <w:unhideWhenUsed/>
    <w:qFormat/>
    <w:rsid w:val="00456DB6"/>
    <w:pPr>
      <w:outlineLvl w:val="9"/>
    </w:pPr>
    <w:rPr>
      <w:rFonts w:ascii="Times New Roman" w:hAnsi="Times New Roman"/>
      <w:b w:val="0"/>
      <w:caps/>
      <w:color w:val="000000" w:themeColor="text1"/>
      <w:lang w:val="en-US"/>
    </w:rPr>
  </w:style>
  <w:style w:type="paragraph" w:styleId="13">
    <w:name w:val="toc 1"/>
    <w:basedOn w:val="a"/>
    <w:next w:val="a"/>
    <w:autoRedefine/>
    <w:uiPriority w:val="39"/>
    <w:unhideWhenUsed/>
    <w:rsid w:val="0077539D"/>
    <w:pPr>
      <w:tabs>
        <w:tab w:val="left" w:pos="284"/>
        <w:tab w:val="left" w:pos="426"/>
        <w:tab w:val="right" w:leader="dot" w:pos="9629"/>
      </w:tabs>
      <w:spacing w:before="120" w:after="0" w:line="240" w:lineRule="auto"/>
      <w:jc w:val="both"/>
    </w:pPr>
    <w:rPr>
      <w:rFonts w:asciiTheme="majorHAnsi" w:eastAsia="Calibri" w:hAnsiTheme="majorHAnsi" w:cstheme="majorHAnsi"/>
      <w:b/>
      <w:noProof/>
      <w:lang w:val="ro-RO"/>
    </w:rPr>
  </w:style>
  <w:style w:type="paragraph" w:styleId="21">
    <w:name w:val="toc 2"/>
    <w:basedOn w:val="a"/>
    <w:next w:val="a"/>
    <w:autoRedefine/>
    <w:uiPriority w:val="39"/>
    <w:unhideWhenUsed/>
    <w:rsid w:val="0077539D"/>
    <w:pPr>
      <w:tabs>
        <w:tab w:val="left" w:pos="284"/>
        <w:tab w:val="right" w:leader="dot" w:pos="9629"/>
      </w:tabs>
      <w:spacing w:after="0" w:line="240" w:lineRule="auto"/>
      <w:jc w:val="both"/>
    </w:pPr>
    <w:rPr>
      <w:rFonts w:ascii="Times New Roman" w:eastAsia="Times New Roman" w:hAnsi="Times New Roman" w:cs="Times New Roman"/>
      <w:b/>
      <w:noProof/>
      <w:lang w:val="ro-RO"/>
    </w:rPr>
  </w:style>
  <w:style w:type="paragraph" w:styleId="31">
    <w:name w:val="toc 3"/>
    <w:basedOn w:val="a"/>
    <w:next w:val="a"/>
    <w:autoRedefine/>
    <w:uiPriority w:val="39"/>
    <w:unhideWhenUsed/>
    <w:rsid w:val="00A6496A"/>
    <w:pPr>
      <w:tabs>
        <w:tab w:val="left" w:pos="284"/>
        <w:tab w:val="left" w:pos="426"/>
        <w:tab w:val="left" w:pos="1861"/>
      </w:tabs>
      <w:spacing w:before="120" w:after="100" w:line="240" w:lineRule="auto"/>
      <w:jc w:val="both"/>
    </w:pPr>
    <w:rPr>
      <w:rFonts w:ascii="Times New Roman" w:eastAsia="Times New Roman" w:hAnsi="Times New Roman" w:cs="Times New Roman"/>
      <w:b/>
      <w:i/>
      <w:noProof/>
      <w:lang w:val="ro-RO"/>
    </w:rPr>
  </w:style>
  <w:style w:type="character" w:customStyle="1" w:styleId="22">
    <w:name w:val="Основной текст (2)_"/>
    <w:basedOn w:val="a0"/>
    <w:link w:val="23"/>
    <w:rsid w:val="00456DB6"/>
    <w:rPr>
      <w:rFonts w:ascii="Book Antiqua" w:eastAsia="Book Antiqua" w:hAnsi="Book Antiqua" w:cs="Book Antiqua"/>
      <w:sz w:val="18"/>
      <w:szCs w:val="18"/>
      <w:shd w:val="clear" w:color="auto" w:fill="FFFFFF"/>
    </w:rPr>
  </w:style>
  <w:style w:type="paragraph" w:customStyle="1" w:styleId="23">
    <w:name w:val="Основной текст (2)"/>
    <w:basedOn w:val="a"/>
    <w:link w:val="22"/>
    <w:rsid w:val="00456DB6"/>
    <w:pPr>
      <w:widowControl w:val="0"/>
      <w:shd w:val="clear" w:color="auto" w:fill="FFFFFF"/>
      <w:spacing w:before="720" w:after="260" w:line="245" w:lineRule="exact"/>
    </w:pPr>
    <w:rPr>
      <w:rFonts w:ascii="Book Antiqua" w:eastAsia="Book Antiqua" w:hAnsi="Book Antiqua" w:cs="Book Antiqua"/>
      <w:sz w:val="18"/>
      <w:szCs w:val="18"/>
      <w:lang w:val="en-US"/>
    </w:rPr>
  </w:style>
  <w:style w:type="paragraph" w:customStyle="1" w:styleId="tt">
    <w:name w:val="tt"/>
    <w:basedOn w:val="a"/>
    <w:rsid w:val="00456DB6"/>
    <w:pPr>
      <w:spacing w:after="0" w:line="240" w:lineRule="auto"/>
      <w:jc w:val="center"/>
    </w:pPr>
    <w:rPr>
      <w:rFonts w:ascii="Times New Roman" w:eastAsia="Times New Roman" w:hAnsi="Times New Roman" w:cs="Times New Roman"/>
      <w:b/>
      <w:bCs/>
      <w:sz w:val="24"/>
      <w:szCs w:val="24"/>
      <w:lang w:val="ro-RO" w:eastAsia="ru-RU"/>
    </w:rPr>
  </w:style>
  <w:style w:type="paragraph" w:styleId="af5">
    <w:name w:val="Body Text"/>
    <w:basedOn w:val="a"/>
    <w:link w:val="af6"/>
    <w:rsid w:val="00456DB6"/>
    <w:pPr>
      <w:spacing w:after="0" w:line="240" w:lineRule="auto"/>
      <w:ind w:firstLine="709"/>
      <w:jc w:val="both"/>
    </w:pPr>
    <w:rPr>
      <w:rFonts w:ascii="Times New Roman" w:eastAsia="Times New Roman" w:hAnsi="Times New Roman" w:cs="Times New Roman"/>
      <w:sz w:val="24"/>
      <w:szCs w:val="24"/>
      <w:lang w:val="ro-RO" w:eastAsia="ru-RU"/>
    </w:rPr>
  </w:style>
  <w:style w:type="character" w:customStyle="1" w:styleId="af6">
    <w:name w:val="Основной текст Знак"/>
    <w:basedOn w:val="a0"/>
    <w:link w:val="af5"/>
    <w:rsid w:val="00456DB6"/>
    <w:rPr>
      <w:rFonts w:ascii="Times New Roman" w:eastAsia="Times New Roman" w:hAnsi="Times New Roman" w:cs="Times New Roman"/>
      <w:sz w:val="24"/>
      <w:szCs w:val="24"/>
      <w:lang w:val="ro-RO" w:eastAsia="ru-RU"/>
    </w:rPr>
  </w:style>
  <w:style w:type="paragraph" w:customStyle="1" w:styleId="cn">
    <w:name w:val="cn"/>
    <w:basedOn w:val="a"/>
    <w:rsid w:val="001F70EF"/>
    <w:pPr>
      <w:spacing w:after="0" w:line="240" w:lineRule="auto"/>
      <w:jc w:val="center"/>
    </w:pPr>
    <w:rPr>
      <w:rFonts w:ascii="Times New Roman" w:eastAsia="Times New Roman" w:hAnsi="Times New Roman" w:cs="Times New Roman"/>
      <w:sz w:val="24"/>
      <w:szCs w:val="24"/>
      <w:lang w:val="en-US"/>
    </w:rPr>
  </w:style>
  <w:style w:type="paragraph" w:customStyle="1" w:styleId="md">
    <w:name w:val="md"/>
    <w:basedOn w:val="a"/>
    <w:rsid w:val="00FF5084"/>
    <w:pPr>
      <w:spacing w:after="0" w:line="240" w:lineRule="auto"/>
      <w:ind w:firstLine="567"/>
      <w:jc w:val="both"/>
    </w:pPr>
    <w:rPr>
      <w:rFonts w:ascii="Times New Roman" w:eastAsia="Times New Roman" w:hAnsi="Times New Roman" w:cs="Times New Roman"/>
      <w:i/>
      <w:iCs/>
      <w:color w:val="663300"/>
      <w:sz w:val="20"/>
      <w:szCs w:val="20"/>
      <w:lang w:val="en-US"/>
    </w:rPr>
  </w:style>
  <w:style w:type="character" w:customStyle="1" w:styleId="ListParagraphChar">
    <w:name w:val="List Paragraph Char"/>
    <w:aliases w:val="Scriptoria bullet points Char,List Paragraph 1 Char,Абзац списка1 Char"/>
    <w:basedOn w:val="a0"/>
    <w:uiPriority w:val="34"/>
    <w:locked/>
    <w:rsid w:val="00E21411"/>
  </w:style>
  <w:style w:type="paragraph" w:customStyle="1" w:styleId="pb">
    <w:name w:val="pb"/>
    <w:basedOn w:val="a"/>
    <w:rsid w:val="00544CC0"/>
    <w:pPr>
      <w:spacing w:after="0" w:line="240" w:lineRule="auto"/>
      <w:jc w:val="center"/>
    </w:pPr>
    <w:rPr>
      <w:rFonts w:ascii="Times New Roman" w:eastAsia="Times New Roman" w:hAnsi="Times New Roman" w:cs="Times New Roman"/>
      <w:i/>
      <w:iCs/>
      <w:color w:val="663300"/>
      <w:sz w:val="20"/>
      <w:szCs w:val="20"/>
      <w:lang w:val="en-US"/>
    </w:rPr>
  </w:style>
  <w:style w:type="paragraph" w:styleId="z-">
    <w:name w:val="HTML Top of Form"/>
    <w:basedOn w:val="a"/>
    <w:next w:val="a"/>
    <w:link w:val="z-0"/>
    <w:hidden/>
    <w:uiPriority w:val="99"/>
    <w:semiHidden/>
    <w:unhideWhenUsed/>
    <w:rsid w:val="005E44E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5E44E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E44E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5E44E3"/>
    <w:rPr>
      <w:rFonts w:ascii="Arial" w:eastAsia="Times New Roman" w:hAnsi="Arial" w:cs="Arial"/>
      <w:vanish/>
      <w:sz w:val="16"/>
      <w:szCs w:val="16"/>
    </w:rPr>
  </w:style>
  <w:style w:type="character" w:customStyle="1" w:styleId="field-content">
    <w:name w:val="field-content"/>
    <w:basedOn w:val="a0"/>
    <w:rsid w:val="005E44E3"/>
  </w:style>
  <w:style w:type="paragraph" w:customStyle="1" w:styleId="rtejustify">
    <w:name w:val="rtejustify"/>
    <w:basedOn w:val="a"/>
    <w:rsid w:val="005E44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7">
    <w:name w:val="Emphasis"/>
    <w:basedOn w:val="a0"/>
    <w:uiPriority w:val="20"/>
    <w:qFormat/>
    <w:rsid w:val="005E44E3"/>
    <w:rPr>
      <w:i/>
      <w:iCs/>
    </w:rPr>
  </w:style>
  <w:style w:type="paragraph" w:styleId="af8">
    <w:name w:val="Revision"/>
    <w:hidden/>
    <w:uiPriority w:val="99"/>
    <w:semiHidden/>
    <w:rsid w:val="009E2FA8"/>
    <w:pPr>
      <w:spacing w:after="0" w:line="240" w:lineRule="auto"/>
    </w:pPr>
    <w:rPr>
      <w:lang w:val="ro-MD"/>
    </w:rPr>
  </w:style>
  <w:style w:type="character" w:styleId="af9">
    <w:name w:val="annotation reference"/>
    <w:basedOn w:val="a0"/>
    <w:uiPriority w:val="99"/>
    <w:semiHidden/>
    <w:unhideWhenUsed/>
    <w:rsid w:val="009F7856"/>
    <w:rPr>
      <w:sz w:val="16"/>
      <w:szCs w:val="16"/>
    </w:rPr>
  </w:style>
  <w:style w:type="paragraph" w:styleId="afa">
    <w:name w:val="annotation text"/>
    <w:basedOn w:val="a"/>
    <w:link w:val="afb"/>
    <w:uiPriority w:val="99"/>
    <w:unhideWhenUsed/>
    <w:rsid w:val="009F7856"/>
    <w:pPr>
      <w:spacing w:line="240" w:lineRule="auto"/>
    </w:pPr>
    <w:rPr>
      <w:sz w:val="20"/>
      <w:szCs w:val="20"/>
    </w:rPr>
  </w:style>
  <w:style w:type="character" w:customStyle="1" w:styleId="afb">
    <w:name w:val="Текст примечания Знак"/>
    <w:basedOn w:val="a0"/>
    <w:link w:val="afa"/>
    <w:uiPriority w:val="99"/>
    <w:rsid w:val="009F7856"/>
    <w:rPr>
      <w:sz w:val="20"/>
      <w:szCs w:val="20"/>
      <w:lang w:val="ro-MD"/>
    </w:rPr>
  </w:style>
  <w:style w:type="paragraph" w:styleId="afc">
    <w:name w:val="annotation subject"/>
    <w:basedOn w:val="afa"/>
    <w:next w:val="afa"/>
    <w:link w:val="afd"/>
    <w:uiPriority w:val="99"/>
    <w:semiHidden/>
    <w:unhideWhenUsed/>
    <w:rsid w:val="009F7856"/>
    <w:rPr>
      <w:b/>
      <w:bCs/>
    </w:rPr>
  </w:style>
  <w:style w:type="character" w:customStyle="1" w:styleId="afd">
    <w:name w:val="Тема примечания Знак"/>
    <w:basedOn w:val="afb"/>
    <w:link w:val="afc"/>
    <w:uiPriority w:val="99"/>
    <w:semiHidden/>
    <w:rsid w:val="009F7856"/>
    <w:rPr>
      <w:b/>
      <w:bCs/>
      <w:sz w:val="20"/>
      <w:szCs w:val="20"/>
      <w:lang w:val="ro-MD"/>
    </w:rPr>
  </w:style>
  <w:style w:type="paragraph" w:customStyle="1" w:styleId="Default">
    <w:name w:val="Default"/>
    <w:rsid w:val="00D00E1C"/>
    <w:pPr>
      <w:autoSpaceDE w:val="0"/>
      <w:autoSpaceDN w:val="0"/>
      <w:adjustRightInd w:val="0"/>
      <w:spacing w:after="0" w:line="240" w:lineRule="auto"/>
    </w:pPr>
    <w:rPr>
      <w:rFonts w:ascii="Calibri" w:hAnsi="Calibri" w:cs="Calibri"/>
      <w:color w:val="000000"/>
      <w:sz w:val="24"/>
      <w:szCs w:val="24"/>
    </w:rPr>
  </w:style>
  <w:style w:type="paragraph" w:styleId="afe">
    <w:name w:val="Plain Text"/>
    <w:basedOn w:val="a"/>
    <w:link w:val="aff"/>
    <w:uiPriority w:val="99"/>
    <w:rsid w:val="001E5D5C"/>
    <w:pPr>
      <w:spacing w:after="0" w:line="240" w:lineRule="auto"/>
    </w:pPr>
    <w:rPr>
      <w:rFonts w:ascii="Courier New" w:eastAsia="Times New Roman" w:hAnsi="Courier New" w:cs="Courier New"/>
      <w:sz w:val="20"/>
      <w:szCs w:val="20"/>
      <w:lang w:val="ru-RU" w:eastAsia="ru-RU"/>
    </w:rPr>
  </w:style>
  <w:style w:type="character" w:customStyle="1" w:styleId="aff">
    <w:name w:val="Текст Знак"/>
    <w:basedOn w:val="a0"/>
    <w:link w:val="afe"/>
    <w:uiPriority w:val="99"/>
    <w:rsid w:val="001E5D5C"/>
    <w:rPr>
      <w:rFonts w:ascii="Courier New" w:eastAsia="Times New Roman" w:hAnsi="Courier New" w:cs="Courier New"/>
      <w:sz w:val="20"/>
      <w:szCs w:val="20"/>
      <w:lang w:val="ru-RU" w:eastAsia="ru-RU"/>
    </w:rPr>
  </w:style>
  <w:style w:type="paragraph" w:customStyle="1" w:styleId="Liubash">
    <w:name w:val="Liubash"/>
    <w:basedOn w:val="a"/>
    <w:link w:val="LiubashChar"/>
    <w:qFormat/>
    <w:rsid w:val="00DA35A0"/>
    <w:pPr>
      <w:spacing w:after="0" w:line="240" w:lineRule="auto"/>
      <w:jc w:val="both"/>
    </w:pPr>
    <w:rPr>
      <w:rFonts w:ascii="Times New Roman" w:eastAsia="Times New Roman" w:hAnsi="Times New Roman" w:cs="Times New Roman"/>
      <w:sz w:val="28"/>
      <w:szCs w:val="24"/>
      <w:lang w:val="x-none" w:eastAsia="ru-RU"/>
    </w:rPr>
  </w:style>
  <w:style w:type="character" w:customStyle="1" w:styleId="LiubashChar">
    <w:name w:val="Liubash Char"/>
    <w:link w:val="Liubash"/>
    <w:rsid w:val="00DA35A0"/>
    <w:rPr>
      <w:rFonts w:ascii="Times New Roman" w:eastAsia="Times New Roman" w:hAnsi="Times New Roman" w:cs="Times New Roman"/>
      <w:sz w:val="28"/>
      <w:szCs w:val="24"/>
      <w:lang w:val="x-none" w:eastAsia="ru-RU"/>
    </w:rPr>
  </w:style>
  <w:style w:type="character" w:customStyle="1" w:styleId="aff0">
    <w:name w:val="a"/>
    <w:basedOn w:val="a0"/>
    <w:rsid w:val="000E617F"/>
  </w:style>
  <w:style w:type="paragraph" w:customStyle="1" w:styleId="24">
    <w:name w:val="Стиль2"/>
    <w:basedOn w:val="a"/>
    <w:link w:val="25"/>
    <w:qFormat/>
    <w:rsid w:val="00850019"/>
    <w:pPr>
      <w:spacing w:after="0"/>
    </w:pPr>
    <w:rPr>
      <w:rFonts w:asciiTheme="majorHAnsi" w:hAnsiTheme="majorHAnsi" w:cstheme="majorHAnsi"/>
      <w:b/>
      <w:sz w:val="28"/>
      <w:szCs w:val="28"/>
    </w:rPr>
  </w:style>
  <w:style w:type="paragraph" w:customStyle="1" w:styleId="32">
    <w:name w:val="Стиль3"/>
    <w:basedOn w:val="a"/>
    <w:link w:val="33"/>
    <w:qFormat/>
    <w:rsid w:val="00850019"/>
    <w:pPr>
      <w:spacing w:before="120" w:after="120"/>
    </w:pPr>
    <w:rPr>
      <w:rFonts w:asciiTheme="majorHAnsi" w:eastAsia="Times New Roman" w:hAnsiTheme="majorHAnsi" w:cstheme="majorHAnsi"/>
      <w:b/>
      <w:bCs/>
      <w:sz w:val="28"/>
      <w:szCs w:val="28"/>
    </w:rPr>
  </w:style>
  <w:style w:type="character" w:customStyle="1" w:styleId="25">
    <w:name w:val="Стиль2 Знак"/>
    <w:basedOn w:val="a0"/>
    <w:link w:val="24"/>
    <w:rsid w:val="00850019"/>
    <w:rPr>
      <w:rFonts w:asciiTheme="majorHAnsi" w:hAnsiTheme="majorHAnsi" w:cstheme="majorHAnsi"/>
      <w:b/>
      <w:sz w:val="28"/>
      <w:szCs w:val="28"/>
      <w:lang w:val="ro-MD"/>
    </w:rPr>
  </w:style>
  <w:style w:type="paragraph" w:customStyle="1" w:styleId="41">
    <w:name w:val="Стиль4"/>
    <w:basedOn w:val="a"/>
    <w:link w:val="42"/>
    <w:qFormat/>
    <w:rsid w:val="00850019"/>
    <w:pPr>
      <w:spacing w:before="120" w:after="0"/>
      <w:jc w:val="center"/>
    </w:pPr>
    <w:rPr>
      <w:rFonts w:asciiTheme="majorHAnsi" w:hAnsiTheme="majorHAnsi" w:cstheme="majorHAnsi"/>
      <w:b/>
      <w:sz w:val="24"/>
      <w:szCs w:val="24"/>
    </w:rPr>
  </w:style>
  <w:style w:type="character" w:customStyle="1" w:styleId="33">
    <w:name w:val="Стиль3 Знак"/>
    <w:basedOn w:val="a0"/>
    <w:link w:val="32"/>
    <w:rsid w:val="00850019"/>
    <w:rPr>
      <w:rFonts w:asciiTheme="majorHAnsi" w:eastAsia="Times New Roman" w:hAnsiTheme="majorHAnsi" w:cstheme="majorHAnsi"/>
      <w:b/>
      <w:bCs/>
      <w:sz w:val="28"/>
      <w:szCs w:val="28"/>
      <w:lang w:val="ro-MD"/>
    </w:rPr>
  </w:style>
  <w:style w:type="character" w:customStyle="1" w:styleId="42">
    <w:name w:val="Стиль4 Знак"/>
    <w:basedOn w:val="a0"/>
    <w:link w:val="41"/>
    <w:rsid w:val="00850019"/>
    <w:rPr>
      <w:rFonts w:asciiTheme="majorHAnsi" w:hAnsiTheme="majorHAnsi" w:cstheme="majorHAnsi"/>
      <w:b/>
      <w:sz w:val="24"/>
      <w:szCs w:val="24"/>
      <w:lang w:val="ro-MD"/>
    </w:rPr>
  </w:style>
  <w:style w:type="paragraph" w:styleId="aff1">
    <w:name w:val="Subtitle"/>
    <w:basedOn w:val="a"/>
    <w:next w:val="a"/>
    <w:link w:val="aff2"/>
    <w:uiPriority w:val="11"/>
    <w:qFormat/>
    <w:rsid w:val="0041239C"/>
    <w:pPr>
      <w:numPr>
        <w:ilvl w:val="1"/>
      </w:numPr>
    </w:pPr>
    <w:rPr>
      <w:rFonts w:eastAsiaTheme="minorEastAsia"/>
      <w:color w:val="5A5A5A" w:themeColor="text1" w:themeTint="A5"/>
      <w:spacing w:val="15"/>
    </w:rPr>
  </w:style>
  <w:style w:type="character" w:customStyle="1" w:styleId="aff2">
    <w:name w:val="Подзаголовок Знак"/>
    <w:basedOn w:val="a0"/>
    <w:link w:val="aff1"/>
    <w:uiPriority w:val="11"/>
    <w:rsid w:val="0041239C"/>
    <w:rPr>
      <w:rFonts w:eastAsiaTheme="minorEastAsia"/>
      <w:color w:val="5A5A5A" w:themeColor="text1" w:themeTint="A5"/>
      <w:spacing w:val="15"/>
      <w:lang w:val="ro-MD"/>
    </w:rPr>
  </w:style>
  <w:style w:type="character" w:customStyle="1" w:styleId="40">
    <w:name w:val="Заголовок 4 Знак"/>
    <w:basedOn w:val="a0"/>
    <w:link w:val="4"/>
    <w:uiPriority w:val="9"/>
    <w:rsid w:val="0041239C"/>
    <w:rPr>
      <w:rFonts w:asciiTheme="majorHAnsi" w:eastAsiaTheme="majorEastAsia" w:hAnsiTheme="majorHAnsi" w:cstheme="majorBidi"/>
      <w:i/>
      <w:iCs/>
      <w:color w:val="2E74B5" w:themeColor="accent1" w:themeShade="BF"/>
      <w:lang w:val="ro-MD"/>
    </w:rPr>
  </w:style>
  <w:style w:type="paragraph" w:styleId="43">
    <w:name w:val="toc 4"/>
    <w:basedOn w:val="a"/>
    <w:next w:val="a"/>
    <w:autoRedefine/>
    <w:uiPriority w:val="39"/>
    <w:unhideWhenUsed/>
    <w:rsid w:val="00D8163A"/>
    <w:pPr>
      <w:tabs>
        <w:tab w:val="right" w:leader="dot" w:pos="9530"/>
      </w:tabs>
      <w:spacing w:after="0"/>
      <w:ind w:left="270"/>
    </w:pPr>
    <w:rPr>
      <w:rFonts w:asciiTheme="majorHAnsi" w:hAnsiTheme="majorHAnsi" w:cstheme="majorHAnsi"/>
      <w:b/>
      <w:i/>
      <w:noProof/>
    </w:rPr>
  </w:style>
  <w:style w:type="paragraph" w:customStyle="1" w:styleId="msonormalmailrucssattributepostfix">
    <w:name w:val="msonormal_mailru_css_attribute_postfix"/>
    <w:basedOn w:val="a"/>
    <w:rsid w:val="00EE4924"/>
    <w:pPr>
      <w:spacing w:before="100" w:beforeAutospacing="1" w:after="100" w:afterAutospacing="1" w:line="240" w:lineRule="auto"/>
    </w:pPr>
    <w:rPr>
      <w:rFonts w:ascii="Times New Roman" w:hAnsi="Times New Roman" w:cs="Times New Roman"/>
      <w:sz w:val="24"/>
      <w:szCs w:val="24"/>
      <w:lang w:val="en-US"/>
    </w:rPr>
  </w:style>
  <w:style w:type="character" w:styleId="aff3">
    <w:name w:val="Strong"/>
    <w:basedOn w:val="a0"/>
    <w:uiPriority w:val="22"/>
    <w:qFormat/>
    <w:rsid w:val="00EE4924"/>
    <w:rPr>
      <w:b/>
      <w:bCs/>
    </w:rPr>
  </w:style>
  <w:style w:type="character" w:customStyle="1" w:styleId="Bodytext2">
    <w:name w:val="Body text (2)_"/>
    <w:basedOn w:val="a0"/>
    <w:link w:val="Bodytext20"/>
    <w:rsid w:val="00B1208C"/>
    <w:rPr>
      <w:rFonts w:ascii="Sylfaen" w:eastAsia="Sylfaen" w:hAnsi="Sylfaen" w:cs="Sylfaen"/>
      <w:shd w:val="clear" w:color="auto" w:fill="FFFFFF"/>
    </w:rPr>
  </w:style>
  <w:style w:type="paragraph" w:customStyle="1" w:styleId="Bodytext20">
    <w:name w:val="Body text (2)"/>
    <w:basedOn w:val="a"/>
    <w:link w:val="Bodytext2"/>
    <w:rsid w:val="00B1208C"/>
    <w:pPr>
      <w:widowControl w:val="0"/>
      <w:shd w:val="clear" w:color="auto" w:fill="FFFFFF"/>
      <w:spacing w:before="160" w:line="269" w:lineRule="exact"/>
      <w:ind w:hanging="1440"/>
    </w:pPr>
    <w:rPr>
      <w:rFonts w:ascii="Sylfaen" w:eastAsia="Sylfaen" w:hAnsi="Sylfaen" w:cs="Sylfaen"/>
      <w:lang w:val="en-US"/>
    </w:rPr>
  </w:style>
  <w:style w:type="paragraph" w:customStyle="1" w:styleId="xmsonormal">
    <w:name w:val="xmsonormal"/>
    <w:basedOn w:val="a"/>
    <w:rsid w:val="00646FE7"/>
    <w:pPr>
      <w:spacing w:after="0" w:line="240" w:lineRule="auto"/>
    </w:pPr>
    <w:rPr>
      <w:rFonts w:ascii="Times New Roman" w:hAnsi="Times New Roman" w:cs="Times New Roman"/>
      <w:sz w:val="24"/>
      <w:szCs w:val="24"/>
      <w:lang w:val="en-US"/>
    </w:rPr>
  </w:style>
  <w:style w:type="character" w:customStyle="1" w:styleId="docheader1">
    <w:name w:val="doc_header1"/>
    <w:basedOn w:val="a0"/>
    <w:rsid w:val="005B5BDD"/>
    <w:rPr>
      <w:rFonts w:ascii="Times New Roman" w:hAnsi="Times New Roman" w:cs="Times New Roman" w:hint="default"/>
      <w:b/>
      <w:bCs/>
      <w:color w:val="000000"/>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Footnote Text Char2 Char Char,A Char"/>
    <w:basedOn w:val="a0"/>
    <w:uiPriority w:val="99"/>
    <w:locked/>
    <w:rsid w:val="00A670C6"/>
    <w:rPr>
      <w:lang w:eastAsia="ro-RO"/>
    </w:rPr>
  </w:style>
  <w:style w:type="character" w:styleId="aff4">
    <w:name w:val="FollowedHyperlink"/>
    <w:basedOn w:val="a0"/>
    <w:uiPriority w:val="99"/>
    <w:semiHidden/>
    <w:unhideWhenUsed/>
    <w:rsid w:val="00BA06DD"/>
    <w:rPr>
      <w:color w:val="954F72" w:themeColor="followedHyperlink"/>
      <w:u w:val="single"/>
    </w:rPr>
  </w:style>
  <w:style w:type="table" w:styleId="-71">
    <w:name w:val="List Table 7 Colorful Accent 1"/>
    <w:basedOn w:val="a1"/>
    <w:uiPriority w:val="52"/>
    <w:rsid w:val="00A7546C"/>
    <w:pPr>
      <w:spacing w:after="0" w:line="240" w:lineRule="auto"/>
    </w:pPr>
    <w:rPr>
      <w:color w:val="2E74B5" w:themeColor="accent1" w:themeShade="BF"/>
      <w:lang w:val="ro-MD"/>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4">
    <w:name w:val="Сетка таблицы1"/>
    <w:basedOn w:val="a1"/>
    <w:next w:val="ae"/>
    <w:uiPriority w:val="39"/>
    <w:rsid w:val="009104A9"/>
    <w:pPr>
      <w:spacing w:after="20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02">
      <w:bodyDiv w:val="1"/>
      <w:marLeft w:val="0"/>
      <w:marRight w:val="0"/>
      <w:marTop w:val="0"/>
      <w:marBottom w:val="0"/>
      <w:divBdr>
        <w:top w:val="none" w:sz="0" w:space="0" w:color="auto"/>
        <w:left w:val="none" w:sz="0" w:space="0" w:color="auto"/>
        <w:bottom w:val="none" w:sz="0" w:space="0" w:color="auto"/>
        <w:right w:val="none" w:sz="0" w:space="0" w:color="auto"/>
      </w:divBdr>
    </w:div>
    <w:div w:id="26369720">
      <w:bodyDiv w:val="1"/>
      <w:marLeft w:val="0"/>
      <w:marRight w:val="0"/>
      <w:marTop w:val="0"/>
      <w:marBottom w:val="0"/>
      <w:divBdr>
        <w:top w:val="none" w:sz="0" w:space="0" w:color="auto"/>
        <w:left w:val="none" w:sz="0" w:space="0" w:color="auto"/>
        <w:bottom w:val="none" w:sz="0" w:space="0" w:color="auto"/>
        <w:right w:val="none" w:sz="0" w:space="0" w:color="auto"/>
      </w:divBdr>
    </w:div>
    <w:div w:id="34038512">
      <w:bodyDiv w:val="1"/>
      <w:marLeft w:val="0"/>
      <w:marRight w:val="0"/>
      <w:marTop w:val="0"/>
      <w:marBottom w:val="0"/>
      <w:divBdr>
        <w:top w:val="none" w:sz="0" w:space="0" w:color="auto"/>
        <w:left w:val="none" w:sz="0" w:space="0" w:color="auto"/>
        <w:bottom w:val="none" w:sz="0" w:space="0" w:color="auto"/>
        <w:right w:val="none" w:sz="0" w:space="0" w:color="auto"/>
      </w:divBdr>
    </w:div>
    <w:div w:id="36665749">
      <w:bodyDiv w:val="1"/>
      <w:marLeft w:val="0"/>
      <w:marRight w:val="0"/>
      <w:marTop w:val="0"/>
      <w:marBottom w:val="0"/>
      <w:divBdr>
        <w:top w:val="none" w:sz="0" w:space="0" w:color="auto"/>
        <w:left w:val="none" w:sz="0" w:space="0" w:color="auto"/>
        <w:bottom w:val="none" w:sz="0" w:space="0" w:color="auto"/>
        <w:right w:val="none" w:sz="0" w:space="0" w:color="auto"/>
      </w:divBdr>
    </w:div>
    <w:div w:id="36899828">
      <w:bodyDiv w:val="1"/>
      <w:marLeft w:val="0"/>
      <w:marRight w:val="0"/>
      <w:marTop w:val="0"/>
      <w:marBottom w:val="0"/>
      <w:divBdr>
        <w:top w:val="none" w:sz="0" w:space="0" w:color="auto"/>
        <w:left w:val="none" w:sz="0" w:space="0" w:color="auto"/>
        <w:bottom w:val="none" w:sz="0" w:space="0" w:color="auto"/>
        <w:right w:val="none" w:sz="0" w:space="0" w:color="auto"/>
      </w:divBdr>
    </w:div>
    <w:div w:id="37972605">
      <w:bodyDiv w:val="1"/>
      <w:marLeft w:val="0"/>
      <w:marRight w:val="0"/>
      <w:marTop w:val="0"/>
      <w:marBottom w:val="0"/>
      <w:divBdr>
        <w:top w:val="none" w:sz="0" w:space="0" w:color="auto"/>
        <w:left w:val="none" w:sz="0" w:space="0" w:color="auto"/>
        <w:bottom w:val="none" w:sz="0" w:space="0" w:color="auto"/>
        <w:right w:val="none" w:sz="0" w:space="0" w:color="auto"/>
      </w:divBdr>
    </w:div>
    <w:div w:id="38865273">
      <w:bodyDiv w:val="1"/>
      <w:marLeft w:val="0"/>
      <w:marRight w:val="0"/>
      <w:marTop w:val="0"/>
      <w:marBottom w:val="0"/>
      <w:divBdr>
        <w:top w:val="none" w:sz="0" w:space="0" w:color="auto"/>
        <w:left w:val="none" w:sz="0" w:space="0" w:color="auto"/>
        <w:bottom w:val="none" w:sz="0" w:space="0" w:color="auto"/>
        <w:right w:val="none" w:sz="0" w:space="0" w:color="auto"/>
      </w:divBdr>
    </w:div>
    <w:div w:id="40636440">
      <w:bodyDiv w:val="1"/>
      <w:marLeft w:val="0"/>
      <w:marRight w:val="0"/>
      <w:marTop w:val="0"/>
      <w:marBottom w:val="0"/>
      <w:divBdr>
        <w:top w:val="none" w:sz="0" w:space="0" w:color="auto"/>
        <w:left w:val="none" w:sz="0" w:space="0" w:color="auto"/>
        <w:bottom w:val="none" w:sz="0" w:space="0" w:color="auto"/>
        <w:right w:val="none" w:sz="0" w:space="0" w:color="auto"/>
      </w:divBdr>
    </w:div>
    <w:div w:id="42677511">
      <w:bodyDiv w:val="1"/>
      <w:marLeft w:val="0"/>
      <w:marRight w:val="0"/>
      <w:marTop w:val="0"/>
      <w:marBottom w:val="0"/>
      <w:divBdr>
        <w:top w:val="none" w:sz="0" w:space="0" w:color="auto"/>
        <w:left w:val="none" w:sz="0" w:space="0" w:color="auto"/>
        <w:bottom w:val="none" w:sz="0" w:space="0" w:color="auto"/>
        <w:right w:val="none" w:sz="0" w:space="0" w:color="auto"/>
      </w:divBdr>
    </w:div>
    <w:div w:id="43451315">
      <w:bodyDiv w:val="1"/>
      <w:marLeft w:val="0"/>
      <w:marRight w:val="0"/>
      <w:marTop w:val="0"/>
      <w:marBottom w:val="0"/>
      <w:divBdr>
        <w:top w:val="none" w:sz="0" w:space="0" w:color="auto"/>
        <w:left w:val="none" w:sz="0" w:space="0" w:color="auto"/>
        <w:bottom w:val="none" w:sz="0" w:space="0" w:color="auto"/>
        <w:right w:val="none" w:sz="0" w:space="0" w:color="auto"/>
      </w:divBdr>
    </w:div>
    <w:div w:id="52119890">
      <w:bodyDiv w:val="1"/>
      <w:marLeft w:val="0"/>
      <w:marRight w:val="0"/>
      <w:marTop w:val="0"/>
      <w:marBottom w:val="0"/>
      <w:divBdr>
        <w:top w:val="none" w:sz="0" w:space="0" w:color="auto"/>
        <w:left w:val="none" w:sz="0" w:space="0" w:color="auto"/>
        <w:bottom w:val="none" w:sz="0" w:space="0" w:color="auto"/>
        <w:right w:val="none" w:sz="0" w:space="0" w:color="auto"/>
      </w:divBdr>
    </w:div>
    <w:div w:id="52194730">
      <w:bodyDiv w:val="1"/>
      <w:marLeft w:val="0"/>
      <w:marRight w:val="0"/>
      <w:marTop w:val="0"/>
      <w:marBottom w:val="0"/>
      <w:divBdr>
        <w:top w:val="none" w:sz="0" w:space="0" w:color="auto"/>
        <w:left w:val="none" w:sz="0" w:space="0" w:color="auto"/>
        <w:bottom w:val="none" w:sz="0" w:space="0" w:color="auto"/>
        <w:right w:val="none" w:sz="0" w:space="0" w:color="auto"/>
      </w:divBdr>
    </w:div>
    <w:div w:id="61802258">
      <w:bodyDiv w:val="1"/>
      <w:marLeft w:val="0"/>
      <w:marRight w:val="0"/>
      <w:marTop w:val="0"/>
      <w:marBottom w:val="0"/>
      <w:divBdr>
        <w:top w:val="none" w:sz="0" w:space="0" w:color="auto"/>
        <w:left w:val="none" w:sz="0" w:space="0" w:color="auto"/>
        <w:bottom w:val="none" w:sz="0" w:space="0" w:color="auto"/>
        <w:right w:val="none" w:sz="0" w:space="0" w:color="auto"/>
      </w:divBdr>
    </w:div>
    <w:div w:id="63841980">
      <w:bodyDiv w:val="1"/>
      <w:marLeft w:val="0"/>
      <w:marRight w:val="0"/>
      <w:marTop w:val="0"/>
      <w:marBottom w:val="0"/>
      <w:divBdr>
        <w:top w:val="none" w:sz="0" w:space="0" w:color="auto"/>
        <w:left w:val="none" w:sz="0" w:space="0" w:color="auto"/>
        <w:bottom w:val="none" w:sz="0" w:space="0" w:color="auto"/>
        <w:right w:val="none" w:sz="0" w:space="0" w:color="auto"/>
      </w:divBdr>
    </w:div>
    <w:div w:id="65034523">
      <w:bodyDiv w:val="1"/>
      <w:marLeft w:val="0"/>
      <w:marRight w:val="0"/>
      <w:marTop w:val="0"/>
      <w:marBottom w:val="0"/>
      <w:divBdr>
        <w:top w:val="none" w:sz="0" w:space="0" w:color="auto"/>
        <w:left w:val="none" w:sz="0" w:space="0" w:color="auto"/>
        <w:bottom w:val="none" w:sz="0" w:space="0" w:color="auto"/>
        <w:right w:val="none" w:sz="0" w:space="0" w:color="auto"/>
      </w:divBdr>
    </w:div>
    <w:div w:id="65542009">
      <w:bodyDiv w:val="1"/>
      <w:marLeft w:val="0"/>
      <w:marRight w:val="0"/>
      <w:marTop w:val="0"/>
      <w:marBottom w:val="0"/>
      <w:divBdr>
        <w:top w:val="none" w:sz="0" w:space="0" w:color="auto"/>
        <w:left w:val="none" w:sz="0" w:space="0" w:color="auto"/>
        <w:bottom w:val="none" w:sz="0" w:space="0" w:color="auto"/>
        <w:right w:val="none" w:sz="0" w:space="0" w:color="auto"/>
      </w:divBdr>
    </w:div>
    <w:div w:id="88702926">
      <w:bodyDiv w:val="1"/>
      <w:marLeft w:val="0"/>
      <w:marRight w:val="0"/>
      <w:marTop w:val="0"/>
      <w:marBottom w:val="0"/>
      <w:divBdr>
        <w:top w:val="none" w:sz="0" w:space="0" w:color="auto"/>
        <w:left w:val="none" w:sz="0" w:space="0" w:color="auto"/>
        <w:bottom w:val="none" w:sz="0" w:space="0" w:color="auto"/>
        <w:right w:val="none" w:sz="0" w:space="0" w:color="auto"/>
      </w:divBdr>
    </w:div>
    <w:div w:id="96600657">
      <w:bodyDiv w:val="1"/>
      <w:marLeft w:val="0"/>
      <w:marRight w:val="0"/>
      <w:marTop w:val="0"/>
      <w:marBottom w:val="0"/>
      <w:divBdr>
        <w:top w:val="none" w:sz="0" w:space="0" w:color="auto"/>
        <w:left w:val="none" w:sz="0" w:space="0" w:color="auto"/>
        <w:bottom w:val="none" w:sz="0" w:space="0" w:color="auto"/>
        <w:right w:val="none" w:sz="0" w:space="0" w:color="auto"/>
      </w:divBdr>
    </w:div>
    <w:div w:id="99300976">
      <w:bodyDiv w:val="1"/>
      <w:marLeft w:val="0"/>
      <w:marRight w:val="0"/>
      <w:marTop w:val="0"/>
      <w:marBottom w:val="0"/>
      <w:divBdr>
        <w:top w:val="none" w:sz="0" w:space="0" w:color="auto"/>
        <w:left w:val="none" w:sz="0" w:space="0" w:color="auto"/>
        <w:bottom w:val="none" w:sz="0" w:space="0" w:color="auto"/>
        <w:right w:val="none" w:sz="0" w:space="0" w:color="auto"/>
      </w:divBdr>
    </w:div>
    <w:div w:id="121114996">
      <w:bodyDiv w:val="1"/>
      <w:marLeft w:val="0"/>
      <w:marRight w:val="0"/>
      <w:marTop w:val="0"/>
      <w:marBottom w:val="0"/>
      <w:divBdr>
        <w:top w:val="none" w:sz="0" w:space="0" w:color="auto"/>
        <w:left w:val="none" w:sz="0" w:space="0" w:color="auto"/>
        <w:bottom w:val="none" w:sz="0" w:space="0" w:color="auto"/>
        <w:right w:val="none" w:sz="0" w:space="0" w:color="auto"/>
      </w:divBdr>
    </w:div>
    <w:div w:id="121774047">
      <w:bodyDiv w:val="1"/>
      <w:marLeft w:val="0"/>
      <w:marRight w:val="0"/>
      <w:marTop w:val="0"/>
      <w:marBottom w:val="0"/>
      <w:divBdr>
        <w:top w:val="none" w:sz="0" w:space="0" w:color="auto"/>
        <w:left w:val="none" w:sz="0" w:space="0" w:color="auto"/>
        <w:bottom w:val="none" w:sz="0" w:space="0" w:color="auto"/>
        <w:right w:val="none" w:sz="0" w:space="0" w:color="auto"/>
      </w:divBdr>
    </w:div>
    <w:div w:id="128672566">
      <w:bodyDiv w:val="1"/>
      <w:marLeft w:val="0"/>
      <w:marRight w:val="0"/>
      <w:marTop w:val="0"/>
      <w:marBottom w:val="0"/>
      <w:divBdr>
        <w:top w:val="none" w:sz="0" w:space="0" w:color="auto"/>
        <w:left w:val="none" w:sz="0" w:space="0" w:color="auto"/>
        <w:bottom w:val="none" w:sz="0" w:space="0" w:color="auto"/>
        <w:right w:val="none" w:sz="0" w:space="0" w:color="auto"/>
      </w:divBdr>
    </w:div>
    <w:div w:id="133329173">
      <w:bodyDiv w:val="1"/>
      <w:marLeft w:val="0"/>
      <w:marRight w:val="0"/>
      <w:marTop w:val="0"/>
      <w:marBottom w:val="0"/>
      <w:divBdr>
        <w:top w:val="none" w:sz="0" w:space="0" w:color="auto"/>
        <w:left w:val="none" w:sz="0" w:space="0" w:color="auto"/>
        <w:bottom w:val="none" w:sz="0" w:space="0" w:color="auto"/>
        <w:right w:val="none" w:sz="0" w:space="0" w:color="auto"/>
      </w:divBdr>
    </w:div>
    <w:div w:id="135145777">
      <w:bodyDiv w:val="1"/>
      <w:marLeft w:val="0"/>
      <w:marRight w:val="0"/>
      <w:marTop w:val="0"/>
      <w:marBottom w:val="0"/>
      <w:divBdr>
        <w:top w:val="none" w:sz="0" w:space="0" w:color="auto"/>
        <w:left w:val="none" w:sz="0" w:space="0" w:color="auto"/>
        <w:bottom w:val="none" w:sz="0" w:space="0" w:color="auto"/>
        <w:right w:val="none" w:sz="0" w:space="0" w:color="auto"/>
      </w:divBdr>
    </w:div>
    <w:div w:id="157117850">
      <w:bodyDiv w:val="1"/>
      <w:marLeft w:val="0"/>
      <w:marRight w:val="0"/>
      <w:marTop w:val="0"/>
      <w:marBottom w:val="0"/>
      <w:divBdr>
        <w:top w:val="none" w:sz="0" w:space="0" w:color="auto"/>
        <w:left w:val="none" w:sz="0" w:space="0" w:color="auto"/>
        <w:bottom w:val="none" w:sz="0" w:space="0" w:color="auto"/>
        <w:right w:val="none" w:sz="0" w:space="0" w:color="auto"/>
      </w:divBdr>
    </w:div>
    <w:div w:id="177044575">
      <w:bodyDiv w:val="1"/>
      <w:marLeft w:val="0"/>
      <w:marRight w:val="0"/>
      <w:marTop w:val="0"/>
      <w:marBottom w:val="0"/>
      <w:divBdr>
        <w:top w:val="none" w:sz="0" w:space="0" w:color="auto"/>
        <w:left w:val="none" w:sz="0" w:space="0" w:color="auto"/>
        <w:bottom w:val="none" w:sz="0" w:space="0" w:color="auto"/>
        <w:right w:val="none" w:sz="0" w:space="0" w:color="auto"/>
      </w:divBdr>
    </w:div>
    <w:div w:id="187763676">
      <w:bodyDiv w:val="1"/>
      <w:marLeft w:val="0"/>
      <w:marRight w:val="0"/>
      <w:marTop w:val="0"/>
      <w:marBottom w:val="0"/>
      <w:divBdr>
        <w:top w:val="none" w:sz="0" w:space="0" w:color="auto"/>
        <w:left w:val="none" w:sz="0" w:space="0" w:color="auto"/>
        <w:bottom w:val="none" w:sz="0" w:space="0" w:color="auto"/>
        <w:right w:val="none" w:sz="0" w:space="0" w:color="auto"/>
      </w:divBdr>
    </w:div>
    <w:div w:id="200091290">
      <w:bodyDiv w:val="1"/>
      <w:marLeft w:val="0"/>
      <w:marRight w:val="0"/>
      <w:marTop w:val="0"/>
      <w:marBottom w:val="0"/>
      <w:divBdr>
        <w:top w:val="none" w:sz="0" w:space="0" w:color="auto"/>
        <w:left w:val="none" w:sz="0" w:space="0" w:color="auto"/>
        <w:bottom w:val="none" w:sz="0" w:space="0" w:color="auto"/>
        <w:right w:val="none" w:sz="0" w:space="0" w:color="auto"/>
      </w:divBdr>
    </w:div>
    <w:div w:id="200169883">
      <w:bodyDiv w:val="1"/>
      <w:marLeft w:val="0"/>
      <w:marRight w:val="0"/>
      <w:marTop w:val="0"/>
      <w:marBottom w:val="0"/>
      <w:divBdr>
        <w:top w:val="none" w:sz="0" w:space="0" w:color="auto"/>
        <w:left w:val="none" w:sz="0" w:space="0" w:color="auto"/>
        <w:bottom w:val="none" w:sz="0" w:space="0" w:color="auto"/>
        <w:right w:val="none" w:sz="0" w:space="0" w:color="auto"/>
      </w:divBdr>
    </w:div>
    <w:div w:id="203252373">
      <w:bodyDiv w:val="1"/>
      <w:marLeft w:val="0"/>
      <w:marRight w:val="0"/>
      <w:marTop w:val="0"/>
      <w:marBottom w:val="0"/>
      <w:divBdr>
        <w:top w:val="none" w:sz="0" w:space="0" w:color="auto"/>
        <w:left w:val="none" w:sz="0" w:space="0" w:color="auto"/>
        <w:bottom w:val="none" w:sz="0" w:space="0" w:color="auto"/>
        <w:right w:val="none" w:sz="0" w:space="0" w:color="auto"/>
      </w:divBdr>
    </w:div>
    <w:div w:id="204802983">
      <w:bodyDiv w:val="1"/>
      <w:marLeft w:val="0"/>
      <w:marRight w:val="0"/>
      <w:marTop w:val="0"/>
      <w:marBottom w:val="0"/>
      <w:divBdr>
        <w:top w:val="none" w:sz="0" w:space="0" w:color="auto"/>
        <w:left w:val="none" w:sz="0" w:space="0" w:color="auto"/>
        <w:bottom w:val="none" w:sz="0" w:space="0" w:color="auto"/>
        <w:right w:val="none" w:sz="0" w:space="0" w:color="auto"/>
      </w:divBdr>
    </w:div>
    <w:div w:id="209996832">
      <w:bodyDiv w:val="1"/>
      <w:marLeft w:val="0"/>
      <w:marRight w:val="0"/>
      <w:marTop w:val="0"/>
      <w:marBottom w:val="0"/>
      <w:divBdr>
        <w:top w:val="none" w:sz="0" w:space="0" w:color="auto"/>
        <w:left w:val="none" w:sz="0" w:space="0" w:color="auto"/>
        <w:bottom w:val="none" w:sz="0" w:space="0" w:color="auto"/>
        <w:right w:val="none" w:sz="0" w:space="0" w:color="auto"/>
      </w:divBdr>
    </w:div>
    <w:div w:id="219680248">
      <w:bodyDiv w:val="1"/>
      <w:marLeft w:val="0"/>
      <w:marRight w:val="0"/>
      <w:marTop w:val="0"/>
      <w:marBottom w:val="0"/>
      <w:divBdr>
        <w:top w:val="none" w:sz="0" w:space="0" w:color="auto"/>
        <w:left w:val="none" w:sz="0" w:space="0" w:color="auto"/>
        <w:bottom w:val="none" w:sz="0" w:space="0" w:color="auto"/>
        <w:right w:val="none" w:sz="0" w:space="0" w:color="auto"/>
      </w:divBdr>
    </w:div>
    <w:div w:id="220488486">
      <w:bodyDiv w:val="1"/>
      <w:marLeft w:val="0"/>
      <w:marRight w:val="0"/>
      <w:marTop w:val="0"/>
      <w:marBottom w:val="0"/>
      <w:divBdr>
        <w:top w:val="none" w:sz="0" w:space="0" w:color="auto"/>
        <w:left w:val="none" w:sz="0" w:space="0" w:color="auto"/>
        <w:bottom w:val="none" w:sz="0" w:space="0" w:color="auto"/>
        <w:right w:val="none" w:sz="0" w:space="0" w:color="auto"/>
      </w:divBdr>
    </w:div>
    <w:div w:id="222330549">
      <w:bodyDiv w:val="1"/>
      <w:marLeft w:val="0"/>
      <w:marRight w:val="0"/>
      <w:marTop w:val="0"/>
      <w:marBottom w:val="0"/>
      <w:divBdr>
        <w:top w:val="none" w:sz="0" w:space="0" w:color="auto"/>
        <w:left w:val="none" w:sz="0" w:space="0" w:color="auto"/>
        <w:bottom w:val="none" w:sz="0" w:space="0" w:color="auto"/>
        <w:right w:val="none" w:sz="0" w:space="0" w:color="auto"/>
      </w:divBdr>
    </w:div>
    <w:div w:id="224141954">
      <w:bodyDiv w:val="1"/>
      <w:marLeft w:val="0"/>
      <w:marRight w:val="0"/>
      <w:marTop w:val="0"/>
      <w:marBottom w:val="0"/>
      <w:divBdr>
        <w:top w:val="none" w:sz="0" w:space="0" w:color="auto"/>
        <w:left w:val="none" w:sz="0" w:space="0" w:color="auto"/>
        <w:bottom w:val="none" w:sz="0" w:space="0" w:color="auto"/>
        <w:right w:val="none" w:sz="0" w:space="0" w:color="auto"/>
      </w:divBdr>
    </w:div>
    <w:div w:id="264001942">
      <w:bodyDiv w:val="1"/>
      <w:marLeft w:val="0"/>
      <w:marRight w:val="0"/>
      <w:marTop w:val="0"/>
      <w:marBottom w:val="0"/>
      <w:divBdr>
        <w:top w:val="none" w:sz="0" w:space="0" w:color="auto"/>
        <w:left w:val="none" w:sz="0" w:space="0" w:color="auto"/>
        <w:bottom w:val="none" w:sz="0" w:space="0" w:color="auto"/>
        <w:right w:val="none" w:sz="0" w:space="0" w:color="auto"/>
      </w:divBdr>
    </w:div>
    <w:div w:id="268392319">
      <w:bodyDiv w:val="1"/>
      <w:marLeft w:val="0"/>
      <w:marRight w:val="0"/>
      <w:marTop w:val="0"/>
      <w:marBottom w:val="0"/>
      <w:divBdr>
        <w:top w:val="none" w:sz="0" w:space="0" w:color="auto"/>
        <w:left w:val="none" w:sz="0" w:space="0" w:color="auto"/>
        <w:bottom w:val="none" w:sz="0" w:space="0" w:color="auto"/>
        <w:right w:val="none" w:sz="0" w:space="0" w:color="auto"/>
      </w:divBdr>
    </w:div>
    <w:div w:id="279186964">
      <w:bodyDiv w:val="1"/>
      <w:marLeft w:val="0"/>
      <w:marRight w:val="0"/>
      <w:marTop w:val="0"/>
      <w:marBottom w:val="0"/>
      <w:divBdr>
        <w:top w:val="none" w:sz="0" w:space="0" w:color="auto"/>
        <w:left w:val="none" w:sz="0" w:space="0" w:color="auto"/>
        <w:bottom w:val="none" w:sz="0" w:space="0" w:color="auto"/>
        <w:right w:val="none" w:sz="0" w:space="0" w:color="auto"/>
      </w:divBdr>
    </w:div>
    <w:div w:id="287131898">
      <w:bodyDiv w:val="1"/>
      <w:marLeft w:val="0"/>
      <w:marRight w:val="0"/>
      <w:marTop w:val="0"/>
      <w:marBottom w:val="0"/>
      <w:divBdr>
        <w:top w:val="none" w:sz="0" w:space="0" w:color="auto"/>
        <w:left w:val="none" w:sz="0" w:space="0" w:color="auto"/>
        <w:bottom w:val="none" w:sz="0" w:space="0" w:color="auto"/>
        <w:right w:val="none" w:sz="0" w:space="0" w:color="auto"/>
      </w:divBdr>
    </w:div>
    <w:div w:id="291864113">
      <w:bodyDiv w:val="1"/>
      <w:marLeft w:val="0"/>
      <w:marRight w:val="0"/>
      <w:marTop w:val="0"/>
      <w:marBottom w:val="0"/>
      <w:divBdr>
        <w:top w:val="none" w:sz="0" w:space="0" w:color="auto"/>
        <w:left w:val="none" w:sz="0" w:space="0" w:color="auto"/>
        <w:bottom w:val="none" w:sz="0" w:space="0" w:color="auto"/>
        <w:right w:val="none" w:sz="0" w:space="0" w:color="auto"/>
      </w:divBdr>
    </w:div>
    <w:div w:id="307592767">
      <w:bodyDiv w:val="1"/>
      <w:marLeft w:val="0"/>
      <w:marRight w:val="0"/>
      <w:marTop w:val="0"/>
      <w:marBottom w:val="0"/>
      <w:divBdr>
        <w:top w:val="none" w:sz="0" w:space="0" w:color="auto"/>
        <w:left w:val="none" w:sz="0" w:space="0" w:color="auto"/>
        <w:bottom w:val="none" w:sz="0" w:space="0" w:color="auto"/>
        <w:right w:val="none" w:sz="0" w:space="0" w:color="auto"/>
      </w:divBdr>
    </w:div>
    <w:div w:id="316762787">
      <w:bodyDiv w:val="1"/>
      <w:marLeft w:val="0"/>
      <w:marRight w:val="0"/>
      <w:marTop w:val="0"/>
      <w:marBottom w:val="0"/>
      <w:divBdr>
        <w:top w:val="none" w:sz="0" w:space="0" w:color="auto"/>
        <w:left w:val="none" w:sz="0" w:space="0" w:color="auto"/>
        <w:bottom w:val="none" w:sz="0" w:space="0" w:color="auto"/>
        <w:right w:val="none" w:sz="0" w:space="0" w:color="auto"/>
      </w:divBdr>
    </w:div>
    <w:div w:id="328947805">
      <w:bodyDiv w:val="1"/>
      <w:marLeft w:val="0"/>
      <w:marRight w:val="0"/>
      <w:marTop w:val="0"/>
      <w:marBottom w:val="0"/>
      <w:divBdr>
        <w:top w:val="none" w:sz="0" w:space="0" w:color="auto"/>
        <w:left w:val="none" w:sz="0" w:space="0" w:color="auto"/>
        <w:bottom w:val="none" w:sz="0" w:space="0" w:color="auto"/>
        <w:right w:val="none" w:sz="0" w:space="0" w:color="auto"/>
      </w:divBdr>
    </w:div>
    <w:div w:id="343556646">
      <w:bodyDiv w:val="1"/>
      <w:marLeft w:val="0"/>
      <w:marRight w:val="0"/>
      <w:marTop w:val="0"/>
      <w:marBottom w:val="0"/>
      <w:divBdr>
        <w:top w:val="none" w:sz="0" w:space="0" w:color="auto"/>
        <w:left w:val="none" w:sz="0" w:space="0" w:color="auto"/>
        <w:bottom w:val="none" w:sz="0" w:space="0" w:color="auto"/>
        <w:right w:val="none" w:sz="0" w:space="0" w:color="auto"/>
      </w:divBdr>
    </w:div>
    <w:div w:id="350843978">
      <w:bodyDiv w:val="1"/>
      <w:marLeft w:val="0"/>
      <w:marRight w:val="0"/>
      <w:marTop w:val="0"/>
      <w:marBottom w:val="0"/>
      <w:divBdr>
        <w:top w:val="none" w:sz="0" w:space="0" w:color="auto"/>
        <w:left w:val="none" w:sz="0" w:space="0" w:color="auto"/>
        <w:bottom w:val="none" w:sz="0" w:space="0" w:color="auto"/>
        <w:right w:val="none" w:sz="0" w:space="0" w:color="auto"/>
      </w:divBdr>
    </w:div>
    <w:div w:id="385841088">
      <w:bodyDiv w:val="1"/>
      <w:marLeft w:val="0"/>
      <w:marRight w:val="0"/>
      <w:marTop w:val="0"/>
      <w:marBottom w:val="0"/>
      <w:divBdr>
        <w:top w:val="none" w:sz="0" w:space="0" w:color="auto"/>
        <w:left w:val="none" w:sz="0" w:space="0" w:color="auto"/>
        <w:bottom w:val="none" w:sz="0" w:space="0" w:color="auto"/>
        <w:right w:val="none" w:sz="0" w:space="0" w:color="auto"/>
      </w:divBdr>
    </w:div>
    <w:div w:id="401293301">
      <w:bodyDiv w:val="1"/>
      <w:marLeft w:val="0"/>
      <w:marRight w:val="0"/>
      <w:marTop w:val="0"/>
      <w:marBottom w:val="0"/>
      <w:divBdr>
        <w:top w:val="none" w:sz="0" w:space="0" w:color="auto"/>
        <w:left w:val="none" w:sz="0" w:space="0" w:color="auto"/>
        <w:bottom w:val="none" w:sz="0" w:space="0" w:color="auto"/>
        <w:right w:val="none" w:sz="0" w:space="0" w:color="auto"/>
      </w:divBdr>
    </w:div>
    <w:div w:id="404649121">
      <w:bodyDiv w:val="1"/>
      <w:marLeft w:val="0"/>
      <w:marRight w:val="0"/>
      <w:marTop w:val="0"/>
      <w:marBottom w:val="0"/>
      <w:divBdr>
        <w:top w:val="none" w:sz="0" w:space="0" w:color="auto"/>
        <w:left w:val="none" w:sz="0" w:space="0" w:color="auto"/>
        <w:bottom w:val="none" w:sz="0" w:space="0" w:color="auto"/>
        <w:right w:val="none" w:sz="0" w:space="0" w:color="auto"/>
      </w:divBdr>
    </w:div>
    <w:div w:id="429739926">
      <w:bodyDiv w:val="1"/>
      <w:marLeft w:val="0"/>
      <w:marRight w:val="0"/>
      <w:marTop w:val="0"/>
      <w:marBottom w:val="0"/>
      <w:divBdr>
        <w:top w:val="none" w:sz="0" w:space="0" w:color="auto"/>
        <w:left w:val="none" w:sz="0" w:space="0" w:color="auto"/>
        <w:bottom w:val="none" w:sz="0" w:space="0" w:color="auto"/>
        <w:right w:val="none" w:sz="0" w:space="0" w:color="auto"/>
      </w:divBdr>
    </w:div>
    <w:div w:id="432750653">
      <w:bodyDiv w:val="1"/>
      <w:marLeft w:val="0"/>
      <w:marRight w:val="0"/>
      <w:marTop w:val="0"/>
      <w:marBottom w:val="0"/>
      <w:divBdr>
        <w:top w:val="none" w:sz="0" w:space="0" w:color="auto"/>
        <w:left w:val="none" w:sz="0" w:space="0" w:color="auto"/>
        <w:bottom w:val="none" w:sz="0" w:space="0" w:color="auto"/>
        <w:right w:val="none" w:sz="0" w:space="0" w:color="auto"/>
      </w:divBdr>
    </w:div>
    <w:div w:id="433745752">
      <w:bodyDiv w:val="1"/>
      <w:marLeft w:val="0"/>
      <w:marRight w:val="0"/>
      <w:marTop w:val="0"/>
      <w:marBottom w:val="0"/>
      <w:divBdr>
        <w:top w:val="none" w:sz="0" w:space="0" w:color="auto"/>
        <w:left w:val="none" w:sz="0" w:space="0" w:color="auto"/>
        <w:bottom w:val="none" w:sz="0" w:space="0" w:color="auto"/>
        <w:right w:val="none" w:sz="0" w:space="0" w:color="auto"/>
      </w:divBdr>
    </w:div>
    <w:div w:id="439373932">
      <w:bodyDiv w:val="1"/>
      <w:marLeft w:val="0"/>
      <w:marRight w:val="0"/>
      <w:marTop w:val="0"/>
      <w:marBottom w:val="0"/>
      <w:divBdr>
        <w:top w:val="none" w:sz="0" w:space="0" w:color="auto"/>
        <w:left w:val="none" w:sz="0" w:space="0" w:color="auto"/>
        <w:bottom w:val="none" w:sz="0" w:space="0" w:color="auto"/>
        <w:right w:val="none" w:sz="0" w:space="0" w:color="auto"/>
      </w:divBdr>
    </w:div>
    <w:div w:id="447358202">
      <w:bodyDiv w:val="1"/>
      <w:marLeft w:val="0"/>
      <w:marRight w:val="0"/>
      <w:marTop w:val="0"/>
      <w:marBottom w:val="0"/>
      <w:divBdr>
        <w:top w:val="none" w:sz="0" w:space="0" w:color="auto"/>
        <w:left w:val="none" w:sz="0" w:space="0" w:color="auto"/>
        <w:bottom w:val="none" w:sz="0" w:space="0" w:color="auto"/>
        <w:right w:val="none" w:sz="0" w:space="0" w:color="auto"/>
      </w:divBdr>
    </w:div>
    <w:div w:id="496268038">
      <w:bodyDiv w:val="1"/>
      <w:marLeft w:val="0"/>
      <w:marRight w:val="0"/>
      <w:marTop w:val="0"/>
      <w:marBottom w:val="0"/>
      <w:divBdr>
        <w:top w:val="none" w:sz="0" w:space="0" w:color="auto"/>
        <w:left w:val="none" w:sz="0" w:space="0" w:color="auto"/>
        <w:bottom w:val="none" w:sz="0" w:space="0" w:color="auto"/>
        <w:right w:val="none" w:sz="0" w:space="0" w:color="auto"/>
      </w:divBdr>
    </w:div>
    <w:div w:id="515769259">
      <w:bodyDiv w:val="1"/>
      <w:marLeft w:val="0"/>
      <w:marRight w:val="0"/>
      <w:marTop w:val="0"/>
      <w:marBottom w:val="0"/>
      <w:divBdr>
        <w:top w:val="none" w:sz="0" w:space="0" w:color="auto"/>
        <w:left w:val="none" w:sz="0" w:space="0" w:color="auto"/>
        <w:bottom w:val="none" w:sz="0" w:space="0" w:color="auto"/>
        <w:right w:val="none" w:sz="0" w:space="0" w:color="auto"/>
      </w:divBdr>
    </w:div>
    <w:div w:id="522282763">
      <w:bodyDiv w:val="1"/>
      <w:marLeft w:val="0"/>
      <w:marRight w:val="0"/>
      <w:marTop w:val="0"/>
      <w:marBottom w:val="0"/>
      <w:divBdr>
        <w:top w:val="none" w:sz="0" w:space="0" w:color="auto"/>
        <w:left w:val="none" w:sz="0" w:space="0" w:color="auto"/>
        <w:bottom w:val="none" w:sz="0" w:space="0" w:color="auto"/>
        <w:right w:val="none" w:sz="0" w:space="0" w:color="auto"/>
      </w:divBdr>
    </w:div>
    <w:div w:id="527988406">
      <w:bodyDiv w:val="1"/>
      <w:marLeft w:val="0"/>
      <w:marRight w:val="0"/>
      <w:marTop w:val="0"/>
      <w:marBottom w:val="0"/>
      <w:divBdr>
        <w:top w:val="none" w:sz="0" w:space="0" w:color="auto"/>
        <w:left w:val="none" w:sz="0" w:space="0" w:color="auto"/>
        <w:bottom w:val="none" w:sz="0" w:space="0" w:color="auto"/>
        <w:right w:val="none" w:sz="0" w:space="0" w:color="auto"/>
      </w:divBdr>
    </w:div>
    <w:div w:id="538931002">
      <w:bodyDiv w:val="1"/>
      <w:marLeft w:val="0"/>
      <w:marRight w:val="0"/>
      <w:marTop w:val="0"/>
      <w:marBottom w:val="0"/>
      <w:divBdr>
        <w:top w:val="none" w:sz="0" w:space="0" w:color="auto"/>
        <w:left w:val="none" w:sz="0" w:space="0" w:color="auto"/>
        <w:bottom w:val="none" w:sz="0" w:space="0" w:color="auto"/>
        <w:right w:val="none" w:sz="0" w:space="0" w:color="auto"/>
      </w:divBdr>
    </w:div>
    <w:div w:id="550773425">
      <w:bodyDiv w:val="1"/>
      <w:marLeft w:val="0"/>
      <w:marRight w:val="0"/>
      <w:marTop w:val="0"/>
      <w:marBottom w:val="0"/>
      <w:divBdr>
        <w:top w:val="none" w:sz="0" w:space="0" w:color="auto"/>
        <w:left w:val="none" w:sz="0" w:space="0" w:color="auto"/>
        <w:bottom w:val="none" w:sz="0" w:space="0" w:color="auto"/>
        <w:right w:val="none" w:sz="0" w:space="0" w:color="auto"/>
      </w:divBdr>
    </w:div>
    <w:div w:id="552078752">
      <w:bodyDiv w:val="1"/>
      <w:marLeft w:val="0"/>
      <w:marRight w:val="0"/>
      <w:marTop w:val="0"/>
      <w:marBottom w:val="0"/>
      <w:divBdr>
        <w:top w:val="none" w:sz="0" w:space="0" w:color="auto"/>
        <w:left w:val="none" w:sz="0" w:space="0" w:color="auto"/>
        <w:bottom w:val="none" w:sz="0" w:space="0" w:color="auto"/>
        <w:right w:val="none" w:sz="0" w:space="0" w:color="auto"/>
      </w:divBdr>
    </w:div>
    <w:div w:id="568077576">
      <w:bodyDiv w:val="1"/>
      <w:marLeft w:val="0"/>
      <w:marRight w:val="0"/>
      <w:marTop w:val="0"/>
      <w:marBottom w:val="0"/>
      <w:divBdr>
        <w:top w:val="none" w:sz="0" w:space="0" w:color="auto"/>
        <w:left w:val="none" w:sz="0" w:space="0" w:color="auto"/>
        <w:bottom w:val="none" w:sz="0" w:space="0" w:color="auto"/>
        <w:right w:val="none" w:sz="0" w:space="0" w:color="auto"/>
      </w:divBdr>
    </w:div>
    <w:div w:id="573048836">
      <w:bodyDiv w:val="1"/>
      <w:marLeft w:val="0"/>
      <w:marRight w:val="0"/>
      <w:marTop w:val="0"/>
      <w:marBottom w:val="0"/>
      <w:divBdr>
        <w:top w:val="none" w:sz="0" w:space="0" w:color="auto"/>
        <w:left w:val="none" w:sz="0" w:space="0" w:color="auto"/>
        <w:bottom w:val="none" w:sz="0" w:space="0" w:color="auto"/>
        <w:right w:val="none" w:sz="0" w:space="0" w:color="auto"/>
      </w:divBdr>
    </w:div>
    <w:div w:id="573706177">
      <w:bodyDiv w:val="1"/>
      <w:marLeft w:val="0"/>
      <w:marRight w:val="0"/>
      <w:marTop w:val="0"/>
      <w:marBottom w:val="0"/>
      <w:divBdr>
        <w:top w:val="none" w:sz="0" w:space="0" w:color="auto"/>
        <w:left w:val="none" w:sz="0" w:space="0" w:color="auto"/>
        <w:bottom w:val="none" w:sz="0" w:space="0" w:color="auto"/>
        <w:right w:val="none" w:sz="0" w:space="0" w:color="auto"/>
      </w:divBdr>
    </w:div>
    <w:div w:id="592780104">
      <w:bodyDiv w:val="1"/>
      <w:marLeft w:val="0"/>
      <w:marRight w:val="0"/>
      <w:marTop w:val="0"/>
      <w:marBottom w:val="0"/>
      <w:divBdr>
        <w:top w:val="none" w:sz="0" w:space="0" w:color="auto"/>
        <w:left w:val="none" w:sz="0" w:space="0" w:color="auto"/>
        <w:bottom w:val="none" w:sz="0" w:space="0" w:color="auto"/>
        <w:right w:val="none" w:sz="0" w:space="0" w:color="auto"/>
      </w:divBdr>
    </w:div>
    <w:div w:id="593897654">
      <w:bodyDiv w:val="1"/>
      <w:marLeft w:val="0"/>
      <w:marRight w:val="0"/>
      <w:marTop w:val="0"/>
      <w:marBottom w:val="0"/>
      <w:divBdr>
        <w:top w:val="none" w:sz="0" w:space="0" w:color="auto"/>
        <w:left w:val="none" w:sz="0" w:space="0" w:color="auto"/>
        <w:bottom w:val="none" w:sz="0" w:space="0" w:color="auto"/>
        <w:right w:val="none" w:sz="0" w:space="0" w:color="auto"/>
      </w:divBdr>
    </w:div>
    <w:div w:id="598874435">
      <w:bodyDiv w:val="1"/>
      <w:marLeft w:val="0"/>
      <w:marRight w:val="0"/>
      <w:marTop w:val="0"/>
      <w:marBottom w:val="0"/>
      <w:divBdr>
        <w:top w:val="none" w:sz="0" w:space="0" w:color="auto"/>
        <w:left w:val="none" w:sz="0" w:space="0" w:color="auto"/>
        <w:bottom w:val="none" w:sz="0" w:space="0" w:color="auto"/>
        <w:right w:val="none" w:sz="0" w:space="0" w:color="auto"/>
      </w:divBdr>
    </w:div>
    <w:div w:id="600724068">
      <w:bodyDiv w:val="1"/>
      <w:marLeft w:val="0"/>
      <w:marRight w:val="0"/>
      <w:marTop w:val="0"/>
      <w:marBottom w:val="0"/>
      <w:divBdr>
        <w:top w:val="none" w:sz="0" w:space="0" w:color="auto"/>
        <w:left w:val="none" w:sz="0" w:space="0" w:color="auto"/>
        <w:bottom w:val="none" w:sz="0" w:space="0" w:color="auto"/>
        <w:right w:val="none" w:sz="0" w:space="0" w:color="auto"/>
      </w:divBdr>
    </w:div>
    <w:div w:id="619651731">
      <w:bodyDiv w:val="1"/>
      <w:marLeft w:val="0"/>
      <w:marRight w:val="0"/>
      <w:marTop w:val="0"/>
      <w:marBottom w:val="0"/>
      <w:divBdr>
        <w:top w:val="none" w:sz="0" w:space="0" w:color="auto"/>
        <w:left w:val="none" w:sz="0" w:space="0" w:color="auto"/>
        <w:bottom w:val="none" w:sz="0" w:space="0" w:color="auto"/>
        <w:right w:val="none" w:sz="0" w:space="0" w:color="auto"/>
      </w:divBdr>
    </w:div>
    <w:div w:id="624386712">
      <w:bodyDiv w:val="1"/>
      <w:marLeft w:val="0"/>
      <w:marRight w:val="0"/>
      <w:marTop w:val="0"/>
      <w:marBottom w:val="0"/>
      <w:divBdr>
        <w:top w:val="none" w:sz="0" w:space="0" w:color="auto"/>
        <w:left w:val="none" w:sz="0" w:space="0" w:color="auto"/>
        <w:bottom w:val="none" w:sz="0" w:space="0" w:color="auto"/>
        <w:right w:val="none" w:sz="0" w:space="0" w:color="auto"/>
      </w:divBdr>
    </w:div>
    <w:div w:id="628975850">
      <w:bodyDiv w:val="1"/>
      <w:marLeft w:val="0"/>
      <w:marRight w:val="0"/>
      <w:marTop w:val="0"/>
      <w:marBottom w:val="0"/>
      <w:divBdr>
        <w:top w:val="none" w:sz="0" w:space="0" w:color="auto"/>
        <w:left w:val="none" w:sz="0" w:space="0" w:color="auto"/>
        <w:bottom w:val="none" w:sz="0" w:space="0" w:color="auto"/>
        <w:right w:val="none" w:sz="0" w:space="0" w:color="auto"/>
      </w:divBdr>
    </w:div>
    <w:div w:id="632180167">
      <w:bodyDiv w:val="1"/>
      <w:marLeft w:val="0"/>
      <w:marRight w:val="0"/>
      <w:marTop w:val="0"/>
      <w:marBottom w:val="0"/>
      <w:divBdr>
        <w:top w:val="none" w:sz="0" w:space="0" w:color="auto"/>
        <w:left w:val="none" w:sz="0" w:space="0" w:color="auto"/>
        <w:bottom w:val="none" w:sz="0" w:space="0" w:color="auto"/>
        <w:right w:val="none" w:sz="0" w:space="0" w:color="auto"/>
      </w:divBdr>
    </w:div>
    <w:div w:id="648828586">
      <w:bodyDiv w:val="1"/>
      <w:marLeft w:val="0"/>
      <w:marRight w:val="0"/>
      <w:marTop w:val="0"/>
      <w:marBottom w:val="0"/>
      <w:divBdr>
        <w:top w:val="none" w:sz="0" w:space="0" w:color="auto"/>
        <w:left w:val="none" w:sz="0" w:space="0" w:color="auto"/>
        <w:bottom w:val="none" w:sz="0" w:space="0" w:color="auto"/>
        <w:right w:val="none" w:sz="0" w:space="0" w:color="auto"/>
      </w:divBdr>
    </w:div>
    <w:div w:id="662976286">
      <w:bodyDiv w:val="1"/>
      <w:marLeft w:val="0"/>
      <w:marRight w:val="0"/>
      <w:marTop w:val="0"/>
      <w:marBottom w:val="0"/>
      <w:divBdr>
        <w:top w:val="none" w:sz="0" w:space="0" w:color="auto"/>
        <w:left w:val="none" w:sz="0" w:space="0" w:color="auto"/>
        <w:bottom w:val="none" w:sz="0" w:space="0" w:color="auto"/>
        <w:right w:val="none" w:sz="0" w:space="0" w:color="auto"/>
      </w:divBdr>
    </w:div>
    <w:div w:id="665059825">
      <w:bodyDiv w:val="1"/>
      <w:marLeft w:val="0"/>
      <w:marRight w:val="0"/>
      <w:marTop w:val="0"/>
      <w:marBottom w:val="0"/>
      <w:divBdr>
        <w:top w:val="none" w:sz="0" w:space="0" w:color="auto"/>
        <w:left w:val="none" w:sz="0" w:space="0" w:color="auto"/>
        <w:bottom w:val="none" w:sz="0" w:space="0" w:color="auto"/>
        <w:right w:val="none" w:sz="0" w:space="0" w:color="auto"/>
      </w:divBdr>
    </w:div>
    <w:div w:id="677274253">
      <w:bodyDiv w:val="1"/>
      <w:marLeft w:val="0"/>
      <w:marRight w:val="0"/>
      <w:marTop w:val="0"/>
      <w:marBottom w:val="0"/>
      <w:divBdr>
        <w:top w:val="none" w:sz="0" w:space="0" w:color="auto"/>
        <w:left w:val="none" w:sz="0" w:space="0" w:color="auto"/>
        <w:bottom w:val="none" w:sz="0" w:space="0" w:color="auto"/>
        <w:right w:val="none" w:sz="0" w:space="0" w:color="auto"/>
      </w:divBdr>
    </w:div>
    <w:div w:id="681515121">
      <w:bodyDiv w:val="1"/>
      <w:marLeft w:val="0"/>
      <w:marRight w:val="0"/>
      <w:marTop w:val="0"/>
      <w:marBottom w:val="0"/>
      <w:divBdr>
        <w:top w:val="none" w:sz="0" w:space="0" w:color="auto"/>
        <w:left w:val="none" w:sz="0" w:space="0" w:color="auto"/>
        <w:bottom w:val="none" w:sz="0" w:space="0" w:color="auto"/>
        <w:right w:val="none" w:sz="0" w:space="0" w:color="auto"/>
      </w:divBdr>
    </w:div>
    <w:div w:id="685642116">
      <w:bodyDiv w:val="1"/>
      <w:marLeft w:val="0"/>
      <w:marRight w:val="0"/>
      <w:marTop w:val="0"/>
      <w:marBottom w:val="0"/>
      <w:divBdr>
        <w:top w:val="none" w:sz="0" w:space="0" w:color="auto"/>
        <w:left w:val="none" w:sz="0" w:space="0" w:color="auto"/>
        <w:bottom w:val="none" w:sz="0" w:space="0" w:color="auto"/>
        <w:right w:val="none" w:sz="0" w:space="0" w:color="auto"/>
      </w:divBdr>
    </w:div>
    <w:div w:id="710762914">
      <w:bodyDiv w:val="1"/>
      <w:marLeft w:val="0"/>
      <w:marRight w:val="0"/>
      <w:marTop w:val="0"/>
      <w:marBottom w:val="0"/>
      <w:divBdr>
        <w:top w:val="none" w:sz="0" w:space="0" w:color="auto"/>
        <w:left w:val="none" w:sz="0" w:space="0" w:color="auto"/>
        <w:bottom w:val="none" w:sz="0" w:space="0" w:color="auto"/>
        <w:right w:val="none" w:sz="0" w:space="0" w:color="auto"/>
      </w:divBdr>
    </w:div>
    <w:div w:id="717319891">
      <w:bodyDiv w:val="1"/>
      <w:marLeft w:val="0"/>
      <w:marRight w:val="0"/>
      <w:marTop w:val="0"/>
      <w:marBottom w:val="0"/>
      <w:divBdr>
        <w:top w:val="none" w:sz="0" w:space="0" w:color="auto"/>
        <w:left w:val="none" w:sz="0" w:space="0" w:color="auto"/>
        <w:bottom w:val="none" w:sz="0" w:space="0" w:color="auto"/>
        <w:right w:val="none" w:sz="0" w:space="0" w:color="auto"/>
      </w:divBdr>
    </w:div>
    <w:div w:id="718044924">
      <w:bodyDiv w:val="1"/>
      <w:marLeft w:val="0"/>
      <w:marRight w:val="0"/>
      <w:marTop w:val="0"/>
      <w:marBottom w:val="0"/>
      <w:divBdr>
        <w:top w:val="none" w:sz="0" w:space="0" w:color="auto"/>
        <w:left w:val="none" w:sz="0" w:space="0" w:color="auto"/>
        <w:bottom w:val="none" w:sz="0" w:space="0" w:color="auto"/>
        <w:right w:val="none" w:sz="0" w:space="0" w:color="auto"/>
      </w:divBdr>
    </w:div>
    <w:div w:id="719399098">
      <w:bodyDiv w:val="1"/>
      <w:marLeft w:val="0"/>
      <w:marRight w:val="0"/>
      <w:marTop w:val="0"/>
      <w:marBottom w:val="0"/>
      <w:divBdr>
        <w:top w:val="none" w:sz="0" w:space="0" w:color="auto"/>
        <w:left w:val="none" w:sz="0" w:space="0" w:color="auto"/>
        <w:bottom w:val="none" w:sz="0" w:space="0" w:color="auto"/>
        <w:right w:val="none" w:sz="0" w:space="0" w:color="auto"/>
      </w:divBdr>
    </w:div>
    <w:div w:id="741172459">
      <w:bodyDiv w:val="1"/>
      <w:marLeft w:val="0"/>
      <w:marRight w:val="0"/>
      <w:marTop w:val="0"/>
      <w:marBottom w:val="0"/>
      <w:divBdr>
        <w:top w:val="none" w:sz="0" w:space="0" w:color="auto"/>
        <w:left w:val="none" w:sz="0" w:space="0" w:color="auto"/>
        <w:bottom w:val="none" w:sz="0" w:space="0" w:color="auto"/>
        <w:right w:val="none" w:sz="0" w:space="0" w:color="auto"/>
      </w:divBdr>
    </w:div>
    <w:div w:id="741635347">
      <w:bodyDiv w:val="1"/>
      <w:marLeft w:val="0"/>
      <w:marRight w:val="0"/>
      <w:marTop w:val="0"/>
      <w:marBottom w:val="0"/>
      <w:divBdr>
        <w:top w:val="none" w:sz="0" w:space="0" w:color="auto"/>
        <w:left w:val="none" w:sz="0" w:space="0" w:color="auto"/>
        <w:bottom w:val="none" w:sz="0" w:space="0" w:color="auto"/>
        <w:right w:val="none" w:sz="0" w:space="0" w:color="auto"/>
      </w:divBdr>
    </w:div>
    <w:div w:id="744257742">
      <w:bodyDiv w:val="1"/>
      <w:marLeft w:val="0"/>
      <w:marRight w:val="0"/>
      <w:marTop w:val="0"/>
      <w:marBottom w:val="0"/>
      <w:divBdr>
        <w:top w:val="none" w:sz="0" w:space="0" w:color="auto"/>
        <w:left w:val="none" w:sz="0" w:space="0" w:color="auto"/>
        <w:bottom w:val="none" w:sz="0" w:space="0" w:color="auto"/>
        <w:right w:val="none" w:sz="0" w:space="0" w:color="auto"/>
      </w:divBdr>
    </w:div>
    <w:div w:id="745608174">
      <w:bodyDiv w:val="1"/>
      <w:marLeft w:val="0"/>
      <w:marRight w:val="0"/>
      <w:marTop w:val="0"/>
      <w:marBottom w:val="0"/>
      <w:divBdr>
        <w:top w:val="none" w:sz="0" w:space="0" w:color="auto"/>
        <w:left w:val="none" w:sz="0" w:space="0" w:color="auto"/>
        <w:bottom w:val="none" w:sz="0" w:space="0" w:color="auto"/>
        <w:right w:val="none" w:sz="0" w:space="0" w:color="auto"/>
      </w:divBdr>
    </w:div>
    <w:div w:id="753821137">
      <w:bodyDiv w:val="1"/>
      <w:marLeft w:val="0"/>
      <w:marRight w:val="0"/>
      <w:marTop w:val="0"/>
      <w:marBottom w:val="0"/>
      <w:divBdr>
        <w:top w:val="none" w:sz="0" w:space="0" w:color="auto"/>
        <w:left w:val="none" w:sz="0" w:space="0" w:color="auto"/>
        <w:bottom w:val="none" w:sz="0" w:space="0" w:color="auto"/>
        <w:right w:val="none" w:sz="0" w:space="0" w:color="auto"/>
      </w:divBdr>
    </w:div>
    <w:div w:id="758793342">
      <w:bodyDiv w:val="1"/>
      <w:marLeft w:val="0"/>
      <w:marRight w:val="0"/>
      <w:marTop w:val="0"/>
      <w:marBottom w:val="0"/>
      <w:divBdr>
        <w:top w:val="none" w:sz="0" w:space="0" w:color="auto"/>
        <w:left w:val="none" w:sz="0" w:space="0" w:color="auto"/>
        <w:bottom w:val="none" w:sz="0" w:space="0" w:color="auto"/>
        <w:right w:val="none" w:sz="0" w:space="0" w:color="auto"/>
      </w:divBdr>
    </w:div>
    <w:div w:id="759988013">
      <w:bodyDiv w:val="1"/>
      <w:marLeft w:val="0"/>
      <w:marRight w:val="0"/>
      <w:marTop w:val="0"/>
      <w:marBottom w:val="0"/>
      <w:divBdr>
        <w:top w:val="none" w:sz="0" w:space="0" w:color="auto"/>
        <w:left w:val="none" w:sz="0" w:space="0" w:color="auto"/>
        <w:bottom w:val="none" w:sz="0" w:space="0" w:color="auto"/>
        <w:right w:val="none" w:sz="0" w:space="0" w:color="auto"/>
      </w:divBdr>
    </w:div>
    <w:div w:id="762069719">
      <w:bodyDiv w:val="1"/>
      <w:marLeft w:val="0"/>
      <w:marRight w:val="0"/>
      <w:marTop w:val="0"/>
      <w:marBottom w:val="0"/>
      <w:divBdr>
        <w:top w:val="none" w:sz="0" w:space="0" w:color="auto"/>
        <w:left w:val="none" w:sz="0" w:space="0" w:color="auto"/>
        <w:bottom w:val="none" w:sz="0" w:space="0" w:color="auto"/>
        <w:right w:val="none" w:sz="0" w:space="0" w:color="auto"/>
      </w:divBdr>
    </w:div>
    <w:div w:id="778109035">
      <w:bodyDiv w:val="1"/>
      <w:marLeft w:val="0"/>
      <w:marRight w:val="0"/>
      <w:marTop w:val="0"/>
      <w:marBottom w:val="0"/>
      <w:divBdr>
        <w:top w:val="none" w:sz="0" w:space="0" w:color="auto"/>
        <w:left w:val="none" w:sz="0" w:space="0" w:color="auto"/>
        <w:bottom w:val="none" w:sz="0" w:space="0" w:color="auto"/>
        <w:right w:val="none" w:sz="0" w:space="0" w:color="auto"/>
      </w:divBdr>
    </w:div>
    <w:div w:id="778452405">
      <w:bodyDiv w:val="1"/>
      <w:marLeft w:val="0"/>
      <w:marRight w:val="0"/>
      <w:marTop w:val="0"/>
      <w:marBottom w:val="0"/>
      <w:divBdr>
        <w:top w:val="none" w:sz="0" w:space="0" w:color="auto"/>
        <w:left w:val="none" w:sz="0" w:space="0" w:color="auto"/>
        <w:bottom w:val="none" w:sz="0" w:space="0" w:color="auto"/>
        <w:right w:val="none" w:sz="0" w:space="0" w:color="auto"/>
      </w:divBdr>
    </w:div>
    <w:div w:id="780494598">
      <w:bodyDiv w:val="1"/>
      <w:marLeft w:val="0"/>
      <w:marRight w:val="0"/>
      <w:marTop w:val="0"/>
      <w:marBottom w:val="0"/>
      <w:divBdr>
        <w:top w:val="none" w:sz="0" w:space="0" w:color="auto"/>
        <w:left w:val="none" w:sz="0" w:space="0" w:color="auto"/>
        <w:bottom w:val="none" w:sz="0" w:space="0" w:color="auto"/>
        <w:right w:val="none" w:sz="0" w:space="0" w:color="auto"/>
      </w:divBdr>
    </w:div>
    <w:div w:id="782381100">
      <w:bodyDiv w:val="1"/>
      <w:marLeft w:val="0"/>
      <w:marRight w:val="0"/>
      <w:marTop w:val="0"/>
      <w:marBottom w:val="0"/>
      <w:divBdr>
        <w:top w:val="none" w:sz="0" w:space="0" w:color="auto"/>
        <w:left w:val="none" w:sz="0" w:space="0" w:color="auto"/>
        <w:bottom w:val="none" w:sz="0" w:space="0" w:color="auto"/>
        <w:right w:val="none" w:sz="0" w:space="0" w:color="auto"/>
      </w:divBdr>
    </w:div>
    <w:div w:id="793596907">
      <w:bodyDiv w:val="1"/>
      <w:marLeft w:val="0"/>
      <w:marRight w:val="0"/>
      <w:marTop w:val="0"/>
      <w:marBottom w:val="0"/>
      <w:divBdr>
        <w:top w:val="none" w:sz="0" w:space="0" w:color="auto"/>
        <w:left w:val="none" w:sz="0" w:space="0" w:color="auto"/>
        <w:bottom w:val="none" w:sz="0" w:space="0" w:color="auto"/>
        <w:right w:val="none" w:sz="0" w:space="0" w:color="auto"/>
      </w:divBdr>
    </w:div>
    <w:div w:id="800419605">
      <w:bodyDiv w:val="1"/>
      <w:marLeft w:val="0"/>
      <w:marRight w:val="0"/>
      <w:marTop w:val="0"/>
      <w:marBottom w:val="0"/>
      <w:divBdr>
        <w:top w:val="none" w:sz="0" w:space="0" w:color="auto"/>
        <w:left w:val="none" w:sz="0" w:space="0" w:color="auto"/>
        <w:bottom w:val="none" w:sz="0" w:space="0" w:color="auto"/>
        <w:right w:val="none" w:sz="0" w:space="0" w:color="auto"/>
      </w:divBdr>
    </w:div>
    <w:div w:id="806968668">
      <w:bodyDiv w:val="1"/>
      <w:marLeft w:val="0"/>
      <w:marRight w:val="0"/>
      <w:marTop w:val="0"/>
      <w:marBottom w:val="0"/>
      <w:divBdr>
        <w:top w:val="none" w:sz="0" w:space="0" w:color="auto"/>
        <w:left w:val="none" w:sz="0" w:space="0" w:color="auto"/>
        <w:bottom w:val="none" w:sz="0" w:space="0" w:color="auto"/>
        <w:right w:val="none" w:sz="0" w:space="0" w:color="auto"/>
      </w:divBdr>
    </w:div>
    <w:div w:id="809638039">
      <w:bodyDiv w:val="1"/>
      <w:marLeft w:val="0"/>
      <w:marRight w:val="0"/>
      <w:marTop w:val="0"/>
      <w:marBottom w:val="0"/>
      <w:divBdr>
        <w:top w:val="none" w:sz="0" w:space="0" w:color="auto"/>
        <w:left w:val="none" w:sz="0" w:space="0" w:color="auto"/>
        <w:bottom w:val="none" w:sz="0" w:space="0" w:color="auto"/>
        <w:right w:val="none" w:sz="0" w:space="0" w:color="auto"/>
      </w:divBdr>
    </w:div>
    <w:div w:id="815952857">
      <w:bodyDiv w:val="1"/>
      <w:marLeft w:val="0"/>
      <w:marRight w:val="0"/>
      <w:marTop w:val="0"/>
      <w:marBottom w:val="0"/>
      <w:divBdr>
        <w:top w:val="none" w:sz="0" w:space="0" w:color="auto"/>
        <w:left w:val="none" w:sz="0" w:space="0" w:color="auto"/>
        <w:bottom w:val="none" w:sz="0" w:space="0" w:color="auto"/>
        <w:right w:val="none" w:sz="0" w:space="0" w:color="auto"/>
      </w:divBdr>
    </w:div>
    <w:div w:id="819350472">
      <w:bodyDiv w:val="1"/>
      <w:marLeft w:val="0"/>
      <w:marRight w:val="0"/>
      <w:marTop w:val="0"/>
      <w:marBottom w:val="0"/>
      <w:divBdr>
        <w:top w:val="none" w:sz="0" w:space="0" w:color="auto"/>
        <w:left w:val="none" w:sz="0" w:space="0" w:color="auto"/>
        <w:bottom w:val="none" w:sz="0" w:space="0" w:color="auto"/>
        <w:right w:val="none" w:sz="0" w:space="0" w:color="auto"/>
      </w:divBdr>
    </w:div>
    <w:div w:id="819421727">
      <w:bodyDiv w:val="1"/>
      <w:marLeft w:val="0"/>
      <w:marRight w:val="0"/>
      <w:marTop w:val="0"/>
      <w:marBottom w:val="0"/>
      <w:divBdr>
        <w:top w:val="none" w:sz="0" w:space="0" w:color="auto"/>
        <w:left w:val="none" w:sz="0" w:space="0" w:color="auto"/>
        <w:bottom w:val="none" w:sz="0" w:space="0" w:color="auto"/>
        <w:right w:val="none" w:sz="0" w:space="0" w:color="auto"/>
      </w:divBdr>
    </w:div>
    <w:div w:id="831330543">
      <w:bodyDiv w:val="1"/>
      <w:marLeft w:val="0"/>
      <w:marRight w:val="0"/>
      <w:marTop w:val="0"/>
      <w:marBottom w:val="0"/>
      <w:divBdr>
        <w:top w:val="none" w:sz="0" w:space="0" w:color="auto"/>
        <w:left w:val="none" w:sz="0" w:space="0" w:color="auto"/>
        <w:bottom w:val="none" w:sz="0" w:space="0" w:color="auto"/>
        <w:right w:val="none" w:sz="0" w:space="0" w:color="auto"/>
      </w:divBdr>
    </w:div>
    <w:div w:id="854617797">
      <w:bodyDiv w:val="1"/>
      <w:marLeft w:val="0"/>
      <w:marRight w:val="0"/>
      <w:marTop w:val="0"/>
      <w:marBottom w:val="0"/>
      <w:divBdr>
        <w:top w:val="none" w:sz="0" w:space="0" w:color="auto"/>
        <w:left w:val="none" w:sz="0" w:space="0" w:color="auto"/>
        <w:bottom w:val="none" w:sz="0" w:space="0" w:color="auto"/>
        <w:right w:val="none" w:sz="0" w:space="0" w:color="auto"/>
      </w:divBdr>
    </w:div>
    <w:div w:id="861747366">
      <w:bodyDiv w:val="1"/>
      <w:marLeft w:val="0"/>
      <w:marRight w:val="0"/>
      <w:marTop w:val="0"/>
      <w:marBottom w:val="0"/>
      <w:divBdr>
        <w:top w:val="none" w:sz="0" w:space="0" w:color="auto"/>
        <w:left w:val="none" w:sz="0" w:space="0" w:color="auto"/>
        <w:bottom w:val="none" w:sz="0" w:space="0" w:color="auto"/>
        <w:right w:val="none" w:sz="0" w:space="0" w:color="auto"/>
      </w:divBdr>
    </w:div>
    <w:div w:id="880870315">
      <w:bodyDiv w:val="1"/>
      <w:marLeft w:val="0"/>
      <w:marRight w:val="0"/>
      <w:marTop w:val="0"/>
      <w:marBottom w:val="0"/>
      <w:divBdr>
        <w:top w:val="none" w:sz="0" w:space="0" w:color="auto"/>
        <w:left w:val="none" w:sz="0" w:space="0" w:color="auto"/>
        <w:bottom w:val="none" w:sz="0" w:space="0" w:color="auto"/>
        <w:right w:val="none" w:sz="0" w:space="0" w:color="auto"/>
      </w:divBdr>
    </w:div>
    <w:div w:id="890119502">
      <w:bodyDiv w:val="1"/>
      <w:marLeft w:val="0"/>
      <w:marRight w:val="0"/>
      <w:marTop w:val="0"/>
      <w:marBottom w:val="0"/>
      <w:divBdr>
        <w:top w:val="none" w:sz="0" w:space="0" w:color="auto"/>
        <w:left w:val="none" w:sz="0" w:space="0" w:color="auto"/>
        <w:bottom w:val="none" w:sz="0" w:space="0" w:color="auto"/>
        <w:right w:val="none" w:sz="0" w:space="0" w:color="auto"/>
      </w:divBdr>
    </w:div>
    <w:div w:id="890847364">
      <w:bodyDiv w:val="1"/>
      <w:marLeft w:val="0"/>
      <w:marRight w:val="0"/>
      <w:marTop w:val="0"/>
      <w:marBottom w:val="0"/>
      <w:divBdr>
        <w:top w:val="none" w:sz="0" w:space="0" w:color="auto"/>
        <w:left w:val="none" w:sz="0" w:space="0" w:color="auto"/>
        <w:bottom w:val="none" w:sz="0" w:space="0" w:color="auto"/>
        <w:right w:val="none" w:sz="0" w:space="0" w:color="auto"/>
      </w:divBdr>
    </w:div>
    <w:div w:id="892498719">
      <w:bodyDiv w:val="1"/>
      <w:marLeft w:val="0"/>
      <w:marRight w:val="0"/>
      <w:marTop w:val="0"/>
      <w:marBottom w:val="0"/>
      <w:divBdr>
        <w:top w:val="none" w:sz="0" w:space="0" w:color="auto"/>
        <w:left w:val="none" w:sz="0" w:space="0" w:color="auto"/>
        <w:bottom w:val="none" w:sz="0" w:space="0" w:color="auto"/>
        <w:right w:val="none" w:sz="0" w:space="0" w:color="auto"/>
      </w:divBdr>
    </w:div>
    <w:div w:id="895318082">
      <w:bodyDiv w:val="1"/>
      <w:marLeft w:val="0"/>
      <w:marRight w:val="0"/>
      <w:marTop w:val="0"/>
      <w:marBottom w:val="0"/>
      <w:divBdr>
        <w:top w:val="none" w:sz="0" w:space="0" w:color="auto"/>
        <w:left w:val="none" w:sz="0" w:space="0" w:color="auto"/>
        <w:bottom w:val="none" w:sz="0" w:space="0" w:color="auto"/>
        <w:right w:val="none" w:sz="0" w:space="0" w:color="auto"/>
      </w:divBdr>
    </w:div>
    <w:div w:id="908922522">
      <w:bodyDiv w:val="1"/>
      <w:marLeft w:val="0"/>
      <w:marRight w:val="0"/>
      <w:marTop w:val="0"/>
      <w:marBottom w:val="0"/>
      <w:divBdr>
        <w:top w:val="none" w:sz="0" w:space="0" w:color="auto"/>
        <w:left w:val="none" w:sz="0" w:space="0" w:color="auto"/>
        <w:bottom w:val="none" w:sz="0" w:space="0" w:color="auto"/>
        <w:right w:val="none" w:sz="0" w:space="0" w:color="auto"/>
      </w:divBdr>
    </w:div>
    <w:div w:id="921066957">
      <w:bodyDiv w:val="1"/>
      <w:marLeft w:val="0"/>
      <w:marRight w:val="0"/>
      <w:marTop w:val="0"/>
      <w:marBottom w:val="0"/>
      <w:divBdr>
        <w:top w:val="none" w:sz="0" w:space="0" w:color="auto"/>
        <w:left w:val="none" w:sz="0" w:space="0" w:color="auto"/>
        <w:bottom w:val="none" w:sz="0" w:space="0" w:color="auto"/>
        <w:right w:val="none" w:sz="0" w:space="0" w:color="auto"/>
      </w:divBdr>
    </w:div>
    <w:div w:id="933703582">
      <w:bodyDiv w:val="1"/>
      <w:marLeft w:val="0"/>
      <w:marRight w:val="0"/>
      <w:marTop w:val="0"/>
      <w:marBottom w:val="0"/>
      <w:divBdr>
        <w:top w:val="none" w:sz="0" w:space="0" w:color="auto"/>
        <w:left w:val="none" w:sz="0" w:space="0" w:color="auto"/>
        <w:bottom w:val="none" w:sz="0" w:space="0" w:color="auto"/>
        <w:right w:val="none" w:sz="0" w:space="0" w:color="auto"/>
      </w:divBdr>
    </w:div>
    <w:div w:id="933904722">
      <w:bodyDiv w:val="1"/>
      <w:marLeft w:val="0"/>
      <w:marRight w:val="0"/>
      <w:marTop w:val="0"/>
      <w:marBottom w:val="0"/>
      <w:divBdr>
        <w:top w:val="none" w:sz="0" w:space="0" w:color="auto"/>
        <w:left w:val="none" w:sz="0" w:space="0" w:color="auto"/>
        <w:bottom w:val="none" w:sz="0" w:space="0" w:color="auto"/>
        <w:right w:val="none" w:sz="0" w:space="0" w:color="auto"/>
      </w:divBdr>
    </w:div>
    <w:div w:id="952636013">
      <w:bodyDiv w:val="1"/>
      <w:marLeft w:val="0"/>
      <w:marRight w:val="0"/>
      <w:marTop w:val="0"/>
      <w:marBottom w:val="0"/>
      <w:divBdr>
        <w:top w:val="none" w:sz="0" w:space="0" w:color="auto"/>
        <w:left w:val="none" w:sz="0" w:space="0" w:color="auto"/>
        <w:bottom w:val="none" w:sz="0" w:space="0" w:color="auto"/>
        <w:right w:val="none" w:sz="0" w:space="0" w:color="auto"/>
      </w:divBdr>
    </w:div>
    <w:div w:id="956065273">
      <w:bodyDiv w:val="1"/>
      <w:marLeft w:val="0"/>
      <w:marRight w:val="0"/>
      <w:marTop w:val="0"/>
      <w:marBottom w:val="0"/>
      <w:divBdr>
        <w:top w:val="none" w:sz="0" w:space="0" w:color="auto"/>
        <w:left w:val="none" w:sz="0" w:space="0" w:color="auto"/>
        <w:bottom w:val="none" w:sz="0" w:space="0" w:color="auto"/>
        <w:right w:val="none" w:sz="0" w:space="0" w:color="auto"/>
      </w:divBdr>
    </w:div>
    <w:div w:id="975796231">
      <w:bodyDiv w:val="1"/>
      <w:marLeft w:val="0"/>
      <w:marRight w:val="0"/>
      <w:marTop w:val="0"/>
      <w:marBottom w:val="0"/>
      <w:divBdr>
        <w:top w:val="none" w:sz="0" w:space="0" w:color="auto"/>
        <w:left w:val="none" w:sz="0" w:space="0" w:color="auto"/>
        <w:bottom w:val="none" w:sz="0" w:space="0" w:color="auto"/>
        <w:right w:val="none" w:sz="0" w:space="0" w:color="auto"/>
      </w:divBdr>
    </w:div>
    <w:div w:id="976377379">
      <w:bodyDiv w:val="1"/>
      <w:marLeft w:val="0"/>
      <w:marRight w:val="0"/>
      <w:marTop w:val="0"/>
      <w:marBottom w:val="0"/>
      <w:divBdr>
        <w:top w:val="none" w:sz="0" w:space="0" w:color="auto"/>
        <w:left w:val="none" w:sz="0" w:space="0" w:color="auto"/>
        <w:bottom w:val="none" w:sz="0" w:space="0" w:color="auto"/>
        <w:right w:val="none" w:sz="0" w:space="0" w:color="auto"/>
      </w:divBdr>
    </w:div>
    <w:div w:id="983393770">
      <w:bodyDiv w:val="1"/>
      <w:marLeft w:val="0"/>
      <w:marRight w:val="0"/>
      <w:marTop w:val="0"/>
      <w:marBottom w:val="0"/>
      <w:divBdr>
        <w:top w:val="none" w:sz="0" w:space="0" w:color="auto"/>
        <w:left w:val="none" w:sz="0" w:space="0" w:color="auto"/>
        <w:bottom w:val="none" w:sz="0" w:space="0" w:color="auto"/>
        <w:right w:val="none" w:sz="0" w:space="0" w:color="auto"/>
      </w:divBdr>
    </w:div>
    <w:div w:id="990987856">
      <w:bodyDiv w:val="1"/>
      <w:marLeft w:val="0"/>
      <w:marRight w:val="0"/>
      <w:marTop w:val="0"/>
      <w:marBottom w:val="0"/>
      <w:divBdr>
        <w:top w:val="none" w:sz="0" w:space="0" w:color="auto"/>
        <w:left w:val="none" w:sz="0" w:space="0" w:color="auto"/>
        <w:bottom w:val="none" w:sz="0" w:space="0" w:color="auto"/>
        <w:right w:val="none" w:sz="0" w:space="0" w:color="auto"/>
      </w:divBdr>
    </w:div>
    <w:div w:id="992030705">
      <w:bodyDiv w:val="1"/>
      <w:marLeft w:val="0"/>
      <w:marRight w:val="0"/>
      <w:marTop w:val="0"/>
      <w:marBottom w:val="0"/>
      <w:divBdr>
        <w:top w:val="none" w:sz="0" w:space="0" w:color="auto"/>
        <w:left w:val="none" w:sz="0" w:space="0" w:color="auto"/>
        <w:bottom w:val="none" w:sz="0" w:space="0" w:color="auto"/>
        <w:right w:val="none" w:sz="0" w:space="0" w:color="auto"/>
      </w:divBdr>
    </w:div>
    <w:div w:id="992222536">
      <w:bodyDiv w:val="1"/>
      <w:marLeft w:val="0"/>
      <w:marRight w:val="0"/>
      <w:marTop w:val="0"/>
      <w:marBottom w:val="0"/>
      <w:divBdr>
        <w:top w:val="none" w:sz="0" w:space="0" w:color="auto"/>
        <w:left w:val="none" w:sz="0" w:space="0" w:color="auto"/>
        <w:bottom w:val="none" w:sz="0" w:space="0" w:color="auto"/>
        <w:right w:val="none" w:sz="0" w:space="0" w:color="auto"/>
      </w:divBdr>
    </w:div>
    <w:div w:id="1039431038">
      <w:bodyDiv w:val="1"/>
      <w:marLeft w:val="0"/>
      <w:marRight w:val="0"/>
      <w:marTop w:val="0"/>
      <w:marBottom w:val="0"/>
      <w:divBdr>
        <w:top w:val="none" w:sz="0" w:space="0" w:color="auto"/>
        <w:left w:val="none" w:sz="0" w:space="0" w:color="auto"/>
        <w:bottom w:val="none" w:sz="0" w:space="0" w:color="auto"/>
        <w:right w:val="none" w:sz="0" w:space="0" w:color="auto"/>
      </w:divBdr>
    </w:div>
    <w:div w:id="1051347815">
      <w:bodyDiv w:val="1"/>
      <w:marLeft w:val="0"/>
      <w:marRight w:val="0"/>
      <w:marTop w:val="0"/>
      <w:marBottom w:val="0"/>
      <w:divBdr>
        <w:top w:val="none" w:sz="0" w:space="0" w:color="auto"/>
        <w:left w:val="none" w:sz="0" w:space="0" w:color="auto"/>
        <w:bottom w:val="none" w:sz="0" w:space="0" w:color="auto"/>
        <w:right w:val="none" w:sz="0" w:space="0" w:color="auto"/>
      </w:divBdr>
    </w:div>
    <w:div w:id="1062752116">
      <w:bodyDiv w:val="1"/>
      <w:marLeft w:val="0"/>
      <w:marRight w:val="0"/>
      <w:marTop w:val="0"/>
      <w:marBottom w:val="0"/>
      <w:divBdr>
        <w:top w:val="none" w:sz="0" w:space="0" w:color="auto"/>
        <w:left w:val="none" w:sz="0" w:space="0" w:color="auto"/>
        <w:bottom w:val="none" w:sz="0" w:space="0" w:color="auto"/>
        <w:right w:val="none" w:sz="0" w:space="0" w:color="auto"/>
      </w:divBdr>
    </w:div>
    <w:div w:id="1064915953">
      <w:bodyDiv w:val="1"/>
      <w:marLeft w:val="0"/>
      <w:marRight w:val="0"/>
      <w:marTop w:val="0"/>
      <w:marBottom w:val="0"/>
      <w:divBdr>
        <w:top w:val="none" w:sz="0" w:space="0" w:color="auto"/>
        <w:left w:val="none" w:sz="0" w:space="0" w:color="auto"/>
        <w:bottom w:val="none" w:sz="0" w:space="0" w:color="auto"/>
        <w:right w:val="none" w:sz="0" w:space="0" w:color="auto"/>
      </w:divBdr>
    </w:div>
    <w:div w:id="1070541288">
      <w:bodyDiv w:val="1"/>
      <w:marLeft w:val="0"/>
      <w:marRight w:val="0"/>
      <w:marTop w:val="0"/>
      <w:marBottom w:val="0"/>
      <w:divBdr>
        <w:top w:val="none" w:sz="0" w:space="0" w:color="auto"/>
        <w:left w:val="none" w:sz="0" w:space="0" w:color="auto"/>
        <w:bottom w:val="none" w:sz="0" w:space="0" w:color="auto"/>
        <w:right w:val="none" w:sz="0" w:space="0" w:color="auto"/>
      </w:divBdr>
    </w:div>
    <w:div w:id="1081830788">
      <w:bodyDiv w:val="1"/>
      <w:marLeft w:val="0"/>
      <w:marRight w:val="0"/>
      <w:marTop w:val="0"/>
      <w:marBottom w:val="0"/>
      <w:divBdr>
        <w:top w:val="none" w:sz="0" w:space="0" w:color="auto"/>
        <w:left w:val="none" w:sz="0" w:space="0" w:color="auto"/>
        <w:bottom w:val="none" w:sz="0" w:space="0" w:color="auto"/>
        <w:right w:val="none" w:sz="0" w:space="0" w:color="auto"/>
      </w:divBdr>
    </w:div>
    <w:div w:id="1091898780">
      <w:bodyDiv w:val="1"/>
      <w:marLeft w:val="0"/>
      <w:marRight w:val="0"/>
      <w:marTop w:val="0"/>
      <w:marBottom w:val="0"/>
      <w:divBdr>
        <w:top w:val="none" w:sz="0" w:space="0" w:color="auto"/>
        <w:left w:val="none" w:sz="0" w:space="0" w:color="auto"/>
        <w:bottom w:val="none" w:sz="0" w:space="0" w:color="auto"/>
        <w:right w:val="none" w:sz="0" w:space="0" w:color="auto"/>
      </w:divBdr>
    </w:div>
    <w:div w:id="1105879247">
      <w:bodyDiv w:val="1"/>
      <w:marLeft w:val="0"/>
      <w:marRight w:val="0"/>
      <w:marTop w:val="0"/>
      <w:marBottom w:val="0"/>
      <w:divBdr>
        <w:top w:val="none" w:sz="0" w:space="0" w:color="auto"/>
        <w:left w:val="none" w:sz="0" w:space="0" w:color="auto"/>
        <w:bottom w:val="none" w:sz="0" w:space="0" w:color="auto"/>
        <w:right w:val="none" w:sz="0" w:space="0" w:color="auto"/>
      </w:divBdr>
    </w:div>
    <w:div w:id="1112818942">
      <w:bodyDiv w:val="1"/>
      <w:marLeft w:val="0"/>
      <w:marRight w:val="0"/>
      <w:marTop w:val="0"/>
      <w:marBottom w:val="0"/>
      <w:divBdr>
        <w:top w:val="none" w:sz="0" w:space="0" w:color="auto"/>
        <w:left w:val="none" w:sz="0" w:space="0" w:color="auto"/>
        <w:bottom w:val="none" w:sz="0" w:space="0" w:color="auto"/>
        <w:right w:val="none" w:sz="0" w:space="0" w:color="auto"/>
      </w:divBdr>
    </w:div>
    <w:div w:id="1126125394">
      <w:bodyDiv w:val="1"/>
      <w:marLeft w:val="0"/>
      <w:marRight w:val="0"/>
      <w:marTop w:val="0"/>
      <w:marBottom w:val="0"/>
      <w:divBdr>
        <w:top w:val="none" w:sz="0" w:space="0" w:color="auto"/>
        <w:left w:val="none" w:sz="0" w:space="0" w:color="auto"/>
        <w:bottom w:val="none" w:sz="0" w:space="0" w:color="auto"/>
        <w:right w:val="none" w:sz="0" w:space="0" w:color="auto"/>
      </w:divBdr>
    </w:div>
    <w:div w:id="1137187472">
      <w:bodyDiv w:val="1"/>
      <w:marLeft w:val="0"/>
      <w:marRight w:val="0"/>
      <w:marTop w:val="0"/>
      <w:marBottom w:val="0"/>
      <w:divBdr>
        <w:top w:val="none" w:sz="0" w:space="0" w:color="auto"/>
        <w:left w:val="none" w:sz="0" w:space="0" w:color="auto"/>
        <w:bottom w:val="none" w:sz="0" w:space="0" w:color="auto"/>
        <w:right w:val="none" w:sz="0" w:space="0" w:color="auto"/>
      </w:divBdr>
    </w:div>
    <w:div w:id="1139104296">
      <w:bodyDiv w:val="1"/>
      <w:marLeft w:val="0"/>
      <w:marRight w:val="0"/>
      <w:marTop w:val="0"/>
      <w:marBottom w:val="0"/>
      <w:divBdr>
        <w:top w:val="none" w:sz="0" w:space="0" w:color="auto"/>
        <w:left w:val="none" w:sz="0" w:space="0" w:color="auto"/>
        <w:bottom w:val="none" w:sz="0" w:space="0" w:color="auto"/>
        <w:right w:val="none" w:sz="0" w:space="0" w:color="auto"/>
      </w:divBdr>
    </w:div>
    <w:div w:id="1140656229">
      <w:bodyDiv w:val="1"/>
      <w:marLeft w:val="0"/>
      <w:marRight w:val="0"/>
      <w:marTop w:val="0"/>
      <w:marBottom w:val="0"/>
      <w:divBdr>
        <w:top w:val="none" w:sz="0" w:space="0" w:color="auto"/>
        <w:left w:val="none" w:sz="0" w:space="0" w:color="auto"/>
        <w:bottom w:val="none" w:sz="0" w:space="0" w:color="auto"/>
        <w:right w:val="none" w:sz="0" w:space="0" w:color="auto"/>
      </w:divBdr>
    </w:div>
    <w:div w:id="1155073518">
      <w:bodyDiv w:val="1"/>
      <w:marLeft w:val="0"/>
      <w:marRight w:val="0"/>
      <w:marTop w:val="0"/>
      <w:marBottom w:val="0"/>
      <w:divBdr>
        <w:top w:val="none" w:sz="0" w:space="0" w:color="auto"/>
        <w:left w:val="none" w:sz="0" w:space="0" w:color="auto"/>
        <w:bottom w:val="none" w:sz="0" w:space="0" w:color="auto"/>
        <w:right w:val="none" w:sz="0" w:space="0" w:color="auto"/>
      </w:divBdr>
    </w:div>
    <w:div w:id="1166549804">
      <w:bodyDiv w:val="1"/>
      <w:marLeft w:val="0"/>
      <w:marRight w:val="0"/>
      <w:marTop w:val="0"/>
      <w:marBottom w:val="0"/>
      <w:divBdr>
        <w:top w:val="none" w:sz="0" w:space="0" w:color="auto"/>
        <w:left w:val="none" w:sz="0" w:space="0" w:color="auto"/>
        <w:bottom w:val="none" w:sz="0" w:space="0" w:color="auto"/>
        <w:right w:val="none" w:sz="0" w:space="0" w:color="auto"/>
      </w:divBdr>
    </w:div>
    <w:div w:id="1176774993">
      <w:bodyDiv w:val="1"/>
      <w:marLeft w:val="0"/>
      <w:marRight w:val="0"/>
      <w:marTop w:val="0"/>
      <w:marBottom w:val="0"/>
      <w:divBdr>
        <w:top w:val="none" w:sz="0" w:space="0" w:color="auto"/>
        <w:left w:val="none" w:sz="0" w:space="0" w:color="auto"/>
        <w:bottom w:val="none" w:sz="0" w:space="0" w:color="auto"/>
        <w:right w:val="none" w:sz="0" w:space="0" w:color="auto"/>
      </w:divBdr>
    </w:div>
    <w:div w:id="1191915886">
      <w:bodyDiv w:val="1"/>
      <w:marLeft w:val="0"/>
      <w:marRight w:val="0"/>
      <w:marTop w:val="0"/>
      <w:marBottom w:val="0"/>
      <w:divBdr>
        <w:top w:val="none" w:sz="0" w:space="0" w:color="auto"/>
        <w:left w:val="none" w:sz="0" w:space="0" w:color="auto"/>
        <w:bottom w:val="none" w:sz="0" w:space="0" w:color="auto"/>
        <w:right w:val="none" w:sz="0" w:space="0" w:color="auto"/>
      </w:divBdr>
    </w:div>
    <w:div w:id="1210532940">
      <w:bodyDiv w:val="1"/>
      <w:marLeft w:val="0"/>
      <w:marRight w:val="0"/>
      <w:marTop w:val="0"/>
      <w:marBottom w:val="0"/>
      <w:divBdr>
        <w:top w:val="none" w:sz="0" w:space="0" w:color="auto"/>
        <w:left w:val="none" w:sz="0" w:space="0" w:color="auto"/>
        <w:bottom w:val="none" w:sz="0" w:space="0" w:color="auto"/>
        <w:right w:val="none" w:sz="0" w:space="0" w:color="auto"/>
      </w:divBdr>
    </w:div>
    <w:div w:id="1241671867">
      <w:bodyDiv w:val="1"/>
      <w:marLeft w:val="0"/>
      <w:marRight w:val="0"/>
      <w:marTop w:val="0"/>
      <w:marBottom w:val="0"/>
      <w:divBdr>
        <w:top w:val="none" w:sz="0" w:space="0" w:color="auto"/>
        <w:left w:val="none" w:sz="0" w:space="0" w:color="auto"/>
        <w:bottom w:val="none" w:sz="0" w:space="0" w:color="auto"/>
        <w:right w:val="none" w:sz="0" w:space="0" w:color="auto"/>
      </w:divBdr>
    </w:div>
    <w:div w:id="1248686131">
      <w:bodyDiv w:val="1"/>
      <w:marLeft w:val="0"/>
      <w:marRight w:val="0"/>
      <w:marTop w:val="0"/>
      <w:marBottom w:val="0"/>
      <w:divBdr>
        <w:top w:val="none" w:sz="0" w:space="0" w:color="auto"/>
        <w:left w:val="none" w:sz="0" w:space="0" w:color="auto"/>
        <w:bottom w:val="none" w:sz="0" w:space="0" w:color="auto"/>
        <w:right w:val="none" w:sz="0" w:space="0" w:color="auto"/>
      </w:divBdr>
    </w:div>
    <w:div w:id="1264072642">
      <w:bodyDiv w:val="1"/>
      <w:marLeft w:val="0"/>
      <w:marRight w:val="0"/>
      <w:marTop w:val="0"/>
      <w:marBottom w:val="0"/>
      <w:divBdr>
        <w:top w:val="none" w:sz="0" w:space="0" w:color="auto"/>
        <w:left w:val="none" w:sz="0" w:space="0" w:color="auto"/>
        <w:bottom w:val="none" w:sz="0" w:space="0" w:color="auto"/>
        <w:right w:val="none" w:sz="0" w:space="0" w:color="auto"/>
      </w:divBdr>
    </w:div>
    <w:div w:id="1299919173">
      <w:bodyDiv w:val="1"/>
      <w:marLeft w:val="0"/>
      <w:marRight w:val="0"/>
      <w:marTop w:val="0"/>
      <w:marBottom w:val="0"/>
      <w:divBdr>
        <w:top w:val="none" w:sz="0" w:space="0" w:color="auto"/>
        <w:left w:val="none" w:sz="0" w:space="0" w:color="auto"/>
        <w:bottom w:val="none" w:sz="0" w:space="0" w:color="auto"/>
        <w:right w:val="none" w:sz="0" w:space="0" w:color="auto"/>
      </w:divBdr>
    </w:div>
    <w:div w:id="1311710281">
      <w:bodyDiv w:val="1"/>
      <w:marLeft w:val="0"/>
      <w:marRight w:val="0"/>
      <w:marTop w:val="0"/>
      <w:marBottom w:val="0"/>
      <w:divBdr>
        <w:top w:val="none" w:sz="0" w:space="0" w:color="auto"/>
        <w:left w:val="none" w:sz="0" w:space="0" w:color="auto"/>
        <w:bottom w:val="none" w:sz="0" w:space="0" w:color="auto"/>
        <w:right w:val="none" w:sz="0" w:space="0" w:color="auto"/>
      </w:divBdr>
    </w:div>
    <w:div w:id="1331253245">
      <w:bodyDiv w:val="1"/>
      <w:marLeft w:val="0"/>
      <w:marRight w:val="0"/>
      <w:marTop w:val="0"/>
      <w:marBottom w:val="0"/>
      <w:divBdr>
        <w:top w:val="none" w:sz="0" w:space="0" w:color="auto"/>
        <w:left w:val="none" w:sz="0" w:space="0" w:color="auto"/>
        <w:bottom w:val="none" w:sz="0" w:space="0" w:color="auto"/>
        <w:right w:val="none" w:sz="0" w:space="0" w:color="auto"/>
      </w:divBdr>
    </w:div>
    <w:div w:id="1332874258">
      <w:bodyDiv w:val="1"/>
      <w:marLeft w:val="0"/>
      <w:marRight w:val="0"/>
      <w:marTop w:val="0"/>
      <w:marBottom w:val="0"/>
      <w:divBdr>
        <w:top w:val="none" w:sz="0" w:space="0" w:color="auto"/>
        <w:left w:val="none" w:sz="0" w:space="0" w:color="auto"/>
        <w:bottom w:val="none" w:sz="0" w:space="0" w:color="auto"/>
        <w:right w:val="none" w:sz="0" w:space="0" w:color="auto"/>
      </w:divBdr>
    </w:div>
    <w:div w:id="1343435635">
      <w:bodyDiv w:val="1"/>
      <w:marLeft w:val="0"/>
      <w:marRight w:val="0"/>
      <w:marTop w:val="0"/>
      <w:marBottom w:val="0"/>
      <w:divBdr>
        <w:top w:val="none" w:sz="0" w:space="0" w:color="auto"/>
        <w:left w:val="none" w:sz="0" w:space="0" w:color="auto"/>
        <w:bottom w:val="none" w:sz="0" w:space="0" w:color="auto"/>
        <w:right w:val="none" w:sz="0" w:space="0" w:color="auto"/>
      </w:divBdr>
    </w:div>
    <w:div w:id="1346204836">
      <w:bodyDiv w:val="1"/>
      <w:marLeft w:val="0"/>
      <w:marRight w:val="0"/>
      <w:marTop w:val="0"/>
      <w:marBottom w:val="0"/>
      <w:divBdr>
        <w:top w:val="none" w:sz="0" w:space="0" w:color="auto"/>
        <w:left w:val="none" w:sz="0" w:space="0" w:color="auto"/>
        <w:bottom w:val="none" w:sz="0" w:space="0" w:color="auto"/>
        <w:right w:val="none" w:sz="0" w:space="0" w:color="auto"/>
      </w:divBdr>
    </w:div>
    <w:div w:id="1346635279">
      <w:bodyDiv w:val="1"/>
      <w:marLeft w:val="0"/>
      <w:marRight w:val="0"/>
      <w:marTop w:val="0"/>
      <w:marBottom w:val="0"/>
      <w:divBdr>
        <w:top w:val="none" w:sz="0" w:space="0" w:color="auto"/>
        <w:left w:val="none" w:sz="0" w:space="0" w:color="auto"/>
        <w:bottom w:val="none" w:sz="0" w:space="0" w:color="auto"/>
        <w:right w:val="none" w:sz="0" w:space="0" w:color="auto"/>
      </w:divBdr>
    </w:div>
    <w:div w:id="1350521948">
      <w:bodyDiv w:val="1"/>
      <w:marLeft w:val="0"/>
      <w:marRight w:val="0"/>
      <w:marTop w:val="0"/>
      <w:marBottom w:val="0"/>
      <w:divBdr>
        <w:top w:val="none" w:sz="0" w:space="0" w:color="auto"/>
        <w:left w:val="none" w:sz="0" w:space="0" w:color="auto"/>
        <w:bottom w:val="none" w:sz="0" w:space="0" w:color="auto"/>
        <w:right w:val="none" w:sz="0" w:space="0" w:color="auto"/>
      </w:divBdr>
    </w:div>
    <w:div w:id="1355381872">
      <w:bodyDiv w:val="1"/>
      <w:marLeft w:val="0"/>
      <w:marRight w:val="0"/>
      <w:marTop w:val="0"/>
      <w:marBottom w:val="0"/>
      <w:divBdr>
        <w:top w:val="none" w:sz="0" w:space="0" w:color="auto"/>
        <w:left w:val="none" w:sz="0" w:space="0" w:color="auto"/>
        <w:bottom w:val="none" w:sz="0" w:space="0" w:color="auto"/>
        <w:right w:val="none" w:sz="0" w:space="0" w:color="auto"/>
      </w:divBdr>
    </w:div>
    <w:div w:id="1365011546">
      <w:bodyDiv w:val="1"/>
      <w:marLeft w:val="0"/>
      <w:marRight w:val="0"/>
      <w:marTop w:val="0"/>
      <w:marBottom w:val="0"/>
      <w:divBdr>
        <w:top w:val="none" w:sz="0" w:space="0" w:color="auto"/>
        <w:left w:val="none" w:sz="0" w:space="0" w:color="auto"/>
        <w:bottom w:val="none" w:sz="0" w:space="0" w:color="auto"/>
        <w:right w:val="none" w:sz="0" w:space="0" w:color="auto"/>
      </w:divBdr>
    </w:div>
    <w:div w:id="1366098669">
      <w:bodyDiv w:val="1"/>
      <w:marLeft w:val="0"/>
      <w:marRight w:val="0"/>
      <w:marTop w:val="0"/>
      <w:marBottom w:val="0"/>
      <w:divBdr>
        <w:top w:val="none" w:sz="0" w:space="0" w:color="auto"/>
        <w:left w:val="none" w:sz="0" w:space="0" w:color="auto"/>
        <w:bottom w:val="none" w:sz="0" w:space="0" w:color="auto"/>
        <w:right w:val="none" w:sz="0" w:space="0" w:color="auto"/>
      </w:divBdr>
    </w:div>
    <w:div w:id="1389841745">
      <w:bodyDiv w:val="1"/>
      <w:marLeft w:val="0"/>
      <w:marRight w:val="0"/>
      <w:marTop w:val="0"/>
      <w:marBottom w:val="0"/>
      <w:divBdr>
        <w:top w:val="none" w:sz="0" w:space="0" w:color="auto"/>
        <w:left w:val="none" w:sz="0" w:space="0" w:color="auto"/>
        <w:bottom w:val="none" w:sz="0" w:space="0" w:color="auto"/>
        <w:right w:val="none" w:sz="0" w:space="0" w:color="auto"/>
      </w:divBdr>
    </w:div>
    <w:div w:id="1390567848">
      <w:bodyDiv w:val="1"/>
      <w:marLeft w:val="0"/>
      <w:marRight w:val="0"/>
      <w:marTop w:val="0"/>
      <w:marBottom w:val="0"/>
      <w:divBdr>
        <w:top w:val="none" w:sz="0" w:space="0" w:color="auto"/>
        <w:left w:val="none" w:sz="0" w:space="0" w:color="auto"/>
        <w:bottom w:val="none" w:sz="0" w:space="0" w:color="auto"/>
        <w:right w:val="none" w:sz="0" w:space="0" w:color="auto"/>
      </w:divBdr>
    </w:div>
    <w:div w:id="1396051468">
      <w:bodyDiv w:val="1"/>
      <w:marLeft w:val="0"/>
      <w:marRight w:val="0"/>
      <w:marTop w:val="0"/>
      <w:marBottom w:val="0"/>
      <w:divBdr>
        <w:top w:val="none" w:sz="0" w:space="0" w:color="auto"/>
        <w:left w:val="none" w:sz="0" w:space="0" w:color="auto"/>
        <w:bottom w:val="none" w:sz="0" w:space="0" w:color="auto"/>
        <w:right w:val="none" w:sz="0" w:space="0" w:color="auto"/>
      </w:divBdr>
    </w:div>
    <w:div w:id="1398673214">
      <w:bodyDiv w:val="1"/>
      <w:marLeft w:val="0"/>
      <w:marRight w:val="0"/>
      <w:marTop w:val="0"/>
      <w:marBottom w:val="0"/>
      <w:divBdr>
        <w:top w:val="none" w:sz="0" w:space="0" w:color="auto"/>
        <w:left w:val="none" w:sz="0" w:space="0" w:color="auto"/>
        <w:bottom w:val="none" w:sz="0" w:space="0" w:color="auto"/>
        <w:right w:val="none" w:sz="0" w:space="0" w:color="auto"/>
      </w:divBdr>
    </w:div>
    <w:div w:id="1409301065">
      <w:bodyDiv w:val="1"/>
      <w:marLeft w:val="0"/>
      <w:marRight w:val="0"/>
      <w:marTop w:val="0"/>
      <w:marBottom w:val="0"/>
      <w:divBdr>
        <w:top w:val="none" w:sz="0" w:space="0" w:color="auto"/>
        <w:left w:val="none" w:sz="0" w:space="0" w:color="auto"/>
        <w:bottom w:val="none" w:sz="0" w:space="0" w:color="auto"/>
        <w:right w:val="none" w:sz="0" w:space="0" w:color="auto"/>
      </w:divBdr>
    </w:div>
    <w:div w:id="1411930148">
      <w:bodyDiv w:val="1"/>
      <w:marLeft w:val="0"/>
      <w:marRight w:val="0"/>
      <w:marTop w:val="0"/>
      <w:marBottom w:val="0"/>
      <w:divBdr>
        <w:top w:val="none" w:sz="0" w:space="0" w:color="auto"/>
        <w:left w:val="none" w:sz="0" w:space="0" w:color="auto"/>
        <w:bottom w:val="none" w:sz="0" w:space="0" w:color="auto"/>
        <w:right w:val="none" w:sz="0" w:space="0" w:color="auto"/>
      </w:divBdr>
      <w:divsChild>
        <w:div w:id="800685684">
          <w:marLeft w:val="0"/>
          <w:marRight w:val="0"/>
          <w:marTop w:val="0"/>
          <w:marBottom w:val="0"/>
          <w:divBdr>
            <w:top w:val="none" w:sz="0" w:space="0" w:color="auto"/>
            <w:left w:val="none" w:sz="0" w:space="0" w:color="auto"/>
            <w:bottom w:val="none" w:sz="0" w:space="0" w:color="auto"/>
            <w:right w:val="none" w:sz="0" w:space="0" w:color="auto"/>
          </w:divBdr>
          <w:divsChild>
            <w:div w:id="826746761">
              <w:marLeft w:val="0"/>
              <w:marRight w:val="375"/>
              <w:marTop w:val="0"/>
              <w:marBottom w:val="120"/>
              <w:divBdr>
                <w:top w:val="none" w:sz="0" w:space="0" w:color="auto"/>
                <w:left w:val="none" w:sz="0" w:space="0" w:color="auto"/>
                <w:bottom w:val="none" w:sz="0" w:space="0" w:color="auto"/>
                <w:right w:val="none" w:sz="0" w:space="0" w:color="auto"/>
              </w:divBdr>
              <w:divsChild>
                <w:div w:id="73818100">
                  <w:marLeft w:val="0"/>
                  <w:marRight w:val="0"/>
                  <w:marTop w:val="0"/>
                  <w:marBottom w:val="0"/>
                  <w:divBdr>
                    <w:top w:val="none" w:sz="0" w:space="0" w:color="auto"/>
                    <w:left w:val="none" w:sz="0" w:space="0" w:color="auto"/>
                    <w:bottom w:val="none" w:sz="0" w:space="0" w:color="auto"/>
                    <w:right w:val="none" w:sz="0" w:space="0" w:color="auto"/>
                  </w:divBdr>
                  <w:divsChild>
                    <w:div w:id="1476951302">
                      <w:marLeft w:val="0"/>
                      <w:marRight w:val="0"/>
                      <w:marTop w:val="0"/>
                      <w:marBottom w:val="0"/>
                      <w:divBdr>
                        <w:top w:val="none" w:sz="0" w:space="0" w:color="auto"/>
                        <w:left w:val="none" w:sz="0" w:space="0" w:color="auto"/>
                        <w:bottom w:val="none" w:sz="0" w:space="0" w:color="auto"/>
                        <w:right w:val="none" w:sz="0" w:space="0" w:color="auto"/>
                      </w:divBdr>
                      <w:divsChild>
                        <w:div w:id="541132866">
                          <w:marLeft w:val="0"/>
                          <w:marRight w:val="0"/>
                          <w:marTop w:val="0"/>
                          <w:marBottom w:val="0"/>
                          <w:divBdr>
                            <w:top w:val="none" w:sz="0" w:space="0" w:color="auto"/>
                            <w:left w:val="none" w:sz="0" w:space="0" w:color="auto"/>
                            <w:bottom w:val="none" w:sz="0" w:space="0" w:color="auto"/>
                            <w:right w:val="none" w:sz="0" w:space="0" w:color="auto"/>
                          </w:divBdr>
                          <w:divsChild>
                            <w:div w:id="1138187925">
                              <w:marLeft w:val="0"/>
                              <w:marRight w:val="0"/>
                              <w:marTop w:val="240"/>
                              <w:marBottom w:val="240"/>
                              <w:divBdr>
                                <w:top w:val="none" w:sz="0" w:space="0" w:color="auto"/>
                                <w:left w:val="none" w:sz="0" w:space="0" w:color="auto"/>
                                <w:bottom w:val="none" w:sz="0" w:space="0" w:color="auto"/>
                                <w:right w:val="none" w:sz="0" w:space="0" w:color="auto"/>
                              </w:divBdr>
                            </w:div>
                          </w:divsChild>
                        </w:div>
                        <w:div w:id="15447561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5877">
              <w:marLeft w:val="0"/>
              <w:marRight w:val="0"/>
              <w:marTop w:val="0"/>
              <w:marBottom w:val="120"/>
              <w:divBdr>
                <w:top w:val="none" w:sz="0" w:space="0" w:color="auto"/>
                <w:left w:val="none" w:sz="0" w:space="0" w:color="auto"/>
                <w:bottom w:val="none" w:sz="0" w:space="0" w:color="auto"/>
                <w:right w:val="none" w:sz="0" w:space="0" w:color="auto"/>
              </w:divBdr>
              <w:divsChild>
                <w:div w:id="1391538191">
                  <w:marLeft w:val="0"/>
                  <w:marRight w:val="0"/>
                  <w:marTop w:val="0"/>
                  <w:marBottom w:val="0"/>
                  <w:divBdr>
                    <w:top w:val="none" w:sz="0" w:space="0" w:color="auto"/>
                    <w:left w:val="none" w:sz="0" w:space="0" w:color="auto"/>
                    <w:bottom w:val="none" w:sz="0" w:space="0" w:color="auto"/>
                    <w:right w:val="none" w:sz="0" w:space="0" w:color="auto"/>
                  </w:divBdr>
                </w:div>
              </w:divsChild>
            </w:div>
            <w:div w:id="2005935672">
              <w:marLeft w:val="0"/>
              <w:marRight w:val="0"/>
              <w:marTop w:val="0"/>
              <w:marBottom w:val="120"/>
              <w:divBdr>
                <w:top w:val="none" w:sz="0" w:space="0" w:color="auto"/>
                <w:left w:val="none" w:sz="0" w:space="0" w:color="auto"/>
                <w:bottom w:val="none" w:sz="0" w:space="0" w:color="auto"/>
                <w:right w:val="none" w:sz="0" w:space="0" w:color="auto"/>
              </w:divBdr>
              <w:divsChild>
                <w:div w:id="81419991">
                  <w:marLeft w:val="0"/>
                  <w:marRight w:val="0"/>
                  <w:marTop w:val="0"/>
                  <w:marBottom w:val="0"/>
                  <w:divBdr>
                    <w:top w:val="none" w:sz="0" w:space="0" w:color="auto"/>
                    <w:left w:val="none" w:sz="0" w:space="0" w:color="auto"/>
                    <w:bottom w:val="none" w:sz="0" w:space="0" w:color="auto"/>
                    <w:right w:val="none" w:sz="0" w:space="0" w:color="auto"/>
                  </w:divBdr>
                  <w:divsChild>
                    <w:div w:id="106792458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1536">
          <w:marLeft w:val="0"/>
          <w:marRight w:val="0"/>
          <w:marTop w:val="0"/>
          <w:marBottom w:val="0"/>
          <w:divBdr>
            <w:top w:val="none" w:sz="0" w:space="0" w:color="auto"/>
            <w:left w:val="none" w:sz="0" w:space="0" w:color="auto"/>
            <w:bottom w:val="none" w:sz="0" w:space="0" w:color="auto"/>
            <w:right w:val="none" w:sz="0" w:space="0" w:color="auto"/>
          </w:divBdr>
          <w:divsChild>
            <w:div w:id="1826848276">
              <w:marLeft w:val="0"/>
              <w:marRight w:val="0"/>
              <w:marTop w:val="0"/>
              <w:marBottom w:val="0"/>
              <w:divBdr>
                <w:top w:val="none" w:sz="0" w:space="0" w:color="auto"/>
                <w:left w:val="none" w:sz="0" w:space="0" w:color="auto"/>
                <w:bottom w:val="none" w:sz="0" w:space="0" w:color="auto"/>
                <w:right w:val="none" w:sz="0" w:space="0" w:color="auto"/>
              </w:divBdr>
              <w:divsChild>
                <w:div w:id="283537645">
                  <w:marLeft w:val="0"/>
                  <w:marRight w:val="0"/>
                  <w:marTop w:val="0"/>
                  <w:marBottom w:val="0"/>
                  <w:divBdr>
                    <w:top w:val="none" w:sz="0" w:space="0" w:color="auto"/>
                    <w:left w:val="none" w:sz="0" w:space="0" w:color="auto"/>
                    <w:bottom w:val="none" w:sz="0" w:space="0" w:color="auto"/>
                    <w:right w:val="none" w:sz="0" w:space="0" w:color="auto"/>
                  </w:divBdr>
                  <w:divsChild>
                    <w:div w:id="1808014465">
                      <w:marLeft w:val="0"/>
                      <w:marRight w:val="0"/>
                      <w:marTop w:val="0"/>
                      <w:marBottom w:val="0"/>
                      <w:divBdr>
                        <w:top w:val="none" w:sz="0" w:space="0" w:color="auto"/>
                        <w:left w:val="none" w:sz="0" w:space="0" w:color="auto"/>
                        <w:bottom w:val="none" w:sz="0" w:space="0" w:color="auto"/>
                        <w:right w:val="none" w:sz="0" w:space="0" w:color="auto"/>
                      </w:divBdr>
                      <w:divsChild>
                        <w:div w:id="17271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472497">
      <w:bodyDiv w:val="1"/>
      <w:marLeft w:val="0"/>
      <w:marRight w:val="0"/>
      <w:marTop w:val="0"/>
      <w:marBottom w:val="0"/>
      <w:divBdr>
        <w:top w:val="none" w:sz="0" w:space="0" w:color="auto"/>
        <w:left w:val="none" w:sz="0" w:space="0" w:color="auto"/>
        <w:bottom w:val="none" w:sz="0" w:space="0" w:color="auto"/>
        <w:right w:val="none" w:sz="0" w:space="0" w:color="auto"/>
      </w:divBdr>
    </w:div>
    <w:div w:id="1426225993">
      <w:bodyDiv w:val="1"/>
      <w:marLeft w:val="0"/>
      <w:marRight w:val="0"/>
      <w:marTop w:val="0"/>
      <w:marBottom w:val="0"/>
      <w:divBdr>
        <w:top w:val="none" w:sz="0" w:space="0" w:color="auto"/>
        <w:left w:val="none" w:sz="0" w:space="0" w:color="auto"/>
        <w:bottom w:val="none" w:sz="0" w:space="0" w:color="auto"/>
        <w:right w:val="none" w:sz="0" w:space="0" w:color="auto"/>
      </w:divBdr>
    </w:div>
    <w:div w:id="1432235370">
      <w:bodyDiv w:val="1"/>
      <w:marLeft w:val="0"/>
      <w:marRight w:val="0"/>
      <w:marTop w:val="0"/>
      <w:marBottom w:val="0"/>
      <w:divBdr>
        <w:top w:val="none" w:sz="0" w:space="0" w:color="auto"/>
        <w:left w:val="none" w:sz="0" w:space="0" w:color="auto"/>
        <w:bottom w:val="none" w:sz="0" w:space="0" w:color="auto"/>
        <w:right w:val="none" w:sz="0" w:space="0" w:color="auto"/>
      </w:divBdr>
    </w:div>
    <w:div w:id="1437677764">
      <w:bodyDiv w:val="1"/>
      <w:marLeft w:val="0"/>
      <w:marRight w:val="0"/>
      <w:marTop w:val="0"/>
      <w:marBottom w:val="0"/>
      <w:divBdr>
        <w:top w:val="none" w:sz="0" w:space="0" w:color="auto"/>
        <w:left w:val="none" w:sz="0" w:space="0" w:color="auto"/>
        <w:bottom w:val="none" w:sz="0" w:space="0" w:color="auto"/>
        <w:right w:val="none" w:sz="0" w:space="0" w:color="auto"/>
      </w:divBdr>
    </w:div>
    <w:div w:id="1455710343">
      <w:bodyDiv w:val="1"/>
      <w:marLeft w:val="0"/>
      <w:marRight w:val="0"/>
      <w:marTop w:val="0"/>
      <w:marBottom w:val="0"/>
      <w:divBdr>
        <w:top w:val="none" w:sz="0" w:space="0" w:color="auto"/>
        <w:left w:val="none" w:sz="0" w:space="0" w:color="auto"/>
        <w:bottom w:val="none" w:sz="0" w:space="0" w:color="auto"/>
        <w:right w:val="none" w:sz="0" w:space="0" w:color="auto"/>
      </w:divBdr>
    </w:div>
    <w:div w:id="1458336545">
      <w:bodyDiv w:val="1"/>
      <w:marLeft w:val="0"/>
      <w:marRight w:val="0"/>
      <w:marTop w:val="0"/>
      <w:marBottom w:val="0"/>
      <w:divBdr>
        <w:top w:val="none" w:sz="0" w:space="0" w:color="auto"/>
        <w:left w:val="none" w:sz="0" w:space="0" w:color="auto"/>
        <w:bottom w:val="none" w:sz="0" w:space="0" w:color="auto"/>
        <w:right w:val="none" w:sz="0" w:space="0" w:color="auto"/>
      </w:divBdr>
    </w:div>
    <w:div w:id="1466578353">
      <w:bodyDiv w:val="1"/>
      <w:marLeft w:val="0"/>
      <w:marRight w:val="0"/>
      <w:marTop w:val="0"/>
      <w:marBottom w:val="0"/>
      <w:divBdr>
        <w:top w:val="none" w:sz="0" w:space="0" w:color="auto"/>
        <w:left w:val="none" w:sz="0" w:space="0" w:color="auto"/>
        <w:bottom w:val="none" w:sz="0" w:space="0" w:color="auto"/>
        <w:right w:val="none" w:sz="0" w:space="0" w:color="auto"/>
      </w:divBdr>
    </w:div>
    <w:div w:id="1471825556">
      <w:bodyDiv w:val="1"/>
      <w:marLeft w:val="0"/>
      <w:marRight w:val="0"/>
      <w:marTop w:val="0"/>
      <w:marBottom w:val="0"/>
      <w:divBdr>
        <w:top w:val="none" w:sz="0" w:space="0" w:color="auto"/>
        <w:left w:val="none" w:sz="0" w:space="0" w:color="auto"/>
        <w:bottom w:val="none" w:sz="0" w:space="0" w:color="auto"/>
        <w:right w:val="none" w:sz="0" w:space="0" w:color="auto"/>
      </w:divBdr>
    </w:div>
    <w:div w:id="1475413845">
      <w:bodyDiv w:val="1"/>
      <w:marLeft w:val="0"/>
      <w:marRight w:val="0"/>
      <w:marTop w:val="0"/>
      <w:marBottom w:val="0"/>
      <w:divBdr>
        <w:top w:val="none" w:sz="0" w:space="0" w:color="auto"/>
        <w:left w:val="none" w:sz="0" w:space="0" w:color="auto"/>
        <w:bottom w:val="none" w:sz="0" w:space="0" w:color="auto"/>
        <w:right w:val="none" w:sz="0" w:space="0" w:color="auto"/>
      </w:divBdr>
    </w:div>
    <w:div w:id="1495489497">
      <w:bodyDiv w:val="1"/>
      <w:marLeft w:val="0"/>
      <w:marRight w:val="0"/>
      <w:marTop w:val="0"/>
      <w:marBottom w:val="0"/>
      <w:divBdr>
        <w:top w:val="none" w:sz="0" w:space="0" w:color="auto"/>
        <w:left w:val="none" w:sz="0" w:space="0" w:color="auto"/>
        <w:bottom w:val="none" w:sz="0" w:space="0" w:color="auto"/>
        <w:right w:val="none" w:sz="0" w:space="0" w:color="auto"/>
      </w:divBdr>
    </w:div>
    <w:div w:id="1498767248">
      <w:bodyDiv w:val="1"/>
      <w:marLeft w:val="0"/>
      <w:marRight w:val="0"/>
      <w:marTop w:val="0"/>
      <w:marBottom w:val="0"/>
      <w:divBdr>
        <w:top w:val="none" w:sz="0" w:space="0" w:color="auto"/>
        <w:left w:val="none" w:sz="0" w:space="0" w:color="auto"/>
        <w:bottom w:val="none" w:sz="0" w:space="0" w:color="auto"/>
        <w:right w:val="none" w:sz="0" w:space="0" w:color="auto"/>
      </w:divBdr>
    </w:div>
    <w:div w:id="1502310278">
      <w:bodyDiv w:val="1"/>
      <w:marLeft w:val="0"/>
      <w:marRight w:val="0"/>
      <w:marTop w:val="0"/>
      <w:marBottom w:val="0"/>
      <w:divBdr>
        <w:top w:val="none" w:sz="0" w:space="0" w:color="auto"/>
        <w:left w:val="none" w:sz="0" w:space="0" w:color="auto"/>
        <w:bottom w:val="none" w:sz="0" w:space="0" w:color="auto"/>
        <w:right w:val="none" w:sz="0" w:space="0" w:color="auto"/>
      </w:divBdr>
    </w:div>
    <w:div w:id="1509129741">
      <w:bodyDiv w:val="1"/>
      <w:marLeft w:val="0"/>
      <w:marRight w:val="0"/>
      <w:marTop w:val="0"/>
      <w:marBottom w:val="0"/>
      <w:divBdr>
        <w:top w:val="none" w:sz="0" w:space="0" w:color="auto"/>
        <w:left w:val="none" w:sz="0" w:space="0" w:color="auto"/>
        <w:bottom w:val="none" w:sz="0" w:space="0" w:color="auto"/>
        <w:right w:val="none" w:sz="0" w:space="0" w:color="auto"/>
      </w:divBdr>
    </w:div>
    <w:div w:id="1515997418">
      <w:bodyDiv w:val="1"/>
      <w:marLeft w:val="0"/>
      <w:marRight w:val="0"/>
      <w:marTop w:val="0"/>
      <w:marBottom w:val="0"/>
      <w:divBdr>
        <w:top w:val="none" w:sz="0" w:space="0" w:color="auto"/>
        <w:left w:val="none" w:sz="0" w:space="0" w:color="auto"/>
        <w:bottom w:val="none" w:sz="0" w:space="0" w:color="auto"/>
        <w:right w:val="none" w:sz="0" w:space="0" w:color="auto"/>
      </w:divBdr>
    </w:div>
    <w:div w:id="1524585383">
      <w:bodyDiv w:val="1"/>
      <w:marLeft w:val="0"/>
      <w:marRight w:val="0"/>
      <w:marTop w:val="0"/>
      <w:marBottom w:val="0"/>
      <w:divBdr>
        <w:top w:val="none" w:sz="0" w:space="0" w:color="auto"/>
        <w:left w:val="none" w:sz="0" w:space="0" w:color="auto"/>
        <w:bottom w:val="none" w:sz="0" w:space="0" w:color="auto"/>
        <w:right w:val="none" w:sz="0" w:space="0" w:color="auto"/>
      </w:divBdr>
    </w:div>
    <w:div w:id="1540123122">
      <w:bodyDiv w:val="1"/>
      <w:marLeft w:val="0"/>
      <w:marRight w:val="0"/>
      <w:marTop w:val="0"/>
      <w:marBottom w:val="0"/>
      <w:divBdr>
        <w:top w:val="none" w:sz="0" w:space="0" w:color="auto"/>
        <w:left w:val="none" w:sz="0" w:space="0" w:color="auto"/>
        <w:bottom w:val="none" w:sz="0" w:space="0" w:color="auto"/>
        <w:right w:val="none" w:sz="0" w:space="0" w:color="auto"/>
      </w:divBdr>
    </w:div>
    <w:div w:id="1573389639">
      <w:bodyDiv w:val="1"/>
      <w:marLeft w:val="0"/>
      <w:marRight w:val="0"/>
      <w:marTop w:val="0"/>
      <w:marBottom w:val="0"/>
      <w:divBdr>
        <w:top w:val="none" w:sz="0" w:space="0" w:color="auto"/>
        <w:left w:val="none" w:sz="0" w:space="0" w:color="auto"/>
        <w:bottom w:val="none" w:sz="0" w:space="0" w:color="auto"/>
        <w:right w:val="none" w:sz="0" w:space="0" w:color="auto"/>
      </w:divBdr>
    </w:div>
    <w:div w:id="1577010675">
      <w:bodyDiv w:val="1"/>
      <w:marLeft w:val="0"/>
      <w:marRight w:val="0"/>
      <w:marTop w:val="0"/>
      <w:marBottom w:val="0"/>
      <w:divBdr>
        <w:top w:val="none" w:sz="0" w:space="0" w:color="auto"/>
        <w:left w:val="none" w:sz="0" w:space="0" w:color="auto"/>
        <w:bottom w:val="none" w:sz="0" w:space="0" w:color="auto"/>
        <w:right w:val="none" w:sz="0" w:space="0" w:color="auto"/>
      </w:divBdr>
    </w:div>
    <w:div w:id="1581253764">
      <w:bodyDiv w:val="1"/>
      <w:marLeft w:val="0"/>
      <w:marRight w:val="0"/>
      <w:marTop w:val="0"/>
      <w:marBottom w:val="0"/>
      <w:divBdr>
        <w:top w:val="none" w:sz="0" w:space="0" w:color="auto"/>
        <w:left w:val="none" w:sz="0" w:space="0" w:color="auto"/>
        <w:bottom w:val="none" w:sz="0" w:space="0" w:color="auto"/>
        <w:right w:val="none" w:sz="0" w:space="0" w:color="auto"/>
      </w:divBdr>
    </w:div>
    <w:div w:id="1581479963">
      <w:bodyDiv w:val="1"/>
      <w:marLeft w:val="0"/>
      <w:marRight w:val="0"/>
      <w:marTop w:val="0"/>
      <w:marBottom w:val="0"/>
      <w:divBdr>
        <w:top w:val="none" w:sz="0" w:space="0" w:color="auto"/>
        <w:left w:val="none" w:sz="0" w:space="0" w:color="auto"/>
        <w:bottom w:val="none" w:sz="0" w:space="0" w:color="auto"/>
        <w:right w:val="none" w:sz="0" w:space="0" w:color="auto"/>
      </w:divBdr>
    </w:div>
    <w:div w:id="1584339493">
      <w:bodyDiv w:val="1"/>
      <w:marLeft w:val="0"/>
      <w:marRight w:val="0"/>
      <w:marTop w:val="0"/>
      <w:marBottom w:val="0"/>
      <w:divBdr>
        <w:top w:val="none" w:sz="0" w:space="0" w:color="auto"/>
        <w:left w:val="none" w:sz="0" w:space="0" w:color="auto"/>
        <w:bottom w:val="none" w:sz="0" w:space="0" w:color="auto"/>
        <w:right w:val="none" w:sz="0" w:space="0" w:color="auto"/>
      </w:divBdr>
    </w:div>
    <w:div w:id="1588340560">
      <w:bodyDiv w:val="1"/>
      <w:marLeft w:val="0"/>
      <w:marRight w:val="0"/>
      <w:marTop w:val="0"/>
      <w:marBottom w:val="0"/>
      <w:divBdr>
        <w:top w:val="none" w:sz="0" w:space="0" w:color="auto"/>
        <w:left w:val="none" w:sz="0" w:space="0" w:color="auto"/>
        <w:bottom w:val="none" w:sz="0" w:space="0" w:color="auto"/>
        <w:right w:val="none" w:sz="0" w:space="0" w:color="auto"/>
      </w:divBdr>
    </w:div>
    <w:div w:id="1598706892">
      <w:bodyDiv w:val="1"/>
      <w:marLeft w:val="0"/>
      <w:marRight w:val="0"/>
      <w:marTop w:val="0"/>
      <w:marBottom w:val="0"/>
      <w:divBdr>
        <w:top w:val="none" w:sz="0" w:space="0" w:color="auto"/>
        <w:left w:val="none" w:sz="0" w:space="0" w:color="auto"/>
        <w:bottom w:val="none" w:sz="0" w:space="0" w:color="auto"/>
        <w:right w:val="none" w:sz="0" w:space="0" w:color="auto"/>
      </w:divBdr>
    </w:div>
    <w:div w:id="1601335595">
      <w:bodyDiv w:val="1"/>
      <w:marLeft w:val="0"/>
      <w:marRight w:val="0"/>
      <w:marTop w:val="0"/>
      <w:marBottom w:val="0"/>
      <w:divBdr>
        <w:top w:val="none" w:sz="0" w:space="0" w:color="auto"/>
        <w:left w:val="none" w:sz="0" w:space="0" w:color="auto"/>
        <w:bottom w:val="none" w:sz="0" w:space="0" w:color="auto"/>
        <w:right w:val="none" w:sz="0" w:space="0" w:color="auto"/>
      </w:divBdr>
    </w:div>
    <w:div w:id="1616062586">
      <w:bodyDiv w:val="1"/>
      <w:marLeft w:val="0"/>
      <w:marRight w:val="0"/>
      <w:marTop w:val="0"/>
      <w:marBottom w:val="0"/>
      <w:divBdr>
        <w:top w:val="none" w:sz="0" w:space="0" w:color="auto"/>
        <w:left w:val="none" w:sz="0" w:space="0" w:color="auto"/>
        <w:bottom w:val="none" w:sz="0" w:space="0" w:color="auto"/>
        <w:right w:val="none" w:sz="0" w:space="0" w:color="auto"/>
      </w:divBdr>
    </w:div>
    <w:div w:id="1616249054">
      <w:bodyDiv w:val="1"/>
      <w:marLeft w:val="0"/>
      <w:marRight w:val="0"/>
      <w:marTop w:val="0"/>
      <w:marBottom w:val="0"/>
      <w:divBdr>
        <w:top w:val="none" w:sz="0" w:space="0" w:color="auto"/>
        <w:left w:val="none" w:sz="0" w:space="0" w:color="auto"/>
        <w:bottom w:val="none" w:sz="0" w:space="0" w:color="auto"/>
        <w:right w:val="none" w:sz="0" w:space="0" w:color="auto"/>
      </w:divBdr>
    </w:div>
    <w:div w:id="1622691976">
      <w:bodyDiv w:val="1"/>
      <w:marLeft w:val="0"/>
      <w:marRight w:val="0"/>
      <w:marTop w:val="0"/>
      <w:marBottom w:val="0"/>
      <w:divBdr>
        <w:top w:val="none" w:sz="0" w:space="0" w:color="auto"/>
        <w:left w:val="none" w:sz="0" w:space="0" w:color="auto"/>
        <w:bottom w:val="none" w:sz="0" w:space="0" w:color="auto"/>
        <w:right w:val="none" w:sz="0" w:space="0" w:color="auto"/>
      </w:divBdr>
    </w:div>
    <w:div w:id="1626304981">
      <w:bodyDiv w:val="1"/>
      <w:marLeft w:val="0"/>
      <w:marRight w:val="0"/>
      <w:marTop w:val="0"/>
      <w:marBottom w:val="0"/>
      <w:divBdr>
        <w:top w:val="none" w:sz="0" w:space="0" w:color="auto"/>
        <w:left w:val="none" w:sz="0" w:space="0" w:color="auto"/>
        <w:bottom w:val="none" w:sz="0" w:space="0" w:color="auto"/>
        <w:right w:val="none" w:sz="0" w:space="0" w:color="auto"/>
      </w:divBdr>
    </w:div>
    <w:div w:id="1653673938">
      <w:bodyDiv w:val="1"/>
      <w:marLeft w:val="0"/>
      <w:marRight w:val="0"/>
      <w:marTop w:val="0"/>
      <w:marBottom w:val="0"/>
      <w:divBdr>
        <w:top w:val="none" w:sz="0" w:space="0" w:color="auto"/>
        <w:left w:val="none" w:sz="0" w:space="0" w:color="auto"/>
        <w:bottom w:val="none" w:sz="0" w:space="0" w:color="auto"/>
        <w:right w:val="none" w:sz="0" w:space="0" w:color="auto"/>
      </w:divBdr>
    </w:div>
    <w:div w:id="1664622368">
      <w:bodyDiv w:val="1"/>
      <w:marLeft w:val="0"/>
      <w:marRight w:val="0"/>
      <w:marTop w:val="0"/>
      <w:marBottom w:val="0"/>
      <w:divBdr>
        <w:top w:val="none" w:sz="0" w:space="0" w:color="auto"/>
        <w:left w:val="none" w:sz="0" w:space="0" w:color="auto"/>
        <w:bottom w:val="none" w:sz="0" w:space="0" w:color="auto"/>
        <w:right w:val="none" w:sz="0" w:space="0" w:color="auto"/>
      </w:divBdr>
    </w:div>
    <w:div w:id="1676179578">
      <w:bodyDiv w:val="1"/>
      <w:marLeft w:val="0"/>
      <w:marRight w:val="0"/>
      <w:marTop w:val="0"/>
      <w:marBottom w:val="0"/>
      <w:divBdr>
        <w:top w:val="none" w:sz="0" w:space="0" w:color="auto"/>
        <w:left w:val="none" w:sz="0" w:space="0" w:color="auto"/>
        <w:bottom w:val="none" w:sz="0" w:space="0" w:color="auto"/>
        <w:right w:val="none" w:sz="0" w:space="0" w:color="auto"/>
      </w:divBdr>
    </w:div>
    <w:div w:id="1680741128">
      <w:bodyDiv w:val="1"/>
      <w:marLeft w:val="0"/>
      <w:marRight w:val="0"/>
      <w:marTop w:val="0"/>
      <w:marBottom w:val="0"/>
      <w:divBdr>
        <w:top w:val="none" w:sz="0" w:space="0" w:color="auto"/>
        <w:left w:val="none" w:sz="0" w:space="0" w:color="auto"/>
        <w:bottom w:val="none" w:sz="0" w:space="0" w:color="auto"/>
        <w:right w:val="none" w:sz="0" w:space="0" w:color="auto"/>
      </w:divBdr>
    </w:div>
    <w:div w:id="1698194952">
      <w:bodyDiv w:val="1"/>
      <w:marLeft w:val="0"/>
      <w:marRight w:val="0"/>
      <w:marTop w:val="0"/>
      <w:marBottom w:val="0"/>
      <w:divBdr>
        <w:top w:val="none" w:sz="0" w:space="0" w:color="auto"/>
        <w:left w:val="none" w:sz="0" w:space="0" w:color="auto"/>
        <w:bottom w:val="none" w:sz="0" w:space="0" w:color="auto"/>
        <w:right w:val="none" w:sz="0" w:space="0" w:color="auto"/>
      </w:divBdr>
    </w:div>
    <w:div w:id="1725986027">
      <w:bodyDiv w:val="1"/>
      <w:marLeft w:val="0"/>
      <w:marRight w:val="0"/>
      <w:marTop w:val="0"/>
      <w:marBottom w:val="0"/>
      <w:divBdr>
        <w:top w:val="none" w:sz="0" w:space="0" w:color="auto"/>
        <w:left w:val="none" w:sz="0" w:space="0" w:color="auto"/>
        <w:bottom w:val="none" w:sz="0" w:space="0" w:color="auto"/>
        <w:right w:val="none" w:sz="0" w:space="0" w:color="auto"/>
      </w:divBdr>
    </w:div>
    <w:div w:id="1733038219">
      <w:bodyDiv w:val="1"/>
      <w:marLeft w:val="0"/>
      <w:marRight w:val="0"/>
      <w:marTop w:val="0"/>
      <w:marBottom w:val="0"/>
      <w:divBdr>
        <w:top w:val="none" w:sz="0" w:space="0" w:color="auto"/>
        <w:left w:val="none" w:sz="0" w:space="0" w:color="auto"/>
        <w:bottom w:val="none" w:sz="0" w:space="0" w:color="auto"/>
        <w:right w:val="none" w:sz="0" w:space="0" w:color="auto"/>
      </w:divBdr>
    </w:div>
    <w:div w:id="1737436347">
      <w:bodyDiv w:val="1"/>
      <w:marLeft w:val="0"/>
      <w:marRight w:val="0"/>
      <w:marTop w:val="0"/>
      <w:marBottom w:val="0"/>
      <w:divBdr>
        <w:top w:val="none" w:sz="0" w:space="0" w:color="auto"/>
        <w:left w:val="none" w:sz="0" w:space="0" w:color="auto"/>
        <w:bottom w:val="none" w:sz="0" w:space="0" w:color="auto"/>
        <w:right w:val="none" w:sz="0" w:space="0" w:color="auto"/>
      </w:divBdr>
    </w:div>
    <w:div w:id="1737583476">
      <w:bodyDiv w:val="1"/>
      <w:marLeft w:val="0"/>
      <w:marRight w:val="0"/>
      <w:marTop w:val="0"/>
      <w:marBottom w:val="0"/>
      <w:divBdr>
        <w:top w:val="none" w:sz="0" w:space="0" w:color="auto"/>
        <w:left w:val="none" w:sz="0" w:space="0" w:color="auto"/>
        <w:bottom w:val="none" w:sz="0" w:space="0" w:color="auto"/>
        <w:right w:val="none" w:sz="0" w:space="0" w:color="auto"/>
      </w:divBdr>
    </w:div>
    <w:div w:id="1760365900">
      <w:bodyDiv w:val="1"/>
      <w:marLeft w:val="0"/>
      <w:marRight w:val="0"/>
      <w:marTop w:val="0"/>
      <w:marBottom w:val="0"/>
      <w:divBdr>
        <w:top w:val="none" w:sz="0" w:space="0" w:color="auto"/>
        <w:left w:val="none" w:sz="0" w:space="0" w:color="auto"/>
        <w:bottom w:val="none" w:sz="0" w:space="0" w:color="auto"/>
        <w:right w:val="none" w:sz="0" w:space="0" w:color="auto"/>
      </w:divBdr>
    </w:div>
    <w:div w:id="1762339669">
      <w:bodyDiv w:val="1"/>
      <w:marLeft w:val="0"/>
      <w:marRight w:val="0"/>
      <w:marTop w:val="0"/>
      <w:marBottom w:val="0"/>
      <w:divBdr>
        <w:top w:val="none" w:sz="0" w:space="0" w:color="auto"/>
        <w:left w:val="none" w:sz="0" w:space="0" w:color="auto"/>
        <w:bottom w:val="none" w:sz="0" w:space="0" w:color="auto"/>
        <w:right w:val="none" w:sz="0" w:space="0" w:color="auto"/>
      </w:divBdr>
    </w:div>
    <w:div w:id="1762408539">
      <w:bodyDiv w:val="1"/>
      <w:marLeft w:val="0"/>
      <w:marRight w:val="0"/>
      <w:marTop w:val="0"/>
      <w:marBottom w:val="0"/>
      <w:divBdr>
        <w:top w:val="none" w:sz="0" w:space="0" w:color="auto"/>
        <w:left w:val="none" w:sz="0" w:space="0" w:color="auto"/>
        <w:bottom w:val="none" w:sz="0" w:space="0" w:color="auto"/>
        <w:right w:val="none" w:sz="0" w:space="0" w:color="auto"/>
      </w:divBdr>
    </w:div>
    <w:div w:id="1772508755">
      <w:bodyDiv w:val="1"/>
      <w:marLeft w:val="0"/>
      <w:marRight w:val="0"/>
      <w:marTop w:val="0"/>
      <w:marBottom w:val="0"/>
      <w:divBdr>
        <w:top w:val="none" w:sz="0" w:space="0" w:color="auto"/>
        <w:left w:val="none" w:sz="0" w:space="0" w:color="auto"/>
        <w:bottom w:val="none" w:sz="0" w:space="0" w:color="auto"/>
        <w:right w:val="none" w:sz="0" w:space="0" w:color="auto"/>
      </w:divBdr>
    </w:div>
    <w:div w:id="1777407193">
      <w:bodyDiv w:val="1"/>
      <w:marLeft w:val="0"/>
      <w:marRight w:val="0"/>
      <w:marTop w:val="0"/>
      <w:marBottom w:val="0"/>
      <w:divBdr>
        <w:top w:val="none" w:sz="0" w:space="0" w:color="auto"/>
        <w:left w:val="none" w:sz="0" w:space="0" w:color="auto"/>
        <w:bottom w:val="none" w:sz="0" w:space="0" w:color="auto"/>
        <w:right w:val="none" w:sz="0" w:space="0" w:color="auto"/>
      </w:divBdr>
    </w:div>
    <w:div w:id="1781144666">
      <w:bodyDiv w:val="1"/>
      <w:marLeft w:val="0"/>
      <w:marRight w:val="0"/>
      <w:marTop w:val="0"/>
      <w:marBottom w:val="0"/>
      <w:divBdr>
        <w:top w:val="none" w:sz="0" w:space="0" w:color="auto"/>
        <w:left w:val="none" w:sz="0" w:space="0" w:color="auto"/>
        <w:bottom w:val="none" w:sz="0" w:space="0" w:color="auto"/>
        <w:right w:val="none" w:sz="0" w:space="0" w:color="auto"/>
      </w:divBdr>
    </w:div>
    <w:div w:id="1796874807">
      <w:bodyDiv w:val="1"/>
      <w:marLeft w:val="0"/>
      <w:marRight w:val="0"/>
      <w:marTop w:val="0"/>
      <w:marBottom w:val="0"/>
      <w:divBdr>
        <w:top w:val="none" w:sz="0" w:space="0" w:color="auto"/>
        <w:left w:val="none" w:sz="0" w:space="0" w:color="auto"/>
        <w:bottom w:val="none" w:sz="0" w:space="0" w:color="auto"/>
        <w:right w:val="none" w:sz="0" w:space="0" w:color="auto"/>
      </w:divBdr>
    </w:div>
    <w:div w:id="1800607365">
      <w:bodyDiv w:val="1"/>
      <w:marLeft w:val="0"/>
      <w:marRight w:val="0"/>
      <w:marTop w:val="0"/>
      <w:marBottom w:val="0"/>
      <w:divBdr>
        <w:top w:val="none" w:sz="0" w:space="0" w:color="auto"/>
        <w:left w:val="none" w:sz="0" w:space="0" w:color="auto"/>
        <w:bottom w:val="none" w:sz="0" w:space="0" w:color="auto"/>
        <w:right w:val="none" w:sz="0" w:space="0" w:color="auto"/>
      </w:divBdr>
    </w:div>
    <w:div w:id="1808859588">
      <w:bodyDiv w:val="1"/>
      <w:marLeft w:val="0"/>
      <w:marRight w:val="0"/>
      <w:marTop w:val="0"/>
      <w:marBottom w:val="0"/>
      <w:divBdr>
        <w:top w:val="none" w:sz="0" w:space="0" w:color="auto"/>
        <w:left w:val="none" w:sz="0" w:space="0" w:color="auto"/>
        <w:bottom w:val="none" w:sz="0" w:space="0" w:color="auto"/>
        <w:right w:val="none" w:sz="0" w:space="0" w:color="auto"/>
      </w:divBdr>
    </w:div>
    <w:div w:id="1819877978">
      <w:bodyDiv w:val="1"/>
      <w:marLeft w:val="0"/>
      <w:marRight w:val="0"/>
      <w:marTop w:val="0"/>
      <w:marBottom w:val="0"/>
      <w:divBdr>
        <w:top w:val="none" w:sz="0" w:space="0" w:color="auto"/>
        <w:left w:val="none" w:sz="0" w:space="0" w:color="auto"/>
        <w:bottom w:val="none" w:sz="0" w:space="0" w:color="auto"/>
        <w:right w:val="none" w:sz="0" w:space="0" w:color="auto"/>
      </w:divBdr>
    </w:div>
    <w:div w:id="1820919223">
      <w:bodyDiv w:val="1"/>
      <w:marLeft w:val="0"/>
      <w:marRight w:val="0"/>
      <w:marTop w:val="0"/>
      <w:marBottom w:val="0"/>
      <w:divBdr>
        <w:top w:val="none" w:sz="0" w:space="0" w:color="auto"/>
        <w:left w:val="none" w:sz="0" w:space="0" w:color="auto"/>
        <w:bottom w:val="none" w:sz="0" w:space="0" w:color="auto"/>
        <w:right w:val="none" w:sz="0" w:space="0" w:color="auto"/>
      </w:divBdr>
    </w:div>
    <w:div w:id="1828551367">
      <w:bodyDiv w:val="1"/>
      <w:marLeft w:val="0"/>
      <w:marRight w:val="0"/>
      <w:marTop w:val="0"/>
      <w:marBottom w:val="0"/>
      <w:divBdr>
        <w:top w:val="none" w:sz="0" w:space="0" w:color="auto"/>
        <w:left w:val="none" w:sz="0" w:space="0" w:color="auto"/>
        <w:bottom w:val="none" w:sz="0" w:space="0" w:color="auto"/>
        <w:right w:val="none" w:sz="0" w:space="0" w:color="auto"/>
      </w:divBdr>
    </w:div>
    <w:div w:id="1839690878">
      <w:bodyDiv w:val="1"/>
      <w:marLeft w:val="0"/>
      <w:marRight w:val="0"/>
      <w:marTop w:val="0"/>
      <w:marBottom w:val="0"/>
      <w:divBdr>
        <w:top w:val="none" w:sz="0" w:space="0" w:color="auto"/>
        <w:left w:val="none" w:sz="0" w:space="0" w:color="auto"/>
        <w:bottom w:val="none" w:sz="0" w:space="0" w:color="auto"/>
        <w:right w:val="none" w:sz="0" w:space="0" w:color="auto"/>
      </w:divBdr>
    </w:div>
    <w:div w:id="1867408593">
      <w:bodyDiv w:val="1"/>
      <w:marLeft w:val="0"/>
      <w:marRight w:val="0"/>
      <w:marTop w:val="0"/>
      <w:marBottom w:val="0"/>
      <w:divBdr>
        <w:top w:val="none" w:sz="0" w:space="0" w:color="auto"/>
        <w:left w:val="none" w:sz="0" w:space="0" w:color="auto"/>
        <w:bottom w:val="none" w:sz="0" w:space="0" w:color="auto"/>
        <w:right w:val="none" w:sz="0" w:space="0" w:color="auto"/>
      </w:divBdr>
    </w:div>
    <w:div w:id="1871647193">
      <w:bodyDiv w:val="1"/>
      <w:marLeft w:val="0"/>
      <w:marRight w:val="0"/>
      <w:marTop w:val="0"/>
      <w:marBottom w:val="0"/>
      <w:divBdr>
        <w:top w:val="none" w:sz="0" w:space="0" w:color="auto"/>
        <w:left w:val="none" w:sz="0" w:space="0" w:color="auto"/>
        <w:bottom w:val="none" w:sz="0" w:space="0" w:color="auto"/>
        <w:right w:val="none" w:sz="0" w:space="0" w:color="auto"/>
      </w:divBdr>
    </w:div>
    <w:div w:id="1875923862">
      <w:bodyDiv w:val="1"/>
      <w:marLeft w:val="0"/>
      <w:marRight w:val="0"/>
      <w:marTop w:val="0"/>
      <w:marBottom w:val="0"/>
      <w:divBdr>
        <w:top w:val="none" w:sz="0" w:space="0" w:color="auto"/>
        <w:left w:val="none" w:sz="0" w:space="0" w:color="auto"/>
        <w:bottom w:val="none" w:sz="0" w:space="0" w:color="auto"/>
        <w:right w:val="none" w:sz="0" w:space="0" w:color="auto"/>
      </w:divBdr>
    </w:div>
    <w:div w:id="1891335188">
      <w:bodyDiv w:val="1"/>
      <w:marLeft w:val="0"/>
      <w:marRight w:val="0"/>
      <w:marTop w:val="0"/>
      <w:marBottom w:val="0"/>
      <w:divBdr>
        <w:top w:val="none" w:sz="0" w:space="0" w:color="auto"/>
        <w:left w:val="none" w:sz="0" w:space="0" w:color="auto"/>
        <w:bottom w:val="none" w:sz="0" w:space="0" w:color="auto"/>
        <w:right w:val="none" w:sz="0" w:space="0" w:color="auto"/>
      </w:divBdr>
      <w:divsChild>
        <w:div w:id="486633797">
          <w:marLeft w:val="0"/>
          <w:marRight w:val="0"/>
          <w:marTop w:val="0"/>
          <w:marBottom w:val="0"/>
          <w:divBdr>
            <w:top w:val="none" w:sz="0" w:space="0" w:color="auto"/>
            <w:left w:val="none" w:sz="0" w:space="0" w:color="auto"/>
            <w:bottom w:val="none" w:sz="0" w:space="0" w:color="auto"/>
            <w:right w:val="none" w:sz="0" w:space="0" w:color="auto"/>
          </w:divBdr>
          <w:divsChild>
            <w:div w:id="678194878">
              <w:marLeft w:val="0"/>
              <w:marRight w:val="375"/>
              <w:marTop w:val="0"/>
              <w:marBottom w:val="120"/>
              <w:divBdr>
                <w:top w:val="none" w:sz="0" w:space="0" w:color="auto"/>
                <w:left w:val="none" w:sz="0" w:space="0" w:color="auto"/>
                <w:bottom w:val="none" w:sz="0" w:space="0" w:color="auto"/>
                <w:right w:val="none" w:sz="0" w:space="0" w:color="auto"/>
              </w:divBdr>
              <w:divsChild>
                <w:div w:id="777523833">
                  <w:marLeft w:val="0"/>
                  <w:marRight w:val="0"/>
                  <w:marTop w:val="0"/>
                  <w:marBottom w:val="0"/>
                  <w:divBdr>
                    <w:top w:val="none" w:sz="0" w:space="0" w:color="auto"/>
                    <w:left w:val="none" w:sz="0" w:space="0" w:color="auto"/>
                    <w:bottom w:val="none" w:sz="0" w:space="0" w:color="auto"/>
                    <w:right w:val="none" w:sz="0" w:space="0" w:color="auto"/>
                  </w:divBdr>
                  <w:divsChild>
                    <w:div w:id="1081752408">
                      <w:marLeft w:val="0"/>
                      <w:marRight w:val="0"/>
                      <w:marTop w:val="0"/>
                      <w:marBottom w:val="0"/>
                      <w:divBdr>
                        <w:top w:val="none" w:sz="0" w:space="0" w:color="auto"/>
                        <w:left w:val="none" w:sz="0" w:space="0" w:color="auto"/>
                        <w:bottom w:val="none" w:sz="0" w:space="0" w:color="auto"/>
                        <w:right w:val="none" w:sz="0" w:space="0" w:color="auto"/>
                      </w:divBdr>
                      <w:divsChild>
                        <w:div w:id="355229432">
                          <w:marLeft w:val="0"/>
                          <w:marRight w:val="0"/>
                          <w:marTop w:val="0"/>
                          <w:marBottom w:val="0"/>
                          <w:divBdr>
                            <w:top w:val="none" w:sz="0" w:space="0" w:color="auto"/>
                            <w:left w:val="none" w:sz="0" w:space="0" w:color="auto"/>
                            <w:bottom w:val="none" w:sz="0" w:space="0" w:color="auto"/>
                            <w:right w:val="none" w:sz="0" w:space="0" w:color="auto"/>
                          </w:divBdr>
                          <w:divsChild>
                            <w:div w:id="1205825154">
                              <w:marLeft w:val="0"/>
                              <w:marRight w:val="0"/>
                              <w:marTop w:val="240"/>
                              <w:marBottom w:val="240"/>
                              <w:divBdr>
                                <w:top w:val="none" w:sz="0" w:space="0" w:color="auto"/>
                                <w:left w:val="none" w:sz="0" w:space="0" w:color="auto"/>
                                <w:bottom w:val="none" w:sz="0" w:space="0" w:color="auto"/>
                                <w:right w:val="none" w:sz="0" w:space="0" w:color="auto"/>
                              </w:divBdr>
                            </w:div>
                          </w:divsChild>
                        </w:div>
                        <w:div w:id="165591178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8082">
              <w:marLeft w:val="0"/>
              <w:marRight w:val="0"/>
              <w:marTop w:val="0"/>
              <w:marBottom w:val="120"/>
              <w:divBdr>
                <w:top w:val="none" w:sz="0" w:space="0" w:color="auto"/>
                <w:left w:val="none" w:sz="0" w:space="0" w:color="auto"/>
                <w:bottom w:val="none" w:sz="0" w:space="0" w:color="auto"/>
                <w:right w:val="none" w:sz="0" w:space="0" w:color="auto"/>
              </w:divBdr>
              <w:divsChild>
                <w:div w:id="1186217206">
                  <w:marLeft w:val="0"/>
                  <w:marRight w:val="0"/>
                  <w:marTop w:val="0"/>
                  <w:marBottom w:val="0"/>
                  <w:divBdr>
                    <w:top w:val="none" w:sz="0" w:space="0" w:color="auto"/>
                    <w:left w:val="none" w:sz="0" w:space="0" w:color="auto"/>
                    <w:bottom w:val="none" w:sz="0" w:space="0" w:color="auto"/>
                    <w:right w:val="none" w:sz="0" w:space="0" w:color="auto"/>
                  </w:divBdr>
                  <w:divsChild>
                    <w:div w:id="7664658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420786948">
              <w:marLeft w:val="0"/>
              <w:marRight w:val="0"/>
              <w:marTop w:val="0"/>
              <w:marBottom w:val="120"/>
              <w:divBdr>
                <w:top w:val="none" w:sz="0" w:space="0" w:color="auto"/>
                <w:left w:val="none" w:sz="0" w:space="0" w:color="auto"/>
                <w:bottom w:val="none" w:sz="0" w:space="0" w:color="auto"/>
                <w:right w:val="none" w:sz="0" w:space="0" w:color="auto"/>
              </w:divBdr>
              <w:divsChild>
                <w:div w:id="12741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5364">
          <w:marLeft w:val="0"/>
          <w:marRight w:val="0"/>
          <w:marTop w:val="0"/>
          <w:marBottom w:val="0"/>
          <w:divBdr>
            <w:top w:val="none" w:sz="0" w:space="0" w:color="auto"/>
            <w:left w:val="none" w:sz="0" w:space="0" w:color="auto"/>
            <w:bottom w:val="none" w:sz="0" w:space="0" w:color="auto"/>
            <w:right w:val="none" w:sz="0" w:space="0" w:color="auto"/>
          </w:divBdr>
          <w:divsChild>
            <w:div w:id="124398893">
              <w:marLeft w:val="0"/>
              <w:marRight w:val="0"/>
              <w:marTop w:val="0"/>
              <w:marBottom w:val="0"/>
              <w:divBdr>
                <w:top w:val="none" w:sz="0" w:space="0" w:color="auto"/>
                <w:left w:val="none" w:sz="0" w:space="0" w:color="auto"/>
                <w:bottom w:val="none" w:sz="0" w:space="0" w:color="auto"/>
                <w:right w:val="none" w:sz="0" w:space="0" w:color="auto"/>
              </w:divBdr>
              <w:divsChild>
                <w:div w:id="1310284899">
                  <w:marLeft w:val="0"/>
                  <w:marRight w:val="0"/>
                  <w:marTop w:val="0"/>
                  <w:marBottom w:val="120"/>
                  <w:divBdr>
                    <w:top w:val="none" w:sz="0" w:space="0" w:color="auto"/>
                    <w:left w:val="none" w:sz="0" w:space="0" w:color="auto"/>
                    <w:bottom w:val="none" w:sz="0" w:space="0" w:color="auto"/>
                    <w:right w:val="none" w:sz="0" w:space="0" w:color="auto"/>
                  </w:divBdr>
                  <w:divsChild>
                    <w:div w:id="1416854926">
                      <w:marLeft w:val="0"/>
                      <w:marRight w:val="0"/>
                      <w:marTop w:val="0"/>
                      <w:marBottom w:val="0"/>
                      <w:divBdr>
                        <w:top w:val="none" w:sz="0" w:space="0" w:color="auto"/>
                        <w:left w:val="none" w:sz="0" w:space="0" w:color="auto"/>
                        <w:bottom w:val="none" w:sz="0" w:space="0" w:color="auto"/>
                        <w:right w:val="none" w:sz="0" w:space="0" w:color="auto"/>
                      </w:divBdr>
                      <w:divsChild>
                        <w:div w:id="373309243">
                          <w:marLeft w:val="0"/>
                          <w:marRight w:val="0"/>
                          <w:marTop w:val="0"/>
                          <w:marBottom w:val="0"/>
                          <w:divBdr>
                            <w:top w:val="single" w:sz="24" w:space="26" w:color="0270C6"/>
                            <w:left w:val="none" w:sz="0" w:space="0" w:color="auto"/>
                            <w:bottom w:val="none" w:sz="0" w:space="0" w:color="auto"/>
                            <w:right w:val="none" w:sz="0" w:space="0" w:color="auto"/>
                          </w:divBdr>
                        </w:div>
                      </w:divsChild>
                    </w:div>
                  </w:divsChild>
                </w:div>
                <w:div w:id="1516845053">
                  <w:marLeft w:val="0"/>
                  <w:marRight w:val="0"/>
                  <w:marTop w:val="0"/>
                  <w:marBottom w:val="120"/>
                  <w:divBdr>
                    <w:top w:val="none" w:sz="0" w:space="0" w:color="auto"/>
                    <w:left w:val="none" w:sz="0" w:space="0" w:color="auto"/>
                    <w:bottom w:val="none" w:sz="0" w:space="0" w:color="auto"/>
                    <w:right w:val="none" w:sz="0" w:space="0" w:color="auto"/>
                  </w:divBdr>
                  <w:divsChild>
                    <w:div w:id="134488289">
                      <w:marLeft w:val="0"/>
                      <w:marRight w:val="0"/>
                      <w:marTop w:val="0"/>
                      <w:marBottom w:val="0"/>
                      <w:divBdr>
                        <w:top w:val="none" w:sz="0" w:space="0" w:color="auto"/>
                        <w:left w:val="none" w:sz="0" w:space="0" w:color="auto"/>
                        <w:bottom w:val="none" w:sz="0" w:space="0" w:color="auto"/>
                        <w:right w:val="none" w:sz="0" w:space="0" w:color="auto"/>
                      </w:divBdr>
                      <w:divsChild>
                        <w:div w:id="1490949061">
                          <w:marLeft w:val="0"/>
                          <w:marRight w:val="0"/>
                          <w:marTop w:val="0"/>
                          <w:marBottom w:val="0"/>
                          <w:divBdr>
                            <w:top w:val="single" w:sz="24" w:space="26" w:color="0270C6"/>
                            <w:left w:val="none" w:sz="0" w:space="0" w:color="auto"/>
                            <w:bottom w:val="none" w:sz="0" w:space="0" w:color="auto"/>
                            <w:right w:val="none" w:sz="0" w:space="0" w:color="auto"/>
                          </w:divBdr>
                          <w:divsChild>
                            <w:div w:id="509412588">
                              <w:marLeft w:val="0"/>
                              <w:marRight w:val="0"/>
                              <w:marTop w:val="0"/>
                              <w:marBottom w:val="0"/>
                              <w:divBdr>
                                <w:top w:val="none" w:sz="0" w:space="0" w:color="auto"/>
                                <w:left w:val="none" w:sz="0" w:space="0" w:color="auto"/>
                                <w:bottom w:val="none" w:sz="0" w:space="0" w:color="auto"/>
                                <w:right w:val="none" w:sz="0" w:space="0" w:color="auto"/>
                              </w:divBdr>
                            </w:div>
                            <w:div w:id="1453090223">
                              <w:marLeft w:val="0"/>
                              <w:marRight w:val="0"/>
                              <w:marTop w:val="0"/>
                              <w:marBottom w:val="0"/>
                              <w:divBdr>
                                <w:top w:val="none" w:sz="0" w:space="0" w:color="auto"/>
                                <w:left w:val="none" w:sz="0" w:space="0" w:color="auto"/>
                                <w:bottom w:val="none" w:sz="0" w:space="0" w:color="auto"/>
                                <w:right w:val="none" w:sz="0" w:space="0" w:color="auto"/>
                              </w:divBdr>
                            </w:div>
                            <w:div w:id="19593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62974">
          <w:marLeft w:val="0"/>
          <w:marRight w:val="0"/>
          <w:marTop w:val="0"/>
          <w:marBottom w:val="0"/>
          <w:divBdr>
            <w:top w:val="none" w:sz="0" w:space="0" w:color="auto"/>
            <w:left w:val="none" w:sz="0" w:space="0" w:color="auto"/>
            <w:bottom w:val="none" w:sz="0" w:space="0" w:color="auto"/>
            <w:right w:val="none" w:sz="0" w:space="0" w:color="auto"/>
          </w:divBdr>
          <w:divsChild>
            <w:div w:id="955285319">
              <w:marLeft w:val="0"/>
              <w:marRight w:val="0"/>
              <w:marTop w:val="0"/>
              <w:marBottom w:val="0"/>
              <w:divBdr>
                <w:top w:val="none" w:sz="0" w:space="0" w:color="auto"/>
                <w:left w:val="none" w:sz="0" w:space="0" w:color="auto"/>
                <w:bottom w:val="none" w:sz="0" w:space="0" w:color="auto"/>
                <w:right w:val="none" w:sz="0" w:space="0" w:color="auto"/>
              </w:divBdr>
              <w:divsChild>
                <w:div w:id="104353829">
                  <w:marLeft w:val="0"/>
                  <w:marRight w:val="0"/>
                  <w:marTop w:val="0"/>
                  <w:marBottom w:val="0"/>
                  <w:divBdr>
                    <w:top w:val="none" w:sz="0" w:space="0" w:color="auto"/>
                    <w:left w:val="none" w:sz="0" w:space="0" w:color="auto"/>
                    <w:bottom w:val="none" w:sz="0" w:space="0" w:color="auto"/>
                    <w:right w:val="none" w:sz="0" w:space="0" w:color="auto"/>
                  </w:divBdr>
                  <w:divsChild>
                    <w:div w:id="194119170">
                      <w:marLeft w:val="0"/>
                      <w:marRight w:val="0"/>
                      <w:marTop w:val="0"/>
                      <w:marBottom w:val="0"/>
                      <w:divBdr>
                        <w:top w:val="none" w:sz="0" w:space="0" w:color="auto"/>
                        <w:left w:val="none" w:sz="0" w:space="0" w:color="auto"/>
                        <w:bottom w:val="none" w:sz="0" w:space="0" w:color="auto"/>
                        <w:right w:val="none" w:sz="0" w:space="0" w:color="auto"/>
                      </w:divBdr>
                      <w:divsChild>
                        <w:div w:id="927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1595">
              <w:marLeft w:val="0"/>
              <w:marRight w:val="0"/>
              <w:marTop w:val="0"/>
              <w:marBottom w:val="0"/>
              <w:divBdr>
                <w:top w:val="none" w:sz="0" w:space="0" w:color="auto"/>
                <w:left w:val="none" w:sz="0" w:space="0" w:color="auto"/>
                <w:bottom w:val="none" w:sz="0" w:space="0" w:color="auto"/>
                <w:right w:val="none" w:sz="0" w:space="0" w:color="auto"/>
              </w:divBdr>
              <w:divsChild>
                <w:div w:id="1868761281">
                  <w:marLeft w:val="0"/>
                  <w:marRight w:val="0"/>
                  <w:marTop w:val="0"/>
                  <w:marBottom w:val="0"/>
                  <w:divBdr>
                    <w:top w:val="none" w:sz="0" w:space="0" w:color="auto"/>
                    <w:left w:val="none" w:sz="0" w:space="0" w:color="auto"/>
                    <w:bottom w:val="none" w:sz="0" w:space="0" w:color="auto"/>
                    <w:right w:val="none" w:sz="0" w:space="0" w:color="auto"/>
                  </w:divBdr>
                  <w:divsChild>
                    <w:div w:id="663627455">
                      <w:marLeft w:val="0"/>
                      <w:marRight w:val="0"/>
                      <w:marTop w:val="0"/>
                      <w:marBottom w:val="120"/>
                      <w:divBdr>
                        <w:top w:val="none" w:sz="0" w:space="0" w:color="auto"/>
                        <w:left w:val="none" w:sz="0" w:space="0" w:color="auto"/>
                        <w:bottom w:val="none" w:sz="0" w:space="0" w:color="auto"/>
                        <w:right w:val="none" w:sz="0" w:space="0" w:color="auto"/>
                      </w:divBdr>
                      <w:divsChild>
                        <w:div w:id="98259938">
                          <w:marLeft w:val="0"/>
                          <w:marRight w:val="0"/>
                          <w:marTop w:val="0"/>
                          <w:marBottom w:val="0"/>
                          <w:divBdr>
                            <w:top w:val="none" w:sz="0" w:space="0" w:color="auto"/>
                            <w:left w:val="none" w:sz="0" w:space="0" w:color="auto"/>
                            <w:bottom w:val="none" w:sz="0" w:space="0" w:color="auto"/>
                            <w:right w:val="none" w:sz="0" w:space="0" w:color="auto"/>
                          </w:divBdr>
                          <w:divsChild>
                            <w:div w:id="413748516">
                              <w:marLeft w:val="0"/>
                              <w:marRight w:val="0"/>
                              <w:marTop w:val="0"/>
                              <w:marBottom w:val="0"/>
                              <w:divBdr>
                                <w:top w:val="none" w:sz="0" w:space="0" w:color="auto"/>
                                <w:left w:val="none" w:sz="0" w:space="0" w:color="auto"/>
                                <w:bottom w:val="none" w:sz="0" w:space="0" w:color="auto"/>
                                <w:right w:val="none" w:sz="0" w:space="0" w:color="auto"/>
                              </w:divBdr>
                              <w:divsChild>
                                <w:div w:id="1739938099">
                                  <w:marLeft w:val="0"/>
                                  <w:marRight w:val="0"/>
                                  <w:marTop w:val="0"/>
                                  <w:marBottom w:val="0"/>
                                  <w:divBdr>
                                    <w:top w:val="none" w:sz="0" w:space="0" w:color="auto"/>
                                    <w:left w:val="none" w:sz="0" w:space="0" w:color="auto"/>
                                    <w:bottom w:val="none" w:sz="0" w:space="0" w:color="auto"/>
                                    <w:right w:val="none" w:sz="0" w:space="0" w:color="auto"/>
                                  </w:divBdr>
                                  <w:divsChild>
                                    <w:div w:id="1678996621">
                                      <w:marLeft w:val="0"/>
                                      <w:marRight w:val="0"/>
                                      <w:marTop w:val="0"/>
                                      <w:marBottom w:val="0"/>
                                      <w:divBdr>
                                        <w:top w:val="none" w:sz="0" w:space="0" w:color="auto"/>
                                        <w:left w:val="none" w:sz="0" w:space="0" w:color="auto"/>
                                        <w:bottom w:val="none" w:sz="0" w:space="0" w:color="auto"/>
                                        <w:right w:val="none" w:sz="0" w:space="0" w:color="auto"/>
                                      </w:divBdr>
                                      <w:divsChild>
                                        <w:div w:id="1107846530">
                                          <w:marLeft w:val="0"/>
                                          <w:marRight w:val="0"/>
                                          <w:marTop w:val="0"/>
                                          <w:marBottom w:val="0"/>
                                          <w:divBdr>
                                            <w:top w:val="none" w:sz="0" w:space="0" w:color="auto"/>
                                            <w:left w:val="none" w:sz="0" w:space="0" w:color="auto"/>
                                            <w:bottom w:val="none" w:sz="0" w:space="0" w:color="auto"/>
                                            <w:right w:val="none" w:sz="0" w:space="0" w:color="auto"/>
                                          </w:divBdr>
                                          <w:divsChild>
                                            <w:div w:id="177472696">
                                              <w:marLeft w:val="0"/>
                                              <w:marRight w:val="0"/>
                                              <w:marTop w:val="0"/>
                                              <w:marBottom w:val="150"/>
                                              <w:divBdr>
                                                <w:top w:val="none" w:sz="0" w:space="0" w:color="auto"/>
                                                <w:left w:val="none" w:sz="0" w:space="0" w:color="auto"/>
                                                <w:bottom w:val="none" w:sz="0" w:space="0" w:color="auto"/>
                                                <w:right w:val="none" w:sz="0" w:space="0" w:color="auto"/>
                                              </w:divBdr>
                                            </w:div>
                                            <w:div w:id="361790179">
                                              <w:marLeft w:val="0"/>
                                              <w:marRight w:val="0"/>
                                              <w:marTop w:val="0"/>
                                              <w:marBottom w:val="150"/>
                                              <w:divBdr>
                                                <w:top w:val="none" w:sz="0" w:space="0" w:color="auto"/>
                                                <w:left w:val="none" w:sz="0" w:space="0" w:color="auto"/>
                                                <w:bottom w:val="none" w:sz="0" w:space="0" w:color="auto"/>
                                                <w:right w:val="none" w:sz="0" w:space="0" w:color="auto"/>
                                              </w:divBdr>
                                            </w:div>
                                            <w:div w:id="437339679">
                                              <w:marLeft w:val="0"/>
                                              <w:marRight w:val="0"/>
                                              <w:marTop w:val="0"/>
                                              <w:marBottom w:val="150"/>
                                              <w:divBdr>
                                                <w:top w:val="none" w:sz="0" w:space="0" w:color="auto"/>
                                                <w:left w:val="none" w:sz="0" w:space="0" w:color="auto"/>
                                                <w:bottom w:val="none" w:sz="0" w:space="0" w:color="auto"/>
                                                <w:right w:val="none" w:sz="0" w:space="0" w:color="auto"/>
                                              </w:divBdr>
                                            </w:div>
                                            <w:div w:id="537861284">
                                              <w:marLeft w:val="0"/>
                                              <w:marRight w:val="0"/>
                                              <w:marTop w:val="0"/>
                                              <w:marBottom w:val="150"/>
                                              <w:divBdr>
                                                <w:top w:val="none" w:sz="0" w:space="0" w:color="auto"/>
                                                <w:left w:val="none" w:sz="0" w:space="0" w:color="auto"/>
                                                <w:bottom w:val="none" w:sz="0" w:space="0" w:color="auto"/>
                                                <w:right w:val="none" w:sz="0" w:space="0" w:color="auto"/>
                                              </w:divBdr>
                                            </w:div>
                                            <w:div w:id="544099884">
                                              <w:marLeft w:val="0"/>
                                              <w:marRight w:val="0"/>
                                              <w:marTop w:val="0"/>
                                              <w:marBottom w:val="75"/>
                                              <w:divBdr>
                                                <w:top w:val="none" w:sz="0" w:space="0" w:color="auto"/>
                                                <w:left w:val="none" w:sz="0" w:space="0" w:color="auto"/>
                                                <w:bottom w:val="none" w:sz="0" w:space="0" w:color="auto"/>
                                                <w:right w:val="none" w:sz="0" w:space="0" w:color="auto"/>
                                              </w:divBdr>
                                            </w:div>
                                            <w:div w:id="1348798581">
                                              <w:marLeft w:val="0"/>
                                              <w:marRight w:val="0"/>
                                              <w:marTop w:val="0"/>
                                              <w:marBottom w:val="75"/>
                                              <w:divBdr>
                                                <w:top w:val="none" w:sz="0" w:space="0" w:color="auto"/>
                                                <w:left w:val="none" w:sz="0" w:space="0" w:color="auto"/>
                                                <w:bottom w:val="none" w:sz="0" w:space="0" w:color="auto"/>
                                                <w:right w:val="none" w:sz="0" w:space="0" w:color="auto"/>
                                              </w:divBdr>
                                            </w:div>
                                            <w:div w:id="1772360139">
                                              <w:marLeft w:val="0"/>
                                              <w:marRight w:val="0"/>
                                              <w:marTop w:val="0"/>
                                              <w:marBottom w:val="75"/>
                                              <w:divBdr>
                                                <w:top w:val="none" w:sz="0" w:space="0" w:color="auto"/>
                                                <w:left w:val="none" w:sz="0" w:space="0" w:color="auto"/>
                                                <w:bottom w:val="none" w:sz="0" w:space="0" w:color="auto"/>
                                                <w:right w:val="none" w:sz="0" w:space="0" w:color="auto"/>
                                              </w:divBdr>
                                            </w:div>
                                            <w:div w:id="1861552588">
                                              <w:marLeft w:val="0"/>
                                              <w:marRight w:val="0"/>
                                              <w:marTop w:val="0"/>
                                              <w:marBottom w:val="150"/>
                                              <w:divBdr>
                                                <w:top w:val="none" w:sz="0" w:space="0" w:color="auto"/>
                                                <w:left w:val="none" w:sz="0" w:space="0" w:color="auto"/>
                                                <w:bottom w:val="none" w:sz="0" w:space="0" w:color="auto"/>
                                                <w:right w:val="none" w:sz="0" w:space="0" w:color="auto"/>
                                              </w:divBdr>
                                            </w:div>
                                            <w:div w:id="1996906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415802">
      <w:bodyDiv w:val="1"/>
      <w:marLeft w:val="0"/>
      <w:marRight w:val="0"/>
      <w:marTop w:val="0"/>
      <w:marBottom w:val="0"/>
      <w:divBdr>
        <w:top w:val="none" w:sz="0" w:space="0" w:color="auto"/>
        <w:left w:val="none" w:sz="0" w:space="0" w:color="auto"/>
        <w:bottom w:val="none" w:sz="0" w:space="0" w:color="auto"/>
        <w:right w:val="none" w:sz="0" w:space="0" w:color="auto"/>
      </w:divBdr>
    </w:div>
    <w:div w:id="1927571943">
      <w:bodyDiv w:val="1"/>
      <w:marLeft w:val="0"/>
      <w:marRight w:val="0"/>
      <w:marTop w:val="0"/>
      <w:marBottom w:val="0"/>
      <w:divBdr>
        <w:top w:val="none" w:sz="0" w:space="0" w:color="auto"/>
        <w:left w:val="none" w:sz="0" w:space="0" w:color="auto"/>
        <w:bottom w:val="none" w:sz="0" w:space="0" w:color="auto"/>
        <w:right w:val="none" w:sz="0" w:space="0" w:color="auto"/>
      </w:divBdr>
    </w:div>
    <w:div w:id="1934165822">
      <w:bodyDiv w:val="1"/>
      <w:marLeft w:val="0"/>
      <w:marRight w:val="0"/>
      <w:marTop w:val="0"/>
      <w:marBottom w:val="0"/>
      <w:divBdr>
        <w:top w:val="none" w:sz="0" w:space="0" w:color="auto"/>
        <w:left w:val="none" w:sz="0" w:space="0" w:color="auto"/>
        <w:bottom w:val="none" w:sz="0" w:space="0" w:color="auto"/>
        <w:right w:val="none" w:sz="0" w:space="0" w:color="auto"/>
      </w:divBdr>
    </w:div>
    <w:div w:id="1942058406">
      <w:bodyDiv w:val="1"/>
      <w:marLeft w:val="0"/>
      <w:marRight w:val="0"/>
      <w:marTop w:val="0"/>
      <w:marBottom w:val="0"/>
      <w:divBdr>
        <w:top w:val="none" w:sz="0" w:space="0" w:color="auto"/>
        <w:left w:val="none" w:sz="0" w:space="0" w:color="auto"/>
        <w:bottom w:val="none" w:sz="0" w:space="0" w:color="auto"/>
        <w:right w:val="none" w:sz="0" w:space="0" w:color="auto"/>
      </w:divBdr>
    </w:div>
    <w:div w:id="1942562017">
      <w:bodyDiv w:val="1"/>
      <w:marLeft w:val="0"/>
      <w:marRight w:val="0"/>
      <w:marTop w:val="0"/>
      <w:marBottom w:val="0"/>
      <w:divBdr>
        <w:top w:val="none" w:sz="0" w:space="0" w:color="auto"/>
        <w:left w:val="none" w:sz="0" w:space="0" w:color="auto"/>
        <w:bottom w:val="none" w:sz="0" w:space="0" w:color="auto"/>
        <w:right w:val="none" w:sz="0" w:space="0" w:color="auto"/>
      </w:divBdr>
    </w:div>
    <w:div w:id="1943804198">
      <w:bodyDiv w:val="1"/>
      <w:marLeft w:val="0"/>
      <w:marRight w:val="0"/>
      <w:marTop w:val="0"/>
      <w:marBottom w:val="0"/>
      <w:divBdr>
        <w:top w:val="none" w:sz="0" w:space="0" w:color="auto"/>
        <w:left w:val="none" w:sz="0" w:space="0" w:color="auto"/>
        <w:bottom w:val="none" w:sz="0" w:space="0" w:color="auto"/>
        <w:right w:val="none" w:sz="0" w:space="0" w:color="auto"/>
      </w:divBdr>
    </w:div>
    <w:div w:id="1951432629">
      <w:bodyDiv w:val="1"/>
      <w:marLeft w:val="0"/>
      <w:marRight w:val="0"/>
      <w:marTop w:val="0"/>
      <w:marBottom w:val="0"/>
      <w:divBdr>
        <w:top w:val="none" w:sz="0" w:space="0" w:color="auto"/>
        <w:left w:val="none" w:sz="0" w:space="0" w:color="auto"/>
        <w:bottom w:val="none" w:sz="0" w:space="0" w:color="auto"/>
        <w:right w:val="none" w:sz="0" w:space="0" w:color="auto"/>
      </w:divBdr>
    </w:div>
    <w:div w:id="1962148166">
      <w:bodyDiv w:val="1"/>
      <w:marLeft w:val="0"/>
      <w:marRight w:val="0"/>
      <w:marTop w:val="0"/>
      <w:marBottom w:val="0"/>
      <w:divBdr>
        <w:top w:val="none" w:sz="0" w:space="0" w:color="auto"/>
        <w:left w:val="none" w:sz="0" w:space="0" w:color="auto"/>
        <w:bottom w:val="none" w:sz="0" w:space="0" w:color="auto"/>
        <w:right w:val="none" w:sz="0" w:space="0" w:color="auto"/>
      </w:divBdr>
    </w:div>
    <w:div w:id="1963268469">
      <w:bodyDiv w:val="1"/>
      <w:marLeft w:val="0"/>
      <w:marRight w:val="0"/>
      <w:marTop w:val="0"/>
      <w:marBottom w:val="0"/>
      <w:divBdr>
        <w:top w:val="none" w:sz="0" w:space="0" w:color="auto"/>
        <w:left w:val="none" w:sz="0" w:space="0" w:color="auto"/>
        <w:bottom w:val="none" w:sz="0" w:space="0" w:color="auto"/>
        <w:right w:val="none" w:sz="0" w:space="0" w:color="auto"/>
      </w:divBdr>
    </w:div>
    <w:div w:id="2014919271">
      <w:bodyDiv w:val="1"/>
      <w:marLeft w:val="0"/>
      <w:marRight w:val="0"/>
      <w:marTop w:val="0"/>
      <w:marBottom w:val="0"/>
      <w:divBdr>
        <w:top w:val="none" w:sz="0" w:space="0" w:color="auto"/>
        <w:left w:val="none" w:sz="0" w:space="0" w:color="auto"/>
        <w:bottom w:val="none" w:sz="0" w:space="0" w:color="auto"/>
        <w:right w:val="none" w:sz="0" w:space="0" w:color="auto"/>
      </w:divBdr>
    </w:div>
    <w:div w:id="2017346309">
      <w:bodyDiv w:val="1"/>
      <w:marLeft w:val="0"/>
      <w:marRight w:val="0"/>
      <w:marTop w:val="0"/>
      <w:marBottom w:val="0"/>
      <w:divBdr>
        <w:top w:val="none" w:sz="0" w:space="0" w:color="auto"/>
        <w:left w:val="none" w:sz="0" w:space="0" w:color="auto"/>
        <w:bottom w:val="none" w:sz="0" w:space="0" w:color="auto"/>
        <w:right w:val="none" w:sz="0" w:space="0" w:color="auto"/>
      </w:divBdr>
    </w:div>
    <w:div w:id="2035575217">
      <w:bodyDiv w:val="1"/>
      <w:marLeft w:val="0"/>
      <w:marRight w:val="0"/>
      <w:marTop w:val="0"/>
      <w:marBottom w:val="0"/>
      <w:divBdr>
        <w:top w:val="none" w:sz="0" w:space="0" w:color="auto"/>
        <w:left w:val="none" w:sz="0" w:space="0" w:color="auto"/>
        <w:bottom w:val="none" w:sz="0" w:space="0" w:color="auto"/>
        <w:right w:val="none" w:sz="0" w:space="0" w:color="auto"/>
      </w:divBdr>
    </w:div>
    <w:div w:id="2049835164">
      <w:bodyDiv w:val="1"/>
      <w:marLeft w:val="0"/>
      <w:marRight w:val="0"/>
      <w:marTop w:val="0"/>
      <w:marBottom w:val="0"/>
      <w:divBdr>
        <w:top w:val="none" w:sz="0" w:space="0" w:color="auto"/>
        <w:left w:val="none" w:sz="0" w:space="0" w:color="auto"/>
        <w:bottom w:val="none" w:sz="0" w:space="0" w:color="auto"/>
        <w:right w:val="none" w:sz="0" w:space="0" w:color="auto"/>
      </w:divBdr>
    </w:div>
    <w:div w:id="2060476985">
      <w:bodyDiv w:val="1"/>
      <w:marLeft w:val="0"/>
      <w:marRight w:val="0"/>
      <w:marTop w:val="0"/>
      <w:marBottom w:val="0"/>
      <w:divBdr>
        <w:top w:val="none" w:sz="0" w:space="0" w:color="auto"/>
        <w:left w:val="none" w:sz="0" w:space="0" w:color="auto"/>
        <w:bottom w:val="none" w:sz="0" w:space="0" w:color="auto"/>
        <w:right w:val="none" w:sz="0" w:space="0" w:color="auto"/>
      </w:divBdr>
    </w:div>
    <w:div w:id="2084254416">
      <w:bodyDiv w:val="1"/>
      <w:marLeft w:val="0"/>
      <w:marRight w:val="0"/>
      <w:marTop w:val="0"/>
      <w:marBottom w:val="0"/>
      <w:divBdr>
        <w:top w:val="none" w:sz="0" w:space="0" w:color="auto"/>
        <w:left w:val="none" w:sz="0" w:space="0" w:color="auto"/>
        <w:bottom w:val="none" w:sz="0" w:space="0" w:color="auto"/>
        <w:right w:val="none" w:sz="0" w:space="0" w:color="auto"/>
      </w:divBdr>
    </w:div>
    <w:div w:id="2088764836">
      <w:bodyDiv w:val="1"/>
      <w:marLeft w:val="0"/>
      <w:marRight w:val="0"/>
      <w:marTop w:val="0"/>
      <w:marBottom w:val="0"/>
      <w:divBdr>
        <w:top w:val="none" w:sz="0" w:space="0" w:color="auto"/>
        <w:left w:val="none" w:sz="0" w:space="0" w:color="auto"/>
        <w:bottom w:val="none" w:sz="0" w:space="0" w:color="auto"/>
        <w:right w:val="none" w:sz="0" w:space="0" w:color="auto"/>
      </w:divBdr>
    </w:div>
    <w:div w:id="2102291477">
      <w:bodyDiv w:val="1"/>
      <w:marLeft w:val="0"/>
      <w:marRight w:val="0"/>
      <w:marTop w:val="0"/>
      <w:marBottom w:val="0"/>
      <w:divBdr>
        <w:top w:val="none" w:sz="0" w:space="0" w:color="auto"/>
        <w:left w:val="none" w:sz="0" w:space="0" w:color="auto"/>
        <w:bottom w:val="none" w:sz="0" w:space="0" w:color="auto"/>
        <w:right w:val="none" w:sz="0" w:space="0" w:color="auto"/>
      </w:divBdr>
    </w:div>
    <w:div w:id="2109887809">
      <w:bodyDiv w:val="1"/>
      <w:marLeft w:val="0"/>
      <w:marRight w:val="0"/>
      <w:marTop w:val="0"/>
      <w:marBottom w:val="0"/>
      <w:divBdr>
        <w:top w:val="none" w:sz="0" w:space="0" w:color="auto"/>
        <w:left w:val="none" w:sz="0" w:space="0" w:color="auto"/>
        <w:bottom w:val="none" w:sz="0" w:space="0" w:color="auto"/>
        <w:right w:val="none" w:sz="0" w:space="0" w:color="auto"/>
      </w:divBdr>
    </w:div>
    <w:div w:id="2139033175">
      <w:bodyDiv w:val="1"/>
      <w:marLeft w:val="0"/>
      <w:marRight w:val="0"/>
      <w:marTop w:val="0"/>
      <w:marBottom w:val="0"/>
      <w:divBdr>
        <w:top w:val="none" w:sz="0" w:space="0" w:color="auto"/>
        <w:left w:val="none" w:sz="0" w:space="0" w:color="auto"/>
        <w:bottom w:val="none" w:sz="0" w:space="0" w:color="auto"/>
        <w:right w:val="none" w:sz="0" w:space="0" w:color="auto"/>
      </w:divBdr>
    </w:div>
    <w:div w:id="2140294718">
      <w:bodyDiv w:val="1"/>
      <w:marLeft w:val="0"/>
      <w:marRight w:val="0"/>
      <w:marTop w:val="0"/>
      <w:marBottom w:val="0"/>
      <w:divBdr>
        <w:top w:val="none" w:sz="0" w:space="0" w:color="auto"/>
        <w:left w:val="none" w:sz="0" w:space="0" w:color="auto"/>
        <w:bottom w:val="none" w:sz="0" w:space="0" w:color="auto"/>
        <w:right w:val="none" w:sz="0" w:space="0" w:color="auto"/>
      </w:divBdr>
    </w:div>
    <w:div w:id="21445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m@ccrm.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1895-CC19-4004-8815-E61A28607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A990D3-17FB-4AD8-908F-85F469CF69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4A94C-FD39-489B-8677-2A81DE327774}">
  <ds:schemaRefs>
    <ds:schemaRef ds:uri="http://schemas.microsoft.com/sharepoint/v3/contenttype/forms"/>
  </ds:schemaRefs>
</ds:datastoreItem>
</file>

<file path=customXml/itemProps4.xml><?xml version="1.0" encoding="utf-8"?>
<ds:datastoreItem xmlns:ds="http://schemas.openxmlformats.org/officeDocument/2006/customXml" ds:itemID="{72B19952-C5FD-4176-9A5F-700D6DB4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9957</Words>
  <Characters>56756</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Caramilea Antonina</dc:creator>
  <cp:keywords/>
  <dc:description/>
  <cp:lastModifiedBy>Paiu Eugenia</cp:lastModifiedBy>
  <cp:revision>3</cp:revision>
  <cp:lastPrinted>2020-11-30T10:18:00Z</cp:lastPrinted>
  <dcterms:created xsi:type="dcterms:W3CDTF">2021-01-12T09:08:00Z</dcterms:created>
  <dcterms:modified xsi:type="dcterms:W3CDTF">2021-01-12T09:08:00Z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