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DF" w:rsidRPr="00C54D80" w:rsidRDefault="00494BDF" w:rsidP="008A4055">
      <w:pPr>
        <w:spacing w:after="0" w:line="276" w:lineRule="auto"/>
        <w:jc w:val="right"/>
        <w:rPr>
          <w:rFonts w:asciiTheme="majorHAnsi" w:eastAsia="Times New Roman" w:hAnsiTheme="majorHAnsi" w:cstheme="majorHAnsi"/>
          <w:b/>
          <w:bCs/>
          <w:noProof/>
          <w:sz w:val="24"/>
          <w:szCs w:val="24"/>
          <w:u w:val="single"/>
          <w:lang w:val="ru-MD"/>
        </w:rPr>
      </w:pPr>
      <w:bookmarkStart w:id="0" w:name="_GoBack"/>
      <w:bookmarkEnd w:id="0"/>
      <w:r w:rsidRPr="00C54D80">
        <w:rPr>
          <w:rFonts w:asciiTheme="majorHAnsi" w:eastAsia="Times New Roman" w:hAnsiTheme="majorHAnsi" w:cstheme="majorHAnsi"/>
          <w:b/>
          <w:bCs/>
          <w:noProof/>
          <w:sz w:val="24"/>
          <w:szCs w:val="24"/>
          <w:u w:val="single"/>
          <w:lang w:val="ru-MD"/>
        </w:rPr>
        <w:t>ПЕРЕВОД</w:t>
      </w:r>
    </w:p>
    <w:p w:rsidR="00494BDF" w:rsidRPr="00C54D80" w:rsidRDefault="00494BDF" w:rsidP="008A4055">
      <w:pPr>
        <w:spacing w:after="0" w:line="276" w:lineRule="auto"/>
        <w:jc w:val="right"/>
        <w:rPr>
          <w:rFonts w:asciiTheme="majorHAnsi" w:eastAsia="Times New Roman" w:hAnsiTheme="majorHAnsi" w:cstheme="majorHAnsi"/>
          <w:bCs/>
          <w:i/>
          <w:noProof/>
          <w:sz w:val="24"/>
          <w:szCs w:val="24"/>
          <w:lang w:val="ru-MD"/>
        </w:rPr>
      </w:pPr>
    </w:p>
    <w:p w:rsidR="00C65631" w:rsidRPr="00C54D80" w:rsidRDefault="00494BDF" w:rsidP="008A4055">
      <w:pPr>
        <w:spacing w:after="0" w:line="276" w:lineRule="auto"/>
        <w:jc w:val="right"/>
        <w:rPr>
          <w:rFonts w:asciiTheme="majorHAnsi" w:eastAsia="Times New Roman" w:hAnsiTheme="majorHAnsi" w:cstheme="majorHAnsi"/>
          <w:i/>
          <w:noProof/>
          <w:sz w:val="24"/>
          <w:szCs w:val="24"/>
          <w:lang w:val="ru-MD"/>
        </w:rPr>
      </w:pPr>
      <w:r w:rsidRPr="00C54D80">
        <w:rPr>
          <w:rFonts w:asciiTheme="majorHAnsi" w:eastAsia="Times New Roman" w:hAnsiTheme="majorHAnsi" w:cstheme="majorHAnsi"/>
          <w:bCs/>
          <w:i/>
          <w:noProof/>
          <w:sz w:val="24"/>
          <w:szCs w:val="24"/>
          <w:lang w:val="ru-MD"/>
        </w:rPr>
        <w:t>Приложение</w:t>
      </w:r>
      <w:r w:rsidR="00C65631" w:rsidRPr="00C54D80">
        <w:rPr>
          <w:rFonts w:asciiTheme="majorHAnsi" w:eastAsia="Times New Roman" w:hAnsiTheme="majorHAnsi" w:cstheme="majorHAnsi"/>
          <w:i/>
          <w:noProof/>
          <w:sz w:val="24"/>
          <w:szCs w:val="24"/>
          <w:lang w:val="ru-MD"/>
        </w:rPr>
        <w:t xml:space="preserve"> </w:t>
      </w:r>
    </w:p>
    <w:p w:rsidR="00494BDF" w:rsidRPr="00C54D80" w:rsidRDefault="00943D5A" w:rsidP="008A4055">
      <w:pPr>
        <w:spacing w:after="0" w:line="276" w:lineRule="auto"/>
        <w:jc w:val="right"/>
        <w:rPr>
          <w:rFonts w:asciiTheme="majorHAnsi" w:eastAsia="Times New Roman" w:hAnsiTheme="majorHAnsi" w:cstheme="majorHAnsi"/>
          <w:noProof/>
          <w:sz w:val="24"/>
          <w:szCs w:val="24"/>
          <w:lang w:val="ru-MD"/>
        </w:rPr>
      </w:pPr>
      <w:r w:rsidRPr="00C54D80">
        <w:rPr>
          <w:rFonts w:asciiTheme="majorHAnsi" w:eastAsia="Times New Roman" w:hAnsiTheme="majorHAnsi" w:cstheme="majorHAnsi"/>
          <w:noProof/>
          <w:sz w:val="24"/>
          <w:szCs w:val="24"/>
          <w:lang w:val="ru-MD"/>
        </w:rPr>
        <w:t>к</w:t>
      </w:r>
      <w:r w:rsidR="00494BDF" w:rsidRPr="00C54D80">
        <w:rPr>
          <w:rFonts w:asciiTheme="majorHAnsi" w:eastAsia="Times New Roman" w:hAnsiTheme="majorHAnsi" w:cstheme="majorHAnsi"/>
          <w:noProof/>
          <w:sz w:val="24"/>
          <w:szCs w:val="24"/>
          <w:lang w:val="ru-MD"/>
        </w:rPr>
        <w:t xml:space="preserve"> Постановлению Счетной палаты </w:t>
      </w:r>
    </w:p>
    <w:p w:rsidR="00C65631" w:rsidRPr="00C54D80" w:rsidRDefault="00494BDF" w:rsidP="008A4055">
      <w:pPr>
        <w:spacing w:after="0" w:line="276" w:lineRule="auto"/>
        <w:jc w:val="right"/>
        <w:rPr>
          <w:rFonts w:asciiTheme="majorHAnsi" w:eastAsia="Times New Roman" w:hAnsiTheme="majorHAnsi" w:cstheme="majorHAnsi"/>
          <w:noProof/>
          <w:sz w:val="24"/>
          <w:szCs w:val="24"/>
          <w:lang w:val="ru-MD"/>
        </w:rPr>
      </w:pPr>
      <w:r w:rsidRPr="00C54D80">
        <w:rPr>
          <w:rFonts w:asciiTheme="majorHAnsi" w:eastAsia="Times New Roman" w:hAnsiTheme="majorHAnsi" w:cstheme="majorHAnsi"/>
          <w:noProof/>
          <w:sz w:val="24"/>
          <w:szCs w:val="24"/>
          <w:lang w:val="ru-MD"/>
        </w:rPr>
        <w:t>№</w:t>
      </w:r>
      <w:r w:rsidR="00327EC5" w:rsidRPr="00C54D80">
        <w:rPr>
          <w:rFonts w:asciiTheme="majorHAnsi" w:eastAsia="Times New Roman" w:hAnsiTheme="majorHAnsi" w:cstheme="majorHAnsi"/>
          <w:noProof/>
          <w:sz w:val="24"/>
          <w:szCs w:val="24"/>
          <w:lang w:val="ru-MD"/>
        </w:rPr>
        <w:t xml:space="preserve">50 </w:t>
      </w:r>
      <w:r w:rsidRPr="00C54D80">
        <w:rPr>
          <w:rFonts w:asciiTheme="majorHAnsi" w:eastAsia="Times New Roman" w:hAnsiTheme="majorHAnsi" w:cstheme="majorHAnsi"/>
          <w:noProof/>
          <w:sz w:val="24"/>
          <w:szCs w:val="24"/>
          <w:lang w:val="ru-MD"/>
        </w:rPr>
        <w:t>от</w:t>
      </w:r>
      <w:r w:rsidR="0063098A" w:rsidRPr="00C54D80">
        <w:rPr>
          <w:rFonts w:asciiTheme="majorHAnsi" w:eastAsia="Times New Roman" w:hAnsiTheme="majorHAnsi" w:cstheme="majorHAnsi"/>
          <w:noProof/>
          <w:sz w:val="24"/>
          <w:szCs w:val="24"/>
          <w:lang w:val="ru-MD"/>
        </w:rPr>
        <w:t xml:space="preserve"> 23.11.2020</w:t>
      </w:r>
    </w:p>
    <w:p w:rsidR="00C65631" w:rsidRPr="00C54D80" w:rsidRDefault="00C65631" w:rsidP="008A4055">
      <w:pPr>
        <w:spacing w:after="0" w:line="276" w:lineRule="auto"/>
        <w:jc w:val="right"/>
        <w:rPr>
          <w:rFonts w:asciiTheme="majorHAnsi" w:eastAsia="Calibri" w:hAnsiTheme="majorHAnsi" w:cstheme="majorHAnsi"/>
          <w:i/>
          <w:noProof/>
          <w:sz w:val="24"/>
          <w:szCs w:val="24"/>
          <w:lang w:val="ru-MD"/>
        </w:rPr>
      </w:pPr>
    </w:p>
    <w:p w:rsidR="00C65631" w:rsidRPr="00C54D80" w:rsidRDefault="00C65631" w:rsidP="008A4055">
      <w:pPr>
        <w:spacing w:after="0" w:line="276" w:lineRule="auto"/>
        <w:jc w:val="center"/>
        <w:rPr>
          <w:rFonts w:asciiTheme="majorHAnsi" w:eastAsia="Calibri" w:hAnsiTheme="majorHAnsi" w:cstheme="majorHAnsi"/>
          <w:i/>
          <w:noProof/>
          <w:sz w:val="24"/>
          <w:szCs w:val="24"/>
          <w:lang w:val="ru-MD"/>
        </w:rPr>
      </w:pPr>
    </w:p>
    <w:p w:rsidR="00C65631" w:rsidRPr="00C54D80" w:rsidRDefault="00C65631" w:rsidP="008A4055">
      <w:pPr>
        <w:spacing w:after="0" w:line="276" w:lineRule="auto"/>
        <w:jc w:val="center"/>
        <w:rPr>
          <w:rFonts w:asciiTheme="majorHAnsi" w:eastAsia="Calibri" w:hAnsiTheme="majorHAnsi" w:cstheme="majorHAnsi"/>
          <w:i/>
          <w:noProof/>
          <w:sz w:val="24"/>
          <w:szCs w:val="24"/>
          <w:lang w:val="ru-MD"/>
        </w:rPr>
      </w:pPr>
    </w:p>
    <w:p w:rsidR="00C65631" w:rsidRPr="00C54D80" w:rsidRDefault="00C65631" w:rsidP="008A4055">
      <w:pPr>
        <w:spacing w:after="0" w:line="276" w:lineRule="auto"/>
        <w:jc w:val="center"/>
        <w:rPr>
          <w:rFonts w:asciiTheme="majorHAnsi" w:eastAsia="Calibri" w:hAnsiTheme="majorHAnsi" w:cstheme="majorHAnsi"/>
          <w:i/>
          <w:noProof/>
          <w:sz w:val="24"/>
          <w:szCs w:val="24"/>
          <w:lang w:val="ru-MD"/>
        </w:rPr>
      </w:pPr>
    </w:p>
    <w:p w:rsidR="00C65631" w:rsidRPr="00C54D80" w:rsidRDefault="00C65631" w:rsidP="008A4055">
      <w:pPr>
        <w:spacing w:after="0" w:line="276" w:lineRule="auto"/>
        <w:jc w:val="center"/>
        <w:rPr>
          <w:rFonts w:asciiTheme="majorHAnsi" w:eastAsia="Calibri" w:hAnsiTheme="majorHAnsi" w:cstheme="majorHAnsi"/>
          <w:i/>
          <w:noProof/>
          <w:sz w:val="24"/>
          <w:szCs w:val="24"/>
          <w:lang w:val="ru-MD"/>
        </w:rPr>
      </w:pPr>
    </w:p>
    <w:p w:rsidR="00C65631" w:rsidRPr="00C54D80" w:rsidRDefault="00C65631" w:rsidP="008A4055">
      <w:pPr>
        <w:spacing w:after="0" w:line="276" w:lineRule="auto"/>
        <w:rPr>
          <w:rFonts w:asciiTheme="majorHAnsi" w:eastAsia="Calibri" w:hAnsiTheme="majorHAnsi" w:cstheme="majorHAnsi"/>
          <w:i/>
          <w:noProof/>
          <w:sz w:val="24"/>
          <w:szCs w:val="24"/>
          <w:lang w:val="ru-MD"/>
        </w:rPr>
      </w:pPr>
    </w:p>
    <w:p w:rsidR="008A4055" w:rsidRPr="00C54D80" w:rsidRDefault="004F704E" w:rsidP="004F704E">
      <w:pPr>
        <w:spacing w:after="0" w:line="276" w:lineRule="auto"/>
        <w:jc w:val="center"/>
        <w:rPr>
          <w:rFonts w:asciiTheme="majorHAnsi" w:eastAsia="Calibri" w:hAnsiTheme="majorHAnsi" w:cstheme="majorHAnsi"/>
          <w:i/>
          <w:noProof/>
          <w:sz w:val="24"/>
          <w:szCs w:val="24"/>
          <w:lang w:val="ru-MD"/>
        </w:rPr>
      </w:pPr>
      <w:r w:rsidRPr="00C54D80">
        <w:rPr>
          <w:rFonts w:asciiTheme="majorHAnsi" w:eastAsia="Calibri" w:hAnsiTheme="majorHAnsi" w:cstheme="majorHAnsi"/>
          <w:i/>
          <w:noProof/>
          <w:sz w:val="24"/>
          <w:szCs w:val="24"/>
          <w:lang w:val="ru-RU" w:eastAsia="ru-RU"/>
        </w:rPr>
        <w:drawing>
          <wp:inline distT="0" distB="0" distL="0" distR="0" wp14:anchorId="58D0C1B6" wp14:editId="5BA44B1E">
            <wp:extent cx="963295" cy="963295"/>
            <wp:effectExtent l="0" t="0" r="825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inline>
        </w:drawing>
      </w:r>
    </w:p>
    <w:p w:rsidR="008A4055" w:rsidRPr="00C54D80" w:rsidRDefault="008A4055" w:rsidP="004F704E">
      <w:pPr>
        <w:spacing w:after="0" w:line="276" w:lineRule="auto"/>
        <w:jc w:val="center"/>
        <w:rPr>
          <w:rFonts w:asciiTheme="majorHAnsi" w:eastAsia="Calibri" w:hAnsiTheme="majorHAnsi" w:cstheme="majorHAnsi"/>
          <w:b/>
          <w:noProof/>
          <w:sz w:val="24"/>
          <w:szCs w:val="24"/>
          <w:lang w:val="ru-MD"/>
        </w:rPr>
      </w:pPr>
    </w:p>
    <w:p w:rsidR="00C65631" w:rsidRPr="00C54D80" w:rsidRDefault="00494BDF" w:rsidP="008A4055">
      <w:pPr>
        <w:spacing w:after="0" w:line="276" w:lineRule="auto"/>
        <w:jc w:val="center"/>
        <w:rPr>
          <w:rFonts w:asciiTheme="majorHAnsi" w:eastAsia="Calibri" w:hAnsiTheme="majorHAnsi" w:cstheme="majorHAnsi"/>
          <w:b/>
          <w:noProof/>
          <w:sz w:val="32"/>
          <w:szCs w:val="32"/>
          <w:lang w:val="ru-MD"/>
        </w:rPr>
      </w:pPr>
      <w:r w:rsidRPr="00C54D80">
        <w:rPr>
          <w:rFonts w:asciiTheme="majorHAnsi" w:eastAsia="Calibri" w:hAnsiTheme="majorHAnsi" w:cstheme="majorHAnsi"/>
          <w:b/>
          <w:noProof/>
          <w:sz w:val="32"/>
          <w:szCs w:val="32"/>
          <w:lang w:val="ru-MD"/>
        </w:rPr>
        <w:t>СЧЕТНАЯ ПАЛАТА РЕСПУБЛИКИ МОЛДОВА</w:t>
      </w:r>
    </w:p>
    <w:p w:rsidR="00C65631" w:rsidRPr="00C54D80" w:rsidRDefault="00C65631" w:rsidP="008A4055">
      <w:pPr>
        <w:spacing w:after="0" w:line="276" w:lineRule="auto"/>
        <w:rPr>
          <w:rFonts w:asciiTheme="majorHAnsi" w:eastAsia="Calibri" w:hAnsiTheme="majorHAnsi" w:cstheme="majorHAnsi"/>
          <w:noProof/>
          <w:sz w:val="24"/>
          <w:szCs w:val="24"/>
          <w:lang w:val="ru-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C65631" w:rsidRPr="00C54D80" w:rsidTr="000E4C55">
        <w:trPr>
          <w:trHeight w:val="396"/>
          <w:jc w:val="center"/>
        </w:trPr>
        <w:tc>
          <w:tcPr>
            <w:tcW w:w="9350" w:type="dxa"/>
          </w:tcPr>
          <w:p w:rsidR="00D16E46" w:rsidRPr="00C54D80" w:rsidRDefault="00D16E46" w:rsidP="00D16E46">
            <w:pPr>
              <w:tabs>
                <w:tab w:val="left" w:pos="720"/>
              </w:tabs>
              <w:spacing w:after="0" w:line="276" w:lineRule="auto"/>
              <w:jc w:val="center"/>
              <w:rPr>
                <w:rFonts w:asciiTheme="majorHAnsi" w:eastAsia="Calibri" w:hAnsiTheme="majorHAnsi" w:cstheme="majorHAnsi"/>
                <w:b/>
                <w:bCs/>
                <w:iCs/>
                <w:noProof/>
                <w:sz w:val="20"/>
                <w:szCs w:val="20"/>
                <w:lang w:val="ru-MD"/>
              </w:rPr>
            </w:pPr>
            <w:r w:rsidRPr="00C54D80">
              <w:rPr>
                <w:rFonts w:asciiTheme="majorHAnsi" w:eastAsia="Calibri" w:hAnsiTheme="majorHAnsi" w:cstheme="majorHAnsi"/>
                <w:b/>
                <w:bCs/>
                <w:iCs/>
                <w:noProof/>
                <w:sz w:val="20"/>
                <w:szCs w:val="20"/>
                <w:lang w:val="ru-MD"/>
              </w:rPr>
              <w:t xml:space="preserve">MD-2001, mun. Chișinău, bd. Ștefan cel Mare și Sfânt nr.69, tel. (+373 22) 26 60 02, </w:t>
            </w:r>
          </w:p>
          <w:p w:rsidR="00C65631" w:rsidRPr="00C54D80" w:rsidRDefault="00D16E46" w:rsidP="00D16E46">
            <w:pPr>
              <w:tabs>
                <w:tab w:val="left" w:pos="720"/>
              </w:tabs>
              <w:spacing w:after="0" w:line="276" w:lineRule="auto"/>
              <w:jc w:val="center"/>
              <w:rPr>
                <w:rFonts w:asciiTheme="majorHAnsi" w:eastAsia="Calibri" w:hAnsiTheme="majorHAnsi" w:cstheme="majorHAnsi"/>
                <w:noProof/>
                <w:color w:val="1F4E79"/>
                <w:sz w:val="20"/>
                <w:szCs w:val="20"/>
                <w:lang w:val="ru-MD"/>
              </w:rPr>
            </w:pPr>
            <w:r w:rsidRPr="00C54D80">
              <w:rPr>
                <w:rFonts w:asciiTheme="majorHAnsi" w:eastAsia="Calibri" w:hAnsiTheme="majorHAnsi" w:cstheme="majorHAnsi"/>
                <w:b/>
                <w:bCs/>
                <w:iCs/>
                <w:noProof/>
                <w:sz w:val="20"/>
                <w:szCs w:val="20"/>
                <w:lang w:val="ru-MD"/>
              </w:rPr>
              <w:t xml:space="preserve">fax: (+373 22) 26 61 00, web: </w:t>
            </w:r>
            <w:hyperlink r:id="rId9" w:history="1">
              <w:r w:rsidRPr="00C54D80">
                <w:rPr>
                  <w:rStyle w:val="ae"/>
                  <w:rFonts w:asciiTheme="majorHAnsi" w:eastAsia="Calibri" w:hAnsiTheme="majorHAnsi" w:cstheme="majorHAnsi"/>
                  <w:b/>
                  <w:bCs/>
                  <w:iCs/>
                  <w:noProof/>
                  <w:sz w:val="20"/>
                  <w:szCs w:val="20"/>
                  <w:lang w:val="ru-MD"/>
                </w:rPr>
                <w:t>www.ccrm.md</w:t>
              </w:r>
            </w:hyperlink>
            <w:r w:rsidRPr="00C54D80">
              <w:rPr>
                <w:rFonts w:asciiTheme="majorHAnsi" w:eastAsia="Calibri" w:hAnsiTheme="majorHAnsi" w:cstheme="majorHAnsi"/>
                <w:b/>
                <w:bCs/>
                <w:iCs/>
                <w:noProof/>
                <w:sz w:val="20"/>
                <w:szCs w:val="20"/>
                <w:lang w:val="ru-MD"/>
              </w:rPr>
              <w:t xml:space="preserve">, e-mail: </w:t>
            </w:r>
            <w:hyperlink r:id="rId10" w:history="1">
              <w:r w:rsidRPr="00C54D80">
                <w:rPr>
                  <w:rStyle w:val="ae"/>
                  <w:rFonts w:asciiTheme="majorHAnsi" w:eastAsia="Calibri" w:hAnsiTheme="majorHAnsi" w:cstheme="majorHAnsi"/>
                  <w:b/>
                  <w:bCs/>
                  <w:iCs/>
                  <w:noProof/>
                  <w:sz w:val="20"/>
                  <w:szCs w:val="20"/>
                  <w:lang w:val="ru-MD"/>
                </w:rPr>
                <w:t>ccrm@ccrm.md</w:t>
              </w:r>
            </w:hyperlink>
          </w:p>
        </w:tc>
      </w:tr>
    </w:tbl>
    <w:p w:rsidR="00C65631" w:rsidRPr="00C54D80" w:rsidRDefault="00C65631" w:rsidP="008A4055">
      <w:pPr>
        <w:spacing w:after="0" w:line="276" w:lineRule="auto"/>
        <w:jc w:val="center"/>
        <w:rPr>
          <w:rFonts w:asciiTheme="majorHAnsi" w:eastAsia="Times New Roman" w:hAnsiTheme="majorHAnsi" w:cstheme="majorHAnsi"/>
          <w:noProof/>
          <w:sz w:val="24"/>
          <w:szCs w:val="24"/>
          <w:lang w:val="ru-MD"/>
        </w:rPr>
      </w:pPr>
    </w:p>
    <w:p w:rsidR="008A4055" w:rsidRPr="00C54D80" w:rsidRDefault="008A4055" w:rsidP="008A4055">
      <w:pPr>
        <w:spacing w:after="0" w:line="276" w:lineRule="auto"/>
        <w:jc w:val="center"/>
        <w:rPr>
          <w:rFonts w:asciiTheme="majorHAnsi" w:eastAsia="Times New Roman" w:hAnsiTheme="majorHAnsi" w:cstheme="majorHAnsi"/>
          <w:b/>
          <w:bCs/>
          <w:noProof/>
          <w:sz w:val="24"/>
          <w:szCs w:val="24"/>
          <w:lang w:val="ru-MD"/>
        </w:rPr>
      </w:pPr>
    </w:p>
    <w:p w:rsidR="00C65631" w:rsidRPr="00C54D80" w:rsidRDefault="00C65631" w:rsidP="008A4055">
      <w:pPr>
        <w:spacing w:after="0" w:line="276" w:lineRule="auto"/>
        <w:jc w:val="center"/>
        <w:rPr>
          <w:rFonts w:asciiTheme="majorHAnsi" w:eastAsia="Times New Roman" w:hAnsiTheme="majorHAnsi" w:cstheme="majorHAnsi"/>
          <w:b/>
          <w:bCs/>
          <w:noProof/>
          <w:sz w:val="24"/>
          <w:szCs w:val="24"/>
          <w:lang w:val="ru-MD"/>
        </w:rPr>
      </w:pPr>
    </w:p>
    <w:p w:rsidR="008A4055" w:rsidRPr="00C54D80" w:rsidRDefault="008A4055" w:rsidP="008A4055">
      <w:pPr>
        <w:spacing w:after="0" w:line="276" w:lineRule="auto"/>
        <w:jc w:val="center"/>
        <w:rPr>
          <w:rFonts w:asciiTheme="majorHAnsi" w:eastAsia="Times New Roman" w:hAnsiTheme="majorHAnsi" w:cstheme="majorHAnsi"/>
          <w:b/>
          <w:bCs/>
          <w:noProof/>
          <w:sz w:val="24"/>
          <w:szCs w:val="24"/>
          <w:lang w:val="ru-MD"/>
        </w:rPr>
      </w:pPr>
    </w:p>
    <w:p w:rsidR="001415B1" w:rsidRPr="00C54D80" w:rsidRDefault="001415B1" w:rsidP="008A4055">
      <w:pPr>
        <w:spacing w:after="0" w:line="276" w:lineRule="auto"/>
        <w:jc w:val="center"/>
        <w:rPr>
          <w:rFonts w:asciiTheme="majorHAnsi" w:eastAsia="Times New Roman" w:hAnsiTheme="majorHAnsi" w:cstheme="majorHAnsi"/>
          <w:b/>
          <w:bCs/>
          <w:noProof/>
          <w:sz w:val="24"/>
          <w:szCs w:val="24"/>
          <w:lang w:val="ru-MD"/>
        </w:rPr>
      </w:pPr>
    </w:p>
    <w:p w:rsidR="00494BDF" w:rsidRPr="00C54D80" w:rsidRDefault="00494BDF" w:rsidP="008A4055">
      <w:pPr>
        <w:spacing w:after="0" w:line="276" w:lineRule="auto"/>
        <w:jc w:val="center"/>
        <w:rPr>
          <w:rFonts w:asciiTheme="majorHAnsi" w:eastAsia="Times New Roman" w:hAnsiTheme="majorHAnsi" w:cstheme="majorHAnsi"/>
          <w:b/>
          <w:bCs/>
          <w:noProof/>
          <w:sz w:val="28"/>
          <w:szCs w:val="28"/>
          <w:lang w:val="ru-MD"/>
        </w:rPr>
      </w:pPr>
      <w:r w:rsidRPr="00C54D80">
        <w:rPr>
          <w:rFonts w:asciiTheme="majorHAnsi" w:eastAsia="Times New Roman" w:hAnsiTheme="majorHAnsi" w:cstheme="majorHAnsi"/>
          <w:b/>
          <w:bCs/>
          <w:noProof/>
          <w:sz w:val="28"/>
          <w:szCs w:val="28"/>
          <w:lang w:val="ru-MD"/>
        </w:rPr>
        <w:t xml:space="preserve">Отчет </w:t>
      </w:r>
    </w:p>
    <w:p w:rsidR="007F1CF0" w:rsidRPr="00C54D80" w:rsidRDefault="00494BDF" w:rsidP="008A4055">
      <w:pPr>
        <w:spacing w:after="0" w:line="276" w:lineRule="auto"/>
        <w:jc w:val="center"/>
        <w:rPr>
          <w:rFonts w:asciiTheme="majorHAnsi" w:eastAsia="Times New Roman" w:hAnsiTheme="majorHAnsi" w:cstheme="majorHAnsi"/>
          <w:b/>
          <w:bCs/>
          <w:noProof/>
          <w:sz w:val="28"/>
          <w:szCs w:val="28"/>
          <w:lang w:val="ru-MD"/>
        </w:rPr>
      </w:pPr>
      <w:r w:rsidRPr="00C54D80">
        <w:rPr>
          <w:rFonts w:asciiTheme="majorHAnsi" w:eastAsia="Times New Roman" w:hAnsiTheme="majorHAnsi" w:cstheme="majorHAnsi"/>
          <w:b/>
          <w:bCs/>
          <w:noProof/>
          <w:sz w:val="28"/>
          <w:szCs w:val="28"/>
          <w:lang w:val="ru-MD"/>
        </w:rPr>
        <w:t xml:space="preserve">аудита финансовой отчетности административно-территориальной единицы </w:t>
      </w:r>
    </w:p>
    <w:p w:rsidR="00494BDF" w:rsidRPr="00C54D80" w:rsidRDefault="00494BDF" w:rsidP="008A4055">
      <w:pPr>
        <w:spacing w:after="0" w:line="276" w:lineRule="auto"/>
        <w:jc w:val="center"/>
        <w:rPr>
          <w:rFonts w:asciiTheme="majorHAnsi" w:eastAsia="Times New Roman" w:hAnsiTheme="majorHAnsi" w:cstheme="majorHAnsi"/>
          <w:b/>
          <w:bCs/>
          <w:noProof/>
          <w:sz w:val="28"/>
          <w:szCs w:val="28"/>
          <w:lang w:val="ru-MD"/>
        </w:rPr>
      </w:pPr>
      <w:r w:rsidRPr="00C54D80">
        <w:rPr>
          <w:rFonts w:asciiTheme="majorHAnsi" w:eastAsia="Times New Roman" w:hAnsiTheme="majorHAnsi" w:cstheme="majorHAnsi"/>
          <w:b/>
          <w:bCs/>
          <w:noProof/>
          <w:sz w:val="28"/>
          <w:szCs w:val="28"/>
          <w:lang w:val="ru-MD"/>
        </w:rPr>
        <w:t>г.</w:t>
      </w:r>
      <w:r w:rsidR="007F1CF0" w:rsidRPr="00C54D80">
        <w:rPr>
          <w:rFonts w:asciiTheme="majorHAnsi" w:eastAsia="Times New Roman" w:hAnsiTheme="majorHAnsi" w:cstheme="majorHAnsi"/>
          <w:b/>
          <w:bCs/>
          <w:noProof/>
          <w:sz w:val="28"/>
          <w:szCs w:val="28"/>
          <w:lang w:val="ru-MD"/>
        </w:rPr>
        <w:t xml:space="preserve"> </w:t>
      </w:r>
      <w:r w:rsidRPr="00C54D80">
        <w:rPr>
          <w:rFonts w:asciiTheme="majorHAnsi" w:eastAsia="Times New Roman" w:hAnsiTheme="majorHAnsi" w:cstheme="majorHAnsi"/>
          <w:b/>
          <w:bCs/>
          <w:noProof/>
          <w:sz w:val="28"/>
          <w:szCs w:val="28"/>
          <w:lang w:val="ru-MD"/>
        </w:rPr>
        <w:t>Фэлешть по состоянию на 31.12.2019</w:t>
      </w:r>
    </w:p>
    <w:p w:rsidR="005751AD" w:rsidRPr="00C54D80" w:rsidRDefault="005751AD" w:rsidP="005751AD">
      <w:pPr>
        <w:rPr>
          <w:rFonts w:asciiTheme="majorHAnsi" w:eastAsia="Calibri" w:hAnsiTheme="majorHAnsi" w:cstheme="majorHAnsi"/>
          <w:sz w:val="28"/>
          <w:szCs w:val="28"/>
          <w:lang w:val="ru-MD"/>
        </w:rPr>
      </w:pPr>
    </w:p>
    <w:p w:rsidR="005751AD" w:rsidRPr="00C54D80" w:rsidRDefault="005751AD" w:rsidP="005751AD">
      <w:pPr>
        <w:rPr>
          <w:rFonts w:asciiTheme="majorHAnsi" w:eastAsia="Calibri" w:hAnsiTheme="majorHAnsi" w:cstheme="majorHAnsi"/>
          <w:sz w:val="28"/>
          <w:szCs w:val="28"/>
          <w:lang w:val="ru-MD"/>
        </w:rPr>
      </w:pPr>
    </w:p>
    <w:p w:rsidR="005751AD" w:rsidRPr="00C54D80" w:rsidRDefault="005751AD" w:rsidP="005751AD">
      <w:pPr>
        <w:rPr>
          <w:rFonts w:asciiTheme="majorHAnsi" w:eastAsia="Calibri" w:hAnsiTheme="majorHAnsi" w:cstheme="majorHAnsi"/>
          <w:sz w:val="28"/>
          <w:szCs w:val="28"/>
          <w:lang w:val="ru-MD"/>
        </w:rPr>
      </w:pPr>
    </w:p>
    <w:p w:rsidR="005751AD" w:rsidRPr="00C54D80" w:rsidRDefault="005751AD" w:rsidP="005751AD">
      <w:pPr>
        <w:rPr>
          <w:rFonts w:asciiTheme="majorHAnsi" w:eastAsia="Calibri" w:hAnsiTheme="majorHAnsi" w:cstheme="majorHAnsi"/>
          <w:sz w:val="28"/>
          <w:szCs w:val="28"/>
          <w:lang w:val="ru-MD"/>
        </w:rPr>
      </w:pPr>
    </w:p>
    <w:p w:rsidR="005751AD" w:rsidRPr="00C54D80" w:rsidRDefault="005751AD" w:rsidP="005751AD">
      <w:pPr>
        <w:rPr>
          <w:rFonts w:asciiTheme="majorHAnsi" w:eastAsia="Calibri" w:hAnsiTheme="majorHAnsi" w:cstheme="majorHAnsi"/>
          <w:sz w:val="28"/>
          <w:szCs w:val="28"/>
          <w:lang w:val="ru-MD"/>
        </w:rPr>
      </w:pPr>
    </w:p>
    <w:p w:rsidR="005751AD" w:rsidRPr="00C54D80" w:rsidRDefault="005751AD" w:rsidP="005751AD">
      <w:pPr>
        <w:rPr>
          <w:rFonts w:asciiTheme="majorHAnsi" w:eastAsia="Calibri" w:hAnsiTheme="majorHAnsi" w:cstheme="majorHAnsi"/>
          <w:sz w:val="28"/>
          <w:szCs w:val="28"/>
          <w:lang w:val="ru-MD"/>
        </w:rPr>
      </w:pPr>
    </w:p>
    <w:p w:rsidR="005751AD" w:rsidRPr="00C54D80" w:rsidRDefault="005751AD" w:rsidP="005751AD">
      <w:pPr>
        <w:rPr>
          <w:rFonts w:asciiTheme="majorHAnsi" w:eastAsia="Calibri" w:hAnsiTheme="majorHAnsi" w:cstheme="majorHAnsi"/>
          <w:sz w:val="28"/>
          <w:szCs w:val="28"/>
          <w:lang w:val="ru-MD"/>
        </w:rPr>
      </w:pPr>
    </w:p>
    <w:p w:rsidR="00C65631" w:rsidRPr="00C54D80" w:rsidRDefault="00C65631" w:rsidP="005751AD">
      <w:pPr>
        <w:rPr>
          <w:rFonts w:asciiTheme="majorHAnsi" w:eastAsia="Calibri" w:hAnsiTheme="majorHAnsi" w:cstheme="majorHAnsi"/>
          <w:sz w:val="28"/>
          <w:szCs w:val="28"/>
          <w:lang w:val="ru-MD"/>
        </w:rPr>
        <w:sectPr w:rsidR="00C65631" w:rsidRPr="00C54D80" w:rsidSect="00244062">
          <w:footerReference w:type="default" r:id="rId11"/>
          <w:pgSz w:w="11906" w:h="16838" w:code="9"/>
          <w:pgMar w:top="709" w:right="849" w:bottom="851" w:left="1134" w:header="720" w:footer="720" w:gutter="0"/>
          <w:cols w:space="708"/>
          <w:noEndnote/>
          <w:docGrid w:linePitch="326"/>
        </w:sectPr>
      </w:pPr>
    </w:p>
    <w:p w:rsidR="00081026" w:rsidRPr="00C54D80" w:rsidRDefault="00494BDF" w:rsidP="0025375F">
      <w:pPr>
        <w:pStyle w:val="ab"/>
        <w:numPr>
          <w:ilvl w:val="0"/>
          <w:numId w:val="13"/>
        </w:numPr>
        <w:tabs>
          <w:tab w:val="left" w:pos="0"/>
          <w:tab w:val="left" w:pos="284"/>
        </w:tabs>
        <w:spacing w:before="120" w:after="0" w:line="276" w:lineRule="auto"/>
        <w:ind w:left="0" w:firstLine="0"/>
        <w:jc w:val="center"/>
        <w:outlineLvl w:val="0"/>
        <w:rPr>
          <w:rFonts w:asciiTheme="majorHAnsi" w:eastAsia="Calibri" w:hAnsiTheme="majorHAnsi" w:cstheme="majorHAnsi"/>
          <w:b/>
          <w:sz w:val="28"/>
          <w:szCs w:val="28"/>
          <w:lang w:val="ru-MD"/>
        </w:rPr>
      </w:pPr>
      <w:bookmarkStart w:id="1" w:name="_Toc529533665"/>
      <w:r w:rsidRPr="00C54D80">
        <w:rPr>
          <w:rFonts w:asciiTheme="majorHAnsi" w:eastAsia="Calibri" w:hAnsiTheme="majorHAnsi" w:cstheme="majorHAnsi"/>
          <w:b/>
          <w:sz w:val="28"/>
          <w:szCs w:val="28"/>
          <w:lang w:val="ru-MD"/>
        </w:rPr>
        <w:lastRenderedPageBreak/>
        <w:t>ОТРИЦАТЕЛЬНОЕ МНЕНИЕ</w:t>
      </w:r>
      <w:bookmarkEnd w:id="1"/>
    </w:p>
    <w:p w:rsidR="00404727" w:rsidRPr="00C54D80" w:rsidRDefault="00404727" w:rsidP="00060DE1">
      <w:pPr>
        <w:tabs>
          <w:tab w:val="left" w:pos="709"/>
        </w:tabs>
        <w:spacing w:after="0" w:line="276" w:lineRule="auto"/>
        <w:ind w:firstLine="709"/>
        <w:jc w:val="both"/>
        <w:rPr>
          <w:rFonts w:asciiTheme="majorHAnsi" w:eastAsia="Times New Roman" w:hAnsiTheme="majorHAnsi" w:cstheme="majorHAnsi"/>
          <w:sz w:val="24"/>
          <w:szCs w:val="24"/>
          <w:lang w:val="ru-MD"/>
        </w:rPr>
      </w:pPr>
    </w:p>
    <w:p w:rsidR="00081026" w:rsidRPr="00C54D80" w:rsidRDefault="004B676B" w:rsidP="00060DE1">
      <w:pPr>
        <w:tabs>
          <w:tab w:val="left" w:pos="709"/>
        </w:tabs>
        <w:spacing w:after="0" w:line="276" w:lineRule="auto"/>
        <w:ind w:firstLine="709"/>
        <w:jc w:val="both"/>
        <w:rPr>
          <w:rFonts w:asciiTheme="majorHAnsi" w:eastAsia="Times New Roman" w:hAnsiTheme="majorHAnsi" w:cstheme="majorHAnsi"/>
          <w:sz w:val="24"/>
          <w:szCs w:val="24"/>
          <w:lang w:val="ru-MD"/>
        </w:rPr>
      </w:pPr>
      <w:r w:rsidRPr="00C54D80">
        <w:rPr>
          <w:rFonts w:asciiTheme="majorHAnsi" w:eastAsia="Times New Roman" w:hAnsiTheme="majorHAnsi" w:cstheme="majorHAnsi"/>
          <w:sz w:val="24"/>
          <w:szCs w:val="24"/>
          <w:lang w:val="ru-MD"/>
        </w:rPr>
        <w:t>Мы провели аудит финансовой отчетности</w:t>
      </w:r>
      <w:r w:rsidRPr="00C54D80">
        <w:rPr>
          <w:rFonts w:asciiTheme="majorHAnsi" w:eastAsia="Times New Roman" w:hAnsiTheme="majorHAnsi" w:cstheme="majorHAnsi"/>
          <w:sz w:val="24"/>
          <w:szCs w:val="24"/>
          <w:vertAlign w:val="superscript"/>
          <w:lang w:val="ru-MD"/>
        </w:rPr>
        <w:footnoteReference w:id="1"/>
      </w:r>
      <w:r w:rsidRPr="00C54D80">
        <w:rPr>
          <w:rFonts w:asciiTheme="majorHAnsi" w:eastAsia="Times New Roman" w:hAnsiTheme="majorHAnsi" w:cstheme="majorHAnsi"/>
          <w:sz w:val="24"/>
          <w:szCs w:val="24"/>
          <w:lang w:val="ru-MD"/>
        </w:rPr>
        <w:t xml:space="preserve">  АТЕ г. Фэлешть за бюджетный год, завершившийся 31 декабря 2019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к отчету об исполнении бюджета, в том числе краткое изложение основных принципов учетной политики</w:t>
      </w:r>
      <w:r w:rsidR="00AB3567" w:rsidRPr="00C54D80">
        <w:rPr>
          <w:rFonts w:asciiTheme="majorHAnsi" w:eastAsia="Times New Roman" w:hAnsiTheme="majorHAnsi" w:cstheme="majorHAnsi"/>
          <w:sz w:val="24"/>
          <w:szCs w:val="24"/>
          <w:lang w:val="ru-MD"/>
        </w:rPr>
        <w:t xml:space="preserve">. </w:t>
      </w:r>
      <w:r w:rsidR="001C3B17" w:rsidRPr="00C54D80">
        <w:rPr>
          <w:rFonts w:asciiTheme="majorHAnsi" w:eastAsia="Times New Roman" w:hAnsiTheme="majorHAnsi" w:cstheme="majorHAnsi"/>
          <w:sz w:val="24"/>
          <w:szCs w:val="24"/>
          <w:lang w:val="ru-MD"/>
        </w:rPr>
        <w:t xml:space="preserve">По нашему мнению, учитывая существенность аспектов, описанных в Разделе </w:t>
      </w:r>
      <w:r w:rsidR="001C3B17" w:rsidRPr="00C54D80">
        <w:rPr>
          <w:rFonts w:asciiTheme="majorHAnsi" w:eastAsia="Times New Roman" w:hAnsiTheme="majorHAnsi" w:cstheme="majorHAnsi"/>
          <w:i/>
          <w:sz w:val="24"/>
          <w:szCs w:val="24"/>
          <w:lang w:val="ru-MD"/>
        </w:rPr>
        <w:t>Основание для отрицательного мнения</w:t>
      </w:r>
      <w:r w:rsidR="001C3B17" w:rsidRPr="00C54D80">
        <w:rPr>
          <w:rFonts w:asciiTheme="majorHAnsi" w:eastAsia="Times New Roman" w:hAnsiTheme="majorHAnsi" w:cstheme="majorHAnsi"/>
          <w:sz w:val="24"/>
          <w:szCs w:val="24"/>
          <w:lang w:val="ru-MD"/>
        </w:rPr>
        <w:t>, а также первазивный характер выявленных недостатков</w:t>
      </w:r>
      <w:r w:rsidR="001D6A89" w:rsidRPr="00C54D80">
        <w:rPr>
          <w:rFonts w:asciiTheme="majorHAnsi" w:eastAsia="Times New Roman" w:hAnsiTheme="majorHAnsi" w:cstheme="majorHAnsi"/>
          <w:sz w:val="24"/>
          <w:szCs w:val="24"/>
          <w:lang w:val="ru-MD"/>
        </w:rPr>
        <w:t xml:space="preserve">, </w:t>
      </w:r>
      <w:r w:rsidR="001C3B17" w:rsidRPr="00C54D80">
        <w:rPr>
          <w:rFonts w:asciiTheme="majorHAnsi" w:eastAsia="Times New Roman" w:hAnsiTheme="majorHAnsi" w:cstheme="majorHAnsi"/>
          <w:sz w:val="24"/>
          <w:szCs w:val="24"/>
          <w:lang w:val="ru-MD"/>
        </w:rPr>
        <w:t xml:space="preserve">финансовая отчетность </w:t>
      </w:r>
      <w:r w:rsidR="001C3B17" w:rsidRPr="00C54D80">
        <w:rPr>
          <w:rFonts w:asciiTheme="majorHAnsi" w:eastAsia="Times New Roman" w:hAnsiTheme="majorHAnsi" w:cstheme="majorHAnsi"/>
          <w:b/>
          <w:i/>
          <w:sz w:val="24"/>
          <w:szCs w:val="24"/>
          <w:lang w:val="ru-MD"/>
        </w:rPr>
        <w:t xml:space="preserve">не представляет </w:t>
      </w:r>
      <w:r w:rsidR="00327EC5" w:rsidRPr="00C54D80">
        <w:rPr>
          <w:rFonts w:asciiTheme="majorHAnsi" w:eastAsia="Times New Roman" w:hAnsiTheme="majorHAnsi" w:cstheme="majorHAnsi"/>
          <w:b/>
          <w:i/>
          <w:sz w:val="24"/>
          <w:szCs w:val="24"/>
          <w:lang w:val="ru-MD"/>
        </w:rPr>
        <w:t xml:space="preserve">точное и </w:t>
      </w:r>
      <w:r w:rsidR="001C3B17" w:rsidRPr="00C54D80">
        <w:rPr>
          <w:rFonts w:asciiTheme="majorHAnsi" w:eastAsia="Times New Roman" w:hAnsiTheme="majorHAnsi" w:cstheme="majorHAnsi"/>
          <w:b/>
          <w:i/>
          <w:sz w:val="24"/>
          <w:szCs w:val="24"/>
          <w:lang w:val="ru-MD"/>
        </w:rPr>
        <w:t>достоверное отражение ситуации</w:t>
      </w:r>
      <w:r w:rsidR="001C3B17" w:rsidRPr="00C54D80">
        <w:rPr>
          <w:rFonts w:asciiTheme="majorHAnsi" w:eastAsia="Times New Roman" w:hAnsiTheme="majorHAnsi" w:cstheme="majorHAnsi"/>
          <w:sz w:val="24"/>
          <w:szCs w:val="24"/>
          <w:lang w:val="ru-MD"/>
        </w:rPr>
        <w:t>, в соответствии с применяемыми стандартами финансовой отчетности</w:t>
      </w:r>
      <w:r w:rsidR="001C3B17" w:rsidRPr="00C54D80">
        <w:rPr>
          <w:rFonts w:asciiTheme="majorHAnsi" w:eastAsia="Times New Roman" w:hAnsiTheme="majorHAnsi" w:cstheme="majorHAnsi"/>
          <w:sz w:val="24"/>
          <w:szCs w:val="24"/>
          <w:vertAlign w:val="superscript"/>
          <w:lang w:val="ru-MD"/>
        </w:rPr>
        <w:footnoteReference w:id="2"/>
      </w:r>
      <w:r w:rsidR="00327EC5" w:rsidRPr="00C54D80">
        <w:rPr>
          <w:rFonts w:asciiTheme="majorHAnsi" w:eastAsia="Times New Roman" w:hAnsiTheme="majorHAnsi" w:cstheme="majorHAnsi"/>
          <w:sz w:val="24"/>
          <w:szCs w:val="24"/>
          <w:lang w:val="ru-MD"/>
        </w:rPr>
        <w:t>.</w:t>
      </w:r>
      <w:r w:rsidR="00FF48DB" w:rsidRPr="00C54D80">
        <w:rPr>
          <w:rFonts w:asciiTheme="majorHAnsi" w:eastAsia="Times New Roman" w:hAnsiTheme="majorHAnsi" w:cstheme="majorHAnsi"/>
          <w:sz w:val="24"/>
          <w:szCs w:val="24"/>
          <w:lang w:val="ru-MD"/>
        </w:rPr>
        <w:t xml:space="preserve"> </w:t>
      </w:r>
    </w:p>
    <w:p w:rsidR="00404727" w:rsidRPr="00C54D80" w:rsidRDefault="001D6A89" w:rsidP="00404727">
      <w:pPr>
        <w:keepNext/>
        <w:keepLines/>
        <w:numPr>
          <w:ilvl w:val="0"/>
          <w:numId w:val="3"/>
        </w:numPr>
        <w:tabs>
          <w:tab w:val="left" w:pos="284"/>
        </w:tabs>
        <w:spacing w:before="120" w:after="0" w:line="276" w:lineRule="auto"/>
        <w:ind w:left="0" w:firstLine="0"/>
        <w:jc w:val="center"/>
        <w:outlineLvl w:val="0"/>
        <w:rPr>
          <w:rFonts w:asciiTheme="majorHAnsi" w:eastAsia="Times New Roman" w:hAnsiTheme="majorHAnsi" w:cstheme="majorHAnsi"/>
          <w:b/>
          <w:color w:val="000000"/>
          <w:sz w:val="28"/>
          <w:szCs w:val="28"/>
          <w:lang w:val="ru-MD"/>
        </w:rPr>
      </w:pPr>
      <w:bookmarkStart w:id="2" w:name="_Toc529544630"/>
      <w:bookmarkStart w:id="3" w:name="_Toc529533666"/>
      <w:r w:rsidRPr="00C54D80">
        <w:rPr>
          <w:rFonts w:asciiTheme="majorHAnsi" w:eastAsia="Times New Roman" w:hAnsiTheme="majorHAnsi" w:cstheme="majorHAnsi"/>
          <w:b/>
          <w:color w:val="000000"/>
          <w:sz w:val="28"/>
          <w:szCs w:val="28"/>
          <w:lang w:val="ru-MD"/>
        </w:rPr>
        <w:t>ОСНОВАНИЕ ДЛЯ ОТРИЦАТЕЛЬНОГО МНЕНИЯ</w:t>
      </w:r>
      <w:bookmarkEnd w:id="2"/>
    </w:p>
    <w:p w:rsidR="009C18CE" w:rsidRPr="00C54D80" w:rsidRDefault="001D6A89" w:rsidP="00404727">
      <w:pPr>
        <w:keepNext/>
        <w:keepLines/>
        <w:tabs>
          <w:tab w:val="left" w:pos="284"/>
        </w:tabs>
        <w:spacing w:before="120" w:after="0" w:line="276" w:lineRule="auto"/>
        <w:outlineLvl w:val="0"/>
        <w:rPr>
          <w:rFonts w:asciiTheme="majorHAnsi" w:eastAsia="Times New Roman" w:hAnsiTheme="majorHAnsi" w:cstheme="majorHAnsi"/>
          <w:b/>
          <w:color w:val="000000"/>
          <w:sz w:val="24"/>
          <w:szCs w:val="24"/>
          <w:lang w:val="ru-MD"/>
        </w:rPr>
      </w:pPr>
      <w:r w:rsidRPr="00C54D80">
        <w:rPr>
          <w:rFonts w:asciiTheme="majorHAnsi" w:eastAsia="Times New Roman" w:hAnsiTheme="majorHAnsi" w:cstheme="majorHAnsi"/>
          <w:b/>
          <w:color w:val="000000"/>
          <w:sz w:val="24"/>
          <w:szCs w:val="24"/>
          <w:lang w:val="ru-MD"/>
        </w:rPr>
        <w:t xml:space="preserve"> </w:t>
      </w:r>
      <w:bookmarkEnd w:id="3"/>
    </w:p>
    <w:p w:rsidR="00672305" w:rsidRPr="00C54D80" w:rsidRDefault="00182D36" w:rsidP="00182D36">
      <w:pPr>
        <w:widowControl w:val="0"/>
        <w:numPr>
          <w:ilvl w:val="1"/>
          <w:numId w:val="20"/>
        </w:numPr>
        <w:shd w:val="clear" w:color="auto" w:fill="FFFFFF"/>
        <w:tabs>
          <w:tab w:val="left" w:pos="0"/>
          <w:tab w:val="left" w:pos="709"/>
          <w:tab w:val="left" w:pos="851"/>
          <w:tab w:val="left" w:pos="1134"/>
        </w:tabs>
        <w:spacing w:after="0" w:line="276" w:lineRule="auto"/>
        <w:ind w:left="0" w:firstLine="709"/>
        <w:jc w:val="both"/>
        <w:rPr>
          <w:rFonts w:asciiTheme="majorHAnsi" w:eastAsia="Times New Roman" w:hAnsiTheme="majorHAnsi" w:cstheme="majorHAnsi"/>
          <w:sz w:val="24"/>
          <w:szCs w:val="24"/>
          <w:lang w:val="ru-MD"/>
        </w:rPr>
      </w:pPr>
      <w:r w:rsidRPr="00C54D80">
        <w:rPr>
          <w:rFonts w:asciiTheme="majorHAnsi" w:eastAsia="Times New Roman" w:hAnsiTheme="majorHAnsi" w:cstheme="majorHAnsi"/>
          <w:sz w:val="24"/>
          <w:szCs w:val="24"/>
          <w:lang w:val="ru-MD"/>
        </w:rPr>
        <w:t xml:space="preserve">Занижение стоимости счета 371 </w:t>
      </w:r>
      <w:r w:rsidR="007A3B48" w:rsidRPr="00C54D80">
        <w:rPr>
          <w:rFonts w:asciiTheme="majorHAnsi" w:eastAsia="Times New Roman" w:hAnsiTheme="majorHAnsi" w:cstheme="majorHAnsi"/>
          <w:sz w:val="24"/>
          <w:szCs w:val="24"/>
          <w:lang w:val="ru-MD"/>
        </w:rPr>
        <w:t>„З</w:t>
      </w:r>
      <w:r w:rsidRPr="00C54D80">
        <w:rPr>
          <w:rFonts w:asciiTheme="majorHAnsi" w:eastAsia="Times New Roman" w:hAnsiTheme="majorHAnsi" w:cstheme="majorHAnsi"/>
          <w:sz w:val="24"/>
          <w:szCs w:val="24"/>
          <w:lang w:val="ru-MD"/>
        </w:rPr>
        <w:t>емельные участки</w:t>
      </w:r>
      <w:r w:rsidR="007A3B48" w:rsidRPr="00C54D80">
        <w:rPr>
          <w:rFonts w:asciiTheme="majorHAnsi" w:eastAsia="Times New Roman" w:hAnsiTheme="majorHAnsi" w:cstheme="majorHAnsi"/>
          <w:bCs/>
          <w:sz w:val="24"/>
          <w:szCs w:val="24"/>
          <w:lang w:val="ru-MD"/>
        </w:rPr>
        <w:t>”</w:t>
      </w:r>
      <w:r w:rsidRPr="00C54D80">
        <w:rPr>
          <w:rFonts w:asciiTheme="majorHAnsi" w:eastAsia="Times New Roman" w:hAnsiTheme="majorHAnsi" w:cstheme="majorHAnsi"/>
          <w:sz w:val="24"/>
          <w:szCs w:val="24"/>
          <w:lang w:val="ru-MD"/>
        </w:rPr>
        <w:t xml:space="preserve"> на сумму 353123,7 тыс. леев, в том числе: 358762,0 тыс. леев, </w:t>
      </w:r>
      <w:r w:rsidR="009B0333" w:rsidRPr="00C54D80">
        <w:rPr>
          <w:rFonts w:asciiTheme="majorHAnsi" w:eastAsia="Times New Roman" w:hAnsiTheme="majorHAnsi" w:cstheme="majorHAnsi"/>
          <w:sz w:val="24"/>
          <w:szCs w:val="24"/>
          <w:lang w:val="ru-MD"/>
        </w:rPr>
        <w:t>в</w:t>
      </w:r>
      <w:r w:rsidRPr="00C54D80">
        <w:rPr>
          <w:rFonts w:asciiTheme="majorHAnsi" w:eastAsia="Times New Roman" w:hAnsiTheme="majorHAnsi" w:cstheme="majorHAnsi"/>
          <w:sz w:val="24"/>
          <w:szCs w:val="24"/>
          <w:lang w:val="ru-MD"/>
        </w:rPr>
        <w:t>следствие не</w:t>
      </w:r>
      <w:r w:rsidR="009B0333" w:rsidRPr="00C54D80">
        <w:rPr>
          <w:rFonts w:asciiTheme="majorHAnsi" w:eastAsia="Times New Roman" w:hAnsiTheme="majorHAnsi" w:cstheme="majorHAnsi"/>
          <w:sz w:val="24"/>
          <w:szCs w:val="24"/>
          <w:lang w:val="ru-MD"/>
        </w:rPr>
        <w:t>включения</w:t>
      </w:r>
      <w:r w:rsidRPr="00C54D80">
        <w:rPr>
          <w:rFonts w:asciiTheme="majorHAnsi" w:eastAsia="Times New Roman" w:hAnsiTheme="majorHAnsi" w:cstheme="majorHAnsi"/>
          <w:sz w:val="24"/>
          <w:szCs w:val="24"/>
          <w:lang w:val="ru-MD"/>
        </w:rPr>
        <w:t xml:space="preserve"> и не</w:t>
      </w:r>
      <w:r w:rsidR="009B0333" w:rsidRPr="00C54D80">
        <w:rPr>
          <w:rFonts w:asciiTheme="majorHAnsi" w:eastAsia="Times New Roman" w:hAnsiTheme="majorHAnsi" w:cstheme="majorHAnsi"/>
          <w:sz w:val="24"/>
          <w:szCs w:val="24"/>
          <w:lang w:val="ru-MD"/>
        </w:rPr>
        <w:t>регистрации</w:t>
      </w:r>
      <w:r w:rsidRPr="00C54D80">
        <w:rPr>
          <w:rFonts w:asciiTheme="majorHAnsi" w:eastAsia="Times New Roman" w:hAnsiTheme="majorHAnsi" w:cstheme="majorHAnsi"/>
          <w:sz w:val="24"/>
          <w:szCs w:val="24"/>
          <w:lang w:val="ru-MD"/>
        </w:rPr>
        <w:t xml:space="preserve"> в бухгалтерском учете</w:t>
      </w:r>
      <w:r w:rsidR="009B0333" w:rsidRPr="00C54D80">
        <w:rPr>
          <w:rStyle w:val="aa"/>
          <w:rFonts w:asciiTheme="majorHAnsi" w:eastAsia="Times New Roman" w:hAnsiTheme="majorHAnsi" w:cstheme="majorHAnsi"/>
          <w:sz w:val="24"/>
          <w:szCs w:val="24"/>
          <w:lang w:val="ru-MD"/>
        </w:rPr>
        <w:footnoteReference w:id="3"/>
      </w:r>
      <w:r w:rsidRPr="00C54D80">
        <w:rPr>
          <w:rFonts w:asciiTheme="majorHAnsi" w:eastAsia="Times New Roman" w:hAnsiTheme="majorHAnsi" w:cstheme="majorHAnsi"/>
          <w:sz w:val="24"/>
          <w:szCs w:val="24"/>
          <w:lang w:val="ru-MD"/>
        </w:rPr>
        <w:t xml:space="preserve"> земельных участков публичной собственности общей площадью 618,33 га</w:t>
      </w:r>
      <w:r w:rsidR="009B0333" w:rsidRPr="00C54D80">
        <w:rPr>
          <w:rFonts w:asciiTheme="majorHAnsi" w:eastAsia="Times New Roman" w:hAnsiTheme="majorHAnsi" w:cstheme="majorHAnsi"/>
          <w:bCs/>
          <w:sz w:val="24"/>
          <w:szCs w:val="24"/>
          <w:vertAlign w:val="superscript"/>
          <w:lang w:val="ru-MD"/>
        </w:rPr>
        <w:footnoteReference w:id="4"/>
      </w:r>
      <w:r w:rsidRPr="00C54D80">
        <w:rPr>
          <w:rFonts w:asciiTheme="majorHAnsi" w:eastAsia="Times New Roman" w:hAnsiTheme="majorHAnsi" w:cstheme="majorHAnsi"/>
          <w:sz w:val="24"/>
          <w:szCs w:val="24"/>
          <w:lang w:val="ru-MD"/>
        </w:rPr>
        <w:t xml:space="preserve"> и 5638,3 тыс. леев</w:t>
      </w:r>
      <w:r w:rsidR="009B0333" w:rsidRPr="00C54D80">
        <w:rPr>
          <w:rStyle w:val="aa"/>
          <w:rFonts w:asciiTheme="majorHAnsi" w:eastAsia="Calibri" w:hAnsiTheme="majorHAnsi" w:cstheme="majorHAnsi"/>
          <w:sz w:val="24"/>
          <w:szCs w:val="24"/>
          <w:lang w:val="ru-MD"/>
        </w:rPr>
        <w:footnoteReference w:id="5"/>
      </w:r>
      <w:r w:rsidRPr="00C54D80">
        <w:rPr>
          <w:rFonts w:asciiTheme="majorHAnsi" w:eastAsia="Times New Roman" w:hAnsiTheme="majorHAnsi" w:cstheme="majorHAnsi"/>
          <w:sz w:val="24"/>
          <w:szCs w:val="24"/>
          <w:lang w:val="ru-MD"/>
        </w:rPr>
        <w:t>, из-за не</w:t>
      </w:r>
      <w:r w:rsidR="009B0333" w:rsidRPr="00C54D80">
        <w:rPr>
          <w:rFonts w:asciiTheme="majorHAnsi" w:eastAsia="Times New Roman" w:hAnsiTheme="majorHAnsi" w:cstheme="majorHAnsi"/>
          <w:sz w:val="24"/>
          <w:szCs w:val="24"/>
          <w:lang w:val="ru-MD"/>
        </w:rPr>
        <w:t>корректировки</w:t>
      </w:r>
      <w:r w:rsidRPr="00C54D80">
        <w:rPr>
          <w:rFonts w:asciiTheme="majorHAnsi" w:eastAsia="Times New Roman" w:hAnsiTheme="majorHAnsi" w:cstheme="majorHAnsi"/>
          <w:sz w:val="24"/>
          <w:szCs w:val="24"/>
          <w:lang w:val="ru-MD"/>
        </w:rPr>
        <w:t xml:space="preserve"> стоимости земельных участков, учитываемых при изменении </w:t>
      </w:r>
      <w:r w:rsidR="009B0333" w:rsidRPr="00C54D80">
        <w:rPr>
          <w:rFonts w:asciiTheme="majorHAnsi" w:eastAsia="Times New Roman" w:hAnsiTheme="majorHAnsi" w:cstheme="majorHAnsi"/>
          <w:sz w:val="24"/>
          <w:szCs w:val="24"/>
          <w:lang w:val="ru-MD"/>
        </w:rPr>
        <w:t xml:space="preserve">законодательных </w:t>
      </w:r>
      <w:r w:rsidRPr="00C54D80">
        <w:rPr>
          <w:rFonts w:asciiTheme="majorHAnsi" w:eastAsia="Times New Roman" w:hAnsiTheme="majorHAnsi" w:cstheme="majorHAnsi"/>
          <w:sz w:val="24"/>
          <w:szCs w:val="24"/>
          <w:lang w:val="ru-MD"/>
        </w:rPr>
        <w:t>положений, регулирующих формирование стоимости земельных у</w:t>
      </w:r>
      <w:r w:rsidR="009B0333" w:rsidRPr="00C54D80">
        <w:rPr>
          <w:rFonts w:asciiTheme="majorHAnsi" w:eastAsia="Times New Roman" w:hAnsiTheme="majorHAnsi" w:cstheme="majorHAnsi"/>
          <w:sz w:val="24"/>
          <w:szCs w:val="24"/>
          <w:lang w:val="ru-MD"/>
        </w:rPr>
        <w:t>частков публичной собственности</w:t>
      </w:r>
      <w:r w:rsidR="00FF48DB" w:rsidRPr="00C54D80">
        <w:rPr>
          <w:rStyle w:val="aa"/>
          <w:rFonts w:asciiTheme="majorHAnsi" w:eastAsia="Calibri" w:hAnsiTheme="majorHAnsi" w:cstheme="majorHAnsi"/>
          <w:sz w:val="24"/>
          <w:szCs w:val="24"/>
          <w:lang w:val="ru-MD"/>
        </w:rPr>
        <w:footnoteReference w:id="6"/>
      </w:r>
      <w:r w:rsidR="005E67EF" w:rsidRPr="00C54D80">
        <w:rPr>
          <w:rFonts w:asciiTheme="majorHAnsi" w:eastAsia="Calibri" w:hAnsiTheme="majorHAnsi" w:cstheme="majorHAnsi"/>
          <w:sz w:val="24"/>
          <w:szCs w:val="24"/>
          <w:lang w:val="ru-MD"/>
        </w:rPr>
        <w:t>;</w:t>
      </w:r>
    </w:p>
    <w:p w:rsidR="00CD4A42" w:rsidRPr="00C54D80" w:rsidRDefault="00182D36" w:rsidP="0007767C">
      <w:pPr>
        <w:widowControl w:val="0"/>
        <w:numPr>
          <w:ilvl w:val="1"/>
          <w:numId w:val="20"/>
        </w:numPr>
        <w:shd w:val="clear" w:color="auto" w:fill="FFFFFF"/>
        <w:tabs>
          <w:tab w:val="left" w:pos="1260"/>
        </w:tabs>
        <w:spacing w:after="0" w:line="276" w:lineRule="auto"/>
        <w:ind w:left="0" w:firstLine="709"/>
        <w:jc w:val="both"/>
        <w:rPr>
          <w:rFonts w:asciiTheme="majorHAnsi" w:eastAsia="Times New Roman" w:hAnsiTheme="majorHAnsi" w:cstheme="majorHAnsi"/>
          <w:sz w:val="24"/>
          <w:szCs w:val="24"/>
          <w:lang w:val="ru-MD"/>
        </w:rPr>
      </w:pPr>
      <w:r w:rsidRPr="00C54D80">
        <w:rPr>
          <w:rFonts w:asciiTheme="majorHAnsi" w:eastAsia="Times New Roman" w:hAnsiTheme="majorHAnsi" w:cstheme="majorHAnsi"/>
          <w:sz w:val="24"/>
          <w:szCs w:val="24"/>
          <w:lang w:val="ru-MD"/>
        </w:rPr>
        <w:t xml:space="preserve">Занижение стоимости счета 311 </w:t>
      </w:r>
      <w:r w:rsidR="007A3B48" w:rsidRPr="00C54D80">
        <w:rPr>
          <w:rFonts w:asciiTheme="majorHAnsi" w:eastAsia="Times New Roman" w:hAnsiTheme="majorHAnsi" w:cstheme="majorHAnsi"/>
          <w:sz w:val="24"/>
          <w:szCs w:val="24"/>
          <w:lang w:val="ru-MD"/>
        </w:rPr>
        <w:t>„З</w:t>
      </w:r>
      <w:r w:rsidRPr="00C54D80">
        <w:rPr>
          <w:rFonts w:asciiTheme="majorHAnsi" w:eastAsia="Times New Roman" w:hAnsiTheme="majorHAnsi" w:cstheme="majorHAnsi"/>
          <w:sz w:val="24"/>
          <w:szCs w:val="24"/>
          <w:lang w:val="ru-MD"/>
        </w:rPr>
        <w:t>дани</w:t>
      </w:r>
      <w:r w:rsidR="007A3B48" w:rsidRPr="00C54D80">
        <w:rPr>
          <w:rFonts w:asciiTheme="majorHAnsi" w:eastAsia="Times New Roman" w:hAnsiTheme="majorHAnsi" w:cstheme="majorHAnsi"/>
          <w:sz w:val="24"/>
          <w:szCs w:val="24"/>
          <w:lang w:val="ru-MD"/>
        </w:rPr>
        <w:t>я</w:t>
      </w:r>
      <w:r w:rsidR="007A3B48" w:rsidRPr="00C54D80">
        <w:rPr>
          <w:rFonts w:asciiTheme="majorHAnsi" w:eastAsia="Times New Roman" w:hAnsiTheme="majorHAnsi" w:cstheme="majorHAnsi"/>
          <w:bCs/>
          <w:sz w:val="24"/>
          <w:szCs w:val="24"/>
          <w:lang w:val="ru-MD"/>
        </w:rPr>
        <w:t>”</w:t>
      </w:r>
      <w:r w:rsidRPr="00C54D80">
        <w:rPr>
          <w:rFonts w:asciiTheme="majorHAnsi" w:eastAsia="Times New Roman" w:hAnsiTheme="majorHAnsi" w:cstheme="majorHAnsi"/>
          <w:sz w:val="24"/>
          <w:szCs w:val="24"/>
          <w:lang w:val="ru-MD"/>
        </w:rPr>
        <w:t xml:space="preserve"> на сумму 3954,9 тыс. леев, обусловленное не</w:t>
      </w:r>
      <w:r w:rsidR="0007767C" w:rsidRPr="00C54D80">
        <w:rPr>
          <w:rFonts w:asciiTheme="majorHAnsi" w:eastAsia="Times New Roman" w:hAnsiTheme="majorHAnsi" w:cstheme="majorHAnsi"/>
          <w:sz w:val="24"/>
          <w:szCs w:val="24"/>
          <w:lang w:val="ru-MD"/>
        </w:rPr>
        <w:t>признанием</w:t>
      </w:r>
      <w:r w:rsidRPr="00C54D80">
        <w:rPr>
          <w:rFonts w:asciiTheme="majorHAnsi" w:eastAsia="Times New Roman" w:hAnsiTheme="majorHAnsi" w:cstheme="majorHAnsi"/>
          <w:sz w:val="24"/>
          <w:szCs w:val="24"/>
          <w:lang w:val="ru-MD"/>
        </w:rPr>
        <w:t xml:space="preserve"> и не</w:t>
      </w:r>
      <w:r w:rsidR="0007767C" w:rsidRPr="00C54D80">
        <w:rPr>
          <w:rFonts w:asciiTheme="majorHAnsi" w:eastAsia="Times New Roman" w:hAnsiTheme="majorHAnsi" w:cstheme="majorHAnsi"/>
          <w:sz w:val="24"/>
          <w:szCs w:val="24"/>
          <w:lang w:val="ru-MD"/>
        </w:rPr>
        <w:t>регистрацией в учете</w:t>
      </w:r>
      <w:r w:rsidR="0007767C" w:rsidRPr="00C54D80">
        <w:rPr>
          <w:rFonts w:asciiTheme="majorHAnsi" w:eastAsia="Times New Roman" w:hAnsiTheme="majorHAnsi" w:cstheme="majorHAnsi"/>
          <w:sz w:val="24"/>
          <w:szCs w:val="24"/>
          <w:vertAlign w:val="superscript"/>
          <w:lang w:val="ru-MD"/>
        </w:rPr>
        <w:footnoteReference w:id="7"/>
      </w:r>
      <w:r w:rsidR="0007767C" w:rsidRPr="00C54D80">
        <w:rPr>
          <w:rFonts w:asciiTheme="majorHAnsi" w:eastAsia="Times New Roman" w:hAnsiTheme="majorHAnsi" w:cstheme="majorHAnsi"/>
          <w:bCs/>
          <w:sz w:val="24"/>
          <w:szCs w:val="24"/>
          <w:lang w:val="ru-MD"/>
        </w:rPr>
        <w:t xml:space="preserve"> </w:t>
      </w:r>
      <w:r w:rsidR="0007767C" w:rsidRPr="00C54D80">
        <w:rPr>
          <w:rFonts w:asciiTheme="majorHAnsi" w:eastAsia="Times New Roman" w:hAnsiTheme="majorHAnsi" w:cstheme="majorHAnsi"/>
          <w:sz w:val="24"/>
          <w:szCs w:val="24"/>
          <w:lang w:val="ru-MD"/>
        </w:rPr>
        <w:t xml:space="preserve"> </w:t>
      </w:r>
      <w:r w:rsidRPr="00C54D80">
        <w:rPr>
          <w:rFonts w:asciiTheme="majorHAnsi" w:eastAsia="Times New Roman" w:hAnsiTheme="majorHAnsi" w:cstheme="majorHAnsi"/>
          <w:sz w:val="24"/>
          <w:szCs w:val="24"/>
          <w:lang w:val="ru-MD"/>
        </w:rPr>
        <w:t>не</w:t>
      </w:r>
      <w:r w:rsidR="0007767C" w:rsidRPr="00C54D80">
        <w:rPr>
          <w:rFonts w:asciiTheme="majorHAnsi" w:eastAsia="Times New Roman" w:hAnsiTheme="majorHAnsi" w:cstheme="majorHAnsi"/>
          <w:sz w:val="24"/>
          <w:szCs w:val="24"/>
          <w:lang w:val="ru-MD"/>
        </w:rPr>
        <w:t>приватизир</w:t>
      </w:r>
      <w:r w:rsidRPr="00C54D80">
        <w:rPr>
          <w:rFonts w:asciiTheme="majorHAnsi" w:eastAsia="Times New Roman" w:hAnsiTheme="majorHAnsi" w:cstheme="majorHAnsi"/>
          <w:sz w:val="24"/>
          <w:szCs w:val="24"/>
          <w:lang w:val="ru-MD"/>
        </w:rPr>
        <w:t xml:space="preserve">ованных квартир и </w:t>
      </w:r>
      <w:r w:rsidR="0007767C" w:rsidRPr="00C54D80">
        <w:rPr>
          <w:rFonts w:asciiTheme="majorHAnsi" w:eastAsia="Times New Roman" w:hAnsiTheme="majorHAnsi" w:cstheme="majorHAnsi"/>
          <w:sz w:val="24"/>
          <w:szCs w:val="24"/>
          <w:lang w:val="ru-MD"/>
        </w:rPr>
        <w:t xml:space="preserve">изолированных </w:t>
      </w:r>
      <w:r w:rsidRPr="00C54D80">
        <w:rPr>
          <w:rFonts w:asciiTheme="majorHAnsi" w:eastAsia="Times New Roman" w:hAnsiTheme="majorHAnsi" w:cstheme="majorHAnsi"/>
          <w:sz w:val="24"/>
          <w:szCs w:val="24"/>
          <w:lang w:val="ru-MD"/>
        </w:rPr>
        <w:t>помещений</w:t>
      </w:r>
      <w:r w:rsidR="0007767C" w:rsidRPr="00C54D80">
        <w:rPr>
          <w:rFonts w:asciiTheme="majorHAnsi" w:eastAsia="Times New Roman" w:hAnsiTheme="majorHAnsi" w:cstheme="majorHAnsi"/>
          <w:bCs/>
          <w:sz w:val="24"/>
          <w:szCs w:val="24"/>
          <w:vertAlign w:val="superscript"/>
          <w:lang w:val="ru-MD"/>
        </w:rPr>
        <w:footnoteReference w:id="8"/>
      </w:r>
      <w:r w:rsidRPr="00C54D80">
        <w:rPr>
          <w:rFonts w:asciiTheme="majorHAnsi" w:eastAsia="Times New Roman" w:hAnsiTheme="majorHAnsi" w:cstheme="majorHAnsi"/>
          <w:sz w:val="24"/>
          <w:szCs w:val="24"/>
          <w:lang w:val="ru-MD"/>
        </w:rPr>
        <w:t xml:space="preserve">, </w:t>
      </w:r>
      <w:r w:rsidR="0007767C" w:rsidRPr="00C54D80">
        <w:rPr>
          <w:rFonts w:asciiTheme="majorHAnsi" w:eastAsia="Times New Roman" w:hAnsiTheme="majorHAnsi" w:cstheme="majorHAnsi"/>
          <w:sz w:val="24"/>
          <w:szCs w:val="24"/>
          <w:lang w:val="ru-MD"/>
        </w:rPr>
        <w:t>одновременно с</w:t>
      </w:r>
      <w:r w:rsidRPr="00C54D80">
        <w:rPr>
          <w:rFonts w:asciiTheme="majorHAnsi" w:eastAsia="Times New Roman" w:hAnsiTheme="majorHAnsi" w:cstheme="majorHAnsi"/>
          <w:sz w:val="24"/>
          <w:szCs w:val="24"/>
          <w:lang w:val="ru-MD"/>
        </w:rPr>
        <w:t xml:space="preserve"> переоцен</w:t>
      </w:r>
      <w:r w:rsidR="0007767C" w:rsidRPr="00C54D80">
        <w:rPr>
          <w:rFonts w:asciiTheme="majorHAnsi" w:eastAsia="Times New Roman" w:hAnsiTheme="majorHAnsi" w:cstheme="majorHAnsi"/>
          <w:sz w:val="24"/>
          <w:szCs w:val="24"/>
          <w:lang w:val="ru-MD"/>
        </w:rPr>
        <w:t>кой</w:t>
      </w:r>
      <w:r w:rsidRPr="00C54D80">
        <w:rPr>
          <w:rFonts w:asciiTheme="majorHAnsi" w:eastAsia="Times New Roman" w:hAnsiTheme="majorHAnsi" w:cstheme="majorHAnsi"/>
          <w:sz w:val="24"/>
          <w:szCs w:val="24"/>
          <w:lang w:val="ru-MD"/>
        </w:rPr>
        <w:t xml:space="preserve"> групп</w:t>
      </w:r>
      <w:r w:rsidR="0007767C" w:rsidRPr="00C54D80">
        <w:rPr>
          <w:rFonts w:asciiTheme="majorHAnsi" w:eastAsia="Times New Roman" w:hAnsiTheme="majorHAnsi" w:cstheme="majorHAnsi"/>
          <w:sz w:val="24"/>
          <w:szCs w:val="24"/>
          <w:lang w:val="ru-MD"/>
        </w:rPr>
        <w:t>ы</w:t>
      </w:r>
      <w:r w:rsidRPr="00C54D80">
        <w:rPr>
          <w:rFonts w:asciiTheme="majorHAnsi" w:eastAsia="Times New Roman" w:hAnsiTheme="majorHAnsi" w:cstheme="majorHAnsi"/>
          <w:sz w:val="24"/>
          <w:szCs w:val="24"/>
          <w:lang w:val="ru-MD"/>
        </w:rPr>
        <w:t xml:space="preserve"> счетов 415 „</w:t>
      </w:r>
      <w:r w:rsidR="007A3B48" w:rsidRPr="00C54D80">
        <w:rPr>
          <w:rFonts w:asciiTheme="majorHAnsi" w:eastAsia="Times New Roman" w:hAnsiTheme="majorHAnsi" w:cstheme="majorHAnsi"/>
          <w:sz w:val="24"/>
          <w:szCs w:val="24"/>
          <w:lang w:val="ru-MD"/>
        </w:rPr>
        <w:t>А</w:t>
      </w:r>
      <w:r w:rsidRPr="00C54D80">
        <w:rPr>
          <w:rFonts w:asciiTheme="majorHAnsi" w:eastAsia="Times New Roman" w:hAnsiTheme="majorHAnsi" w:cstheme="majorHAnsi"/>
          <w:sz w:val="24"/>
          <w:szCs w:val="24"/>
          <w:lang w:val="ru-MD"/>
        </w:rPr>
        <w:t>кции и другие формы участия в капитале внутри страны” на сумму 2572,2 тыс. леев, а также уменьшен</w:t>
      </w:r>
      <w:r w:rsidR="0007767C" w:rsidRPr="00C54D80">
        <w:rPr>
          <w:rFonts w:asciiTheme="majorHAnsi" w:eastAsia="Times New Roman" w:hAnsiTheme="majorHAnsi" w:cstheme="majorHAnsi"/>
          <w:sz w:val="24"/>
          <w:szCs w:val="24"/>
          <w:lang w:val="ru-MD"/>
        </w:rPr>
        <w:t>ием</w:t>
      </w:r>
      <w:r w:rsidRPr="00C54D80">
        <w:rPr>
          <w:rFonts w:asciiTheme="majorHAnsi" w:eastAsia="Times New Roman" w:hAnsiTheme="majorHAnsi" w:cstheme="majorHAnsi"/>
          <w:sz w:val="24"/>
          <w:szCs w:val="24"/>
          <w:lang w:val="ru-MD"/>
        </w:rPr>
        <w:t xml:space="preserve"> на сумму 1382,7 тыс. леев счет</w:t>
      </w:r>
      <w:r w:rsidR="0007767C" w:rsidRPr="00C54D80">
        <w:rPr>
          <w:rFonts w:asciiTheme="majorHAnsi" w:eastAsia="Times New Roman" w:hAnsiTheme="majorHAnsi" w:cstheme="majorHAnsi"/>
          <w:sz w:val="24"/>
          <w:szCs w:val="24"/>
          <w:lang w:val="ru-MD"/>
        </w:rPr>
        <w:t>а</w:t>
      </w:r>
      <w:r w:rsidRPr="00C54D80">
        <w:rPr>
          <w:rFonts w:asciiTheme="majorHAnsi" w:eastAsia="Times New Roman" w:hAnsiTheme="majorHAnsi" w:cstheme="majorHAnsi"/>
          <w:sz w:val="24"/>
          <w:szCs w:val="24"/>
          <w:lang w:val="ru-MD"/>
        </w:rPr>
        <w:t xml:space="preserve"> 723 „</w:t>
      </w:r>
      <w:r w:rsidR="007A3B48" w:rsidRPr="00C54D80">
        <w:rPr>
          <w:rFonts w:asciiTheme="majorHAnsi" w:eastAsia="Times New Roman" w:hAnsiTheme="majorHAnsi" w:cstheme="majorHAnsi"/>
          <w:sz w:val="24"/>
          <w:szCs w:val="24"/>
          <w:lang w:val="ru-MD"/>
        </w:rPr>
        <w:t>Ф</w:t>
      </w:r>
      <w:r w:rsidRPr="00C54D80">
        <w:rPr>
          <w:rFonts w:asciiTheme="majorHAnsi" w:eastAsia="Times New Roman" w:hAnsiTheme="majorHAnsi" w:cstheme="majorHAnsi"/>
          <w:sz w:val="24"/>
          <w:szCs w:val="24"/>
          <w:lang w:val="ru-MD"/>
        </w:rPr>
        <w:t>инансовый результат учреждения</w:t>
      </w:r>
      <w:r w:rsidR="007A3B48" w:rsidRPr="00C54D80">
        <w:rPr>
          <w:rFonts w:asciiTheme="majorHAnsi" w:eastAsia="Times New Roman" w:hAnsiTheme="majorHAnsi" w:cstheme="majorHAnsi"/>
          <w:bCs/>
          <w:sz w:val="24"/>
          <w:szCs w:val="24"/>
          <w:lang w:val="ru-MD"/>
        </w:rPr>
        <w:t>”</w:t>
      </w:r>
      <w:r w:rsidR="002C38F5" w:rsidRPr="00C54D80">
        <w:rPr>
          <w:rFonts w:asciiTheme="majorHAnsi" w:eastAsia="Times New Roman" w:hAnsiTheme="majorHAnsi" w:cstheme="majorHAnsi"/>
          <w:bCs/>
          <w:sz w:val="24"/>
          <w:szCs w:val="24"/>
          <w:lang w:val="ru-MD"/>
        </w:rPr>
        <w:t>;</w:t>
      </w:r>
    </w:p>
    <w:p w:rsidR="00672305" w:rsidRPr="00C54D80" w:rsidRDefault="00BE0C66" w:rsidP="00BE0C66">
      <w:pPr>
        <w:widowControl w:val="0"/>
        <w:numPr>
          <w:ilvl w:val="1"/>
          <w:numId w:val="20"/>
        </w:numPr>
        <w:shd w:val="clear" w:color="auto" w:fill="FFFFFF"/>
        <w:tabs>
          <w:tab w:val="left" w:pos="0"/>
          <w:tab w:val="left" w:pos="720"/>
          <w:tab w:val="left" w:pos="851"/>
          <w:tab w:val="left" w:pos="1080"/>
        </w:tabs>
        <w:spacing w:after="0" w:line="276" w:lineRule="auto"/>
        <w:ind w:left="0" w:firstLine="709"/>
        <w:jc w:val="both"/>
        <w:rPr>
          <w:rFonts w:asciiTheme="majorHAnsi" w:eastAsia="Times New Roman" w:hAnsiTheme="majorHAnsi" w:cstheme="majorHAnsi"/>
          <w:sz w:val="24"/>
          <w:szCs w:val="24"/>
          <w:lang w:val="ru-MD"/>
        </w:rPr>
      </w:pPr>
      <w:r w:rsidRPr="00C54D80">
        <w:rPr>
          <w:rFonts w:asciiTheme="majorHAnsi" w:hAnsiTheme="majorHAnsi" w:cstheme="majorHAnsi"/>
          <w:sz w:val="24"/>
          <w:szCs w:val="24"/>
          <w:lang w:val="ru-MD"/>
        </w:rPr>
        <w:t xml:space="preserve"> </w:t>
      </w:r>
      <w:r w:rsidR="00182D36" w:rsidRPr="00C54D80">
        <w:rPr>
          <w:rFonts w:asciiTheme="majorHAnsi" w:hAnsiTheme="majorHAnsi" w:cstheme="majorHAnsi"/>
          <w:sz w:val="24"/>
          <w:szCs w:val="24"/>
          <w:lang w:val="ru-MD"/>
        </w:rPr>
        <w:t xml:space="preserve">Занижение стоимости счета 313 </w:t>
      </w:r>
      <w:r w:rsidR="007A3B48" w:rsidRPr="00C54D80">
        <w:rPr>
          <w:rFonts w:asciiTheme="majorHAnsi" w:eastAsia="Times New Roman" w:hAnsiTheme="majorHAnsi" w:cstheme="majorHAnsi"/>
          <w:bCs/>
          <w:sz w:val="24"/>
          <w:szCs w:val="24"/>
          <w:lang w:val="ru-MD"/>
        </w:rPr>
        <w:t>„</w:t>
      </w:r>
      <w:r w:rsidRPr="00C54D80">
        <w:rPr>
          <w:rFonts w:asciiTheme="majorHAnsi" w:hAnsiTheme="majorHAnsi" w:cstheme="majorHAnsi"/>
          <w:sz w:val="24"/>
          <w:szCs w:val="24"/>
          <w:lang w:val="ru-MD"/>
        </w:rPr>
        <w:t>Передаточ</w:t>
      </w:r>
      <w:r w:rsidR="00182D36" w:rsidRPr="00C54D80">
        <w:rPr>
          <w:rFonts w:asciiTheme="majorHAnsi" w:hAnsiTheme="majorHAnsi" w:cstheme="majorHAnsi"/>
          <w:sz w:val="24"/>
          <w:szCs w:val="24"/>
          <w:lang w:val="ru-MD"/>
        </w:rPr>
        <w:t xml:space="preserve">ные </w:t>
      </w:r>
      <w:r w:rsidRPr="00C54D80">
        <w:rPr>
          <w:rFonts w:asciiTheme="majorHAnsi" w:hAnsiTheme="majorHAnsi" w:cstheme="majorHAnsi"/>
          <w:sz w:val="24"/>
          <w:szCs w:val="24"/>
          <w:lang w:val="ru-MD"/>
        </w:rPr>
        <w:t>установки</w:t>
      </w:r>
      <w:r w:rsidR="007A3B48" w:rsidRPr="00C54D80">
        <w:rPr>
          <w:rFonts w:asciiTheme="majorHAnsi" w:eastAsia="Times New Roman" w:hAnsiTheme="majorHAnsi" w:cstheme="majorHAnsi"/>
          <w:bCs/>
          <w:sz w:val="24"/>
          <w:szCs w:val="24"/>
          <w:lang w:val="ru-MD"/>
        </w:rPr>
        <w:t>”</w:t>
      </w:r>
      <w:r w:rsidR="00182D36" w:rsidRPr="00C54D80">
        <w:rPr>
          <w:rFonts w:asciiTheme="majorHAnsi" w:hAnsiTheme="majorHAnsi" w:cstheme="majorHAnsi"/>
          <w:sz w:val="24"/>
          <w:szCs w:val="24"/>
          <w:lang w:val="ru-MD"/>
        </w:rPr>
        <w:t xml:space="preserve"> на сумму 18981,5 тыс. леев, обусловленное </w:t>
      </w:r>
      <w:r w:rsidR="007D2F80" w:rsidRPr="00C54D80">
        <w:rPr>
          <w:rFonts w:asciiTheme="majorHAnsi" w:eastAsia="Times New Roman" w:hAnsiTheme="majorHAnsi" w:cstheme="majorHAnsi"/>
          <w:sz w:val="24"/>
          <w:szCs w:val="24"/>
          <w:lang w:val="ru-MD"/>
        </w:rPr>
        <w:t>непризнанием и нерегистрацией в учете</w:t>
      </w:r>
      <w:r w:rsidR="00182D36" w:rsidRPr="00C54D80">
        <w:rPr>
          <w:rFonts w:asciiTheme="majorHAnsi" w:hAnsiTheme="majorHAnsi" w:cstheme="majorHAnsi"/>
          <w:sz w:val="24"/>
          <w:szCs w:val="24"/>
          <w:lang w:val="ru-MD"/>
        </w:rPr>
        <w:t>, в соответствии с нормативными положениями</w:t>
      </w:r>
      <w:r w:rsidR="007D2F80" w:rsidRPr="00C54D80">
        <w:rPr>
          <w:rStyle w:val="aa"/>
          <w:rFonts w:asciiTheme="majorHAnsi" w:hAnsiTheme="majorHAnsi" w:cstheme="majorHAnsi"/>
          <w:bCs/>
          <w:sz w:val="24"/>
          <w:szCs w:val="24"/>
          <w:lang w:val="ru-MD"/>
        </w:rPr>
        <w:footnoteReference w:id="9"/>
      </w:r>
      <w:r w:rsidR="00182D36" w:rsidRPr="00C54D80">
        <w:rPr>
          <w:rFonts w:asciiTheme="majorHAnsi" w:hAnsiTheme="majorHAnsi" w:cstheme="majorHAnsi"/>
          <w:sz w:val="24"/>
          <w:szCs w:val="24"/>
          <w:lang w:val="ru-MD"/>
        </w:rPr>
        <w:t xml:space="preserve">, </w:t>
      </w:r>
      <w:r w:rsidR="007D2F80" w:rsidRPr="00C54D80">
        <w:rPr>
          <w:rFonts w:asciiTheme="majorHAnsi" w:hAnsiTheme="majorHAnsi" w:cstheme="majorHAnsi"/>
          <w:sz w:val="24"/>
          <w:szCs w:val="24"/>
          <w:lang w:val="ru-MD"/>
        </w:rPr>
        <w:t>инженерно-</w:t>
      </w:r>
      <w:r w:rsidR="00182D36" w:rsidRPr="00C54D80">
        <w:rPr>
          <w:rFonts w:asciiTheme="majorHAnsi" w:hAnsiTheme="majorHAnsi" w:cstheme="majorHAnsi"/>
          <w:sz w:val="24"/>
          <w:szCs w:val="24"/>
          <w:lang w:val="ru-MD"/>
        </w:rPr>
        <w:t xml:space="preserve">технической инфраструктуры публичных систем водоснабжения и канализации, </w:t>
      </w:r>
      <w:r w:rsidR="007D2F80" w:rsidRPr="00C54D80">
        <w:rPr>
          <w:rFonts w:asciiTheme="majorHAnsi" w:hAnsiTheme="majorHAnsi" w:cstheme="majorHAnsi"/>
          <w:sz w:val="24"/>
          <w:szCs w:val="24"/>
          <w:lang w:val="ru-MD"/>
        </w:rPr>
        <w:t xml:space="preserve">одновременно с увеличением на указанную </w:t>
      </w:r>
      <w:r w:rsidR="00182D36" w:rsidRPr="00C54D80">
        <w:rPr>
          <w:rFonts w:asciiTheme="majorHAnsi" w:hAnsiTheme="majorHAnsi" w:cstheme="majorHAnsi"/>
          <w:sz w:val="24"/>
          <w:szCs w:val="24"/>
          <w:lang w:val="ru-MD"/>
        </w:rPr>
        <w:t>сумм</w:t>
      </w:r>
      <w:r w:rsidR="007D2F80" w:rsidRPr="00C54D80">
        <w:rPr>
          <w:rFonts w:asciiTheme="majorHAnsi" w:hAnsiTheme="majorHAnsi" w:cstheme="majorHAnsi"/>
          <w:sz w:val="24"/>
          <w:szCs w:val="24"/>
          <w:lang w:val="ru-MD"/>
        </w:rPr>
        <w:t>у</w:t>
      </w:r>
      <w:r w:rsidR="00182D36" w:rsidRPr="00C54D80">
        <w:rPr>
          <w:rFonts w:asciiTheme="majorHAnsi" w:hAnsiTheme="majorHAnsi" w:cstheme="majorHAnsi"/>
          <w:sz w:val="24"/>
          <w:szCs w:val="24"/>
          <w:lang w:val="ru-MD"/>
        </w:rPr>
        <w:t xml:space="preserve"> стоимост</w:t>
      </w:r>
      <w:r w:rsidR="007D2F80" w:rsidRPr="00C54D80">
        <w:rPr>
          <w:rFonts w:asciiTheme="majorHAnsi" w:hAnsiTheme="majorHAnsi" w:cstheme="majorHAnsi"/>
          <w:sz w:val="24"/>
          <w:szCs w:val="24"/>
          <w:lang w:val="ru-MD"/>
        </w:rPr>
        <w:t>и</w:t>
      </w:r>
      <w:r w:rsidR="00182D36" w:rsidRPr="00C54D80">
        <w:rPr>
          <w:rFonts w:asciiTheme="majorHAnsi" w:hAnsiTheme="majorHAnsi" w:cstheme="majorHAnsi"/>
          <w:sz w:val="24"/>
          <w:szCs w:val="24"/>
          <w:lang w:val="ru-MD"/>
        </w:rPr>
        <w:t xml:space="preserve"> счета 415 </w:t>
      </w:r>
      <w:r w:rsidR="007A3B48" w:rsidRPr="00C54D80">
        <w:rPr>
          <w:rFonts w:asciiTheme="majorHAnsi" w:eastAsia="Times New Roman" w:hAnsiTheme="majorHAnsi" w:cstheme="majorHAnsi"/>
          <w:bCs/>
          <w:sz w:val="24"/>
          <w:szCs w:val="24"/>
          <w:lang w:val="ru-MD"/>
        </w:rPr>
        <w:t>„</w:t>
      </w:r>
      <w:r w:rsidR="007D2F80" w:rsidRPr="00C54D80">
        <w:rPr>
          <w:rFonts w:asciiTheme="majorHAnsi" w:hAnsiTheme="majorHAnsi" w:cstheme="majorHAnsi"/>
          <w:sz w:val="24"/>
          <w:szCs w:val="24"/>
          <w:lang w:val="ru-MD"/>
        </w:rPr>
        <w:t>А</w:t>
      </w:r>
      <w:r w:rsidR="00182D36" w:rsidRPr="00C54D80">
        <w:rPr>
          <w:rFonts w:asciiTheme="majorHAnsi" w:hAnsiTheme="majorHAnsi" w:cstheme="majorHAnsi"/>
          <w:sz w:val="24"/>
          <w:szCs w:val="24"/>
          <w:lang w:val="ru-MD"/>
        </w:rPr>
        <w:t>кци</w:t>
      </w:r>
      <w:r w:rsidR="007D2F80" w:rsidRPr="00C54D80">
        <w:rPr>
          <w:rFonts w:asciiTheme="majorHAnsi" w:hAnsiTheme="majorHAnsi" w:cstheme="majorHAnsi"/>
          <w:sz w:val="24"/>
          <w:szCs w:val="24"/>
          <w:lang w:val="ru-MD"/>
        </w:rPr>
        <w:t>и</w:t>
      </w:r>
      <w:r w:rsidR="00182D36" w:rsidRPr="00C54D80">
        <w:rPr>
          <w:rFonts w:asciiTheme="majorHAnsi" w:hAnsiTheme="majorHAnsi" w:cstheme="majorHAnsi"/>
          <w:sz w:val="24"/>
          <w:szCs w:val="24"/>
          <w:lang w:val="ru-MD"/>
        </w:rPr>
        <w:t xml:space="preserve"> и други</w:t>
      </w:r>
      <w:r w:rsidR="007D2F80" w:rsidRPr="00C54D80">
        <w:rPr>
          <w:rFonts w:asciiTheme="majorHAnsi" w:hAnsiTheme="majorHAnsi" w:cstheme="majorHAnsi"/>
          <w:sz w:val="24"/>
          <w:szCs w:val="24"/>
          <w:lang w:val="ru-MD"/>
        </w:rPr>
        <w:t>е</w:t>
      </w:r>
      <w:r w:rsidR="00182D36" w:rsidRPr="00C54D80">
        <w:rPr>
          <w:rFonts w:asciiTheme="majorHAnsi" w:hAnsiTheme="majorHAnsi" w:cstheme="majorHAnsi"/>
          <w:sz w:val="24"/>
          <w:szCs w:val="24"/>
          <w:lang w:val="ru-MD"/>
        </w:rPr>
        <w:t xml:space="preserve"> форм</w:t>
      </w:r>
      <w:r w:rsidR="007D2F80" w:rsidRPr="00C54D80">
        <w:rPr>
          <w:rFonts w:asciiTheme="majorHAnsi" w:hAnsiTheme="majorHAnsi" w:cstheme="majorHAnsi"/>
          <w:sz w:val="24"/>
          <w:szCs w:val="24"/>
          <w:lang w:val="ru-MD"/>
        </w:rPr>
        <w:t>ы</w:t>
      </w:r>
      <w:r w:rsidR="00182D36" w:rsidRPr="00C54D80">
        <w:rPr>
          <w:rFonts w:asciiTheme="majorHAnsi" w:hAnsiTheme="majorHAnsi" w:cstheme="majorHAnsi"/>
          <w:sz w:val="24"/>
          <w:szCs w:val="24"/>
          <w:lang w:val="ru-MD"/>
        </w:rPr>
        <w:t xml:space="preserve"> участия в капитале внутри страны”</w:t>
      </w:r>
      <w:r w:rsidR="00672305" w:rsidRPr="00C54D80">
        <w:rPr>
          <w:rFonts w:asciiTheme="majorHAnsi" w:eastAsia="Times New Roman" w:hAnsiTheme="majorHAnsi" w:cstheme="majorHAnsi"/>
          <w:sz w:val="24"/>
          <w:szCs w:val="24"/>
          <w:lang w:val="ru-MD"/>
        </w:rPr>
        <w:t xml:space="preserve">; </w:t>
      </w:r>
    </w:p>
    <w:p w:rsidR="00343DB4" w:rsidRPr="00C54D80" w:rsidRDefault="00236293" w:rsidP="00182D36">
      <w:pPr>
        <w:widowControl w:val="0"/>
        <w:numPr>
          <w:ilvl w:val="1"/>
          <w:numId w:val="20"/>
        </w:numPr>
        <w:shd w:val="clear" w:color="auto" w:fill="FFFFFF"/>
        <w:tabs>
          <w:tab w:val="left" w:pos="0"/>
          <w:tab w:val="left" w:pos="851"/>
          <w:tab w:val="left" w:pos="1134"/>
        </w:tabs>
        <w:spacing w:after="0" w:line="276" w:lineRule="auto"/>
        <w:ind w:left="0" w:firstLine="709"/>
        <w:jc w:val="both"/>
        <w:rPr>
          <w:rFonts w:asciiTheme="majorHAnsi" w:eastAsia="Calibri" w:hAnsiTheme="majorHAnsi" w:cstheme="majorHAnsi"/>
          <w:sz w:val="24"/>
          <w:szCs w:val="24"/>
          <w:lang w:val="ru-MD"/>
        </w:rPr>
      </w:pPr>
      <w:r w:rsidRPr="00C54D80">
        <w:rPr>
          <w:rFonts w:asciiTheme="majorHAnsi" w:eastAsia="Times New Roman" w:hAnsiTheme="majorHAnsi" w:cstheme="majorHAnsi"/>
          <w:sz w:val="24"/>
          <w:szCs w:val="24"/>
          <w:lang w:val="ru-MD"/>
        </w:rPr>
        <w:t>Завыш</w:t>
      </w:r>
      <w:r w:rsidR="00182D36" w:rsidRPr="00C54D80">
        <w:rPr>
          <w:rFonts w:asciiTheme="majorHAnsi" w:eastAsia="Times New Roman" w:hAnsiTheme="majorHAnsi" w:cstheme="majorHAnsi"/>
          <w:sz w:val="24"/>
          <w:szCs w:val="24"/>
          <w:lang w:val="ru-MD"/>
        </w:rPr>
        <w:t>ение стоимости счета 415 „</w:t>
      </w:r>
      <w:r w:rsidRPr="00C54D80">
        <w:rPr>
          <w:rFonts w:asciiTheme="majorHAnsi" w:hAnsiTheme="majorHAnsi" w:cstheme="majorHAnsi"/>
          <w:sz w:val="24"/>
          <w:szCs w:val="24"/>
          <w:lang w:val="ru-MD"/>
        </w:rPr>
        <w:t>Акции и</w:t>
      </w:r>
      <w:r w:rsidRPr="00C54D80">
        <w:rPr>
          <w:rFonts w:asciiTheme="majorHAnsi" w:eastAsia="Times New Roman" w:hAnsiTheme="majorHAnsi" w:cstheme="majorHAnsi"/>
          <w:sz w:val="24"/>
          <w:szCs w:val="24"/>
          <w:lang w:val="ru-MD"/>
        </w:rPr>
        <w:t xml:space="preserve"> </w:t>
      </w:r>
      <w:r w:rsidR="00182D36" w:rsidRPr="00C54D80">
        <w:rPr>
          <w:rFonts w:asciiTheme="majorHAnsi" w:eastAsia="Times New Roman" w:hAnsiTheme="majorHAnsi" w:cstheme="majorHAnsi"/>
          <w:sz w:val="24"/>
          <w:szCs w:val="24"/>
          <w:lang w:val="ru-MD"/>
        </w:rPr>
        <w:t>другие формы участия в капитале внутри страны” на сумму 41963,7 тыс. леев и, соответственно, уменьшение стоимости счетов 311 „</w:t>
      </w:r>
      <w:r w:rsidRPr="00C54D80">
        <w:rPr>
          <w:rFonts w:asciiTheme="majorHAnsi" w:eastAsia="Times New Roman" w:hAnsiTheme="majorHAnsi" w:cstheme="majorHAnsi"/>
          <w:sz w:val="24"/>
          <w:szCs w:val="24"/>
          <w:lang w:val="ru-MD"/>
        </w:rPr>
        <w:t>З</w:t>
      </w:r>
      <w:r w:rsidR="00182D36" w:rsidRPr="00C54D80">
        <w:rPr>
          <w:rFonts w:asciiTheme="majorHAnsi" w:eastAsia="Times New Roman" w:hAnsiTheme="majorHAnsi" w:cstheme="majorHAnsi"/>
          <w:sz w:val="24"/>
          <w:szCs w:val="24"/>
          <w:lang w:val="ru-MD"/>
        </w:rPr>
        <w:t>дани</w:t>
      </w:r>
      <w:r w:rsidRPr="00C54D80">
        <w:rPr>
          <w:rFonts w:asciiTheme="majorHAnsi" w:eastAsia="Times New Roman" w:hAnsiTheme="majorHAnsi" w:cstheme="majorHAnsi"/>
          <w:sz w:val="24"/>
          <w:szCs w:val="24"/>
          <w:lang w:val="ru-MD"/>
        </w:rPr>
        <w:t>я</w:t>
      </w:r>
      <w:r w:rsidR="00182D36" w:rsidRPr="00C54D80">
        <w:rPr>
          <w:rFonts w:asciiTheme="majorHAnsi" w:eastAsia="Times New Roman" w:hAnsiTheme="majorHAnsi" w:cstheme="majorHAnsi"/>
          <w:sz w:val="24"/>
          <w:szCs w:val="24"/>
          <w:lang w:val="ru-MD"/>
        </w:rPr>
        <w:t>” - на 122,3 тыс. леев (здание медицинского пункта), 312 „</w:t>
      </w:r>
      <w:r w:rsidRPr="00C54D80">
        <w:rPr>
          <w:rFonts w:asciiTheme="majorHAnsi" w:eastAsia="Times New Roman" w:hAnsiTheme="majorHAnsi" w:cstheme="majorHAnsi"/>
          <w:sz w:val="24"/>
          <w:szCs w:val="24"/>
          <w:lang w:val="ru-MD"/>
        </w:rPr>
        <w:t>С</w:t>
      </w:r>
      <w:r w:rsidR="00182D36" w:rsidRPr="00C54D80">
        <w:rPr>
          <w:rFonts w:asciiTheme="majorHAnsi" w:eastAsia="Times New Roman" w:hAnsiTheme="majorHAnsi" w:cstheme="majorHAnsi"/>
          <w:sz w:val="24"/>
          <w:szCs w:val="24"/>
          <w:lang w:val="ru-MD"/>
        </w:rPr>
        <w:t>пециальны</w:t>
      </w:r>
      <w:r w:rsidRPr="00C54D80">
        <w:rPr>
          <w:rFonts w:asciiTheme="majorHAnsi" w:eastAsia="Times New Roman" w:hAnsiTheme="majorHAnsi" w:cstheme="majorHAnsi"/>
          <w:sz w:val="24"/>
          <w:szCs w:val="24"/>
          <w:lang w:val="ru-MD"/>
        </w:rPr>
        <w:t>е</w:t>
      </w:r>
      <w:r w:rsidR="00182D36" w:rsidRPr="00C54D80">
        <w:rPr>
          <w:rFonts w:asciiTheme="majorHAnsi" w:eastAsia="Times New Roman" w:hAnsiTheme="majorHAnsi" w:cstheme="majorHAnsi"/>
          <w:sz w:val="24"/>
          <w:szCs w:val="24"/>
          <w:lang w:val="ru-MD"/>
        </w:rPr>
        <w:t xml:space="preserve"> сооружени</w:t>
      </w:r>
      <w:r w:rsidRPr="00C54D80">
        <w:rPr>
          <w:rFonts w:asciiTheme="majorHAnsi" w:eastAsia="Times New Roman" w:hAnsiTheme="majorHAnsi" w:cstheme="majorHAnsi"/>
          <w:sz w:val="24"/>
          <w:szCs w:val="24"/>
          <w:lang w:val="ru-MD"/>
        </w:rPr>
        <w:t>я</w:t>
      </w:r>
      <w:r w:rsidR="00182D36" w:rsidRPr="00C54D80">
        <w:rPr>
          <w:rFonts w:asciiTheme="majorHAnsi" w:eastAsia="Times New Roman" w:hAnsiTheme="majorHAnsi" w:cstheme="majorHAnsi"/>
          <w:sz w:val="24"/>
          <w:szCs w:val="24"/>
          <w:lang w:val="ru-MD"/>
        </w:rPr>
        <w:t xml:space="preserve">” – на 40452,2 тыс. леев (дороги, пешеходные дорожки, автомобильные станции, дренажные каналы, водоем, кладбище, памятник, фонтаны, мусорные </w:t>
      </w:r>
      <w:r w:rsidRPr="00C54D80">
        <w:rPr>
          <w:rFonts w:asciiTheme="majorHAnsi" w:eastAsia="Times New Roman" w:hAnsiTheme="majorHAnsi" w:cstheme="majorHAnsi"/>
          <w:sz w:val="24"/>
          <w:szCs w:val="24"/>
          <w:lang w:val="ru-MD"/>
        </w:rPr>
        <w:t>свалк</w:t>
      </w:r>
      <w:r w:rsidR="00182D36" w:rsidRPr="00C54D80">
        <w:rPr>
          <w:rFonts w:asciiTheme="majorHAnsi" w:eastAsia="Times New Roman" w:hAnsiTheme="majorHAnsi" w:cstheme="majorHAnsi"/>
          <w:sz w:val="24"/>
          <w:szCs w:val="24"/>
          <w:lang w:val="ru-MD"/>
        </w:rPr>
        <w:t>и и т.д.), 313 „</w:t>
      </w:r>
      <w:r w:rsidRPr="00C54D80">
        <w:rPr>
          <w:rFonts w:asciiTheme="majorHAnsi" w:eastAsia="Times New Roman" w:hAnsiTheme="majorHAnsi" w:cstheme="majorHAnsi"/>
          <w:sz w:val="24"/>
          <w:szCs w:val="24"/>
          <w:lang w:val="ru-MD"/>
        </w:rPr>
        <w:t>Передаточные установки</w:t>
      </w:r>
      <w:r w:rsidR="00182D36" w:rsidRPr="00C54D80">
        <w:rPr>
          <w:rFonts w:asciiTheme="majorHAnsi" w:eastAsia="Times New Roman" w:hAnsiTheme="majorHAnsi" w:cstheme="majorHAnsi"/>
          <w:sz w:val="24"/>
          <w:szCs w:val="24"/>
          <w:lang w:val="ru-MD"/>
        </w:rPr>
        <w:t>” – на 1228,7 тыс. леев (уличные линии электропередач) и 318 „</w:t>
      </w:r>
      <w:r w:rsidRPr="00C54D80">
        <w:rPr>
          <w:rFonts w:asciiTheme="majorHAnsi" w:eastAsia="Times New Roman" w:hAnsiTheme="majorHAnsi" w:cstheme="majorHAnsi"/>
          <w:sz w:val="24"/>
          <w:szCs w:val="24"/>
          <w:lang w:val="ru-MD"/>
        </w:rPr>
        <w:t>Д</w:t>
      </w:r>
      <w:r w:rsidR="00182D36" w:rsidRPr="00C54D80">
        <w:rPr>
          <w:rFonts w:asciiTheme="majorHAnsi" w:eastAsia="Times New Roman" w:hAnsiTheme="majorHAnsi" w:cstheme="majorHAnsi"/>
          <w:sz w:val="24"/>
          <w:szCs w:val="24"/>
          <w:lang w:val="ru-MD"/>
        </w:rPr>
        <w:t>руги</w:t>
      </w:r>
      <w:r w:rsidRPr="00C54D80">
        <w:rPr>
          <w:rFonts w:asciiTheme="majorHAnsi" w:eastAsia="Times New Roman" w:hAnsiTheme="majorHAnsi" w:cstheme="majorHAnsi"/>
          <w:sz w:val="24"/>
          <w:szCs w:val="24"/>
          <w:lang w:val="ru-MD"/>
        </w:rPr>
        <w:t>е</w:t>
      </w:r>
      <w:r w:rsidR="00182D36" w:rsidRPr="00C54D80">
        <w:rPr>
          <w:rFonts w:asciiTheme="majorHAnsi" w:eastAsia="Times New Roman" w:hAnsiTheme="majorHAnsi" w:cstheme="majorHAnsi"/>
          <w:sz w:val="24"/>
          <w:szCs w:val="24"/>
          <w:lang w:val="ru-MD"/>
        </w:rPr>
        <w:t xml:space="preserve"> </w:t>
      </w:r>
      <w:r w:rsidRPr="00C54D80">
        <w:rPr>
          <w:rFonts w:asciiTheme="majorHAnsi" w:eastAsia="Times New Roman" w:hAnsiTheme="majorHAnsi" w:cstheme="majorHAnsi"/>
          <w:sz w:val="24"/>
          <w:szCs w:val="24"/>
          <w:lang w:val="ru-MD"/>
        </w:rPr>
        <w:t>основные</w:t>
      </w:r>
      <w:r w:rsidR="00182D36" w:rsidRPr="00C54D80">
        <w:rPr>
          <w:rFonts w:asciiTheme="majorHAnsi" w:eastAsia="Times New Roman" w:hAnsiTheme="majorHAnsi" w:cstheme="majorHAnsi"/>
          <w:sz w:val="24"/>
          <w:szCs w:val="24"/>
          <w:lang w:val="ru-MD"/>
        </w:rPr>
        <w:t xml:space="preserve"> средств</w:t>
      </w:r>
      <w:r w:rsidRPr="00C54D80">
        <w:rPr>
          <w:rFonts w:asciiTheme="majorHAnsi" w:eastAsia="Times New Roman" w:hAnsiTheme="majorHAnsi" w:cstheme="majorHAnsi"/>
          <w:sz w:val="24"/>
          <w:szCs w:val="24"/>
          <w:lang w:val="ru-MD"/>
        </w:rPr>
        <w:t>а</w:t>
      </w:r>
      <w:r w:rsidR="00182D36" w:rsidRPr="00C54D80">
        <w:rPr>
          <w:rFonts w:asciiTheme="majorHAnsi" w:eastAsia="Times New Roman" w:hAnsiTheme="majorHAnsi" w:cstheme="majorHAnsi"/>
          <w:sz w:val="24"/>
          <w:szCs w:val="24"/>
          <w:lang w:val="ru-MD"/>
        </w:rPr>
        <w:t>” – на 160,5 тыс. леев (кустарники, деревья, зеленые насаждения)</w:t>
      </w:r>
      <w:r w:rsidR="00343DB4" w:rsidRPr="00C54D80">
        <w:rPr>
          <w:rFonts w:asciiTheme="majorHAnsi" w:eastAsia="Calibri" w:hAnsiTheme="majorHAnsi" w:cstheme="majorHAnsi"/>
          <w:sz w:val="24"/>
          <w:szCs w:val="24"/>
          <w:lang w:val="ru-MD"/>
        </w:rPr>
        <w:t>;</w:t>
      </w:r>
      <w:r w:rsidR="00182D36" w:rsidRPr="00C54D80">
        <w:rPr>
          <w:rFonts w:asciiTheme="majorHAnsi" w:eastAsia="Calibri" w:hAnsiTheme="majorHAnsi" w:cstheme="majorHAnsi"/>
          <w:sz w:val="24"/>
          <w:szCs w:val="24"/>
          <w:lang w:val="ru-MD"/>
        </w:rPr>
        <w:t xml:space="preserve"> </w:t>
      </w:r>
    </w:p>
    <w:p w:rsidR="00693E7D" w:rsidRPr="00C54D80" w:rsidRDefault="00236293" w:rsidP="00182D36">
      <w:pPr>
        <w:pStyle w:val="ab"/>
        <w:numPr>
          <w:ilvl w:val="1"/>
          <w:numId w:val="20"/>
        </w:numPr>
        <w:tabs>
          <w:tab w:val="left" w:pos="0"/>
          <w:tab w:val="left" w:pos="720"/>
          <w:tab w:val="left" w:pos="1276"/>
        </w:tabs>
        <w:spacing w:after="0" w:line="276" w:lineRule="auto"/>
        <w:ind w:left="0" w:firstLine="709"/>
        <w:jc w:val="both"/>
        <w:rPr>
          <w:rFonts w:asciiTheme="majorHAnsi" w:hAnsiTheme="majorHAnsi" w:cstheme="majorHAnsi"/>
          <w:sz w:val="24"/>
          <w:szCs w:val="24"/>
          <w:lang w:val="ru-MD" w:eastAsia="lv-LV"/>
        </w:rPr>
      </w:pPr>
      <w:r w:rsidRPr="00C54D80">
        <w:rPr>
          <w:rFonts w:asciiTheme="majorHAnsi" w:eastAsia="Times New Roman" w:hAnsiTheme="majorHAnsi" w:cstheme="majorHAnsi"/>
          <w:sz w:val="24"/>
          <w:szCs w:val="24"/>
          <w:lang w:val="ru-MD"/>
        </w:rPr>
        <w:t>Завышение</w:t>
      </w:r>
      <w:r w:rsidR="00182D36" w:rsidRPr="00C54D80">
        <w:rPr>
          <w:rFonts w:asciiTheme="majorHAnsi" w:eastAsia="Calibri" w:hAnsiTheme="majorHAnsi" w:cstheme="majorHAnsi"/>
          <w:sz w:val="24"/>
          <w:szCs w:val="24"/>
          <w:lang w:val="ru-MD"/>
        </w:rPr>
        <w:t xml:space="preserve"> стоимости счета 2225 </w:t>
      </w:r>
      <w:r w:rsidR="007A3B48" w:rsidRPr="00C54D80">
        <w:rPr>
          <w:rFonts w:asciiTheme="majorHAnsi" w:eastAsia="Times New Roman" w:hAnsiTheme="majorHAnsi" w:cstheme="majorHAnsi"/>
          <w:bCs/>
          <w:sz w:val="24"/>
          <w:szCs w:val="24"/>
          <w:lang w:val="ru-MD"/>
        </w:rPr>
        <w:t>„</w:t>
      </w:r>
      <w:r w:rsidR="00CA7ADF" w:rsidRPr="00C54D80">
        <w:rPr>
          <w:rFonts w:asciiTheme="majorHAnsi" w:eastAsia="Calibri" w:hAnsiTheme="majorHAnsi" w:cstheme="majorHAnsi"/>
          <w:sz w:val="24"/>
          <w:szCs w:val="24"/>
          <w:lang w:val="ru-MD"/>
        </w:rPr>
        <w:t xml:space="preserve">Услуги </w:t>
      </w:r>
      <w:r w:rsidR="00182D36" w:rsidRPr="00C54D80">
        <w:rPr>
          <w:rFonts w:asciiTheme="majorHAnsi" w:eastAsia="Calibri" w:hAnsiTheme="majorHAnsi" w:cstheme="majorHAnsi"/>
          <w:sz w:val="24"/>
          <w:szCs w:val="24"/>
          <w:lang w:val="ru-MD"/>
        </w:rPr>
        <w:t>текущ</w:t>
      </w:r>
      <w:r w:rsidR="00CA7ADF" w:rsidRPr="00C54D80">
        <w:rPr>
          <w:rFonts w:asciiTheme="majorHAnsi" w:eastAsia="Calibri" w:hAnsiTheme="majorHAnsi" w:cstheme="majorHAnsi"/>
          <w:sz w:val="24"/>
          <w:szCs w:val="24"/>
          <w:lang w:val="ru-MD"/>
        </w:rPr>
        <w:t>его</w:t>
      </w:r>
      <w:r w:rsidR="00182D36" w:rsidRPr="00C54D80">
        <w:rPr>
          <w:rFonts w:asciiTheme="majorHAnsi" w:eastAsia="Calibri" w:hAnsiTheme="majorHAnsi" w:cstheme="majorHAnsi"/>
          <w:sz w:val="24"/>
          <w:szCs w:val="24"/>
          <w:lang w:val="ru-MD"/>
        </w:rPr>
        <w:t xml:space="preserve"> ремонт</w:t>
      </w:r>
      <w:r w:rsidR="00CA7ADF" w:rsidRPr="00C54D80">
        <w:rPr>
          <w:rFonts w:asciiTheme="majorHAnsi" w:eastAsia="Calibri" w:hAnsiTheme="majorHAnsi" w:cstheme="majorHAnsi"/>
          <w:sz w:val="24"/>
          <w:szCs w:val="24"/>
          <w:lang w:val="ru-MD"/>
        </w:rPr>
        <w:t>а”</w:t>
      </w:r>
      <w:r w:rsidR="00182D36" w:rsidRPr="00C54D80">
        <w:rPr>
          <w:rFonts w:asciiTheme="majorHAnsi" w:eastAsia="Calibri" w:hAnsiTheme="majorHAnsi" w:cstheme="majorHAnsi"/>
          <w:sz w:val="24"/>
          <w:szCs w:val="24"/>
          <w:lang w:val="ru-MD"/>
        </w:rPr>
        <w:t xml:space="preserve"> на сумму 1180,0 тыс. леев в результате </w:t>
      </w:r>
      <w:r w:rsidR="00CA7ADF" w:rsidRPr="00C54D80">
        <w:rPr>
          <w:rFonts w:asciiTheme="majorHAnsi" w:eastAsia="Calibri" w:hAnsiTheme="majorHAnsi" w:cstheme="majorHAnsi"/>
          <w:sz w:val="24"/>
          <w:szCs w:val="24"/>
          <w:lang w:val="ru-MD"/>
        </w:rPr>
        <w:t xml:space="preserve">регистрации в </w:t>
      </w:r>
      <w:r w:rsidR="00182D36" w:rsidRPr="00C54D80">
        <w:rPr>
          <w:rFonts w:asciiTheme="majorHAnsi" w:eastAsia="Calibri" w:hAnsiTheme="majorHAnsi" w:cstheme="majorHAnsi"/>
          <w:sz w:val="24"/>
          <w:szCs w:val="24"/>
          <w:lang w:val="ru-MD"/>
        </w:rPr>
        <w:t>учет</w:t>
      </w:r>
      <w:r w:rsidR="00CA7ADF" w:rsidRPr="00C54D80">
        <w:rPr>
          <w:rFonts w:asciiTheme="majorHAnsi" w:eastAsia="Calibri" w:hAnsiTheme="majorHAnsi" w:cstheme="majorHAnsi"/>
          <w:sz w:val="24"/>
          <w:szCs w:val="24"/>
          <w:lang w:val="ru-MD"/>
        </w:rPr>
        <w:t>е</w:t>
      </w:r>
      <w:r w:rsidR="00182D36" w:rsidRPr="00C54D80">
        <w:rPr>
          <w:rFonts w:asciiTheme="majorHAnsi" w:eastAsia="Calibri" w:hAnsiTheme="majorHAnsi" w:cstheme="majorHAnsi"/>
          <w:sz w:val="24"/>
          <w:szCs w:val="24"/>
          <w:lang w:val="ru-MD"/>
        </w:rPr>
        <w:t xml:space="preserve"> некоторых операций по капитальному ремонту</w:t>
      </w:r>
      <w:r w:rsidR="00CA7ADF" w:rsidRPr="00C54D80">
        <w:rPr>
          <w:rStyle w:val="aa"/>
          <w:rFonts w:asciiTheme="majorHAnsi" w:eastAsia="Calibri" w:hAnsiTheme="majorHAnsi" w:cstheme="majorHAnsi"/>
          <w:sz w:val="24"/>
          <w:szCs w:val="24"/>
          <w:lang w:val="ru-MD"/>
        </w:rPr>
        <w:footnoteReference w:id="10"/>
      </w:r>
      <w:r w:rsidR="00182D36" w:rsidRPr="00C54D80">
        <w:rPr>
          <w:rFonts w:asciiTheme="majorHAnsi" w:eastAsia="Calibri" w:hAnsiTheme="majorHAnsi" w:cstheme="majorHAnsi"/>
          <w:sz w:val="24"/>
          <w:szCs w:val="24"/>
          <w:lang w:val="ru-MD"/>
        </w:rPr>
        <w:t xml:space="preserve"> </w:t>
      </w:r>
      <w:r w:rsidR="00CA7ADF" w:rsidRPr="00C54D80">
        <w:rPr>
          <w:rFonts w:asciiTheme="majorHAnsi" w:eastAsia="Calibri" w:hAnsiTheme="majorHAnsi" w:cstheme="majorHAnsi"/>
          <w:sz w:val="24"/>
          <w:szCs w:val="24"/>
          <w:lang w:val="ru-MD"/>
        </w:rPr>
        <w:t>как</w:t>
      </w:r>
      <w:r w:rsidR="00182D36" w:rsidRPr="00C54D80">
        <w:rPr>
          <w:rFonts w:asciiTheme="majorHAnsi" w:eastAsia="Calibri" w:hAnsiTheme="majorHAnsi" w:cstheme="majorHAnsi"/>
          <w:sz w:val="24"/>
          <w:szCs w:val="24"/>
          <w:lang w:val="ru-MD"/>
        </w:rPr>
        <w:t xml:space="preserve"> текущи</w:t>
      </w:r>
      <w:r w:rsidR="00CA7ADF" w:rsidRPr="00C54D80">
        <w:rPr>
          <w:rFonts w:asciiTheme="majorHAnsi" w:eastAsia="Calibri" w:hAnsiTheme="majorHAnsi" w:cstheme="majorHAnsi"/>
          <w:sz w:val="24"/>
          <w:szCs w:val="24"/>
          <w:lang w:val="ru-MD"/>
        </w:rPr>
        <w:t>е</w:t>
      </w:r>
      <w:r w:rsidR="00182D36" w:rsidRPr="00C54D80">
        <w:rPr>
          <w:rFonts w:asciiTheme="majorHAnsi" w:eastAsia="Calibri" w:hAnsiTheme="majorHAnsi" w:cstheme="majorHAnsi"/>
          <w:sz w:val="24"/>
          <w:szCs w:val="24"/>
          <w:lang w:val="ru-MD"/>
        </w:rPr>
        <w:t xml:space="preserve"> расход</w:t>
      </w:r>
      <w:r w:rsidR="00CA7ADF" w:rsidRPr="00C54D80">
        <w:rPr>
          <w:rFonts w:asciiTheme="majorHAnsi" w:eastAsia="Calibri" w:hAnsiTheme="majorHAnsi" w:cstheme="majorHAnsi"/>
          <w:sz w:val="24"/>
          <w:szCs w:val="24"/>
          <w:lang w:val="ru-MD"/>
        </w:rPr>
        <w:t>ы</w:t>
      </w:r>
      <w:r w:rsidR="00182D36" w:rsidRPr="00C54D80">
        <w:rPr>
          <w:rFonts w:asciiTheme="majorHAnsi" w:eastAsia="Calibri" w:hAnsiTheme="majorHAnsi" w:cstheme="majorHAnsi"/>
          <w:sz w:val="24"/>
          <w:szCs w:val="24"/>
          <w:lang w:val="ru-MD"/>
        </w:rPr>
        <w:t xml:space="preserve">, что привело к </w:t>
      </w:r>
      <w:r w:rsidR="00CA7ADF" w:rsidRPr="00C54D80">
        <w:rPr>
          <w:rFonts w:asciiTheme="majorHAnsi" w:eastAsia="Calibri" w:hAnsiTheme="majorHAnsi" w:cstheme="majorHAnsi"/>
          <w:sz w:val="24"/>
          <w:szCs w:val="24"/>
          <w:lang w:val="ru-MD"/>
        </w:rPr>
        <w:t>занижению</w:t>
      </w:r>
      <w:r w:rsidR="00182D36" w:rsidRPr="00C54D80">
        <w:rPr>
          <w:rFonts w:asciiTheme="majorHAnsi" w:eastAsia="Calibri" w:hAnsiTheme="majorHAnsi" w:cstheme="majorHAnsi"/>
          <w:sz w:val="24"/>
          <w:szCs w:val="24"/>
          <w:lang w:val="ru-MD"/>
        </w:rPr>
        <w:t xml:space="preserve"> стоимости основных средств</w:t>
      </w:r>
      <w:r w:rsidR="00DE25F9" w:rsidRPr="00C54D80">
        <w:rPr>
          <w:rStyle w:val="aa"/>
          <w:rFonts w:asciiTheme="majorHAnsi" w:eastAsia="Calibri" w:hAnsiTheme="majorHAnsi" w:cstheme="majorHAnsi"/>
          <w:sz w:val="24"/>
          <w:szCs w:val="24"/>
          <w:lang w:val="ru-MD"/>
        </w:rPr>
        <w:footnoteReference w:id="11"/>
      </w:r>
      <w:r w:rsidR="00693E7D" w:rsidRPr="00C54D80">
        <w:rPr>
          <w:rFonts w:asciiTheme="majorHAnsi" w:eastAsia="Calibri" w:hAnsiTheme="majorHAnsi" w:cstheme="majorHAnsi"/>
          <w:sz w:val="24"/>
          <w:szCs w:val="24"/>
          <w:lang w:val="ru-MD"/>
        </w:rPr>
        <w:t>;</w:t>
      </w:r>
    </w:p>
    <w:p w:rsidR="004E0346" w:rsidRPr="00C54D80" w:rsidRDefault="007A3B48" w:rsidP="007A3B48">
      <w:pPr>
        <w:pStyle w:val="ab"/>
        <w:numPr>
          <w:ilvl w:val="1"/>
          <w:numId w:val="20"/>
        </w:numPr>
        <w:tabs>
          <w:tab w:val="left" w:pos="0"/>
          <w:tab w:val="left" w:pos="720"/>
          <w:tab w:val="left" w:pos="1276"/>
        </w:tabs>
        <w:spacing w:after="0" w:line="276" w:lineRule="auto"/>
        <w:ind w:left="0" w:firstLine="709"/>
        <w:jc w:val="both"/>
        <w:rPr>
          <w:rFonts w:asciiTheme="majorHAnsi" w:hAnsiTheme="majorHAnsi" w:cstheme="majorHAnsi"/>
          <w:sz w:val="24"/>
          <w:szCs w:val="24"/>
          <w:lang w:val="ru-MD" w:eastAsia="lv-LV"/>
        </w:rPr>
      </w:pPr>
      <w:r w:rsidRPr="00C54D80">
        <w:rPr>
          <w:rFonts w:asciiTheme="majorHAnsi" w:hAnsiTheme="majorHAnsi" w:cstheme="majorHAnsi"/>
          <w:sz w:val="24"/>
          <w:szCs w:val="24"/>
          <w:lang w:val="ru-MD"/>
        </w:rPr>
        <w:t>Не</w:t>
      </w:r>
      <w:r w:rsidR="00CA7ADF" w:rsidRPr="00C54D80">
        <w:rPr>
          <w:rFonts w:asciiTheme="majorHAnsi" w:hAnsiTheme="majorHAnsi" w:cstheme="majorHAnsi"/>
          <w:sz w:val="24"/>
          <w:szCs w:val="24"/>
          <w:lang w:val="ru-MD"/>
        </w:rPr>
        <w:t>правильн</w:t>
      </w:r>
      <w:r w:rsidRPr="00C54D80">
        <w:rPr>
          <w:rFonts w:asciiTheme="majorHAnsi" w:hAnsiTheme="majorHAnsi" w:cstheme="majorHAnsi"/>
          <w:sz w:val="24"/>
          <w:szCs w:val="24"/>
          <w:lang w:val="ru-MD"/>
        </w:rPr>
        <w:t xml:space="preserve">ая классификация </w:t>
      </w:r>
      <w:r w:rsidR="00CA7ADF" w:rsidRPr="00C54D80">
        <w:rPr>
          <w:rFonts w:asciiTheme="majorHAnsi" w:hAnsiTheme="majorHAnsi" w:cstheme="majorHAnsi"/>
          <w:sz w:val="24"/>
          <w:szCs w:val="24"/>
          <w:lang w:val="ru-MD"/>
        </w:rPr>
        <w:t>активов</w:t>
      </w:r>
      <w:r w:rsidRPr="00C54D80">
        <w:rPr>
          <w:rFonts w:asciiTheme="majorHAnsi" w:hAnsiTheme="majorHAnsi" w:cstheme="majorHAnsi"/>
          <w:sz w:val="24"/>
          <w:szCs w:val="24"/>
          <w:lang w:val="ru-MD"/>
        </w:rPr>
        <w:t xml:space="preserve"> на сумму 3201,6 тыс. леев привела к искажению стоимости счетов </w:t>
      </w:r>
      <w:r w:rsidR="009B0333" w:rsidRPr="00C54D80">
        <w:rPr>
          <w:rFonts w:asciiTheme="majorHAnsi" w:hAnsiTheme="majorHAnsi" w:cstheme="majorHAnsi"/>
          <w:sz w:val="24"/>
          <w:szCs w:val="24"/>
          <w:lang w:val="ru-MD"/>
        </w:rPr>
        <w:t>„</w:t>
      </w:r>
      <w:r w:rsidR="00CA7ADF" w:rsidRPr="00C54D80">
        <w:rPr>
          <w:rFonts w:asciiTheme="majorHAnsi" w:hAnsiTheme="majorHAnsi" w:cstheme="majorHAnsi"/>
          <w:sz w:val="24"/>
          <w:szCs w:val="24"/>
          <w:lang w:val="ru-MD"/>
        </w:rPr>
        <w:t>О</w:t>
      </w:r>
      <w:r w:rsidRPr="00C54D80">
        <w:rPr>
          <w:rFonts w:asciiTheme="majorHAnsi" w:hAnsiTheme="majorHAnsi" w:cstheme="majorHAnsi"/>
          <w:sz w:val="24"/>
          <w:szCs w:val="24"/>
          <w:lang w:val="ru-MD"/>
        </w:rPr>
        <w:t>сновные средства</w:t>
      </w:r>
      <w:r w:rsidR="009B0333" w:rsidRPr="00C54D80">
        <w:rPr>
          <w:rFonts w:asciiTheme="majorHAnsi" w:hAnsiTheme="majorHAnsi" w:cstheme="majorHAnsi"/>
          <w:sz w:val="24"/>
          <w:szCs w:val="24"/>
          <w:lang w:val="ru-MD"/>
        </w:rPr>
        <w:t>”</w:t>
      </w:r>
      <w:r w:rsidRPr="00C54D80">
        <w:rPr>
          <w:rFonts w:asciiTheme="majorHAnsi" w:hAnsiTheme="majorHAnsi" w:cstheme="majorHAnsi"/>
          <w:sz w:val="24"/>
          <w:szCs w:val="24"/>
          <w:lang w:val="ru-MD"/>
        </w:rPr>
        <w:t>, „</w:t>
      </w:r>
      <w:r w:rsidR="00CA7ADF" w:rsidRPr="00C54D80">
        <w:rPr>
          <w:rFonts w:asciiTheme="majorHAnsi" w:hAnsiTheme="majorHAnsi" w:cstheme="majorHAnsi"/>
          <w:sz w:val="24"/>
          <w:szCs w:val="24"/>
          <w:lang w:val="ru-MD"/>
        </w:rPr>
        <w:t>З</w:t>
      </w:r>
      <w:r w:rsidRPr="00C54D80">
        <w:rPr>
          <w:rFonts w:asciiTheme="majorHAnsi" w:hAnsiTheme="majorHAnsi" w:cstheme="majorHAnsi"/>
          <w:sz w:val="24"/>
          <w:szCs w:val="24"/>
          <w:lang w:val="ru-MD"/>
        </w:rPr>
        <w:t xml:space="preserve">апасы </w:t>
      </w:r>
      <w:r w:rsidR="00CA7ADF" w:rsidRPr="00C54D80">
        <w:rPr>
          <w:rFonts w:asciiTheme="majorHAnsi" w:hAnsiTheme="majorHAnsi" w:cstheme="majorHAnsi"/>
          <w:sz w:val="24"/>
          <w:szCs w:val="24"/>
          <w:lang w:val="ru-MD"/>
        </w:rPr>
        <w:t xml:space="preserve">оборотных </w:t>
      </w:r>
      <w:r w:rsidRPr="00C54D80">
        <w:rPr>
          <w:rFonts w:asciiTheme="majorHAnsi" w:hAnsiTheme="majorHAnsi" w:cstheme="majorHAnsi"/>
          <w:sz w:val="24"/>
          <w:szCs w:val="24"/>
          <w:lang w:val="ru-MD"/>
        </w:rPr>
        <w:t>материалов”</w:t>
      </w:r>
      <w:r w:rsidRPr="00C54D80">
        <w:rPr>
          <w:rStyle w:val="aa"/>
          <w:rFonts w:asciiTheme="majorHAnsi" w:eastAsia="Times New Roman" w:hAnsiTheme="majorHAnsi" w:cstheme="majorHAnsi"/>
          <w:sz w:val="24"/>
          <w:szCs w:val="24"/>
          <w:lang w:val="ru-MD"/>
        </w:rPr>
        <w:footnoteReference w:id="12"/>
      </w:r>
      <w:r w:rsidR="00693E7D" w:rsidRPr="00C54D80">
        <w:rPr>
          <w:rFonts w:asciiTheme="majorHAnsi" w:eastAsia="Times New Roman" w:hAnsiTheme="majorHAnsi" w:cstheme="majorHAnsi"/>
          <w:sz w:val="24"/>
          <w:szCs w:val="24"/>
          <w:lang w:val="ru-MD"/>
        </w:rPr>
        <w:t xml:space="preserve">. </w:t>
      </w:r>
    </w:p>
    <w:p w:rsidR="007E5D94" w:rsidRPr="00C54D80" w:rsidRDefault="00182D36" w:rsidP="00D33582">
      <w:pPr>
        <w:tabs>
          <w:tab w:val="left" w:pos="0"/>
          <w:tab w:val="left" w:pos="709"/>
        </w:tabs>
        <w:spacing w:after="0" w:line="276" w:lineRule="auto"/>
        <w:ind w:firstLine="709"/>
        <w:jc w:val="both"/>
        <w:rPr>
          <w:rFonts w:asciiTheme="majorHAnsi" w:eastAsia="Calibri" w:hAnsiTheme="majorHAnsi" w:cstheme="majorHAnsi"/>
          <w:sz w:val="24"/>
          <w:szCs w:val="24"/>
          <w:lang w:val="ru-MD"/>
        </w:rPr>
      </w:pPr>
      <w:r w:rsidRPr="00C54D80">
        <w:rPr>
          <w:rFonts w:asciiTheme="majorHAnsi" w:eastAsia="Times New Roman" w:hAnsiTheme="majorHAnsi" w:cstheme="majorHAnsi"/>
          <w:sz w:val="24"/>
          <w:szCs w:val="24"/>
          <w:lang w:val="ru-MD"/>
        </w:rPr>
        <w:t>Мы провели а</w:t>
      </w:r>
      <w:r w:rsidRPr="00C54D80">
        <w:rPr>
          <w:rFonts w:asciiTheme="majorHAnsi" w:hAnsiTheme="majorHAnsi" w:cs="Times New Roman"/>
          <w:sz w:val="24"/>
          <w:szCs w:val="24"/>
          <w:lang w:val="ru-MD"/>
        </w:rPr>
        <w:t>удиторскую миссию в соответствии с Международными стандартами аудита</w:t>
      </w:r>
      <w:r w:rsidR="00E303DA" w:rsidRPr="00C54D80">
        <w:rPr>
          <w:rFonts w:asciiTheme="majorHAnsi" w:hAnsiTheme="majorHAnsi" w:cs="Times New Roman"/>
          <w:sz w:val="24"/>
          <w:szCs w:val="24"/>
          <w:lang w:val="ru-MD"/>
        </w:rPr>
        <w:t xml:space="preserve"> Высших органов аудита</w:t>
      </w:r>
      <w:r w:rsidR="00CA7ADF" w:rsidRPr="00C54D80">
        <w:rPr>
          <w:rFonts w:asciiTheme="majorHAnsi" w:eastAsia="Times New Roman" w:hAnsiTheme="majorHAnsi" w:cstheme="majorHAnsi"/>
          <w:sz w:val="24"/>
          <w:szCs w:val="24"/>
          <w:vertAlign w:val="superscript"/>
          <w:lang w:val="ru-MD"/>
        </w:rPr>
        <w:footnoteReference w:id="13"/>
      </w:r>
      <w:r w:rsidRPr="00C54D80">
        <w:rPr>
          <w:rFonts w:asciiTheme="majorHAnsi" w:hAnsiTheme="majorHAnsi" w:cs="Times New Roman"/>
          <w:sz w:val="24"/>
          <w:szCs w:val="24"/>
          <w:lang w:val="ru-MD"/>
        </w:rPr>
        <w:t xml:space="preserve">. Согласно этим стандартам, наша ответственность описана в разделе </w:t>
      </w:r>
      <w:r w:rsidRPr="00C54D80">
        <w:rPr>
          <w:rFonts w:asciiTheme="majorHAnsi" w:hAnsiTheme="majorHAnsi" w:cs="Times New Roman"/>
          <w:i/>
          <w:sz w:val="24"/>
          <w:szCs w:val="24"/>
          <w:lang w:val="ru-MD"/>
        </w:rPr>
        <w:t>Ответственность аудитора в рамках аудита финансовой отчетности</w:t>
      </w:r>
      <w:r w:rsidRPr="00C54D80">
        <w:rPr>
          <w:rFonts w:asciiTheme="majorHAnsi" w:hAnsiTheme="majorHAnsi" w:cs="Times New Roman"/>
          <w:sz w:val="24"/>
          <w:szCs w:val="24"/>
          <w:lang w:val="ru-MD"/>
        </w:rPr>
        <w:t xml:space="preserve"> настоящего Отчета. Мы являемся независимыми по отношению к аудируемому субъекту, в соответствии с требованиями профессиональной этики. Считаем, что полученные нами аудиторские доказательства являются достаточными и </w:t>
      </w:r>
      <w:r w:rsidR="00CA7ADF" w:rsidRPr="00C54D80">
        <w:rPr>
          <w:rFonts w:asciiTheme="majorHAnsi" w:hAnsiTheme="majorHAnsi" w:cs="Times New Roman"/>
          <w:sz w:val="24"/>
          <w:szCs w:val="24"/>
          <w:lang w:val="ru-MD"/>
        </w:rPr>
        <w:t>уместны</w:t>
      </w:r>
      <w:r w:rsidRPr="00C54D80">
        <w:rPr>
          <w:rFonts w:asciiTheme="majorHAnsi" w:hAnsiTheme="majorHAnsi" w:cs="Times New Roman"/>
          <w:sz w:val="24"/>
          <w:szCs w:val="24"/>
          <w:lang w:val="ru-MD"/>
        </w:rPr>
        <w:t xml:space="preserve">ми, чтобы служить основанием для </w:t>
      </w:r>
      <w:r w:rsidR="00CA7ADF" w:rsidRPr="00C54D80">
        <w:rPr>
          <w:rFonts w:asciiTheme="majorHAnsi" w:hAnsiTheme="majorHAnsi" w:cs="Times New Roman"/>
          <w:sz w:val="24"/>
          <w:szCs w:val="24"/>
          <w:lang w:val="ru-MD"/>
        </w:rPr>
        <w:t>нашего</w:t>
      </w:r>
      <w:r w:rsidRPr="00C54D80">
        <w:rPr>
          <w:rFonts w:asciiTheme="majorHAnsi" w:hAnsiTheme="majorHAnsi" w:cs="Times New Roman"/>
          <w:sz w:val="24"/>
          <w:szCs w:val="24"/>
          <w:lang w:val="ru-MD"/>
        </w:rPr>
        <w:t xml:space="preserve"> мнения</w:t>
      </w:r>
      <w:r w:rsidR="006913DF" w:rsidRPr="00C54D80">
        <w:rPr>
          <w:rFonts w:asciiTheme="majorHAnsi" w:eastAsia="Calibri" w:hAnsiTheme="majorHAnsi" w:cstheme="majorHAnsi"/>
          <w:sz w:val="24"/>
          <w:szCs w:val="24"/>
          <w:lang w:val="ru-MD"/>
        </w:rPr>
        <w:t>.</w:t>
      </w:r>
    </w:p>
    <w:p w:rsidR="00404727" w:rsidRPr="00C54D80" w:rsidRDefault="00404727" w:rsidP="00D33582">
      <w:pPr>
        <w:tabs>
          <w:tab w:val="left" w:pos="0"/>
          <w:tab w:val="left" w:pos="709"/>
        </w:tabs>
        <w:spacing w:after="0" w:line="276" w:lineRule="auto"/>
        <w:ind w:firstLine="709"/>
        <w:jc w:val="both"/>
        <w:rPr>
          <w:rFonts w:asciiTheme="majorHAnsi" w:eastAsia="Times New Roman" w:hAnsiTheme="majorHAnsi" w:cstheme="majorHAnsi"/>
          <w:sz w:val="24"/>
          <w:szCs w:val="24"/>
          <w:lang w:val="ru-MD"/>
        </w:rPr>
      </w:pPr>
    </w:p>
    <w:p w:rsidR="004C3C93" w:rsidRPr="00C54D80" w:rsidRDefault="00D13DB5" w:rsidP="00D13DB5">
      <w:pPr>
        <w:tabs>
          <w:tab w:val="left" w:pos="0"/>
          <w:tab w:val="left" w:pos="284"/>
        </w:tabs>
        <w:spacing w:before="120" w:after="0" w:line="276" w:lineRule="auto"/>
        <w:jc w:val="center"/>
        <w:outlineLvl w:val="0"/>
        <w:rPr>
          <w:rFonts w:asciiTheme="majorHAnsi" w:eastAsia="Times New Roman" w:hAnsiTheme="majorHAnsi" w:cstheme="majorHAnsi"/>
          <w:b/>
          <w:sz w:val="28"/>
          <w:szCs w:val="28"/>
          <w:lang w:val="ru-MD"/>
        </w:rPr>
      </w:pPr>
      <w:bookmarkStart w:id="4" w:name="_Toc529533667"/>
      <w:r w:rsidRPr="00C54D80">
        <w:rPr>
          <w:rFonts w:asciiTheme="majorHAnsi" w:eastAsia="Times New Roman" w:hAnsiTheme="majorHAnsi" w:cstheme="majorHAnsi"/>
          <w:b/>
          <w:sz w:val="28"/>
          <w:szCs w:val="28"/>
          <w:lang w:val="ru-MD"/>
        </w:rPr>
        <w:t>III.</w:t>
      </w:r>
      <w:r w:rsidR="00C67CC1" w:rsidRPr="00C54D80">
        <w:rPr>
          <w:rFonts w:asciiTheme="majorHAnsi" w:eastAsia="Times New Roman" w:hAnsiTheme="majorHAnsi" w:cstheme="majorHAnsi"/>
          <w:b/>
          <w:sz w:val="28"/>
          <w:szCs w:val="28"/>
          <w:lang w:val="ru-MD"/>
        </w:rPr>
        <w:t xml:space="preserve"> </w:t>
      </w:r>
      <w:r w:rsidR="00E303DA" w:rsidRPr="00C54D80">
        <w:rPr>
          <w:rFonts w:asciiTheme="majorHAnsi" w:eastAsia="Times New Roman" w:hAnsiTheme="majorHAnsi" w:cstheme="majorHAnsi"/>
          <w:b/>
          <w:sz w:val="28"/>
          <w:szCs w:val="28"/>
          <w:lang w:val="ru-MD"/>
        </w:rPr>
        <w:t>ВЫДЕЛЕНИЕ НЕКОТОРЫХ АСПЕКТОВ</w:t>
      </w:r>
    </w:p>
    <w:p w:rsidR="00404727" w:rsidRPr="00C54D80" w:rsidRDefault="00404727" w:rsidP="004F7426">
      <w:pPr>
        <w:tabs>
          <w:tab w:val="left" w:pos="0"/>
          <w:tab w:val="left" w:pos="709"/>
        </w:tabs>
        <w:spacing w:after="0" w:line="276" w:lineRule="auto"/>
        <w:ind w:firstLine="709"/>
        <w:jc w:val="both"/>
        <w:rPr>
          <w:rFonts w:ascii="Calibri Light" w:eastAsia="Calibri" w:hAnsi="Calibri Light" w:cs="Calibri Light"/>
          <w:sz w:val="24"/>
          <w:szCs w:val="24"/>
          <w:lang w:val="ru-MD"/>
        </w:rPr>
      </w:pPr>
    </w:p>
    <w:p w:rsidR="00284145" w:rsidRPr="00C54D80" w:rsidRDefault="00DD6A0D" w:rsidP="004F7426">
      <w:pPr>
        <w:tabs>
          <w:tab w:val="left" w:pos="0"/>
          <w:tab w:val="left" w:pos="709"/>
        </w:tabs>
        <w:spacing w:after="0" w:line="276" w:lineRule="auto"/>
        <w:ind w:firstLine="709"/>
        <w:jc w:val="both"/>
        <w:rPr>
          <w:rFonts w:ascii="Calibri Light" w:eastAsia="Calibri" w:hAnsi="Calibri Light" w:cs="Calibri Light"/>
          <w:sz w:val="24"/>
          <w:szCs w:val="24"/>
          <w:lang w:val="ru-MD"/>
        </w:rPr>
      </w:pPr>
      <w:r w:rsidRPr="00C54D80">
        <w:rPr>
          <w:rFonts w:ascii="Calibri Light" w:eastAsia="Calibri" w:hAnsi="Calibri Light" w:cs="Calibri Light"/>
          <w:sz w:val="24"/>
          <w:szCs w:val="24"/>
          <w:lang w:val="ru-MD"/>
        </w:rPr>
        <w:t xml:space="preserve">В контексте искажений, </w:t>
      </w:r>
      <w:r w:rsidR="007A44FB" w:rsidRPr="00C54D80">
        <w:rPr>
          <w:rFonts w:ascii="Calibri Light" w:eastAsia="Calibri" w:hAnsi="Calibri Light" w:cs="Calibri Light"/>
          <w:sz w:val="24"/>
          <w:szCs w:val="24"/>
          <w:lang w:val="ru-MD"/>
        </w:rPr>
        <w:t>отмеч</w:t>
      </w:r>
      <w:r w:rsidRPr="00C54D80">
        <w:rPr>
          <w:rFonts w:ascii="Calibri Light" w:eastAsia="Calibri" w:hAnsi="Calibri Light" w:cs="Calibri Light"/>
          <w:sz w:val="24"/>
          <w:szCs w:val="24"/>
          <w:lang w:val="ru-MD"/>
        </w:rPr>
        <w:t xml:space="preserve">енных в разделе </w:t>
      </w:r>
      <w:r w:rsidR="007A44FB" w:rsidRPr="00C54D80">
        <w:rPr>
          <w:rFonts w:asciiTheme="majorHAnsi" w:eastAsia="Times New Roman" w:hAnsiTheme="majorHAnsi" w:cstheme="majorHAnsi"/>
          <w:i/>
          <w:sz w:val="24"/>
          <w:szCs w:val="24"/>
          <w:lang w:val="ru-MD"/>
        </w:rPr>
        <w:t>Основание для отрицательного мнения</w:t>
      </w:r>
      <w:r w:rsidRPr="00C54D80">
        <w:rPr>
          <w:rFonts w:ascii="Calibri Light" w:eastAsia="Calibri" w:hAnsi="Calibri Light" w:cs="Calibri Light"/>
          <w:sz w:val="24"/>
          <w:szCs w:val="24"/>
          <w:lang w:val="ru-MD"/>
        </w:rPr>
        <w:t>, обра</w:t>
      </w:r>
      <w:r w:rsidR="007A44FB" w:rsidRPr="00C54D80">
        <w:rPr>
          <w:rFonts w:ascii="Calibri Light" w:eastAsia="Calibri" w:hAnsi="Calibri Light" w:cs="Calibri Light"/>
          <w:sz w:val="24"/>
          <w:szCs w:val="24"/>
          <w:lang w:val="ru-MD"/>
        </w:rPr>
        <w:t>щаем</w:t>
      </w:r>
      <w:r w:rsidRPr="00C54D80">
        <w:rPr>
          <w:rFonts w:ascii="Calibri Light" w:eastAsia="Calibri" w:hAnsi="Calibri Light" w:cs="Calibri Light"/>
          <w:sz w:val="24"/>
          <w:szCs w:val="24"/>
          <w:lang w:val="ru-MD"/>
        </w:rPr>
        <w:t xml:space="preserve"> внимание на следующие аспекты, которые </w:t>
      </w:r>
      <w:r w:rsidR="007A44FB" w:rsidRPr="00C54D80">
        <w:rPr>
          <w:rFonts w:ascii="Calibri Light" w:eastAsia="Calibri" w:hAnsi="Calibri Light" w:cs="Calibri Light"/>
          <w:sz w:val="24"/>
          <w:szCs w:val="24"/>
          <w:lang w:val="ru-MD"/>
        </w:rPr>
        <w:t>связаны с</w:t>
      </w:r>
      <w:r w:rsidRPr="00C54D80">
        <w:rPr>
          <w:rFonts w:ascii="Calibri Light" w:eastAsia="Calibri" w:hAnsi="Calibri Light" w:cs="Calibri Light"/>
          <w:sz w:val="24"/>
          <w:szCs w:val="24"/>
          <w:lang w:val="ru-MD"/>
        </w:rPr>
        <w:t xml:space="preserve"> </w:t>
      </w:r>
      <w:r w:rsidR="007A44FB" w:rsidRPr="00C54D80">
        <w:rPr>
          <w:rFonts w:ascii="Calibri Light" w:eastAsia="Calibri" w:hAnsi="Calibri Light" w:cs="Calibri Light"/>
          <w:sz w:val="24"/>
          <w:szCs w:val="24"/>
          <w:lang w:val="ru-MD"/>
        </w:rPr>
        <w:t>устано</w:t>
      </w:r>
      <w:r w:rsidRPr="00C54D80">
        <w:rPr>
          <w:rFonts w:ascii="Calibri Light" w:eastAsia="Calibri" w:hAnsi="Calibri Light" w:cs="Calibri Light"/>
          <w:sz w:val="24"/>
          <w:szCs w:val="24"/>
          <w:lang w:val="ru-MD"/>
        </w:rPr>
        <w:t>вленны</w:t>
      </w:r>
      <w:r w:rsidR="007A44FB" w:rsidRPr="00C54D80">
        <w:rPr>
          <w:rFonts w:ascii="Calibri Light" w:eastAsia="Calibri" w:hAnsi="Calibri Light" w:cs="Calibri Light"/>
          <w:sz w:val="24"/>
          <w:szCs w:val="24"/>
          <w:lang w:val="ru-MD"/>
        </w:rPr>
        <w:t>ми нарушениями</w:t>
      </w:r>
      <w:r w:rsidR="00F37E90" w:rsidRPr="00C54D80">
        <w:rPr>
          <w:rFonts w:ascii="Calibri Light" w:eastAsia="Calibri" w:hAnsi="Calibri Light" w:cs="Calibri Light"/>
          <w:sz w:val="24"/>
          <w:szCs w:val="24"/>
          <w:lang w:val="ru-MD"/>
        </w:rPr>
        <w:t>:</w:t>
      </w:r>
    </w:p>
    <w:p w:rsidR="006E4025" w:rsidRPr="00C54D80" w:rsidRDefault="006E4025" w:rsidP="006D7FE2">
      <w:pPr>
        <w:tabs>
          <w:tab w:val="left" w:pos="0"/>
        </w:tabs>
        <w:spacing w:after="0" w:line="276" w:lineRule="auto"/>
        <w:ind w:firstLine="709"/>
        <w:contextualSpacing/>
        <w:jc w:val="both"/>
        <w:rPr>
          <w:rFonts w:asciiTheme="majorHAnsi" w:eastAsia="Calibri" w:hAnsiTheme="majorHAnsi" w:cstheme="majorHAnsi"/>
          <w:sz w:val="24"/>
          <w:szCs w:val="24"/>
          <w:lang w:val="ru-MD"/>
        </w:rPr>
      </w:pPr>
      <w:r w:rsidRPr="00C54D80">
        <w:rPr>
          <w:rFonts w:asciiTheme="majorHAnsi" w:eastAsia="Calibri" w:hAnsiTheme="majorHAnsi" w:cstheme="majorHAnsi"/>
          <w:b/>
          <w:sz w:val="24"/>
          <w:szCs w:val="24"/>
          <w:lang w:val="ru-MD"/>
        </w:rPr>
        <w:t>3.1.</w:t>
      </w:r>
      <w:r w:rsidRPr="00C54D80">
        <w:rPr>
          <w:rFonts w:asciiTheme="majorHAnsi" w:eastAsia="Calibri" w:hAnsiTheme="majorHAnsi" w:cstheme="majorHAnsi"/>
          <w:sz w:val="24"/>
          <w:szCs w:val="24"/>
          <w:lang w:val="ru-MD"/>
        </w:rPr>
        <w:t xml:space="preserve"> </w:t>
      </w:r>
      <w:r w:rsidR="00D12663" w:rsidRPr="00C54D80">
        <w:rPr>
          <w:rFonts w:asciiTheme="majorHAnsi" w:eastAsia="Calibri" w:hAnsiTheme="majorHAnsi" w:cstheme="majorHAnsi"/>
          <w:sz w:val="24"/>
          <w:szCs w:val="24"/>
          <w:lang w:val="ru-MD"/>
        </w:rPr>
        <w:t xml:space="preserve">Составление </w:t>
      </w:r>
      <w:r w:rsidR="00446438" w:rsidRPr="00C54D80">
        <w:rPr>
          <w:rFonts w:asciiTheme="majorHAnsi" w:eastAsia="Calibri" w:hAnsiTheme="majorHAnsi" w:cstheme="majorHAnsi"/>
          <w:bCs/>
          <w:sz w:val="24"/>
          <w:szCs w:val="24"/>
          <w:lang w:val="ru-MD"/>
        </w:rPr>
        <w:t xml:space="preserve">Пояснительной записки к годовому отчету об исполнении </w:t>
      </w:r>
      <w:r w:rsidR="00D12663" w:rsidRPr="00C54D80">
        <w:rPr>
          <w:rFonts w:asciiTheme="majorHAnsi" w:eastAsia="Calibri" w:hAnsiTheme="majorHAnsi" w:cstheme="majorHAnsi"/>
          <w:sz w:val="24"/>
          <w:szCs w:val="24"/>
          <w:lang w:val="ru-MD"/>
        </w:rPr>
        <w:t xml:space="preserve">бюджета </w:t>
      </w:r>
      <w:r w:rsidR="00446438" w:rsidRPr="00C54D80">
        <w:rPr>
          <w:rFonts w:asciiTheme="majorHAnsi" w:eastAsia="Calibri" w:hAnsiTheme="majorHAnsi" w:cstheme="majorHAnsi"/>
          <w:sz w:val="24"/>
          <w:szCs w:val="24"/>
          <w:lang w:val="ru-MD"/>
        </w:rPr>
        <w:t>ф</w:t>
      </w:r>
      <w:r w:rsidR="00D12663" w:rsidRPr="00C54D80">
        <w:rPr>
          <w:rFonts w:asciiTheme="majorHAnsi" w:eastAsia="Calibri" w:hAnsiTheme="majorHAnsi" w:cstheme="majorHAnsi"/>
          <w:sz w:val="24"/>
          <w:szCs w:val="24"/>
          <w:lang w:val="ru-MD"/>
        </w:rPr>
        <w:t xml:space="preserve">инансово-экономической службой </w:t>
      </w:r>
      <w:r w:rsidR="00C54D80">
        <w:rPr>
          <w:rFonts w:asciiTheme="majorHAnsi" w:eastAsia="Calibri" w:hAnsiTheme="majorHAnsi" w:cstheme="majorHAnsi"/>
          <w:sz w:val="24"/>
          <w:szCs w:val="24"/>
          <w:lang w:val="ru-MD"/>
        </w:rPr>
        <w:t>п</w:t>
      </w:r>
      <w:r w:rsidR="00D12663" w:rsidRPr="00C54D80">
        <w:rPr>
          <w:rFonts w:asciiTheme="majorHAnsi" w:eastAsia="Calibri" w:hAnsiTheme="majorHAnsi" w:cstheme="majorHAnsi"/>
          <w:sz w:val="24"/>
          <w:szCs w:val="24"/>
          <w:lang w:val="ru-MD"/>
        </w:rPr>
        <w:t xml:space="preserve">римэрии не было реализовано в соответствии с </w:t>
      </w:r>
      <w:r w:rsidR="00446438" w:rsidRPr="00C54D80">
        <w:rPr>
          <w:rFonts w:asciiTheme="majorHAnsi" w:eastAsia="Calibri" w:hAnsiTheme="majorHAnsi" w:cstheme="majorHAnsi"/>
          <w:sz w:val="24"/>
          <w:szCs w:val="24"/>
          <w:lang w:val="ru-MD"/>
        </w:rPr>
        <w:t>предписа</w:t>
      </w:r>
      <w:r w:rsidR="00D12663" w:rsidRPr="00C54D80">
        <w:rPr>
          <w:rFonts w:asciiTheme="majorHAnsi" w:eastAsia="Calibri" w:hAnsiTheme="majorHAnsi" w:cstheme="majorHAnsi"/>
          <w:sz w:val="24"/>
          <w:szCs w:val="24"/>
          <w:lang w:val="ru-MD"/>
        </w:rPr>
        <w:t xml:space="preserve">ниями </w:t>
      </w:r>
      <w:r w:rsidR="00446438" w:rsidRPr="00C54D80">
        <w:rPr>
          <w:rFonts w:asciiTheme="majorHAnsi" w:eastAsia="Calibri" w:hAnsiTheme="majorHAnsi" w:cstheme="majorHAnsi"/>
          <w:sz w:val="24"/>
          <w:szCs w:val="24"/>
          <w:lang w:val="ru-MD"/>
        </w:rPr>
        <w:t>Приказа министра финансов №</w:t>
      </w:r>
      <w:r w:rsidR="00D12663" w:rsidRPr="00C54D80">
        <w:rPr>
          <w:rFonts w:asciiTheme="majorHAnsi" w:eastAsia="Calibri" w:hAnsiTheme="majorHAnsi" w:cstheme="majorHAnsi"/>
          <w:sz w:val="24"/>
          <w:szCs w:val="24"/>
          <w:lang w:val="ru-MD"/>
        </w:rPr>
        <w:t xml:space="preserve">164 от 30.12.2016. Так, </w:t>
      </w:r>
      <w:r w:rsidR="00446438" w:rsidRPr="00C54D80">
        <w:rPr>
          <w:rFonts w:asciiTheme="majorHAnsi" w:eastAsia="Calibri" w:hAnsiTheme="majorHAnsi" w:cstheme="majorHAnsi"/>
          <w:bCs/>
          <w:sz w:val="24"/>
          <w:szCs w:val="24"/>
          <w:lang w:val="ru-MD"/>
        </w:rPr>
        <w:t xml:space="preserve">Пояснительная записка </w:t>
      </w:r>
      <w:r w:rsidR="00D12663" w:rsidRPr="00C54D80">
        <w:rPr>
          <w:rFonts w:asciiTheme="majorHAnsi" w:eastAsia="Calibri" w:hAnsiTheme="majorHAnsi" w:cstheme="majorHAnsi"/>
          <w:sz w:val="24"/>
          <w:szCs w:val="24"/>
          <w:lang w:val="ru-MD"/>
        </w:rPr>
        <w:t>включал</w:t>
      </w:r>
      <w:r w:rsidR="00446438" w:rsidRPr="00C54D80">
        <w:rPr>
          <w:rFonts w:asciiTheme="majorHAnsi" w:eastAsia="Calibri" w:hAnsiTheme="majorHAnsi" w:cstheme="majorHAnsi"/>
          <w:sz w:val="24"/>
          <w:szCs w:val="24"/>
          <w:lang w:val="ru-MD"/>
        </w:rPr>
        <w:t>а</w:t>
      </w:r>
      <w:r w:rsidR="00D12663" w:rsidRPr="00C54D80">
        <w:rPr>
          <w:rFonts w:asciiTheme="majorHAnsi" w:eastAsia="Calibri" w:hAnsiTheme="majorHAnsi" w:cstheme="majorHAnsi"/>
          <w:sz w:val="24"/>
          <w:szCs w:val="24"/>
          <w:lang w:val="ru-MD"/>
        </w:rPr>
        <w:t xml:space="preserve"> в себя только </w:t>
      </w:r>
      <w:r w:rsidR="00446438" w:rsidRPr="00C54D80">
        <w:rPr>
          <w:rFonts w:asciiTheme="majorHAnsi" w:eastAsia="Calibri" w:hAnsiTheme="majorHAnsi" w:cstheme="majorHAnsi"/>
          <w:sz w:val="24"/>
          <w:szCs w:val="24"/>
          <w:lang w:val="ru-MD"/>
        </w:rPr>
        <w:t>определенн</w:t>
      </w:r>
      <w:r w:rsidR="00D12663" w:rsidRPr="00C54D80">
        <w:rPr>
          <w:rFonts w:asciiTheme="majorHAnsi" w:eastAsia="Calibri" w:hAnsiTheme="majorHAnsi" w:cstheme="majorHAnsi"/>
          <w:sz w:val="24"/>
          <w:szCs w:val="24"/>
          <w:lang w:val="ru-MD"/>
        </w:rPr>
        <w:t xml:space="preserve">ые статистические данные </w:t>
      </w:r>
      <w:r w:rsidR="00446438" w:rsidRPr="00C54D80">
        <w:rPr>
          <w:rFonts w:asciiTheme="majorHAnsi" w:eastAsia="Calibri" w:hAnsiTheme="majorHAnsi" w:cstheme="majorHAnsi"/>
          <w:sz w:val="24"/>
          <w:szCs w:val="24"/>
          <w:lang w:val="ru-MD"/>
        </w:rPr>
        <w:t>по</w:t>
      </w:r>
      <w:r w:rsidR="00D12663" w:rsidRPr="00C54D80">
        <w:rPr>
          <w:rFonts w:asciiTheme="majorHAnsi" w:eastAsia="Calibri" w:hAnsiTheme="majorHAnsi" w:cstheme="majorHAnsi"/>
          <w:sz w:val="24"/>
          <w:szCs w:val="24"/>
          <w:lang w:val="ru-MD"/>
        </w:rPr>
        <w:t xml:space="preserve"> части доходов и </w:t>
      </w:r>
      <w:r w:rsidR="00446438" w:rsidRPr="00C54D80">
        <w:rPr>
          <w:rFonts w:asciiTheme="majorHAnsi" w:eastAsia="Calibri" w:hAnsiTheme="majorHAnsi" w:cstheme="majorHAnsi"/>
          <w:sz w:val="24"/>
          <w:szCs w:val="24"/>
          <w:lang w:val="ru-MD"/>
        </w:rPr>
        <w:t xml:space="preserve">по </w:t>
      </w:r>
      <w:r w:rsidR="00D12663" w:rsidRPr="00C54D80">
        <w:rPr>
          <w:rFonts w:asciiTheme="majorHAnsi" w:eastAsia="Calibri" w:hAnsiTheme="majorHAnsi" w:cstheme="majorHAnsi"/>
          <w:sz w:val="24"/>
          <w:szCs w:val="24"/>
          <w:lang w:val="ru-MD"/>
        </w:rPr>
        <w:t>части расходов, а не описания, аргументы, мотивации и примеры</w:t>
      </w:r>
      <w:r w:rsidR="00446438" w:rsidRPr="00C54D80">
        <w:rPr>
          <w:rFonts w:asciiTheme="majorHAnsi" w:eastAsia="Calibri" w:hAnsiTheme="majorHAnsi" w:cstheme="majorHAnsi"/>
          <w:sz w:val="24"/>
          <w:szCs w:val="24"/>
          <w:lang w:val="ru-MD"/>
        </w:rPr>
        <w:t>, касающиеся</w:t>
      </w:r>
      <w:r w:rsidR="00D12663" w:rsidRPr="00C54D80">
        <w:rPr>
          <w:rFonts w:asciiTheme="majorHAnsi" w:eastAsia="Calibri" w:hAnsiTheme="majorHAnsi" w:cstheme="majorHAnsi"/>
          <w:sz w:val="24"/>
          <w:szCs w:val="24"/>
          <w:lang w:val="ru-MD"/>
        </w:rPr>
        <w:t>: неисполнени</w:t>
      </w:r>
      <w:r w:rsidR="00446438" w:rsidRPr="00C54D80">
        <w:rPr>
          <w:rFonts w:asciiTheme="majorHAnsi" w:eastAsia="Calibri" w:hAnsiTheme="majorHAnsi" w:cstheme="majorHAnsi"/>
          <w:sz w:val="24"/>
          <w:szCs w:val="24"/>
          <w:lang w:val="ru-MD"/>
        </w:rPr>
        <w:t>я</w:t>
      </w:r>
      <w:r w:rsidR="00D12663" w:rsidRPr="00C54D80">
        <w:rPr>
          <w:rFonts w:asciiTheme="majorHAnsi" w:eastAsia="Calibri" w:hAnsiTheme="majorHAnsi" w:cstheme="majorHAnsi"/>
          <w:sz w:val="24"/>
          <w:szCs w:val="24"/>
          <w:lang w:val="ru-MD"/>
        </w:rPr>
        <w:t xml:space="preserve"> запланированных/утвержденных показателей; зарегистрированны</w:t>
      </w:r>
      <w:r w:rsidR="00446438" w:rsidRPr="00C54D80">
        <w:rPr>
          <w:rFonts w:asciiTheme="majorHAnsi" w:eastAsia="Calibri" w:hAnsiTheme="majorHAnsi" w:cstheme="majorHAnsi"/>
          <w:sz w:val="24"/>
          <w:szCs w:val="24"/>
          <w:lang w:val="ru-MD"/>
        </w:rPr>
        <w:t>х</w:t>
      </w:r>
      <w:r w:rsidR="00D12663" w:rsidRPr="00C54D80">
        <w:rPr>
          <w:rFonts w:asciiTheme="majorHAnsi" w:eastAsia="Calibri" w:hAnsiTheme="majorHAnsi" w:cstheme="majorHAnsi"/>
          <w:sz w:val="24"/>
          <w:szCs w:val="24"/>
          <w:lang w:val="ru-MD"/>
        </w:rPr>
        <w:t xml:space="preserve"> </w:t>
      </w:r>
      <w:r w:rsidR="00446438" w:rsidRPr="00C54D80">
        <w:rPr>
          <w:rFonts w:asciiTheme="majorHAnsi" w:eastAsia="Calibri" w:hAnsiTheme="majorHAnsi" w:cstheme="majorHAnsi"/>
          <w:sz w:val="24"/>
          <w:szCs w:val="24"/>
          <w:lang w:val="ru-MD"/>
        </w:rPr>
        <w:t>эволюций</w:t>
      </w:r>
      <w:r w:rsidR="00D12663" w:rsidRPr="00C54D80">
        <w:rPr>
          <w:rFonts w:asciiTheme="majorHAnsi" w:eastAsia="Calibri" w:hAnsiTheme="majorHAnsi" w:cstheme="majorHAnsi"/>
          <w:sz w:val="24"/>
          <w:szCs w:val="24"/>
          <w:lang w:val="ru-MD"/>
        </w:rPr>
        <w:t xml:space="preserve"> и отклонени</w:t>
      </w:r>
      <w:r w:rsidR="00446438" w:rsidRPr="00C54D80">
        <w:rPr>
          <w:rFonts w:asciiTheme="majorHAnsi" w:eastAsia="Calibri" w:hAnsiTheme="majorHAnsi" w:cstheme="majorHAnsi"/>
          <w:sz w:val="24"/>
          <w:szCs w:val="24"/>
          <w:lang w:val="ru-MD"/>
        </w:rPr>
        <w:t>й</w:t>
      </w:r>
      <w:r w:rsidR="00D12663" w:rsidRPr="00C54D80">
        <w:rPr>
          <w:rFonts w:asciiTheme="majorHAnsi" w:eastAsia="Calibri" w:hAnsiTheme="majorHAnsi" w:cstheme="majorHAnsi"/>
          <w:sz w:val="24"/>
          <w:szCs w:val="24"/>
          <w:lang w:val="ru-MD"/>
        </w:rPr>
        <w:t>, внесенны</w:t>
      </w:r>
      <w:r w:rsidR="00446438" w:rsidRPr="00C54D80">
        <w:rPr>
          <w:rFonts w:asciiTheme="majorHAnsi" w:eastAsia="Calibri" w:hAnsiTheme="majorHAnsi" w:cstheme="majorHAnsi"/>
          <w:sz w:val="24"/>
          <w:szCs w:val="24"/>
          <w:lang w:val="ru-MD"/>
        </w:rPr>
        <w:t>х</w:t>
      </w:r>
      <w:r w:rsidR="00D12663" w:rsidRPr="00C54D80">
        <w:rPr>
          <w:rFonts w:asciiTheme="majorHAnsi" w:eastAsia="Calibri" w:hAnsiTheme="majorHAnsi" w:cstheme="majorHAnsi"/>
          <w:sz w:val="24"/>
          <w:szCs w:val="24"/>
          <w:lang w:val="ru-MD"/>
        </w:rPr>
        <w:t xml:space="preserve"> </w:t>
      </w:r>
      <w:r w:rsidR="00446438" w:rsidRPr="00C54D80">
        <w:rPr>
          <w:rFonts w:asciiTheme="majorHAnsi" w:eastAsia="Calibri" w:hAnsiTheme="majorHAnsi" w:cstheme="majorHAnsi"/>
          <w:sz w:val="24"/>
          <w:szCs w:val="24"/>
          <w:lang w:val="ru-MD"/>
        </w:rPr>
        <w:t xml:space="preserve">изменений </w:t>
      </w:r>
      <w:r w:rsidR="00D12663" w:rsidRPr="00C54D80">
        <w:rPr>
          <w:rFonts w:asciiTheme="majorHAnsi" w:eastAsia="Calibri" w:hAnsiTheme="majorHAnsi" w:cstheme="majorHAnsi"/>
          <w:sz w:val="24"/>
          <w:szCs w:val="24"/>
          <w:lang w:val="ru-MD"/>
        </w:rPr>
        <w:t xml:space="preserve">в отношении утвержденных показателей - как </w:t>
      </w:r>
      <w:r w:rsidR="00446438" w:rsidRPr="00C54D80">
        <w:rPr>
          <w:rFonts w:asciiTheme="majorHAnsi" w:eastAsia="Calibri" w:hAnsiTheme="majorHAnsi" w:cstheme="majorHAnsi"/>
          <w:sz w:val="24"/>
          <w:szCs w:val="24"/>
          <w:lang w:val="ru-MD"/>
        </w:rPr>
        <w:t>по</w:t>
      </w:r>
      <w:r w:rsidR="00D12663" w:rsidRPr="00C54D80">
        <w:rPr>
          <w:rFonts w:asciiTheme="majorHAnsi" w:eastAsia="Calibri" w:hAnsiTheme="majorHAnsi" w:cstheme="majorHAnsi"/>
          <w:sz w:val="24"/>
          <w:szCs w:val="24"/>
          <w:lang w:val="ru-MD"/>
        </w:rPr>
        <w:t xml:space="preserve"> части доходов, так и </w:t>
      </w:r>
      <w:r w:rsidR="00446438" w:rsidRPr="00C54D80">
        <w:rPr>
          <w:rFonts w:asciiTheme="majorHAnsi" w:eastAsia="Calibri" w:hAnsiTheme="majorHAnsi" w:cstheme="majorHAnsi"/>
          <w:sz w:val="24"/>
          <w:szCs w:val="24"/>
          <w:lang w:val="ru-MD"/>
        </w:rPr>
        <w:t>по</w:t>
      </w:r>
      <w:r w:rsidR="00D12663" w:rsidRPr="00C54D80">
        <w:rPr>
          <w:rFonts w:asciiTheme="majorHAnsi" w:eastAsia="Calibri" w:hAnsiTheme="majorHAnsi" w:cstheme="majorHAnsi"/>
          <w:sz w:val="24"/>
          <w:szCs w:val="24"/>
          <w:lang w:val="ru-MD"/>
        </w:rPr>
        <w:t xml:space="preserve"> части расходов</w:t>
      </w:r>
      <w:r w:rsidRPr="00C54D80">
        <w:rPr>
          <w:rFonts w:asciiTheme="majorHAnsi" w:eastAsia="Calibri" w:hAnsiTheme="majorHAnsi" w:cstheme="majorHAnsi"/>
          <w:sz w:val="24"/>
          <w:szCs w:val="24"/>
          <w:lang w:val="ru-MD"/>
        </w:rPr>
        <w:t>.</w:t>
      </w:r>
    </w:p>
    <w:p w:rsidR="00F531B9" w:rsidRPr="00C54D80" w:rsidRDefault="00D12663" w:rsidP="00F10977">
      <w:pPr>
        <w:tabs>
          <w:tab w:val="left" w:pos="0"/>
        </w:tabs>
        <w:spacing w:after="0" w:line="276" w:lineRule="auto"/>
        <w:ind w:firstLine="709"/>
        <w:contextualSpacing/>
        <w:jc w:val="both"/>
        <w:rPr>
          <w:rFonts w:asciiTheme="majorHAnsi" w:eastAsia="Calibri" w:hAnsiTheme="majorHAnsi" w:cstheme="majorHAnsi"/>
          <w:sz w:val="24"/>
          <w:szCs w:val="24"/>
          <w:lang w:val="ru-MD"/>
        </w:rPr>
      </w:pPr>
      <w:r w:rsidRPr="00C54D80">
        <w:rPr>
          <w:rFonts w:asciiTheme="majorHAnsi" w:eastAsia="Calibri" w:hAnsiTheme="majorHAnsi" w:cstheme="majorHAnsi"/>
          <w:sz w:val="24"/>
          <w:szCs w:val="24"/>
          <w:lang w:val="ru-MD"/>
        </w:rPr>
        <w:t>Следует отметить, что информация о</w:t>
      </w:r>
      <w:r w:rsidR="00536538" w:rsidRPr="00C54D80">
        <w:rPr>
          <w:rFonts w:asciiTheme="majorHAnsi" w:eastAsia="Calibri" w:hAnsiTheme="majorHAnsi" w:cstheme="majorHAnsi"/>
          <w:sz w:val="24"/>
          <w:szCs w:val="24"/>
          <w:lang w:val="ru-MD"/>
        </w:rPr>
        <w:t>б</w:t>
      </w:r>
      <w:r w:rsidRPr="00C54D80">
        <w:rPr>
          <w:rFonts w:asciiTheme="majorHAnsi" w:eastAsia="Calibri" w:hAnsiTheme="majorHAnsi" w:cstheme="majorHAnsi"/>
          <w:sz w:val="24"/>
          <w:szCs w:val="24"/>
          <w:lang w:val="ru-MD"/>
        </w:rPr>
        <w:t xml:space="preserve"> </w:t>
      </w:r>
      <w:r w:rsidR="002426D3" w:rsidRPr="00C54D80">
        <w:rPr>
          <w:rFonts w:asciiTheme="majorHAnsi" w:eastAsia="Calibri" w:hAnsiTheme="majorHAnsi" w:cstheme="majorHAnsi"/>
          <w:sz w:val="24"/>
          <w:szCs w:val="24"/>
          <w:lang w:val="ru-MD"/>
        </w:rPr>
        <w:t xml:space="preserve">отражении в </w:t>
      </w:r>
      <w:r w:rsidRPr="00C54D80">
        <w:rPr>
          <w:rFonts w:asciiTheme="majorHAnsi" w:eastAsia="Calibri" w:hAnsiTheme="majorHAnsi" w:cstheme="majorHAnsi"/>
          <w:sz w:val="24"/>
          <w:szCs w:val="24"/>
          <w:lang w:val="ru-MD"/>
        </w:rPr>
        <w:t>отчетности балансовых позици</w:t>
      </w:r>
      <w:r w:rsidR="002426D3" w:rsidRPr="00C54D80">
        <w:rPr>
          <w:rFonts w:asciiTheme="majorHAnsi" w:eastAsia="Calibri" w:hAnsiTheme="majorHAnsi" w:cstheme="majorHAnsi"/>
          <w:sz w:val="24"/>
          <w:szCs w:val="24"/>
          <w:lang w:val="ru-MD"/>
        </w:rPr>
        <w:t>й</w:t>
      </w:r>
      <w:r w:rsidRPr="00C54D80">
        <w:rPr>
          <w:rFonts w:asciiTheme="majorHAnsi" w:eastAsia="Calibri" w:hAnsiTheme="majorHAnsi" w:cstheme="majorHAnsi"/>
          <w:sz w:val="24"/>
          <w:szCs w:val="24"/>
          <w:lang w:val="ru-MD"/>
        </w:rPr>
        <w:t xml:space="preserve">, описании </w:t>
      </w:r>
      <w:r w:rsidR="00536538" w:rsidRPr="00C54D80">
        <w:rPr>
          <w:rFonts w:asciiTheme="majorHAnsi" w:eastAsia="Calibri" w:hAnsiTheme="majorHAnsi" w:cstheme="majorHAnsi"/>
          <w:sz w:val="24"/>
          <w:szCs w:val="24"/>
          <w:lang w:val="ru-MD"/>
        </w:rPr>
        <w:t>обязательств</w:t>
      </w:r>
      <w:r w:rsidRPr="00C54D80">
        <w:rPr>
          <w:rFonts w:asciiTheme="majorHAnsi" w:eastAsia="Calibri" w:hAnsiTheme="majorHAnsi" w:cstheme="majorHAnsi"/>
          <w:sz w:val="24"/>
          <w:szCs w:val="24"/>
          <w:lang w:val="ru-MD"/>
        </w:rPr>
        <w:t xml:space="preserve"> и долгов, результатах проведенной инвентаризации и гуманитарной помощи, </w:t>
      </w:r>
      <w:r w:rsidR="002426D3" w:rsidRPr="00C54D80">
        <w:rPr>
          <w:rFonts w:asciiTheme="majorHAnsi" w:eastAsia="Calibri" w:hAnsiTheme="majorHAnsi" w:cstheme="majorHAnsi"/>
          <w:sz w:val="24"/>
          <w:szCs w:val="24"/>
          <w:lang w:val="ru-MD"/>
        </w:rPr>
        <w:t>поступившей</w:t>
      </w:r>
      <w:r w:rsidRPr="00C54D80">
        <w:rPr>
          <w:rFonts w:asciiTheme="majorHAnsi" w:eastAsia="Calibri" w:hAnsiTheme="majorHAnsi" w:cstheme="majorHAnsi"/>
          <w:sz w:val="24"/>
          <w:szCs w:val="24"/>
          <w:lang w:val="ru-MD"/>
        </w:rPr>
        <w:t xml:space="preserve"> во владении примэрии была </w:t>
      </w:r>
      <w:r w:rsidR="002426D3" w:rsidRPr="00C54D80">
        <w:rPr>
          <w:rFonts w:asciiTheme="majorHAnsi" w:eastAsia="Calibri" w:hAnsiTheme="majorHAnsi" w:cstheme="majorHAnsi"/>
          <w:sz w:val="24"/>
          <w:szCs w:val="24"/>
          <w:lang w:val="ru-MD"/>
        </w:rPr>
        <w:t>за</w:t>
      </w:r>
      <w:r w:rsidRPr="00C54D80">
        <w:rPr>
          <w:rFonts w:asciiTheme="majorHAnsi" w:eastAsia="Calibri" w:hAnsiTheme="majorHAnsi" w:cstheme="majorHAnsi"/>
          <w:sz w:val="24"/>
          <w:szCs w:val="24"/>
          <w:lang w:val="ru-MD"/>
        </w:rPr>
        <w:t xml:space="preserve">документирована </w:t>
      </w:r>
      <w:r w:rsidR="002426D3" w:rsidRPr="00C54D80">
        <w:rPr>
          <w:rFonts w:asciiTheme="majorHAnsi" w:eastAsia="Calibri" w:hAnsiTheme="majorHAnsi" w:cstheme="majorHAnsi"/>
          <w:sz w:val="24"/>
          <w:szCs w:val="24"/>
          <w:lang w:val="ru-MD"/>
        </w:rPr>
        <w:t>б</w:t>
      </w:r>
      <w:r w:rsidRPr="00C54D80">
        <w:rPr>
          <w:rFonts w:asciiTheme="majorHAnsi" w:eastAsia="Calibri" w:hAnsiTheme="majorHAnsi" w:cstheme="majorHAnsi"/>
          <w:sz w:val="24"/>
          <w:szCs w:val="24"/>
          <w:lang w:val="ru-MD"/>
        </w:rPr>
        <w:t>ухгалтер</w:t>
      </w:r>
      <w:r w:rsidR="002426D3" w:rsidRPr="00C54D80">
        <w:rPr>
          <w:rFonts w:asciiTheme="majorHAnsi" w:eastAsia="Calibri" w:hAnsiTheme="majorHAnsi" w:cstheme="majorHAnsi"/>
          <w:sz w:val="24"/>
          <w:szCs w:val="24"/>
          <w:lang w:val="ru-MD"/>
        </w:rPr>
        <w:t>ие</w:t>
      </w:r>
      <w:r w:rsidRPr="00C54D80">
        <w:rPr>
          <w:rFonts w:asciiTheme="majorHAnsi" w:eastAsia="Calibri" w:hAnsiTheme="majorHAnsi" w:cstheme="majorHAnsi"/>
          <w:sz w:val="24"/>
          <w:szCs w:val="24"/>
          <w:lang w:val="ru-MD"/>
        </w:rPr>
        <w:t xml:space="preserve">й примэрии, но не использовалась при составлении и представлении </w:t>
      </w:r>
      <w:r w:rsidR="002426D3" w:rsidRPr="00C54D80">
        <w:rPr>
          <w:rFonts w:asciiTheme="majorHAnsi" w:eastAsia="Calibri" w:hAnsiTheme="majorHAnsi" w:cstheme="majorHAnsi"/>
          <w:bCs/>
          <w:sz w:val="24"/>
          <w:szCs w:val="24"/>
          <w:lang w:val="ru-MD"/>
        </w:rPr>
        <w:t>пояснительной записки к годовому отчету об исполнении бюджетов бюджетных органов/учреждений</w:t>
      </w:r>
      <w:r w:rsidR="006E4025" w:rsidRPr="00C54D80">
        <w:rPr>
          <w:rFonts w:asciiTheme="majorHAnsi" w:eastAsia="Calibri" w:hAnsiTheme="majorHAnsi" w:cstheme="majorHAnsi"/>
          <w:sz w:val="24"/>
          <w:szCs w:val="24"/>
          <w:lang w:val="ru-MD"/>
        </w:rPr>
        <w:t>.</w:t>
      </w:r>
    </w:p>
    <w:p w:rsidR="00F01371" w:rsidRPr="00C54D80" w:rsidRDefault="00F01371" w:rsidP="00F10977">
      <w:pPr>
        <w:tabs>
          <w:tab w:val="left" w:pos="0"/>
        </w:tabs>
        <w:spacing w:after="0" w:line="276" w:lineRule="auto"/>
        <w:ind w:firstLine="709"/>
        <w:contextualSpacing/>
        <w:jc w:val="both"/>
        <w:rPr>
          <w:rFonts w:asciiTheme="majorHAnsi" w:eastAsia="Times New Roman" w:hAnsiTheme="majorHAnsi" w:cstheme="majorHAnsi"/>
          <w:sz w:val="24"/>
          <w:szCs w:val="24"/>
          <w:lang w:val="ru-MD"/>
        </w:rPr>
      </w:pPr>
      <w:r w:rsidRPr="00C54D80">
        <w:rPr>
          <w:rFonts w:asciiTheme="majorHAnsi" w:eastAsia="Times New Roman" w:hAnsiTheme="majorHAnsi" w:cstheme="majorHAnsi"/>
          <w:b/>
          <w:sz w:val="24"/>
          <w:szCs w:val="24"/>
          <w:lang w:val="ru-MD"/>
        </w:rPr>
        <w:t>3.2.</w:t>
      </w:r>
      <w:r w:rsidRPr="00C54D80">
        <w:rPr>
          <w:rFonts w:asciiTheme="majorHAnsi" w:eastAsia="Times New Roman" w:hAnsiTheme="majorHAnsi" w:cstheme="majorHAnsi"/>
          <w:sz w:val="24"/>
          <w:szCs w:val="24"/>
          <w:lang w:val="ru-MD"/>
        </w:rPr>
        <w:t xml:space="preserve"> </w:t>
      </w:r>
      <w:r w:rsidR="00D12663" w:rsidRPr="00C54D80">
        <w:rPr>
          <w:rFonts w:asciiTheme="majorHAnsi" w:eastAsia="Times New Roman" w:hAnsiTheme="majorHAnsi" w:cstheme="majorHAnsi"/>
          <w:sz w:val="24"/>
          <w:szCs w:val="24"/>
          <w:lang w:val="ru-MD"/>
        </w:rPr>
        <w:t xml:space="preserve">Несоответствие положений </w:t>
      </w:r>
      <w:r w:rsidR="002426D3" w:rsidRPr="00C54D80">
        <w:rPr>
          <w:rFonts w:asciiTheme="majorHAnsi" w:eastAsia="Times New Roman" w:hAnsiTheme="majorHAnsi" w:cstheme="majorHAnsi"/>
          <w:sz w:val="24"/>
          <w:szCs w:val="24"/>
          <w:lang w:val="ru-MD"/>
        </w:rPr>
        <w:t>П</w:t>
      </w:r>
      <w:r w:rsidR="00D12663" w:rsidRPr="00C54D80">
        <w:rPr>
          <w:rFonts w:asciiTheme="majorHAnsi" w:eastAsia="Times New Roman" w:hAnsiTheme="majorHAnsi" w:cstheme="majorHAnsi"/>
          <w:sz w:val="24"/>
          <w:szCs w:val="24"/>
          <w:lang w:val="ru-MD"/>
        </w:rPr>
        <w:t>риказа министра финансов №216 от 28.12.2015 принцип</w:t>
      </w:r>
      <w:r w:rsidR="002426D3" w:rsidRPr="00C54D80">
        <w:rPr>
          <w:rFonts w:asciiTheme="majorHAnsi" w:eastAsia="Times New Roman" w:hAnsiTheme="majorHAnsi" w:cstheme="majorHAnsi"/>
          <w:sz w:val="24"/>
          <w:szCs w:val="24"/>
          <w:lang w:val="ru-MD"/>
        </w:rPr>
        <w:t>у</w:t>
      </w:r>
      <w:r w:rsidR="00D12663" w:rsidRPr="00C54D80">
        <w:rPr>
          <w:rFonts w:asciiTheme="majorHAnsi" w:eastAsia="Times New Roman" w:hAnsiTheme="majorHAnsi" w:cstheme="majorHAnsi"/>
          <w:sz w:val="24"/>
          <w:szCs w:val="24"/>
          <w:lang w:val="ru-MD"/>
        </w:rPr>
        <w:t xml:space="preserve"> бухгалтерского учета </w:t>
      </w:r>
      <w:r w:rsidR="002426D3" w:rsidRPr="00C54D80">
        <w:rPr>
          <w:rFonts w:asciiTheme="majorHAnsi" w:eastAsia="Times New Roman" w:hAnsiTheme="majorHAnsi" w:cstheme="majorHAnsi"/>
          <w:sz w:val="24"/>
          <w:szCs w:val="24"/>
          <w:lang w:val="ru-MD"/>
        </w:rPr>
        <w:t xml:space="preserve">методом </w:t>
      </w:r>
      <w:r w:rsidR="00B76B8D" w:rsidRPr="00C54D80">
        <w:rPr>
          <w:rFonts w:asciiTheme="majorHAnsi" w:eastAsia="Times New Roman" w:hAnsiTheme="majorHAnsi" w:cstheme="majorHAnsi"/>
          <w:sz w:val="24"/>
          <w:szCs w:val="24"/>
          <w:lang w:val="ru-MD"/>
        </w:rPr>
        <w:t>начислений</w:t>
      </w:r>
      <w:r w:rsidR="00D12663" w:rsidRPr="00C54D80">
        <w:rPr>
          <w:rFonts w:asciiTheme="majorHAnsi" w:eastAsia="Times New Roman" w:hAnsiTheme="majorHAnsi" w:cstheme="majorHAnsi"/>
          <w:sz w:val="24"/>
          <w:szCs w:val="24"/>
          <w:lang w:val="ru-MD"/>
        </w:rPr>
        <w:t xml:space="preserve"> </w:t>
      </w:r>
      <w:r w:rsidR="002426D3" w:rsidRPr="00C54D80">
        <w:rPr>
          <w:rFonts w:asciiTheme="majorHAnsi" w:eastAsia="Times New Roman" w:hAnsiTheme="majorHAnsi" w:cstheme="majorHAnsi"/>
          <w:sz w:val="24"/>
          <w:szCs w:val="24"/>
          <w:lang w:val="ru-MD"/>
        </w:rPr>
        <w:t>обусловило</w:t>
      </w:r>
      <w:r w:rsidR="00D12663" w:rsidRPr="00C54D80">
        <w:rPr>
          <w:rFonts w:asciiTheme="majorHAnsi" w:eastAsia="Times New Roman" w:hAnsiTheme="majorHAnsi" w:cstheme="majorHAnsi"/>
          <w:sz w:val="24"/>
          <w:szCs w:val="24"/>
          <w:lang w:val="ru-MD"/>
        </w:rPr>
        <w:t xml:space="preserve">: снижение фактических доходов на 97,4 тыс. леев, </w:t>
      </w:r>
      <w:r w:rsidR="00B76B8D" w:rsidRPr="00C54D80">
        <w:rPr>
          <w:rFonts w:asciiTheme="majorHAnsi" w:eastAsia="Times New Roman" w:hAnsiTheme="majorHAnsi" w:cstheme="majorHAnsi"/>
          <w:sz w:val="24"/>
          <w:szCs w:val="24"/>
          <w:lang w:val="ru-MD"/>
        </w:rPr>
        <w:t>обязательств</w:t>
      </w:r>
      <w:r w:rsidR="00D12663" w:rsidRPr="00C54D80">
        <w:rPr>
          <w:rFonts w:asciiTheme="majorHAnsi" w:eastAsia="Times New Roman" w:hAnsiTheme="majorHAnsi" w:cstheme="majorHAnsi"/>
          <w:sz w:val="24"/>
          <w:szCs w:val="24"/>
          <w:lang w:val="ru-MD"/>
        </w:rPr>
        <w:t xml:space="preserve"> - на 428,9 тыс. леев, </w:t>
      </w:r>
      <w:r w:rsidR="00B76B8D" w:rsidRPr="00C54D80">
        <w:rPr>
          <w:rFonts w:asciiTheme="majorHAnsi" w:eastAsia="Times New Roman" w:hAnsiTheme="majorHAnsi" w:cstheme="majorHAnsi"/>
          <w:sz w:val="24"/>
          <w:szCs w:val="24"/>
          <w:lang w:val="ru-MD"/>
        </w:rPr>
        <w:t>долгов</w:t>
      </w:r>
      <w:r w:rsidR="00D12663" w:rsidRPr="00C54D80">
        <w:rPr>
          <w:rFonts w:asciiTheme="majorHAnsi" w:eastAsia="Times New Roman" w:hAnsiTheme="majorHAnsi" w:cstheme="majorHAnsi"/>
          <w:sz w:val="24"/>
          <w:szCs w:val="24"/>
          <w:lang w:val="ru-MD"/>
        </w:rPr>
        <w:t xml:space="preserve"> - на 1426,5 млн. леев, в отношении задолженностей/авансов налогоплательщиков, связанных с налогами, местными сборами и </w:t>
      </w:r>
      <w:r w:rsidR="00B76B8D" w:rsidRPr="00C54D80">
        <w:rPr>
          <w:rFonts w:asciiTheme="majorHAnsi" w:eastAsia="Times New Roman" w:hAnsiTheme="majorHAnsi" w:cstheme="majorHAnsi"/>
          <w:sz w:val="24"/>
          <w:szCs w:val="24"/>
          <w:lang w:val="ru-MD"/>
        </w:rPr>
        <w:t xml:space="preserve">оказанными </w:t>
      </w:r>
      <w:r w:rsidR="00D12663" w:rsidRPr="00C54D80">
        <w:rPr>
          <w:rFonts w:asciiTheme="majorHAnsi" w:eastAsia="Times New Roman" w:hAnsiTheme="majorHAnsi" w:cstheme="majorHAnsi"/>
          <w:sz w:val="24"/>
          <w:szCs w:val="24"/>
          <w:lang w:val="ru-MD"/>
        </w:rPr>
        <w:t xml:space="preserve">платными услугами. Для других 9 видов налогов, сборов и платежей в </w:t>
      </w:r>
      <w:r w:rsidR="00B76B8D" w:rsidRPr="00C54D80">
        <w:rPr>
          <w:rFonts w:asciiTheme="majorHAnsi" w:eastAsia="Times New Roman" w:hAnsiTheme="majorHAnsi" w:cstheme="majorHAnsi"/>
          <w:sz w:val="24"/>
          <w:szCs w:val="24"/>
          <w:lang w:val="ru-MD"/>
        </w:rPr>
        <w:t>АИС</w:t>
      </w:r>
      <w:r w:rsidR="00D12663" w:rsidRPr="00C54D80">
        <w:rPr>
          <w:rFonts w:asciiTheme="majorHAnsi" w:eastAsia="Times New Roman" w:hAnsiTheme="majorHAnsi" w:cstheme="majorHAnsi"/>
          <w:sz w:val="24"/>
          <w:szCs w:val="24"/>
          <w:lang w:val="ru-MD"/>
        </w:rPr>
        <w:t xml:space="preserve"> </w:t>
      </w:r>
      <w:r w:rsidR="00B76B8D" w:rsidRPr="00C54D80">
        <w:rPr>
          <w:rFonts w:asciiTheme="majorHAnsi" w:eastAsia="Times New Roman" w:hAnsiTheme="majorHAnsi" w:cstheme="majorHAnsi"/>
          <w:sz w:val="24"/>
          <w:szCs w:val="24"/>
          <w:lang w:val="ru-MD"/>
        </w:rPr>
        <w:t>ГНС</w:t>
      </w:r>
      <w:r w:rsidR="00D12663" w:rsidRPr="00C54D80">
        <w:rPr>
          <w:rFonts w:asciiTheme="majorHAnsi" w:eastAsia="Times New Roman" w:hAnsiTheme="majorHAnsi" w:cstheme="majorHAnsi"/>
          <w:sz w:val="24"/>
          <w:szCs w:val="24"/>
          <w:lang w:val="ru-MD"/>
        </w:rPr>
        <w:t xml:space="preserve"> отсутствуют данные о </w:t>
      </w:r>
      <w:r w:rsidR="00B76B8D" w:rsidRPr="00C54D80">
        <w:rPr>
          <w:rFonts w:asciiTheme="majorHAnsi" w:eastAsia="Times New Roman" w:hAnsiTheme="majorHAnsi" w:cstheme="majorHAnsi"/>
          <w:sz w:val="24"/>
          <w:szCs w:val="24"/>
          <w:lang w:val="ru-MD"/>
        </w:rPr>
        <w:t>сумме, начисле</w:t>
      </w:r>
      <w:r w:rsidR="00D12663" w:rsidRPr="00C54D80">
        <w:rPr>
          <w:rFonts w:asciiTheme="majorHAnsi" w:eastAsia="Times New Roman" w:hAnsiTheme="majorHAnsi" w:cstheme="majorHAnsi"/>
          <w:sz w:val="24"/>
          <w:szCs w:val="24"/>
          <w:lang w:val="ru-MD"/>
        </w:rPr>
        <w:t xml:space="preserve">нной </w:t>
      </w:r>
      <w:r w:rsidR="00B76B8D" w:rsidRPr="00C54D80">
        <w:rPr>
          <w:rFonts w:asciiTheme="majorHAnsi" w:eastAsia="Times New Roman" w:hAnsiTheme="majorHAnsi" w:cstheme="majorHAnsi"/>
          <w:sz w:val="24"/>
          <w:szCs w:val="24"/>
          <w:lang w:val="ru-MD"/>
        </w:rPr>
        <w:t>к</w:t>
      </w:r>
      <w:r w:rsidR="00D12663" w:rsidRPr="00C54D80">
        <w:rPr>
          <w:rFonts w:asciiTheme="majorHAnsi" w:eastAsia="Times New Roman" w:hAnsiTheme="majorHAnsi" w:cstheme="majorHAnsi"/>
          <w:sz w:val="24"/>
          <w:szCs w:val="24"/>
          <w:lang w:val="ru-MD"/>
        </w:rPr>
        <w:t xml:space="preserve"> </w:t>
      </w:r>
      <w:r w:rsidR="00B76B8D" w:rsidRPr="00C54D80">
        <w:rPr>
          <w:rFonts w:asciiTheme="majorHAnsi" w:eastAsia="Times New Roman" w:hAnsiTheme="majorHAnsi" w:cstheme="majorHAnsi"/>
          <w:sz w:val="24"/>
          <w:szCs w:val="24"/>
          <w:lang w:val="ru-MD"/>
        </w:rPr>
        <w:t>о</w:t>
      </w:r>
      <w:r w:rsidR="00D12663" w:rsidRPr="00C54D80">
        <w:rPr>
          <w:rFonts w:asciiTheme="majorHAnsi" w:eastAsia="Times New Roman" w:hAnsiTheme="majorHAnsi" w:cstheme="majorHAnsi"/>
          <w:sz w:val="24"/>
          <w:szCs w:val="24"/>
          <w:lang w:val="ru-MD"/>
        </w:rPr>
        <w:t>плат</w:t>
      </w:r>
      <w:r w:rsidR="00B76B8D" w:rsidRPr="00C54D80">
        <w:rPr>
          <w:rFonts w:asciiTheme="majorHAnsi" w:eastAsia="Times New Roman" w:hAnsiTheme="majorHAnsi" w:cstheme="majorHAnsi"/>
          <w:sz w:val="24"/>
          <w:szCs w:val="24"/>
          <w:lang w:val="ru-MD"/>
        </w:rPr>
        <w:t xml:space="preserve">е, </w:t>
      </w:r>
      <w:r w:rsidR="00D12663" w:rsidRPr="00C54D80">
        <w:rPr>
          <w:rFonts w:asciiTheme="majorHAnsi" w:eastAsia="Times New Roman" w:hAnsiTheme="majorHAnsi" w:cstheme="majorHAnsi"/>
          <w:sz w:val="24"/>
          <w:szCs w:val="24"/>
          <w:lang w:val="ru-MD"/>
        </w:rPr>
        <w:t>соответственно, невозможно определить отсутствие или наличие связанных с ними задолженностей</w:t>
      </w:r>
      <w:r w:rsidRPr="00C54D80">
        <w:rPr>
          <w:rFonts w:asciiTheme="majorHAnsi" w:eastAsia="Times New Roman" w:hAnsiTheme="majorHAnsi" w:cstheme="majorHAnsi"/>
          <w:sz w:val="24"/>
          <w:szCs w:val="24"/>
          <w:lang w:val="ru-MD"/>
        </w:rPr>
        <w:t>.</w:t>
      </w:r>
    </w:p>
    <w:p w:rsidR="00404727" w:rsidRPr="00C54D80" w:rsidRDefault="00404727" w:rsidP="00F10977">
      <w:pPr>
        <w:tabs>
          <w:tab w:val="left" w:pos="0"/>
        </w:tabs>
        <w:spacing w:after="0" w:line="276" w:lineRule="auto"/>
        <w:ind w:firstLine="709"/>
        <w:contextualSpacing/>
        <w:jc w:val="both"/>
        <w:rPr>
          <w:rFonts w:asciiTheme="majorHAnsi" w:eastAsia="Calibri" w:hAnsiTheme="majorHAnsi" w:cstheme="majorHAnsi"/>
          <w:sz w:val="24"/>
          <w:szCs w:val="24"/>
          <w:lang w:val="ru-MD"/>
        </w:rPr>
      </w:pPr>
    </w:p>
    <w:p w:rsidR="00ED6394" w:rsidRPr="00C54D80" w:rsidRDefault="00D13DB5" w:rsidP="00613AA7">
      <w:pPr>
        <w:keepNext/>
        <w:keepLines/>
        <w:tabs>
          <w:tab w:val="left" w:pos="0"/>
          <w:tab w:val="left" w:pos="426"/>
        </w:tabs>
        <w:spacing w:before="120" w:after="0" w:line="276" w:lineRule="auto"/>
        <w:jc w:val="center"/>
        <w:outlineLvl w:val="0"/>
        <w:rPr>
          <w:rFonts w:asciiTheme="majorHAnsi" w:eastAsia="Times New Roman" w:hAnsiTheme="majorHAnsi" w:cstheme="majorHAnsi"/>
          <w:b/>
          <w:sz w:val="28"/>
          <w:szCs w:val="28"/>
          <w:lang w:val="ru-MD"/>
        </w:rPr>
      </w:pPr>
      <w:r w:rsidRPr="00C54D80">
        <w:rPr>
          <w:rFonts w:asciiTheme="majorHAnsi" w:eastAsia="Times New Roman" w:hAnsiTheme="majorHAnsi" w:cstheme="majorHAnsi"/>
          <w:b/>
          <w:sz w:val="28"/>
          <w:szCs w:val="28"/>
          <w:lang w:val="ru-MD"/>
        </w:rPr>
        <w:t xml:space="preserve">IV. </w:t>
      </w:r>
      <w:r w:rsidR="00D12663" w:rsidRPr="00C54D80">
        <w:rPr>
          <w:rFonts w:asciiTheme="majorHAnsi" w:eastAsia="Times New Roman" w:hAnsiTheme="majorHAnsi" w:cstheme="majorHAnsi"/>
          <w:b/>
          <w:sz w:val="28"/>
          <w:szCs w:val="28"/>
          <w:lang w:val="ru-MD"/>
        </w:rPr>
        <w:t xml:space="preserve">КЛЮЧЕВЫЕ АСПЕКТЫ АУДИТА </w:t>
      </w:r>
      <w:bookmarkEnd w:id="4"/>
    </w:p>
    <w:p w:rsidR="00404727" w:rsidRPr="00C54D80" w:rsidRDefault="00404727" w:rsidP="00FC7A6B">
      <w:pPr>
        <w:tabs>
          <w:tab w:val="left" w:pos="0"/>
        </w:tabs>
        <w:spacing w:after="0" w:line="276" w:lineRule="auto"/>
        <w:ind w:firstLine="709"/>
        <w:jc w:val="both"/>
        <w:rPr>
          <w:rFonts w:asciiTheme="majorHAnsi" w:hAnsiTheme="majorHAnsi" w:cstheme="majorHAnsi"/>
          <w:sz w:val="24"/>
          <w:szCs w:val="24"/>
          <w:lang w:val="ru-MD"/>
        </w:rPr>
      </w:pPr>
    </w:p>
    <w:p w:rsidR="00FC7A6B" w:rsidRPr="00C54D80" w:rsidRDefault="00D4330B" w:rsidP="00FC7A6B">
      <w:pPr>
        <w:tabs>
          <w:tab w:val="left" w:pos="0"/>
        </w:tabs>
        <w:spacing w:after="0" w:line="276" w:lineRule="auto"/>
        <w:ind w:firstLine="709"/>
        <w:jc w:val="both"/>
        <w:rPr>
          <w:rFonts w:ascii="Calibri Light" w:eastAsia="Calibri" w:hAnsi="Calibri Light" w:cs="Calibri Light"/>
          <w:bCs/>
          <w:sz w:val="24"/>
          <w:szCs w:val="24"/>
          <w:lang w:val="ru-MD"/>
        </w:rPr>
      </w:pPr>
      <w:r w:rsidRPr="00C54D80">
        <w:rPr>
          <w:rFonts w:asciiTheme="majorHAnsi" w:hAnsiTheme="majorHAnsi" w:cstheme="majorHAnsi"/>
          <w:sz w:val="24"/>
          <w:szCs w:val="24"/>
          <w:lang w:val="ru-MD"/>
        </w:rPr>
        <w:t xml:space="preserve">Ключевыми аспектами аудита являются те аспекты, которые, согласно нашему профессиональному суждению, имели наиболее важное значение для аудита финансовой отчетности местного публичного управления г. Фэлешть. Эти аспекты были рассмотрены в контексте аудита финансовой отчетности в целом и при формировании нашего мнения о ней, без выражения особого мнения по этим аспектам. За исключением аспектов, описанных в разделе </w:t>
      </w:r>
      <w:r w:rsidRPr="00C54D80">
        <w:rPr>
          <w:rFonts w:asciiTheme="majorHAnsi" w:hAnsiTheme="majorHAnsi" w:cstheme="majorHAnsi"/>
          <w:i/>
          <w:sz w:val="24"/>
          <w:szCs w:val="24"/>
          <w:lang w:val="ru-MD"/>
        </w:rPr>
        <w:t>Основание для отрицательного мнения</w:t>
      </w:r>
      <w:r w:rsidRPr="00C54D80">
        <w:rPr>
          <w:rFonts w:asciiTheme="majorHAnsi" w:hAnsiTheme="majorHAnsi" w:cstheme="majorHAnsi"/>
          <w:sz w:val="24"/>
          <w:szCs w:val="24"/>
          <w:lang w:val="ru-MD"/>
        </w:rPr>
        <w:t>, мы установили, что нет других ключевых аспектов аудита, которые должны быть рассмотрены в Отчете аудита</w:t>
      </w:r>
      <w:r w:rsidR="00514CA0" w:rsidRPr="00C54D80">
        <w:rPr>
          <w:rFonts w:ascii="Calibri Light" w:eastAsia="Calibri" w:hAnsi="Calibri Light" w:cs="Calibri Light"/>
          <w:bCs/>
          <w:sz w:val="24"/>
          <w:szCs w:val="24"/>
          <w:lang w:val="ru-MD"/>
        </w:rPr>
        <w:t>.</w:t>
      </w:r>
    </w:p>
    <w:p w:rsidR="00404727" w:rsidRPr="00C54D80" w:rsidRDefault="00404727" w:rsidP="00FC7A6B">
      <w:pPr>
        <w:tabs>
          <w:tab w:val="left" w:pos="0"/>
        </w:tabs>
        <w:spacing w:after="0" w:line="276" w:lineRule="auto"/>
        <w:ind w:firstLine="709"/>
        <w:jc w:val="both"/>
        <w:rPr>
          <w:rFonts w:ascii="Calibri Light" w:eastAsia="Calibri" w:hAnsi="Calibri Light" w:cs="Calibri Light"/>
          <w:bCs/>
          <w:sz w:val="24"/>
          <w:szCs w:val="24"/>
          <w:lang w:val="ru-MD"/>
        </w:rPr>
      </w:pPr>
    </w:p>
    <w:p w:rsidR="00DD6A0D" w:rsidRPr="00C54D80" w:rsidRDefault="00D4330B" w:rsidP="00DD6A0D">
      <w:pPr>
        <w:pStyle w:val="ab"/>
        <w:numPr>
          <w:ilvl w:val="0"/>
          <w:numId w:val="21"/>
        </w:numPr>
        <w:tabs>
          <w:tab w:val="left" w:pos="0"/>
          <w:tab w:val="left" w:pos="284"/>
        </w:tabs>
        <w:spacing w:before="120" w:after="0" w:line="276" w:lineRule="auto"/>
        <w:ind w:left="0" w:firstLine="0"/>
        <w:jc w:val="center"/>
        <w:outlineLvl w:val="0"/>
        <w:rPr>
          <w:rFonts w:asciiTheme="majorHAnsi" w:eastAsia="Times New Roman" w:hAnsiTheme="majorHAnsi" w:cstheme="majorHAnsi"/>
          <w:b/>
          <w:sz w:val="28"/>
          <w:szCs w:val="28"/>
          <w:lang w:val="ru-MD"/>
        </w:rPr>
      </w:pPr>
      <w:r w:rsidRPr="00C54D80">
        <w:rPr>
          <w:rFonts w:asciiTheme="majorHAnsi" w:eastAsia="Times New Roman" w:hAnsiTheme="majorHAnsi" w:cstheme="majorHAnsi"/>
          <w:b/>
          <w:sz w:val="28"/>
          <w:szCs w:val="28"/>
          <w:lang w:val="ru-MD"/>
        </w:rPr>
        <w:t>ДРУГАЯ ИНФОРМАЦИЯ</w:t>
      </w:r>
    </w:p>
    <w:p w:rsidR="00404727" w:rsidRPr="00C54D80" w:rsidRDefault="00404727" w:rsidP="00404727">
      <w:pPr>
        <w:pStyle w:val="ab"/>
        <w:tabs>
          <w:tab w:val="left" w:pos="0"/>
          <w:tab w:val="left" w:pos="284"/>
        </w:tabs>
        <w:spacing w:before="120" w:after="0" w:line="276" w:lineRule="auto"/>
        <w:ind w:left="0"/>
        <w:outlineLvl w:val="0"/>
        <w:rPr>
          <w:rFonts w:asciiTheme="majorHAnsi" w:eastAsia="Times New Roman" w:hAnsiTheme="majorHAnsi" w:cstheme="majorHAnsi"/>
          <w:b/>
          <w:sz w:val="28"/>
          <w:szCs w:val="28"/>
          <w:lang w:val="ru-MD"/>
        </w:rPr>
      </w:pPr>
    </w:p>
    <w:p w:rsidR="00DD6A0D" w:rsidRPr="00C54D80" w:rsidRDefault="00797685" w:rsidP="007A607E">
      <w:pPr>
        <w:pStyle w:val="ab"/>
        <w:numPr>
          <w:ilvl w:val="1"/>
          <w:numId w:val="21"/>
        </w:numPr>
        <w:tabs>
          <w:tab w:val="left" w:pos="0"/>
          <w:tab w:val="left" w:pos="709"/>
          <w:tab w:val="left" w:pos="1134"/>
        </w:tabs>
        <w:spacing w:after="0" w:line="276" w:lineRule="auto"/>
        <w:ind w:left="0" w:firstLine="720"/>
        <w:jc w:val="both"/>
        <w:rPr>
          <w:rFonts w:asciiTheme="majorHAnsi" w:hAnsiTheme="majorHAnsi" w:cstheme="majorHAnsi"/>
          <w:sz w:val="24"/>
          <w:szCs w:val="24"/>
          <w:lang w:val="ru-MD" w:eastAsia="lv-LV"/>
        </w:rPr>
      </w:pPr>
      <w:r w:rsidRPr="00C54D80">
        <w:rPr>
          <w:rFonts w:asciiTheme="majorHAnsi" w:hAnsiTheme="majorHAnsi" w:cstheme="majorHAnsi"/>
          <w:sz w:val="24"/>
          <w:szCs w:val="24"/>
          <w:lang w:val="ru-MD" w:eastAsia="lv-LV"/>
        </w:rPr>
        <w:t xml:space="preserve">Комплекс </w:t>
      </w:r>
      <w:r w:rsidR="00B76B8D" w:rsidRPr="00C54D80">
        <w:rPr>
          <w:rFonts w:asciiTheme="majorHAnsi" w:hAnsiTheme="majorHAnsi" w:cstheme="majorHAnsi"/>
          <w:sz w:val="24"/>
          <w:szCs w:val="24"/>
          <w:lang w:val="ru-MD" w:eastAsia="lv-LV"/>
        </w:rPr>
        <w:t>„С</w:t>
      </w:r>
      <w:r w:rsidRPr="00C54D80">
        <w:rPr>
          <w:rFonts w:asciiTheme="majorHAnsi" w:hAnsiTheme="majorHAnsi" w:cstheme="majorHAnsi"/>
          <w:sz w:val="24"/>
          <w:szCs w:val="24"/>
          <w:lang w:val="ru-MD" w:eastAsia="lv-LV"/>
        </w:rPr>
        <w:t>истема отопления на биомассе и солнечные коллекторы</w:t>
      </w:r>
      <w:r w:rsidR="00B76B8D" w:rsidRPr="00C54D80">
        <w:rPr>
          <w:rFonts w:asciiTheme="majorHAnsi" w:hAnsiTheme="majorHAnsi" w:cstheme="majorHAnsi"/>
          <w:sz w:val="24"/>
          <w:szCs w:val="24"/>
          <w:lang w:val="ru-MD" w:eastAsia="lv-LV"/>
        </w:rPr>
        <w:t>”</w:t>
      </w:r>
      <w:r w:rsidRPr="00C54D80">
        <w:rPr>
          <w:rFonts w:asciiTheme="majorHAnsi" w:hAnsiTheme="majorHAnsi" w:cstheme="majorHAnsi"/>
          <w:sz w:val="24"/>
          <w:szCs w:val="24"/>
          <w:lang w:val="ru-MD" w:eastAsia="lv-LV"/>
        </w:rPr>
        <w:t xml:space="preserve"> на общую сумму 1557,1 тыс. леев был ошибочно зарегистрирован в категории </w:t>
      </w:r>
      <w:r w:rsidR="00B76B8D" w:rsidRPr="00C54D80">
        <w:rPr>
          <w:rFonts w:asciiTheme="majorHAnsi" w:hAnsiTheme="majorHAnsi" w:cstheme="majorHAnsi"/>
          <w:sz w:val="24"/>
          <w:szCs w:val="24"/>
          <w:lang w:val="ru-MD" w:eastAsia="lv-LV"/>
        </w:rPr>
        <w:t>„З</w:t>
      </w:r>
      <w:r w:rsidRPr="00C54D80">
        <w:rPr>
          <w:rFonts w:asciiTheme="majorHAnsi" w:hAnsiTheme="majorHAnsi" w:cstheme="majorHAnsi"/>
          <w:sz w:val="24"/>
          <w:szCs w:val="24"/>
          <w:lang w:val="ru-MD" w:eastAsia="lv-LV"/>
        </w:rPr>
        <w:t>дания</w:t>
      </w:r>
      <w:r w:rsidR="00B76B8D" w:rsidRPr="00C54D80">
        <w:rPr>
          <w:rFonts w:asciiTheme="majorHAnsi" w:hAnsiTheme="majorHAnsi" w:cstheme="majorHAnsi"/>
          <w:sz w:val="24"/>
          <w:szCs w:val="24"/>
          <w:lang w:val="ru-MD" w:eastAsia="lv-LV"/>
        </w:rPr>
        <w:t xml:space="preserve">” </w:t>
      </w:r>
      <w:r w:rsidRPr="00C54D80">
        <w:rPr>
          <w:rFonts w:asciiTheme="majorHAnsi" w:hAnsiTheme="majorHAnsi" w:cstheme="majorHAnsi"/>
          <w:sz w:val="24"/>
          <w:szCs w:val="24"/>
          <w:lang w:val="ru-MD" w:eastAsia="lv-LV"/>
        </w:rPr>
        <w:t>как един</w:t>
      </w:r>
      <w:r w:rsidR="00B76B8D" w:rsidRPr="00C54D80">
        <w:rPr>
          <w:rFonts w:asciiTheme="majorHAnsi" w:hAnsiTheme="majorHAnsi" w:cstheme="majorHAnsi"/>
          <w:sz w:val="24"/>
          <w:szCs w:val="24"/>
          <w:lang w:val="ru-MD" w:eastAsia="lv-LV"/>
        </w:rPr>
        <w:t>ая</w:t>
      </w:r>
      <w:r w:rsidRPr="00C54D80">
        <w:rPr>
          <w:rFonts w:asciiTheme="majorHAnsi" w:hAnsiTheme="majorHAnsi" w:cstheme="majorHAnsi"/>
          <w:sz w:val="24"/>
          <w:szCs w:val="24"/>
          <w:lang w:val="ru-MD" w:eastAsia="lv-LV"/>
        </w:rPr>
        <w:t xml:space="preserve"> </w:t>
      </w:r>
      <w:r w:rsidR="00B76B8D" w:rsidRPr="00C54D80">
        <w:rPr>
          <w:rFonts w:asciiTheme="majorHAnsi" w:hAnsiTheme="majorHAnsi" w:cstheme="majorHAnsi"/>
          <w:sz w:val="24"/>
          <w:szCs w:val="24"/>
          <w:lang w:val="ru-MD" w:eastAsia="lv-LV"/>
        </w:rPr>
        <w:t>единица</w:t>
      </w:r>
      <w:r w:rsidRPr="00C54D80">
        <w:rPr>
          <w:rFonts w:asciiTheme="majorHAnsi" w:hAnsiTheme="majorHAnsi" w:cstheme="majorHAnsi"/>
          <w:sz w:val="24"/>
          <w:szCs w:val="24"/>
          <w:lang w:val="ru-MD" w:eastAsia="lv-LV"/>
        </w:rPr>
        <w:t xml:space="preserve"> учета. Согласно документации</w:t>
      </w:r>
      <w:r w:rsidR="00E75C64" w:rsidRPr="00C54D80">
        <w:rPr>
          <w:rStyle w:val="aa"/>
          <w:rFonts w:asciiTheme="majorHAnsi" w:hAnsiTheme="majorHAnsi" w:cstheme="majorHAnsi"/>
          <w:sz w:val="24"/>
          <w:szCs w:val="24"/>
          <w:lang w:val="ru-MD" w:eastAsia="lv-LV"/>
        </w:rPr>
        <w:footnoteReference w:id="14"/>
      </w:r>
      <w:r w:rsidRPr="00C54D80">
        <w:rPr>
          <w:rFonts w:asciiTheme="majorHAnsi" w:hAnsiTheme="majorHAnsi" w:cstheme="majorHAnsi"/>
          <w:sz w:val="24"/>
          <w:szCs w:val="24"/>
          <w:lang w:val="ru-MD" w:eastAsia="lv-LV"/>
        </w:rPr>
        <w:t xml:space="preserve">, переданной сторонним инвестором (ПРООН - </w:t>
      </w:r>
      <w:r w:rsidR="00E75C64" w:rsidRPr="00C54D80">
        <w:rPr>
          <w:rFonts w:asciiTheme="majorHAnsi" w:hAnsiTheme="majorHAnsi" w:cstheme="majorHAnsi"/>
          <w:sz w:val="24"/>
          <w:szCs w:val="24"/>
          <w:lang w:val="ru-MD" w:eastAsia="lv-LV"/>
        </w:rPr>
        <w:t>„П</w:t>
      </w:r>
      <w:r w:rsidRPr="00C54D80">
        <w:rPr>
          <w:rFonts w:asciiTheme="majorHAnsi" w:hAnsiTheme="majorHAnsi" w:cstheme="majorHAnsi"/>
          <w:sz w:val="24"/>
          <w:szCs w:val="24"/>
          <w:lang w:val="ru-MD" w:eastAsia="lv-LV"/>
        </w:rPr>
        <w:t xml:space="preserve">рограмма развития Организации </w:t>
      </w:r>
      <w:r w:rsidR="004727C7" w:rsidRPr="00C54D80">
        <w:rPr>
          <w:rFonts w:asciiTheme="majorHAnsi" w:hAnsiTheme="majorHAnsi" w:cstheme="majorHAnsi"/>
          <w:sz w:val="24"/>
          <w:szCs w:val="24"/>
          <w:lang w:val="ru-MD" w:eastAsia="lv-LV"/>
        </w:rPr>
        <w:t>о</w:t>
      </w:r>
      <w:r w:rsidRPr="00C54D80">
        <w:rPr>
          <w:rFonts w:asciiTheme="majorHAnsi" w:hAnsiTheme="majorHAnsi" w:cstheme="majorHAnsi"/>
          <w:sz w:val="24"/>
          <w:szCs w:val="24"/>
          <w:lang w:val="ru-MD" w:eastAsia="lv-LV"/>
        </w:rPr>
        <w:t xml:space="preserve">бъединенных </w:t>
      </w:r>
      <w:r w:rsidR="004727C7" w:rsidRPr="00C54D80">
        <w:rPr>
          <w:rFonts w:asciiTheme="majorHAnsi" w:hAnsiTheme="majorHAnsi" w:cstheme="majorHAnsi"/>
          <w:sz w:val="24"/>
          <w:szCs w:val="24"/>
          <w:lang w:val="ru-MD" w:eastAsia="lv-LV"/>
        </w:rPr>
        <w:t>н</w:t>
      </w:r>
      <w:r w:rsidRPr="00C54D80">
        <w:rPr>
          <w:rFonts w:asciiTheme="majorHAnsi" w:hAnsiTheme="majorHAnsi" w:cstheme="majorHAnsi"/>
          <w:sz w:val="24"/>
          <w:szCs w:val="24"/>
          <w:lang w:val="ru-MD" w:eastAsia="lv-LV"/>
        </w:rPr>
        <w:t>аций</w:t>
      </w:r>
      <w:r w:rsidR="00B76B8D" w:rsidRPr="00C54D80">
        <w:rPr>
          <w:rFonts w:asciiTheme="majorHAnsi" w:hAnsiTheme="majorHAnsi" w:cstheme="majorHAnsi"/>
          <w:sz w:val="24"/>
          <w:szCs w:val="24"/>
          <w:lang w:val="ru-MD" w:eastAsia="lv-LV"/>
        </w:rPr>
        <w:t>”</w:t>
      </w:r>
      <w:r w:rsidRPr="00C54D80">
        <w:rPr>
          <w:rFonts w:asciiTheme="majorHAnsi" w:hAnsiTheme="majorHAnsi" w:cstheme="majorHAnsi"/>
          <w:sz w:val="24"/>
          <w:szCs w:val="24"/>
          <w:lang w:val="ru-MD" w:eastAsia="lv-LV"/>
        </w:rPr>
        <w:t>), этот комплекс состоит из: забора с воротами; стро</w:t>
      </w:r>
      <w:r w:rsidR="00E75C64" w:rsidRPr="00C54D80">
        <w:rPr>
          <w:rFonts w:asciiTheme="majorHAnsi" w:hAnsiTheme="majorHAnsi" w:cstheme="majorHAnsi"/>
          <w:sz w:val="24"/>
          <w:szCs w:val="24"/>
          <w:lang w:val="ru-MD" w:eastAsia="lv-LV"/>
        </w:rPr>
        <w:t>ений для обустройства территории</w:t>
      </w:r>
      <w:r w:rsidRPr="00C54D80">
        <w:rPr>
          <w:rFonts w:asciiTheme="majorHAnsi" w:hAnsiTheme="majorHAnsi" w:cstheme="majorHAnsi"/>
          <w:sz w:val="24"/>
          <w:szCs w:val="24"/>
          <w:lang w:val="ru-MD" w:eastAsia="lv-LV"/>
        </w:rPr>
        <w:t xml:space="preserve"> (тротуара, слоя цилиндрических природных агрегатов, бетонных полов, бордюров); здания; электростанции/ термодинамической системы в комплексе с солнечными коллекторами; установок </w:t>
      </w:r>
      <w:r w:rsidR="00E75C64" w:rsidRPr="00C54D80">
        <w:rPr>
          <w:rFonts w:asciiTheme="majorHAnsi" w:hAnsiTheme="majorHAnsi" w:cstheme="majorHAnsi"/>
          <w:sz w:val="24"/>
          <w:szCs w:val="24"/>
          <w:lang w:val="ru-MD" w:eastAsia="lv-LV"/>
        </w:rPr>
        <w:t xml:space="preserve">для </w:t>
      </w:r>
      <w:r w:rsidRPr="00C54D80">
        <w:rPr>
          <w:rFonts w:asciiTheme="majorHAnsi" w:hAnsiTheme="majorHAnsi" w:cstheme="majorHAnsi"/>
          <w:sz w:val="24"/>
          <w:szCs w:val="24"/>
          <w:lang w:val="ru-MD" w:eastAsia="lv-LV"/>
        </w:rPr>
        <w:t>передачи тепловой энергии; установ</w:t>
      </w:r>
      <w:r w:rsidR="00E75C64" w:rsidRPr="00C54D80">
        <w:rPr>
          <w:rFonts w:asciiTheme="majorHAnsi" w:hAnsiTheme="majorHAnsi" w:cstheme="majorHAnsi"/>
          <w:sz w:val="24"/>
          <w:szCs w:val="24"/>
          <w:lang w:val="ru-MD" w:eastAsia="lv-LV"/>
        </w:rPr>
        <w:t>о</w:t>
      </w:r>
      <w:r w:rsidRPr="00C54D80">
        <w:rPr>
          <w:rFonts w:asciiTheme="majorHAnsi" w:hAnsiTheme="majorHAnsi" w:cstheme="majorHAnsi"/>
          <w:sz w:val="24"/>
          <w:szCs w:val="24"/>
          <w:lang w:val="ru-MD" w:eastAsia="lv-LV"/>
        </w:rPr>
        <w:t>к для передачи воды; противопожарн</w:t>
      </w:r>
      <w:r w:rsidR="00E75C64" w:rsidRPr="00C54D80">
        <w:rPr>
          <w:rFonts w:asciiTheme="majorHAnsi" w:hAnsiTheme="majorHAnsi" w:cstheme="majorHAnsi"/>
          <w:sz w:val="24"/>
          <w:szCs w:val="24"/>
          <w:lang w:val="ru-MD" w:eastAsia="lv-LV"/>
        </w:rPr>
        <w:t>ой</w:t>
      </w:r>
      <w:r w:rsidRPr="00C54D80">
        <w:rPr>
          <w:rFonts w:asciiTheme="majorHAnsi" w:hAnsiTheme="majorHAnsi" w:cstheme="majorHAnsi"/>
          <w:sz w:val="24"/>
          <w:szCs w:val="24"/>
          <w:lang w:val="ru-MD" w:eastAsia="lv-LV"/>
        </w:rPr>
        <w:t xml:space="preserve"> систем</w:t>
      </w:r>
      <w:r w:rsidR="00E75C64" w:rsidRPr="00C54D80">
        <w:rPr>
          <w:rFonts w:asciiTheme="majorHAnsi" w:hAnsiTheme="majorHAnsi" w:cstheme="majorHAnsi"/>
          <w:sz w:val="24"/>
          <w:szCs w:val="24"/>
          <w:lang w:val="ru-MD" w:eastAsia="lv-LV"/>
        </w:rPr>
        <w:t>ы</w:t>
      </w:r>
      <w:r w:rsidRPr="00C54D80">
        <w:rPr>
          <w:rFonts w:asciiTheme="majorHAnsi" w:hAnsiTheme="majorHAnsi" w:cstheme="majorHAnsi"/>
          <w:sz w:val="24"/>
          <w:szCs w:val="24"/>
          <w:lang w:val="ru-MD" w:eastAsia="lv-LV"/>
        </w:rPr>
        <w:t>.</w:t>
      </w:r>
      <w:r w:rsidR="00DD6A0D" w:rsidRPr="00C54D80">
        <w:rPr>
          <w:rFonts w:asciiTheme="majorHAnsi" w:hAnsiTheme="majorHAnsi" w:cstheme="majorHAnsi"/>
          <w:sz w:val="24"/>
          <w:szCs w:val="24"/>
          <w:lang w:val="ru-MD" w:eastAsia="lv-LV"/>
        </w:rPr>
        <w:t xml:space="preserve"> </w:t>
      </w:r>
      <w:r w:rsidR="007A607E" w:rsidRPr="00C54D80">
        <w:rPr>
          <w:rFonts w:asciiTheme="majorHAnsi" w:hAnsiTheme="majorHAnsi" w:cstheme="majorHAnsi"/>
          <w:sz w:val="24"/>
          <w:szCs w:val="24"/>
          <w:lang w:val="ru-MD" w:eastAsia="lv-LV"/>
        </w:rPr>
        <w:t>На момент п</w:t>
      </w:r>
      <w:r w:rsidR="00E75C64" w:rsidRPr="00C54D80">
        <w:rPr>
          <w:rFonts w:asciiTheme="majorHAnsi" w:hAnsiTheme="majorHAnsi" w:cstheme="majorHAnsi"/>
          <w:sz w:val="24"/>
          <w:szCs w:val="24"/>
          <w:lang w:val="ru-MD" w:eastAsia="lv-LV"/>
        </w:rPr>
        <w:t>риемки</w:t>
      </w:r>
      <w:r w:rsidR="007A607E" w:rsidRPr="00C54D80">
        <w:rPr>
          <w:rFonts w:asciiTheme="majorHAnsi" w:hAnsiTheme="majorHAnsi" w:cstheme="majorHAnsi"/>
          <w:sz w:val="24"/>
          <w:szCs w:val="24"/>
          <w:lang w:val="ru-MD" w:eastAsia="lv-LV"/>
        </w:rPr>
        <w:t xml:space="preserve"> инвестиционного объекта, технической и финансовой документации (затрат), примэри</w:t>
      </w:r>
      <w:r w:rsidR="00E75C64" w:rsidRPr="00C54D80">
        <w:rPr>
          <w:rFonts w:asciiTheme="majorHAnsi" w:hAnsiTheme="majorHAnsi" w:cstheme="majorHAnsi"/>
          <w:sz w:val="24"/>
          <w:szCs w:val="24"/>
          <w:lang w:val="ru-MD" w:eastAsia="lv-LV"/>
        </w:rPr>
        <w:t>я</w:t>
      </w:r>
      <w:r w:rsidR="007A607E" w:rsidRPr="00C54D80">
        <w:rPr>
          <w:rFonts w:asciiTheme="majorHAnsi" w:hAnsiTheme="majorHAnsi" w:cstheme="majorHAnsi"/>
          <w:sz w:val="24"/>
          <w:szCs w:val="24"/>
          <w:lang w:val="ru-MD" w:eastAsia="lv-LV"/>
        </w:rPr>
        <w:t xml:space="preserve"> г. Ф</w:t>
      </w:r>
      <w:r w:rsidR="00E75C64" w:rsidRPr="00C54D80">
        <w:rPr>
          <w:rFonts w:asciiTheme="majorHAnsi" w:hAnsiTheme="majorHAnsi" w:cstheme="majorHAnsi"/>
          <w:sz w:val="24"/>
          <w:szCs w:val="24"/>
          <w:lang w:val="ru-MD" w:eastAsia="lv-LV"/>
        </w:rPr>
        <w:t>э</w:t>
      </w:r>
      <w:r w:rsidR="007A607E" w:rsidRPr="00C54D80">
        <w:rPr>
          <w:rFonts w:asciiTheme="majorHAnsi" w:hAnsiTheme="majorHAnsi" w:cstheme="majorHAnsi"/>
          <w:sz w:val="24"/>
          <w:szCs w:val="24"/>
          <w:lang w:val="ru-MD" w:eastAsia="lv-LV"/>
        </w:rPr>
        <w:t>лешт</w:t>
      </w:r>
      <w:r w:rsidR="00E75C64" w:rsidRPr="00C54D80">
        <w:rPr>
          <w:rFonts w:asciiTheme="majorHAnsi" w:hAnsiTheme="majorHAnsi" w:cstheme="majorHAnsi"/>
          <w:sz w:val="24"/>
          <w:szCs w:val="24"/>
          <w:lang w:val="ru-MD" w:eastAsia="lv-LV"/>
        </w:rPr>
        <w:t>ь</w:t>
      </w:r>
      <w:r w:rsidR="007A607E" w:rsidRPr="00C54D80">
        <w:rPr>
          <w:rFonts w:asciiTheme="majorHAnsi" w:hAnsiTheme="majorHAnsi" w:cstheme="majorHAnsi"/>
          <w:sz w:val="24"/>
          <w:szCs w:val="24"/>
          <w:lang w:val="ru-MD" w:eastAsia="lv-LV"/>
        </w:rPr>
        <w:t xml:space="preserve"> не выявил</w:t>
      </w:r>
      <w:r w:rsidR="00E75C64" w:rsidRPr="00C54D80">
        <w:rPr>
          <w:rFonts w:asciiTheme="majorHAnsi" w:hAnsiTheme="majorHAnsi" w:cstheme="majorHAnsi"/>
          <w:sz w:val="24"/>
          <w:szCs w:val="24"/>
          <w:lang w:val="ru-MD" w:eastAsia="lv-LV"/>
        </w:rPr>
        <w:t>а</w:t>
      </w:r>
      <w:r w:rsidR="007A607E" w:rsidRPr="00C54D80">
        <w:rPr>
          <w:rFonts w:asciiTheme="majorHAnsi" w:hAnsiTheme="majorHAnsi" w:cstheme="majorHAnsi"/>
          <w:sz w:val="24"/>
          <w:szCs w:val="24"/>
          <w:lang w:val="ru-MD" w:eastAsia="lv-LV"/>
        </w:rPr>
        <w:t xml:space="preserve"> и не разделил</w:t>
      </w:r>
      <w:r w:rsidR="00E75C64" w:rsidRPr="00C54D80">
        <w:rPr>
          <w:rFonts w:asciiTheme="majorHAnsi" w:hAnsiTheme="majorHAnsi" w:cstheme="majorHAnsi"/>
          <w:sz w:val="24"/>
          <w:szCs w:val="24"/>
          <w:lang w:val="ru-MD" w:eastAsia="lv-LV"/>
        </w:rPr>
        <w:t>а</w:t>
      </w:r>
      <w:r w:rsidR="007A607E" w:rsidRPr="00C54D80">
        <w:rPr>
          <w:rFonts w:asciiTheme="majorHAnsi" w:hAnsiTheme="majorHAnsi" w:cstheme="majorHAnsi"/>
          <w:sz w:val="24"/>
          <w:szCs w:val="24"/>
          <w:lang w:val="ru-MD" w:eastAsia="lv-LV"/>
        </w:rPr>
        <w:t xml:space="preserve"> затраты инвестиции для обеспечения правильного учета основных средств, входящих в состав комплекса</w:t>
      </w:r>
      <w:r w:rsidR="00E75C64" w:rsidRPr="00C54D80">
        <w:rPr>
          <w:rFonts w:asciiTheme="majorHAnsi" w:hAnsiTheme="majorHAnsi" w:cstheme="majorHAnsi"/>
          <w:sz w:val="24"/>
          <w:szCs w:val="24"/>
          <w:lang w:val="ru-MD" w:eastAsia="lv-LV"/>
        </w:rPr>
        <w:t>,</w:t>
      </w:r>
      <w:r w:rsidR="007A607E" w:rsidRPr="00C54D80">
        <w:rPr>
          <w:rFonts w:asciiTheme="majorHAnsi" w:hAnsiTheme="majorHAnsi" w:cstheme="majorHAnsi"/>
          <w:sz w:val="24"/>
          <w:szCs w:val="24"/>
          <w:lang w:val="ru-MD" w:eastAsia="lv-LV"/>
        </w:rPr>
        <w:t xml:space="preserve"> по категориям независимых материальных ценностей, по </w:t>
      </w:r>
      <w:r w:rsidR="00E75C64" w:rsidRPr="00C54D80">
        <w:rPr>
          <w:rFonts w:asciiTheme="majorHAnsi" w:hAnsiTheme="majorHAnsi" w:cstheme="majorHAnsi"/>
          <w:sz w:val="24"/>
          <w:szCs w:val="24"/>
          <w:lang w:val="ru-MD" w:eastAsia="lv-LV"/>
        </w:rPr>
        <w:t>их</w:t>
      </w:r>
      <w:r w:rsidR="007A607E" w:rsidRPr="00C54D80">
        <w:rPr>
          <w:rFonts w:asciiTheme="majorHAnsi" w:hAnsiTheme="majorHAnsi" w:cstheme="majorHAnsi"/>
          <w:sz w:val="24"/>
          <w:szCs w:val="24"/>
          <w:lang w:val="ru-MD" w:eastAsia="lv-LV"/>
        </w:rPr>
        <w:t xml:space="preserve"> природе и функциональности. </w:t>
      </w:r>
      <w:r w:rsidR="00B3107D" w:rsidRPr="00C54D80">
        <w:rPr>
          <w:rFonts w:asciiTheme="majorHAnsi" w:hAnsiTheme="majorHAnsi" w:cstheme="majorHAnsi"/>
          <w:sz w:val="24"/>
          <w:szCs w:val="24"/>
          <w:lang w:val="ru-MD" w:eastAsia="lv-LV"/>
        </w:rPr>
        <w:t>Фактически</w:t>
      </w:r>
      <w:r w:rsidR="007A607E" w:rsidRPr="00C54D80">
        <w:rPr>
          <w:rFonts w:asciiTheme="majorHAnsi" w:hAnsiTheme="majorHAnsi" w:cstheme="majorHAnsi"/>
          <w:sz w:val="24"/>
          <w:szCs w:val="24"/>
          <w:lang w:val="ru-MD" w:eastAsia="lv-LV"/>
        </w:rPr>
        <w:t>, в соответствии с положениями пунктов 23, 37 и 52</w:t>
      </w:r>
      <w:r w:rsidR="00B3107D" w:rsidRPr="00C54D80">
        <w:rPr>
          <w:rFonts w:asciiTheme="majorHAnsi" w:hAnsiTheme="majorHAnsi" w:cstheme="majorHAnsi"/>
          <w:sz w:val="24"/>
          <w:szCs w:val="24"/>
          <w:lang w:val="ru-MD" w:eastAsia="lv-LV"/>
        </w:rPr>
        <w:t xml:space="preserve"> </w:t>
      </w:r>
      <w:r w:rsidR="007A607E" w:rsidRPr="00C54D80">
        <w:rPr>
          <w:rFonts w:asciiTheme="majorHAnsi" w:hAnsiTheme="majorHAnsi" w:cstheme="majorHAnsi"/>
          <w:sz w:val="24"/>
          <w:szCs w:val="24"/>
          <w:lang w:val="ru-MD" w:eastAsia="lv-LV"/>
        </w:rPr>
        <w:t>Каталог</w:t>
      </w:r>
      <w:r w:rsidR="00B3107D" w:rsidRPr="00C54D80">
        <w:rPr>
          <w:rFonts w:asciiTheme="majorHAnsi" w:hAnsiTheme="majorHAnsi" w:cstheme="majorHAnsi"/>
          <w:sz w:val="24"/>
          <w:szCs w:val="24"/>
          <w:lang w:val="ru-MD" w:eastAsia="lv-LV"/>
        </w:rPr>
        <w:t>а</w:t>
      </w:r>
      <w:r w:rsidR="007A607E" w:rsidRPr="00C54D80">
        <w:rPr>
          <w:rFonts w:asciiTheme="majorHAnsi" w:hAnsiTheme="majorHAnsi" w:cstheme="majorHAnsi"/>
          <w:sz w:val="24"/>
          <w:szCs w:val="24"/>
          <w:lang w:val="ru-MD" w:eastAsia="lv-LV"/>
        </w:rPr>
        <w:t>, утвержденного Постановлением Правительства</w:t>
      </w:r>
      <w:r w:rsidR="00B3107D" w:rsidRPr="00C54D80">
        <w:rPr>
          <w:rFonts w:asciiTheme="majorHAnsi" w:hAnsiTheme="majorHAnsi" w:cstheme="majorHAnsi"/>
          <w:sz w:val="24"/>
          <w:szCs w:val="24"/>
          <w:lang w:val="ru-MD" w:eastAsia="lv-LV"/>
        </w:rPr>
        <w:t xml:space="preserve"> </w:t>
      </w:r>
      <w:r w:rsidR="007A607E" w:rsidRPr="00C54D80">
        <w:rPr>
          <w:rFonts w:asciiTheme="majorHAnsi" w:hAnsiTheme="majorHAnsi" w:cstheme="majorHAnsi"/>
          <w:sz w:val="24"/>
          <w:szCs w:val="24"/>
          <w:lang w:val="ru-MD" w:eastAsia="lv-LV"/>
        </w:rPr>
        <w:t>№338 от 21.03.2003</w:t>
      </w:r>
      <w:r w:rsidR="00B3107D" w:rsidRPr="00C54D80">
        <w:rPr>
          <w:rStyle w:val="aa"/>
          <w:rFonts w:asciiTheme="majorHAnsi" w:hAnsiTheme="majorHAnsi" w:cstheme="majorHAnsi"/>
          <w:sz w:val="24"/>
          <w:szCs w:val="24"/>
          <w:lang w:val="ru-MD" w:eastAsia="lv-LV"/>
        </w:rPr>
        <w:footnoteReference w:id="15"/>
      </w:r>
      <w:r w:rsidR="007A607E" w:rsidRPr="00C54D80">
        <w:rPr>
          <w:rFonts w:asciiTheme="majorHAnsi" w:hAnsiTheme="majorHAnsi" w:cstheme="majorHAnsi"/>
          <w:sz w:val="24"/>
          <w:szCs w:val="24"/>
          <w:lang w:val="ru-MD" w:eastAsia="lv-LV"/>
        </w:rPr>
        <w:t>, материальн</w:t>
      </w:r>
      <w:r w:rsidR="00B3107D" w:rsidRPr="00C54D80">
        <w:rPr>
          <w:rFonts w:asciiTheme="majorHAnsi" w:hAnsiTheme="majorHAnsi" w:cstheme="majorHAnsi"/>
          <w:sz w:val="24"/>
          <w:szCs w:val="24"/>
          <w:lang w:val="ru-MD" w:eastAsia="lv-LV"/>
        </w:rPr>
        <w:t>ые ценности, входящие в состав данного</w:t>
      </w:r>
      <w:r w:rsidR="007A607E" w:rsidRPr="00C54D80">
        <w:rPr>
          <w:rFonts w:asciiTheme="majorHAnsi" w:hAnsiTheme="majorHAnsi" w:cstheme="majorHAnsi"/>
          <w:sz w:val="24"/>
          <w:szCs w:val="24"/>
          <w:lang w:val="ru-MD" w:eastAsia="lv-LV"/>
        </w:rPr>
        <w:t xml:space="preserve"> комплекс</w:t>
      </w:r>
      <w:r w:rsidR="00B3107D" w:rsidRPr="00C54D80">
        <w:rPr>
          <w:rFonts w:asciiTheme="majorHAnsi" w:hAnsiTheme="majorHAnsi" w:cstheme="majorHAnsi"/>
          <w:sz w:val="24"/>
          <w:szCs w:val="24"/>
          <w:lang w:val="ru-MD" w:eastAsia="lv-LV"/>
        </w:rPr>
        <w:t>а,</w:t>
      </w:r>
      <w:r w:rsidR="007A607E" w:rsidRPr="00C54D80">
        <w:rPr>
          <w:rFonts w:asciiTheme="majorHAnsi" w:hAnsiTheme="majorHAnsi" w:cstheme="majorHAnsi"/>
          <w:sz w:val="24"/>
          <w:szCs w:val="24"/>
          <w:lang w:val="ru-MD" w:eastAsia="lv-LV"/>
        </w:rPr>
        <w:t xml:space="preserve"> должн</w:t>
      </w:r>
      <w:r w:rsidR="00B3107D" w:rsidRPr="00C54D80">
        <w:rPr>
          <w:rFonts w:asciiTheme="majorHAnsi" w:hAnsiTheme="majorHAnsi" w:cstheme="majorHAnsi"/>
          <w:sz w:val="24"/>
          <w:szCs w:val="24"/>
          <w:lang w:val="ru-MD" w:eastAsia="lv-LV"/>
        </w:rPr>
        <w:t>ы</w:t>
      </w:r>
      <w:r w:rsidR="007A607E" w:rsidRPr="00C54D80">
        <w:rPr>
          <w:rFonts w:asciiTheme="majorHAnsi" w:hAnsiTheme="majorHAnsi" w:cstheme="majorHAnsi"/>
          <w:sz w:val="24"/>
          <w:szCs w:val="24"/>
          <w:lang w:val="ru-MD" w:eastAsia="lv-LV"/>
        </w:rPr>
        <w:t xml:space="preserve"> был</w:t>
      </w:r>
      <w:r w:rsidR="00B3107D" w:rsidRPr="00C54D80">
        <w:rPr>
          <w:rFonts w:asciiTheme="majorHAnsi" w:hAnsiTheme="majorHAnsi" w:cstheme="majorHAnsi"/>
          <w:sz w:val="24"/>
          <w:szCs w:val="24"/>
          <w:lang w:val="ru-MD" w:eastAsia="lv-LV"/>
        </w:rPr>
        <w:t>и</w:t>
      </w:r>
      <w:r w:rsidR="007A607E" w:rsidRPr="00C54D80">
        <w:rPr>
          <w:rFonts w:asciiTheme="majorHAnsi" w:hAnsiTheme="majorHAnsi" w:cstheme="majorHAnsi"/>
          <w:sz w:val="24"/>
          <w:szCs w:val="24"/>
          <w:lang w:val="ru-MD" w:eastAsia="lv-LV"/>
        </w:rPr>
        <w:t xml:space="preserve"> быть идентифицирован</w:t>
      </w:r>
      <w:r w:rsidR="00B3107D" w:rsidRPr="00C54D80">
        <w:rPr>
          <w:rFonts w:asciiTheme="majorHAnsi" w:hAnsiTheme="majorHAnsi" w:cstheme="majorHAnsi"/>
          <w:sz w:val="24"/>
          <w:szCs w:val="24"/>
          <w:lang w:val="ru-MD" w:eastAsia="lv-LV"/>
        </w:rPr>
        <w:t>ы</w:t>
      </w:r>
      <w:r w:rsidR="007A607E" w:rsidRPr="00C54D80">
        <w:rPr>
          <w:rFonts w:asciiTheme="majorHAnsi" w:hAnsiTheme="majorHAnsi" w:cstheme="majorHAnsi"/>
          <w:sz w:val="24"/>
          <w:szCs w:val="24"/>
          <w:lang w:val="ru-MD" w:eastAsia="lv-LV"/>
        </w:rPr>
        <w:t xml:space="preserve"> и зарегистрирован</w:t>
      </w:r>
      <w:r w:rsidR="00B3107D" w:rsidRPr="00C54D80">
        <w:rPr>
          <w:rFonts w:asciiTheme="majorHAnsi" w:hAnsiTheme="majorHAnsi" w:cstheme="majorHAnsi"/>
          <w:sz w:val="24"/>
          <w:szCs w:val="24"/>
          <w:lang w:val="ru-MD" w:eastAsia="lv-LV"/>
        </w:rPr>
        <w:t>ы</w:t>
      </w:r>
      <w:r w:rsidR="007A607E" w:rsidRPr="00C54D80">
        <w:rPr>
          <w:rFonts w:asciiTheme="majorHAnsi" w:hAnsiTheme="majorHAnsi" w:cstheme="majorHAnsi"/>
          <w:sz w:val="24"/>
          <w:szCs w:val="24"/>
          <w:lang w:val="ru-MD" w:eastAsia="lv-LV"/>
        </w:rPr>
        <w:t xml:space="preserve"> </w:t>
      </w:r>
      <w:r w:rsidR="00B3107D" w:rsidRPr="00C54D80">
        <w:rPr>
          <w:rFonts w:asciiTheme="majorHAnsi" w:hAnsiTheme="majorHAnsi" w:cstheme="majorHAnsi"/>
          <w:sz w:val="24"/>
          <w:szCs w:val="24"/>
          <w:lang w:val="ru-MD" w:eastAsia="lv-LV"/>
        </w:rPr>
        <w:t>на</w:t>
      </w:r>
      <w:r w:rsidR="007A607E" w:rsidRPr="00C54D80">
        <w:rPr>
          <w:rFonts w:asciiTheme="majorHAnsi" w:hAnsiTheme="majorHAnsi" w:cstheme="majorHAnsi"/>
          <w:sz w:val="24"/>
          <w:szCs w:val="24"/>
          <w:lang w:val="ru-MD" w:eastAsia="lv-LV"/>
        </w:rPr>
        <w:t xml:space="preserve"> различны</w:t>
      </w:r>
      <w:r w:rsidR="00B3107D" w:rsidRPr="00C54D80">
        <w:rPr>
          <w:rFonts w:asciiTheme="majorHAnsi" w:hAnsiTheme="majorHAnsi" w:cstheme="majorHAnsi"/>
          <w:sz w:val="24"/>
          <w:szCs w:val="24"/>
          <w:lang w:val="ru-MD" w:eastAsia="lv-LV"/>
        </w:rPr>
        <w:t>е</w:t>
      </w:r>
      <w:r w:rsidR="007A607E" w:rsidRPr="00C54D80">
        <w:rPr>
          <w:rFonts w:asciiTheme="majorHAnsi" w:hAnsiTheme="majorHAnsi" w:cstheme="majorHAnsi"/>
          <w:sz w:val="24"/>
          <w:szCs w:val="24"/>
          <w:lang w:val="ru-MD" w:eastAsia="lv-LV"/>
        </w:rPr>
        <w:t xml:space="preserve"> групп</w:t>
      </w:r>
      <w:r w:rsidR="00B3107D" w:rsidRPr="00C54D80">
        <w:rPr>
          <w:rFonts w:asciiTheme="majorHAnsi" w:hAnsiTheme="majorHAnsi" w:cstheme="majorHAnsi"/>
          <w:sz w:val="24"/>
          <w:szCs w:val="24"/>
          <w:lang w:val="ru-MD" w:eastAsia="lv-LV"/>
        </w:rPr>
        <w:t>ы</w:t>
      </w:r>
      <w:r w:rsidR="007A607E" w:rsidRPr="00C54D80">
        <w:rPr>
          <w:rFonts w:asciiTheme="majorHAnsi" w:hAnsiTheme="majorHAnsi" w:cstheme="majorHAnsi"/>
          <w:sz w:val="24"/>
          <w:szCs w:val="24"/>
          <w:lang w:val="ru-MD" w:eastAsia="lv-LV"/>
        </w:rPr>
        <w:t xml:space="preserve"> счетов </w:t>
      </w:r>
      <w:r w:rsidR="00B3107D" w:rsidRPr="00C54D80">
        <w:rPr>
          <w:rFonts w:asciiTheme="majorHAnsi" w:hAnsiTheme="majorHAnsi" w:cstheme="majorHAnsi"/>
          <w:sz w:val="24"/>
          <w:szCs w:val="24"/>
          <w:lang w:val="ru-MD" w:eastAsia="lv-LV"/>
        </w:rPr>
        <w:t xml:space="preserve">учета </w:t>
      </w:r>
      <w:r w:rsidR="007A607E" w:rsidRPr="00C54D80">
        <w:rPr>
          <w:rFonts w:asciiTheme="majorHAnsi" w:hAnsiTheme="majorHAnsi" w:cstheme="majorHAnsi"/>
          <w:sz w:val="24"/>
          <w:szCs w:val="24"/>
          <w:lang w:val="ru-MD" w:eastAsia="lv-LV"/>
        </w:rPr>
        <w:t xml:space="preserve">основных средств: </w:t>
      </w:r>
      <w:r w:rsidR="00E75C64" w:rsidRPr="00C54D80">
        <w:rPr>
          <w:rFonts w:asciiTheme="majorHAnsi" w:hAnsiTheme="majorHAnsi" w:cstheme="majorHAnsi"/>
          <w:sz w:val="24"/>
          <w:szCs w:val="24"/>
          <w:lang w:val="ru-MD" w:eastAsia="lv-LV"/>
        </w:rPr>
        <w:t>„</w:t>
      </w:r>
      <w:r w:rsidR="00B3107D" w:rsidRPr="00C54D80">
        <w:rPr>
          <w:rFonts w:asciiTheme="majorHAnsi" w:hAnsiTheme="majorHAnsi" w:cstheme="majorHAnsi"/>
          <w:sz w:val="24"/>
          <w:szCs w:val="24"/>
          <w:lang w:val="ru-MD" w:eastAsia="lv-LV"/>
        </w:rPr>
        <w:t>З</w:t>
      </w:r>
      <w:r w:rsidR="007A607E" w:rsidRPr="00C54D80">
        <w:rPr>
          <w:rFonts w:asciiTheme="majorHAnsi" w:hAnsiTheme="majorHAnsi" w:cstheme="majorHAnsi"/>
          <w:sz w:val="24"/>
          <w:szCs w:val="24"/>
          <w:lang w:val="ru-MD" w:eastAsia="lv-LV"/>
        </w:rPr>
        <w:t>дания</w:t>
      </w:r>
      <w:r w:rsidR="00E75C64" w:rsidRPr="00C54D80">
        <w:rPr>
          <w:rFonts w:asciiTheme="majorHAnsi" w:hAnsiTheme="majorHAnsi" w:cstheme="majorHAnsi"/>
          <w:sz w:val="24"/>
          <w:szCs w:val="24"/>
          <w:lang w:val="ru-MD" w:eastAsia="lv-LV"/>
        </w:rPr>
        <w:t>”</w:t>
      </w:r>
      <w:r w:rsidR="007A607E" w:rsidRPr="00C54D80">
        <w:rPr>
          <w:rFonts w:asciiTheme="majorHAnsi" w:hAnsiTheme="majorHAnsi" w:cstheme="majorHAnsi"/>
          <w:sz w:val="24"/>
          <w:szCs w:val="24"/>
          <w:lang w:val="ru-MD" w:eastAsia="lv-LV"/>
        </w:rPr>
        <w:t xml:space="preserve"> (группа счетов 311)</w:t>
      </w:r>
      <w:r w:rsidR="00B3107D" w:rsidRPr="00C54D80">
        <w:rPr>
          <w:rFonts w:asciiTheme="majorHAnsi" w:hAnsiTheme="majorHAnsi" w:cstheme="majorHAnsi"/>
          <w:sz w:val="24"/>
          <w:szCs w:val="24"/>
          <w:lang w:val="ru-MD" w:eastAsia="lv-LV"/>
        </w:rPr>
        <w:t xml:space="preserve">; </w:t>
      </w:r>
      <w:r w:rsidR="007A607E" w:rsidRPr="00C54D80">
        <w:rPr>
          <w:rFonts w:asciiTheme="majorHAnsi" w:hAnsiTheme="majorHAnsi" w:cstheme="majorHAnsi"/>
          <w:sz w:val="24"/>
          <w:szCs w:val="24"/>
          <w:lang w:val="ru-MD" w:eastAsia="lv-LV"/>
        </w:rPr>
        <w:t>„</w:t>
      </w:r>
      <w:r w:rsidR="00B3107D" w:rsidRPr="00C54D80">
        <w:rPr>
          <w:rFonts w:asciiTheme="majorHAnsi" w:hAnsiTheme="majorHAnsi" w:cstheme="majorHAnsi"/>
          <w:sz w:val="24"/>
          <w:szCs w:val="24"/>
          <w:lang w:val="ru-MD" w:eastAsia="lv-LV"/>
        </w:rPr>
        <w:t>П</w:t>
      </w:r>
      <w:r w:rsidR="007A607E" w:rsidRPr="00C54D80">
        <w:rPr>
          <w:rFonts w:asciiTheme="majorHAnsi" w:hAnsiTheme="majorHAnsi" w:cstheme="majorHAnsi"/>
          <w:sz w:val="24"/>
          <w:szCs w:val="24"/>
          <w:lang w:val="ru-MD" w:eastAsia="lv-LV"/>
        </w:rPr>
        <w:t>ереда</w:t>
      </w:r>
      <w:r w:rsidR="00B3107D" w:rsidRPr="00C54D80">
        <w:rPr>
          <w:rFonts w:asciiTheme="majorHAnsi" w:hAnsiTheme="majorHAnsi" w:cstheme="majorHAnsi"/>
          <w:sz w:val="24"/>
          <w:szCs w:val="24"/>
          <w:lang w:val="ru-MD" w:eastAsia="lv-LV"/>
        </w:rPr>
        <w:t>точные установки</w:t>
      </w:r>
      <w:r w:rsidR="00E75C64" w:rsidRPr="00C54D80">
        <w:rPr>
          <w:rFonts w:asciiTheme="majorHAnsi" w:hAnsiTheme="majorHAnsi" w:cstheme="majorHAnsi"/>
          <w:sz w:val="24"/>
          <w:szCs w:val="24"/>
          <w:lang w:val="ru-MD" w:eastAsia="lv-LV"/>
        </w:rPr>
        <w:t>”</w:t>
      </w:r>
      <w:r w:rsidR="007A607E" w:rsidRPr="00C54D80">
        <w:rPr>
          <w:rFonts w:asciiTheme="majorHAnsi" w:hAnsiTheme="majorHAnsi" w:cstheme="majorHAnsi"/>
          <w:sz w:val="24"/>
          <w:szCs w:val="24"/>
          <w:lang w:val="ru-MD" w:eastAsia="lv-LV"/>
        </w:rPr>
        <w:t xml:space="preserve"> (группа счетов 313) „</w:t>
      </w:r>
      <w:r w:rsidR="00E75C64" w:rsidRPr="00C54D80">
        <w:rPr>
          <w:rFonts w:asciiTheme="majorHAnsi" w:hAnsiTheme="majorHAnsi" w:cstheme="majorHAnsi"/>
          <w:sz w:val="24"/>
          <w:szCs w:val="24"/>
          <w:lang w:val="ru-MD" w:eastAsia="lv-LV"/>
        </w:rPr>
        <w:t>М</w:t>
      </w:r>
      <w:r w:rsidR="007A607E" w:rsidRPr="00C54D80">
        <w:rPr>
          <w:rFonts w:asciiTheme="majorHAnsi" w:hAnsiTheme="majorHAnsi" w:cstheme="majorHAnsi"/>
          <w:sz w:val="24"/>
          <w:szCs w:val="24"/>
          <w:lang w:val="ru-MD" w:eastAsia="lv-LV"/>
        </w:rPr>
        <w:t>ашины и оборудование</w:t>
      </w:r>
      <w:r w:rsidR="00E75C64" w:rsidRPr="00C54D80">
        <w:rPr>
          <w:rFonts w:asciiTheme="majorHAnsi" w:hAnsiTheme="majorHAnsi" w:cstheme="majorHAnsi"/>
          <w:sz w:val="24"/>
          <w:szCs w:val="24"/>
          <w:lang w:val="ru-MD" w:eastAsia="lv-LV"/>
        </w:rPr>
        <w:t>”</w:t>
      </w:r>
      <w:r w:rsidR="007A607E" w:rsidRPr="00C54D80">
        <w:rPr>
          <w:rFonts w:asciiTheme="majorHAnsi" w:hAnsiTheme="majorHAnsi" w:cstheme="majorHAnsi"/>
          <w:sz w:val="24"/>
          <w:szCs w:val="24"/>
          <w:lang w:val="ru-MD" w:eastAsia="lv-LV"/>
        </w:rPr>
        <w:t xml:space="preserve"> (группа счетов 314)</w:t>
      </w:r>
      <w:r w:rsidR="00DD6A0D" w:rsidRPr="00C54D80">
        <w:rPr>
          <w:rFonts w:asciiTheme="majorHAnsi" w:hAnsiTheme="majorHAnsi" w:cstheme="majorHAnsi"/>
          <w:sz w:val="24"/>
          <w:szCs w:val="24"/>
          <w:lang w:val="ru-MD" w:eastAsia="lv-LV"/>
        </w:rPr>
        <w:t>.</w:t>
      </w:r>
    </w:p>
    <w:p w:rsidR="00DD6A0D" w:rsidRPr="00C54D80" w:rsidRDefault="00CD7573" w:rsidP="007A607E">
      <w:pPr>
        <w:pStyle w:val="ab"/>
        <w:numPr>
          <w:ilvl w:val="1"/>
          <w:numId w:val="21"/>
        </w:numPr>
        <w:tabs>
          <w:tab w:val="left" w:pos="0"/>
          <w:tab w:val="left" w:pos="709"/>
          <w:tab w:val="left" w:pos="1134"/>
        </w:tabs>
        <w:spacing w:after="0" w:line="276" w:lineRule="auto"/>
        <w:ind w:left="0" w:firstLine="720"/>
        <w:jc w:val="both"/>
        <w:rPr>
          <w:rFonts w:asciiTheme="majorHAnsi" w:hAnsiTheme="majorHAnsi" w:cstheme="majorHAnsi"/>
          <w:sz w:val="24"/>
          <w:szCs w:val="24"/>
          <w:lang w:val="ru-MD" w:eastAsia="lv-LV"/>
        </w:rPr>
      </w:pPr>
      <w:r w:rsidRPr="00C54D80">
        <w:rPr>
          <w:rFonts w:asciiTheme="majorHAnsi" w:hAnsiTheme="majorHAnsi" w:cstheme="majorHAnsi"/>
          <w:sz w:val="24"/>
          <w:szCs w:val="24"/>
          <w:lang w:val="ru-MD"/>
        </w:rPr>
        <w:t>Завышение</w:t>
      </w:r>
      <w:r w:rsidR="007A607E" w:rsidRPr="00C54D80">
        <w:rPr>
          <w:rFonts w:asciiTheme="majorHAnsi" w:hAnsiTheme="majorHAnsi" w:cstheme="majorHAnsi"/>
          <w:sz w:val="24"/>
          <w:szCs w:val="24"/>
          <w:lang w:val="ru-MD"/>
        </w:rPr>
        <w:t xml:space="preserve"> стоимости счета 319 </w:t>
      </w:r>
      <w:r w:rsidR="00B3107D" w:rsidRPr="00C54D80">
        <w:rPr>
          <w:rFonts w:asciiTheme="majorHAnsi" w:hAnsiTheme="majorHAnsi" w:cstheme="majorHAnsi"/>
          <w:sz w:val="24"/>
          <w:szCs w:val="24"/>
          <w:lang w:val="ru-MD" w:eastAsia="lv-LV"/>
        </w:rPr>
        <w:t>„</w:t>
      </w:r>
      <w:r w:rsidRPr="00C54D80">
        <w:rPr>
          <w:rFonts w:asciiTheme="majorHAnsi" w:hAnsiTheme="majorHAnsi" w:cstheme="majorHAnsi"/>
          <w:sz w:val="24"/>
          <w:szCs w:val="24"/>
          <w:lang w:val="ru-MD" w:eastAsia="lv-LV"/>
        </w:rPr>
        <w:t>Н</w:t>
      </w:r>
      <w:r w:rsidRPr="00C54D80">
        <w:rPr>
          <w:rFonts w:asciiTheme="majorHAnsi" w:hAnsiTheme="majorHAnsi" w:cstheme="majorHAnsi"/>
          <w:sz w:val="24"/>
          <w:szCs w:val="24"/>
          <w:lang w:val="ru-MD"/>
        </w:rPr>
        <w:t>езавершенные к</w:t>
      </w:r>
      <w:r w:rsidR="007A607E" w:rsidRPr="00C54D80">
        <w:rPr>
          <w:rFonts w:asciiTheme="majorHAnsi" w:hAnsiTheme="majorHAnsi" w:cstheme="majorHAnsi"/>
          <w:sz w:val="24"/>
          <w:szCs w:val="24"/>
          <w:lang w:val="ru-MD"/>
        </w:rPr>
        <w:t>апитальные инвестиции в активы</w:t>
      </w:r>
      <w:r w:rsidR="00B3107D" w:rsidRPr="00C54D80">
        <w:rPr>
          <w:rFonts w:asciiTheme="majorHAnsi" w:hAnsiTheme="majorHAnsi" w:cstheme="majorHAnsi"/>
          <w:sz w:val="24"/>
          <w:szCs w:val="24"/>
          <w:lang w:val="ru-MD"/>
        </w:rPr>
        <w:t>”</w:t>
      </w:r>
      <w:r w:rsidR="007A607E" w:rsidRPr="00C54D80">
        <w:rPr>
          <w:rFonts w:asciiTheme="majorHAnsi" w:hAnsiTheme="majorHAnsi" w:cstheme="majorHAnsi"/>
          <w:sz w:val="24"/>
          <w:szCs w:val="24"/>
          <w:lang w:val="ru-MD"/>
        </w:rPr>
        <w:t xml:space="preserve"> на сумму 246,3 тыс. </w:t>
      </w:r>
      <w:r w:rsidRPr="00C54D80">
        <w:rPr>
          <w:rFonts w:asciiTheme="majorHAnsi" w:hAnsiTheme="majorHAnsi" w:cstheme="majorHAnsi"/>
          <w:sz w:val="24"/>
          <w:szCs w:val="24"/>
          <w:lang w:val="ru-MD"/>
        </w:rPr>
        <w:t>л</w:t>
      </w:r>
      <w:r w:rsidR="007A607E" w:rsidRPr="00C54D80">
        <w:rPr>
          <w:rFonts w:asciiTheme="majorHAnsi" w:hAnsiTheme="majorHAnsi" w:cstheme="majorHAnsi"/>
          <w:sz w:val="24"/>
          <w:szCs w:val="24"/>
          <w:lang w:val="ru-MD"/>
        </w:rPr>
        <w:t>еев</w:t>
      </w:r>
      <w:r w:rsidRPr="00C54D80">
        <w:rPr>
          <w:rFonts w:asciiTheme="majorHAnsi" w:hAnsiTheme="majorHAnsi" w:cstheme="majorHAnsi"/>
          <w:sz w:val="24"/>
          <w:szCs w:val="24"/>
          <w:lang w:val="ru-MD"/>
        </w:rPr>
        <w:t>,</w:t>
      </w:r>
      <w:r w:rsidR="007A607E" w:rsidRPr="00C54D80">
        <w:rPr>
          <w:rFonts w:asciiTheme="majorHAnsi" w:hAnsiTheme="majorHAnsi" w:cstheme="majorHAnsi"/>
          <w:sz w:val="24"/>
          <w:szCs w:val="24"/>
          <w:lang w:val="ru-MD"/>
        </w:rPr>
        <w:t xml:space="preserve"> в результате ошибочного включения и </w:t>
      </w:r>
      <w:r w:rsidRPr="00C54D80">
        <w:rPr>
          <w:rFonts w:asciiTheme="majorHAnsi" w:hAnsiTheme="majorHAnsi" w:cstheme="majorHAnsi"/>
          <w:sz w:val="24"/>
          <w:szCs w:val="24"/>
          <w:lang w:val="ru-MD"/>
        </w:rPr>
        <w:t xml:space="preserve">отражения в </w:t>
      </w:r>
      <w:r w:rsidR="007A607E" w:rsidRPr="00C54D80">
        <w:rPr>
          <w:rFonts w:asciiTheme="majorHAnsi" w:hAnsiTheme="majorHAnsi" w:cstheme="majorHAnsi"/>
          <w:sz w:val="24"/>
          <w:szCs w:val="24"/>
          <w:lang w:val="ru-MD"/>
        </w:rPr>
        <w:t>отчетности</w:t>
      </w:r>
      <w:r w:rsidRPr="00C54D80">
        <w:rPr>
          <w:rStyle w:val="aa"/>
          <w:rFonts w:asciiTheme="majorHAnsi" w:hAnsiTheme="majorHAnsi" w:cstheme="majorHAnsi"/>
          <w:sz w:val="24"/>
          <w:szCs w:val="24"/>
          <w:lang w:val="ru-MD"/>
        </w:rPr>
        <w:footnoteReference w:id="16"/>
      </w:r>
      <w:r w:rsidR="007A607E" w:rsidRPr="00C54D80">
        <w:rPr>
          <w:rFonts w:asciiTheme="majorHAnsi" w:hAnsiTheme="majorHAnsi" w:cstheme="majorHAnsi"/>
          <w:sz w:val="24"/>
          <w:szCs w:val="24"/>
          <w:lang w:val="ru-MD"/>
        </w:rPr>
        <w:t xml:space="preserve"> расход</w:t>
      </w:r>
      <w:r w:rsidRPr="00C54D80">
        <w:rPr>
          <w:rFonts w:asciiTheme="majorHAnsi" w:hAnsiTheme="majorHAnsi" w:cstheme="majorHAnsi"/>
          <w:sz w:val="24"/>
          <w:szCs w:val="24"/>
          <w:lang w:val="ru-MD"/>
        </w:rPr>
        <w:t xml:space="preserve">ов </w:t>
      </w:r>
      <w:r w:rsidR="007A607E" w:rsidRPr="00C54D80">
        <w:rPr>
          <w:rFonts w:asciiTheme="majorHAnsi" w:hAnsiTheme="majorHAnsi" w:cstheme="majorHAnsi"/>
          <w:sz w:val="24"/>
          <w:szCs w:val="24"/>
          <w:lang w:val="ru-MD"/>
        </w:rPr>
        <w:t xml:space="preserve">на оплату труда менеджера проекта </w:t>
      </w:r>
      <w:r w:rsidRPr="00C54D80">
        <w:rPr>
          <w:rFonts w:asciiTheme="majorHAnsi" w:hAnsiTheme="majorHAnsi" w:cstheme="majorHAnsi"/>
          <w:sz w:val="24"/>
          <w:szCs w:val="24"/>
          <w:lang w:val="ru-MD"/>
        </w:rPr>
        <w:t>за</w:t>
      </w:r>
      <w:r w:rsidR="007A607E" w:rsidRPr="00C54D80">
        <w:rPr>
          <w:rFonts w:asciiTheme="majorHAnsi" w:hAnsiTheme="majorHAnsi" w:cstheme="majorHAnsi"/>
          <w:sz w:val="24"/>
          <w:szCs w:val="24"/>
          <w:lang w:val="ru-MD"/>
        </w:rPr>
        <w:t xml:space="preserve"> 2018-2019 г</w:t>
      </w:r>
      <w:r w:rsidRPr="00C54D80">
        <w:rPr>
          <w:rFonts w:asciiTheme="majorHAnsi" w:hAnsiTheme="majorHAnsi" w:cstheme="majorHAnsi"/>
          <w:sz w:val="24"/>
          <w:szCs w:val="24"/>
          <w:lang w:val="ru-MD"/>
        </w:rPr>
        <w:t>оды</w:t>
      </w:r>
      <w:r w:rsidRPr="00C54D80">
        <w:rPr>
          <w:rStyle w:val="aa"/>
          <w:rFonts w:asciiTheme="majorHAnsi" w:hAnsiTheme="majorHAnsi" w:cstheme="majorHAnsi"/>
          <w:bCs/>
          <w:sz w:val="24"/>
          <w:szCs w:val="24"/>
          <w:lang w:val="ru-MD"/>
        </w:rPr>
        <w:footnoteReference w:id="17"/>
      </w:r>
      <w:r w:rsidR="007A607E" w:rsidRPr="00C54D80">
        <w:rPr>
          <w:rFonts w:asciiTheme="majorHAnsi" w:hAnsiTheme="majorHAnsi" w:cstheme="majorHAnsi"/>
          <w:sz w:val="24"/>
          <w:szCs w:val="24"/>
          <w:lang w:val="ru-MD"/>
        </w:rPr>
        <w:t>, соответствующие расходы, согласно нормативным положениям</w:t>
      </w:r>
      <w:r w:rsidRPr="00C54D80">
        <w:rPr>
          <w:rStyle w:val="aa"/>
          <w:rFonts w:asciiTheme="majorHAnsi" w:hAnsiTheme="majorHAnsi" w:cstheme="majorHAnsi"/>
          <w:bCs/>
          <w:sz w:val="24"/>
          <w:szCs w:val="24"/>
          <w:lang w:val="ru-MD"/>
        </w:rPr>
        <w:footnoteReference w:id="18"/>
      </w:r>
      <w:r w:rsidR="007A607E" w:rsidRPr="00C54D80">
        <w:rPr>
          <w:rFonts w:asciiTheme="majorHAnsi" w:hAnsiTheme="majorHAnsi" w:cstheme="majorHAnsi"/>
          <w:sz w:val="24"/>
          <w:szCs w:val="24"/>
          <w:lang w:val="ru-MD"/>
        </w:rPr>
        <w:t xml:space="preserve">, должны были быть </w:t>
      </w:r>
      <w:r w:rsidRPr="00C54D80">
        <w:rPr>
          <w:rFonts w:asciiTheme="majorHAnsi" w:hAnsiTheme="majorHAnsi" w:cstheme="majorHAnsi"/>
          <w:sz w:val="24"/>
          <w:szCs w:val="24"/>
          <w:lang w:val="ru-MD"/>
        </w:rPr>
        <w:t>отраж</w:t>
      </w:r>
      <w:r w:rsidR="007A607E" w:rsidRPr="00C54D80">
        <w:rPr>
          <w:rFonts w:asciiTheme="majorHAnsi" w:hAnsiTheme="majorHAnsi" w:cstheme="majorHAnsi"/>
          <w:sz w:val="24"/>
          <w:szCs w:val="24"/>
          <w:lang w:val="ru-MD"/>
        </w:rPr>
        <w:t>ены на счет</w:t>
      </w:r>
      <w:r w:rsidRPr="00C54D80">
        <w:rPr>
          <w:rFonts w:asciiTheme="majorHAnsi" w:hAnsiTheme="majorHAnsi" w:cstheme="majorHAnsi"/>
          <w:sz w:val="24"/>
          <w:szCs w:val="24"/>
          <w:lang w:val="ru-MD"/>
        </w:rPr>
        <w:t>е</w:t>
      </w:r>
      <w:r w:rsidR="007A607E" w:rsidRPr="00C54D80">
        <w:rPr>
          <w:rFonts w:asciiTheme="majorHAnsi" w:hAnsiTheme="majorHAnsi" w:cstheme="majorHAnsi"/>
          <w:sz w:val="24"/>
          <w:szCs w:val="24"/>
          <w:lang w:val="ru-MD"/>
        </w:rPr>
        <w:t xml:space="preserve"> 281 </w:t>
      </w:r>
      <w:r w:rsidR="00B3107D" w:rsidRPr="00C54D80">
        <w:rPr>
          <w:rFonts w:asciiTheme="majorHAnsi" w:hAnsiTheme="majorHAnsi" w:cstheme="majorHAnsi"/>
          <w:sz w:val="24"/>
          <w:szCs w:val="24"/>
          <w:lang w:val="ru-MD" w:eastAsia="lv-LV"/>
        </w:rPr>
        <w:t>„</w:t>
      </w:r>
      <w:r w:rsidRPr="00C54D80">
        <w:rPr>
          <w:rFonts w:asciiTheme="majorHAnsi" w:hAnsiTheme="majorHAnsi" w:cstheme="majorHAnsi"/>
          <w:sz w:val="24"/>
          <w:szCs w:val="24"/>
          <w:lang w:val="ru-MD"/>
        </w:rPr>
        <w:t>Д</w:t>
      </w:r>
      <w:r w:rsidR="007A607E" w:rsidRPr="00C54D80">
        <w:rPr>
          <w:rFonts w:asciiTheme="majorHAnsi" w:hAnsiTheme="majorHAnsi" w:cstheme="majorHAnsi"/>
          <w:sz w:val="24"/>
          <w:szCs w:val="24"/>
          <w:lang w:val="ru-MD"/>
        </w:rPr>
        <w:t>ругие текущие расходы”</w:t>
      </w:r>
      <w:r w:rsidR="00DD6A0D" w:rsidRPr="00C54D80">
        <w:rPr>
          <w:rFonts w:asciiTheme="majorHAnsi" w:hAnsiTheme="majorHAnsi" w:cstheme="majorHAnsi"/>
          <w:bCs/>
          <w:sz w:val="24"/>
          <w:szCs w:val="24"/>
          <w:lang w:val="ru-MD"/>
        </w:rPr>
        <w:t xml:space="preserve">; </w:t>
      </w:r>
    </w:p>
    <w:p w:rsidR="00DD6A0D" w:rsidRPr="00C54D80" w:rsidRDefault="00CD7573" w:rsidP="007A607E">
      <w:pPr>
        <w:pStyle w:val="ab"/>
        <w:numPr>
          <w:ilvl w:val="1"/>
          <w:numId w:val="21"/>
        </w:numPr>
        <w:tabs>
          <w:tab w:val="left" w:pos="0"/>
          <w:tab w:val="left" w:pos="709"/>
          <w:tab w:val="left" w:pos="851"/>
          <w:tab w:val="left" w:pos="1134"/>
        </w:tabs>
        <w:spacing w:after="0" w:line="276" w:lineRule="auto"/>
        <w:ind w:left="0" w:firstLine="720"/>
        <w:jc w:val="both"/>
        <w:rPr>
          <w:rFonts w:asciiTheme="majorHAnsi" w:hAnsiTheme="majorHAnsi" w:cstheme="majorHAnsi"/>
          <w:sz w:val="24"/>
          <w:szCs w:val="24"/>
          <w:lang w:val="ru-MD" w:eastAsia="lv-LV"/>
        </w:rPr>
      </w:pPr>
      <w:r w:rsidRPr="00C54D80">
        <w:rPr>
          <w:rFonts w:asciiTheme="majorHAnsi" w:hAnsiTheme="majorHAnsi" w:cstheme="majorHAnsi"/>
          <w:sz w:val="24"/>
          <w:szCs w:val="24"/>
          <w:lang w:val="ru-MD"/>
        </w:rPr>
        <w:t>Завышение</w:t>
      </w:r>
      <w:r w:rsidR="007A607E" w:rsidRPr="00C54D80">
        <w:rPr>
          <w:rFonts w:asciiTheme="majorHAnsi" w:hAnsiTheme="majorHAnsi" w:cstheme="majorHAnsi"/>
          <w:sz w:val="24"/>
          <w:szCs w:val="24"/>
          <w:lang w:val="ru-MD"/>
        </w:rPr>
        <w:t xml:space="preserve"> стоимости счета 391 </w:t>
      </w:r>
      <w:r w:rsidRPr="00C54D80">
        <w:rPr>
          <w:rFonts w:asciiTheme="majorHAnsi" w:hAnsiTheme="majorHAnsi" w:cstheme="majorHAnsi"/>
          <w:sz w:val="24"/>
          <w:szCs w:val="24"/>
          <w:lang w:val="ru-MD"/>
        </w:rPr>
        <w:t>„И</w:t>
      </w:r>
      <w:r w:rsidR="007A607E" w:rsidRPr="00C54D80">
        <w:rPr>
          <w:rFonts w:asciiTheme="majorHAnsi" w:hAnsiTheme="majorHAnsi" w:cstheme="majorHAnsi"/>
          <w:sz w:val="24"/>
          <w:szCs w:val="24"/>
          <w:lang w:val="ru-MD"/>
        </w:rPr>
        <w:t>знос основных средств</w:t>
      </w:r>
      <w:r w:rsidR="000C597D" w:rsidRPr="00C54D80">
        <w:rPr>
          <w:rFonts w:asciiTheme="majorHAnsi" w:hAnsiTheme="majorHAnsi" w:cstheme="majorHAnsi"/>
          <w:sz w:val="24"/>
          <w:szCs w:val="24"/>
          <w:lang w:val="ru-MD"/>
        </w:rPr>
        <w:t>”</w:t>
      </w:r>
      <w:r w:rsidR="007A607E" w:rsidRPr="00C54D80">
        <w:rPr>
          <w:rFonts w:asciiTheme="majorHAnsi" w:hAnsiTheme="majorHAnsi" w:cstheme="majorHAnsi"/>
          <w:sz w:val="24"/>
          <w:szCs w:val="24"/>
          <w:lang w:val="ru-MD"/>
        </w:rPr>
        <w:t xml:space="preserve"> на сумму 24,7 тыс. леев, обусловленная ошибочным отражением амортизации нематериальных активов</w:t>
      </w:r>
      <w:r w:rsidR="000C597D" w:rsidRPr="00C54D80">
        <w:rPr>
          <w:rStyle w:val="aa"/>
          <w:rFonts w:asciiTheme="majorHAnsi" w:hAnsiTheme="majorHAnsi" w:cstheme="majorHAnsi"/>
          <w:sz w:val="24"/>
          <w:szCs w:val="24"/>
          <w:lang w:val="ru-MD"/>
        </w:rPr>
        <w:footnoteReference w:id="19"/>
      </w:r>
      <w:r w:rsidR="007A607E" w:rsidRPr="00C54D80">
        <w:rPr>
          <w:rFonts w:asciiTheme="majorHAnsi" w:hAnsiTheme="majorHAnsi" w:cstheme="majorHAnsi"/>
          <w:sz w:val="24"/>
          <w:szCs w:val="24"/>
          <w:lang w:val="ru-MD"/>
        </w:rPr>
        <w:t>, которые, согласно нормативным положениям</w:t>
      </w:r>
      <w:r w:rsidR="000C597D" w:rsidRPr="00C54D80">
        <w:rPr>
          <w:rStyle w:val="aa"/>
          <w:rFonts w:asciiTheme="majorHAnsi" w:hAnsiTheme="majorHAnsi" w:cstheme="majorHAnsi"/>
          <w:sz w:val="24"/>
          <w:szCs w:val="24"/>
          <w:lang w:val="ru-MD"/>
        </w:rPr>
        <w:footnoteReference w:id="20"/>
      </w:r>
      <w:r w:rsidR="007A607E" w:rsidRPr="00C54D80">
        <w:rPr>
          <w:rFonts w:asciiTheme="majorHAnsi" w:hAnsiTheme="majorHAnsi" w:cstheme="majorHAnsi"/>
          <w:sz w:val="24"/>
          <w:szCs w:val="24"/>
          <w:lang w:val="ru-MD"/>
        </w:rPr>
        <w:t xml:space="preserve">, должны были быть представлены </w:t>
      </w:r>
      <w:r w:rsidR="000C597D" w:rsidRPr="00C54D80">
        <w:rPr>
          <w:rFonts w:asciiTheme="majorHAnsi" w:hAnsiTheme="majorHAnsi" w:cstheme="majorHAnsi"/>
          <w:sz w:val="24"/>
          <w:szCs w:val="24"/>
          <w:lang w:val="ru-MD"/>
        </w:rPr>
        <w:t>в</w:t>
      </w:r>
      <w:r w:rsidR="007A607E" w:rsidRPr="00C54D80">
        <w:rPr>
          <w:rFonts w:asciiTheme="majorHAnsi" w:hAnsiTheme="majorHAnsi" w:cstheme="majorHAnsi"/>
          <w:sz w:val="24"/>
          <w:szCs w:val="24"/>
          <w:lang w:val="ru-MD"/>
        </w:rPr>
        <w:t xml:space="preserve"> друг</w:t>
      </w:r>
      <w:r w:rsidR="000C597D" w:rsidRPr="00C54D80">
        <w:rPr>
          <w:rFonts w:asciiTheme="majorHAnsi" w:hAnsiTheme="majorHAnsi" w:cstheme="majorHAnsi"/>
          <w:sz w:val="24"/>
          <w:szCs w:val="24"/>
          <w:lang w:val="ru-MD"/>
        </w:rPr>
        <w:t>ой</w:t>
      </w:r>
      <w:r w:rsidR="007A607E" w:rsidRPr="00C54D80">
        <w:rPr>
          <w:rFonts w:asciiTheme="majorHAnsi" w:hAnsiTheme="majorHAnsi" w:cstheme="majorHAnsi"/>
          <w:sz w:val="24"/>
          <w:szCs w:val="24"/>
          <w:lang w:val="ru-MD"/>
        </w:rPr>
        <w:t xml:space="preserve"> групп</w:t>
      </w:r>
      <w:r w:rsidR="000C597D" w:rsidRPr="00C54D80">
        <w:rPr>
          <w:rFonts w:asciiTheme="majorHAnsi" w:hAnsiTheme="majorHAnsi" w:cstheme="majorHAnsi"/>
          <w:sz w:val="24"/>
          <w:szCs w:val="24"/>
          <w:lang w:val="ru-MD"/>
        </w:rPr>
        <w:t>е</w:t>
      </w:r>
      <w:r w:rsidR="007A607E" w:rsidRPr="00C54D80">
        <w:rPr>
          <w:rFonts w:asciiTheme="majorHAnsi" w:hAnsiTheme="majorHAnsi" w:cstheme="majorHAnsi"/>
          <w:sz w:val="24"/>
          <w:szCs w:val="24"/>
          <w:lang w:val="ru-MD"/>
        </w:rPr>
        <w:t xml:space="preserve"> счетов бухгалтерского учета</w:t>
      </w:r>
      <w:r w:rsidR="000C597D" w:rsidRPr="00C54D80">
        <w:rPr>
          <w:rFonts w:asciiTheme="majorHAnsi" w:hAnsiTheme="majorHAnsi" w:cstheme="majorHAnsi"/>
          <w:sz w:val="24"/>
          <w:szCs w:val="24"/>
          <w:lang w:val="ru-MD"/>
        </w:rPr>
        <w:t xml:space="preserve"> </w:t>
      </w:r>
      <w:r w:rsidR="007A607E" w:rsidRPr="00C54D80">
        <w:rPr>
          <w:rFonts w:asciiTheme="majorHAnsi" w:hAnsiTheme="majorHAnsi" w:cstheme="majorHAnsi"/>
          <w:sz w:val="24"/>
          <w:szCs w:val="24"/>
          <w:lang w:val="ru-MD"/>
        </w:rPr>
        <w:t>-</w:t>
      </w:r>
      <w:r w:rsidR="000C597D" w:rsidRPr="00C54D80">
        <w:rPr>
          <w:rFonts w:asciiTheme="majorHAnsi" w:hAnsiTheme="majorHAnsi" w:cstheme="majorHAnsi"/>
          <w:sz w:val="24"/>
          <w:szCs w:val="24"/>
          <w:lang w:val="ru-MD"/>
        </w:rPr>
        <w:t xml:space="preserve"> </w:t>
      </w:r>
      <w:r w:rsidR="007A607E" w:rsidRPr="00C54D80">
        <w:rPr>
          <w:rFonts w:asciiTheme="majorHAnsi" w:hAnsiTheme="majorHAnsi" w:cstheme="majorHAnsi"/>
          <w:sz w:val="24"/>
          <w:szCs w:val="24"/>
          <w:lang w:val="ru-MD"/>
        </w:rPr>
        <w:t xml:space="preserve">392 </w:t>
      </w:r>
      <w:r w:rsidR="000C597D" w:rsidRPr="00C54D80">
        <w:rPr>
          <w:rFonts w:asciiTheme="majorHAnsi" w:hAnsiTheme="majorHAnsi" w:cstheme="majorHAnsi"/>
          <w:sz w:val="24"/>
          <w:szCs w:val="24"/>
          <w:lang w:val="ru-MD"/>
        </w:rPr>
        <w:t>„</w:t>
      </w:r>
      <w:r w:rsidR="007A607E" w:rsidRPr="00C54D80">
        <w:rPr>
          <w:rFonts w:asciiTheme="majorHAnsi" w:hAnsiTheme="majorHAnsi" w:cstheme="majorHAnsi"/>
          <w:sz w:val="24"/>
          <w:szCs w:val="24"/>
          <w:lang w:val="ru-MD"/>
        </w:rPr>
        <w:t>Амортизация нематериальных активов”</w:t>
      </w:r>
      <w:r w:rsidR="00DD6A0D" w:rsidRPr="00C54D80">
        <w:rPr>
          <w:rFonts w:asciiTheme="majorHAnsi" w:hAnsiTheme="majorHAnsi" w:cstheme="majorHAnsi"/>
          <w:bCs/>
          <w:sz w:val="24"/>
          <w:szCs w:val="24"/>
          <w:lang w:val="ru-MD" w:eastAsia="lv-LV"/>
        </w:rPr>
        <w:t>.</w:t>
      </w:r>
    </w:p>
    <w:p w:rsidR="00D4330B" w:rsidRPr="00C54D80" w:rsidRDefault="00D4330B" w:rsidP="00D4330B">
      <w:pPr>
        <w:pStyle w:val="ab"/>
        <w:tabs>
          <w:tab w:val="left" w:pos="0"/>
          <w:tab w:val="left" w:pos="709"/>
          <w:tab w:val="left" w:pos="851"/>
          <w:tab w:val="left" w:pos="1134"/>
        </w:tabs>
        <w:spacing w:after="0" w:line="276" w:lineRule="auto"/>
        <w:ind w:left="709"/>
        <w:jc w:val="both"/>
        <w:rPr>
          <w:rFonts w:asciiTheme="majorHAnsi" w:hAnsiTheme="majorHAnsi" w:cstheme="majorHAnsi"/>
          <w:sz w:val="24"/>
          <w:szCs w:val="24"/>
          <w:lang w:val="ru-MD" w:eastAsia="lv-LV"/>
        </w:rPr>
      </w:pPr>
    </w:p>
    <w:p w:rsidR="00DD6A0D" w:rsidRPr="00C54D80" w:rsidRDefault="007A607E" w:rsidP="00DD6A0D">
      <w:pPr>
        <w:pStyle w:val="ab"/>
        <w:numPr>
          <w:ilvl w:val="0"/>
          <w:numId w:val="21"/>
        </w:numPr>
        <w:tabs>
          <w:tab w:val="left" w:pos="0"/>
          <w:tab w:val="left" w:pos="426"/>
        </w:tabs>
        <w:spacing w:before="120" w:after="0" w:line="276" w:lineRule="auto"/>
        <w:ind w:left="0" w:firstLine="0"/>
        <w:jc w:val="center"/>
        <w:outlineLvl w:val="0"/>
        <w:rPr>
          <w:rFonts w:asciiTheme="majorHAnsi" w:eastAsia="Times New Roman" w:hAnsiTheme="majorHAnsi" w:cstheme="majorHAnsi"/>
          <w:b/>
          <w:sz w:val="28"/>
          <w:szCs w:val="28"/>
          <w:lang w:val="ru-MD"/>
        </w:rPr>
      </w:pPr>
      <w:r w:rsidRPr="00C54D80">
        <w:rPr>
          <w:rFonts w:asciiTheme="majorHAnsi" w:eastAsia="Times New Roman" w:hAnsiTheme="majorHAnsi" w:cstheme="majorHAnsi"/>
          <w:b/>
          <w:sz w:val="28"/>
          <w:szCs w:val="28"/>
          <w:lang w:val="ru-MD"/>
        </w:rPr>
        <w:t>НАДЛЕЖАЩЕЕ УПРАВЛЕНИЕ</w:t>
      </w:r>
    </w:p>
    <w:p w:rsidR="00404727" w:rsidRPr="00C54D80" w:rsidRDefault="00404727" w:rsidP="00404727">
      <w:pPr>
        <w:pStyle w:val="ab"/>
        <w:tabs>
          <w:tab w:val="left" w:pos="0"/>
          <w:tab w:val="left" w:pos="426"/>
        </w:tabs>
        <w:spacing w:before="120" w:after="0" w:line="276" w:lineRule="auto"/>
        <w:ind w:left="0"/>
        <w:outlineLvl w:val="0"/>
        <w:rPr>
          <w:rFonts w:asciiTheme="majorHAnsi" w:eastAsia="Times New Roman" w:hAnsiTheme="majorHAnsi" w:cstheme="majorHAnsi"/>
          <w:b/>
          <w:sz w:val="28"/>
          <w:szCs w:val="28"/>
          <w:lang w:val="ru-MD"/>
        </w:rPr>
      </w:pPr>
    </w:p>
    <w:p w:rsidR="00DD6A0D" w:rsidRPr="00C54D80" w:rsidRDefault="00C127CD" w:rsidP="00C127CD">
      <w:pPr>
        <w:pStyle w:val="ab"/>
        <w:numPr>
          <w:ilvl w:val="1"/>
          <w:numId w:val="21"/>
        </w:numPr>
        <w:tabs>
          <w:tab w:val="left" w:pos="709"/>
          <w:tab w:val="left" w:pos="1134"/>
        </w:tabs>
        <w:spacing w:after="0" w:line="276" w:lineRule="auto"/>
        <w:ind w:left="0" w:firstLine="720"/>
        <w:jc w:val="both"/>
        <w:rPr>
          <w:rFonts w:asciiTheme="majorHAnsi" w:eastAsia="Times New Roman" w:hAnsiTheme="majorHAnsi" w:cstheme="majorHAnsi"/>
          <w:sz w:val="24"/>
          <w:szCs w:val="24"/>
          <w:lang w:val="ru-MD"/>
        </w:rPr>
      </w:pPr>
      <w:r w:rsidRPr="00C54D80">
        <w:rPr>
          <w:rFonts w:asciiTheme="majorHAnsi" w:eastAsia="Times New Roman" w:hAnsiTheme="majorHAnsi" w:cstheme="majorHAnsi"/>
          <w:sz w:val="24"/>
          <w:szCs w:val="24"/>
          <w:lang w:val="ru-MD"/>
        </w:rPr>
        <w:t xml:space="preserve">Внутренний управленческий контроль, регламентируемый Законом о государственном внутреннем финансовом контроле №229 от 23.09.2010, не был учрежден в рамках исполнительного органа местного публичного управления г. Фэлешть и представитель исполнительного органа не проявил управленческой воли в этом отношении, </w:t>
      </w:r>
      <w:r w:rsidR="007A607E" w:rsidRPr="00C54D80">
        <w:rPr>
          <w:rFonts w:asciiTheme="majorHAnsi" w:eastAsia="Times New Roman" w:hAnsiTheme="majorHAnsi" w:cstheme="majorHAnsi"/>
          <w:sz w:val="24"/>
          <w:szCs w:val="24"/>
          <w:lang w:val="ru-MD"/>
        </w:rPr>
        <w:t xml:space="preserve">что подтверждается: неформированием рабочих групп и неназначением ответственных лиц в этой сфере; невыявлением и неинициированием описания операционных процессов; неопределением и неописанием некоторых контрольных процедур и мероприятий; непроведением мероприятий по оценке и мониторингу рисков и т.д. </w:t>
      </w:r>
      <w:r w:rsidRPr="00C54D80">
        <w:rPr>
          <w:rFonts w:asciiTheme="majorHAnsi" w:eastAsia="Times New Roman" w:hAnsiTheme="majorHAnsi" w:cstheme="majorHAnsi"/>
          <w:sz w:val="24"/>
          <w:szCs w:val="24"/>
          <w:lang w:val="ru-MD"/>
        </w:rPr>
        <w:t>Собранные аудиторские доказательства свидетельствуют о том, что деятельность по менеджменту и контролю не представляет собой систему и зависит исключительно от работающих на определенный момент лиц, что обусловило допущение установленных аудитом нарушений</w:t>
      </w:r>
      <w:r w:rsidR="00DD6A0D" w:rsidRPr="00C54D80">
        <w:rPr>
          <w:rFonts w:asciiTheme="majorHAnsi" w:eastAsia="Calibri" w:hAnsiTheme="majorHAnsi" w:cstheme="majorHAnsi"/>
          <w:sz w:val="24"/>
          <w:szCs w:val="24"/>
          <w:lang w:val="ru-MD"/>
        </w:rPr>
        <w:t>.</w:t>
      </w:r>
      <w:bookmarkStart w:id="5" w:name="_Toc529533670"/>
    </w:p>
    <w:p w:rsidR="00DD6A0D" w:rsidRPr="00C54D80" w:rsidRDefault="000938D8" w:rsidP="000938D8">
      <w:pPr>
        <w:pStyle w:val="ab"/>
        <w:numPr>
          <w:ilvl w:val="1"/>
          <w:numId w:val="21"/>
        </w:numPr>
        <w:tabs>
          <w:tab w:val="left" w:pos="0"/>
          <w:tab w:val="left" w:pos="709"/>
          <w:tab w:val="left" w:pos="1134"/>
        </w:tabs>
        <w:spacing w:after="0" w:line="276" w:lineRule="auto"/>
        <w:ind w:left="0" w:firstLine="720"/>
        <w:jc w:val="both"/>
        <w:rPr>
          <w:rFonts w:asciiTheme="majorHAnsi" w:eastAsia="Calibri" w:hAnsiTheme="majorHAnsi" w:cstheme="majorHAnsi"/>
          <w:sz w:val="24"/>
          <w:szCs w:val="24"/>
          <w:lang w:val="ru-MD"/>
        </w:rPr>
      </w:pPr>
      <w:r w:rsidRPr="00C54D80">
        <w:rPr>
          <w:rFonts w:ascii="Calibri Light" w:eastAsia="Calibri" w:hAnsi="Calibri Light" w:cs="Calibri Light"/>
          <w:sz w:val="24"/>
          <w:szCs w:val="24"/>
          <w:lang w:val="ru-MD"/>
        </w:rPr>
        <w:t>Постановлением Счетной палаты №</w:t>
      </w:r>
      <w:r w:rsidR="00DD6A0D" w:rsidRPr="00C54D80">
        <w:rPr>
          <w:rFonts w:asciiTheme="majorHAnsi" w:eastAsia="Calibri" w:hAnsiTheme="majorHAnsi" w:cstheme="majorHAnsi"/>
          <w:sz w:val="24"/>
          <w:szCs w:val="24"/>
          <w:lang w:val="ru-MD"/>
        </w:rPr>
        <w:t xml:space="preserve">16 </w:t>
      </w:r>
      <w:r w:rsidRPr="00C54D80">
        <w:rPr>
          <w:rFonts w:asciiTheme="majorHAnsi" w:eastAsia="Calibri" w:hAnsiTheme="majorHAnsi" w:cstheme="majorHAnsi"/>
          <w:sz w:val="24"/>
          <w:szCs w:val="24"/>
          <w:lang w:val="ru-MD"/>
        </w:rPr>
        <w:t>от</w:t>
      </w:r>
      <w:r w:rsidR="00DD6A0D" w:rsidRPr="00C54D80">
        <w:rPr>
          <w:rFonts w:asciiTheme="majorHAnsi" w:eastAsia="Calibri" w:hAnsiTheme="majorHAnsi" w:cstheme="majorHAnsi"/>
          <w:sz w:val="24"/>
          <w:szCs w:val="24"/>
          <w:lang w:val="ru-MD"/>
        </w:rPr>
        <w:t xml:space="preserve"> 29.04.2020</w:t>
      </w:r>
      <w:r w:rsidR="00DD6A0D" w:rsidRPr="00C54D80">
        <w:rPr>
          <w:rFonts w:asciiTheme="majorHAnsi" w:hAnsiTheme="majorHAnsi" w:cstheme="majorHAnsi"/>
          <w:vertAlign w:val="superscript"/>
          <w:lang w:val="ru-MD"/>
        </w:rPr>
        <w:footnoteReference w:id="21"/>
      </w:r>
      <w:r w:rsidRPr="00C54D80">
        <w:rPr>
          <w:rFonts w:ascii="Calibri Light" w:eastAsia="Calibri" w:hAnsi="Calibri Light" w:cs="Calibri Light"/>
          <w:sz w:val="24"/>
          <w:szCs w:val="24"/>
          <w:lang w:val="ru-MD"/>
        </w:rPr>
        <w:t xml:space="preserve"> органу местного публичного управления г. Фэлешть было выдвинуто 10 рекомендаций, из которых 4 были реализованы, уровень исполнения - 40,0%. Неисполненные рекомендации касаются: принятия необходимых мер по регистрации права на недвижимое имущество (в том числе земельные участки), переданное в управление муниципальному предприятию; пересмотра индивидуального трудового договора с директором муниципального предприятия; неподдержания выдачи разрешения на специальное водопользование экономическим агентам, имеющим доступ к публичным сетям водоснабжения; уравнивания тарифов на услуги, оказываемые бытовым и не</w:t>
      </w:r>
      <w:r w:rsidR="007A44FB" w:rsidRPr="00C54D80">
        <w:rPr>
          <w:rFonts w:ascii="Calibri Light" w:eastAsia="Calibri" w:hAnsi="Calibri Light" w:cs="Calibri Light"/>
          <w:sz w:val="24"/>
          <w:szCs w:val="24"/>
          <w:lang w:val="ru-MD"/>
        </w:rPr>
        <w:t>бытов</w:t>
      </w:r>
      <w:r w:rsidRPr="00C54D80">
        <w:rPr>
          <w:rFonts w:ascii="Calibri Light" w:eastAsia="Calibri" w:hAnsi="Calibri Light" w:cs="Calibri Light"/>
          <w:sz w:val="24"/>
          <w:szCs w:val="24"/>
          <w:lang w:val="ru-MD"/>
        </w:rPr>
        <w:t>ым потребителям; установлени</w:t>
      </w:r>
      <w:r w:rsidR="007A44FB" w:rsidRPr="00C54D80">
        <w:rPr>
          <w:rFonts w:ascii="Calibri Light" w:eastAsia="Calibri" w:hAnsi="Calibri Light" w:cs="Calibri Light"/>
          <w:sz w:val="24"/>
          <w:szCs w:val="24"/>
          <w:lang w:val="ru-MD"/>
        </w:rPr>
        <w:t>я</w:t>
      </w:r>
      <w:r w:rsidRPr="00C54D80">
        <w:rPr>
          <w:rFonts w:ascii="Calibri Light" w:eastAsia="Calibri" w:hAnsi="Calibri Light" w:cs="Calibri Light"/>
          <w:sz w:val="24"/>
          <w:szCs w:val="24"/>
          <w:lang w:val="ru-MD"/>
        </w:rPr>
        <w:t xml:space="preserve"> контроля над сбросами сточных вод в окружающую среду и канализационны</w:t>
      </w:r>
      <w:r w:rsidR="007A44FB" w:rsidRPr="00C54D80">
        <w:rPr>
          <w:rFonts w:ascii="Calibri Light" w:eastAsia="Calibri" w:hAnsi="Calibri Light" w:cs="Calibri Light"/>
          <w:sz w:val="24"/>
          <w:szCs w:val="24"/>
          <w:lang w:val="ru-MD"/>
        </w:rPr>
        <w:t>е</w:t>
      </w:r>
      <w:r w:rsidRPr="00C54D80">
        <w:rPr>
          <w:rFonts w:ascii="Calibri Light" w:eastAsia="Calibri" w:hAnsi="Calibri Light" w:cs="Calibri Light"/>
          <w:sz w:val="24"/>
          <w:szCs w:val="24"/>
          <w:lang w:val="ru-MD"/>
        </w:rPr>
        <w:t xml:space="preserve"> сети, осуществляемыми экономическими агентами; утверждени</w:t>
      </w:r>
      <w:r w:rsidR="007A44FB" w:rsidRPr="00C54D80">
        <w:rPr>
          <w:rFonts w:ascii="Calibri Light" w:eastAsia="Calibri" w:hAnsi="Calibri Light" w:cs="Calibri Light"/>
          <w:sz w:val="24"/>
          <w:szCs w:val="24"/>
          <w:lang w:val="ru-MD"/>
        </w:rPr>
        <w:t>я</w:t>
      </w:r>
      <w:r w:rsidRPr="00C54D80">
        <w:rPr>
          <w:rFonts w:ascii="Calibri Light" w:eastAsia="Calibri" w:hAnsi="Calibri Light" w:cs="Calibri Light"/>
          <w:sz w:val="24"/>
          <w:szCs w:val="24"/>
          <w:lang w:val="ru-MD"/>
        </w:rPr>
        <w:t xml:space="preserve"> тарифов на оказанные </w:t>
      </w:r>
      <w:r w:rsidR="007A44FB" w:rsidRPr="00C54D80">
        <w:rPr>
          <w:rFonts w:ascii="Calibri Light" w:eastAsia="Calibri" w:hAnsi="Calibri Light" w:cs="Calibri Light"/>
          <w:sz w:val="24"/>
          <w:szCs w:val="24"/>
          <w:lang w:val="ru-MD"/>
        </w:rPr>
        <w:t>дополни</w:t>
      </w:r>
      <w:r w:rsidRPr="00C54D80">
        <w:rPr>
          <w:rFonts w:ascii="Calibri Light" w:eastAsia="Calibri" w:hAnsi="Calibri Light" w:cs="Calibri Light"/>
          <w:sz w:val="24"/>
          <w:szCs w:val="24"/>
          <w:lang w:val="ru-MD"/>
        </w:rPr>
        <w:t>тельные услуги (частично, наход</w:t>
      </w:r>
      <w:r w:rsidR="007A44FB" w:rsidRPr="00C54D80">
        <w:rPr>
          <w:rFonts w:ascii="Calibri Light" w:eastAsia="Calibri" w:hAnsi="Calibri Light" w:cs="Calibri Light"/>
          <w:sz w:val="24"/>
          <w:szCs w:val="24"/>
          <w:lang w:val="ru-MD"/>
        </w:rPr>
        <w:t>я</w:t>
      </w:r>
      <w:r w:rsidRPr="00C54D80">
        <w:rPr>
          <w:rFonts w:ascii="Calibri Light" w:eastAsia="Calibri" w:hAnsi="Calibri Light" w:cs="Calibri Light"/>
          <w:sz w:val="24"/>
          <w:szCs w:val="24"/>
          <w:lang w:val="ru-MD"/>
        </w:rPr>
        <w:t>тся в процессе рассмотрения в Национальном агентстве</w:t>
      </w:r>
      <w:r w:rsidR="007A44FB" w:rsidRPr="00C54D80">
        <w:rPr>
          <w:rFonts w:ascii="Calibri Light" w:eastAsia="Calibri" w:hAnsi="Calibri Light" w:cs="Calibri Light"/>
          <w:sz w:val="24"/>
          <w:szCs w:val="24"/>
          <w:lang w:val="ru-MD"/>
        </w:rPr>
        <w:t xml:space="preserve"> по регулированию в энергетике)</w:t>
      </w:r>
      <w:r w:rsidR="00DD6A0D" w:rsidRPr="00C54D80">
        <w:rPr>
          <w:rFonts w:ascii="Calibri Light" w:eastAsia="Calibri" w:hAnsi="Calibri Light" w:cs="Calibri Light"/>
          <w:sz w:val="24"/>
          <w:szCs w:val="24"/>
          <w:lang w:val="ru-MD"/>
        </w:rPr>
        <w:t xml:space="preserve">. </w:t>
      </w:r>
      <w:r w:rsidR="007A44FB" w:rsidRPr="00C54D80">
        <w:rPr>
          <w:rFonts w:ascii="Calibri Light" w:eastAsia="Calibri" w:hAnsi="Calibri Light" w:cs="Calibri Light"/>
          <w:sz w:val="24"/>
          <w:szCs w:val="24"/>
          <w:lang w:val="ru-MD"/>
        </w:rPr>
        <w:t>МП</w:t>
      </w:r>
      <w:r w:rsidRPr="00C54D80">
        <w:rPr>
          <w:rFonts w:ascii="Calibri Light" w:eastAsia="Calibri" w:hAnsi="Calibri Light" w:cs="Calibri Light"/>
          <w:sz w:val="24"/>
          <w:szCs w:val="24"/>
          <w:lang w:val="ru-MD"/>
        </w:rPr>
        <w:t xml:space="preserve"> „</w:t>
      </w:r>
      <w:r w:rsidR="007A44FB" w:rsidRPr="00C54D80">
        <w:rPr>
          <w:rFonts w:ascii="Calibri Light" w:eastAsia="Calibri" w:hAnsi="Calibri Light" w:cs="Calibri Light"/>
          <w:sz w:val="24"/>
          <w:szCs w:val="24"/>
          <w:lang w:val="ru-MD"/>
        </w:rPr>
        <w:t>Производственное у</w:t>
      </w:r>
      <w:r w:rsidRPr="00C54D80">
        <w:rPr>
          <w:rFonts w:ascii="Calibri Light" w:eastAsia="Calibri" w:hAnsi="Calibri Light" w:cs="Calibri Light"/>
          <w:sz w:val="24"/>
          <w:szCs w:val="24"/>
          <w:lang w:val="ru-MD"/>
        </w:rPr>
        <w:t>правление жил</w:t>
      </w:r>
      <w:r w:rsidR="007A44FB" w:rsidRPr="00C54D80">
        <w:rPr>
          <w:rFonts w:ascii="Calibri Light" w:eastAsia="Calibri" w:hAnsi="Calibri Light" w:cs="Calibri Light"/>
          <w:sz w:val="24"/>
          <w:szCs w:val="24"/>
          <w:lang w:val="ru-MD"/>
        </w:rPr>
        <w:t>ищно-коммунального хозяйства” г.</w:t>
      </w:r>
      <w:r w:rsidR="00404727" w:rsidRPr="00C54D80">
        <w:rPr>
          <w:rFonts w:ascii="Calibri Light" w:eastAsia="Calibri" w:hAnsi="Calibri Light" w:cs="Calibri Light"/>
          <w:sz w:val="24"/>
          <w:szCs w:val="24"/>
          <w:lang w:val="ru-MD"/>
        </w:rPr>
        <w:t xml:space="preserve"> </w:t>
      </w:r>
      <w:r w:rsidRPr="00C54D80">
        <w:rPr>
          <w:rFonts w:ascii="Calibri Light" w:eastAsia="Calibri" w:hAnsi="Calibri Light" w:cs="Calibri Light"/>
          <w:sz w:val="24"/>
          <w:szCs w:val="24"/>
          <w:lang w:val="ru-MD"/>
        </w:rPr>
        <w:t>Фэлешть были выдвинуты 18 рекомендаций, из которых 16 были реализованы, уровень исполнения</w:t>
      </w:r>
      <w:r w:rsidR="007A44FB" w:rsidRPr="00C54D80">
        <w:rPr>
          <w:rFonts w:ascii="Calibri Light" w:eastAsia="Calibri" w:hAnsi="Calibri Light" w:cs="Calibri Light"/>
          <w:sz w:val="24"/>
          <w:szCs w:val="24"/>
          <w:lang w:val="ru-MD"/>
        </w:rPr>
        <w:t xml:space="preserve"> </w:t>
      </w:r>
      <w:r w:rsidRPr="00C54D80">
        <w:rPr>
          <w:rFonts w:ascii="Calibri Light" w:eastAsia="Calibri" w:hAnsi="Calibri Light" w:cs="Calibri Light"/>
          <w:sz w:val="24"/>
          <w:szCs w:val="24"/>
          <w:lang w:val="ru-MD"/>
        </w:rPr>
        <w:t>-</w:t>
      </w:r>
      <w:r w:rsidR="007A44FB" w:rsidRPr="00C54D80">
        <w:rPr>
          <w:rFonts w:ascii="Calibri Light" w:eastAsia="Calibri" w:hAnsi="Calibri Light" w:cs="Calibri Light"/>
          <w:sz w:val="24"/>
          <w:szCs w:val="24"/>
          <w:lang w:val="ru-MD"/>
        </w:rPr>
        <w:t xml:space="preserve"> </w:t>
      </w:r>
      <w:r w:rsidRPr="00C54D80">
        <w:rPr>
          <w:rFonts w:ascii="Calibri Light" w:eastAsia="Calibri" w:hAnsi="Calibri Light" w:cs="Calibri Light"/>
          <w:sz w:val="24"/>
          <w:szCs w:val="24"/>
          <w:lang w:val="ru-MD"/>
        </w:rPr>
        <w:t xml:space="preserve">88,8%. Неисполненные рекомендации касаются: отдельного учета доходов и расходов в зависимости от существующих технологических этапов; систематического </w:t>
      </w:r>
      <w:r w:rsidR="007A44FB" w:rsidRPr="00C54D80">
        <w:rPr>
          <w:rFonts w:ascii="Calibri Light" w:eastAsia="Calibri" w:hAnsi="Calibri Light" w:cs="Calibri Light"/>
          <w:sz w:val="24"/>
          <w:szCs w:val="24"/>
          <w:lang w:val="ru-MD"/>
        </w:rPr>
        <w:t>с</w:t>
      </w:r>
      <w:r w:rsidRPr="00C54D80">
        <w:rPr>
          <w:rFonts w:ascii="Calibri Light" w:eastAsia="Calibri" w:hAnsi="Calibri Light" w:cs="Calibri Light"/>
          <w:sz w:val="24"/>
          <w:szCs w:val="24"/>
          <w:lang w:val="ru-MD"/>
        </w:rPr>
        <w:t>бора проб сточных вод, сбрасываемых экономическими агентами в канализационную систему и/или при</w:t>
      </w:r>
      <w:r w:rsidR="007A44FB" w:rsidRPr="00C54D80">
        <w:rPr>
          <w:rFonts w:ascii="Calibri Light" w:eastAsia="Calibri" w:hAnsi="Calibri Light" w:cs="Calibri Light"/>
          <w:sz w:val="24"/>
          <w:szCs w:val="24"/>
          <w:lang w:val="ru-MD"/>
        </w:rPr>
        <w:t>в</w:t>
      </w:r>
      <w:r w:rsidRPr="00C54D80">
        <w:rPr>
          <w:rFonts w:ascii="Calibri Light" w:eastAsia="Calibri" w:hAnsi="Calibri Light" w:cs="Calibri Light"/>
          <w:sz w:val="24"/>
          <w:szCs w:val="24"/>
          <w:lang w:val="ru-MD"/>
        </w:rPr>
        <w:t>е</w:t>
      </w:r>
      <w:r w:rsidR="007A44FB" w:rsidRPr="00C54D80">
        <w:rPr>
          <w:rFonts w:ascii="Calibri Light" w:eastAsia="Calibri" w:hAnsi="Calibri Light" w:cs="Calibri Light"/>
          <w:sz w:val="24"/>
          <w:szCs w:val="24"/>
          <w:lang w:val="ru-MD"/>
        </w:rPr>
        <w:t>з</w:t>
      </w:r>
      <w:r w:rsidRPr="00C54D80">
        <w:rPr>
          <w:rFonts w:ascii="Calibri Light" w:eastAsia="Calibri" w:hAnsi="Calibri Light" w:cs="Calibri Light"/>
          <w:sz w:val="24"/>
          <w:szCs w:val="24"/>
          <w:lang w:val="ru-MD"/>
        </w:rPr>
        <w:t>енных для очистки</w:t>
      </w:r>
      <w:r w:rsidR="00DD6A0D" w:rsidRPr="00C54D80">
        <w:rPr>
          <w:rFonts w:ascii="Calibri Light" w:eastAsia="Calibri" w:hAnsi="Calibri Light" w:cs="Calibri Light"/>
          <w:sz w:val="24"/>
          <w:szCs w:val="24"/>
          <w:lang w:val="ru-MD"/>
        </w:rPr>
        <w:t>.</w:t>
      </w:r>
      <w:r w:rsidR="00DD6A0D" w:rsidRPr="00C54D80">
        <w:rPr>
          <w:rFonts w:asciiTheme="majorHAnsi" w:eastAsia="Calibri" w:hAnsiTheme="majorHAnsi" w:cstheme="majorHAnsi"/>
          <w:sz w:val="24"/>
          <w:szCs w:val="24"/>
          <w:lang w:val="ru-MD"/>
        </w:rPr>
        <w:t xml:space="preserve"> </w:t>
      </w:r>
    </w:p>
    <w:p w:rsidR="00DD6A0D" w:rsidRPr="00C54D80" w:rsidRDefault="00CD4023" w:rsidP="00CD4023">
      <w:pPr>
        <w:pStyle w:val="ab"/>
        <w:numPr>
          <w:ilvl w:val="1"/>
          <w:numId w:val="21"/>
        </w:numPr>
        <w:tabs>
          <w:tab w:val="left" w:pos="709"/>
          <w:tab w:val="left" w:pos="1134"/>
        </w:tabs>
        <w:spacing w:after="0" w:line="276" w:lineRule="auto"/>
        <w:ind w:left="0" w:firstLine="720"/>
        <w:jc w:val="both"/>
        <w:rPr>
          <w:rFonts w:asciiTheme="majorHAnsi" w:eastAsia="Calibri" w:hAnsiTheme="majorHAnsi" w:cstheme="majorHAnsi"/>
          <w:sz w:val="24"/>
          <w:szCs w:val="24"/>
          <w:lang w:val="ru-MD"/>
        </w:rPr>
      </w:pPr>
      <w:r w:rsidRPr="00C54D80">
        <w:rPr>
          <w:rFonts w:asciiTheme="majorHAnsi" w:eastAsia="Calibri" w:hAnsiTheme="majorHAnsi" w:cstheme="majorHAnsi"/>
          <w:sz w:val="24"/>
          <w:szCs w:val="24"/>
          <w:lang w:val="ru-MD"/>
        </w:rPr>
        <w:t xml:space="preserve">Согласно данным </w:t>
      </w:r>
      <w:r w:rsidR="00C7382B" w:rsidRPr="00C54D80">
        <w:rPr>
          <w:rFonts w:asciiTheme="majorHAnsi" w:eastAsia="Calibri" w:hAnsiTheme="majorHAnsi" w:cstheme="majorHAnsi"/>
          <w:sz w:val="24"/>
          <w:szCs w:val="24"/>
          <w:lang w:val="ru-MD"/>
        </w:rPr>
        <w:t>с</w:t>
      </w:r>
      <w:r w:rsidR="0090499C" w:rsidRPr="00C54D80">
        <w:rPr>
          <w:rFonts w:asciiTheme="majorHAnsi" w:eastAsia="Calibri" w:hAnsiTheme="majorHAnsi" w:cstheme="majorHAnsi"/>
          <w:sz w:val="24"/>
          <w:szCs w:val="24"/>
          <w:lang w:val="ru-MD"/>
        </w:rPr>
        <w:t xml:space="preserve">лужбы </w:t>
      </w:r>
      <w:r w:rsidRPr="00C54D80">
        <w:rPr>
          <w:rFonts w:asciiTheme="majorHAnsi" w:eastAsia="Calibri" w:hAnsiTheme="majorHAnsi" w:cstheme="majorHAnsi"/>
          <w:sz w:val="24"/>
          <w:szCs w:val="24"/>
          <w:lang w:val="ru-MD"/>
        </w:rPr>
        <w:t>земельн</w:t>
      </w:r>
      <w:r w:rsidR="0090499C" w:rsidRPr="00C54D80">
        <w:rPr>
          <w:rFonts w:asciiTheme="majorHAnsi" w:eastAsia="Calibri" w:hAnsiTheme="majorHAnsi" w:cstheme="majorHAnsi"/>
          <w:sz w:val="24"/>
          <w:szCs w:val="24"/>
          <w:lang w:val="ru-MD"/>
        </w:rPr>
        <w:t>ых отношений</w:t>
      </w:r>
      <w:r w:rsidRPr="00C54D80">
        <w:rPr>
          <w:rFonts w:asciiTheme="majorHAnsi" w:eastAsia="Calibri" w:hAnsiTheme="majorHAnsi" w:cstheme="majorHAnsi"/>
          <w:sz w:val="24"/>
          <w:szCs w:val="24"/>
          <w:lang w:val="ru-MD"/>
        </w:rPr>
        <w:t xml:space="preserve"> </w:t>
      </w:r>
      <w:r w:rsidR="00C7382B" w:rsidRPr="00C54D80">
        <w:rPr>
          <w:rFonts w:asciiTheme="majorHAnsi" w:eastAsia="Calibri" w:hAnsiTheme="majorHAnsi" w:cstheme="majorHAnsi"/>
          <w:sz w:val="24"/>
          <w:szCs w:val="24"/>
          <w:lang w:val="ru-MD"/>
        </w:rPr>
        <w:t>п</w:t>
      </w:r>
      <w:r w:rsidRPr="00C54D80">
        <w:rPr>
          <w:rFonts w:asciiTheme="majorHAnsi" w:eastAsia="Calibri" w:hAnsiTheme="majorHAnsi" w:cstheme="majorHAnsi"/>
          <w:sz w:val="24"/>
          <w:szCs w:val="24"/>
          <w:lang w:val="ru-MD"/>
        </w:rPr>
        <w:t xml:space="preserve">римэрии, на </w:t>
      </w:r>
      <w:r w:rsidR="0090499C" w:rsidRPr="00C54D80">
        <w:rPr>
          <w:rFonts w:asciiTheme="majorHAnsi" w:eastAsia="Calibri" w:hAnsiTheme="majorHAnsi" w:cstheme="majorHAnsi"/>
          <w:sz w:val="24"/>
          <w:szCs w:val="24"/>
          <w:lang w:val="ru-MD"/>
        </w:rPr>
        <w:t>администриру</w:t>
      </w:r>
      <w:r w:rsidRPr="00C54D80">
        <w:rPr>
          <w:rFonts w:asciiTheme="majorHAnsi" w:eastAsia="Calibri" w:hAnsiTheme="majorHAnsi" w:cstheme="majorHAnsi"/>
          <w:sz w:val="24"/>
          <w:szCs w:val="24"/>
          <w:lang w:val="ru-MD"/>
        </w:rPr>
        <w:t xml:space="preserve">емой территории расположено 149 местных дорог. Аудит не может определить наличие или отсутствие </w:t>
      </w:r>
      <w:r w:rsidR="0090499C" w:rsidRPr="00C54D80">
        <w:rPr>
          <w:rFonts w:asciiTheme="majorHAnsi" w:eastAsia="Calibri" w:hAnsiTheme="majorHAnsi" w:cstheme="majorHAnsi"/>
          <w:sz w:val="24"/>
          <w:szCs w:val="24"/>
          <w:lang w:val="ru-MD"/>
        </w:rPr>
        <w:t>существен</w:t>
      </w:r>
      <w:r w:rsidRPr="00C54D80">
        <w:rPr>
          <w:rFonts w:asciiTheme="majorHAnsi" w:eastAsia="Calibri" w:hAnsiTheme="majorHAnsi" w:cstheme="majorHAnsi"/>
          <w:sz w:val="24"/>
          <w:szCs w:val="24"/>
          <w:lang w:val="ru-MD"/>
        </w:rPr>
        <w:t xml:space="preserve">ного искажения относительно </w:t>
      </w:r>
      <w:r w:rsidR="0090499C" w:rsidRPr="00C54D80">
        <w:rPr>
          <w:rFonts w:asciiTheme="majorHAnsi" w:eastAsia="Calibri" w:hAnsiTheme="majorHAnsi" w:cstheme="majorHAnsi"/>
          <w:sz w:val="24"/>
          <w:szCs w:val="24"/>
          <w:lang w:val="ru-MD"/>
        </w:rPr>
        <w:t>правиль</w:t>
      </w:r>
      <w:r w:rsidRPr="00C54D80">
        <w:rPr>
          <w:rFonts w:asciiTheme="majorHAnsi" w:eastAsia="Calibri" w:hAnsiTheme="majorHAnsi" w:cstheme="majorHAnsi"/>
          <w:sz w:val="24"/>
          <w:szCs w:val="24"/>
          <w:lang w:val="ru-MD"/>
        </w:rPr>
        <w:t xml:space="preserve">ности </w:t>
      </w:r>
      <w:r w:rsidR="0090499C" w:rsidRPr="00C54D80">
        <w:rPr>
          <w:rFonts w:asciiTheme="majorHAnsi" w:eastAsia="Calibri" w:hAnsiTheme="majorHAnsi" w:cstheme="majorHAnsi"/>
          <w:sz w:val="24"/>
          <w:szCs w:val="24"/>
          <w:lang w:val="ru-MD"/>
        </w:rPr>
        <w:t xml:space="preserve">отражения в </w:t>
      </w:r>
      <w:r w:rsidRPr="00C54D80">
        <w:rPr>
          <w:rFonts w:asciiTheme="majorHAnsi" w:eastAsia="Calibri" w:hAnsiTheme="majorHAnsi" w:cstheme="majorHAnsi"/>
          <w:sz w:val="24"/>
          <w:szCs w:val="24"/>
          <w:lang w:val="ru-MD"/>
        </w:rPr>
        <w:t xml:space="preserve">отчетности некоторых объектов </w:t>
      </w:r>
      <w:r w:rsidR="0090499C" w:rsidRPr="00C54D80">
        <w:rPr>
          <w:rFonts w:asciiTheme="majorHAnsi" w:eastAsia="Calibri" w:hAnsiTheme="majorHAnsi" w:cstheme="majorHAnsi"/>
          <w:sz w:val="24"/>
          <w:szCs w:val="24"/>
          <w:lang w:val="ru-MD"/>
        </w:rPr>
        <w:t>по</w:t>
      </w:r>
      <w:r w:rsidRPr="00C54D80">
        <w:rPr>
          <w:rFonts w:asciiTheme="majorHAnsi" w:eastAsia="Calibri" w:hAnsiTheme="majorHAnsi" w:cstheme="majorHAnsi"/>
          <w:sz w:val="24"/>
          <w:szCs w:val="24"/>
          <w:lang w:val="ru-MD"/>
        </w:rPr>
        <w:t xml:space="preserve"> группе счетов 312 </w:t>
      </w:r>
      <w:r w:rsidR="0090499C" w:rsidRPr="00C54D80">
        <w:rPr>
          <w:rFonts w:asciiTheme="majorHAnsi" w:eastAsia="Calibri" w:hAnsiTheme="majorHAnsi" w:cstheme="majorHAnsi"/>
          <w:sz w:val="24"/>
          <w:szCs w:val="24"/>
          <w:lang w:val="ru-MD"/>
        </w:rPr>
        <w:t>„С</w:t>
      </w:r>
      <w:r w:rsidRPr="00C54D80">
        <w:rPr>
          <w:rFonts w:asciiTheme="majorHAnsi" w:eastAsia="Calibri" w:hAnsiTheme="majorHAnsi" w:cstheme="majorHAnsi"/>
          <w:sz w:val="24"/>
          <w:szCs w:val="24"/>
          <w:lang w:val="ru-MD"/>
        </w:rPr>
        <w:t>пециальн</w:t>
      </w:r>
      <w:r w:rsidR="0090499C" w:rsidRPr="00C54D80">
        <w:rPr>
          <w:rFonts w:asciiTheme="majorHAnsi" w:eastAsia="Calibri" w:hAnsiTheme="majorHAnsi" w:cstheme="majorHAnsi"/>
          <w:sz w:val="24"/>
          <w:szCs w:val="24"/>
          <w:lang w:val="ru-MD"/>
        </w:rPr>
        <w:t>ы</w:t>
      </w:r>
      <w:r w:rsidRPr="00C54D80">
        <w:rPr>
          <w:rFonts w:asciiTheme="majorHAnsi" w:eastAsia="Calibri" w:hAnsiTheme="majorHAnsi" w:cstheme="majorHAnsi"/>
          <w:sz w:val="24"/>
          <w:szCs w:val="24"/>
          <w:lang w:val="ru-MD"/>
        </w:rPr>
        <w:t>е с</w:t>
      </w:r>
      <w:r w:rsidR="0012452B" w:rsidRPr="00C54D80">
        <w:rPr>
          <w:rFonts w:asciiTheme="majorHAnsi" w:eastAsia="Calibri" w:hAnsiTheme="majorHAnsi" w:cstheme="majorHAnsi"/>
          <w:sz w:val="24"/>
          <w:szCs w:val="24"/>
          <w:lang w:val="ru-MD"/>
        </w:rPr>
        <w:t>ооружения”</w:t>
      </w:r>
      <w:r w:rsidRPr="00C54D80">
        <w:rPr>
          <w:rFonts w:asciiTheme="majorHAnsi" w:eastAsia="Calibri" w:hAnsiTheme="majorHAnsi" w:cstheme="majorHAnsi"/>
          <w:sz w:val="24"/>
          <w:szCs w:val="24"/>
          <w:lang w:val="ru-MD"/>
        </w:rPr>
        <w:t xml:space="preserve"> на общую сумму 22882,2 тыс. леев</w:t>
      </w:r>
      <w:r w:rsidR="0012452B" w:rsidRPr="00C54D80">
        <w:rPr>
          <w:rFonts w:asciiTheme="majorHAnsi" w:eastAsia="Calibri" w:hAnsiTheme="majorHAnsi" w:cstheme="majorHAnsi"/>
          <w:sz w:val="24"/>
          <w:szCs w:val="24"/>
          <w:lang w:val="ru-MD"/>
        </w:rPr>
        <w:t xml:space="preserve"> </w:t>
      </w:r>
      <w:r w:rsidRPr="00C54D80">
        <w:rPr>
          <w:rFonts w:asciiTheme="majorHAnsi" w:eastAsia="Calibri" w:hAnsiTheme="majorHAnsi" w:cstheme="majorHAnsi"/>
          <w:sz w:val="24"/>
          <w:szCs w:val="24"/>
          <w:lang w:val="ru-MD"/>
        </w:rPr>
        <w:t>-</w:t>
      </w:r>
      <w:r w:rsidR="0012452B" w:rsidRPr="00C54D80">
        <w:rPr>
          <w:rFonts w:asciiTheme="majorHAnsi" w:eastAsia="Calibri" w:hAnsiTheme="majorHAnsi" w:cstheme="majorHAnsi"/>
          <w:sz w:val="24"/>
          <w:szCs w:val="24"/>
          <w:lang w:val="ru-MD"/>
        </w:rPr>
        <w:t xml:space="preserve"> </w:t>
      </w:r>
      <w:r w:rsidRPr="00C54D80">
        <w:rPr>
          <w:rFonts w:asciiTheme="majorHAnsi" w:eastAsia="Calibri" w:hAnsiTheme="majorHAnsi" w:cstheme="majorHAnsi"/>
          <w:sz w:val="24"/>
          <w:szCs w:val="24"/>
          <w:lang w:val="ru-MD"/>
        </w:rPr>
        <w:t xml:space="preserve">15 местных дорог/улиц, стоимость которых была сформирована, в частности, из стоимости </w:t>
      </w:r>
      <w:r w:rsidR="0012452B" w:rsidRPr="00C54D80">
        <w:rPr>
          <w:rFonts w:asciiTheme="majorHAnsi" w:eastAsia="Calibri" w:hAnsiTheme="majorHAnsi" w:cstheme="majorHAnsi"/>
          <w:sz w:val="24"/>
          <w:szCs w:val="24"/>
          <w:lang w:val="ru-MD"/>
        </w:rPr>
        <w:t xml:space="preserve">работ </w:t>
      </w:r>
      <w:r w:rsidRPr="00C54D80">
        <w:rPr>
          <w:rFonts w:asciiTheme="majorHAnsi" w:eastAsia="Calibri" w:hAnsiTheme="majorHAnsi" w:cstheme="majorHAnsi"/>
          <w:sz w:val="24"/>
          <w:szCs w:val="24"/>
          <w:lang w:val="ru-MD"/>
        </w:rPr>
        <w:t>капитальн</w:t>
      </w:r>
      <w:r w:rsidR="0012452B" w:rsidRPr="00C54D80">
        <w:rPr>
          <w:rFonts w:asciiTheme="majorHAnsi" w:eastAsia="Calibri" w:hAnsiTheme="majorHAnsi" w:cstheme="majorHAnsi"/>
          <w:sz w:val="24"/>
          <w:szCs w:val="24"/>
          <w:lang w:val="ru-MD"/>
        </w:rPr>
        <w:t>ого</w:t>
      </w:r>
      <w:r w:rsidRPr="00C54D80">
        <w:rPr>
          <w:rFonts w:asciiTheme="majorHAnsi" w:eastAsia="Calibri" w:hAnsiTheme="majorHAnsi" w:cstheme="majorHAnsi"/>
          <w:sz w:val="24"/>
          <w:szCs w:val="24"/>
          <w:lang w:val="ru-MD"/>
        </w:rPr>
        <w:t xml:space="preserve"> ремонт</w:t>
      </w:r>
      <w:r w:rsidR="0012452B" w:rsidRPr="00C54D80">
        <w:rPr>
          <w:rFonts w:asciiTheme="majorHAnsi" w:eastAsia="Calibri" w:hAnsiTheme="majorHAnsi" w:cstheme="majorHAnsi"/>
          <w:sz w:val="24"/>
          <w:szCs w:val="24"/>
          <w:lang w:val="ru-MD"/>
        </w:rPr>
        <w:t>а</w:t>
      </w:r>
      <w:r w:rsidRPr="00C54D80">
        <w:rPr>
          <w:rFonts w:asciiTheme="majorHAnsi" w:eastAsia="Calibri" w:hAnsiTheme="majorHAnsi" w:cstheme="majorHAnsi"/>
          <w:sz w:val="24"/>
          <w:szCs w:val="24"/>
          <w:lang w:val="ru-MD"/>
        </w:rPr>
        <w:t xml:space="preserve">, признанных </w:t>
      </w:r>
      <w:r w:rsidR="0012452B" w:rsidRPr="00C54D80">
        <w:rPr>
          <w:rFonts w:asciiTheme="majorHAnsi" w:eastAsia="Calibri" w:hAnsiTheme="majorHAnsi" w:cstheme="majorHAnsi"/>
          <w:sz w:val="24"/>
          <w:szCs w:val="24"/>
          <w:lang w:val="ru-MD"/>
        </w:rPr>
        <w:t>в</w:t>
      </w:r>
      <w:r w:rsidRPr="00C54D80">
        <w:rPr>
          <w:rFonts w:asciiTheme="majorHAnsi" w:eastAsia="Calibri" w:hAnsiTheme="majorHAnsi" w:cstheme="majorHAnsi"/>
          <w:sz w:val="24"/>
          <w:szCs w:val="24"/>
          <w:lang w:val="ru-MD"/>
        </w:rPr>
        <w:t xml:space="preserve"> период их отражения в бухгалтерском учете в предыдущие годы. Например, стоимость 10 дорог на общую сумму 12589,4 тыс. леев с</w:t>
      </w:r>
      <w:r w:rsidR="00C80DD3" w:rsidRPr="00C54D80">
        <w:rPr>
          <w:rFonts w:asciiTheme="majorHAnsi" w:eastAsia="Calibri" w:hAnsiTheme="majorHAnsi" w:cstheme="majorHAnsi"/>
          <w:sz w:val="24"/>
          <w:szCs w:val="24"/>
          <w:lang w:val="ru-MD"/>
        </w:rPr>
        <w:t>формирована из</w:t>
      </w:r>
      <w:r w:rsidRPr="00C54D80">
        <w:rPr>
          <w:rFonts w:asciiTheme="majorHAnsi" w:eastAsia="Calibri" w:hAnsiTheme="majorHAnsi" w:cstheme="majorHAnsi"/>
          <w:sz w:val="24"/>
          <w:szCs w:val="24"/>
          <w:lang w:val="ru-MD"/>
        </w:rPr>
        <w:t xml:space="preserve"> стоимост</w:t>
      </w:r>
      <w:r w:rsidR="00C80DD3" w:rsidRPr="00C54D80">
        <w:rPr>
          <w:rFonts w:asciiTheme="majorHAnsi" w:eastAsia="Calibri" w:hAnsiTheme="majorHAnsi" w:cstheme="majorHAnsi"/>
          <w:sz w:val="24"/>
          <w:szCs w:val="24"/>
          <w:lang w:val="ru-MD"/>
        </w:rPr>
        <w:t>и</w:t>
      </w:r>
      <w:r w:rsidRPr="00C54D80">
        <w:rPr>
          <w:rFonts w:asciiTheme="majorHAnsi" w:eastAsia="Calibri" w:hAnsiTheme="majorHAnsi" w:cstheme="majorHAnsi"/>
          <w:sz w:val="24"/>
          <w:szCs w:val="24"/>
          <w:lang w:val="ru-MD"/>
        </w:rPr>
        <w:t xml:space="preserve"> </w:t>
      </w:r>
      <w:r w:rsidR="00C80DD3" w:rsidRPr="00C54D80">
        <w:rPr>
          <w:rFonts w:asciiTheme="majorHAnsi" w:eastAsia="Calibri" w:hAnsiTheme="majorHAnsi" w:cstheme="majorHAnsi"/>
          <w:sz w:val="24"/>
          <w:szCs w:val="24"/>
          <w:lang w:val="ru-MD"/>
        </w:rPr>
        <w:t>работ капитального ремонта</w:t>
      </w:r>
      <w:r w:rsidRPr="00C54D80">
        <w:rPr>
          <w:rFonts w:asciiTheme="majorHAnsi" w:eastAsia="Calibri" w:hAnsiTheme="majorHAnsi" w:cstheme="majorHAnsi"/>
          <w:sz w:val="24"/>
          <w:szCs w:val="24"/>
          <w:lang w:val="ru-MD"/>
        </w:rPr>
        <w:t>, переданных ГП</w:t>
      </w:r>
      <w:r w:rsidR="00C80DD3" w:rsidRPr="00C54D80">
        <w:rPr>
          <w:rFonts w:asciiTheme="majorHAnsi" w:eastAsia="Calibri" w:hAnsiTheme="majorHAnsi" w:cstheme="majorHAnsi"/>
          <w:sz w:val="24"/>
          <w:szCs w:val="24"/>
          <w:lang w:val="ru-MD"/>
        </w:rPr>
        <w:t xml:space="preserve"> „Administrația de Stat a Drumurilor”</w:t>
      </w:r>
      <w:r w:rsidRPr="00C54D80">
        <w:rPr>
          <w:rFonts w:asciiTheme="majorHAnsi" w:eastAsia="Calibri" w:hAnsiTheme="majorHAnsi" w:cstheme="majorHAnsi"/>
          <w:sz w:val="24"/>
          <w:szCs w:val="24"/>
          <w:lang w:val="ru-MD"/>
        </w:rPr>
        <w:t xml:space="preserve"> в 2019 году</w:t>
      </w:r>
      <w:r w:rsidR="00DD6A0D" w:rsidRPr="00C54D80">
        <w:rPr>
          <w:rFonts w:asciiTheme="majorHAnsi" w:eastAsia="Calibri" w:hAnsiTheme="majorHAnsi" w:cstheme="majorHAnsi"/>
          <w:sz w:val="24"/>
          <w:szCs w:val="24"/>
          <w:lang w:val="ru-MD"/>
        </w:rPr>
        <w:t xml:space="preserve">. </w:t>
      </w:r>
    </w:p>
    <w:p w:rsidR="00DD6A0D" w:rsidRPr="00C54D80" w:rsidRDefault="00CD4023" w:rsidP="00DD6A0D">
      <w:pPr>
        <w:pStyle w:val="ab"/>
        <w:tabs>
          <w:tab w:val="left" w:pos="0"/>
          <w:tab w:val="left" w:pos="1134"/>
        </w:tabs>
        <w:spacing w:after="0" w:line="276" w:lineRule="auto"/>
        <w:ind w:left="0" w:firstLine="709"/>
        <w:jc w:val="both"/>
        <w:rPr>
          <w:rFonts w:asciiTheme="majorHAnsi" w:eastAsia="Calibri" w:hAnsiTheme="majorHAnsi" w:cstheme="majorHAnsi"/>
          <w:sz w:val="24"/>
          <w:szCs w:val="24"/>
          <w:lang w:val="ru-MD"/>
        </w:rPr>
      </w:pPr>
      <w:r w:rsidRPr="00C54D80">
        <w:rPr>
          <w:rFonts w:asciiTheme="majorHAnsi" w:eastAsia="Calibri" w:hAnsiTheme="majorHAnsi" w:cstheme="majorHAnsi"/>
          <w:sz w:val="24"/>
          <w:szCs w:val="24"/>
          <w:lang w:val="ru-MD"/>
        </w:rPr>
        <w:t>В настоящее время орган местного публичного управления находится в процессе создания техническ</w:t>
      </w:r>
      <w:r w:rsidR="001A347C" w:rsidRPr="00C54D80">
        <w:rPr>
          <w:rFonts w:asciiTheme="majorHAnsi" w:eastAsia="Calibri" w:hAnsiTheme="majorHAnsi" w:cstheme="majorHAnsi"/>
          <w:sz w:val="24"/>
          <w:szCs w:val="24"/>
          <w:lang w:val="ru-MD"/>
        </w:rPr>
        <w:t>ой</w:t>
      </w:r>
      <w:r w:rsidRPr="00C54D80">
        <w:rPr>
          <w:rFonts w:asciiTheme="majorHAnsi" w:eastAsia="Calibri" w:hAnsiTheme="majorHAnsi" w:cstheme="majorHAnsi"/>
          <w:sz w:val="24"/>
          <w:szCs w:val="24"/>
          <w:lang w:val="ru-MD"/>
        </w:rPr>
        <w:t xml:space="preserve"> документ</w:t>
      </w:r>
      <w:r w:rsidR="001A347C" w:rsidRPr="00C54D80">
        <w:rPr>
          <w:rFonts w:asciiTheme="majorHAnsi" w:eastAsia="Calibri" w:hAnsiTheme="majorHAnsi" w:cstheme="majorHAnsi"/>
          <w:sz w:val="24"/>
          <w:szCs w:val="24"/>
          <w:lang w:val="ru-MD"/>
        </w:rPr>
        <w:t>ации</w:t>
      </w:r>
      <w:r w:rsidRPr="00C54D80">
        <w:rPr>
          <w:rFonts w:asciiTheme="majorHAnsi" w:eastAsia="Calibri" w:hAnsiTheme="majorHAnsi" w:cstheme="majorHAnsi"/>
          <w:sz w:val="24"/>
          <w:szCs w:val="24"/>
          <w:lang w:val="ru-MD"/>
        </w:rPr>
        <w:t xml:space="preserve"> для каждой дороги</w:t>
      </w:r>
      <w:r w:rsidR="001A347C" w:rsidRPr="00C54D80">
        <w:rPr>
          <w:rFonts w:asciiTheme="majorHAnsi" w:eastAsia="Calibri" w:hAnsiTheme="majorHAnsi" w:cstheme="majorHAnsi"/>
          <w:sz w:val="24"/>
          <w:szCs w:val="24"/>
          <w:lang w:val="ru-MD"/>
        </w:rPr>
        <w:t>,</w:t>
      </w:r>
      <w:r w:rsidRPr="00C54D80">
        <w:rPr>
          <w:rFonts w:asciiTheme="majorHAnsi" w:eastAsia="Calibri" w:hAnsiTheme="majorHAnsi" w:cstheme="majorHAnsi"/>
          <w:sz w:val="24"/>
          <w:szCs w:val="24"/>
          <w:lang w:val="ru-MD"/>
        </w:rPr>
        <w:t xml:space="preserve"> с целью обеспечения создания независимых единиц инвентаризации, оценки стоимости и регистрации права собственности на специальные </w:t>
      </w:r>
      <w:r w:rsidR="001A347C" w:rsidRPr="00C54D80">
        <w:rPr>
          <w:rFonts w:asciiTheme="majorHAnsi" w:eastAsia="Calibri" w:hAnsiTheme="majorHAnsi" w:cstheme="majorHAnsi"/>
          <w:sz w:val="24"/>
          <w:szCs w:val="24"/>
          <w:lang w:val="ru-MD"/>
        </w:rPr>
        <w:t>сооружения</w:t>
      </w:r>
      <w:r w:rsidRPr="00C54D80">
        <w:rPr>
          <w:rFonts w:asciiTheme="majorHAnsi" w:eastAsia="Calibri" w:hAnsiTheme="majorHAnsi" w:cstheme="majorHAnsi"/>
          <w:sz w:val="24"/>
          <w:szCs w:val="24"/>
          <w:lang w:val="ru-MD"/>
        </w:rPr>
        <w:t xml:space="preserve"> в </w:t>
      </w:r>
      <w:r w:rsidR="001A347C" w:rsidRPr="00C54D80">
        <w:rPr>
          <w:rFonts w:asciiTheme="majorHAnsi" w:eastAsia="Calibri" w:hAnsiTheme="majorHAnsi" w:cstheme="majorHAnsi"/>
          <w:sz w:val="24"/>
          <w:szCs w:val="24"/>
          <w:lang w:val="ru-MD"/>
        </w:rPr>
        <w:t>Р</w:t>
      </w:r>
      <w:r w:rsidRPr="00C54D80">
        <w:rPr>
          <w:rFonts w:asciiTheme="majorHAnsi" w:eastAsia="Calibri" w:hAnsiTheme="majorHAnsi" w:cstheme="majorHAnsi"/>
          <w:sz w:val="24"/>
          <w:szCs w:val="24"/>
          <w:lang w:val="ru-MD"/>
        </w:rPr>
        <w:t>е</w:t>
      </w:r>
      <w:r w:rsidR="001A347C" w:rsidRPr="00C54D80">
        <w:rPr>
          <w:rFonts w:asciiTheme="majorHAnsi" w:eastAsia="Calibri" w:hAnsiTheme="majorHAnsi" w:cstheme="majorHAnsi"/>
          <w:sz w:val="24"/>
          <w:szCs w:val="24"/>
          <w:lang w:val="ru-MD"/>
        </w:rPr>
        <w:t>ги</w:t>
      </w:r>
      <w:r w:rsidRPr="00C54D80">
        <w:rPr>
          <w:rFonts w:asciiTheme="majorHAnsi" w:eastAsia="Calibri" w:hAnsiTheme="majorHAnsi" w:cstheme="majorHAnsi"/>
          <w:sz w:val="24"/>
          <w:szCs w:val="24"/>
          <w:lang w:val="ru-MD"/>
        </w:rPr>
        <w:t>стре недвижимого имущества. Недавно для 34 местных дорог удалось разграничить границы, оформить техническ</w:t>
      </w:r>
      <w:r w:rsidR="001A347C" w:rsidRPr="00C54D80">
        <w:rPr>
          <w:rFonts w:asciiTheme="majorHAnsi" w:eastAsia="Calibri" w:hAnsiTheme="majorHAnsi" w:cstheme="majorHAnsi"/>
          <w:sz w:val="24"/>
          <w:szCs w:val="24"/>
          <w:lang w:val="ru-MD"/>
        </w:rPr>
        <w:t>ую</w:t>
      </w:r>
      <w:r w:rsidRPr="00C54D80">
        <w:rPr>
          <w:rFonts w:asciiTheme="majorHAnsi" w:eastAsia="Calibri" w:hAnsiTheme="majorHAnsi" w:cstheme="majorHAnsi"/>
          <w:sz w:val="24"/>
          <w:szCs w:val="24"/>
          <w:lang w:val="ru-MD"/>
        </w:rPr>
        <w:t xml:space="preserve"> документ</w:t>
      </w:r>
      <w:r w:rsidR="001A347C" w:rsidRPr="00C54D80">
        <w:rPr>
          <w:rFonts w:asciiTheme="majorHAnsi" w:eastAsia="Calibri" w:hAnsiTheme="majorHAnsi" w:cstheme="majorHAnsi"/>
          <w:sz w:val="24"/>
          <w:szCs w:val="24"/>
          <w:lang w:val="ru-MD"/>
        </w:rPr>
        <w:t>ацию</w:t>
      </w:r>
      <w:r w:rsidRPr="00C54D80">
        <w:rPr>
          <w:rFonts w:asciiTheme="majorHAnsi" w:eastAsia="Calibri" w:hAnsiTheme="majorHAnsi" w:cstheme="majorHAnsi"/>
          <w:sz w:val="24"/>
          <w:szCs w:val="24"/>
          <w:lang w:val="ru-MD"/>
        </w:rPr>
        <w:t xml:space="preserve"> и подать заяв</w:t>
      </w:r>
      <w:r w:rsidR="001A347C" w:rsidRPr="00C54D80">
        <w:rPr>
          <w:rFonts w:asciiTheme="majorHAnsi" w:eastAsia="Calibri" w:hAnsiTheme="majorHAnsi" w:cstheme="majorHAnsi"/>
          <w:sz w:val="24"/>
          <w:szCs w:val="24"/>
          <w:lang w:val="ru-MD"/>
        </w:rPr>
        <w:t>ку</w:t>
      </w:r>
      <w:r w:rsidRPr="00C54D80">
        <w:rPr>
          <w:rFonts w:asciiTheme="majorHAnsi" w:eastAsia="Calibri" w:hAnsiTheme="majorHAnsi" w:cstheme="majorHAnsi"/>
          <w:sz w:val="24"/>
          <w:szCs w:val="24"/>
          <w:lang w:val="ru-MD"/>
        </w:rPr>
        <w:t xml:space="preserve"> на </w:t>
      </w:r>
      <w:r w:rsidR="001A347C" w:rsidRPr="00C54D80">
        <w:rPr>
          <w:rFonts w:asciiTheme="majorHAnsi" w:eastAsia="Calibri" w:hAnsiTheme="majorHAnsi" w:cstheme="majorHAnsi"/>
          <w:sz w:val="24"/>
          <w:szCs w:val="24"/>
          <w:lang w:val="ru-MD"/>
        </w:rPr>
        <w:t xml:space="preserve">их </w:t>
      </w:r>
      <w:r w:rsidRPr="00C54D80">
        <w:rPr>
          <w:rFonts w:asciiTheme="majorHAnsi" w:eastAsia="Calibri" w:hAnsiTheme="majorHAnsi" w:cstheme="majorHAnsi"/>
          <w:sz w:val="24"/>
          <w:szCs w:val="24"/>
          <w:lang w:val="ru-MD"/>
        </w:rPr>
        <w:t>регистрацию в Агентство публичных услуг</w:t>
      </w:r>
      <w:r w:rsidR="00DD6A0D" w:rsidRPr="00C54D80">
        <w:rPr>
          <w:rFonts w:asciiTheme="majorHAnsi" w:eastAsia="Calibri" w:hAnsiTheme="majorHAnsi" w:cstheme="majorHAnsi"/>
          <w:sz w:val="24"/>
          <w:szCs w:val="24"/>
          <w:lang w:val="ru-MD"/>
        </w:rPr>
        <w:t xml:space="preserve">. </w:t>
      </w:r>
    </w:p>
    <w:p w:rsidR="00404727" w:rsidRPr="00C54D80" w:rsidRDefault="009B1E67" w:rsidP="00DD6A0D">
      <w:pPr>
        <w:numPr>
          <w:ilvl w:val="1"/>
          <w:numId w:val="21"/>
        </w:numPr>
        <w:tabs>
          <w:tab w:val="left" w:pos="0"/>
          <w:tab w:val="left" w:pos="1134"/>
        </w:tabs>
        <w:spacing w:after="0" w:line="276" w:lineRule="auto"/>
        <w:ind w:left="0" w:firstLine="709"/>
        <w:contextualSpacing/>
        <w:jc w:val="both"/>
        <w:rPr>
          <w:rFonts w:asciiTheme="majorHAnsi" w:eastAsia="Calibri" w:hAnsiTheme="majorHAnsi" w:cstheme="majorHAnsi"/>
          <w:sz w:val="24"/>
          <w:szCs w:val="24"/>
          <w:lang w:val="ru-MD"/>
        </w:rPr>
      </w:pPr>
      <w:r>
        <w:rPr>
          <w:rFonts w:ascii="Calibri Light" w:hAnsi="Calibri Light" w:cs="Calibri Light"/>
          <w:noProof/>
          <w:sz w:val="24"/>
          <w:szCs w:val="24"/>
          <w:lang w:val="ru-MD" w:eastAsia="ru-RU"/>
        </w:rPr>
        <w:t>В</w:t>
      </w:r>
      <w:r w:rsidR="00377041" w:rsidRPr="00C54D80">
        <w:rPr>
          <w:rFonts w:ascii="Calibri Light" w:hAnsi="Calibri Light" w:cs="Calibri Light"/>
          <w:noProof/>
          <w:sz w:val="24"/>
          <w:szCs w:val="24"/>
          <w:lang w:val="ru-MD" w:eastAsia="ru-RU"/>
        </w:rPr>
        <w:t xml:space="preserve"> ходе аудиторской миссии некоторые недостатки были устранены, а именно: имущество, находящееся в управлении муниципального предприятия на сумму 41963,7 тыс. леев, зарегистрировано на соответствующих счетах бухгалтерского учета основных средств; были внесены изменения, связанные с классификацией и отражением на соответствующих счетах материальных ценностей на сумму 3201,6 тыс. леев; были правильно отражены расходы на вознаграждение менеджера проекта в размере 246,3 тыс. леев; правильно отражена в отчетности амортизация нематериальных активов на сумму 24,7 тыс. леев</w:t>
      </w:r>
      <w:r w:rsidR="00DD6A0D" w:rsidRPr="00C54D80">
        <w:rPr>
          <w:rFonts w:ascii="Calibri Light" w:eastAsia="Calibri" w:hAnsi="Calibri Light" w:cs="Calibri Light"/>
          <w:bCs/>
          <w:noProof/>
          <w:sz w:val="24"/>
          <w:szCs w:val="24"/>
          <w:lang w:val="ru-MD"/>
        </w:rPr>
        <w:t>.</w:t>
      </w:r>
    </w:p>
    <w:p w:rsidR="00DD6A0D" w:rsidRPr="00C54D80" w:rsidRDefault="00404727" w:rsidP="00404727">
      <w:pPr>
        <w:tabs>
          <w:tab w:val="left" w:pos="0"/>
          <w:tab w:val="left" w:pos="1134"/>
        </w:tabs>
        <w:spacing w:after="0" w:line="276" w:lineRule="auto"/>
        <w:ind w:left="709"/>
        <w:contextualSpacing/>
        <w:jc w:val="both"/>
        <w:rPr>
          <w:rFonts w:asciiTheme="majorHAnsi" w:eastAsia="Calibri" w:hAnsiTheme="majorHAnsi" w:cstheme="majorHAnsi"/>
          <w:sz w:val="24"/>
          <w:szCs w:val="24"/>
          <w:lang w:val="ru-MD"/>
        </w:rPr>
      </w:pPr>
      <w:r w:rsidRPr="00C54D80">
        <w:rPr>
          <w:rFonts w:ascii="Calibri Light" w:eastAsia="Calibri" w:hAnsi="Calibri Light" w:cs="Calibri Light"/>
          <w:bCs/>
          <w:noProof/>
          <w:sz w:val="24"/>
          <w:szCs w:val="24"/>
          <w:lang w:val="ru-MD"/>
        </w:rPr>
        <w:t xml:space="preserve"> </w:t>
      </w:r>
    </w:p>
    <w:p w:rsidR="00DD6A0D" w:rsidRPr="00C54D80" w:rsidRDefault="000124AF" w:rsidP="00404727">
      <w:pPr>
        <w:pStyle w:val="ab"/>
        <w:keepNext/>
        <w:keepLines/>
        <w:numPr>
          <w:ilvl w:val="0"/>
          <w:numId w:val="21"/>
        </w:numPr>
        <w:spacing w:before="120" w:after="0" w:line="276" w:lineRule="auto"/>
        <w:jc w:val="center"/>
        <w:outlineLvl w:val="0"/>
        <w:rPr>
          <w:rFonts w:asciiTheme="majorHAnsi" w:eastAsia="Times New Roman" w:hAnsiTheme="majorHAnsi" w:cstheme="majorHAnsi"/>
          <w:b/>
          <w:sz w:val="28"/>
          <w:szCs w:val="28"/>
          <w:lang w:val="ru-MD"/>
        </w:rPr>
      </w:pPr>
      <w:r w:rsidRPr="00C54D80">
        <w:rPr>
          <w:rFonts w:asciiTheme="majorHAnsi" w:eastAsia="Times New Roman" w:hAnsiTheme="majorHAnsi" w:cstheme="majorHAnsi"/>
          <w:b/>
          <w:sz w:val="28"/>
          <w:szCs w:val="28"/>
          <w:lang w:val="ru-MD"/>
        </w:rPr>
        <w:t xml:space="preserve">ОТВЕТСТВЕННОСТЬ РУКОВОДСТВА ЗА СОСТАВЛЕНИЕ ФИНАНСОВОЙ ОТЧЕТНОСТИ </w:t>
      </w:r>
      <w:bookmarkEnd w:id="5"/>
      <w:r w:rsidR="00404727" w:rsidRPr="00C54D80">
        <w:rPr>
          <w:rFonts w:asciiTheme="majorHAnsi" w:eastAsia="Times New Roman" w:hAnsiTheme="majorHAnsi" w:cstheme="majorHAnsi"/>
          <w:b/>
          <w:sz w:val="28"/>
          <w:szCs w:val="28"/>
          <w:lang w:val="ru-MD"/>
        </w:rPr>
        <w:t xml:space="preserve"> </w:t>
      </w:r>
    </w:p>
    <w:p w:rsidR="00DD6A0D" w:rsidRPr="00C54D80" w:rsidRDefault="000124AF" w:rsidP="00DD6A0D">
      <w:pPr>
        <w:tabs>
          <w:tab w:val="left" w:pos="709"/>
        </w:tabs>
        <w:spacing w:after="0" w:line="276" w:lineRule="auto"/>
        <w:ind w:firstLine="709"/>
        <w:jc w:val="both"/>
        <w:rPr>
          <w:rFonts w:asciiTheme="majorHAnsi" w:eastAsia="Calibri" w:hAnsiTheme="majorHAnsi" w:cstheme="majorHAnsi"/>
          <w:sz w:val="24"/>
          <w:szCs w:val="24"/>
          <w:lang w:val="ru-MD" w:eastAsia="en-GB"/>
        </w:rPr>
      </w:pPr>
      <w:r w:rsidRPr="00C54D80">
        <w:rPr>
          <w:rFonts w:asciiTheme="majorHAnsi" w:hAnsiTheme="majorHAnsi" w:cstheme="majorHAnsi"/>
          <w:sz w:val="24"/>
          <w:szCs w:val="24"/>
          <w:lang w:val="ru-MD"/>
        </w:rPr>
        <w:t>Примар г. Фэлешть</w:t>
      </w:r>
      <w:r w:rsidRPr="00C54D80">
        <w:rPr>
          <w:rFonts w:asciiTheme="majorHAnsi" w:hAnsiTheme="majorHAnsi" w:cs="Times New Roman"/>
          <w:sz w:val="24"/>
          <w:szCs w:val="24"/>
          <w:lang w:val="ru-MD"/>
        </w:rPr>
        <w:t xml:space="preserve"> обеспечивает разработку проекта местного бюджета, составление периодических и годовых отчетов об исполнении бюджета и представляет их на утверждение местному совету</w:t>
      </w:r>
      <w:r w:rsidRPr="00C54D80">
        <w:rPr>
          <w:rStyle w:val="aa"/>
          <w:rFonts w:asciiTheme="majorHAnsi" w:hAnsiTheme="majorHAnsi" w:cstheme="majorHAnsi"/>
          <w:color w:val="000000"/>
          <w:sz w:val="24"/>
          <w:szCs w:val="24"/>
          <w:lang w:val="ru-MD"/>
        </w:rPr>
        <w:footnoteReference w:id="22"/>
      </w:r>
      <w:r w:rsidRPr="00C54D80">
        <w:rPr>
          <w:rFonts w:asciiTheme="majorHAnsi" w:hAnsiTheme="majorHAnsi" w:cs="Times New Roman"/>
          <w:sz w:val="24"/>
          <w:szCs w:val="24"/>
          <w:lang w:val="ru-MD"/>
        </w:rPr>
        <w:t>, несет ответственность за составление и достоверное представление финансовых отчетов в соответствии с основами финансовой отчетности</w:t>
      </w:r>
      <w:r w:rsidRPr="00C54D80">
        <w:rPr>
          <w:rStyle w:val="aa"/>
          <w:rFonts w:asciiTheme="majorHAnsi" w:hAnsiTheme="majorHAnsi" w:cstheme="majorHAnsi"/>
          <w:sz w:val="24"/>
          <w:szCs w:val="24"/>
          <w:lang w:val="ru-MD" w:eastAsia="en-GB"/>
        </w:rPr>
        <w:footnoteReference w:id="23"/>
      </w:r>
      <w:r w:rsidRPr="00C54D80">
        <w:rPr>
          <w:rFonts w:asciiTheme="majorHAnsi" w:hAnsiTheme="majorHAnsi" w:cs="Times New Roman"/>
          <w:sz w:val="24"/>
          <w:szCs w:val="24"/>
          <w:lang w:val="ru-MD"/>
        </w:rPr>
        <w:t xml:space="preserve"> </w:t>
      </w:r>
      <w:r w:rsidR="00394469" w:rsidRPr="00C54D80">
        <w:rPr>
          <w:rFonts w:asciiTheme="majorHAnsi" w:hAnsiTheme="majorHAnsi" w:cs="Times New Roman"/>
          <w:sz w:val="24"/>
          <w:szCs w:val="24"/>
          <w:lang w:val="ru-MD"/>
        </w:rPr>
        <w:t>и за внедрение системы внутреннего управленческого контроля, обеспечивающего составление финансовой отчетности не содержащей существенных искажений, обусловленных мошенничеством или ошибкой</w:t>
      </w:r>
      <w:r w:rsidR="00DD6A0D" w:rsidRPr="00C54D80">
        <w:rPr>
          <w:rFonts w:asciiTheme="majorHAnsi" w:eastAsia="Calibri" w:hAnsiTheme="majorHAnsi" w:cstheme="majorHAnsi"/>
          <w:sz w:val="24"/>
          <w:szCs w:val="24"/>
          <w:lang w:val="ru-MD" w:eastAsia="en-GB"/>
        </w:rPr>
        <w:t>.</w:t>
      </w:r>
    </w:p>
    <w:p w:rsidR="00404727" w:rsidRPr="00C54D80" w:rsidRDefault="00404727" w:rsidP="00DD6A0D">
      <w:pPr>
        <w:tabs>
          <w:tab w:val="left" w:pos="709"/>
        </w:tabs>
        <w:spacing w:after="0" w:line="276" w:lineRule="auto"/>
        <w:ind w:firstLine="709"/>
        <w:jc w:val="both"/>
        <w:rPr>
          <w:rFonts w:asciiTheme="majorHAnsi" w:eastAsia="Calibri" w:hAnsiTheme="majorHAnsi" w:cstheme="majorHAnsi"/>
          <w:sz w:val="24"/>
          <w:szCs w:val="24"/>
          <w:lang w:val="ru-MD" w:eastAsia="en-GB"/>
        </w:rPr>
      </w:pPr>
    </w:p>
    <w:p w:rsidR="00DD6A0D" w:rsidRPr="00C54D80" w:rsidRDefault="00FF052F" w:rsidP="00404727">
      <w:pPr>
        <w:pStyle w:val="ab"/>
        <w:keepNext/>
        <w:keepLines/>
        <w:numPr>
          <w:ilvl w:val="0"/>
          <w:numId w:val="21"/>
        </w:numPr>
        <w:spacing w:before="120" w:after="0" w:line="276" w:lineRule="auto"/>
        <w:jc w:val="center"/>
        <w:outlineLvl w:val="0"/>
        <w:rPr>
          <w:rFonts w:asciiTheme="majorHAnsi" w:eastAsia="Times New Roman" w:hAnsiTheme="majorHAnsi" w:cstheme="majorHAnsi"/>
          <w:b/>
          <w:sz w:val="28"/>
          <w:szCs w:val="28"/>
          <w:lang w:val="ru-MD"/>
        </w:rPr>
      </w:pPr>
      <w:bookmarkStart w:id="6" w:name="_Toc506212738"/>
      <w:bookmarkStart w:id="7" w:name="_Toc517946648"/>
      <w:bookmarkStart w:id="8" w:name="_Toc519878943"/>
      <w:bookmarkStart w:id="9" w:name="_Toc527989154"/>
      <w:bookmarkStart w:id="10" w:name="_Toc528164111"/>
      <w:bookmarkStart w:id="11" w:name="_Toc529533671"/>
      <w:r w:rsidRPr="00C54D80">
        <w:rPr>
          <w:rFonts w:asciiTheme="majorHAnsi" w:eastAsia="Times New Roman" w:hAnsiTheme="majorHAnsi" w:cstheme="majorHAnsi"/>
          <w:b/>
          <w:sz w:val="28"/>
          <w:szCs w:val="28"/>
          <w:lang w:val="ru-MD"/>
        </w:rPr>
        <w:t xml:space="preserve">ОТВЕТСТВЕННОСТЬ АУДИТОРА В РАМКАХ АУДИТА ФИНАНСОВОЙ ОТЧЕТНОСТИ </w:t>
      </w:r>
      <w:bookmarkEnd w:id="6"/>
      <w:bookmarkEnd w:id="7"/>
      <w:bookmarkEnd w:id="8"/>
      <w:bookmarkEnd w:id="9"/>
      <w:bookmarkEnd w:id="10"/>
      <w:bookmarkEnd w:id="11"/>
    </w:p>
    <w:p w:rsidR="00DD6A0D" w:rsidRPr="00C54D80" w:rsidRDefault="00C80309" w:rsidP="00DD6A0D">
      <w:pPr>
        <w:tabs>
          <w:tab w:val="left" w:pos="709"/>
        </w:tabs>
        <w:spacing w:after="0" w:line="276" w:lineRule="auto"/>
        <w:ind w:firstLine="709"/>
        <w:jc w:val="both"/>
        <w:rPr>
          <w:rFonts w:asciiTheme="majorHAnsi" w:eastAsia="Calibri" w:hAnsiTheme="majorHAnsi" w:cstheme="majorHAnsi"/>
          <w:spacing w:val="-2"/>
          <w:sz w:val="24"/>
          <w:szCs w:val="24"/>
          <w:lang w:val="ru-MD"/>
        </w:rPr>
      </w:pPr>
      <w:r w:rsidRPr="00C54D80">
        <w:rPr>
          <w:rFonts w:asciiTheme="majorHAnsi" w:hAnsiTheme="majorHAnsi" w:cs="Times New Roman"/>
          <w:sz w:val="24"/>
          <w:szCs w:val="24"/>
          <w:lang w:val="ru-MD"/>
        </w:rPr>
        <w:t xml:space="preserve">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w:t>
      </w:r>
      <w:r w:rsidR="00150260" w:rsidRPr="00C54D80">
        <w:rPr>
          <w:rFonts w:asciiTheme="majorHAnsi" w:hAnsiTheme="majorHAnsi" w:cs="Times New Roman"/>
          <w:sz w:val="24"/>
          <w:szCs w:val="24"/>
          <w:lang w:val="ru-MD"/>
        </w:rPr>
        <w:t>Наш</w:t>
      </w:r>
      <w:r w:rsidRPr="00C54D80">
        <w:rPr>
          <w:rFonts w:asciiTheme="majorHAnsi" w:hAnsiTheme="majorHAnsi" w:cs="Times New Roman"/>
          <w:sz w:val="24"/>
          <w:szCs w:val="24"/>
          <w:lang w:val="ru-MD"/>
        </w:rPr>
        <w:t>а</w:t>
      </w:r>
      <w:r w:rsidR="00150260" w:rsidRPr="00C54D80">
        <w:rPr>
          <w:rFonts w:asciiTheme="majorHAnsi" w:hAnsiTheme="majorHAnsi" w:cs="Times New Roman"/>
          <w:sz w:val="24"/>
          <w:szCs w:val="24"/>
          <w:lang w:val="ru-MD"/>
        </w:rPr>
        <w:t xml:space="preserve"> цел</w:t>
      </w:r>
      <w:r w:rsidRPr="00C54D80">
        <w:rPr>
          <w:rFonts w:asciiTheme="majorHAnsi" w:hAnsiTheme="majorHAnsi" w:cs="Times New Roman"/>
          <w:sz w:val="24"/>
          <w:szCs w:val="24"/>
          <w:lang w:val="ru-MD"/>
        </w:rPr>
        <w:t>ь</w:t>
      </w:r>
      <w:r w:rsidR="00150260" w:rsidRPr="00C54D80">
        <w:rPr>
          <w:rFonts w:asciiTheme="majorHAnsi" w:hAnsiTheme="majorHAnsi" w:cs="Times New Roman"/>
          <w:sz w:val="24"/>
          <w:szCs w:val="24"/>
          <w:lang w:val="ru-MD"/>
        </w:rPr>
        <w:t xml:space="preserve"> заключал</w:t>
      </w:r>
      <w:r w:rsidRPr="00C54D80">
        <w:rPr>
          <w:rFonts w:asciiTheme="majorHAnsi" w:hAnsiTheme="majorHAnsi" w:cs="Times New Roman"/>
          <w:sz w:val="24"/>
          <w:szCs w:val="24"/>
          <w:lang w:val="ru-MD"/>
        </w:rPr>
        <w:t>а</w:t>
      </w:r>
      <w:r w:rsidR="00150260" w:rsidRPr="00C54D80">
        <w:rPr>
          <w:rFonts w:asciiTheme="majorHAnsi" w:hAnsiTheme="majorHAnsi" w:cs="Times New Roman"/>
          <w:sz w:val="24"/>
          <w:szCs w:val="24"/>
          <w:lang w:val="ru-MD"/>
        </w:rPr>
        <w:t xml:space="preserve">сь в получении разумной уверенности </w:t>
      </w:r>
      <w:r w:rsidRPr="00C54D80">
        <w:rPr>
          <w:rFonts w:asciiTheme="majorHAnsi" w:hAnsiTheme="majorHAnsi" w:cs="Times New Roman"/>
          <w:sz w:val="24"/>
          <w:szCs w:val="24"/>
          <w:lang w:val="ru-MD"/>
        </w:rPr>
        <w:t>в том, что</w:t>
      </w:r>
      <w:r w:rsidR="00150260" w:rsidRPr="00C54D80">
        <w:rPr>
          <w:rFonts w:asciiTheme="majorHAnsi" w:hAnsiTheme="majorHAnsi" w:cs="Times New Roman"/>
          <w:sz w:val="24"/>
          <w:szCs w:val="24"/>
          <w:lang w:val="ru-MD"/>
        </w:rPr>
        <w:t xml:space="preserve"> финансовая отчетность не содержит существенных искажений вследствие мошенничества или ошибки, и в составлении </w:t>
      </w:r>
      <w:r w:rsidRPr="00C54D80">
        <w:rPr>
          <w:rFonts w:asciiTheme="majorHAnsi" w:hAnsiTheme="majorHAnsi" w:cs="Times New Roman"/>
          <w:sz w:val="24"/>
          <w:szCs w:val="24"/>
          <w:lang w:val="ru-MD"/>
        </w:rPr>
        <w:t>соответствующего мнения</w:t>
      </w:r>
      <w:r w:rsidR="00DD6A0D" w:rsidRPr="00C54D80">
        <w:rPr>
          <w:rFonts w:asciiTheme="majorHAnsi" w:eastAsia="Calibri" w:hAnsiTheme="majorHAnsi" w:cstheme="majorHAnsi"/>
          <w:sz w:val="24"/>
          <w:szCs w:val="24"/>
          <w:lang w:val="ru-MD"/>
        </w:rPr>
        <w:t>.</w:t>
      </w:r>
    </w:p>
    <w:p w:rsidR="00150260" w:rsidRPr="00C54D80" w:rsidRDefault="00150260" w:rsidP="00150260">
      <w:pPr>
        <w:spacing w:after="0" w:line="276" w:lineRule="auto"/>
        <w:ind w:firstLine="720"/>
        <w:jc w:val="both"/>
        <w:rPr>
          <w:rFonts w:asciiTheme="majorHAnsi" w:hAnsiTheme="majorHAnsi" w:cstheme="majorHAnsi"/>
          <w:sz w:val="24"/>
          <w:szCs w:val="24"/>
          <w:lang w:val="ru-MD"/>
        </w:rPr>
      </w:pPr>
      <w:r w:rsidRPr="00C54D80">
        <w:rPr>
          <w:rFonts w:asciiTheme="majorHAnsi" w:hAnsiTheme="majorHAnsi" w:cstheme="majorHAnsi"/>
          <w:sz w:val="24"/>
          <w:szCs w:val="24"/>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ISSAI, всегда выявляет существенные искажения при их наличии. Искажения могут быть результатом мошенничества или ошибок. </w:t>
      </w:r>
      <w:r w:rsidR="00C80309" w:rsidRPr="00C54D80">
        <w:rPr>
          <w:rFonts w:asciiTheme="majorHAnsi" w:hAnsiTheme="majorHAnsi" w:cstheme="majorHAnsi"/>
          <w:sz w:val="24"/>
          <w:szCs w:val="24"/>
          <w:lang w:val="ru-MD"/>
        </w:rPr>
        <w:t xml:space="preserve">Вместе с тем, искажения </w:t>
      </w:r>
      <w:r w:rsidRPr="00C54D80">
        <w:rPr>
          <w:rFonts w:asciiTheme="majorHAnsi" w:hAnsiTheme="majorHAnsi" w:cstheme="majorHAnsi"/>
          <w:sz w:val="24"/>
          <w:szCs w:val="24"/>
          <w:lang w:val="ru-MD"/>
        </w:rPr>
        <w:t xml:space="preserve">считаются существенными, если, в отдельности или в совокупности, могут повлиять на экономические решения пользователей этой финансовой отчетности. </w:t>
      </w:r>
    </w:p>
    <w:p w:rsidR="00DD6A0D" w:rsidRPr="00C54D80" w:rsidRDefault="00150260" w:rsidP="00DD6A0D">
      <w:pPr>
        <w:spacing w:after="0" w:line="276" w:lineRule="auto"/>
        <w:ind w:firstLine="709"/>
        <w:jc w:val="both"/>
        <w:rPr>
          <w:rFonts w:asciiTheme="majorHAnsi" w:eastAsia="Times New Roman" w:hAnsiTheme="majorHAnsi" w:cstheme="majorHAnsi"/>
          <w:sz w:val="24"/>
          <w:szCs w:val="24"/>
          <w:lang w:val="ru-MD"/>
        </w:rPr>
      </w:pPr>
      <w:r w:rsidRPr="00C54D80">
        <w:rPr>
          <w:rFonts w:asciiTheme="majorHAnsi" w:eastAsia="Times New Roman" w:hAnsiTheme="majorHAnsi" w:cstheme="majorHAnsi"/>
          <w:sz w:val="24"/>
          <w:szCs w:val="24"/>
          <w:lang w:val="ru-MD"/>
        </w:rPr>
        <w:t xml:space="preserve">Более детальное описание обязанностей аудитора в рамках аудита финансовой отчетности можно найти на сайте Счетной палаты: </w:t>
      </w:r>
      <w:hyperlink r:id="rId12" w:history="1">
        <w:r w:rsidRPr="00C54D80">
          <w:rPr>
            <w:rStyle w:val="ae"/>
            <w:rFonts w:asciiTheme="majorHAnsi" w:eastAsia="Times New Roman" w:hAnsiTheme="majorHAnsi" w:cstheme="majorHAnsi"/>
            <w:i/>
            <w:sz w:val="24"/>
            <w:szCs w:val="24"/>
            <w:lang w:val="ru-MD"/>
          </w:rPr>
          <w:t>http://www.ccrm.md/activitatea-curtii-de-conturi-1-25</w:t>
        </w:r>
      </w:hyperlink>
      <w:r w:rsidRPr="00C54D80">
        <w:rPr>
          <w:rFonts w:asciiTheme="majorHAnsi" w:eastAsia="Times New Roman" w:hAnsiTheme="majorHAnsi" w:cstheme="majorHAnsi"/>
          <w:sz w:val="24"/>
          <w:szCs w:val="24"/>
          <w:lang w:val="ru-MD"/>
        </w:rPr>
        <w:t>. Это описание является частью нашего Отчета аудита</w:t>
      </w:r>
      <w:r w:rsidR="00DD6A0D" w:rsidRPr="00C54D80">
        <w:rPr>
          <w:rFonts w:asciiTheme="majorHAnsi" w:eastAsia="Times New Roman" w:hAnsiTheme="majorHAnsi" w:cstheme="majorHAnsi"/>
          <w:sz w:val="24"/>
          <w:szCs w:val="24"/>
          <w:lang w:val="ru-MD"/>
        </w:rPr>
        <w:t>.</w:t>
      </w:r>
    </w:p>
    <w:p w:rsidR="00DD6A0D" w:rsidRPr="009B1E67" w:rsidRDefault="00150260" w:rsidP="00DD6A0D">
      <w:pPr>
        <w:spacing w:after="0" w:line="276" w:lineRule="auto"/>
        <w:rPr>
          <w:rFonts w:asciiTheme="majorHAnsi" w:hAnsiTheme="majorHAnsi" w:cstheme="majorHAnsi"/>
          <w:sz w:val="24"/>
          <w:szCs w:val="24"/>
        </w:rPr>
      </w:pPr>
      <w:r w:rsidRPr="00C54D80">
        <w:rPr>
          <w:rFonts w:asciiTheme="majorHAnsi" w:hAnsiTheme="majorHAnsi" w:cstheme="majorHAnsi"/>
          <w:sz w:val="24"/>
          <w:szCs w:val="24"/>
          <w:lang w:val="ru-MD"/>
        </w:rPr>
        <w:t xml:space="preserve"> </w:t>
      </w:r>
    </w:p>
    <w:p w:rsidR="007B75DB" w:rsidRPr="00C54D80" w:rsidRDefault="007B75DB" w:rsidP="00DD6A0D">
      <w:pPr>
        <w:spacing w:after="0" w:line="276" w:lineRule="auto"/>
        <w:rPr>
          <w:rFonts w:asciiTheme="majorHAnsi" w:hAnsiTheme="majorHAnsi" w:cstheme="majorHAnsi"/>
          <w:sz w:val="24"/>
          <w:szCs w:val="24"/>
          <w:lang w:val="ru-MD"/>
        </w:rPr>
      </w:pPr>
    </w:p>
    <w:p w:rsidR="007B75DB" w:rsidRPr="00C54D80" w:rsidRDefault="007B75DB" w:rsidP="00DD6A0D">
      <w:pPr>
        <w:spacing w:after="0" w:line="276" w:lineRule="auto"/>
        <w:rPr>
          <w:rFonts w:asciiTheme="majorHAnsi" w:hAnsiTheme="majorHAnsi" w:cstheme="majorHAnsi"/>
          <w:sz w:val="24"/>
          <w:szCs w:val="24"/>
          <w:lang w:val="ru-MD"/>
        </w:rPr>
      </w:pPr>
    </w:p>
    <w:p w:rsidR="007B75DB" w:rsidRPr="00C54D80" w:rsidRDefault="007B75DB" w:rsidP="00DD6A0D">
      <w:pPr>
        <w:spacing w:after="0" w:line="276" w:lineRule="auto"/>
        <w:rPr>
          <w:rFonts w:asciiTheme="majorHAnsi" w:hAnsiTheme="majorHAnsi" w:cstheme="majorHAnsi"/>
          <w:sz w:val="24"/>
          <w:szCs w:val="24"/>
          <w:lang w:val="ru-MD"/>
        </w:rPr>
      </w:pPr>
    </w:p>
    <w:p w:rsidR="00DD6A0D" w:rsidRPr="00C54D80" w:rsidRDefault="00DB3056" w:rsidP="00DD6A0D">
      <w:pPr>
        <w:tabs>
          <w:tab w:val="left" w:pos="1080"/>
          <w:tab w:val="left" w:pos="7513"/>
        </w:tabs>
        <w:spacing w:after="0" w:line="276" w:lineRule="auto"/>
        <w:rPr>
          <w:rFonts w:asciiTheme="majorHAnsi" w:eastAsia="Times New Roman" w:hAnsiTheme="majorHAnsi" w:cstheme="majorHAnsi"/>
          <w:i/>
          <w:noProof/>
          <w:sz w:val="24"/>
          <w:szCs w:val="24"/>
          <w:lang w:val="ru-MD"/>
        </w:rPr>
      </w:pPr>
      <w:r w:rsidRPr="00C54D80">
        <w:rPr>
          <w:rFonts w:asciiTheme="majorHAnsi" w:eastAsiaTheme="minorEastAsia" w:hAnsiTheme="majorHAnsi" w:cstheme="majorHAnsi"/>
          <w:i/>
          <w:noProof/>
          <w:sz w:val="24"/>
          <w:szCs w:val="24"/>
          <w:lang w:val="ru-MD"/>
        </w:rPr>
        <w:t>Аудиторская группа</w:t>
      </w:r>
      <w:r w:rsidR="00DD6A0D" w:rsidRPr="00C54D80">
        <w:rPr>
          <w:rFonts w:asciiTheme="majorHAnsi" w:eastAsia="Times New Roman" w:hAnsiTheme="majorHAnsi" w:cstheme="majorHAnsi"/>
          <w:i/>
          <w:noProof/>
          <w:sz w:val="24"/>
          <w:szCs w:val="24"/>
          <w:lang w:val="ru-MD"/>
        </w:rPr>
        <w:t>:</w:t>
      </w:r>
    </w:p>
    <w:p w:rsidR="00DD6A0D" w:rsidRPr="00C54D80" w:rsidRDefault="00DB3056" w:rsidP="00DD6A0D">
      <w:pPr>
        <w:tabs>
          <w:tab w:val="left" w:pos="7513"/>
        </w:tabs>
        <w:spacing w:after="0" w:line="276" w:lineRule="auto"/>
        <w:rPr>
          <w:rFonts w:asciiTheme="majorHAnsi" w:eastAsia="Times New Roman" w:hAnsiTheme="majorHAnsi" w:cstheme="majorHAnsi"/>
          <w:bCs/>
          <w:iCs/>
          <w:noProof/>
          <w:sz w:val="24"/>
          <w:szCs w:val="24"/>
          <w:lang w:val="ru-MD"/>
        </w:rPr>
      </w:pPr>
      <w:r w:rsidRPr="00C54D80">
        <w:rPr>
          <w:rFonts w:asciiTheme="majorHAnsi" w:hAnsiTheme="majorHAnsi" w:cstheme="majorHAnsi"/>
          <w:sz w:val="24"/>
          <w:szCs w:val="24"/>
          <w:lang w:val="ru-MD"/>
        </w:rPr>
        <w:t>главный публичный аудитор</w:t>
      </w:r>
      <w:r w:rsidRPr="00C54D80">
        <w:rPr>
          <w:rFonts w:asciiTheme="majorHAnsi" w:eastAsia="Times New Roman" w:hAnsiTheme="majorHAnsi" w:cstheme="majorHAnsi"/>
          <w:bCs/>
          <w:iCs/>
          <w:noProof/>
          <w:sz w:val="24"/>
          <w:szCs w:val="24"/>
          <w:lang w:val="ru-MD"/>
        </w:rPr>
        <w:t xml:space="preserve"> </w:t>
      </w:r>
      <w:r w:rsidR="00DD6A0D" w:rsidRPr="00C54D80">
        <w:rPr>
          <w:rFonts w:asciiTheme="majorHAnsi" w:eastAsia="Times New Roman" w:hAnsiTheme="majorHAnsi" w:cstheme="majorHAnsi"/>
          <w:bCs/>
          <w:iCs/>
          <w:noProof/>
          <w:sz w:val="24"/>
          <w:szCs w:val="24"/>
          <w:lang w:val="ru-MD"/>
        </w:rPr>
        <w:t xml:space="preserve">                                                                                            </w:t>
      </w:r>
      <w:r w:rsidRPr="00C54D80">
        <w:rPr>
          <w:rFonts w:asciiTheme="majorHAnsi" w:eastAsia="Times New Roman" w:hAnsiTheme="majorHAnsi" w:cstheme="majorHAnsi"/>
          <w:b/>
          <w:bCs/>
          <w:i/>
          <w:iCs/>
          <w:noProof/>
          <w:sz w:val="24"/>
          <w:szCs w:val="24"/>
          <w:lang w:val="ru-MD"/>
        </w:rPr>
        <w:t>Лунгу Игор</w:t>
      </w:r>
    </w:p>
    <w:p w:rsidR="00DD6A0D" w:rsidRPr="00C54D80" w:rsidRDefault="00DD6A0D" w:rsidP="00DD6A0D">
      <w:pPr>
        <w:tabs>
          <w:tab w:val="left" w:pos="7513"/>
        </w:tabs>
        <w:spacing w:after="0" w:line="276" w:lineRule="auto"/>
        <w:rPr>
          <w:rFonts w:asciiTheme="majorHAnsi" w:eastAsia="Times New Roman" w:hAnsiTheme="majorHAnsi" w:cstheme="majorHAnsi"/>
          <w:b/>
          <w:bCs/>
          <w:i/>
          <w:iCs/>
          <w:noProof/>
          <w:sz w:val="24"/>
          <w:szCs w:val="24"/>
          <w:lang w:val="ru-MD"/>
        </w:rPr>
      </w:pPr>
    </w:p>
    <w:p w:rsidR="00DD6A0D" w:rsidRPr="00C54D80" w:rsidRDefault="00DB3056" w:rsidP="00DD6A0D">
      <w:pPr>
        <w:tabs>
          <w:tab w:val="left" w:pos="7513"/>
        </w:tabs>
        <w:spacing w:after="0" w:line="276" w:lineRule="auto"/>
        <w:rPr>
          <w:rFonts w:asciiTheme="majorHAnsi" w:eastAsia="Times New Roman" w:hAnsiTheme="majorHAnsi" w:cstheme="majorHAnsi"/>
          <w:i/>
          <w:iCs/>
          <w:noProof/>
          <w:sz w:val="24"/>
          <w:szCs w:val="24"/>
          <w:lang w:val="ru-MD"/>
        </w:rPr>
      </w:pPr>
      <w:r w:rsidRPr="00C54D80">
        <w:rPr>
          <w:rFonts w:asciiTheme="majorHAnsi" w:eastAsia="Times New Roman" w:hAnsiTheme="majorHAnsi" w:cstheme="majorHAnsi"/>
          <w:i/>
          <w:iCs/>
          <w:noProof/>
          <w:sz w:val="24"/>
          <w:szCs w:val="24"/>
          <w:lang w:val="ru-MD"/>
        </w:rPr>
        <w:t>Ответственный за аудит</w:t>
      </w:r>
      <w:r w:rsidR="00DD6A0D" w:rsidRPr="00C54D80">
        <w:rPr>
          <w:rFonts w:asciiTheme="majorHAnsi" w:eastAsia="Times New Roman" w:hAnsiTheme="majorHAnsi" w:cstheme="majorHAnsi"/>
          <w:i/>
          <w:iCs/>
          <w:noProof/>
          <w:sz w:val="24"/>
          <w:szCs w:val="24"/>
          <w:lang w:val="ru-MD"/>
        </w:rPr>
        <w:t>:</w:t>
      </w:r>
    </w:p>
    <w:p w:rsidR="00DB3056" w:rsidRPr="00C54D80" w:rsidRDefault="00DB3056" w:rsidP="00DB3056">
      <w:pPr>
        <w:tabs>
          <w:tab w:val="left" w:pos="7513"/>
          <w:tab w:val="left" w:pos="9000"/>
        </w:tabs>
        <w:spacing w:after="0" w:line="276" w:lineRule="auto"/>
        <w:rPr>
          <w:rFonts w:asciiTheme="majorHAnsi" w:eastAsia="Times New Roman" w:hAnsiTheme="majorHAnsi" w:cstheme="majorHAnsi"/>
          <w:iCs/>
          <w:noProof/>
          <w:sz w:val="24"/>
          <w:szCs w:val="24"/>
          <w:lang w:val="ru-MD"/>
        </w:rPr>
      </w:pPr>
      <w:r w:rsidRPr="00C54D80">
        <w:rPr>
          <w:rFonts w:asciiTheme="majorHAnsi" w:eastAsia="Times New Roman" w:hAnsiTheme="majorHAnsi" w:cstheme="majorHAnsi"/>
          <w:iCs/>
          <w:sz w:val="24"/>
          <w:szCs w:val="24"/>
          <w:lang w:val="ru-MD"/>
        </w:rPr>
        <w:t>начальник Главного управления аудита</w:t>
      </w:r>
      <w:r w:rsidRPr="00C54D80">
        <w:rPr>
          <w:rFonts w:asciiTheme="majorHAnsi" w:eastAsia="Times New Roman" w:hAnsiTheme="majorHAnsi" w:cstheme="majorHAnsi"/>
          <w:bCs/>
          <w:noProof/>
          <w:sz w:val="24"/>
          <w:szCs w:val="24"/>
          <w:lang w:val="ru-MD"/>
        </w:rPr>
        <w:t xml:space="preserve"> </w:t>
      </w:r>
      <w:r w:rsidR="00DD6A0D" w:rsidRPr="00C54D80">
        <w:rPr>
          <w:rFonts w:asciiTheme="majorHAnsi" w:eastAsia="Times New Roman" w:hAnsiTheme="majorHAnsi" w:cstheme="majorHAnsi"/>
          <w:bCs/>
          <w:noProof/>
          <w:sz w:val="24"/>
          <w:szCs w:val="24"/>
          <w:lang w:val="ru-MD"/>
        </w:rPr>
        <w:t xml:space="preserve">V </w:t>
      </w:r>
      <w:r w:rsidR="00DD6A0D" w:rsidRPr="00C54D80">
        <w:rPr>
          <w:rFonts w:asciiTheme="majorHAnsi" w:eastAsia="Times New Roman" w:hAnsiTheme="majorHAnsi" w:cstheme="majorHAnsi"/>
          <w:bCs/>
          <w:iCs/>
          <w:noProof/>
          <w:sz w:val="24"/>
          <w:szCs w:val="24"/>
          <w:lang w:val="ru-MD"/>
        </w:rPr>
        <w:t xml:space="preserve">                                       </w:t>
      </w:r>
      <w:r w:rsidRPr="00C54D80">
        <w:rPr>
          <w:rFonts w:asciiTheme="majorHAnsi" w:eastAsia="Times New Roman" w:hAnsiTheme="majorHAnsi" w:cstheme="majorHAnsi"/>
          <w:bCs/>
          <w:iCs/>
          <w:noProof/>
          <w:sz w:val="24"/>
          <w:szCs w:val="24"/>
          <w:lang w:val="ru-MD"/>
        </w:rPr>
        <w:t xml:space="preserve">                </w:t>
      </w:r>
      <w:r w:rsidRPr="00C54D80">
        <w:rPr>
          <w:rFonts w:asciiTheme="majorHAnsi" w:eastAsia="Times New Roman" w:hAnsiTheme="majorHAnsi" w:cstheme="majorHAnsi"/>
          <w:b/>
          <w:bCs/>
          <w:i/>
          <w:iCs/>
          <w:noProof/>
          <w:sz w:val="24"/>
          <w:szCs w:val="24"/>
          <w:lang w:val="ru-MD"/>
        </w:rPr>
        <w:t>Штирбу Серджиу</w:t>
      </w:r>
    </w:p>
    <w:p w:rsidR="002A5B2F" w:rsidRPr="00C54D80" w:rsidRDefault="002A5B2F" w:rsidP="00DB3056">
      <w:pPr>
        <w:tabs>
          <w:tab w:val="left" w:pos="7513"/>
        </w:tabs>
        <w:spacing w:after="0" w:line="276" w:lineRule="auto"/>
        <w:rPr>
          <w:rFonts w:asciiTheme="majorHAnsi" w:eastAsia="Times New Roman" w:hAnsiTheme="majorHAnsi" w:cstheme="majorHAnsi"/>
          <w:iCs/>
          <w:noProof/>
          <w:sz w:val="24"/>
          <w:szCs w:val="24"/>
          <w:lang w:val="ru-MD"/>
        </w:rPr>
      </w:pPr>
    </w:p>
    <w:sectPr w:rsidR="002A5B2F" w:rsidRPr="00C54D80" w:rsidSect="006511AA">
      <w:pgSz w:w="11906" w:h="16838" w:code="9"/>
      <w:pgMar w:top="851" w:right="851"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72E" w:rsidRDefault="00FF372E" w:rsidP="00F06EDD">
      <w:pPr>
        <w:spacing w:after="0" w:line="240" w:lineRule="auto"/>
      </w:pPr>
      <w:r>
        <w:separator/>
      </w:r>
    </w:p>
  </w:endnote>
  <w:endnote w:type="continuationSeparator" w:id="0">
    <w:p w:rsidR="00FF372E" w:rsidRDefault="00FF372E" w:rsidP="00F0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173415"/>
      <w:docPartObj>
        <w:docPartGallery w:val="Page Numbers (Bottom of Page)"/>
        <w:docPartUnique/>
      </w:docPartObj>
    </w:sdtPr>
    <w:sdtEndPr>
      <w:rPr>
        <w:noProof/>
      </w:rPr>
    </w:sdtEndPr>
    <w:sdtContent>
      <w:p w:rsidR="00CD7573" w:rsidRDefault="00CD7573">
        <w:pPr>
          <w:pStyle w:val="a4"/>
          <w:jc w:val="right"/>
        </w:pPr>
        <w:r>
          <w:fldChar w:fldCharType="begin"/>
        </w:r>
        <w:r>
          <w:instrText xml:space="preserve"> PAGE   \* MERGEFORMAT </w:instrText>
        </w:r>
        <w:r>
          <w:fldChar w:fldCharType="separate"/>
        </w:r>
        <w:r w:rsidR="00FF372E">
          <w:rPr>
            <w:noProof/>
          </w:rPr>
          <w:t>1</w:t>
        </w:r>
        <w:r>
          <w:rPr>
            <w:noProof/>
          </w:rPr>
          <w:fldChar w:fldCharType="end"/>
        </w:r>
      </w:p>
    </w:sdtContent>
  </w:sdt>
  <w:p w:rsidR="00CD7573" w:rsidRDefault="00CD75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72E" w:rsidRDefault="00FF372E" w:rsidP="00F06EDD">
      <w:pPr>
        <w:spacing w:after="0" w:line="240" w:lineRule="auto"/>
      </w:pPr>
      <w:r>
        <w:separator/>
      </w:r>
    </w:p>
  </w:footnote>
  <w:footnote w:type="continuationSeparator" w:id="0">
    <w:p w:rsidR="00FF372E" w:rsidRDefault="00FF372E" w:rsidP="00F06EDD">
      <w:pPr>
        <w:spacing w:after="0" w:line="240" w:lineRule="auto"/>
      </w:pPr>
      <w:r>
        <w:continuationSeparator/>
      </w:r>
    </w:p>
  </w:footnote>
  <w:footnote w:id="1">
    <w:p w:rsidR="00CD7573" w:rsidRPr="00961A3E" w:rsidRDefault="00CD7573" w:rsidP="004B676B">
      <w:pPr>
        <w:pStyle w:val="a8"/>
        <w:jc w:val="both"/>
        <w:rPr>
          <w:rFonts w:asciiTheme="majorHAnsi" w:eastAsia="Calibri" w:hAnsiTheme="majorHAnsi" w:cstheme="majorHAnsi"/>
          <w:lang w:val="ro-RO"/>
        </w:rPr>
      </w:pPr>
      <w:r w:rsidRPr="00961A3E">
        <w:rPr>
          <w:rStyle w:val="aa"/>
          <w:rFonts w:asciiTheme="majorHAnsi" w:hAnsiTheme="majorHAnsi" w:cstheme="majorHAnsi"/>
          <w:lang w:val="ro-RO"/>
        </w:rPr>
        <w:footnoteRef/>
      </w:r>
      <w:r w:rsidRPr="00961A3E">
        <w:rPr>
          <w:rFonts w:asciiTheme="majorHAnsi" w:eastAsia="Times New Roman" w:hAnsiTheme="majorHAnsi" w:cstheme="majorHAnsi"/>
          <w:lang w:val="ro-RO"/>
        </w:rPr>
        <w:t xml:space="preserve"> </w:t>
      </w:r>
      <w:r w:rsidRPr="00961A3E">
        <w:rPr>
          <w:rFonts w:asciiTheme="majorHAnsi" w:eastAsia="Times New Roman" w:hAnsiTheme="majorHAnsi" w:cstheme="majorHAnsi"/>
          <w:lang w:val="ru-MD"/>
        </w:rPr>
        <w:t>Бухгалтерский баланс (форма FD-041); Отчет о доходах и расходах (форма FD-042); Отчет о движении денежных средств (форма FD-043); Отчет об исполнении бюджета (форма FD-044)</w:t>
      </w:r>
      <w:r w:rsidRPr="00961A3E">
        <w:rPr>
          <w:rFonts w:asciiTheme="majorHAnsi" w:eastAsia="Calibri" w:hAnsiTheme="majorHAnsi" w:cstheme="majorHAnsi"/>
          <w:lang w:val="ro-RO"/>
        </w:rPr>
        <w:t>.</w:t>
      </w:r>
      <w:r w:rsidRPr="00961A3E">
        <w:rPr>
          <w:rFonts w:asciiTheme="majorHAnsi" w:hAnsiTheme="majorHAnsi" w:cstheme="majorHAnsi"/>
          <w:lang w:val="ro-RO"/>
        </w:rPr>
        <w:t xml:space="preserve"> </w:t>
      </w:r>
    </w:p>
  </w:footnote>
  <w:footnote w:id="2">
    <w:p w:rsidR="00CD7573" w:rsidRPr="00961A3E" w:rsidRDefault="00CD7573" w:rsidP="001C3B17">
      <w:pPr>
        <w:pStyle w:val="a8"/>
        <w:jc w:val="both"/>
        <w:rPr>
          <w:rFonts w:asciiTheme="majorHAnsi" w:hAnsiTheme="majorHAnsi" w:cstheme="majorHAnsi"/>
          <w:lang w:val="ru-MD"/>
        </w:rPr>
      </w:pPr>
      <w:r w:rsidRPr="00961A3E">
        <w:rPr>
          <w:rStyle w:val="aa"/>
          <w:rFonts w:asciiTheme="majorHAnsi" w:hAnsiTheme="majorHAnsi" w:cstheme="majorHAnsi"/>
          <w:lang w:val="ru-MD"/>
        </w:rPr>
        <w:footnoteRef/>
      </w:r>
      <w:r w:rsidRPr="00961A3E">
        <w:rPr>
          <w:rFonts w:asciiTheme="majorHAnsi" w:hAnsiTheme="majorHAnsi" w:cstheme="majorHAnsi"/>
          <w:lang w:val="ru-MD"/>
        </w:rPr>
        <w:t xml:space="preserve"> </w:t>
      </w:r>
      <w:r w:rsidRPr="00961A3E">
        <w:rPr>
          <w:rFonts w:ascii="Calibri Light" w:hAnsi="Calibri Light" w:cs="Calibri Light"/>
          <w:lang w:val="ro-RO"/>
        </w:rPr>
        <w:t xml:space="preserve">Закон о бухгалтерском учете №113-XVI от 27.04.2007; </w:t>
      </w:r>
      <w:r w:rsidRPr="00961A3E">
        <w:rPr>
          <w:rFonts w:ascii="Calibri Light" w:hAnsi="Calibri Light" w:cs="Calibri Light"/>
          <w:bCs/>
          <w:lang w:val="ro-RO"/>
        </w:rPr>
        <w:t>План счетов бюджетного учета и Методологические нормы организации бухгалтерского учета и финансовой отчетности бюджетных учреждений</w:t>
      </w:r>
      <w:r w:rsidRPr="00961A3E">
        <w:rPr>
          <w:rFonts w:ascii="Calibri Light" w:hAnsi="Calibri Light" w:cs="Calibri Light"/>
          <w:lang w:val="ro-RO"/>
        </w:rPr>
        <w:t xml:space="preserve">, утвержденные Приказом министра финансов №216 от 28.12.2015; Приказ министра финансов №164 </w:t>
      </w:r>
      <w:r w:rsidRPr="00961A3E">
        <w:rPr>
          <w:rFonts w:ascii="Calibri Light" w:hAnsi="Calibri Light" w:cs="Calibri Light"/>
          <w:lang w:val="ru-RU"/>
        </w:rPr>
        <w:t>от</w:t>
      </w:r>
      <w:r w:rsidRPr="00961A3E">
        <w:rPr>
          <w:rFonts w:ascii="Calibri Light" w:hAnsi="Calibri Light" w:cs="Calibri Light"/>
          <w:lang w:val="ro-RO"/>
        </w:rPr>
        <w:t xml:space="preserve"> 09.12.2019 „</w:t>
      </w:r>
      <w:r w:rsidRPr="00961A3E">
        <w:rPr>
          <w:rFonts w:ascii="Calibri Light" w:hAnsi="Calibri Light" w:cs="Calibri Light"/>
          <w:bCs/>
          <w:lang w:val="ru-RU"/>
        </w:rPr>
        <w:t>Об утверждении сроков представления</w:t>
      </w:r>
      <w:r w:rsidRPr="00961A3E">
        <w:rPr>
          <w:rFonts w:ascii="Calibri Light" w:hAnsi="Calibri Light" w:cs="Calibri Light"/>
          <w:bCs/>
        </w:rPr>
        <w:t> </w:t>
      </w:r>
      <w:r w:rsidRPr="00961A3E">
        <w:rPr>
          <w:rFonts w:ascii="Calibri Light" w:hAnsi="Calibri Light" w:cs="Calibri Light"/>
          <w:bCs/>
          <w:lang w:val="ru-RU"/>
        </w:rPr>
        <w:t>финансовых отчетов за 2019 год</w:t>
      </w:r>
      <w:r w:rsidRPr="00961A3E">
        <w:rPr>
          <w:rFonts w:ascii="Calibri Light" w:hAnsi="Calibri Light" w:cs="Calibri Light"/>
          <w:lang w:val="ro-RO"/>
        </w:rPr>
        <w:t xml:space="preserve">”; Приказ министра финансов №164 </w:t>
      </w:r>
      <w:r w:rsidRPr="00961A3E">
        <w:rPr>
          <w:rFonts w:ascii="Calibri Light" w:hAnsi="Calibri Light" w:cs="Calibri Light"/>
          <w:lang w:val="ru-RU"/>
        </w:rPr>
        <w:t>от</w:t>
      </w:r>
      <w:r w:rsidRPr="00961A3E">
        <w:rPr>
          <w:rFonts w:ascii="Calibri Light" w:hAnsi="Calibri Light" w:cs="Calibri Light"/>
          <w:lang w:val="ro-RO"/>
        </w:rPr>
        <w:t xml:space="preserve"> 30.12.2016 „</w:t>
      </w:r>
      <w:r w:rsidRPr="00961A3E">
        <w:rPr>
          <w:rFonts w:ascii="Calibri Light" w:hAnsi="Calibri Light" w:cs="Calibri Light"/>
          <w:bCs/>
          <w:lang w:val="ru-RU"/>
        </w:rPr>
        <w:t>О</w:t>
      </w:r>
      <w:r w:rsidRPr="00961A3E">
        <w:rPr>
          <w:rFonts w:ascii="Calibri Light" w:hAnsi="Calibri Light" w:cs="Calibri Light"/>
          <w:bCs/>
          <w:lang w:val="ro-RO"/>
        </w:rPr>
        <w:t>б утверждении Требований при составлении пояснительной записки к годовому отчету об исполнении бюджетов бюджетных органов/учреждений</w:t>
      </w:r>
      <w:r w:rsidRPr="00961A3E">
        <w:rPr>
          <w:rFonts w:ascii="Calibri Light" w:hAnsi="Calibri Light" w:cs="Calibri Light"/>
          <w:lang w:val="ro-RO"/>
        </w:rPr>
        <w:t>”</w:t>
      </w:r>
      <w:r w:rsidRPr="00961A3E">
        <w:rPr>
          <w:rFonts w:asciiTheme="majorHAnsi" w:hAnsiTheme="majorHAnsi" w:cstheme="majorHAnsi"/>
          <w:lang w:val="ru-MD"/>
        </w:rPr>
        <w:t xml:space="preserve">. </w:t>
      </w:r>
    </w:p>
  </w:footnote>
  <w:footnote w:id="3">
    <w:p w:rsidR="00CD7573" w:rsidRPr="00961A3E" w:rsidRDefault="00CD7573" w:rsidP="009B0333">
      <w:pPr>
        <w:pStyle w:val="a8"/>
        <w:jc w:val="both"/>
        <w:rPr>
          <w:rFonts w:cs="Times New Roman"/>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9F520A">
        <w:rPr>
          <w:rFonts w:asciiTheme="majorHAnsi" w:hAnsiTheme="majorHAnsi" w:cstheme="majorHAnsi"/>
          <w:lang w:val="ro-RO"/>
        </w:rPr>
        <w:t>П</w:t>
      </w:r>
      <w:r w:rsidRPr="00961A3E">
        <w:rPr>
          <w:rFonts w:asciiTheme="majorHAnsi" w:hAnsiTheme="majorHAnsi" w:cstheme="majorHAnsi"/>
          <w:lang w:val="ro-RO"/>
        </w:rPr>
        <w:t>.</w:t>
      </w:r>
      <w:r w:rsidRPr="00961A3E">
        <w:rPr>
          <w:rFonts w:asciiTheme="majorHAnsi" w:hAnsiTheme="majorHAnsi" w:cstheme="majorHAnsi"/>
          <w:bCs/>
          <w:lang w:val="ro-RO"/>
        </w:rPr>
        <w:t xml:space="preserve">1.4.5.1. </w:t>
      </w:r>
      <w:r w:rsidR="009F520A" w:rsidRPr="00961A3E">
        <w:rPr>
          <w:rFonts w:asciiTheme="majorHAnsi" w:hAnsiTheme="majorHAnsi" w:cstheme="majorHAnsi"/>
          <w:bCs/>
          <w:lang w:val="ro-RO"/>
        </w:rPr>
        <w:t>Методологических норм, утвержденных Приказом министра финансов №216 от 28.12.2015</w:t>
      </w:r>
      <w:r w:rsidRPr="00961A3E">
        <w:rPr>
          <w:rFonts w:asciiTheme="majorHAnsi" w:hAnsiTheme="majorHAnsi" w:cstheme="majorHAnsi"/>
          <w:bCs/>
          <w:lang w:val="ro-RO"/>
        </w:rPr>
        <w:t>.</w:t>
      </w:r>
    </w:p>
  </w:footnote>
  <w:footnote w:id="4">
    <w:p w:rsidR="00CD7573" w:rsidRPr="00961A3E" w:rsidRDefault="00CD7573" w:rsidP="009B0333">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895586" w:rsidRPr="00895586">
        <w:rPr>
          <w:rFonts w:asciiTheme="majorHAnsi" w:hAnsiTheme="majorHAnsi" w:cstheme="majorHAnsi"/>
          <w:lang w:val="ro-RO"/>
        </w:rPr>
        <w:t>Неучтенные земельные участки: 1) сельскохозяйственные земельные участки (плодовые товарищества) - 96,76 га; 2) земельные участки улиц/рынков-108,02 га; 3) земельные участки, предназначенные для строительства, прилегающие к социально-культурным и общественным объектам - 126,58 га (137,85 га – 11,27 га уже учтены); 4) земельные участки, предназначенные для промышленности, прилегающие к частным объектам инфраструктуры-22,91 га; 5) другие земельные участки, предназначенные для промышленности-0,86 га; 6) земельные участки, предназначенные для охраны природы, охраны здоровья, рекреационной деятельности, земельные участки историко-культурного значения, земельные участки пригородных зон и зеленых насаждений – 1,32 га; 7) земельные участки лесного фонда-14,39 га; 8) земельные участки водного фонда-30,79 га; 9) земельные участки резервного фонда-216,09 га</w:t>
      </w:r>
      <w:r w:rsidRPr="00961A3E">
        <w:rPr>
          <w:rFonts w:asciiTheme="majorHAnsi" w:hAnsiTheme="majorHAnsi" w:cstheme="majorHAnsi"/>
          <w:lang w:val="ro-RO"/>
        </w:rPr>
        <w:t>.</w:t>
      </w:r>
    </w:p>
  </w:footnote>
  <w:footnote w:id="5">
    <w:p w:rsidR="00CD7573" w:rsidRPr="00961A3E" w:rsidRDefault="00CD7573" w:rsidP="009B0333">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895586" w:rsidRPr="00895586">
        <w:rPr>
          <w:rFonts w:asciiTheme="majorHAnsi" w:hAnsiTheme="majorHAnsi" w:cstheme="majorHAnsi"/>
          <w:lang w:val="ro-RO"/>
        </w:rPr>
        <w:t>Переоцененная стоимость-10564,8 тыс. леев минус зарегистрированная стоимость-4953,7 тыс. леев плюс стоимость земельных участков, приобретенных по контракту-27,2 тыс. леев</w:t>
      </w:r>
      <w:r w:rsidRPr="00961A3E">
        <w:rPr>
          <w:rFonts w:asciiTheme="majorHAnsi" w:hAnsiTheme="majorHAnsi" w:cstheme="majorHAnsi"/>
          <w:lang w:val="ro-RO"/>
        </w:rPr>
        <w:t>.</w:t>
      </w:r>
    </w:p>
  </w:footnote>
  <w:footnote w:id="6">
    <w:p w:rsidR="00CD7573" w:rsidRPr="00961A3E" w:rsidRDefault="00CD7573" w:rsidP="00FF48DB">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9F520A">
        <w:rPr>
          <w:rFonts w:asciiTheme="majorHAnsi" w:hAnsiTheme="majorHAnsi" w:cstheme="majorHAnsi"/>
          <w:lang w:val="ro-RO"/>
        </w:rPr>
        <w:t>П</w:t>
      </w:r>
      <w:r w:rsidRPr="00961A3E">
        <w:rPr>
          <w:rFonts w:asciiTheme="majorHAnsi" w:hAnsiTheme="majorHAnsi" w:cstheme="majorHAnsi"/>
          <w:lang w:val="ro-RO"/>
        </w:rPr>
        <w:t xml:space="preserve">.1.4.5.1. </w:t>
      </w:r>
      <w:r w:rsidR="00895586" w:rsidRPr="00895586">
        <w:rPr>
          <w:rFonts w:asciiTheme="majorHAnsi" w:hAnsiTheme="majorHAnsi" w:cstheme="majorHAnsi"/>
          <w:lang w:val="ro-RO"/>
        </w:rPr>
        <w:t>и</w:t>
      </w:r>
      <w:r w:rsidRPr="00961A3E">
        <w:rPr>
          <w:rFonts w:asciiTheme="majorHAnsi" w:hAnsiTheme="majorHAnsi" w:cstheme="majorHAnsi"/>
          <w:lang w:val="ro-RO"/>
        </w:rPr>
        <w:t xml:space="preserve"> </w:t>
      </w:r>
      <w:r w:rsidR="009F520A">
        <w:rPr>
          <w:rFonts w:asciiTheme="majorHAnsi" w:hAnsiTheme="majorHAnsi" w:cstheme="majorHAnsi"/>
          <w:lang w:val="ro-RO"/>
        </w:rPr>
        <w:t>п</w:t>
      </w:r>
      <w:r w:rsidRPr="00961A3E">
        <w:rPr>
          <w:rFonts w:asciiTheme="majorHAnsi" w:hAnsiTheme="majorHAnsi" w:cstheme="majorHAnsi"/>
          <w:lang w:val="ro-RO"/>
        </w:rPr>
        <w:t xml:space="preserve">.1.4.5.2. </w:t>
      </w:r>
      <w:r w:rsidR="00961A3E" w:rsidRPr="00961A3E">
        <w:rPr>
          <w:rFonts w:asciiTheme="majorHAnsi" w:hAnsiTheme="majorHAnsi" w:cstheme="majorHAnsi"/>
          <w:bCs/>
          <w:lang w:val="ro-RO"/>
        </w:rPr>
        <w:t>Методологических норм, утвержденных Приказом министра финансов №216 от 28.12.2015</w:t>
      </w:r>
      <w:r w:rsidRPr="00961A3E">
        <w:rPr>
          <w:rFonts w:asciiTheme="majorHAnsi" w:hAnsiTheme="majorHAnsi" w:cstheme="majorHAnsi"/>
          <w:lang w:val="ro-RO"/>
        </w:rPr>
        <w:t xml:space="preserve">; </w:t>
      </w:r>
      <w:r w:rsidR="00895586" w:rsidRPr="00895586">
        <w:rPr>
          <w:rFonts w:asciiTheme="majorHAnsi" w:hAnsiTheme="majorHAnsi" w:cstheme="majorHAnsi"/>
          <w:lang w:val="ro-RO"/>
        </w:rPr>
        <w:t>Ст</w:t>
      </w:r>
      <w:r w:rsidRPr="00961A3E">
        <w:rPr>
          <w:rFonts w:asciiTheme="majorHAnsi" w:hAnsiTheme="majorHAnsi" w:cstheme="majorHAnsi"/>
          <w:lang w:val="ro-RO"/>
        </w:rPr>
        <w:t xml:space="preserve">.10 </w:t>
      </w:r>
      <w:r w:rsidR="00EE49CA" w:rsidRPr="00EE49CA">
        <w:rPr>
          <w:rFonts w:asciiTheme="majorHAnsi" w:hAnsiTheme="majorHAnsi" w:cstheme="majorHAnsi"/>
          <w:lang w:val="ro-RO"/>
        </w:rPr>
        <w:t xml:space="preserve">и Приложение с последующими изменениями к Закону </w:t>
      </w:r>
      <w:r w:rsidR="00EE49CA" w:rsidRPr="00EE49CA">
        <w:rPr>
          <w:rFonts w:asciiTheme="majorHAnsi" w:hAnsiTheme="majorHAnsi" w:cstheme="majorHAnsi"/>
          <w:bCs/>
          <w:lang w:val="ro-RO"/>
        </w:rPr>
        <w:t>о нормативной цене и порядке купли-продажи земли</w:t>
      </w:r>
      <w:r w:rsidRPr="00961A3E">
        <w:rPr>
          <w:rFonts w:asciiTheme="majorHAnsi" w:hAnsiTheme="majorHAnsi" w:cstheme="majorHAnsi"/>
          <w:lang w:val="ro-RO"/>
        </w:rPr>
        <w:t xml:space="preserve"> </w:t>
      </w:r>
      <w:r w:rsidR="00EE49CA">
        <w:rPr>
          <w:rFonts w:asciiTheme="majorHAnsi" w:hAnsiTheme="majorHAnsi" w:cstheme="majorHAnsi"/>
          <w:lang w:val="ru-RU"/>
        </w:rPr>
        <w:t>№</w:t>
      </w:r>
      <w:r w:rsidRPr="00961A3E">
        <w:rPr>
          <w:rFonts w:asciiTheme="majorHAnsi" w:hAnsiTheme="majorHAnsi" w:cstheme="majorHAnsi"/>
          <w:lang w:val="ro-RO"/>
        </w:rPr>
        <w:t xml:space="preserve">1308-XIII </w:t>
      </w:r>
      <w:r w:rsidR="00EE49CA">
        <w:rPr>
          <w:rFonts w:asciiTheme="majorHAnsi" w:hAnsiTheme="majorHAnsi" w:cstheme="majorHAnsi"/>
          <w:lang w:val="ru-RU"/>
        </w:rPr>
        <w:t>от</w:t>
      </w:r>
      <w:r w:rsidRPr="00961A3E">
        <w:rPr>
          <w:rFonts w:asciiTheme="majorHAnsi" w:hAnsiTheme="majorHAnsi" w:cstheme="majorHAnsi"/>
          <w:lang w:val="ro-RO"/>
        </w:rPr>
        <w:t xml:space="preserve"> 25 iulie 1997.</w:t>
      </w:r>
    </w:p>
  </w:footnote>
  <w:footnote w:id="7">
    <w:p w:rsidR="00CD7573" w:rsidRPr="00961A3E" w:rsidRDefault="00CD7573" w:rsidP="0007767C">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9F520A">
        <w:rPr>
          <w:rFonts w:asciiTheme="majorHAnsi" w:hAnsiTheme="majorHAnsi" w:cstheme="majorHAnsi"/>
          <w:lang w:val="ro-RO"/>
        </w:rPr>
        <w:t>П</w:t>
      </w:r>
      <w:r w:rsidRPr="00961A3E">
        <w:rPr>
          <w:rFonts w:asciiTheme="majorHAnsi" w:hAnsiTheme="majorHAnsi" w:cstheme="majorHAnsi"/>
          <w:lang w:val="ro-RO"/>
        </w:rPr>
        <w:t xml:space="preserve">.3.3.6. </w:t>
      </w:r>
      <w:r w:rsidR="00895586" w:rsidRPr="00895586">
        <w:rPr>
          <w:rFonts w:asciiTheme="majorHAnsi" w:hAnsiTheme="majorHAnsi" w:cstheme="majorHAnsi"/>
          <w:lang w:val="ro-RO"/>
        </w:rPr>
        <w:t>и</w:t>
      </w:r>
      <w:r w:rsidRPr="00961A3E">
        <w:rPr>
          <w:rFonts w:asciiTheme="majorHAnsi" w:hAnsiTheme="majorHAnsi" w:cstheme="majorHAnsi"/>
          <w:lang w:val="ro-RO"/>
        </w:rPr>
        <w:t xml:space="preserve"> </w:t>
      </w:r>
      <w:r w:rsidR="009F520A">
        <w:rPr>
          <w:rFonts w:asciiTheme="majorHAnsi" w:hAnsiTheme="majorHAnsi" w:cstheme="majorHAnsi"/>
          <w:lang w:val="ro-RO"/>
        </w:rPr>
        <w:t>п</w:t>
      </w:r>
      <w:r w:rsidRPr="00961A3E">
        <w:rPr>
          <w:rFonts w:asciiTheme="majorHAnsi" w:hAnsiTheme="majorHAnsi" w:cstheme="majorHAnsi"/>
          <w:lang w:val="ro-RO"/>
        </w:rPr>
        <w:t>.3.3.7</w:t>
      </w:r>
      <w:r w:rsidR="00961A3E" w:rsidRPr="00961A3E">
        <w:rPr>
          <w:rFonts w:asciiTheme="majorHAnsi" w:hAnsiTheme="majorHAnsi" w:cstheme="majorHAnsi"/>
          <w:bCs/>
          <w:lang w:val="ro-RO"/>
        </w:rPr>
        <w:t xml:space="preserve"> Методологических норм, утвержденных Приказом министра финансов №216 от 28.12.2015</w:t>
      </w:r>
      <w:r w:rsidRPr="00961A3E">
        <w:rPr>
          <w:rFonts w:asciiTheme="majorHAnsi" w:hAnsiTheme="majorHAnsi" w:cstheme="majorHAnsi"/>
          <w:lang w:val="ro-RO"/>
        </w:rPr>
        <w:t xml:space="preserve"> – „</w:t>
      </w:r>
      <w:r w:rsidR="00EE49CA" w:rsidRPr="00EE49CA">
        <w:rPr>
          <w:rFonts w:asciiTheme="majorHAnsi" w:hAnsiTheme="majorHAnsi" w:cstheme="majorHAnsi"/>
          <w:lang w:val="ro-RO"/>
        </w:rPr>
        <w:t>здания, предназначенные полностью или преимущественно для жилья</w:t>
      </w:r>
      <w:r w:rsidRPr="00961A3E">
        <w:rPr>
          <w:rFonts w:asciiTheme="majorHAnsi" w:hAnsiTheme="majorHAnsi" w:cstheme="majorHAnsi"/>
          <w:lang w:val="ro-RO"/>
        </w:rPr>
        <w:t>”.</w:t>
      </w:r>
    </w:p>
  </w:footnote>
  <w:footnote w:id="8">
    <w:p w:rsidR="00CD7573" w:rsidRPr="00961A3E" w:rsidRDefault="00CD7573" w:rsidP="0007767C">
      <w:pPr>
        <w:pStyle w:val="a8"/>
        <w:jc w:val="both"/>
        <w:rPr>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EE49CA" w:rsidRPr="00EE49CA">
        <w:rPr>
          <w:rFonts w:asciiTheme="majorHAnsi" w:hAnsiTheme="majorHAnsi" w:cstheme="majorHAnsi"/>
          <w:lang w:val="ro-RO"/>
        </w:rPr>
        <w:t>Стоимость изолированных помещений публичной собственности, оставшихся после исключения стоимости приватизированного жилья</w:t>
      </w:r>
      <w:r w:rsidRPr="00961A3E">
        <w:rPr>
          <w:rFonts w:asciiTheme="majorHAnsi" w:hAnsiTheme="majorHAnsi" w:cstheme="majorHAnsi"/>
          <w:lang w:val="ro-RO"/>
        </w:rPr>
        <w:t>.</w:t>
      </w:r>
    </w:p>
  </w:footnote>
  <w:footnote w:id="9">
    <w:p w:rsidR="00CD7573" w:rsidRPr="00D26DD9" w:rsidRDefault="00CD7573" w:rsidP="007D2F80">
      <w:pPr>
        <w:pStyle w:val="a8"/>
        <w:jc w:val="both"/>
        <w:rPr>
          <w:rFonts w:cstheme="majorHAnsi"/>
          <w:b/>
          <w:bCs/>
          <w:lang w:val="ru-RU"/>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9F520A">
        <w:rPr>
          <w:rFonts w:asciiTheme="majorHAnsi" w:hAnsiTheme="majorHAnsi" w:cstheme="majorHAnsi"/>
          <w:bCs/>
          <w:lang w:val="ro-RO"/>
        </w:rPr>
        <w:t>П</w:t>
      </w:r>
      <w:r w:rsidRPr="00961A3E">
        <w:rPr>
          <w:rFonts w:asciiTheme="majorHAnsi" w:hAnsiTheme="majorHAnsi" w:cstheme="majorHAnsi"/>
          <w:bCs/>
          <w:lang w:val="ro-RO"/>
        </w:rPr>
        <w:t xml:space="preserve">.3.3.15. </w:t>
      </w:r>
      <w:r w:rsidR="00961A3E" w:rsidRPr="00961A3E">
        <w:rPr>
          <w:rFonts w:asciiTheme="majorHAnsi" w:hAnsiTheme="majorHAnsi" w:cstheme="majorHAnsi"/>
          <w:bCs/>
          <w:lang w:val="ro-RO"/>
        </w:rPr>
        <w:t>Методологических норм, утвержденных Приказом министра финансов №216 от 28.12.2015</w:t>
      </w:r>
      <w:r w:rsidRPr="00961A3E">
        <w:rPr>
          <w:rFonts w:asciiTheme="majorHAnsi" w:hAnsiTheme="majorHAnsi" w:cstheme="majorHAnsi"/>
          <w:bCs/>
          <w:lang w:val="ro-RO"/>
        </w:rPr>
        <w:t xml:space="preserve">; </w:t>
      </w:r>
      <w:r w:rsidR="00D26DD9" w:rsidRPr="00D26DD9">
        <w:rPr>
          <w:rFonts w:asciiTheme="majorHAnsi" w:hAnsiTheme="majorHAnsi" w:cstheme="majorHAnsi"/>
          <w:bCs/>
          <w:lang w:val="ro-RO"/>
        </w:rPr>
        <w:t>Закон</w:t>
      </w:r>
      <w:r w:rsidRPr="00961A3E">
        <w:rPr>
          <w:rFonts w:asciiTheme="majorHAnsi" w:hAnsiTheme="majorHAnsi" w:cstheme="majorHAnsi"/>
          <w:bCs/>
          <w:lang w:val="ro-RO"/>
        </w:rPr>
        <w:t xml:space="preserve"> </w:t>
      </w:r>
      <w:r w:rsidR="00D26DD9" w:rsidRPr="00D26DD9">
        <w:rPr>
          <w:rFonts w:asciiTheme="majorHAnsi" w:hAnsiTheme="majorHAnsi" w:cstheme="majorHAnsi"/>
          <w:bCs/>
          <w:lang w:val="ro-RO"/>
        </w:rPr>
        <w:t>о публичной услуге водоснабжения и канализации №</w:t>
      </w:r>
      <w:r w:rsidRPr="00961A3E">
        <w:rPr>
          <w:rFonts w:asciiTheme="majorHAnsi" w:hAnsiTheme="majorHAnsi" w:cstheme="majorHAnsi"/>
          <w:bCs/>
          <w:lang w:val="ro-RO"/>
        </w:rPr>
        <w:t xml:space="preserve">303 </w:t>
      </w:r>
      <w:r w:rsidR="00D26DD9" w:rsidRPr="00D26DD9">
        <w:rPr>
          <w:rFonts w:asciiTheme="majorHAnsi" w:hAnsiTheme="majorHAnsi" w:cstheme="majorHAnsi"/>
          <w:bCs/>
          <w:lang w:val="ro-RO"/>
        </w:rPr>
        <w:t>от</w:t>
      </w:r>
      <w:r w:rsidRPr="00961A3E">
        <w:rPr>
          <w:rFonts w:asciiTheme="majorHAnsi" w:hAnsiTheme="majorHAnsi" w:cstheme="majorHAnsi"/>
          <w:bCs/>
          <w:lang w:val="ro-RO"/>
        </w:rPr>
        <w:t xml:space="preserve"> 13.12.2013, </w:t>
      </w:r>
      <w:r w:rsidR="00D26DD9" w:rsidRPr="00D26DD9">
        <w:rPr>
          <w:rFonts w:asciiTheme="majorHAnsi" w:hAnsiTheme="majorHAnsi" w:cstheme="majorHAnsi"/>
          <w:bCs/>
          <w:lang w:val="ro-RO"/>
        </w:rPr>
        <w:t>ст</w:t>
      </w:r>
      <w:r w:rsidRPr="00961A3E">
        <w:rPr>
          <w:rFonts w:asciiTheme="majorHAnsi" w:hAnsiTheme="majorHAnsi" w:cstheme="majorHAnsi"/>
          <w:bCs/>
          <w:lang w:val="ro-RO"/>
        </w:rPr>
        <w:t>. 13</w:t>
      </w:r>
      <w:r w:rsidRPr="00961A3E">
        <w:rPr>
          <w:rFonts w:asciiTheme="majorHAnsi" w:hAnsiTheme="majorHAnsi" w:cstheme="majorHAnsi"/>
          <w:bCs/>
          <w:vertAlign w:val="superscript"/>
          <w:lang w:val="ro-RO"/>
        </w:rPr>
        <w:t>1</w:t>
      </w:r>
      <w:r w:rsidRPr="00961A3E">
        <w:rPr>
          <w:rFonts w:asciiTheme="majorHAnsi" w:hAnsiTheme="majorHAnsi" w:cstheme="majorHAnsi"/>
          <w:bCs/>
          <w:lang w:val="ro-RO"/>
        </w:rPr>
        <w:t xml:space="preserve"> – „</w:t>
      </w:r>
      <w:r w:rsidR="00D26DD9" w:rsidRPr="00D26DD9">
        <w:rPr>
          <w:rFonts w:asciiTheme="majorHAnsi" w:hAnsiTheme="majorHAnsi" w:cstheme="majorHAnsi"/>
          <w:bCs/>
          <w:lang w:val="ru-RU"/>
        </w:rPr>
        <w:t>Публичные системы водоснабжения и канализации являются составной частью инженерно-технической инфраструктуры административно-территориальных единиц, составляя имущество, которое предназначается для общественного пользования и представляет общественный интерес, относится по своей природе или согласно закону к публичной сфере административно-территориальных единиц и на которое распространяется правовой режим имущества публичной собственности в соответствии с Законом о разграничении публичной собственности № 29/2018</w:t>
      </w:r>
      <w:r w:rsidRPr="00961A3E">
        <w:rPr>
          <w:rFonts w:asciiTheme="majorHAnsi" w:hAnsiTheme="majorHAnsi" w:cstheme="majorHAnsi"/>
          <w:bCs/>
          <w:lang w:val="ro-RO"/>
        </w:rPr>
        <w:t xml:space="preserve">; </w:t>
      </w:r>
      <w:r w:rsidR="009F520A">
        <w:rPr>
          <w:rFonts w:asciiTheme="majorHAnsi" w:hAnsiTheme="majorHAnsi" w:cstheme="majorHAnsi"/>
          <w:bCs/>
          <w:lang w:val="ro-RO"/>
        </w:rPr>
        <w:t>П</w:t>
      </w:r>
      <w:r w:rsidRPr="00961A3E">
        <w:rPr>
          <w:rFonts w:asciiTheme="majorHAnsi" w:hAnsiTheme="majorHAnsi" w:cstheme="majorHAnsi"/>
          <w:bCs/>
          <w:lang w:val="ro-RO"/>
        </w:rPr>
        <w:t xml:space="preserve">.5-7 </w:t>
      </w:r>
      <w:r w:rsidR="00D26DD9">
        <w:rPr>
          <w:rFonts w:asciiTheme="majorHAnsi" w:hAnsiTheme="majorHAnsi" w:cstheme="majorHAnsi"/>
          <w:bCs/>
          <w:lang w:val="ru-RU"/>
        </w:rPr>
        <w:t>Национального стандарта бухгалтерского учета</w:t>
      </w:r>
      <w:r w:rsidRPr="00961A3E">
        <w:rPr>
          <w:rFonts w:asciiTheme="majorHAnsi" w:hAnsiTheme="majorHAnsi" w:cstheme="majorHAnsi"/>
          <w:bCs/>
          <w:lang w:val="ro-RO"/>
        </w:rPr>
        <w:t xml:space="preserve"> „</w:t>
      </w:r>
      <w:r w:rsidR="00D26DD9">
        <w:rPr>
          <w:rFonts w:asciiTheme="majorHAnsi" w:hAnsiTheme="majorHAnsi" w:cstheme="majorHAnsi"/>
          <w:bCs/>
          <w:lang w:val="ru-RU"/>
        </w:rPr>
        <w:t>Д</w:t>
      </w:r>
      <w:r w:rsidR="00D26DD9" w:rsidRPr="00D26DD9">
        <w:rPr>
          <w:rFonts w:asciiTheme="majorHAnsi" w:hAnsiTheme="majorHAnsi" w:cstheme="majorHAnsi"/>
          <w:bCs/>
          <w:lang w:val="ru-RU"/>
        </w:rPr>
        <w:t>олгосрочные нематериальные и материальные активы</w:t>
      </w:r>
      <w:r w:rsidRPr="00961A3E">
        <w:rPr>
          <w:rFonts w:asciiTheme="majorHAnsi" w:hAnsiTheme="majorHAnsi" w:cstheme="majorHAnsi"/>
          <w:bCs/>
          <w:lang w:val="ro-RO"/>
        </w:rPr>
        <w:t xml:space="preserve">”, </w:t>
      </w:r>
      <w:r w:rsidR="00D26DD9">
        <w:rPr>
          <w:rFonts w:asciiTheme="majorHAnsi" w:hAnsiTheme="majorHAnsi" w:cstheme="majorHAnsi"/>
          <w:bCs/>
          <w:lang w:val="ru-RU"/>
        </w:rPr>
        <w:t>утвержденного Приказом министра финансов №</w:t>
      </w:r>
      <w:r w:rsidRPr="00961A3E">
        <w:rPr>
          <w:rFonts w:asciiTheme="majorHAnsi" w:hAnsiTheme="majorHAnsi" w:cstheme="majorHAnsi"/>
          <w:bCs/>
          <w:lang w:val="ro-RO"/>
        </w:rPr>
        <w:t xml:space="preserve">118 </w:t>
      </w:r>
      <w:r w:rsidR="00D26DD9">
        <w:rPr>
          <w:rFonts w:asciiTheme="majorHAnsi" w:hAnsiTheme="majorHAnsi" w:cstheme="majorHAnsi"/>
          <w:bCs/>
          <w:lang w:val="ru-RU"/>
        </w:rPr>
        <w:t>от</w:t>
      </w:r>
      <w:r w:rsidRPr="00961A3E">
        <w:rPr>
          <w:rFonts w:asciiTheme="majorHAnsi" w:hAnsiTheme="majorHAnsi" w:cstheme="majorHAnsi"/>
          <w:bCs/>
          <w:lang w:val="ro-RO"/>
        </w:rPr>
        <w:t xml:space="preserve"> 06.08.2013 (</w:t>
      </w:r>
      <w:r w:rsidR="005F69E0">
        <w:rPr>
          <w:rFonts w:asciiTheme="majorHAnsi" w:hAnsiTheme="majorHAnsi" w:cstheme="majorHAnsi"/>
          <w:bCs/>
          <w:lang w:val="ru-RU"/>
        </w:rPr>
        <w:t xml:space="preserve">признание долгосрочных </w:t>
      </w:r>
      <w:r w:rsidR="005F69E0" w:rsidRPr="00D26DD9">
        <w:rPr>
          <w:rFonts w:asciiTheme="majorHAnsi" w:hAnsiTheme="majorHAnsi" w:cstheme="majorHAnsi"/>
          <w:bCs/>
          <w:lang w:val="ru-RU"/>
        </w:rPr>
        <w:t>материальны</w:t>
      </w:r>
      <w:r w:rsidR="005F69E0">
        <w:rPr>
          <w:rFonts w:asciiTheme="majorHAnsi" w:hAnsiTheme="majorHAnsi" w:cstheme="majorHAnsi"/>
          <w:bCs/>
          <w:lang w:val="ru-RU"/>
        </w:rPr>
        <w:t>х</w:t>
      </w:r>
      <w:r w:rsidR="005F69E0" w:rsidRPr="00D26DD9">
        <w:rPr>
          <w:rFonts w:asciiTheme="majorHAnsi" w:hAnsiTheme="majorHAnsi" w:cstheme="majorHAnsi"/>
          <w:bCs/>
          <w:lang w:val="ru-RU"/>
        </w:rPr>
        <w:t xml:space="preserve"> актив</w:t>
      </w:r>
      <w:r w:rsidR="005F69E0">
        <w:rPr>
          <w:rFonts w:asciiTheme="majorHAnsi" w:hAnsiTheme="majorHAnsi" w:cstheme="majorHAnsi"/>
          <w:bCs/>
          <w:lang w:val="ru-RU"/>
        </w:rPr>
        <w:t>ов</w:t>
      </w:r>
      <w:r w:rsidRPr="00961A3E">
        <w:rPr>
          <w:rFonts w:asciiTheme="majorHAnsi" w:hAnsiTheme="majorHAnsi" w:cstheme="majorHAnsi"/>
          <w:bCs/>
          <w:lang w:val="ro-RO"/>
        </w:rPr>
        <w:t>).</w:t>
      </w:r>
    </w:p>
  </w:footnote>
  <w:footnote w:id="10">
    <w:p w:rsidR="00CD7573" w:rsidRPr="00961A3E" w:rsidRDefault="00CD7573" w:rsidP="00CA7ADF">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33668A">
        <w:rPr>
          <w:rFonts w:asciiTheme="majorHAnsi" w:hAnsiTheme="majorHAnsi" w:cstheme="majorHAnsi"/>
          <w:lang w:val="ro-RO"/>
        </w:rPr>
        <w:t>Согласно положениям</w:t>
      </w:r>
      <w:r w:rsidRPr="00961A3E">
        <w:rPr>
          <w:rFonts w:asciiTheme="majorHAnsi" w:hAnsiTheme="majorHAnsi" w:cstheme="majorHAnsi"/>
          <w:lang w:val="ro-RO"/>
        </w:rPr>
        <w:t xml:space="preserve"> </w:t>
      </w:r>
      <w:r w:rsidR="009F520A">
        <w:rPr>
          <w:rFonts w:asciiTheme="majorHAnsi" w:hAnsiTheme="majorHAnsi" w:cstheme="majorHAnsi"/>
          <w:lang w:val="ro-RO"/>
        </w:rPr>
        <w:t>п</w:t>
      </w:r>
      <w:r w:rsidRPr="00961A3E">
        <w:rPr>
          <w:rFonts w:asciiTheme="majorHAnsi" w:hAnsiTheme="majorHAnsi" w:cstheme="majorHAnsi"/>
          <w:lang w:val="ro-RO"/>
        </w:rPr>
        <w:t xml:space="preserve">.3.3.1. </w:t>
      </w:r>
      <w:r w:rsidR="00961A3E" w:rsidRPr="00961A3E">
        <w:rPr>
          <w:rFonts w:asciiTheme="majorHAnsi" w:hAnsiTheme="majorHAnsi" w:cstheme="majorHAnsi"/>
          <w:bCs/>
          <w:lang w:val="ro-RO"/>
        </w:rPr>
        <w:t>Методологических норм, утвержденных Приказом министра финансов №216 от 28.12.2015</w:t>
      </w:r>
      <w:r w:rsidR="00D26DD9">
        <w:rPr>
          <w:rFonts w:asciiTheme="majorHAnsi" w:hAnsiTheme="majorHAnsi" w:cstheme="majorHAnsi"/>
          <w:bCs/>
          <w:lang w:val="ru-RU"/>
        </w:rPr>
        <w:t xml:space="preserve"> </w:t>
      </w:r>
      <w:r w:rsidRPr="00961A3E">
        <w:rPr>
          <w:rFonts w:asciiTheme="majorHAnsi" w:hAnsiTheme="majorHAnsi" w:cstheme="majorHAnsi"/>
          <w:lang w:val="ro-RO"/>
        </w:rPr>
        <w:t>-</w:t>
      </w:r>
      <w:r w:rsidRPr="00961A3E">
        <w:rPr>
          <w:rFonts w:eastAsia="Times New Roman" w:cs="Times New Roman"/>
          <w:bCs/>
          <w:lang w:val="ro-RO" w:eastAsia="ru-RU"/>
        </w:rPr>
        <w:t xml:space="preserve"> </w:t>
      </w:r>
      <w:r w:rsidR="00D26DD9" w:rsidRPr="00D26DD9">
        <w:rPr>
          <w:rFonts w:asciiTheme="majorHAnsi" w:eastAsia="Times New Roman" w:hAnsiTheme="majorHAnsi" w:cstheme="majorHAnsi"/>
          <w:bCs/>
          <w:lang w:val="ru-RU" w:eastAsia="ru-RU"/>
        </w:rPr>
        <w:t>Капитальный ремонт нефинансовых активов не ведет к формированию новых нефинансовых активов, а представляет собой инвестиции в уже существующие активы. Стоимость капитального ремонта ходит в стоимость существующего объекта, увеличивая его балансовую стоимость, так как ведет к увеличению производственной способности или к продлению срока использования нефинансовых активов. Капитальный ремонт представляет собой замену или полное восстановление некоторых основных элементов оборудования, агрегатов, зданий</w:t>
      </w:r>
      <w:r w:rsidRPr="00961A3E">
        <w:rPr>
          <w:rFonts w:asciiTheme="majorHAnsi" w:hAnsiTheme="majorHAnsi" w:cstheme="majorHAnsi"/>
          <w:lang w:val="ro-RO"/>
        </w:rPr>
        <w:t>.</w:t>
      </w:r>
    </w:p>
  </w:footnote>
  <w:footnote w:id="11">
    <w:p w:rsidR="00CD7573" w:rsidRPr="00961A3E" w:rsidRDefault="00CD7573" w:rsidP="00DE25F9">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AF34C4" w:rsidRPr="00AF34C4">
        <w:rPr>
          <w:rFonts w:asciiTheme="majorHAnsi" w:hAnsiTheme="majorHAnsi" w:cstheme="majorHAnsi"/>
          <w:lang w:val="ro-RO"/>
        </w:rPr>
        <w:t xml:space="preserve">По группе счетов 311 </w:t>
      </w:r>
      <w:r w:rsidR="00AF34C4" w:rsidRPr="00961A3E">
        <w:rPr>
          <w:rFonts w:asciiTheme="majorHAnsi" w:hAnsiTheme="majorHAnsi" w:cstheme="majorHAnsi"/>
          <w:lang w:val="ro-RO"/>
        </w:rPr>
        <w:t>„</w:t>
      </w:r>
      <w:r w:rsidR="00AF34C4" w:rsidRPr="00AF34C4">
        <w:rPr>
          <w:rFonts w:asciiTheme="majorHAnsi" w:hAnsiTheme="majorHAnsi" w:cstheme="majorHAnsi"/>
          <w:lang w:val="ro-RO"/>
        </w:rPr>
        <w:t>Здания</w:t>
      </w:r>
      <w:r w:rsidR="00AF34C4" w:rsidRPr="00961A3E">
        <w:rPr>
          <w:rFonts w:asciiTheme="majorHAnsi" w:hAnsiTheme="majorHAnsi" w:cstheme="majorHAnsi"/>
          <w:lang w:val="ro-RO"/>
        </w:rPr>
        <w:t>”</w:t>
      </w:r>
      <w:r w:rsidR="00AF34C4" w:rsidRPr="00AF34C4">
        <w:rPr>
          <w:rFonts w:asciiTheme="majorHAnsi" w:hAnsiTheme="majorHAnsi" w:cstheme="majorHAnsi"/>
          <w:lang w:val="ro-RO"/>
        </w:rPr>
        <w:t xml:space="preserve"> - 988,9 тыс. леев (9 договоров); по группе счетов 312 </w:t>
      </w:r>
      <w:r w:rsidR="00AF34C4" w:rsidRPr="00961A3E">
        <w:rPr>
          <w:rFonts w:asciiTheme="majorHAnsi" w:hAnsiTheme="majorHAnsi" w:cstheme="majorHAnsi"/>
          <w:lang w:val="ro-RO"/>
        </w:rPr>
        <w:t>„</w:t>
      </w:r>
      <w:r w:rsidR="00AF34C4" w:rsidRPr="00AF34C4">
        <w:rPr>
          <w:rFonts w:asciiTheme="majorHAnsi" w:hAnsiTheme="majorHAnsi" w:cstheme="majorHAnsi"/>
          <w:lang w:val="ro-RO"/>
        </w:rPr>
        <w:t>Специальнее сооружения</w:t>
      </w:r>
      <w:r w:rsidR="00AF34C4" w:rsidRPr="00961A3E">
        <w:rPr>
          <w:rFonts w:asciiTheme="majorHAnsi" w:hAnsiTheme="majorHAnsi" w:cstheme="majorHAnsi"/>
          <w:lang w:val="ro-RO"/>
        </w:rPr>
        <w:t>”</w:t>
      </w:r>
      <w:r w:rsidR="00AF34C4" w:rsidRPr="00AF34C4">
        <w:rPr>
          <w:rFonts w:asciiTheme="majorHAnsi" w:hAnsiTheme="majorHAnsi" w:cstheme="majorHAnsi"/>
          <w:lang w:val="ro-RO"/>
        </w:rPr>
        <w:t xml:space="preserve"> - 72,9 тыс. леев (2 договора); по группе счетов 313 </w:t>
      </w:r>
      <w:r w:rsidR="00AF34C4" w:rsidRPr="00961A3E">
        <w:rPr>
          <w:rFonts w:asciiTheme="majorHAnsi" w:hAnsiTheme="majorHAnsi" w:cstheme="majorHAnsi"/>
          <w:lang w:val="ro-RO"/>
        </w:rPr>
        <w:t>„</w:t>
      </w:r>
      <w:r w:rsidR="00AF34C4" w:rsidRPr="00AF34C4">
        <w:rPr>
          <w:rFonts w:asciiTheme="majorHAnsi" w:hAnsiTheme="majorHAnsi" w:cstheme="majorHAnsi"/>
          <w:lang w:val="ro-RO"/>
        </w:rPr>
        <w:t>Передаточные установки</w:t>
      </w:r>
      <w:r w:rsidR="00AF34C4" w:rsidRPr="00961A3E">
        <w:rPr>
          <w:rFonts w:asciiTheme="majorHAnsi" w:hAnsiTheme="majorHAnsi" w:cstheme="majorHAnsi"/>
          <w:lang w:val="ro-RO"/>
        </w:rPr>
        <w:t>”</w:t>
      </w:r>
      <w:r w:rsidR="00AF34C4" w:rsidRPr="00AF34C4">
        <w:rPr>
          <w:rFonts w:asciiTheme="majorHAnsi" w:hAnsiTheme="majorHAnsi" w:cstheme="majorHAnsi"/>
          <w:lang w:val="ro-RO"/>
        </w:rPr>
        <w:t xml:space="preserve"> - 118,2 тыс. леев (1 договор)</w:t>
      </w:r>
      <w:r w:rsidRPr="00961A3E">
        <w:rPr>
          <w:rFonts w:asciiTheme="majorHAnsi" w:hAnsiTheme="majorHAnsi" w:cstheme="majorHAnsi"/>
          <w:lang w:val="ro-RO"/>
        </w:rPr>
        <w:t>.</w:t>
      </w:r>
    </w:p>
  </w:footnote>
  <w:footnote w:id="12">
    <w:p w:rsidR="00CD7573" w:rsidRPr="00961A3E" w:rsidRDefault="00CD7573" w:rsidP="007A3B48">
      <w:pPr>
        <w:spacing w:after="0" w:line="240" w:lineRule="auto"/>
        <w:jc w:val="both"/>
        <w:rPr>
          <w:rFonts w:asciiTheme="majorHAnsi" w:eastAsia="Times New Roman" w:hAnsiTheme="majorHAnsi" w:cstheme="majorHAnsi"/>
          <w:bCs/>
          <w:color w:val="00B050"/>
          <w:sz w:val="20"/>
          <w:szCs w:val="20"/>
          <w:lang w:val="ro-MD" w:eastAsia="ru-RU"/>
        </w:rPr>
      </w:pPr>
      <w:r w:rsidRPr="00961A3E">
        <w:rPr>
          <w:rStyle w:val="aa"/>
          <w:rFonts w:asciiTheme="majorHAnsi" w:hAnsiTheme="majorHAnsi" w:cstheme="majorHAnsi"/>
          <w:sz w:val="20"/>
          <w:szCs w:val="20"/>
        </w:rPr>
        <w:footnoteRef/>
      </w:r>
      <w:r w:rsidRPr="00961A3E">
        <w:rPr>
          <w:rFonts w:asciiTheme="majorHAnsi" w:hAnsiTheme="majorHAnsi" w:cstheme="majorHAnsi"/>
          <w:sz w:val="20"/>
          <w:szCs w:val="20"/>
          <w:lang w:val="ro-MD"/>
        </w:rPr>
        <w:t xml:space="preserve"> </w:t>
      </w:r>
      <w:r w:rsidR="00AF34C4">
        <w:rPr>
          <w:rFonts w:asciiTheme="majorHAnsi" w:eastAsia="Times New Roman" w:hAnsiTheme="majorHAnsi" w:cstheme="majorHAnsi"/>
          <w:bCs/>
          <w:sz w:val="20"/>
          <w:szCs w:val="20"/>
          <w:lang w:val="ro-MD" w:eastAsia="ru-RU"/>
        </w:rPr>
        <w:t>Сальдо группы счетов</w:t>
      </w:r>
      <w:r w:rsidR="00F73BDF" w:rsidRPr="00F73BDF">
        <w:rPr>
          <w:rFonts w:asciiTheme="majorHAnsi" w:eastAsia="Times New Roman" w:hAnsiTheme="majorHAnsi" w:cstheme="majorHAnsi"/>
          <w:bCs/>
          <w:sz w:val="20"/>
          <w:szCs w:val="20"/>
          <w:lang w:val="ro-RO" w:eastAsia="ru-RU"/>
        </w:rPr>
        <w:t xml:space="preserve"> </w:t>
      </w:r>
      <w:r w:rsidRPr="00961A3E">
        <w:rPr>
          <w:rFonts w:asciiTheme="majorHAnsi" w:eastAsia="Times New Roman" w:hAnsiTheme="majorHAnsi" w:cstheme="majorHAnsi"/>
          <w:bCs/>
          <w:sz w:val="20"/>
          <w:szCs w:val="20"/>
          <w:lang w:val="ro-MD" w:eastAsia="ru-RU"/>
        </w:rPr>
        <w:t>311 ,,</w:t>
      </w:r>
      <w:r w:rsidR="00F73BDF">
        <w:rPr>
          <w:rFonts w:asciiTheme="majorHAnsi" w:eastAsia="Times New Roman" w:hAnsiTheme="majorHAnsi" w:cstheme="majorHAnsi"/>
          <w:bCs/>
          <w:sz w:val="20"/>
          <w:szCs w:val="20"/>
          <w:lang w:val="ru-RU" w:eastAsia="ru-RU"/>
        </w:rPr>
        <w:t>Здания</w:t>
      </w:r>
      <w:r w:rsidRPr="00961A3E">
        <w:rPr>
          <w:rFonts w:asciiTheme="majorHAnsi" w:eastAsia="Times New Roman" w:hAnsiTheme="majorHAnsi" w:cstheme="majorHAnsi"/>
          <w:bCs/>
          <w:sz w:val="20"/>
          <w:szCs w:val="20"/>
          <w:lang w:val="ro-MD" w:eastAsia="ru-RU"/>
        </w:rPr>
        <w:t xml:space="preserve">” </w:t>
      </w:r>
      <w:r w:rsidR="00AF34C4">
        <w:rPr>
          <w:rFonts w:asciiTheme="majorHAnsi" w:eastAsia="Times New Roman" w:hAnsiTheme="majorHAnsi" w:cstheme="majorHAnsi"/>
          <w:bCs/>
          <w:sz w:val="20"/>
          <w:szCs w:val="20"/>
          <w:lang w:val="ro-MD" w:eastAsia="ru-RU"/>
        </w:rPr>
        <w:t>было завышено на</w:t>
      </w:r>
      <w:r w:rsidRPr="00961A3E">
        <w:rPr>
          <w:rFonts w:asciiTheme="majorHAnsi" w:eastAsia="Times New Roman" w:hAnsiTheme="majorHAnsi" w:cstheme="majorHAnsi"/>
          <w:bCs/>
          <w:sz w:val="20"/>
          <w:szCs w:val="20"/>
          <w:lang w:val="ro-MD" w:eastAsia="ru-RU"/>
        </w:rPr>
        <w:t xml:space="preserve"> 3,0 </w:t>
      </w:r>
      <w:r w:rsidR="00AF34C4">
        <w:rPr>
          <w:rFonts w:asciiTheme="majorHAnsi" w:eastAsia="Times New Roman" w:hAnsiTheme="majorHAnsi" w:cstheme="majorHAnsi"/>
          <w:bCs/>
          <w:sz w:val="20"/>
          <w:szCs w:val="20"/>
          <w:lang w:val="ro-MD" w:eastAsia="ru-RU"/>
        </w:rPr>
        <w:t>тыс. леев</w:t>
      </w:r>
      <w:r w:rsidRPr="00961A3E">
        <w:rPr>
          <w:rFonts w:asciiTheme="majorHAnsi" w:eastAsia="Times New Roman" w:hAnsiTheme="majorHAnsi" w:cstheme="majorHAnsi"/>
          <w:bCs/>
          <w:sz w:val="20"/>
          <w:szCs w:val="20"/>
          <w:lang w:val="ro-MD" w:eastAsia="ru-RU"/>
        </w:rPr>
        <w:t xml:space="preserve"> </w:t>
      </w:r>
      <w:r w:rsidR="00AF34C4">
        <w:rPr>
          <w:rFonts w:asciiTheme="majorHAnsi" w:eastAsia="Times New Roman" w:hAnsiTheme="majorHAnsi" w:cstheme="majorHAnsi"/>
          <w:bCs/>
          <w:sz w:val="20"/>
          <w:szCs w:val="20"/>
          <w:lang w:val="ro-MD" w:eastAsia="ru-RU"/>
        </w:rPr>
        <w:t>и занижено на</w:t>
      </w:r>
      <w:r w:rsidRPr="00961A3E">
        <w:rPr>
          <w:rFonts w:asciiTheme="majorHAnsi" w:eastAsia="Times New Roman" w:hAnsiTheme="majorHAnsi" w:cstheme="majorHAnsi"/>
          <w:bCs/>
          <w:sz w:val="20"/>
          <w:szCs w:val="20"/>
          <w:lang w:val="ro-MD" w:eastAsia="ru-RU"/>
        </w:rPr>
        <w:t xml:space="preserve"> 153,0 </w:t>
      </w:r>
      <w:r w:rsidR="00AF34C4">
        <w:rPr>
          <w:rFonts w:asciiTheme="majorHAnsi" w:eastAsia="Times New Roman" w:hAnsiTheme="majorHAnsi" w:cstheme="majorHAnsi"/>
          <w:bCs/>
          <w:sz w:val="20"/>
          <w:szCs w:val="20"/>
          <w:lang w:val="ro-MD" w:eastAsia="ru-RU"/>
        </w:rPr>
        <w:t>тыс. леев</w:t>
      </w:r>
      <w:r w:rsidRPr="00961A3E">
        <w:rPr>
          <w:rFonts w:asciiTheme="majorHAnsi" w:eastAsia="Times New Roman" w:hAnsiTheme="majorHAnsi" w:cstheme="majorHAnsi"/>
          <w:bCs/>
          <w:sz w:val="20"/>
          <w:szCs w:val="20"/>
          <w:lang w:val="ro-MD" w:eastAsia="ru-RU"/>
        </w:rPr>
        <w:t xml:space="preserve">; </w:t>
      </w:r>
      <w:r w:rsidR="00AF34C4" w:rsidRPr="00AF34C4">
        <w:rPr>
          <w:rFonts w:asciiTheme="majorHAnsi" w:eastAsia="Times New Roman" w:hAnsiTheme="majorHAnsi" w:cstheme="majorHAnsi"/>
          <w:bCs/>
          <w:sz w:val="20"/>
          <w:szCs w:val="20"/>
          <w:lang w:val="ro-RO" w:eastAsia="ru-RU"/>
        </w:rPr>
        <w:t>с</w:t>
      </w:r>
      <w:r w:rsidR="00AF34C4">
        <w:rPr>
          <w:rFonts w:asciiTheme="majorHAnsi" w:eastAsia="Times New Roman" w:hAnsiTheme="majorHAnsi" w:cstheme="majorHAnsi"/>
          <w:bCs/>
          <w:sz w:val="20"/>
          <w:szCs w:val="20"/>
          <w:lang w:val="ro-MD" w:eastAsia="ru-RU"/>
        </w:rPr>
        <w:t>альдо группы счетов</w:t>
      </w:r>
      <w:r w:rsidR="00F73BDF" w:rsidRPr="00F73BDF">
        <w:rPr>
          <w:rFonts w:asciiTheme="majorHAnsi" w:eastAsia="Times New Roman" w:hAnsiTheme="majorHAnsi" w:cstheme="majorHAnsi"/>
          <w:bCs/>
          <w:sz w:val="20"/>
          <w:szCs w:val="20"/>
          <w:lang w:val="ro-RO" w:eastAsia="ru-RU"/>
        </w:rPr>
        <w:t xml:space="preserve"> </w:t>
      </w:r>
      <w:r w:rsidRPr="00961A3E">
        <w:rPr>
          <w:rFonts w:asciiTheme="majorHAnsi" w:hAnsiTheme="majorHAnsi" w:cstheme="majorHAnsi"/>
          <w:sz w:val="20"/>
          <w:szCs w:val="20"/>
          <w:lang w:val="ro-MD"/>
        </w:rPr>
        <w:t>312 ,,</w:t>
      </w:r>
      <w:r w:rsidR="00F73BDF">
        <w:rPr>
          <w:rFonts w:asciiTheme="majorHAnsi" w:hAnsiTheme="majorHAnsi" w:cstheme="majorHAnsi"/>
          <w:sz w:val="20"/>
          <w:szCs w:val="20"/>
          <w:lang w:val="ru-RU"/>
        </w:rPr>
        <w:t>Специальные сооружения</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было завышено на</w:t>
      </w:r>
      <w:r w:rsidRPr="00961A3E">
        <w:rPr>
          <w:rFonts w:asciiTheme="majorHAnsi" w:hAnsiTheme="majorHAnsi" w:cstheme="majorHAnsi"/>
          <w:sz w:val="20"/>
          <w:szCs w:val="20"/>
          <w:lang w:val="ro-MD"/>
        </w:rPr>
        <w:t xml:space="preserve"> 331,1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и занижено на</w:t>
      </w:r>
      <w:r w:rsidRPr="00961A3E">
        <w:rPr>
          <w:rFonts w:asciiTheme="majorHAnsi" w:hAnsiTheme="majorHAnsi" w:cstheme="majorHAnsi"/>
          <w:sz w:val="20"/>
          <w:szCs w:val="20"/>
          <w:lang w:val="ro-MD"/>
        </w:rPr>
        <w:t xml:space="preserve"> 9,3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313 ,,</w:t>
      </w:r>
      <w:r w:rsidR="00F73BDF">
        <w:rPr>
          <w:rFonts w:asciiTheme="majorHAnsi" w:hAnsiTheme="majorHAnsi" w:cstheme="majorHAnsi"/>
          <w:sz w:val="20"/>
          <w:szCs w:val="20"/>
          <w:lang w:val="ru-RU"/>
        </w:rPr>
        <w:t>Передаточные установки</w:t>
      </w:r>
      <w:r w:rsidRPr="00961A3E">
        <w:rPr>
          <w:rFonts w:asciiTheme="majorHAnsi" w:hAnsiTheme="majorHAnsi" w:cstheme="majorHAnsi"/>
          <w:sz w:val="20"/>
          <w:szCs w:val="20"/>
          <w:lang w:val="ro-MD"/>
        </w:rPr>
        <w:t xml:space="preserve">” </w:t>
      </w:r>
      <w:r w:rsidR="00F73BDF">
        <w:rPr>
          <w:rFonts w:asciiTheme="majorHAnsi" w:hAnsiTheme="majorHAnsi" w:cstheme="majorHAnsi"/>
          <w:sz w:val="20"/>
          <w:szCs w:val="20"/>
          <w:lang w:val="ru-RU"/>
        </w:rPr>
        <w:t xml:space="preserve">было </w:t>
      </w:r>
      <w:r w:rsidR="00F73BDF">
        <w:rPr>
          <w:rFonts w:asciiTheme="majorHAnsi" w:hAnsiTheme="majorHAnsi" w:cstheme="majorHAnsi"/>
          <w:sz w:val="20"/>
          <w:szCs w:val="20"/>
          <w:lang w:val="ro-MD"/>
        </w:rPr>
        <w:t>занижено на</w:t>
      </w:r>
      <w:r w:rsidR="00F73BDF" w:rsidRPr="00961A3E">
        <w:rPr>
          <w:rFonts w:asciiTheme="majorHAnsi" w:hAnsiTheme="majorHAnsi" w:cstheme="majorHAnsi"/>
          <w:sz w:val="20"/>
          <w:szCs w:val="20"/>
          <w:lang w:val="ro-MD"/>
        </w:rPr>
        <w:t xml:space="preserve"> </w:t>
      </w:r>
      <w:r w:rsidRPr="00961A3E">
        <w:rPr>
          <w:rFonts w:asciiTheme="majorHAnsi" w:hAnsiTheme="majorHAnsi" w:cstheme="majorHAnsi"/>
          <w:sz w:val="20"/>
          <w:szCs w:val="20"/>
          <w:lang w:val="ro-MD"/>
        </w:rPr>
        <w:t xml:space="preserve">172,5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F73BDF" w:rsidRPr="00F73BDF">
        <w:rPr>
          <w:rFonts w:asciiTheme="majorHAnsi" w:hAnsiTheme="majorHAnsi" w:cstheme="majorHAnsi"/>
          <w:sz w:val="20"/>
          <w:szCs w:val="20"/>
          <w:lang w:val="ro-RO"/>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314 ,,</w:t>
      </w:r>
      <w:r w:rsidR="00F73BDF">
        <w:rPr>
          <w:rFonts w:asciiTheme="majorHAnsi" w:hAnsiTheme="majorHAnsi" w:cstheme="majorHAnsi"/>
          <w:sz w:val="20"/>
          <w:szCs w:val="20"/>
          <w:lang w:val="ru-RU"/>
        </w:rPr>
        <w:t>Машины и оборудование</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было завышено на</w:t>
      </w:r>
      <w:r w:rsidRPr="00961A3E">
        <w:rPr>
          <w:rFonts w:asciiTheme="majorHAnsi" w:hAnsiTheme="majorHAnsi" w:cstheme="majorHAnsi"/>
          <w:sz w:val="20"/>
          <w:szCs w:val="20"/>
          <w:lang w:val="ro-MD"/>
        </w:rPr>
        <w:t xml:space="preserve"> 55,1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и занижено на</w:t>
      </w:r>
      <w:r w:rsidRPr="00961A3E">
        <w:rPr>
          <w:rFonts w:asciiTheme="majorHAnsi" w:hAnsiTheme="majorHAnsi" w:cstheme="majorHAnsi"/>
          <w:sz w:val="20"/>
          <w:szCs w:val="20"/>
          <w:lang w:val="ro-MD"/>
        </w:rPr>
        <w:t xml:space="preserve"> 830,3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w:t>
      </w:r>
      <w:r w:rsidRPr="00961A3E">
        <w:rPr>
          <w:sz w:val="20"/>
          <w:szCs w:val="20"/>
          <w:lang w:val="it-IT"/>
        </w:rPr>
        <w:t xml:space="preserve"> </w:t>
      </w:r>
      <w:r w:rsidR="00AF34C4" w:rsidRPr="00AF34C4">
        <w:rPr>
          <w:rFonts w:asciiTheme="majorHAnsi" w:hAnsiTheme="majorHAnsi" w:cstheme="majorHAnsi"/>
          <w:sz w:val="20"/>
          <w:szCs w:val="20"/>
          <w:lang w:val="ro-RO"/>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316 ,,</w:t>
      </w:r>
      <w:r w:rsidR="00F73BDF" w:rsidRPr="00F73BDF">
        <w:rPr>
          <w:rFonts w:asciiTheme="majorHAnsi" w:hAnsiTheme="majorHAnsi" w:cstheme="majorHAnsi"/>
          <w:bCs/>
          <w:sz w:val="20"/>
          <w:szCs w:val="20"/>
          <w:lang w:val="ru-RU"/>
        </w:rPr>
        <w:t>Инструмент</w:t>
      </w:r>
      <w:r w:rsidR="00F73BDF">
        <w:rPr>
          <w:rFonts w:asciiTheme="majorHAnsi" w:hAnsiTheme="majorHAnsi" w:cstheme="majorHAnsi"/>
          <w:bCs/>
          <w:sz w:val="20"/>
          <w:szCs w:val="20"/>
          <w:lang w:val="ru-RU"/>
        </w:rPr>
        <w:t>ы</w:t>
      </w:r>
      <w:r w:rsidR="00F73BDF" w:rsidRPr="00F73BDF">
        <w:rPr>
          <w:rFonts w:asciiTheme="majorHAnsi" w:hAnsiTheme="majorHAnsi" w:cstheme="majorHAnsi"/>
          <w:sz w:val="20"/>
          <w:szCs w:val="20"/>
        </w:rPr>
        <w:t> </w:t>
      </w:r>
      <w:r w:rsidR="00F73BDF" w:rsidRPr="00F73BDF">
        <w:rPr>
          <w:rFonts w:asciiTheme="majorHAnsi" w:hAnsiTheme="majorHAnsi" w:cstheme="majorHAnsi"/>
          <w:sz w:val="20"/>
          <w:szCs w:val="20"/>
          <w:lang w:val="ru-RU"/>
        </w:rPr>
        <w:t>и</w:t>
      </w:r>
      <w:r w:rsidR="00F73BDF" w:rsidRPr="00F73BDF">
        <w:rPr>
          <w:rFonts w:asciiTheme="majorHAnsi" w:hAnsiTheme="majorHAnsi" w:cstheme="majorHAnsi"/>
          <w:sz w:val="20"/>
          <w:szCs w:val="20"/>
        </w:rPr>
        <w:t> </w:t>
      </w:r>
      <w:r w:rsidR="00F73BDF" w:rsidRPr="00F73BDF">
        <w:rPr>
          <w:rFonts w:asciiTheme="majorHAnsi" w:hAnsiTheme="majorHAnsi" w:cstheme="majorHAnsi"/>
          <w:bCs/>
          <w:sz w:val="20"/>
          <w:szCs w:val="20"/>
          <w:lang w:val="ru-RU"/>
        </w:rPr>
        <w:t>орудия</w:t>
      </w:r>
      <w:r w:rsidR="00F73BDF" w:rsidRPr="00F73BDF">
        <w:rPr>
          <w:rFonts w:asciiTheme="majorHAnsi" w:hAnsiTheme="majorHAnsi" w:cstheme="majorHAnsi"/>
          <w:sz w:val="20"/>
          <w:szCs w:val="20"/>
          <w:lang w:val="ru-RU"/>
        </w:rPr>
        <w:t>,</w:t>
      </w:r>
      <w:r w:rsidR="00F73BDF" w:rsidRPr="00F73BDF">
        <w:rPr>
          <w:rFonts w:asciiTheme="majorHAnsi" w:hAnsiTheme="majorHAnsi" w:cstheme="majorHAnsi"/>
          <w:sz w:val="20"/>
          <w:szCs w:val="20"/>
        </w:rPr>
        <w:t> </w:t>
      </w:r>
      <w:r w:rsidR="00F73BDF" w:rsidRPr="00F73BDF">
        <w:rPr>
          <w:rFonts w:asciiTheme="majorHAnsi" w:hAnsiTheme="majorHAnsi" w:cstheme="majorHAnsi"/>
          <w:bCs/>
          <w:sz w:val="20"/>
          <w:szCs w:val="20"/>
          <w:lang w:val="ru-RU"/>
        </w:rPr>
        <w:t>производственный и хозяйственный инвентарь</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было завышено на</w:t>
      </w:r>
      <w:r w:rsidRPr="00961A3E">
        <w:rPr>
          <w:rFonts w:asciiTheme="majorHAnsi" w:hAnsiTheme="majorHAnsi" w:cstheme="majorHAnsi"/>
          <w:sz w:val="20"/>
          <w:szCs w:val="20"/>
          <w:lang w:val="ro-MD"/>
        </w:rPr>
        <w:t xml:space="preserve"> 794,6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и занижено на</w:t>
      </w:r>
      <w:r w:rsidRPr="00961A3E">
        <w:rPr>
          <w:rFonts w:asciiTheme="majorHAnsi" w:hAnsiTheme="majorHAnsi" w:cstheme="majorHAnsi"/>
          <w:sz w:val="20"/>
          <w:szCs w:val="20"/>
          <w:lang w:val="ro-MD"/>
        </w:rPr>
        <w:t xml:space="preserve"> 83,5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317 „</w:t>
      </w:r>
      <w:r w:rsidR="00F73BDF">
        <w:rPr>
          <w:rFonts w:asciiTheme="majorHAnsi" w:hAnsiTheme="majorHAnsi" w:cstheme="majorHAnsi"/>
          <w:sz w:val="20"/>
          <w:szCs w:val="20"/>
          <w:lang w:val="ru-RU"/>
        </w:rPr>
        <w:t>Нематериальные активы</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было завышено на</w:t>
      </w:r>
      <w:r w:rsidRPr="00961A3E">
        <w:rPr>
          <w:rFonts w:asciiTheme="majorHAnsi" w:hAnsiTheme="majorHAnsi" w:cstheme="majorHAnsi"/>
          <w:sz w:val="20"/>
          <w:szCs w:val="20"/>
          <w:lang w:val="ro-MD"/>
        </w:rPr>
        <w:t xml:space="preserve"> 135,5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318 ,,</w:t>
      </w:r>
      <w:r w:rsidR="00F73BDF" w:rsidRPr="00F73BDF">
        <w:rPr>
          <w:rFonts w:asciiTheme="majorHAnsi" w:hAnsiTheme="majorHAnsi" w:cstheme="majorHAnsi"/>
          <w:sz w:val="20"/>
          <w:szCs w:val="20"/>
          <w:lang w:val="ro-RO"/>
        </w:rPr>
        <w:t>Д</w:t>
      </w:r>
      <w:r w:rsidR="00F73BDF">
        <w:rPr>
          <w:rFonts w:asciiTheme="majorHAnsi" w:hAnsiTheme="majorHAnsi" w:cstheme="majorHAnsi"/>
          <w:sz w:val="20"/>
          <w:szCs w:val="20"/>
          <w:lang w:val="ru-RU"/>
        </w:rPr>
        <w:t>ругие основные средства</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 xml:space="preserve">было </w:t>
      </w:r>
      <w:r w:rsidR="00AF34C4">
        <w:rPr>
          <w:rFonts w:asciiTheme="majorHAnsi" w:hAnsiTheme="majorHAnsi" w:cstheme="majorHAnsi"/>
          <w:sz w:val="20"/>
          <w:szCs w:val="20"/>
          <w:lang w:val="ro-MD"/>
        </w:rPr>
        <w:t>занижено на</w:t>
      </w:r>
      <w:r w:rsidR="00AF34C4" w:rsidRPr="00961A3E">
        <w:rPr>
          <w:rFonts w:asciiTheme="majorHAnsi" w:hAnsiTheme="majorHAnsi" w:cstheme="majorHAnsi"/>
          <w:sz w:val="20"/>
          <w:szCs w:val="20"/>
          <w:lang w:val="ro-MD"/>
        </w:rPr>
        <w:t xml:space="preserve"> </w:t>
      </w:r>
      <w:r w:rsidRPr="00961A3E">
        <w:rPr>
          <w:rFonts w:asciiTheme="majorHAnsi" w:hAnsiTheme="majorHAnsi" w:cstheme="majorHAnsi"/>
          <w:sz w:val="20"/>
          <w:szCs w:val="20"/>
          <w:lang w:val="ro-MD"/>
        </w:rPr>
        <w:t xml:space="preserve">5,6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sidRPr="00AF34C4">
        <w:rPr>
          <w:rFonts w:asciiTheme="majorHAnsi" w:eastAsia="Times New Roman" w:hAnsiTheme="majorHAnsi" w:cstheme="majorHAnsi"/>
          <w:bCs/>
          <w:sz w:val="20"/>
          <w:szCs w:val="20"/>
          <w:lang w:val="ro-RO" w:eastAsia="ru-RU"/>
        </w:rPr>
        <w:t>с</w:t>
      </w:r>
      <w:r w:rsidR="00AF34C4">
        <w:rPr>
          <w:rFonts w:asciiTheme="majorHAnsi" w:eastAsia="Times New Roman" w:hAnsiTheme="majorHAnsi" w:cstheme="majorHAnsi"/>
          <w:bCs/>
          <w:sz w:val="20"/>
          <w:szCs w:val="20"/>
          <w:lang w:val="ro-MD" w:eastAsia="ru-RU"/>
        </w:rPr>
        <w:t>альдо группы счетов</w:t>
      </w:r>
      <w:r w:rsidR="00F73BDF" w:rsidRPr="00F73BDF">
        <w:rPr>
          <w:rFonts w:asciiTheme="majorHAnsi" w:eastAsia="Times New Roman" w:hAnsiTheme="majorHAnsi" w:cstheme="majorHAnsi"/>
          <w:bCs/>
          <w:sz w:val="20"/>
          <w:szCs w:val="20"/>
          <w:lang w:val="ro-RO" w:eastAsia="ru-RU"/>
        </w:rPr>
        <w:t xml:space="preserve"> </w:t>
      </w:r>
      <w:r w:rsidRPr="00961A3E">
        <w:rPr>
          <w:rFonts w:asciiTheme="majorHAnsi" w:hAnsiTheme="majorHAnsi" w:cstheme="majorHAnsi"/>
          <w:sz w:val="20"/>
          <w:szCs w:val="20"/>
          <w:lang w:val="ro-MD"/>
        </w:rPr>
        <w:t>319 ,,</w:t>
      </w:r>
      <w:r w:rsidR="00F73BDF" w:rsidRPr="00F73BDF">
        <w:rPr>
          <w:rFonts w:asciiTheme="majorHAnsi" w:hAnsiTheme="majorHAnsi" w:cstheme="majorHAnsi"/>
          <w:sz w:val="20"/>
          <w:szCs w:val="20"/>
          <w:lang w:val="ro-RO"/>
        </w:rPr>
        <w:t>Незавершенные капитальные инвестиции</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 xml:space="preserve">было </w:t>
      </w:r>
      <w:r w:rsidR="00AF34C4">
        <w:rPr>
          <w:rFonts w:asciiTheme="majorHAnsi" w:hAnsiTheme="majorHAnsi" w:cstheme="majorHAnsi"/>
          <w:sz w:val="20"/>
          <w:szCs w:val="20"/>
          <w:lang w:val="ro-MD"/>
        </w:rPr>
        <w:t>занижено на</w:t>
      </w:r>
      <w:r w:rsidR="00AF34C4" w:rsidRPr="00961A3E">
        <w:rPr>
          <w:rFonts w:asciiTheme="majorHAnsi" w:hAnsiTheme="majorHAnsi" w:cstheme="majorHAnsi"/>
          <w:sz w:val="20"/>
          <w:szCs w:val="20"/>
          <w:lang w:val="ro-MD"/>
        </w:rPr>
        <w:t xml:space="preserve"> </w:t>
      </w:r>
      <w:r w:rsidRPr="00961A3E">
        <w:rPr>
          <w:rFonts w:asciiTheme="majorHAnsi" w:hAnsiTheme="majorHAnsi" w:cstheme="majorHAnsi"/>
          <w:sz w:val="20"/>
          <w:szCs w:val="20"/>
          <w:lang w:val="ro-MD"/>
        </w:rPr>
        <w:t xml:space="preserve">381,8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332 „</w:t>
      </w:r>
      <w:r w:rsidR="00F73BDF" w:rsidRPr="00F73BDF">
        <w:rPr>
          <w:rFonts w:asciiTheme="majorHAnsi" w:hAnsiTheme="majorHAnsi" w:cstheme="majorHAnsi"/>
          <w:sz w:val="20"/>
          <w:szCs w:val="20"/>
          <w:lang w:val="ro-RO"/>
        </w:rPr>
        <w:t>Запасные части</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было завышено на</w:t>
      </w:r>
      <w:r w:rsidRPr="00961A3E">
        <w:rPr>
          <w:rFonts w:asciiTheme="majorHAnsi" w:hAnsiTheme="majorHAnsi" w:cstheme="majorHAnsi"/>
          <w:sz w:val="20"/>
          <w:szCs w:val="20"/>
          <w:lang w:val="ro-MD"/>
        </w:rPr>
        <w:t xml:space="preserve"> 2,7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335 „</w:t>
      </w:r>
      <w:r w:rsidR="00F73BDF" w:rsidRPr="00F73BDF">
        <w:rPr>
          <w:rFonts w:asciiTheme="majorHAnsi" w:hAnsiTheme="majorHAnsi" w:cstheme="majorHAnsi"/>
          <w:sz w:val="20"/>
          <w:szCs w:val="20"/>
          <w:lang w:val="ro-MD"/>
        </w:rPr>
        <w:t>Материалы для учебных, научных и других целей</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 xml:space="preserve">было </w:t>
      </w:r>
      <w:r w:rsidR="00AF34C4">
        <w:rPr>
          <w:rFonts w:asciiTheme="majorHAnsi" w:hAnsiTheme="majorHAnsi" w:cstheme="majorHAnsi"/>
          <w:sz w:val="20"/>
          <w:szCs w:val="20"/>
          <w:lang w:val="ro-MD"/>
        </w:rPr>
        <w:t>занижено на</w:t>
      </w:r>
      <w:r w:rsidR="00AF34C4" w:rsidRPr="00961A3E">
        <w:rPr>
          <w:rFonts w:asciiTheme="majorHAnsi" w:hAnsiTheme="majorHAnsi" w:cstheme="majorHAnsi"/>
          <w:sz w:val="20"/>
          <w:szCs w:val="20"/>
          <w:lang w:val="ro-MD"/>
        </w:rPr>
        <w:t xml:space="preserve"> </w:t>
      </w:r>
      <w:r w:rsidRPr="00961A3E">
        <w:rPr>
          <w:rFonts w:asciiTheme="majorHAnsi" w:hAnsiTheme="majorHAnsi" w:cstheme="majorHAnsi"/>
          <w:sz w:val="20"/>
          <w:szCs w:val="20"/>
          <w:lang w:val="ro-MD"/>
        </w:rPr>
        <w:t xml:space="preserve">92,6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MD"/>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336 „</w:t>
      </w:r>
      <w:r w:rsidR="00F73BDF">
        <w:rPr>
          <w:rFonts w:asciiTheme="majorHAnsi" w:hAnsiTheme="majorHAnsi" w:cstheme="majorHAnsi"/>
          <w:sz w:val="20"/>
          <w:szCs w:val="20"/>
          <w:lang w:val="ru-RU"/>
        </w:rPr>
        <w:t>Хозяйственн</w:t>
      </w:r>
      <w:r w:rsidR="00F73BDF" w:rsidRPr="00F73BDF">
        <w:rPr>
          <w:rFonts w:asciiTheme="majorHAnsi" w:hAnsiTheme="majorHAnsi" w:cstheme="majorHAnsi"/>
          <w:sz w:val="20"/>
          <w:szCs w:val="20"/>
          <w:lang w:val="ro-MD"/>
        </w:rPr>
        <w:t>ые материалы и канцелярские принадлежности</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было завышено на</w:t>
      </w:r>
      <w:r w:rsidRPr="00961A3E">
        <w:rPr>
          <w:rFonts w:asciiTheme="majorHAnsi" w:hAnsiTheme="majorHAnsi" w:cstheme="majorHAnsi"/>
          <w:sz w:val="20"/>
          <w:szCs w:val="20"/>
          <w:lang w:val="ro-MD"/>
        </w:rPr>
        <w:t xml:space="preserve"> 27,7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и занижено на</w:t>
      </w:r>
      <w:r w:rsidRPr="00961A3E">
        <w:rPr>
          <w:rFonts w:asciiTheme="majorHAnsi" w:hAnsiTheme="majorHAnsi" w:cstheme="majorHAnsi"/>
          <w:sz w:val="20"/>
          <w:szCs w:val="20"/>
          <w:lang w:val="ro-MD"/>
        </w:rPr>
        <w:t xml:space="preserve"> 139,0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sidRPr="00AF34C4">
        <w:rPr>
          <w:rFonts w:asciiTheme="majorHAnsi" w:hAnsiTheme="majorHAnsi" w:cstheme="majorHAnsi"/>
          <w:sz w:val="20"/>
          <w:szCs w:val="20"/>
          <w:lang w:val="ro-RO"/>
        </w:rPr>
        <w:t>с</w:t>
      </w:r>
      <w:r w:rsidR="00AF34C4">
        <w:rPr>
          <w:rFonts w:asciiTheme="majorHAnsi" w:hAnsiTheme="majorHAnsi" w:cstheme="majorHAnsi"/>
          <w:sz w:val="20"/>
          <w:szCs w:val="20"/>
          <w:lang w:val="ro-MD"/>
        </w:rPr>
        <w:t>альдо группы счетов</w:t>
      </w:r>
      <w:r w:rsidR="00F73BDF" w:rsidRPr="00F73BDF">
        <w:rPr>
          <w:rFonts w:asciiTheme="majorHAnsi" w:hAnsiTheme="majorHAnsi" w:cstheme="majorHAnsi"/>
          <w:sz w:val="20"/>
          <w:szCs w:val="20"/>
          <w:lang w:val="ro-RO"/>
        </w:rPr>
        <w:t xml:space="preserve"> </w:t>
      </w:r>
      <w:r w:rsidRPr="00961A3E">
        <w:rPr>
          <w:rFonts w:asciiTheme="majorHAnsi" w:hAnsiTheme="majorHAnsi" w:cstheme="majorHAnsi"/>
          <w:sz w:val="20"/>
          <w:szCs w:val="20"/>
          <w:lang w:val="ro-MD"/>
        </w:rPr>
        <w:t>339 „</w:t>
      </w:r>
      <w:r w:rsidR="00F73BDF" w:rsidRPr="00F73BDF">
        <w:rPr>
          <w:rFonts w:asciiTheme="majorHAnsi" w:hAnsiTheme="majorHAnsi" w:cstheme="majorHAnsi"/>
          <w:sz w:val="20"/>
          <w:szCs w:val="20"/>
          <w:lang w:val="ro-RO"/>
        </w:rPr>
        <w:t>Прочие материалы</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было завышено на</w:t>
      </w:r>
      <w:r w:rsidRPr="00961A3E">
        <w:rPr>
          <w:rFonts w:asciiTheme="majorHAnsi" w:hAnsiTheme="majorHAnsi" w:cstheme="majorHAnsi"/>
          <w:sz w:val="20"/>
          <w:szCs w:val="20"/>
          <w:lang w:val="ro-MD"/>
        </w:rPr>
        <w:t xml:space="preserve"> 294,8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 xml:space="preserve"> </w:t>
      </w:r>
      <w:r w:rsidR="00AF34C4">
        <w:rPr>
          <w:rFonts w:asciiTheme="majorHAnsi" w:hAnsiTheme="majorHAnsi" w:cstheme="majorHAnsi"/>
          <w:sz w:val="20"/>
          <w:szCs w:val="20"/>
          <w:lang w:val="ro-MD"/>
        </w:rPr>
        <w:t>и занижено на</w:t>
      </w:r>
      <w:r w:rsidRPr="00961A3E">
        <w:rPr>
          <w:rFonts w:asciiTheme="majorHAnsi" w:hAnsiTheme="majorHAnsi" w:cstheme="majorHAnsi"/>
          <w:sz w:val="20"/>
          <w:szCs w:val="20"/>
          <w:lang w:val="ro-MD"/>
        </w:rPr>
        <w:t xml:space="preserve"> 23,2 </w:t>
      </w:r>
      <w:r w:rsidR="00AF34C4">
        <w:rPr>
          <w:rFonts w:asciiTheme="majorHAnsi" w:hAnsiTheme="majorHAnsi" w:cstheme="majorHAnsi"/>
          <w:sz w:val="20"/>
          <w:szCs w:val="20"/>
          <w:lang w:val="ro-MD"/>
        </w:rPr>
        <w:t>тыс. леев</w:t>
      </w:r>
      <w:r w:rsidRPr="00961A3E">
        <w:rPr>
          <w:rFonts w:asciiTheme="majorHAnsi" w:hAnsiTheme="majorHAnsi" w:cstheme="majorHAnsi"/>
          <w:sz w:val="20"/>
          <w:szCs w:val="20"/>
          <w:lang w:val="ro-MD"/>
        </w:rPr>
        <w:t>.</w:t>
      </w:r>
    </w:p>
  </w:footnote>
  <w:footnote w:id="13">
    <w:p w:rsidR="00CD7573" w:rsidRPr="00961A3E" w:rsidRDefault="00CD7573" w:rsidP="00CA7ADF">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9F520A">
        <w:rPr>
          <w:rFonts w:asciiTheme="majorHAnsi" w:hAnsiTheme="majorHAnsi" w:cstheme="majorHAnsi"/>
          <w:lang w:val="ru-RU"/>
        </w:rPr>
        <w:t>Постановление</w:t>
      </w:r>
      <w:r w:rsidR="009F520A" w:rsidRPr="000B1F53">
        <w:rPr>
          <w:rFonts w:asciiTheme="majorHAnsi" w:hAnsiTheme="majorHAnsi" w:cstheme="majorHAnsi"/>
          <w:lang w:val="ru-RU"/>
        </w:rPr>
        <w:t xml:space="preserve"> </w:t>
      </w:r>
      <w:r w:rsidR="009F520A">
        <w:rPr>
          <w:rFonts w:asciiTheme="majorHAnsi" w:hAnsiTheme="majorHAnsi" w:cstheme="majorHAnsi"/>
          <w:lang w:val="ru-RU"/>
        </w:rPr>
        <w:t>Счетной</w:t>
      </w:r>
      <w:r w:rsidR="009F520A" w:rsidRPr="000B1F53">
        <w:rPr>
          <w:rFonts w:asciiTheme="majorHAnsi" w:hAnsiTheme="majorHAnsi" w:cstheme="majorHAnsi"/>
          <w:lang w:val="ru-RU"/>
        </w:rPr>
        <w:t xml:space="preserve"> </w:t>
      </w:r>
      <w:r w:rsidR="009F520A">
        <w:rPr>
          <w:rFonts w:asciiTheme="majorHAnsi" w:hAnsiTheme="majorHAnsi" w:cstheme="majorHAnsi"/>
          <w:lang w:val="ru-RU"/>
        </w:rPr>
        <w:t>палаты</w:t>
      </w:r>
      <w:r w:rsidR="009F520A" w:rsidRPr="000B1F53">
        <w:rPr>
          <w:rFonts w:asciiTheme="majorHAnsi" w:hAnsiTheme="majorHAnsi" w:cstheme="majorHAnsi"/>
          <w:lang w:val="ru-RU"/>
        </w:rPr>
        <w:t xml:space="preserve"> №</w:t>
      </w:r>
      <w:r w:rsidRPr="00961A3E">
        <w:rPr>
          <w:rFonts w:asciiTheme="majorHAnsi" w:hAnsiTheme="majorHAnsi" w:cstheme="majorHAnsi"/>
          <w:lang w:val="ro-RO"/>
        </w:rPr>
        <w:t xml:space="preserve">2 </w:t>
      </w:r>
      <w:r w:rsidR="009F520A">
        <w:rPr>
          <w:rFonts w:asciiTheme="majorHAnsi" w:hAnsiTheme="majorHAnsi" w:cstheme="majorHAnsi"/>
          <w:lang w:val="ru-RU"/>
        </w:rPr>
        <w:t>от</w:t>
      </w:r>
      <w:r w:rsidRPr="00961A3E">
        <w:rPr>
          <w:rFonts w:asciiTheme="majorHAnsi" w:hAnsiTheme="majorHAnsi" w:cstheme="majorHAnsi"/>
          <w:lang w:val="ro-RO"/>
        </w:rPr>
        <w:t xml:space="preserve"> 24.01.2020 „</w:t>
      </w:r>
      <w:r w:rsidR="009F520A">
        <w:rPr>
          <w:rFonts w:asciiTheme="majorHAnsi" w:hAnsiTheme="majorHAnsi" w:cstheme="majorHAnsi"/>
          <w:lang w:val="ru-RU"/>
        </w:rPr>
        <w:t>О</w:t>
      </w:r>
      <w:r w:rsidR="009F520A" w:rsidRPr="000B1F53">
        <w:rPr>
          <w:rFonts w:asciiTheme="majorHAnsi" w:hAnsiTheme="majorHAnsi" w:cstheme="majorHAnsi"/>
          <w:lang w:val="ru-RU"/>
        </w:rPr>
        <w:t xml:space="preserve"> </w:t>
      </w:r>
      <w:r w:rsidR="009F520A">
        <w:rPr>
          <w:rFonts w:asciiTheme="majorHAnsi" w:hAnsiTheme="majorHAnsi" w:cstheme="majorHAnsi"/>
          <w:lang w:val="ru-RU"/>
        </w:rPr>
        <w:t xml:space="preserve">Системе профессиональных деклараций </w:t>
      </w:r>
      <w:r w:rsidRPr="00961A3E">
        <w:rPr>
          <w:rFonts w:asciiTheme="majorHAnsi" w:hAnsiTheme="majorHAnsi" w:cstheme="majorHAnsi"/>
          <w:lang w:val="ro-RO"/>
        </w:rPr>
        <w:t xml:space="preserve">INTOSAI”. </w:t>
      </w:r>
    </w:p>
  </w:footnote>
  <w:footnote w:id="14">
    <w:p w:rsidR="00CD7573" w:rsidRPr="00961A3E" w:rsidRDefault="00CD7573" w:rsidP="00E75C64">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0B1F53" w:rsidRPr="000B1F53">
        <w:rPr>
          <w:rFonts w:asciiTheme="majorHAnsi" w:hAnsiTheme="majorHAnsi" w:cstheme="majorHAnsi"/>
          <w:lang w:val="ro-RO"/>
        </w:rPr>
        <w:t>Консолидированный список затрат</w:t>
      </w:r>
      <w:r w:rsidRPr="00961A3E">
        <w:rPr>
          <w:rFonts w:asciiTheme="majorHAnsi" w:hAnsiTheme="majorHAnsi" w:cstheme="majorHAnsi"/>
          <w:lang w:val="ro-RO"/>
        </w:rPr>
        <w:t xml:space="preserve">. </w:t>
      </w:r>
    </w:p>
  </w:footnote>
  <w:footnote w:id="15">
    <w:p w:rsidR="00CD7573" w:rsidRPr="00961A3E" w:rsidRDefault="00CD7573" w:rsidP="00B3107D">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AF34C4" w:rsidRPr="00AF34C4">
        <w:rPr>
          <w:rFonts w:asciiTheme="majorHAnsi" w:hAnsiTheme="majorHAnsi" w:cstheme="majorHAnsi"/>
          <w:lang w:val="ro-RO"/>
        </w:rPr>
        <w:t>Постановление Правительства</w:t>
      </w:r>
      <w:r w:rsidRPr="00961A3E">
        <w:rPr>
          <w:rFonts w:asciiTheme="majorHAnsi" w:hAnsiTheme="majorHAnsi" w:cstheme="majorHAnsi"/>
          <w:lang w:val="ro-RO"/>
        </w:rPr>
        <w:t xml:space="preserve"> </w:t>
      </w:r>
      <w:r w:rsidR="00AF34C4">
        <w:rPr>
          <w:rFonts w:asciiTheme="majorHAnsi" w:hAnsiTheme="majorHAnsi" w:cstheme="majorHAnsi"/>
          <w:lang w:val="ru-RU"/>
        </w:rPr>
        <w:t>№</w:t>
      </w:r>
      <w:r w:rsidRPr="00961A3E">
        <w:rPr>
          <w:rFonts w:asciiTheme="majorHAnsi" w:hAnsiTheme="majorHAnsi" w:cstheme="majorHAnsi"/>
          <w:lang w:val="ro-RO"/>
        </w:rPr>
        <w:t xml:space="preserve">338 </w:t>
      </w:r>
      <w:r w:rsidR="00AF34C4">
        <w:rPr>
          <w:rFonts w:asciiTheme="majorHAnsi" w:hAnsiTheme="majorHAnsi" w:cstheme="majorHAnsi"/>
          <w:lang w:val="ru-RU"/>
        </w:rPr>
        <w:t>от</w:t>
      </w:r>
      <w:r w:rsidRPr="00961A3E">
        <w:rPr>
          <w:rFonts w:asciiTheme="majorHAnsi" w:hAnsiTheme="majorHAnsi" w:cstheme="majorHAnsi"/>
          <w:lang w:val="ro-RO"/>
        </w:rPr>
        <w:t xml:space="preserve"> 21.03.2003 „</w:t>
      </w:r>
      <w:r w:rsidR="00AF34C4">
        <w:rPr>
          <w:rFonts w:asciiTheme="majorHAnsi" w:hAnsiTheme="majorHAnsi" w:cstheme="majorHAnsi"/>
          <w:bCs/>
          <w:lang w:val="ru-RU"/>
        </w:rPr>
        <w:t>О</w:t>
      </w:r>
      <w:r w:rsidR="00604BF7" w:rsidRPr="00604BF7">
        <w:rPr>
          <w:rFonts w:asciiTheme="majorHAnsi" w:hAnsiTheme="majorHAnsi" w:cstheme="majorHAnsi"/>
          <w:bCs/>
          <w:lang w:val="ru-RU"/>
        </w:rPr>
        <w:t>б утверждении Каталога основных средств и нематериальных активов</w:t>
      </w:r>
      <w:r w:rsidRPr="00961A3E">
        <w:rPr>
          <w:rFonts w:asciiTheme="majorHAnsi" w:hAnsiTheme="majorHAnsi" w:cstheme="majorHAnsi"/>
          <w:lang w:val="ro-RO"/>
        </w:rPr>
        <w:t xml:space="preserve">”. </w:t>
      </w:r>
    </w:p>
  </w:footnote>
  <w:footnote w:id="16">
    <w:p w:rsidR="00CD7573" w:rsidRPr="00961A3E" w:rsidRDefault="00CD7573" w:rsidP="00CD7573">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9F520A">
        <w:rPr>
          <w:rFonts w:asciiTheme="majorHAnsi" w:hAnsiTheme="majorHAnsi" w:cstheme="majorHAnsi"/>
          <w:lang w:val="ro-RO"/>
        </w:rPr>
        <w:t>П</w:t>
      </w:r>
      <w:r w:rsidRPr="00961A3E">
        <w:rPr>
          <w:rFonts w:asciiTheme="majorHAnsi" w:hAnsiTheme="majorHAnsi" w:cstheme="majorHAnsi"/>
          <w:lang w:val="ro-RO"/>
        </w:rPr>
        <w:t xml:space="preserve">.3.3.41. </w:t>
      </w:r>
      <w:r w:rsidR="00961A3E" w:rsidRPr="00961A3E">
        <w:rPr>
          <w:rFonts w:asciiTheme="majorHAnsi" w:hAnsiTheme="majorHAnsi" w:cstheme="majorHAnsi"/>
          <w:bCs/>
          <w:lang w:val="ro-RO"/>
        </w:rPr>
        <w:t>Методологических норм, утвержденных Приказом министра финансов №216 от 28.12.2015</w:t>
      </w:r>
      <w:r w:rsidRPr="00961A3E">
        <w:rPr>
          <w:rFonts w:asciiTheme="majorHAnsi" w:hAnsiTheme="majorHAnsi" w:cstheme="majorHAnsi"/>
          <w:bCs/>
          <w:lang w:val="ro-RO"/>
        </w:rPr>
        <w:t xml:space="preserve"> – „</w:t>
      </w:r>
      <w:r w:rsidR="00604BF7" w:rsidRPr="00604BF7">
        <w:rPr>
          <w:rFonts w:asciiTheme="majorHAnsi" w:hAnsiTheme="majorHAnsi" w:cstheme="majorHAnsi"/>
          <w:bCs/>
          <w:lang w:val="ro-RO"/>
        </w:rPr>
        <w:t>На субсчете второго уровня 319230 «</w:t>
      </w:r>
      <w:r w:rsidR="00604BF7" w:rsidRPr="00604BF7">
        <w:rPr>
          <w:rFonts w:asciiTheme="majorHAnsi" w:hAnsiTheme="majorHAnsi" w:cstheme="majorHAnsi"/>
          <w:bCs/>
          <w:i/>
          <w:lang w:val="ro-RO"/>
        </w:rPr>
        <w:t>Незавершенные передаточные установки</w:t>
      </w:r>
      <w:r w:rsidR="00604BF7" w:rsidRPr="00604BF7">
        <w:rPr>
          <w:rFonts w:asciiTheme="majorHAnsi" w:hAnsiTheme="majorHAnsi" w:cstheme="majorHAnsi"/>
          <w:bCs/>
          <w:lang w:val="ro-RO"/>
        </w:rPr>
        <w:t>» учитываются расходы на создание бюджетным учреждением новых передаточных установок и расходы на технический и авторский надзор</w:t>
      </w:r>
      <w:r w:rsidRPr="00961A3E">
        <w:rPr>
          <w:rFonts w:asciiTheme="majorHAnsi" w:hAnsiTheme="majorHAnsi" w:cstheme="majorHAnsi"/>
          <w:lang w:val="ro-RO"/>
        </w:rPr>
        <w:t>”.</w:t>
      </w:r>
    </w:p>
  </w:footnote>
  <w:footnote w:id="17">
    <w:p w:rsidR="00CD7573" w:rsidRPr="00961A3E" w:rsidRDefault="00CD7573" w:rsidP="00CD7573">
      <w:pPr>
        <w:pStyle w:val="a8"/>
        <w:jc w:val="both"/>
        <w:rPr>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604BF7" w:rsidRPr="00604BF7">
        <w:rPr>
          <w:rFonts w:asciiTheme="majorHAnsi" w:hAnsiTheme="majorHAnsi" w:cstheme="majorHAnsi"/>
          <w:lang w:val="ro-RO"/>
        </w:rPr>
        <w:t>Нанят на работу на основании договора о предоставлении услуг для обеспечения деятельности, связанной с реализацией инвестиционного проекта, подписанного с Агентством регионального развития Север</w:t>
      </w:r>
      <w:r w:rsidRPr="00961A3E">
        <w:rPr>
          <w:rFonts w:asciiTheme="majorHAnsi" w:hAnsiTheme="majorHAnsi" w:cstheme="majorHAnsi"/>
          <w:bCs/>
          <w:lang w:val="ro-RO"/>
        </w:rPr>
        <w:t>.</w:t>
      </w:r>
    </w:p>
  </w:footnote>
  <w:footnote w:id="18">
    <w:p w:rsidR="00CD7573" w:rsidRPr="00961A3E" w:rsidRDefault="00CD7573" w:rsidP="00CD7573">
      <w:pPr>
        <w:pStyle w:val="a8"/>
        <w:jc w:val="both"/>
        <w:rPr>
          <w:rFonts w:asciiTheme="majorHAnsi" w:hAnsiTheme="majorHAnsi" w:cstheme="majorHAnsi"/>
          <w:bCs/>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9F520A">
        <w:rPr>
          <w:rFonts w:asciiTheme="majorHAnsi" w:hAnsiTheme="majorHAnsi" w:cstheme="majorHAnsi"/>
          <w:lang w:val="ro-RO"/>
        </w:rPr>
        <w:t>П</w:t>
      </w:r>
      <w:r w:rsidRPr="00961A3E">
        <w:rPr>
          <w:rFonts w:asciiTheme="majorHAnsi" w:hAnsiTheme="majorHAnsi" w:cstheme="majorHAnsi"/>
          <w:lang w:val="ro-RO"/>
        </w:rPr>
        <w:t xml:space="preserve">.3.2.50. </w:t>
      </w:r>
      <w:r w:rsidR="00961A3E" w:rsidRPr="00961A3E">
        <w:rPr>
          <w:rFonts w:asciiTheme="majorHAnsi" w:hAnsiTheme="majorHAnsi" w:cstheme="majorHAnsi"/>
          <w:bCs/>
          <w:lang w:val="ro-RO"/>
        </w:rPr>
        <w:t>Методологических норм, утвержденных Приказом министра финансов №216 от 28.12.2015</w:t>
      </w:r>
      <w:r w:rsidRPr="00961A3E">
        <w:rPr>
          <w:rFonts w:asciiTheme="majorHAnsi" w:hAnsiTheme="majorHAnsi" w:cstheme="majorHAnsi"/>
          <w:bCs/>
          <w:lang w:val="ro-RO"/>
        </w:rPr>
        <w:t xml:space="preserve"> – „</w:t>
      </w:r>
      <w:r w:rsidR="000B1F53" w:rsidRPr="000B1F53">
        <w:rPr>
          <w:rFonts w:asciiTheme="majorHAnsi" w:hAnsiTheme="majorHAnsi" w:cstheme="majorHAnsi"/>
          <w:bCs/>
          <w:lang w:val="ro-RO"/>
        </w:rPr>
        <w:t xml:space="preserve">На субсчете второго уровня 281600 </w:t>
      </w:r>
      <w:r w:rsidR="000B1F53" w:rsidRPr="00961A3E">
        <w:rPr>
          <w:rFonts w:asciiTheme="majorHAnsi" w:hAnsiTheme="majorHAnsi" w:cstheme="majorHAnsi"/>
          <w:bCs/>
          <w:lang w:val="ro-RO"/>
        </w:rPr>
        <w:t>„</w:t>
      </w:r>
      <w:r w:rsidR="000B1F53" w:rsidRPr="000B1F53">
        <w:rPr>
          <w:rFonts w:asciiTheme="majorHAnsi" w:hAnsiTheme="majorHAnsi" w:cstheme="majorHAnsi"/>
          <w:bCs/>
          <w:lang w:val="ro-RO"/>
        </w:rPr>
        <w:t>Прочие расходы на основании договоров с физическими лицами</w:t>
      </w:r>
      <w:r w:rsidR="000B1F53" w:rsidRPr="00961A3E">
        <w:rPr>
          <w:rFonts w:asciiTheme="majorHAnsi" w:hAnsiTheme="majorHAnsi" w:cstheme="majorHAnsi"/>
          <w:bCs/>
          <w:iCs/>
          <w:lang w:val="ro-RO"/>
        </w:rPr>
        <w:t>”</w:t>
      </w:r>
      <w:r w:rsidR="000B1F53" w:rsidRPr="000B1F53">
        <w:rPr>
          <w:rFonts w:asciiTheme="majorHAnsi" w:hAnsiTheme="majorHAnsi" w:cstheme="majorHAnsi"/>
          <w:bCs/>
          <w:lang w:val="ro-RO"/>
        </w:rPr>
        <w:t xml:space="preserve"> отражаются расходы, связанные с индивидуальными трудовыми договорами и договорами на оказание услуг с физическими лицами из проектов, финансируемых из внешних источников, и расход</w:t>
      </w:r>
      <w:r w:rsidR="00604BF7" w:rsidRPr="00604BF7">
        <w:rPr>
          <w:rFonts w:asciiTheme="majorHAnsi" w:hAnsiTheme="majorHAnsi" w:cstheme="majorHAnsi"/>
          <w:bCs/>
          <w:lang w:val="ro-RO"/>
        </w:rPr>
        <w:t>ы</w:t>
      </w:r>
      <w:r w:rsidR="000B1F53" w:rsidRPr="000B1F53">
        <w:rPr>
          <w:rFonts w:asciiTheme="majorHAnsi" w:hAnsiTheme="majorHAnsi" w:cstheme="majorHAnsi"/>
          <w:bCs/>
          <w:lang w:val="ro-RO"/>
        </w:rPr>
        <w:t>, связанны</w:t>
      </w:r>
      <w:r w:rsidR="00604BF7" w:rsidRPr="00604BF7">
        <w:rPr>
          <w:rFonts w:asciiTheme="majorHAnsi" w:hAnsiTheme="majorHAnsi" w:cstheme="majorHAnsi"/>
          <w:bCs/>
          <w:lang w:val="ro-RO"/>
        </w:rPr>
        <w:t>е</w:t>
      </w:r>
      <w:r w:rsidR="000B1F53" w:rsidRPr="000B1F53">
        <w:rPr>
          <w:rFonts w:asciiTheme="majorHAnsi" w:hAnsiTheme="majorHAnsi" w:cstheme="majorHAnsi"/>
          <w:bCs/>
          <w:lang w:val="ro-RO"/>
        </w:rPr>
        <w:t xml:space="preserve"> с индивидуальными трудовыми договорами с физическими лицами, не занимающими штатных должностей в структуре бюджетных органов/учреждений, или за обеспечение конкретной деятельности на определенный срок в рамках органа/учреждения</w:t>
      </w:r>
      <w:r w:rsidRPr="00961A3E">
        <w:rPr>
          <w:rFonts w:asciiTheme="majorHAnsi" w:hAnsiTheme="majorHAnsi" w:cstheme="majorHAnsi"/>
          <w:bCs/>
          <w:lang w:val="ro-RO"/>
        </w:rPr>
        <w:t>”.</w:t>
      </w:r>
    </w:p>
  </w:footnote>
  <w:footnote w:id="19">
    <w:p w:rsidR="000C597D" w:rsidRPr="00961A3E" w:rsidRDefault="000C597D" w:rsidP="000C597D">
      <w:pPr>
        <w:pStyle w:val="a8"/>
        <w:jc w:val="both"/>
        <w:rPr>
          <w:rFonts w:asciiTheme="majorHAnsi" w:hAnsiTheme="majorHAnsi" w:cstheme="majorHAnsi"/>
          <w:bCs/>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00F11B5B" w:rsidRPr="00961A3E">
        <w:rPr>
          <w:rFonts w:asciiTheme="majorHAnsi" w:hAnsiTheme="majorHAnsi" w:cstheme="majorHAnsi"/>
          <w:lang w:val="ro-RO"/>
        </w:rPr>
        <w:t>Электронная программа бухгалтерского учета и электронная программа Super LEX, которые накопили полную амортизацию</w:t>
      </w:r>
      <w:r w:rsidRPr="00961A3E">
        <w:rPr>
          <w:rFonts w:asciiTheme="majorHAnsi" w:hAnsiTheme="majorHAnsi" w:cstheme="majorHAnsi"/>
          <w:bCs/>
          <w:lang w:val="ro-RO"/>
        </w:rPr>
        <w:t>.</w:t>
      </w:r>
    </w:p>
  </w:footnote>
  <w:footnote w:id="20">
    <w:p w:rsidR="000C597D" w:rsidRPr="00961A3E" w:rsidRDefault="000C597D" w:rsidP="000C597D">
      <w:pPr>
        <w:pStyle w:val="a8"/>
        <w:jc w:val="both"/>
        <w:rPr>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Pr="00961A3E">
        <w:rPr>
          <w:rFonts w:asciiTheme="majorHAnsi" w:hAnsiTheme="majorHAnsi" w:cstheme="majorHAnsi"/>
          <w:bCs/>
          <w:lang w:val="ro-RO"/>
        </w:rPr>
        <w:t xml:space="preserve">П.3.3.175. </w:t>
      </w:r>
      <w:r w:rsidR="00961A3E" w:rsidRPr="00961A3E">
        <w:rPr>
          <w:rFonts w:asciiTheme="majorHAnsi" w:hAnsiTheme="majorHAnsi" w:cstheme="majorHAnsi"/>
          <w:bCs/>
          <w:lang w:val="ro-RO"/>
        </w:rPr>
        <w:t>Методологически</w:t>
      </w:r>
      <w:r w:rsidR="00961A3E" w:rsidRPr="00961A3E">
        <w:rPr>
          <w:rFonts w:asciiTheme="majorHAnsi" w:hAnsiTheme="majorHAnsi" w:cstheme="majorHAnsi"/>
          <w:bCs/>
          <w:lang w:val="ru-RU"/>
        </w:rPr>
        <w:t>х</w:t>
      </w:r>
      <w:r w:rsidR="00961A3E" w:rsidRPr="00961A3E">
        <w:rPr>
          <w:rFonts w:asciiTheme="majorHAnsi" w:hAnsiTheme="majorHAnsi" w:cstheme="majorHAnsi"/>
          <w:bCs/>
          <w:lang w:val="ro-RO"/>
        </w:rPr>
        <w:t xml:space="preserve"> норм, утвержденны</w:t>
      </w:r>
      <w:r w:rsidR="00961A3E" w:rsidRPr="00961A3E">
        <w:rPr>
          <w:rFonts w:asciiTheme="majorHAnsi" w:hAnsiTheme="majorHAnsi" w:cstheme="majorHAnsi"/>
          <w:bCs/>
          <w:lang w:val="ru-RU"/>
        </w:rPr>
        <w:t>х</w:t>
      </w:r>
      <w:r w:rsidR="00961A3E" w:rsidRPr="00961A3E">
        <w:rPr>
          <w:rFonts w:asciiTheme="majorHAnsi" w:hAnsiTheme="majorHAnsi" w:cstheme="majorHAnsi"/>
          <w:bCs/>
          <w:lang w:val="ro-RO"/>
        </w:rPr>
        <w:t xml:space="preserve"> </w:t>
      </w:r>
      <w:r w:rsidR="00961A3E" w:rsidRPr="00961A3E">
        <w:rPr>
          <w:rFonts w:asciiTheme="majorHAnsi" w:hAnsiTheme="majorHAnsi" w:cstheme="majorHAnsi"/>
          <w:bCs/>
          <w:lang w:val="ru-RU"/>
        </w:rPr>
        <w:t>П</w:t>
      </w:r>
      <w:r w:rsidR="00961A3E" w:rsidRPr="00961A3E">
        <w:rPr>
          <w:rFonts w:asciiTheme="majorHAnsi" w:hAnsiTheme="majorHAnsi" w:cstheme="majorHAnsi"/>
          <w:bCs/>
          <w:lang w:val="ro-RO"/>
        </w:rPr>
        <w:t>риказом министра финансов №216 от 28.12.2015</w:t>
      </w:r>
      <w:r w:rsidRPr="00961A3E">
        <w:rPr>
          <w:rFonts w:asciiTheme="majorHAnsi" w:hAnsiTheme="majorHAnsi" w:cstheme="majorHAnsi"/>
          <w:bCs/>
          <w:lang w:val="ro-RO"/>
        </w:rPr>
        <w:t>.</w:t>
      </w:r>
    </w:p>
  </w:footnote>
  <w:footnote w:id="21">
    <w:p w:rsidR="00CD7573" w:rsidRPr="00961A3E" w:rsidRDefault="00CD7573" w:rsidP="00DD6A0D">
      <w:pPr>
        <w:pStyle w:val="a8"/>
        <w:jc w:val="both"/>
        <w:rPr>
          <w:rFonts w:asciiTheme="majorHAnsi" w:hAnsiTheme="majorHAnsi" w:cstheme="majorHAnsi"/>
          <w:bCs/>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Постановление Счетной палаты №16 </w:t>
      </w:r>
      <w:r w:rsidRPr="00961A3E">
        <w:rPr>
          <w:rFonts w:asciiTheme="majorHAnsi" w:hAnsiTheme="majorHAnsi" w:cstheme="majorHAnsi"/>
          <w:lang w:val="ru-RU"/>
        </w:rPr>
        <w:t>от</w:t>
      </w:r>
      <w:r w:rsidRPr="00961A3E">
        <w:rPr>
          <w:rFonts w:asciiTheme="majorHAnsi" w:hAnsiTheme="majorHAnsi" w:cstheme="majorHAnsi"/>
          <w:lang w:val="ro-RO"/>
        </w:rPr>
        <w:t xml:space="preserve"> 29.04.2020 „Об утверждении Отчета </w:t>
      </w:r>
      <w:r w:rsidRPr="00961A3E">
        <w:rPr>
          <w:rFonts w:asciiTheme="majorHAnsi" w:hAnsiTheme="majorHAnsi" w:cstheme="majorHAnsi"/>
          <w:bCs/>
          <w:iCs/>
          <w:lang w:val="ro-RO"/>
        </w:rPr>
        <w:t>миссии follow-up по проверке внедрения требований и рекомендаций, утверждённых Постановлением Счетной палаты №43 от 22 сентября 2017 года по Отчету аудита эффективности „Результативность финансово-экономического управления и администрирования имущества предприятиями, оказывающими населению услуги водоснабжения”</w:t>
      </w:r>
      <w:r w:rsidRPr="00961A3E">
        <w:rPr>
          <w:rFonts w:asciiTheme="majorHAnsi" w:hAnsiTheme="majorHAnsi" w:cstheme="majorHAnsi"/>
          <w:bCs/>
          <w:lang w:val="ro-RO"/>
        </w:rPr>
        <w:t>.</w:t>
      </w:r>
    </w:p>
  </w:footnote>
  <w:footnote w:id="22">
    <w:p w:rsidR="00CD7573" w:rsidRPr="00961A3E" w:rsidRDefault="00CD7573" w:rsidP="000124AF">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Закон о местном публичном управлении </w:t>
      </w:r>
      <w:r w:rsidRPr="00961A3E">
        <w:rPr>
          <w:rFonts w:asciiTheme="majorHAnsi" w:hAnsiTheme="majorHAnsi" w:cstheme="majorHAnsi"/>
          <w:lang w:val="ru-RU"/>
        </w:rPr>
        <w:t>№</w:t>
      </w:r>
      <w:r w:rsidRPr="00961A3E">
        <w:rPr>
          <w:rFonts w:asciiTheme="majorHAnsi" w:hAnsiTheme="majorHAnsi" w:cstheme="majorHAnsi"/>
          <w:lang w:val="ro-RO"/>
        </w:rPr>
        <w:t>436-XVI от 28.12.2006.</w:t>
      </w:r>
    </w:p>
  </w:footnote>
  <w:footnote w:id="23">
    <w:p w:rsidR="00CD7573" w:rsidRPr="00961A3E" w:rsidRDefault="00CD7573" w:rsidP="000124AF">
      <w:pPr>
        <w:pStyle w:val="a8"/>
        <w:jc w:val="both"/>
        <w:rPr>
          <w:rFonts w:asciiTheme="majorHAnsi" w:hAnsiTheme="majorHAnsi" w:cstheme="majorHAnsi"/>
          <w:lang w:val="ro-RO"/>
        </w:rPr>
      </w:pPr>
      <w:r w:rsidRPr="00961A3E">
        <w:rPr>
          <w:rStyle w:val="aa"/>
          <w:rFonts w:asciiTheme="majorHAnsi" w:hAnsiTheme="majorHAnsi" w:cstheme="majorHAnsi"/>
          <w:lang w:val="ro-RO"/>
        </w:rPr>
        <w:footnoteRef/>
      </w:r>
      <w:r w:rsidRPr="00961A3E">
        <w:rPr>
          <w:rFonts w:asciiTheme="majorHAnsi" w:hAnsiTheme="majorHAnsi" w:cstheme="majorHAnsi"/>
          <w:lang w:val="ro-RO"/>
        </w:rPr>
        <w:t xml:space="preserve"> </w:t>
      </w:r>
      <w:r w:rsidRPr="00961A3E">
        <w:rPr>
          <w:rFonts w:asciiTheme="majorHAnsi" w:hAnsiTheme="majorHAnsi" w:cstheme="majorHAnsi"/>
          <w:lang w:val="ro-RO" w:eastAsia="en-GB"/>
        </w:rPr>
        <w:t xml:space="preserve">Методологические нормы, утвержденные </w:t>
      </w:r>
      <w:r w:rsidRPr="00961A3E">
        <w:rPr>
          <w:rFonts w:asciiTheme="majorHAnsi" w:hAnsiTheme="majorHAnsi" w:cstheme="majorHAnsi"/>
          <w:lang w:val="ru-RU" w:eastAsia="en-GB"/>
        </w:rPr>
        <w:t>П</w:t>
      </w:r>
      <w:r w:rsidRPr="00961A3E">
        <w:rPr>
          <w:rFonts w:asciiTheme="majorHAnsi" w:hAnsiTheme="majorHAnsi" w:cstheme="majorHAnsi"/>
          <w:lang w:val="ro-RO" w:eastAsia="en-GB"/>
        </w:rPr>
        <w:t>риказом министра финансов №216 от 28.12.2015</w:t>
      </w:r>
      <w:r w:rsidRPr="00961A3E">
        <w:rPr>
          <w:rFonts w:asciiTheme="majorHAnsi" w:hAnsiTheme="majorHAnsi" w:cstheme="majorHAnsi"/>
          <w:lang w:val="ro-RO"/>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BB4"/>
    <w:multiLevelType w:val="hybridMultilevel"/>
    <w:tmpl w:val="EEBC4B4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384031F"/>
    <w:multiLevelType w:val="multilevel"/>
    <w:tmpl w:val="5AB07B56"/>
    <w:lvl w:ilvl="0">
      <w:start w:val="1"/>
      <w:numFmt w:val="upperRoman"/>
      <w:lvlText w:val="%1."/>
      <w:lvlJc w:val="left"/>
      <w:pPr>
        <w:ind w:left="3414" w:hanging="720"/>
      </w:pPr>
      <w:rPr>
        <w:rFonts w:hint="default"/>
      </w:rPr>
    </w:lvl>
    <w:lvl w:ilvl="1">
      <w:start w:val="5"/>
      <w:numFmt w:val="decimal"/>
      <w:isLgl/>
      <w:lvlText w:val="%1.%2."/>
      <w:lvlJc w:val="left"/>
      <w:pPr>
        <w:ind w:left="3954" w:hanging="720"/>
      </w:pPr>
      <w:rPr>
        <w:rFonts w:hint="default"/>
      </w:rPr>
    </w:lvl>
    <w:lvl w:ilvl="2">
      <w:start w:val="2"/>
      <w:numFmt w:val="decimal"/>
      <w:isLgl/>
      <w:lvlText w:val="%1.%2.%3."/>
      <w:lvlJc w:val="left"/>
      <w:pPr>
        <w:ind w:left="4134" w:hanging="720"/>
      </w:pPr>
      <w:rPr>
        <w:rFonts w:hint="default"/>
      </w:rPr>
    </w:lvl>
    <w:lvl w:ilvl="3">
      <w:start w:val="1"/>
      <w:numFmt w:val="decimal"/>
      <w:isLgl/>
      <w:lvlText w:val="%1.%2.%3.%4."/>
      <w:lvlJc w:val="left"/>
      <w:pPr>
        <w:ind w:left="4674" w:hanging="1080"/>
      </w:pPr>
      <w:rPr>
        <w:rFonts w:hint="default"/>
      </w:rPr>
    </w:lvl>
    <w:lvl w:ilvl="4">
      <w:start w:val="1"/>
      <w:numFmt w:val="decimal"/>
      <w:isLgl/>
      <w:lvlText w:val="%1.%2.%3.%4.%5."/>
      <w:lvlJc w:val="left"/>
      <w:pPr>
        <w:ind w:left="4854" w:hanging="1080"/>
      </w:pPr>
      <w:rPr>
        <w:rFonts w:hint="default"/>
      </w:rPr>
    </w:lvl>
    <w:lvl w:ilvl="5">
      <w:start w:val="1"/>
      <w:numFmt w:val="decimal"/>
      <w:isLgl/>
      <w:lvlText w:val="%1.%2.%3.%4.%5.%6."/>
      <w:lvlJc w:val="left"/>
      <w:pPr>
        <w:ind w:left="5394" w:hanging="1440"/>
      </w:pPr>
      <w:rPr>
        <w:rFonts w:hint="default"/>
      </w:rPr>
    </w:lvl>
    <w:lvl w:ilvl="6">
      <w:start w:val="1"/>
      <w:numFmt w:val="decimal"/>
      <w:isLgl/>
      <w:lvlText w:val="%1.%2.%3.%4.%5.%6.%7."/>
      <w:lvlJc w:val="left"/>
      <w:pPr>
        <w:ind w:left="5934" w:hanging="1800"/>
      </w:pPr>
      <w:rPr>
        <w:rFonts w:hint="default"/>
      </w:rPr>
    </w:lvl>
    <w:lvl w:ilvl="7">
      <w:start w:val="1"/>
      <w:numFmt w:val="decimal"/>
      <w:isLgl/>
      <w:lvlText w:val="%1.%2.%3.%4.%5.%6.%7.%8."/>
      <w:lvlJc w:val="left"/>
      <w:pPr>
        <w:ind w:left="6114" w:hanging="1800"/>
      </w:pPr>
      <w:rPr>
        <w:rFonts w:hint="default"/>
      </w:rPr>
    </w:lvl>
    <w:lvl w:ilvl="8">
      <w:start w:val="1"/>
      <w:numFmt w:val="decimal"/>
      <w:isLgl/>
      <w:lvlText w:val="%1.%2.%3.%4.%5.%6.%7.%8.%9."/>
      <w:lvlJc w:val="left"/>
      <w:pPr>
        <w:ind w:left="6654" w:hanging="2160"/>
      </w:pPr>
      <w:rPr>
        <w:rFonts w:hint="default"/>
      </w:rPr>
    </w:lvl>
  </w:abstractNum>
  <w:abstractNum w:abstractNumId="2" w15:restartNumberingAfterBreak="0">
    <w:nsid w:val="06E7730D"/>
    <w:multiLevelType w:val="multilevel"/>
    <w:tmpl w:val="CE74F56E"/>
    <w:lvl w:ilvl="0">
      <w:start w:val="3"/>
      <w:numFmt w:val="decimal"/>
      <w:lvlText w:val="%1"/>
      <w:lvlJc w:val="left"/>
      <w:pPr>
        <w:ind w:left="360" w:hanging="360"/>
      </w:pPr>
      <w:rPr>
        <w:rFonts w:hint="default"/>
        <w:b/>
        <w:i/>
      </w:rPr>
    </w:lvl>
    <w:lvl w:ilvl="1">
      <w:start w:val="2"/>
      <w:numFmt w:val="decimal"/>
      <w:lvlText w:val="%1.%2"/>
      <w:lvlJc w:val="left"/>
      <w:pPr>
        <w:ind w:left="1152" w:hanging="360"/>
      </w:pPr>
      <w:rPr>
        <w:rFonts w:hint="default"/>
        <w:b/>
        <w:i/>
      </w:rPr>
    </w:lvl>
    <w:lvl w:ilvl="2">
      <w:start w:val="1"/>
      <w:numFmt w:val="decimal"/>
      <w:lvlText w:val="%1.%2.%3"/>
      <w:lvlJc w:val="left"/>
      <w:pPr>
        <w:ind w:left="2304" w:hanging="720"/>
      </w:pPr>
      <w:rPr>
        <w:rFonts w:hint="default"/>
        <w:b/>
        <w:i/>
      </w:rPr>
    </w:lvl>
    <w:lvl w:ilvl="3">
      <w:start w:val="1"/>
      <w:numFmt w:val="decimal"/>
      <w:lvlText w:val="%1.%2.%3.%4"/>
      <w:lvlJc w:val="left"/>
      <w:pPr>
        <w:ind w:left="3096" w:hanging="720"/>
      </w:pPr>
      <w:rPr>
        <w:rFonts w:hint="default"/>
        <w:b/>
        <w:i/>
      </w:rPr>
    </w:lvl>
    <w:lvl w:ilvl="4">
      <w:start w:val="1"/>
      <w:numFmt w:val="decimal"/>
      <w:lvlText w:val="%1.%2.%3.%4.%5"/>
      <w:lvlJc w:val="left"/>
      <w:pPr>
        <w:ind w:left="4248" w:hanging="1080"/>
      </w:pPr>
      <w:rPr>
        <w:rFonts w:hint="default"/>
        <w:b/>
        <w:i/>
      </w:rPr>
    </w:lvl>
    <w:lvl w:ilvl="5">
      <w:start w:val="1"/>
      <w:numFmt w:val="decimal"/>
      <w:lvlText w:val="%1.%2.%3.%4.%5.%6"/>
      <w:lvlJc w:val="left"/>
      <w:pPr>
        <w:ind w:left="5040" w:hanging="1080"/>
      </w:pPr>
      <w:rPr>
        <w:rFonts w:hint="default"/>
        <w:b/>
        <w:i/>
      </w:rPr>
    </w:lvl>
    <w:lvl w:ilvl="6">
      <w:start w:val="1"/>
      <w:numFmt w:val="decimal"/>
      <w:lvlText w:val="%1.%2.%3.%4.%5.%6.%7"/>
      <w:lvlJc w:val="left"/>
      <w:pPr>
        <w:ind w:left="6192" w:hanging="1440"/>
      </w:pPr>
      <w:rPr>
        <w:rFonts w:hint="default"/>
        <w:b/>
        <w:i/>
      </w:rPr>
    </w:lvl>
    <w:lvl w:ilvl="7">
      <w:start w:val="1"/>
      <w:numFmt w:val="decimal"/>
      <w:lvlText w:val="%1.%2.%3.%4.%5.%6.%7.%8"/>
      <w:lvlJc w:val="left"/>
      <w:pPr>
        <w:ind w:left="6984" w:hanging="1440"/>
      </w:pPr>
      <w:rPr>
        <w:rFonts w:hint="default"/>
        <w:b/>
        <w:i/>
      </w:rPr>
    </w:lvl>
    <w:lvl w:ilvl="8">
      <w:start w:val="1"/>
      <w:numFmt w:val="decimal"/>
      <w:lvlText w:val="%1.%2.%3.%4.%5.%6.%7.%8.%9"/>
      <w:lvlJc w:val="left"/>
      <w:pPr>
        <w:ind w:left="8136" w:hanging="1800"/>
      </w:pPr>
      <w:rPr>
        <w:rFonts w:hint="default"/>
        <w:b/>
        <w:i/>
      </w:rPr>
    </w:lvl>
  </w:abstractNum>
  <w:abstractNum w:abstractNumId="3" w15:restartNumberingAfterBreak="0">
    <w:nsid w:val="094141BA"/>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F13335"/>
    <w:multiLevelType w:val="multilevel"/>
    <w:tmpl w:val="EBE8A6A6"/>
    <w:lvl w:ilvl="0">
      <w:start w:val="2"/>
      <w:numFmt w:val="upperRoman"/>
      <w:lvlText w:val="%1."/>
      <w:lvlJc w:val="left"/>
      <w:pPr>
        <w:ind w:left="1080" w:hanging="720"/>
      </w:pPr>
      <w:rPr>
        <w:rFonts w:hint="default"/>
      </w:rPr>
    </w:lvl>
    <w:lvl w:ilvl="1">
      <w:start w:val="5"/>
      <w:numFmt w:val="decimal"/>
      <w:isLgl/>
      <w:lvlText w:val="%1.%2."/>
      <w:lvlJc w:val="left"/>
      <w:pPr>
        <w:ind w:left="1069" w:hanging="360"/>
      </w:pPr>
      <w:rPr>
        <w:rFonts w:eastAsiaTheme="minorHAnsi" w:hint="default"/>
        <w:color w:val="000000" w:themeColor="text1"/>
      </w:rPr>
    </w:lvl>
    <w:lvl w:ilvl="2">
      <w:start w:val="1"/>
      <w:numFmt w:val="decimal"/>
      <w:isLgl/>
      <w:lvlText w:val="%1.%2.%3."/>
      <w:lvlJc w:val="left"/>
      <w:pPr>
        <w:ind w:left="1778" w:hanging="720"/>
      </w:pPr>
      <w:rPr>
        <w:rFonts w:eastAsiaTheme="minorHAnsi" w:hint="default"/>
        <w:color w:val="000000" w:themeColor="text1"/>
      </w:rPr>
    </w:lvl>
    <w:lvl w:ilvl="3">
      <w:start w:val="1"/>
      <w:numFmt w:val="decimal"/>
      <w:isLgl/>
      <w:lvlText w:val="%1.%2.%3.%4."/>
      <w:lvlJc w:val="left"/>
      <w:pPr>
        <w:ind w:left="2127" w:hanging="720"/>
      </w:pPr>
      <w:rPr>
        <w:rFonts w:eastAsiaTheme="minorHAnsi" w:hint="default"/>
        <w:color w:val="000000" w:themeColor="text1"/>
      </w:rPr>
    </w:lvl>
    <w:lvl w:ilvl="4">
      <w:start w:val="1"/>
      <w:numFmt w:val="decimal"/>
      <w:isLgl/>
      <w:lvlText w:val="%1.%2.%3.%4.%5."/>
      <w:lvlJc w:val="left"/>
      <w:pPr>
        <w:ind w:left="2836" w:hanging="1080"/>
      </w:pPr>
      <w:rPr>
        <w:rFonts w:eastAsiaTheme="minorHAnsi" w:hint="default"/>
        <w:color w:val="000000" w:themeColor="text1"/>
      </w:rPr>
    </w:lvl>
    <w:lvl w:ilvl="5">
      <w:start w:val="1"/>
      <w:numFmt w:val="decimal"/>
      <w:isLgl/>
      <w:lvlText w:val="%1.%2.%3.%4.%5.%6."/>
      <w:lvlJc w:val="left"/>
      <w:pPr>
        <w:ind w:left="3185" w:hanging="1080"/>
      </w:pPr>
      <w:rPr>
        <w:rFonts w:eastAsiaTheme="minorHAnsi" w:hint="default"/>
        <w:color w:val="000000" w:themeColor="text1"/>
      </w:rPr>
    </w:lvl>
    <w:lvl w:ilvl="6">
      <w:start w:val="1"/>
      <w:numFmt w:val="decimal"/>
      <w:isLgl/>
      <w:lvlText w:val="%1.%2.%3.%4.%5.%6.%7."/>
      <w:lvlJc w:val="left"/>
      <w:pPr>
        <w:ind w:left="3894" w:hanging="1440"/>
      </w:pPr>
      <w:rPr>
        <w:rFonts w:eastAsiaTheme="minorHAnsi" w:hint="default"/>
        <w:color w:val="000000" w:themeColor="text1"/>
      </w:rPr>
    </w:lvl>
    <w:lvl w:ilvl="7">
      <w:start w:val="1"/>
      <w:numFmt w:val="decimal"/>
      <w:isLgl/>
      <w:lvlText w:val="%1.%2.%3.%4.%5.%6.%7.%8."/>
      <w:lvlJc w:val="left"/>
      <w:pPr>
        <w:ind w:left="4243" w:hanging="1440"/>
      </w:pPr>
      <w:rPr>
        <w:rFonts w:eastAsiaTheme="minorHAnsi" w:hint="default"/>
        <w:color w:val="000000" w:themeColor="text1"/>
      </w:rPr>
    </w:lvl>
    <w:lvl w:ilvl="8">
      <w:start w:val="1"/>
      <w:numFmt w:val="decimal"/>
      <w:isLgl/>
      <w:lvlText w:val="%1.%2.%3.%4.%5.%6.%7.%8.%9."/>
      <w:lvlJc w:val="left"/>
      <w:pPr>
        <w:ind w:left="4952" w:hanging="1800"/>
      </w:pPr>
      <w:rPr>
        <w:rFonts w:eastAsiaTheme="minorHAnsi" w:hint="default"/>
        <w:color w:val="000000" w:themeColor="text1"/>
      </w:rPr>
    </w:lvl>
  </w:abstractNum>
  <w:abstractNum w:abstractNumId="5" w15:restartNumberingAfterBreak="0">
    <w:nsid w:val="2EC8674F"/>
    <w:multiLevelType w:val="hybridMultilevel"/>
    <w:tmpl w:val="4334956C"/>
    <w:lvl w:ilvl="0" w:tplc="B8BE0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61B58"/>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467909"/>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8" w15:restartNumberingAfterBreak="0">
    <w:nsid w:val="3A342C25"/>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9" w15:restartNumberingAfterBreak="0">
    <w:nsid w:val="3C0726E9"/>
    <w:multiLevelType w:val="multilevel"/>
    <w:tmpl w:val="6212C162"/>
    <w:lvl w:ilvl="0">
      <w:start w:val="5"/>
      <w:numFmt w:val="decimal"/>
      <w:lvlText w:val="%1."/>
      <w:lvlJc w:val="left"/>
      <w:pPr>
        <w:ind w:left="360" w:hanging="360"/>
      </w:pPr>
      <w:rPr>
        <w:rFonts w:eastAsia="Calibri" w:hint="default"/>
      </w:rPr>
    </w:lvl>
    <w:lvl w:ilvl="1">
      <w:start w:val="1"/>
      <w:numFmt w:val="decimal"/>
      <w:lvlText w:val="%1.%2."/>
      <w:lvlJc w:val="left"/>
      <w:pPr>
        <w:ind w:left="1152" w:hanging="360"/>
      </w:pPr>
      <w:rPr>
        <w:rFonts w:eastAsia="Calibri" w:hint="default"/>
        <w:b/>
        <w:i/>
      </w:rPr>
    </w:lvl>
    <w:lvl w:ilvl="2">
      <w:start w:val="1"/>
      <w:numFmt w:val="decimal"/>
      <w:lvlText w:val="%1.%2.%3."/>
      <w:lvlJc w:val="left"/>
      <w:pPr>
        <w:ind w:left="2304" w:hanging="720"/>
      </w:pPr>
      <w:rPr>
        <w:rFonts w:eastAsia="Calibri" w:hint="default"/>
      </w:rPr>
    </w:lvl>
    <w:lvl w:ilvl="3">
      <w:start w:val="1"/>
      <w:numFmt w:val="decimal"/>
      <w:lvlText w:val="%1.%2.%3.%4."/>
      <w:lvlJc w:val="left"/>
      <w:pPr>
        <w:ind w:left="3096" w:hanging="720"/>
      </w:pPr>
      <w:rPr>
        <w:rFonts w:eastAsia="Calibri" w:hint="default"/>
      </w:rPr>
    </w:lvl>
    <w:lvl w:ilvl="4">
      <w:start w:val="1"/>
      <w:numFmt w:val="decimal"/>
      <w:lvlText w:val="%1.%2.%3.%4.%5."/>
      <w:lvlJc w:val="left"/>
      <w:pPr>
        <w:ind w:left="4248" w:hanging="1080"/>
      </w:pPr>
      <w:rPr>
        <w:rFonts w:eastAsia="Calibri" w:hint="default"/>
      </w:rPr>
    </w:lvl>
    <w:lvl w:ilvl="5">
      <w:start w:val="1"/>
      <w:numFmt w:val="decimal"/>
      <w:lvlText w:val="%1.%2.%3.%4.%5.%6."/>
      <w:lvlJc w:val="left"/>
      <w:pPr>
        <w:ind w:left="5040" w:hanging="1080"/>
      </w:pPr>
      <w:rPr>
        <w:rFonts w:eastAsia="Calibri" w:hint="default"/>
      </w:rPr>
    </w:lvl>
    <w:lvl w:ilvl="6">
      <w:start w:val="1"/>
      <w:numFmt w:val="decimal"/>
      <w:lvlText w:val="%1.%2.%3.%4.%5.%6.%7."/>
      <w:lvlJc w:val="left"/>
      <w:pPr>
        <w:ind w:left="6192" w:hanging="1440"/>
      </w:pPr>
      <w:rPr>
        <w:rFonts w:eastAsia="Calibri" w:hint="default"/>
      </w:rPr>
    </w:lvl>
    <w:lvl w:ilvl="7">
      <w:start w:val="1"/>
      <w:numFmt w:val="decimal"/>
      <w:lvlText w:val="%1.%2.%3.%4.%5.%6.%7.%8."/>
      <w:lvlJc w:val="left"/>
      <w:pPr>
        <w:ind w:left="6984" w:hanging="1440"/>
      </w:pPr>
      <w:rPr>
        <w:rFonts w:eastAsia="Calibri" w:hint="default"/>
      </w:rPr>
    </w:lvl>
    <w:lvl w:ilvl="8">
      <w:start w:val="1"/>
      <w:numFmt w:val="decimal"/>
      <w:lvlText w:val="%1.%2.%3.%4.%5.%6.%7.%8.%9."/>
      <w:lvlJc w:val="left"/>
      <w:pPr>
        <w:ind w:left="8136" w:hanging="1800"/>
      </w:pPr>
      <w:rPr>
        <w:rFonts w:eastAsia="Calibri" w:hint="default"/>
      </w:rPr>
    </w:lvl>
  </w:abstractNum>
  <w:abstractNum w:abstractNumId="10" w15:restartNumberingAfterBreak="0">
    <w:nsid w:val="4C9F439B"/>
    <w:multiLevelType w:val="multilevel"/>
    <w:tmpl w:val="3B6C2A36"/>
    <w:lvl w:ilvl="0">
      <w:start w:val="5"/>
      <w:numFmt w:val="upperRoman"/>
      <w:lvlText w:val="%1."/>
      <w:lvlJc w:val="left"/>
      <w:pPr>
        <w:ind w:left="1080" w:hanging="720"/>
      </w:pPr>
      <w:rPr>
        <w:rFonts w:hint="default"/>
      </w:rPr>
    </w:lvl>
    <w:lvl w:ilvl="1">
      <w:start w:val="1"/>
      <w:numFmt w:val="decimal"/>
      <w:isLgl/>
      <w:lvlText w:val="%1.%2."/>
      <w:lvlJc w:val="left"/>
      <w:pPr>
        <w:ind w:left="3763"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4D770370"/>
    <w:multiLevelType w:val="multilevel"/>
    <w:tmpl w:val="DBACF1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2D0A7E"/>
    <w:multiLevelType w:val="multilevel"/>
    <w:tmpl w:val="4CA85766"/>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3" w15:restartNumberingAfterBreak="0">
    <w:nsid w:val="510F79BC"/>
    <w:multiLevelType w:val="hybridMultilevel"/>
    <w:tmpl w:val="0040C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2C3DB5"/>
    <w:multiLevelType w:val="hybridMultilevel"/>
    <w:tmpl w:val="5E2C2F98"/>
    <w:lvl w:ilvl="0" w:tplc="61A8DF72">
      <w:start w:val="1"/>
      <w:numFmt w:val="upperRoman"/>
      <w:lvlText w:val="%1."/>
      <w:lvlJc w:val="left"/>
      <w:pPr>
        <w:ind w:left="1080" w:hanging="720"/>
      </w:pPr>
      <w:rPr>
        <w:rFonts w:cs="Times New Roman" w:hint="default"/>
        <w:b/>
        <w:sz w:val="28"/>
        <w:szCs w:val="28"/>
      </w:rPr>
    </w:lvl>
    <w:lvl w:ilvl="1" w:tplc="3F0041D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B702DD"/>
    <w:multiLevelType w:val="multilevel"/>
    <w:tmpl w:val="10165A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D93715"/>
    <w:multiLevelType w:val="hybridMultilevel"/>
    <w:tmpl w:val="475295EA"/>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63DB2736"/>
    <w:multiLevelType w:val="multilevel"/>
    <w:tmpl w:val="2F787B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i/>
        <w:sz w:val="24"/>
        <w:szCs w:val="24"/>
        <w:u w:val="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677F48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E75F58"/>
    <w:multiLevelType w:val="hybridMultilevel"/>
    <w:tmpl w:val="F96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4F6FE4"/>
    <w:multiLevelType w:val="hybridMultilevel"/>
    <w:tmpl w:val="F02ECA40"/>
    <w:lvl w:ilvl="0" w:tplc="775C820C">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C935B8E"/>
    <w:multiLevelType w:val="multilevel"/>
    <w:tmpl w:val="4CA85766"/>
    <w:lvl w:ilvl="0">
      <w:start w:val="3"/>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0"/>
  </w:num>
  <w:num w:numId="5">
    <w:abstractNumId w:val="18"/>
  </w:num>
  <w:num w:numId="6">
    <w:abstractNumId w:val="13"/>
  </w:num>
  <w:num w:numId="7">
    <w:abstractNumId w:val="5"/>
  </w:num>
  <w:num w:numId="8">
    <w:abstractNumId w:val="3"/>
  </w:num>
  <w:num w:numId="9">
    <w:abstractNumId w:val="7"/>
  </w:num>
  <w:num w:numId="10">
    <w:abstractNumId w:val="11"/>
  </w:num>
  <w:num w:numId="11">
    <w:abstractNumId w:val="9"/>
  </w:num>
  <w:num w:numId="12">
    <w:abstractNumId w:val="8"/>
  </w:num>
  <w:num w:numId="13">
    <w:abstractNumId w:val="14"/>
  </w:num>
  <w:num w:numId="14">
    <w:abstractNumId w:val="2"/>
  </w:num>
  <w:num w:numId="15">
    <w:abstractNumId w:val="21"/>
  </w:num>
  <w:num w:numId="16">
    <w:abstractNumId w:val="12"/>
  </w:num>
  <w:num w:numId="17">
    <w:abstractNumId w:val="15"/>
  </w:num>
  <w:num w:numId="18">
    <w:abstractNumId w:val="6"/>
  </w:num>
  <w:num w:numId="19">
    <w:abstractNumId w:val="20"/>
  </w:num>
  <w:num w:numId="20">
    <w:abstractNumId w:val="17"/>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5C"/>
    <w:rsid w:val="00001EDA"/>
    <w:rsid w:val="00002061"/>
    <w:rsid w:val="00005C1C"/>
    <w:rsid w:val="00006710"/>
    <w:rsid w:val="00006BE4"/>
    <w:rsid w:val="000124AF"/>
    <w:rsid w:val="00014660"/>
    <w:rsid w:val="000156C1"/>
    <w:rsid w:val="0001617C"/>
    <w:rsid w:val="00020442"/>
    <w:rsid w:val="00020BF1"/>
    <w:rsid w:val="00026AA4"/>
    <w:rsid w:val="00027BB4"/>
    <w:rsid w:val="000301E1"/>
    <w:rsid w:val="00031A56"/>
    <w:rsid w:val="00035288"/>
    <w:rsid w:val="000355A2"/>
    <w:rsid w:val="00036052"/>
    <w:rsid w:val="000363C0"/>
    <w:rsid w:val="000372EE"/>
    <w:rsid w:val="0004175D"/>
    <w:rsid w:val="000436CC"/>
    <w:rsid w:val="00045020"/>
    <w:rsid w:val="00045D72"/>
    <w:rsid w:val="00046C5F"/>
    <w:rsid w:val="00050014"/>
    <w:rsid w:val="00050C64"/>
    <w:rsid w:val="00052ACA"/>
    <w:rsid w:val="000549C5"/>
    <w:rsid w:val="00056677"/>
    <w:rsid w:val="00060D76"/>
    <w:rsid w:val="00060DE1"/>
    <w:rsid w:val="0006194C"/>
    <w:rsid w:val="00063036"/>
    <w:rsid w:val="0006338E"/>
    <w:rsid w:val="0006354E"/>
    <w:rsid w:val="00064C30"/>
    <w:rsid w:val="00066E2A"/>
    <w:rsid w:val="0007767C"/>
    <w:rsid w:val="00077808"/>
    <w:rsid w:val="00080E12"/>
    <w:rsid w:val="00081026"/>
    <w:rsid w:val="000821DE"/>
    <w:rsid w:val="00082FF3"/>
    <w:rsid w:val="000938D8"/>
    <w:rsid w:val="00094405"/>
    <w:rsid w:val="000956B9"/>
    <w:rsid w:val="000976BE"/>
    <w:rsid w:val="000A275A"/>
    <w:rsid w:val="000A5A75"/>
    <w:rsid w:val="000A6929"/>
    <w:rsid w:val="000A7B7E"/>
    <w:rsid w:val="000A7C16"/>
    <w:rsid w:val="000B05B4"/>
    <w:rsid w:val="000B1F53"/>
    <w:rsid w:val="000B4661"/>
    <w:rsid w:val="000C0037"/>
    <w:rsid w:val="000C174E"/>
    <w:rsid w:val="000C1795"/>
    <w:rsid w:val="000C4D69"/>
    <w:rsid w:val="000C597D"/>
    <w:rsid w:val="000C742C"/>
    <w:rsid w:val="000D0529"/>
    <w:rsid w:val="000D107A"/>
    <w:rsid w:val="000D5F3A"/>
    <w:rsid w:val="000D7482"/>
    <w:rsid w:val="000E1F27"/>
    <w:rsid w:val="000E4C55"/>
    <w:rsid w:val="000F0E12"/>
    <w:rsid w:val="000F1A6E"/>
    <w:rsid w:val="000F1C05"/>
    <w:rsid w:val="000F32AB"/>
    <w:rsid w:val="000F4B37"/>
    <w:rsid w:val="000F4B52"/>
    <w:rsid w:val="000F5A43"/>
    <w:rsid w:val="00103672"/>
    <w:rsid w:val="00105B39"/>
    <w:rsid w:val="00106533"/>
    <w:rsid w:val="00107F86"/>
    <w:rsid w:val="00111441"/>
    <w:rsid w:val="0011334F"/>
    <w:rsid w:val="00114989"/>
    <w:rsid w:val="00115B1D"/>
    <w:rsid w:val="00117138"/>
    <w:rsid w:val="001171D7"/>
    <w:rsid w:val="001206E4"/>
    <w:rsid w:val="00120A3B"/>
    <w:rsid w:val="001217A0"/>
    <w:rsid w:val="00122032"/>
    <w:rsid w:val="00123E1B"/>
    <w:rsid w:val="0012452B"/>
    <w:rsid w:val="001253B1"/>
    <w:rsid w:val="00127C63"/>
    <w:rsid w:val="00127DF8"/>
    <w:rsid w:val="001300D6"/>
    <w:rsid w:val="00132106"/>
    <w:rsid w:val="00132374"/>
    <w:rsid w:val="00132A49"/>
    <w:rsid w:val="00132A88"/>
    <w:rsid w:val="0013613C"/>
    <w:rsid w:val="00136A48"/>
    <w:rsid w:val="001415B1"/>
    <w:rsid w:val="00141A06"/>
    <w:rsid w:val="001437FA"/>
    <w:rsid w:val="00144EF3"/>
    <w:rsid w:val="00147D40"/>
    <w:rsid w:val="00150260"/>
    <w:rsid w:val="001558FB"/>
    <w:rsid w:val="00155C7A"/>
    <w:rsid w:val="00156A15"/>
    <w:rsid w:val="001578BF"/>
    <w:rsid w:val="00160C1B"/>
    <w:rsid w:val="0016122F"/>
    <w:rsid w:val="0016262C"/>
    <w:rsid w:val="00163258"/>
    <w:rsid w:val="00163E31"/>
    <w:rsid w:val="00165A13"/>
    <w:rsid w:val="00166005"/>
    <w:rsid w:val="0016778D"/>
    <w:rsid w:val="001702F4"/>
    <w:rsid w:val="00170804"/>
    <w:rsid w:val="0017150A"/>
    <w:rsid w:val="00173843"/>
    <w:rsid w:val="00180008"/>
    <w:rsid w:val="00180CB1"/>
    <w:rsid w:val="001819FF"/>
    <w:rsid w:val="00182D36"/>
    <w:rsid w:val="001839D8"/>
    <w:rsid w:val="00191441"/>
    <w:rsid w:val="00191A29"/>
    <w:rsid w:val="001922F4"/>
    <w:rsid w:val="001A13D8"/>
    <w:rsid w:val="001A21D2"/>
    <w:rsid w:val="001A334C"/>
    <w:rsid w:val="001A347C"/>
    <w:rsid w:val="001B221A"/>
    <w:rsid w:val="001B2CA7"/>
    <w:rsid w:val="001B6EB9"/>
    <w:rsid w:val="001C0E5C"/>
    <w:rsid w:val="001C1CC4"/>
    <w:rsid w:val="001C2006"/>
    <w:rsid w:val="001C38D5"/>
    <w:rsid w:val="001C3B17"/>
    <w:rsid w:val="001C6E27"/>
    <w:rsid w:val="001C6E3A"/>
    <w:rsid w:val="001C71F5"/>
    <w:rsid w:val="001D08C1"/>
    <w:rsid w:val="001D2225"/>
    <w:rsid w:val="001D270C"/>
    <w:rsid w:val="001D5120"/>
    <w:rsid w:val="001D6A89"/>
    <w:rsid w:val="001E3229"/>
    <w:rsid w:val="001E3F18"/>
    <w:rsid w:val="001E4D9D"/>
    <w:rsid w:val="001F1610"/>
    <w:rsid w:val="001F30E0"/>
    <w:rsid w:val="001F3A11"/>
    <w:rsid w:val="001F3E60"/>
    <w:rsid w:val="001F4338"/>
    <w:rsid w:val="001F4EA1"/>
    <w:rsid w:val="002002C8"/>
    <w:rsid w:val="0020442E"/>
    <w:rsid w:val="00205D45"/>
    <w:rsid w:val="00207503"/>
    <w:rsid w:val="00207B53"/>
    <w:rsid w:val="00211C72"/>
    <w:rsid w:val="00213D2C"/>
    <w:rsid w:val="00213D74"/>
    <w:rsid w:val="002238D8"/>
    <w:rsid w:val="00224162"/>
    <w:rsid w:val="00224639"/>
    <w:rsid w:val="0022530E"/>
    <w:rsid w:val="002258A7"/>
    <w:rsid w:val="00226051"/>
    <w:rsid w:val="0022676A"/>
    <w:rsid w:val="00226A75"/>
    <w:rsid w:val="00231303"/>
    <w:rsid w:val="00232EF7"/>
    <w:rsid w:val="00234140"/>
    <w:rsid w:val="00236293"/>
    <w:rsid w:val="002426D3"/>
    <w:rsid w:val="00244062"/>
    <w:rsid w:val="00246B55"/>
    <w:rsid w:val="0024789B"/>
    <w:rsid w:val="00250201"/>
    <w:rsid w:val="0025211A"/>
    <w:rsid w:val="0025375F"/>
    <w:rsid w:val="00254A3E"/>
    <w:rsid w:val="00255E68"/>
    <w:rsid w:val="002675AC"/>
    <w:rsid w:val="002676C3"/>
    <w:rsid w:val="002701CA"/>
    <w:rsid w:val="00272CB2"/>
    <w:rsid w:val="00273721"/>
    <w:rsid w:val="00274915"/>
    <w:rsid w:val="00280D63"/>
    <w:rsid w:val="0028186D"/>
    <w:rsid w:val="0028257D"/>
    <w:rsid w:val="0028262B"/>
    <w:rsid w:val="00282B0E"/>
    <w:rsid w:val="00284145"/>
    <w:rsid w:val="00284F8C"/>
    <w:rsid w:val="00293E50"/>
    <w:rsid w:val="002954B2"/>
    <w:rsid w:val="002955D5"/>
    <w:rsid w:val="00295608"/>
    <w:rsid w:val="002A056B"/>
    <w:rsid w:val="002A06C3"/>
    <w:rsid w:val="002A2F9E"/>
    <w:rsid w:val="002A4244"/>
    <w:rsid w:val="002A4C79"/>
    <w:rsid w:val="002A5B2F"/>
    <w:rsid w:val="002B02CC"/>
    <w:rsid w:val="002B0E1B"/>
    <w:rsid w:val="002B2220"/>
    <w:rsid w:val="002B276A"/>
    <w:rsid w:val="002B423B"/>
    <w:rsid w:val="002B47A9"/>
    <w:rsid w:val="002C38F5"/>
    <w:rsid w:val="002C4B3C"/>
    <w:rsid w:val="002C5BFF"/>
    <w:rsid w:val="002D03ED"/>
    <w:rsid w:val="002D2216"/>
    <w:rsid w:val="002D5B82"/>
    <w:rsid w:val="002E07B6"/>
    <w:rsid w:val="002E220E"/>
    <w:rsid w:val="002E4D58"/>
    <w:rsid w:val="002E55F5"/>
    <w:rsid w:val="002E6FA3"/>
    <w:rsid w:val="002F0071"/>
    <w:rsid w:val="002F02E4"/>
    <w:rsid w:val="002F03B1"/>
    <w:rsid w:val="002F145B"/>
    <w:rsid w:val="002F4640"/>
    <w:rsid w:val="002F4FDC"/>
    <w:rsid w:val="002F5EF2"/>
    <w:rsid w:val="0030003A"/>
    <w:rsid w:val="0030049B"/>
    <w:rsid w:val="00301564"/>
    <w:rsid w:val="00302DD6"/>
    <w:rsid w:val="00303083"/>
    <w:rsid w:val="00307F71"/>
    <w:rsid w:val="00310D83"/>
    <w:rsid w:val="003201D0"/>
    <w:rsid w:val="00325240"/>
    <w:rsid w:val="00327EC5"/>
    <w:rsid w:val="0033085F"/>
    <w:rsid w:val="00331DA6"/>
    <w:rsid w:val="00332042"/>
    <w:rsid w:val="00332F9F"/>
    <w:rsid w:val="0033485C"/>
    <w:rsid w:val="00334D17"/>
    <w:rsid w:val="003351D9"/>
    <w:rsid w:val="003356FA"/>
    <w:rsid w:val="0033668A"/>
    <w:rsid w:val="00337845"/>
    <w:rsid w:val="00340BD9"/>
    <w:rsid w:val="003413CF"/>
    <w:rsid w:val="00343DB4"/>
    <w:rsid w:val="00344FB2"/>
    <w:rsid w:val="00345238"/>
    <w:rsid w:val="00352785"/>
    <w:rsid w:val="00353DC2"/>
    <w:rsid w:val="00354817"/>
    <w:rsid w:val="00354EB4"/>
    <w:rsid w:val="0035501C"/>
    <w:rsid w:val="00355263"/>
    <w:rsid w:val="0035644A"/>
    <w:rsid w:val="00356587"/>
    <w:rsid w:val="00356605"/>
    <w:rsid w:val="003572F5"/>
    <w:rsid w:val="00360E3F"/>
    <w:rsid w:val="003617AA"/>
    <w:rsid w:val="00362FB7"/>
    <w:rsid w:val="00364630"/>
    <w:rsid w:val="0036566E"/>
    <w:rsid w:val="00367E09"/>
    <w:rsid w:val="00370328"/>
    <w:rsid w:val="003722F2"/>
    <w:rsid w:val="003735DD"/>
    <w:rsid w:val="00377041"/>
    <w:rsid w:val="003805D3"/>
    <w:rsid w:val="003810A6"/>
    <w:rsid w:val="00382AAD"/>
    <w:rsid w:val="00383EAE"/>
    <w:rsid w:val="003904C4"/>
    <w:rsid w:val="00392D1F"/>
    <w:rsid w:val="00394469"/>
    <w:rsid w:val="00394473"/>
    <w:rsid w:val="00395D83"/>
    <w:rsid w:val="00396380"/>
    <w:rsid w:val="003973D5"/>
    <w:rsid w:val="003A1EDE"/>
    <w:rsid w:val="003A3278"/>
    <w:rsid w:val="003A41BE"/>
    <w:rsid w:val="003A5991"/>
    <w:rsid w:val="003A6D0B"/>
    <w:rsid w:val="003A6D51"/>
    <w:rsid w:val="003B0F98"/>
    <w:rsid w:val="003B1AEC"/>
    <w:rsid w:val="003B3196"/>
    <w:rsid w:val="003B64FE"/>
    <w:rsid w:val="003B6AD8"/>
    <w:rsid w:val="003B7A4B"/>
    <w:rsid w:val="003C0B0E"/>
    <w:rsid w:val="003D0ACD"/>
    <w:rsid w:val="003D1D9F"/>
    <w:rsid w:val="003E59BA"/>
    <w:rsid w:val="003E68F4"/>
    <w:rsid w:val="003E7B97"/>
    <w:rsid w:val="003F2671"/>
    <w:rsid w:val="003F3CB6"/>
    <w:rsid w:val="003F4098"/>
    <w:rsid w:val="003F6C42"/>
    <w:rsid w:val="00402362"/>
    <w:rsid w:val="00403AF9"/>
    <w:rsid w:val="00404727"/>
    <w:rsid w:val="00405A8B"/>
    <w:rsid w:val="00406829"/>
    <w:rsid w:val="00407CF4"/>
    <w:rsid w:val="00413B36"/>
    <w:rsid w:val="0041608A"/>
    <w:rsid w:val="00416CE2"/>
    <w:rsid w:val="004179C4"/>
    <w:rsid w:val="004209F4"/>
    <w:rsid w:val="004247C2"/>
    <w:rsid w:val="004269DA"/>
    <w:rsid w:val="00426CDC"/>
    <w:rsid w:val="004277DE"/>
    <w:rsid w:val="00430250"/>
    <w:rsid w:val="0043071A"/>
    <w:rsid w:val="004318CA"/>
    <w:rsid w:val="0043191F"/>
    <w:rsid w:val="004319DB"/>
    <w:rsid w:val="00431EB3"/>
    <w:rsid w:val="00432BEC"/>
    <w:rsid w:val="00433E6E"/>
    <w:rsid w:val="00437210"/>
    <w:rsid w:val="0043778E"/>
    <w:rsid w:val="00437D78"/>
    <w:rsid w:val="00442CED"/>
    <w:rsid w:val="00443244"/>
    <w:rsid w:val="0044373C"/>
    <w:rsid w:val="00443FBA"/>
    <w:rsid w:val="00446438"/>
    <w:rsid w:val="004479E5"/>
    <w:rsid w:val="00453484"/>
    <w:rsid w:val="00453751"/>
    <w:rsid w:val="00453E66"/>
    <w:rsid w:val="0046415A"/>
    <w:rsid w:val="00464915"/>
    <w:rsid w:val="00465031"/>
    <w:rsid w:val="004656D4"/>
    <w:rsid w:val="004718BB"/>
    <w:rsid w:val="004727C0"/>
    <w:rsid w:val="004727C7"/>
    <w:rsid w:val="00473F41"/>
    <w:rsid w:val="00474BDD"/>
    <w:rsid w:val="00475287"/>
    <w:rsid w:val="004752CF"/>
    <w:rsid w:val="0047610F"/>
    <w:rsid w:val="00477737"/>
    <w:rsid w:val="00477ACF"/>
    <w:rsid w:val="00477DF9"/>
    <w:rsid w:val="00481BDB"/>
    <w:rsid w:val="00486152"/>
    <w:rsid w:val="00491E52"/>
    <w:rsid w:val="004934CF"/>
    <w:rsid w:val="00494BDF"/>
    <w:rsid w:val="00496FE1"/>
    <w:rsid w:val="00497A5A"/>
    <w:rsid w:val="004A1350"/>
    <w:rsid w:val="004A14CA"/>
    <w:rsid w:val="004A3075"/>
    <w:rsid w:val="004A4019"/>
    <w:rsid w:val="004A4A84"/>
    <w:rsid w:val="004B3AB2"/>
    <w:rsid w:val="004B5A01"/>
    <w:rsid w:val="004B676B"/>
    <w:rsid w:val="004C33A4"/>
    <w:rsid w:val="004C3C93"/>
    <w:rsid w:val="004D0156"/>
    <w:rsid w:val="004D19F3"/>
    <w:rsid w:val="004D27FD"/>
    <w:rsid w:val="004D2FB5"/>
    <w:rsid w:val="004D333D"/>
    <w:rsid w:val="004D4E11"/>
    <w:rsid w:val="004D60F5"/>
    <w:rsid w:val="004D67A1"/>
    <w:rsid w:val="004D76D8"/>
    <w:rsid w:val="004E0159"/>
    <w:rsid w:val="004E0346"/>
    <w:rsid w:val="004E0401"/>
    <w:rsid w:val="004E2A61"/>
    <w:rsid w:val="004E413B"/>
    <w:rsid w:val="004E7B55"/>
    <w:rsid w:val="004E7B87"/>
    <w:rsid w:val="004E7F4D"/>
    <w:rsid w:val="004F3C51"/>
    <w:rsid w:val="004F704E"/>
    <w:rsid w:val="004F7426"/>
    <w:rsid w:val="004F7A1A"/>
    <w:rsid w:val="00503481"/>
    <w:rsid w:val="00506221"/>
    <w:rsid w:val="00511567"/>
    <w:rsid w:val="00511743"/>
    <w:rsid w:val="00514CA0"/>
    <w:rsid w:val="00522F4B"/>
    <w:rsid w:val="00523366"/>
    <w:rsid w:val="0052435A"/>
    <w:rsid w:val="0052679E"/>
    <w:rsid w:val="00527611"/>
    <w:rsid w:val="005305CF"/>
    <w:rsid w:val="005323D9"/>
    <w:rsid w:val="0053465F"/>
    <w:rsid w:val="00536538"/>
    <w:rsid w:val="005377C3"/>
    <w:rsid w:val="005379E5"/>
    <w:rsid w:val="00542185"/>
    <w:rsid w:val="00542B2E"/>
    <w:rsid w:val="00543106"/>
    <w:rsid w:val="00550211"/>
    <w:rsid w:val="0055213C"/>
    <w:rsid w:val="00553664"/>
    <w:rsid w:val="005538EF"/>
    <w:rsid w:val="00553CE9"/>
    <w:rsid w:val="00555E0B"/>
    <w:rsid w:val="005562DA"/>
    <w:rsid w:val="005567BC"/>
    <w:rsid w:val="00556AD7"/>
    <w:rsid w:val="005605BF"/>
    <w:rsid w:val="00561560"/>
    <w:rsid w:val="00562EC5"/>
    <w:rsid w:val="00563072"/>
    <w:rsid w:val="00565EE3"/>
    <w:rsid w:val="00571A0B"/>
    <w:rsid w:val="005733AF"/>
    <w:rsid w:val="00573C34"/>
    <w:rsid w:val="005741A8"/>
    <w:rsid w:val="00574C15"/>
    <w:rsid w:val="005751AD"/>
    <w:rsid w:val="00575C66"/>
    <w:rsid w:val="005814CB"/>
    <w:rsid w:val="00581F6B"/>
    <w:rsid w:val="00584064"/>
    <w:rsid w:val="005918E1"/>
    <w:rsid w:val="00594311"/>
    <w:rsid w:val="005A1E8D"/>
    <w:rsid w:val="005A203A"/>
    <w:rsid w:val="005A2512"/>
    <w:rsid w:val="005A4E4C"/>
    <w:rsid w:val="005A5C89"/>
    <w:rsid w:val="005B07DE"/>
    <w:rsid w:val="005B1413"/>
    <w:rsid w:val="005B5288"/>
    <w:rsid w:val="005B5C98"/>
    <w:rsid w:val="005C059C"/>
    <w:rsid w:val="005C174B"/>
    <w:rsid w:val="005C1804"/>
    <w:rsid w:val="005C1BA2"/>
    <w:rsid w:val="005D4CE9"/>
    <w:rsid w:val="005D717C"/>
    <w:rsid w:val="005E0C3B"/>
    <w:rsid w:val="005E2C0F"/>
    <w:rsid w:val="005E5283"/>
    <w:rsid w:val="005E67EF"/>
    <w:rsid w:val="005F05D8"/>
    <w:rsid w:val="005F104D"/>
    <w:rsid w:val="005F4C05"/>
    <w:rsid w:val="005F4D39"/>
    <w:rsid w:val="005F5792"/>
    <w:rsid w:val="005F639A"/>
    <w:rsid w:val="005F69E0"/>
    <w:rsid w:val="0060078E"/>
    <w:rsid w:val="00603651"/>
    <w:rsid w:val="0060390B"/>
    <w:rsid w:val="00604BF7"/>
    <w:rsid w:val="00606343"/>
    <w:rsid w:val="00606D5E"/>
    <w:rsid w:val="00613AA7"/>
    <w:rsid w:val="0061587D"/>
    <w:rsid w:val="00616292"/>
    <w:rsid w:val="00620EC1"/>
    <w:rsid w:val="00621B72"/>
    <w:rsid w:val="00624164"/>
    <w:rsid w:val="00625DC8"/>
    <w:rsid w:val="0063098A"/>
    <w:rsid w:val="00634E17"/>
    <w:rsid w:val="00636098"/>
    <w:rsid w:val="0063622F"/>
    <w:rsid w:val="00637B7A"/>
    <w:rsid w:val="00637CED"/>
    <w:rsid w:val="006511AA"/>
    <w:rsid w:val="00651A9D"/>
    <w:rsid w:val="00653B38"/>
    <w:rsid w:val="00656856"/>
    <w:rsid w:val="00656A07"/>
    <w:rsid w:val="00656D3A"/>
    <w:rsid w:val="00657C4E"/>
    <w:rsid w:val="00664D00"/>
    <w:rsid w:val="00667798"/>
    <w:rsid w:val="0067054A"/>
    <w:rsid w:val="00671BBA"/>
    <w:rsid w:val="00672305"/>
    <w:rsid w:val="00673198"/>
    <w:rsid w:val="0067323F"/>
    <w:rsid w:val="00677620"/>
    <w:rsid w:val="00682715"/>
    <w:rsid w:val="00682839"/>
    <w:rsid w:val="0068611C"/>
    <w:rsid w:val="006913DF"/>
    <w:rsid w:val="006916F9"/>
    <w:rsid w:val="00692CB6"/>
    <w:rsid w:val="00693E7D"/>
    <w:rsid w:val="00694127"/>
    <w:rsid w:val="00694C2E"/>
    <w:rsid w:val="006A16DC"/>
    <w:rsid w:val="006A234A"/>
    <w:rsid w:val="006A2C35"/>
    <w:rsid w:val="006A4320"/>
    <w:rsid w:val="006B2ACF"/>
    <w:rsid w:val="006B36E2"/>
    <w:rsid w:val="006B3FDD"/>
    <w:rsid w:val="006B79A4"/>
    <w:rsid w:val="006D0FE9"/>
    <w:rsid w:val="006D27CD"/>
    <w:rsid w:val="006D422C"/>
    <w:rsid w:val="006D5B96"/>
    <w:rsid w:val="006D61D9"/>
    <w:rsid w:val="006D7303"/>
    <w:rsid w:val="006D7FE2"/>
    <w:rsid w:val="006D7FFC"/>
    <w:rsid w:val="006E2616"/>
    <w:rsid w:val="006E3E2E"/>
    <w:rsid w:val="006E3E8B"/>
    <w:rsid w:val="006E4025"/>
    <w:rsid w:val="006E5C82"/>
    <w:rsid w:val="006F10B2"/>
    <w:rsid w:val="006F3081"/>
    <w:rsid w:val="006F52FE"/>
    <w:rsid w:val="00702A60"/>
    <w:rsid w:val="00703141"/>
    <w:rsid w:val="0070381C"/>
    <w:rsid w:val="00703C4F"/>
    <w:rsid w:val="00704317"/>
    <w:rsid w:val="00705445"/>
    <w:rsid w:val="007077A0"/>
    <w:rsid w:val="007112C7"/>
    <w:rsid w:val="00711789"/>
    <w:rsid w:val="00716086"/>
    <w:rsid w:val="00717A21"/>
    <w:rsid w:val="00723FC0"/>
    <w:rsid w:val="00724262"/>
    <w:rsid w:val="0072576A"/>
    <w:rsid w:val="0072653B"/>
    <w:rsid w:val="00733AB6"/>
    <w:rsid w:val="007372B6"/>
    <w:rsid w:val="00737D39"/>
    <w:rsid w:val="00741653"/>
    <w:rsid w:val="00741E61"/>
    <w:rsid w:val="0074609C"/>
    <w:rsid w:val="007467FB"/>
    <w:rsid w:val="00746FC8"/>
    <w:rsid w:val="0074725B"/>
    <w:rsid w:val="00747E16"/>
    <w:rsid w:val="00747F3E"/>
    <w:rsid w:val="00752F16"/>
    <w:rsid w:val="007556E6"/>
    <w:rsid w:val="00756A2F"/>
    <w:rsid w:val="007601C6"/>
    <w:rsid w:val="0076081D"/>
    <w:rsid w:val="0076081F"/>
    <w:rsid w:val="00762FBA"/>
    <w:rsid w:val="00765223"/>
    <w:rsid w:val="007677B2"/>
    <w:rsid w:val="00767DF8"/>
    <w:rsid w:val="00770F61"/>
    <w:rsid w:val="00771B7F"/>
    <w:rsid w:val="007739C0"/>
    <w:rsid w:val="00773ABA"/>
    <w:rsid w:val="007773A3"/>
    <w:rsid w:val="00777E35"/>
    <w:rsid w:val="00781DCF"/>
    <w:rsid w:val="007829E2"/>
    <w:rsid w:val="00784E13"/>
    <w:rsid w:val="00787405"/>
    <w:rsid w:val="00790C72"/>
    <w:rsid w:val="0079309B"/>
    <w:rsid w:val="00793596"/>
    <w:rsid w:val="00795130"/>
    <w:rsid w:val="00795832"/>
    <w:rsid w:val="00796CD2"/>
    <w:rsid w:val="00797685"/>
    <w:rsid w:val="00797780"/>
    <w:rsid w:val="00797FFD"/>
    <w:rsid w:val="007A03AE"/>
    <w:rsid w:val="007A24D6"/>
    <w:rsid w:val="007A32BA"/>
    <w:rsid w:val="007A3B48"/>
    <w:rsid w:val="007A40AD"/>
    <w:rsid w:val="007A44FB"/>
    <w:rsid w:val="007A58F5"/>
    <w:rsid w:val="007A607E"/>
    <w:rsid w:val="007A6D9C"/>
    <w:rsid w:val="007B3EE7"/>
    <w:rsid w:val="007B521F"/>
    <w:rsid w:val="007B5CAD"/>
    <w:rsid w:val="007B75DB"/>
    <w:rsid w:val="007B7BFF"/>
    <w:rsid w:val="007C64EF"/>
    <w:rsid w:val="007C7B62"/>
    <w:rsid w:val="007D1ABA"/>
    <w:rsid w:val="007D2F80"/>
    <w:rsid w:val="007D46BE"/>
    <w:rsid w:val="007D4C76"/>
    <w:rsid w:val="007D5933"/>
    <w:rsid w:val="007D68F2"/>
    <w:rsid w:val="007D71EF"/>
    <w:rsid w:val="007D7363"/>
    <w:rsid w:val="007D77FE"/>
    <w:rsid w:val="007D7FF1"/>
    <w:rsid w:val="007E21A5"/>
    <w:rsid w:val="007E4FD1"/>
    <w:rsid w:val="007E59EA"/>
    <w:rsid w:val="007E5D11"/>
    <w:rsid w:val="007E5D94"/>
    <w:rsid w:val="007E6091"/>
    <w:rsid w:val="007E637E"/>
    <w:rsid w:val="007F030C"/>
    <w:rsid w:val="007F04E5"/>
    <w:rsid w:val="007F0E20"/>
    <w:rsid w:val="007F1CF0"/>
    <w:rsid w:val="007F405D"/>
    <w:rsid w:val="007F5444"/>
    <w:rsid w:val="007F6E98"/>
    <w:rsid w:val="00803411"/>
    <w:rsid w:val="00803AEA"/>
    <w:rsid w:val="00804319"/>
    <w:rsid w:val="00805384"/>
    <w:rsid w:val="00805B14"/>
    <w:rsid w:val="00806442"/>
    <w:rsid w:val="00810E42"/>
    <w:rsid w:val="00811E05"/>
    <w:rsid w:val="00813415"/>
    <w:rsid w:val="0081415B"/>
    <w:rsid w:val="0082111C"/>
    <w:rsid w:val="00821836"/>
    <w:rsid w:val="00821A18"/>
    <w:rsid w:val="008231F9"/>
    <w:rsid w:val="00825A26"/>
    <w:rsid w:val="00826AC0"/>
    <w:rsid w:val="008276C9"/>
    <w:rsid w:val="00827E12"/>
    <w:rsid w:val="00830F7B"/>
    <w:rsid w:val="0083190B"/>
    <w:rsid w:val="00833191"/>
    <w:rsid w:val="00835A83"/>
    <w:rsid w:val="008410CC"/>
    <w:rsid w:val="00842F05"/>
    <w:rsid w:val="0084438C"/>
    <w:rsid w:val="00844455"/>
    <w:rsid w:val="00845126"/>
    <w:rsid w:val="00845127"/>
    <w:rsid w:val="0084600F"/>
    <w:rsid w:val="008469E1"/>
    <w:rsid w:val="00846F0D"/>
    <w:rsid w:val="00855830"/>
    <w:rsid w:val="00861DB2"/>
    <w:rsid w:val="008634BB"/>
    <w:rsid w:val="00863774"/>
    <w:rsid w:val="0086480D"/>
    <w:rsid w:val="00867C1A"/>
    <w:rsid w:val="008720DB"/>
    <w:rsid w:val="008722DC"/>
    <w:rsid w:val="00872D43"/>
    <w:rsid w:val="00873C6D"/>
    <w:rsid w:val="008764F1"/>
    <w:rsid w:val="00876CB6"/>
    <w:rsid w:val="008835B2"/>
    <w:rsid w:val="00883DB7"/>
    <w:rsid w:val="00884311"/>
    <w:rsid w:val="008872A0"/>
    <w:rsid w:val="008917D2"/>
    <w:rsid w:val="008938C8"/>
    <w:rsid w:val="00894214"/>
    <w:rsid w:val="00894D6C"/>
    <w:rsid w:val="008952E0"/>
    <w:rsid w:val="00895586"/>
    <w:rsid w:val="008967AC"/>
    <w:rsid w:val="008968B4"/>
    <w:rsid w:val="00897AE5"/>
    <w:rsid w:val="008A119D"/>
    <w:rsid w:val="008A213F"/>
    <w:rsid w:val="008A236A"/>
    <w:rsid w:val="008A3EFB"/>
    <w:rsid w:val="008A4055"/>
    <w:rsid w:val="008A4342"/>
    <w:rsid w:val="008A4AB6"/>
    <w:rsid w:val="008A5B0C"/>
    <w:rsid w:val="008A696B"/>
    <w:rsid w:val="008B0A53"/>
    <w:rsid w:val="008B5C4E"/>
    <w:rsid w:val="008C0D9C"/>
    <w:rsid w:val="008C5E1B"/>
    <w:rsid w:val="008C6153"/>
    <w:rsid w:val="008C70D8"/>
    <w:rsid w:val="008D1430"/>
    <w:rsid w:val="008D20EF"/>
    <w:rsid w:val="008D232F"/>
    <w:rsid w:val="008D3135"/>
    <w:rsid w:val="008D41C9"/>
    <w:rsid w:val="008D5E11"/>
    <w:rsid w:val="008D7A03"/>
    <w:rsid w:val="008E3140"/>
    <w:rsid w:val="008E4933"/>
    <w:rsid w:val="008E4C43"/>
    <w:rsid w:val="008F52DC"/>
    <w:rsid w:val="008F6B4A"/>
    <w:rsid w:val="008F74A5"/>
    <w:rsid w:val="009031B5"/>
    <w:rsid w:val="00903EF1"/>
    <w:rsid w:val="0090499C"/>
    <w:rsid w:val="009052BA"/>
    <w:rsid w:val="00905337"/>
    <w:rsid w:val="009072FE"/>
    <w:rsid w:val="009100B7"/>
    <w:rsid w:val="00910988"/>
    <w:rsid w:val="009218D5"/>
    <w:rsid w:val="0092295B"/>
    <w:rsid w:val="00925527"/>
    <w:rsid w:val="0093186A"/>
    <w:rsid w:val="009327C0"/>
    <w:rsid w:val="009376C8"/>
    <w:rsid w:val="0094139B"/>
    <w:rsid w:val="0094161F"/>
    <w:rsid w:val="0094166F"/>
    <w:rsid w:val="00942EBA"/>
    <w:rsid w:val="00943D5A"/>
    <w:rsid w:val="00946058"/>
    <w:rsid w:val="009460A9"/>
    <w:rsid w:val="009463AB"/>
    <w:rsid w:val="00946C75"/>
    <w:rsid w:val="0095152C"/>
    <w:rsid w:val="00954449"/>
    <w:rsid w:val="00956923"/>
    <w:rsid w:val="00956953"/>
    <w:rsid w:val="0096116F"/>
    <w:rsid w:val="00961A3E"/>
    <w:rsid w:val="009642BE"/>
    <w:rsid w:val="009649AD"/>
    <w:rsid w:val="00964F2E"/>
    <w:rsid w:val="009657F8"/>
    <w:rsid w:val="00965BFD"/>
    <w:rsid w:val="009664CE"/>
    <w:rsid w:val="00967D59"/>
    <w:rsid w:val="009701EE"/>
    <w:rsid w:val="00971063"/>
    <w:rsid w:val="00971BF6"/>
    <w:rsid w:val="00974AE4"/>
    <w:rsid w:val="00982B69"/>
    <w:rsid w:val="00992174"/>
    <w:rsid w:val="00992538"/>
    <w:rsid w:val="00992A75"/>
    <w:rsid w:val="009939DD"/>
    <w:rsid w:val="00994374"/>
    <w:rsid w:val="00996B43"/>
    <w:rsid w:val="00997A6D"/>
    <w:rsid w:val="009A0406"/>
    <w:rsid w:val="009A177B"/>
    <w:rsid w:val="009B0333"/>
    <w:rsid w:val="009B1E67"/>
    <w:rsid w:val="009B2055"/>
    <w:rsid w:val="009B3CDE"/>
    <w:rsid w:val="009B4FAC"/>
    <w:rsid w:val="009B5B0F"/>
    <w:rsid w:val="009B6100"/>
    <w:rsid w:val="009C18CE"/>
    <w:rsid w:val="009C30D1"/>
    <w:rsid w:val="009C517A"/>
    <w:rsid w:val="009C7198"/>
    <w:rsid w:val="009D1039"/>
    <w:rsid w:val="009D386C"/>
    <w:rsid w:val="009D3E02"/>
    <w:rsid w:val="009D6A22"/>
    <w:rsid w:val="009D73E0"/>
    <w:rsid w:val="009D75F4"/>
    <w:rsid w:val="009E12A1"/>
    <w:rsid w:val="009E2F92"/>
    <w:rsid w:val="009E3A1B"/>
    <w:rsid w:val="009E5BAB"/>
    <w:rsid w:val="009E6E89"/>
    <w:rsid w:val="009E7006"/>
    <w:rsid w:val="009E74C0"/>
    <w:rsid w:val="009F03BF"/>
    <w:rsid w:val="009F3F21"/>
    <w:rsid w:val="009F520A"/>
    <w:rsid w:val="00A033B7"/>
    <w:rsid w:val="00A06BEC"/>
    <w:rsid w:val="00A11908"/>
    <w:rsid w:val="00A14B28"/>
    <w:rsid w:val="00A170D2"/>
    <w:rsid w:val="00A1711D"/>
    <w:rsid w:val="00A212B9"/>
    <w:rsid w:val="00A21461"/>
    <w:rsid w:val="00A21FAB"/>
    <w:rsid w:val="00A22EBA"/>
    <w:rsid w:val="00A23155"/>
    <w:rsid w:val="00A248A2"/>
    <w:rsid w:val="00A26425"/>
    <w:rsid w:val="00A27FE6"/>
    <w:rsid w:val="00A32191"/>
    <w:rsid w:val="00A32868"/>
    <w:rsid w:val="00A32A60"/>
    <w:rsid w:val="00A32F59"/>
    <w:rsid w:val="00A33599"/>
    <w:rsid w:val="00A35B28"/>
    <w:rsid w:val="00A37141"/>
    <w:rsid w:val="00A378A6"/>
    <w:rsid w:val="00A4282F"/>
    <w:rsid w:val="00A4369E"/>
    <w:rsid w:val="00A43B9F"/>
    <w:rsid w:val="00A44AAE"/>
    <w:rsid w:val="00A465BE"/>
    <w:rsid w:val="00A46872"/>
    <w:rsid w:val="00A4798F"/>
    <w:rsid w:val="00A50168"/>
    <w:rsid w:val="00A52B03"/>
    <w:rsid w:val="00A52B4C"/>
    <w:rsid w:val="00A52C73"/>
    <w:rsid w:val="00A56806"/>
    <w:rsid w:val="00A568D0"/>
    <w:rsid w:val="00A5754C"/>
    <w:rsid w:val="00A65508"/>
    <w:rsid w:val="00A65664"/>
    <w:rsid w:val="00A66E93"/>
    <w:rsid w:val="00A71796"/>
    <w:rsid w:val="00A72A22"/>
    <w:rsid w:val="00A7552A"/>
    <w:rsid w:val="00A767CD"/>
    <w:rsid w:val="00A768A0"/>
    <w:rsid w:val="00A76B1D"/>
    <w:rsid w:val="00A802B9"/>
    <w:rsid w:val="00A80F52"/>
    <w:rsid w:val="00A81454"/>
    <w:rsid w:val="00A8310C"/>
    <w:rsid w:val="00A84732"/>
    <w:rsid w:val="00A858C8"/>
    <w:rsid w:val="00A8603D"/>
    <w:rsid w:val="00A8724E"/>
    <w:rsid w:val="00A90AB2"/>
    <w:rsid w:val="00A9334F"/>
    <w:rsid w:val="00A94108"/>
    <w:rsid w:val="00A94B19"/>
    <w:rsid w:val="00A95464"/>
    <w:rsid w:val="00A96E2E"/>
    <w:rsid w:val="00AA0BFF"/>
    <w:rsid w:val="00AA1651"/>
    <w:rsid w:val="00AA21A0"/>
    <w:rsid w:val="00AA2318"/>
    <w:rsid w:val="00AA4ED3"/>
    <w:rsid w:val="00AA5BB0"/>
    <w:rsid w:val="00AB153E"/>
    <w:rsid w:val="00AB1B0F"/>
    <w:rsid w:val="00AB3567"/>
    <w:rsid w:val="00AB57A7"/>
    <w:rsid w:val="00AC0F8B"/>
    <w:rsid w:val="00AC206B"/>
    <w:rsid w:val="00AC30D4"/>
    <w:rsid w:val="00AC44AF"/>
    <w:rsid w:val="00AC577A"/>
    <w:rsid w:val="00AC68FA"/>
    <w:rsid w:val="00AC76DE"/>
    <w:rsid w:val="00AC7768"/>
    <w:rsid w:val="00AD43D8"/>
    <w:rsid w:val="00AD5016"/>
    <w:rsid w:val="00AD709D"/>
    <w:rsid w:val="00AD752A"/>
    <w:rsid w:val="00AE5BD6"/>
    <w:rsid w:val="00AF0002"/>
    <w:rsid w:val="00AF0746"/>
    <w:rsid w:val="00AF34C4"/>
    <w:rsid w:val="00AF5D62"/>
    <w:rsid w:val="00AF61B7"/>
    <w:rsid w:val="00AF6FAA"/>
    <w:rsid w:val="00B009BD"/>
    <w:rsid w:val="00B02012"/>
    <w:rsid w:val="00B024CE"/>
    <w:rsid w:val="00B1061C"/>
    <w:rsid w:val="00B10AD6"/>
    <w:rsid w:val="00B131B3"/>
    <w:rsid w:val="00B13B0B"/>
    <w:rsid w:val="00B1552B"/>
    <w:rsid w:val="00B1607D"/>
    <w:rsid w:val="00B16109"/>
    <w:rsid w:val="00B17027"/>
    <w:rsid w:val="00B1722B"/>
    <w:rsid w:val="00B178FA"/>
    <w:rsid w:val="00B220EC"/>
    <w:rsid w:val="00B23A7E"/>
    <w:rsid w:val="00B23C75"/>
    <w:rsid w:val="00B242A1"/>
    <w:rsid w:val="00B25F67"/>
    <w:rsid w:val="00B27316"/>
    <w:rsid w:val="00B3036E"/>
    <w:rsid w:val="00B3107D"/>
    <w:rsid w:val="00B325B8"/>
    <w:rsid w:val="00B32D42"/>
    <w:rsid w:val="00B36A3A"/>
    <w:rsid w:val="00B45936"/>
    <w:rsid w:val="00B53B25"/>
    <w:rsid w:val="00B53CAC"/>
    <w:rsid w:val="00B5641D"/>
    <w:rsid w:val="00B60436"/>
    <w:rsid w:val="00B60570"/>
    <w:rsid w:val="00B60FEF"/>
    <w:rsid w:val="00B6239B"/>
    <w:rsid w:val="00B638AE"/>
    <w:rsid w:val="00B6496E"/>
    <w:rsid w:val="00B64CDA"/>
    <w:rsid w:val="00B663F6"/>
    <w:rsid w:val="00B666CB"/>
    <w:rsid w:val="00B66D03"/>
    <w:rsid w:val="00B71435"/>
    <w:rsid w:val="00B76B8D"/>
    <w:rsid w:val="00B77050"/>
    <w:rsid w:val="00B7767A"/>
    <w:rsid w:val="00B81000"/>
    <w:rsid w:val="00B841D9"/>
    <w:rsid w:val="00B84F2B"/>
    <w:rsid w:val="00B877B3"/>
    <w:rsid w:val="00B87CC5"/>
    <w:rsid w:val="00B91022"/>
    <w:rsid w:val="00B92158"/>
    <w:rsid w:val="00B92D03"/>
    <w:rsid w:val="00B93DCD"/>
    <w:rsid w:val="00B9553C"/>
    <w:rsid w:val="00B955E7"/>
    <w:rsid w:val="00B961EE"/>
    <w:rsid w:val="00BA08A2"/>
    <w:rsid w:val="00BA3CA4"/>
    <w:rsid w:val="00BA535B"/>
    <w:rsid w:val="00BA5C28"/>
    <w:rsid w:val="00BA5D2D"/>
    <w:rsid w:val="00BB0F4B"/>
    <w:rsid w:val="00BB1771"/>
    <w:rsid w:val="00BB36F8"/>
    <w:rsid w:val="00BB5027"/>
    <w:rsid w:val="00BB6CF7"/>
    <w:rsid w:val="00BB78B1"/>
    <w:rsid w:val="00BC04FC"/>
    <w:rsid w:val="00BC47BB"/>
    <w:rsid w:val="00BC74A0"/>
    <w:rsid w:val="00BD1816"/>
    <w:rsid w:val="00BD3AEF"/>
    <w:rsid w:val="00BD6369"/>
    <w:rsid w:val="00BD6486"/>
    <w:rsid w:val="00BD66DC"/>
    <w:rsid w:val="00BD66F3"/>
    <w:rsid w:val="00BE0C66"/>
    <w:rsid w:val="00BE793B"/>
    <w:rsid w:val="00BF022E"/>
    <w:rsid w:val="00BF1C21"/>
    <w:rsid w:val="00BF1F81"/>
    <w:rsid w:val="00BF2BB4"/>
    <w:rsid w:val="00BF66A5"/>
    <w:rsid w:val="00BF796C"/>
    <w:rsid w:val="00C007C1"/>
    <w:rsid w:val="00C040B0"/>
    <w:rsid w:val="00C05E5B"/>
    <w:rsid w:val="00C06CE8"/>
    <w:rsid w:val="00C10E54"/>
    <w:rsid w:val="00C1174E"/>
    <w:rsid w:val="00C11AAD"/>
    <w:rsid w:val="00C127CD"/>
    <w:rsid w:val="00C13A96"/>
    <w:rsid w:val="00C16CD2"/>
    <w:rsid w:val="00C17D88"/>
    <w:rsid w:val="00C2094D"/>
    <w:rsid w:val="00C214EE"/>
    <w:rsid w:val="00C2206C"/>
    <w:rsid w:val="00C32455"/>
    <w:rsid w:val="00C3252B"/>
    <w:rsid w:val="00C34396"/>
    <w:rsid w:val="00C43279"/>
    <w:rsid w:val="00C453DF"/>
    <w:rsid w:val="00C4585F"/>
    <w:rsid w:val="00C465F0"/>
    <w:rsid w:val="00C4793D"/>
    <w:rsid w:val="00C5138A"/>
    <w:rsid w:val="00C54D80"/>
    <w:rsid w:val="00C56238"/>
    <w:rsid w:val="00C567E0"/>
    <w:rsid w:val="00C614CE"/>
    <w:rsid w:val="00C61D96"/>
    <w:rsid w:val="00C62E8B"/>
    <w:rsid w:val="00C6449B"/>
    <w:rsid w:val="00C65631"/>
    <w:rsid w:val="00C67CC1"/>
    <w:rsid w:val="00C71D72"/>
    <w:rsid w:val="00C72CB4"/>
    <w:rsid w:val="00C7382B"/>
    <w:rsid w:val="00C756F5"/>
    <w:rsid w:val="00C75D44"/>
    <w:rsid w:val="00C76B68"/>
    <w:rsid w:val="00C80309"/>
    <w:rsid w:val="00C80DD3"/>
    <w:rsid w:val="00C83CF1"/>
    <w:rsid w:val="00C87950"/>
    <w:rsid w:val="00C91DD3"/>
    <w:rsid w:val="00C92AB7"/>
    <w:rsid w:val="00C933B2"/>
    <w:rsid w:val="00C954BA"/>
    <w:rsid w:val="00C95FAE"/>
    <w:rsid w:val="00C96B59"/>
    <w:rsid w:val="00C97109"/>
    <w:rsid w:val="00C97AB6"/>
    <w:rsid w:val="00CA286F"/>
    <w:rsid w:val="00CA2B6A"/>
    <w:rsid w:val="00CA2CD0"/>
    <w:rsid w:val="00CA3806"/>
    <w:rsid w:val="00CA3F4B"/>
    <w:rsid w:val="00CA44F3"/>
    <w:rsid w:val="00CA7ADF"/>
    <w:rsid w:val="00CB5C62"/>
    <w:rsid w:val="00CB6B05"/>
    <w:rsid w:val="00CC146D"/>
    <w:rsid w:val="00CC3314"/>
    <w:rsid w:val="00CC4628"/>
    <w:rsid w:val="00CD0D8E"/>
    <w:rsid w:val="00CD4023"/>
    <w:rsid w:val="00CD4A42"/>
    <w:rsid w:val="00CD7573"/>
    <w:rsid w:val="00CE0472"/>
    <w:rsid w:val="00CE0D05"/>
    <w:rsid w:val="00CE1CF9"/>
    <w:rsid w:val="00CE3281"/>
    <w:rsid w:val="00CE3502"/>
    <w:rsid w:val="00CE3735"/>
    <w:rsid w:val="00CE40F8"/>
    <w:rsid w:val="00CE79EE"/>
    <w:rsid w:val="00CF0081"/>
    <w:rsid w:val="00CF041D"/>
    <w:rsid w:val="00CF0EE3"/>
    <w:rsid w:val="00CF1ADC"/>
    <w:rsid w:val="00CF2692"/>
    <w:rsid w:val="00CF70AA"/>
    <w:rsid w:val="00D01C72"/>
    <w:rsid w:val="00D02BF3"/>
    <w:rsid w:val="00D033B7"/>
    <w:rsid w:val="00D073FC"/>
    <w:rsid w:val="00D11662"/>
    <w:rsid w:val="00D12663"/>
    <w:rsid w:val="00D13DB5"/>
    <w:rsid w:val="00D16E46"/>
    <w:rsid w:val="00D179B0"/>
    <w:rsid w:val="00D21244"/>
    <w:rsid w:val="00D21C57"/>
    <w:rsid w:val="00D26DD9"/>
    <w:rsid w:val="00D27DB2"/>
    <w:rsid w:val="00D32286"/>
    <w:rsid w:val="00D33340"/>
    <w:rsid w:val="00D33582"/>
    <w:rsid w:val="00D361FE"/>
    <w:rsid w:val="00D40E6A"/>
    <w:rsid w:val="00D415D2"/>
    <w:rsid w:val="00D41BB8"/>
    <w:rsid w:val="00D42EB4"/>
    <w:rsid w:val="00D4330B"/>
    <w:rsid w:val="00D43AE0"/>
    <w:rsid w:val="00D44365"/>
    <w:rsid w:val="00D47F4B"/>
    <w:rsid w:val="00D51F3E"/>
    <w:rsid w:val="00D536C8"/>
    <w:rsid w:val="00D56996"/>
    <w:rsid w:val="00D61B07"/>
    <w:rsid w:val="00D6249D"/>
    <w:rsid w:val="00D6579D"/>
    <w:rsid w:val="00D65DEC"/>
    <w:rsid w:val="00D66D87"/>
    <w:rsid w:val="00D70DA5"/>
    <w:rsid w:val="00D726E2"/>
    <w:rsid w:val="00D73340"/>
    <w:rsid w:val="00D76150"/>
    <w:rsid w:val="00D76778"/>
    <w:rsid w:val="00D77961"/>
    <w:rsid w:val="00D77991"/>
    <w:rsid w:val="00D80861"/>
    <w:rsid w:val="00D84010"/>
    <w:rsid w:val="00D86542"/>
    <w:rsid w:val="00D87487"/>
    <w:rsid w:val="00D878F3"/>
    <w:rsid w:val="00D92D13"/>
    <w:rsid w:val="00D930A5"/>
    <w:rsid w:val="00D94C41"/>
    <w:rsid w:val="00D94CBB"/>
    <w:rsid w:val="00D94F15"/>
    <w:rsid w:val="00D95B69"/>
    <w:rsid w:val="00D96309"/>
    <w:rsid w:val="00D96F49"/>
    <w:rsid w:val="00DA241C"/>
    <w:rsid w:val="00DA3E87"/>
    <w:rsid w:val="00DA5214"/>
    <w:rsid w:val="00DA5C17"/>
    <w:rsid w:val="00DA684E"/>
    <w:rsid w:val="00DB2E9A"/>
    <w:rsid w:val="00DB3056"/>
    <w:rsid w:val="00DB32F2"/>
    <w:rsid w:val="00DB3655"/>
    <w:rsid w:val="00DB53CA"/>
    <w:rsid w:val="00DB5B2B"/>
    <w:rsid w:val="00DB62B0"/>
    <w:rsid w:val="00DB7531"/>
    <w:rsid w:val="00DC25CB"/>
    <w:rsid w:val="00DC38A9"/>
    <w:rsid w:val="00DC4724"/>
    <w:rsid w:val="00DC4AB9"/>
    <w:rsid w:val="00DC55EA"/>
    <w:rsid w:val="00DC5E71"/>
    <w:rsid w:val="00DC6147"/>
    <w:rsid w:val="00DC6979"/>
    <w:rsid w:val="00DD0993"/>
    <w:rsid w:val="00DD42FF"/>
    <w:rsid w:val="00DD53C2"/>
    <w:rsid w:val="00DD6A0D"/>
    <w:rsid w:val="00DD776E"/>
    <w:rsid w:val="00DE079C"/>
    <w:rsid w:val="00DE167B"/>
    <w:rsid w:val="00DE25F9"/>
    <w:rsid w:val="00DE380B"/>
    <w:rsid w:val="00DE5D04"/>
    <w:rsid w:val="00DF0AD9"/>
    <w:rsid w:val="00DF5C42"/>
    <w:rsid w:val="00DF5CB1"/>
    <w:rsid w:val="00DF77C2"/>
    <w:rsid w:val="00E004AC"/>
    <w:rsid w:val="00E046EE"/>
    <w:rsid w:val="00E04A74"/>
    <w:rsid w:val="00E05FA0"/>
    <w:rsid w:val="00E065C3"/>
    <w:rsid w:val="00E17462"/>
    <w:rsid w:val="00E17E1A"/>
    <w:rsid w:val="00E22EBE"/>
    <w:rsid w:val="00E2393C"/>
    <w:rsid w:val="00E23C28"/>
    <w:rsid w:val="00E24915"/>
    <w:rsid w:val="00E24E9C"/>
    <w:rsid w:val="00E25340"/>
    <w:rsid w:val="00E27131"/>
    <w:rsid w:val="00E27A6A"/>
    <w:rsid w:val="00E303DA"/>
    <w:rsid w:val="00E3210F"/>
    <w:rsid w:val="00E34377"/>
    <w:rsid w:val="00E37565"/>
    <w:rsid w:val="00E4073A"/>
    <w:rsid w:val="00E46862"/>
    <w:rsid w:val="00E503F6"/>
    <w:rsid w:val="00E50D7E"/>
    <w:rsid w:val="00E5228E"/>
    <w:rsid w:val="00E5286B"/>
    <w:rsid w:val="00E52C6F"/>
    <w:rsid w:val="00E52FA4"/>
    <w:rsid w:val="00E5383D"/>
    <w:rsid w:val="00E546D6"/>
    <w:rsid w:val="00E568A5"/>
    <w:rsid w:val="00E60828"/>
    <w:rsid w:val="00E61CC4"/>
    <w:rsid w:val="00E66F63"/>
    <w:rsid w:val="00E70730"/>
    <w:rsid w:val="00E70B96"/>
    <w:rsid w:val="00E715F7"/>
    <w:rsid w:val="00E72CD7"/>
    <w:rsid w:val="00E737D7"/>
    <w:rsid w:val="00E74C18"/>
    <w:rsid w:val="00E75554"/>
    <w:rsid w:val="00E75C64"/>
    <w:rsid w:val="00E773B0"/>
    <w:rsid w:val="00E81DD7"/>
    <w:rsid w:val="00E83F4B"/>
    <w:rsid w:val="00E85F6E"/>
    <w:rsid w:val="00E86629"/>
    <w:rsid w:val="00E879EF"/>
    <w:rsid w:val="00E94F1C"/>
    <w:rsid w:val="00E9556C"/>
    <w:rsid w:val="00E95FFC"/>
    <w:rsid w:val="00E97DAA"/>
    <w:rsid w:val="00EA174B"/>
    <w:rsid w:val="00EA32E4"/>
    <w:rsid w:val="00EB16B7"/>
    <w:rsid w:val="00EB2BF1"/>
    <w:rsid w:val="00EB402C"/>
    <w:rsid w:val="00EB4193"/>
    <w:rsid w:val="00EC03DA"/>
    <w:rsid w:val="00EC2053"/>
    <w:rsid w:val="00EC2E93"/>
    <w:rsid w:val="00EC445C"/>
    <w:rsid w:val="00EC6B33"/>
    <w:rsid w:val="00EC7BA3"/>
    <w:rsid w:val="00ED0052"/>
    <w:rsid w:val="00ED1676"/>
    <w:rsid w:val="00ED4077"/>
    <w:rsid w:val="00ED5279"/>
    <w:rsid w:val="00ED6394"/>
    <w:rsid w:val="00EE2551"/>
    <w:rsid w:val="00EE49CA"/>
    <w:rsid w:val="00EE5536"/>
    <w:rsid w:val="00EE6DEE"/>
    <w:rsid w:val="00EE710B"/>
    <w:rsid w:val="00EF4066"/>
    <w:rsid w:val="00EF4F6E"/>
    <w:rsid w:val="00EF5DD5"/>
    <w:rsid w:val="00EF7156"/>
    <w:rsid w:val="00F00C59"/>
    <w:rsid w:val="00F01371"/>
    <w:rsid w:val="00F018C2"/>
    <w:rsid w:val="00F0628E"/>
    <w:rsid w:val="00F06EDD"/>
    <w:rsid w:val="00F0723E"/>
    <w:rsid w:val="00F07AA4"/>
    <w:rsid w:val="00F10977"/>
    <w:rsid w:val="00F10FFB"/>
    <w:rsid w:val="00F11394"/>
    <w:rsid w:val="00F11B5B"/>
    <w:rsid w:val="00F13441"/>
    <w:rsid w:val="00F178B6"/>
    <w:rsid w:val="00F178FF"/>
    <w:rsid w:val="00F2095B"/>
    <w:rsid w:val="00F26A44"/>
    <w:rsid w:val="00F30EED"/>
    <w:rsid w:val="00F321AC"/>
    <w:rsid w:val="00F34A6C"/>
    <w:rsid w:val="00F37621"/>
    <w:rsid w:val="00F37E90"/>
    <w:rsid w:val="00F41620"/>
    <w:rsid w:val="00F42BFD"/>
    <w:rsid w:val="00F44FEE"/>
    <w:rsid w:val="00F45E45"/>
    <w:rsid w:val="00F46E73"/>
    <w:rsid w:val="00F476E2"/>
    <w:rsid w:val="00F479A8"/>
    <w:rsid w:val="00F50970"/>
    <w:rsid w:val="00F5259B"/>
    <w:rsid w:val="00F52D0E"/>
    <w:rsid w:val="00F52FE8"/>
    <w:rsid w:val="00F531B9"/>
    <w:rsid w:val="00F55542"/>
    <w:rsid w:val="00F578E6"/>
    <w:rsid w:val="00F61659"/>
    <w:rsid w:val="00F62EB9"/>
    <w:rsid w:val="00F645B2"/>
    <w:rsid w:val="00F66388"/>
    <w:rsid w:val="00F66B58"/>
    <w:rsid w:val="00F71C9C"/>
    <w:rsid w:val="00F725E3"/>
    <w:rsid w:val="00F73BDF"/>
    <w:rsid w:val="00F74BC6"/>
    <w:rsid w:val="00F7547F"/>
    <w:rsid w:val="00F76314"/>
    <w:rsid w:val="00F7784F"/>
    <w:rsid w:val="00F80C07"/>
    <w:rsid w:val="00F81692"/>
    <w:rsid w:val="00F839CE"/>
    <w:rsid w:val="00F847A9"/>
    <w:rsid w:val="00F848FF"/>
    <w:rsid w:val="00F9275B"/>
    <w:rsid w:val="00F92DBA"/>
    <w:rsid w:val="00F94E27"/>
    <w:rsid w:val="00F9566B"/>
    <w:rsid w:val="00FA27EB"/>
    <w:rsid w:val="00FA3F14"/>
    <w:rsid w:val="00FA4620"/>
    <w:rsid w:val="00FA57DC"/>
    <w:rsid w:val="00FA7E1B"/>
    <w:rsid w:val="00FA7E3E"/>
    <w:rsid w:val="00FB02B2"/>
    <w:rsid w:val="00FB3F99"/>
    <w:rsid w:val="00FB5F3D"/>
    <w:rsid w:val="00FB7D5D"/>
    <w:rsid w:val="00FC0649"/>
    <w:rsid w:val="00FC2B7B"/>
    <w:rsid w:val="00FC3420"/>
    <w:rsid w:val="00FC3F08"/>
    <w:rsid w:val="00FC4787"/>
    <w:rsid w:val="00FC676E"/>
    <w:rsid w:val="00FC678D"/>
    <w:rsid w:val="00FC7A6B"/>
    <w:rsid w:val="00FD2044"/>
    <w:rsid w:val="00FD3A86"/>
    <w:rsid w:val="00FD4408"/>
    <w:rsid w:val="00FD4593"/>
    <w:rsid w:val="00FD70AD"/>
    <w:rsid w:val="00FE1ED3"/>
    <w:rsid w:val="00FE4F21"/>
    <w:rsid w:val="00FE57BD"/>
    <w:rsid w:val="00FE63BD"/>
    <w:rsid w:val="00FF052F"/>
    <w:rsid w:val="00FF372E"/>
    <w:rsid w:val="00FF48DB"/>
    <w:rsid w:val="00FF4D9F"/>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935E6-BB34-4556-96B9-91791DE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14"/>
  </w:style>
  <w:style w:type="paragraph" w:styleId="1">
    <w:name w:val="heading 1"/>
    <w:basedOn w:val="a"/>
    <w:next w:val="a"/>
    <w:link w:val="10"/>
    <w:uiPriority w:val="9"/>
    <w:qFormat/>
    <w:rsid w:val="00D26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ижний колонтитул1"/>
    <w:basedOn w:val="a"/>
    <w:next w:val="a4"/>
    <w:link w:val="a5"/>
    <w:uiPriority w:val="99"/>
    <w:unhideWhenUsed/>
    <w:rsid w:val="00C65631"/>
    <w:pPr>
      <w:tabs>
        <w:tab w:val="center" w:pos="4844"/>
        <w:tab w:val="right" w:pos="9689"/>
      </w:tabs>
      <w:spacing w:after="0" w:line="240" w:lineRule="auto"/>
    </w:pPr>
    <w:rPr>
      <w:rFonts w:ascii="Times New Roman" w:hAnsi="Times New Roman"/>
      <w:sz w:val="28"/>
    </w:rPr>
  </w:style>
  <w:style w:type="character" w:customStyle="1" w:styleId="a5">
    <w:name w:val="Нижний колонтитул Знак"/>
    <w:basedOn w:val="a0"/>
    <w:link w:val="11"/>
    <w:uiPriority w:val="99"/>
    <w:rsid w:val="00C65631"/>
    <w:rPr>
      <w:rFonts w:ascii="Times New Roman" w:hAnsi="Times New Roman"/>
      <w:sz w:val="28"/>
    </w:rPr>
  </w:style>
  <w:style w:type="paragraph" w:styleId="a4">
    <w:name w:val="footer"/>
    <w:basedOn w:val="a"/>
    <w:link w:val="12"/>
    <w:uiPriority w:val="99"/>
    <w:unhideWhenUsed/>
    <w:rsid w:val="00C65631"/>
    <w:pPr>
      <w:tabs>
        <w:tab w:val="center" w:pos="4844"/>
        <w:tab w:val="right" w:pos="9689"/>
      </w:tabs>
      <w:spacing w:after="0" w:line="240" w:lineRule="auto"/>
    </w:pPr>
  </w:style>
  <w:style w:type="character" w:customStyle="1" w:styleId="12">
    <w:name w:val="Нижний колонтитул Знак1"/>
    <w:basedOn w:val="a0"/>
    <w:link w:val="a4"/>
    <w:uiPriority w:val="99"/>
    <w:rsid w:val="00C65631"/>
  </w:style>
  <w:style w:type="paragraph" w:styleId="a6">
    <w:name w:val="header"/>
    <w:basedOn w:val="a"/>
    <w:link w:val="a7"/>
    <w:uiPriority w:val="99"/>
    <w:unhideWhenUsed/>
    <w:rsid w:val="00F06EDD"/>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F06EDD"/>
  </w:style>
  <w:style w:type="paragraph" w:styleId="a8">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9"/>
    <w:uiPriority w:val="99"/>
    <w:unhideWhenUsed/>
    <w:qFormat/>
    <w:rsid w:val="00081026"/>
    <w:pPr>
      <w:spacing w:after="0" w:line="240" w:lineRule="auto"/>
    </w:pPr>
    <w:rPr>
      <w:rFonts w:ascii="Times New Roman" w:hAnsi="Times New Roman"/>
      <w:sz w:val="20"/>
      <w:szCs w:val="20"/>
    </w:rPr>
  </w:style>
  <w:style w:type="character" w:customStyle="1" w:styleId="a9">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8"/>
    <w:uiPriority w:val="99"/>
    <w:rsid w:val="00081026"/>
    <w:rPr>
      <w:rFonts w:ascii="Times New Roman" w:hAnsi="Times New Roman"/>
      <w:sz w:val="20"/>
      <w:szCs w:val="20"/>
    </w:rPr>
  </w:style>
  <w:style w:type="character" w:styleId="aa">
    <w:name w:val="footnote reference"/>
    <w:aliases w:val="ftref,Times 10 Point,Exposant 3 Point,Footnote symbol,Footnote reference number,EN Footnote Reference,note TESI,16 Point,Superscript 6 Point,BVI fnr,Char Char1,FOOTNOTES Char1,fn Char1,single space Char1,ft Char1,Ref,fr"/>
    <w:basedOn w:val="a0"/>
    <w:link w:val="FNRefeCharChar"/>
    <w:uiPriority w:val="99"/>
    <w:unhideWhenUsed/>
    <w:rsid w:val="00081026"/>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a"/>
    <w:uiPriority w:val="99"/>
    <w:qFormat/>
    <w:rsid w:val="00081026"/>
    <w:pPr>
      <w:spacing w:after="0" w:line="240" w:lineRule="exact"/>
      <w:jc w:val="both"/>
    </w:pPr>
    <w:rPr>
      <w:vertAlign w:val="superscript"/>
    </w:rPr>
  </w:style>
  <w:style w:type="paragraph" w:styleId="ab">
    <w:name w:val="List Paragraph"/>
    <w:aliases w:val="List Paragraph 1,Абзац списка1"/>
    <w:basedOn w:val="a"/>
    <w:link w:val="ac"/>
    <w:uiPriority w:val="34"/>
    <w:qFormat/>
    <w:rsid w:val="00BB6CF7"/>
    <w:pPr>
      <w:ind w:left="720"/>
      <w:contextualSpacing/>
    </w:pPr>
  </w:style>
  <w:style w:type="character" w:customStyle="1" w:styleId="ac">
    <w:name w:val="Абзац списка Знак"/>
    <w:aliases w:val="List Paragraph 1 Знак,Абзац списка1 Знак"/>
    <w:link w:val="ab"/>
    <w:uiPriority w:val="34"/>
    <w:rsid w:val="006F10B2"/>
  </w:style>
  <w:style w:type="paragraph" w:styleId="ad">
    <w:name w:val="Normal (Web)"/>
    <w:basedOn w:val="a"/>
    <w:uiPriority w:val="99"/>
    <w:unhideWhenUsed/>
    <w:qFormat/>
    <w:rsid w:val="00997A6D"/>
    <w:rPr>
      <w:rFonts w:ascii="Times New Roman" w:hAnsi="Times New Roman" w:cs="Times New Roman"/>
      <w:sz w:val="24"/>
      <w:szCs w:val="24"/>
    </w:rPr>
  </w:style>
  <w:style w:type="character" w:styleId="ae">
    <w:name w:val="Hyperlink"/>
    <w:basedOn w:val="a0"/>
    <w:uiPriority w:val="99"/>
    <w:unhideWhenUsed/>
    <w:rsid w:val="00845126"/>
    <w:rPr>
      <w:color w:val="0563C1" w:themeColor="hyperlink"/>
      <w:u w:val="single"/>
    </w:rPr>
  </w:style>
  <w:style w:type="character" w:styleId="af">
    <w:name w:val="annotation reference"/>
    <w:basedOn w:val="a0"/>
    <w:uiPriority w:val="99"/>
    <w:semiHidden/>
    <w:unhideWhenUsed/>
    <w:rsid w:val="00D16E46"/>
    <w:rPr>
      <w:sz w:val="16"/>
      <w:szCs w:val="16"/>
    </w:rPr>
  </w:style>
  <w:style w:type="paragraph" w:styleId="af0">
    <w:name w:val="annotation text"/>
    <w:basedOn w:val="a"/>
    <w:link w:val="af1"/>
    <w:uiPriority w:val="99"/>
    <w:semiHidden/>
    <w:unhideWhenUsed/>
    <w:rsid w:val="00D16E46"/>
    <w:pPr>
      <w:spacing w:line="240" w:lineRule="auto"/>
    </w:pPr>
    <w:rPr>
      <w:sz w:val="20"/>
      <w:szCs w:val="20"/>
    </w:rPr>
  </w:style>
  <w:style w:type="character" w:customStyle="1" w:styleId="af1">
    <w:name w:val="Текст примечания Знак"/>
    <w:basedOn w:val="a0"/>
    <w:link w:val="af0"/>
    <w:uiPriority w:val="99"/>
    <w:semiHidden/>
    <w:rsid w:val="00D16E46"/>
    <w:rPr>
      <w:sz w:val="20"/>
      <w:szCs w:val="20"/>
    </w:rPr>
  </w:style>
  <w:style w:type="paragraph" w:styleId="af2">
    <w:name w:val="Balloon Text"/>
    <w:basedOn w:val="a"/>
    <w:link w:val="af3"/>
    <w:uiPriority w:val="99"/>
    <w:semiHidden/>
    <w:unhideWhenUsed/>
    <w:rsid w:val="00D16E4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16E46"/>
    <w:rPr>
      <w:rFonts w:ascii="Segoe UI" w:hAnsi="Segoe UI" w:cs="Segoe UI"/>
      <w:sz w:val="18"/>
      <w:szCs w:val="18"/>
    </w:rPr>
  </w:style>
  <w:style w:type="character" w:customStyle="1" w:styleId="10">
    <w:name w:val="Заголовок 1 Знак"/>
    <w:basedOn w:val="a0"/>
    <w:link w:val="1"/>
    <w:uiPriority w:val="9"/>
    <w:rsid w:val="00D26D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2868">
      <w:bodyDiv w:val="1"/>
      <w:marLeft w:val="0"/>
      <w:marRight w:val="0"/>
      <w:marTop w:val="0"/>
      <w:marBottom w:val="0"/>
      <w:divBdr>
        <w:top w:val="none" w:sz="0" w:space="0" w:color="auto"/>
        <w:left w:val="none" w:sz="0" w:space="0" w:color="auto"/>
        <w:bottom w:val="none" w:sz="0" w:space="0" w:color="auto"/>
        <w:right w:val="none" w:sz="0" w:space="0" w:color="auto"/>
      </w:divBdr>
    </w:div>
    <w:div w:id="299725786">
      <w:bodyDiv w:val="1"/>
      <w:marLeft w:val="0"/>
      <w:marRight w:val="0"/>
      <w:marTop w:val="0"/>
      <w:marBottom w:val="0"/>
      <w:divBdr>
        <w:top w:val="none" w:sz="0" w:space="0" w:color="auto"/>
        <w:left w:val="none" w:sz="0" w:space="0" w:color="auto"/>
        <w:bottom w:val="none" w:sz="0" w:space="0" w:color="auto"/>
        <w:right w:val="none" w:sz="0" w:space="0" w:color="auto"/>
      </w:divBdr>
    </w:div>
    <w:div w:id="780999301">
      <w:bodyDiv w:val="1"/>
      <w:marLeft w:val="0"/>
      <w:marRight w:val="0"/>
      <w:marTop w:val="0"/>
      <w:marBottom w:val="0"/>
      <w:divBdr>
        <w:top w:val="none" w:sz="0" w:space="0" w:color="auto"/>
        <w:left w:val="none" w:sz="0" w:space="0" w:color="auto"/>
        <w:bottom w:val="none" w:sz="0" w:space="0" w:color="auto"/>
        <w:right w:val="none" w:sz="0" w:space="0" w:color="auto"/>
      </w:divBdr>
    </w:div>
    <w:div w:id="824470446">
      <w:bodyDiv w:val="1"/>
      <w:marLeft w:val="0"/>
      <w:marRight w:val="0"/>
      <w:marTop w:val="0"/>
      <w:marBottom w:val="0"/>
      <w:divBdr>
        <w:top w:val="none" w:sz="0" w:space="0" w:color="auto"/>
        <w:left w:val="none" w:sz="0" w:space="0" w:color="auto"/>
        <w:bottom w:val="none" w:sz="0" w:space="0" w:color="auto"/>
        <w:right w:val="none" w:sz="0" w:space="0" w:color="auto"/>
      </w:divBdr>
    </w:div>
    <w:div w:id="949749142">
      <w:bodyDiv w:val="1"/>
      <w:marLeft w:val="0"/>
      <w:marRight w:val="0"/>
      <w:marTop w:val="0"/>
      <w:marBottom w:val="0"/>
      <w:divBdr>
        <w:top w:val="none" w:sz="0" w:space="0" w:color="auto"/>
        <w:left w:val="none" w:sz="0" w:space="0" w:color="auto"/>
        <w:bottom w:val="none" w:sz="0" w:space="0" w:color="auto"/>
        <w:right w:val="none" w:sz="0" w:space="0" w:color="auto"/>
      </w:divBdr>
    </w:div>
    <w:div w:id="1017732736">
      <w:bodyDiv w:val="1"/>
      <w:marLeft w:val="0"/>
      <w:marRight w:val="0"/>
      <w:marTop w:val="0"/>
      <w:marBottom w:val="0"/>
      <w:divBdr>
        <w:top w:val="none" w:sz="0" w:space="0" w:color="auto"/>
        <w:left w:val="none" w:sz="0" w:space="0" w:color="auto"/>
        <w:bottom w:val="none" w:sz="0" w:space="0" w:color="auto"/>
        <w:right w:val="none" w:sz="0" w:space="0" w:color="auto"/>
      </w:divBdr>
    </w:div>
    <w:div w:id="1185436470">
      <w:bodyDiv w:val="1"/>
      <w:marLeft w:val="0"/>
      <w:marRight w:val="0"/>
      <w:marTop w:val="0"/>
      <w:marBottom w:val="0"/>
      <w:divBdr>
        <w:top w:val="none" w:sz="0" w:space="0" w:color="auto"/>
        <w:left w:val="none" w:sz="0" w:space="0" w:color="auto"/>
        <w:bottom w:val="none" w:sz="0" w:space="0" w:color="auto"/>
        <w:right w:val="none" w:sz="0" w:space="0" w:color="auto"/>
      </w:divBdr>
    </w:div>
    <w:div w:id="1292787312">
      <w:bodyDiv w:val="1"/>
      <w:marLeft w:val="0"/>
      <w:marRight w:val="0"/>
      <w:marTop w:val="0"/>
      <w:marBottom w:val="0"/>
      <w:divBdr>
        <w:top w:val="none" w:sz="0" w:space="0" w:color="auto"/>
        <w:left w:val="none" w:sz="0" w:space="0" w:color="auto"/>
        <w:bottom w:val="none" w:sz="0" w:space="0" w:color="auto"/>
        <w:right w:val="none" w:sz="0" w:space="0" w:color="auto"/>
      </w:divBdr>
    </w:div>
    <w:div w:id="1620139367">
      <w:bodyDiv w:val="1"/>
      <w:marLeft w:val="0"/>
      <w:marRight w:val="0"/>
      <w:marTop w:val="0"/>
      <w:marBottom w:val="0"/>
      <w:divBdr>
        <w:top w:val="none" w:sz="0" w:space="0" w:color="auto"/>
        <w:left w:val="none" w:sz="0" w:space="0" w:color="auto"/>
        <w:bottom w:val="none" w:sz="0" w:space="0" w:color="auto"/>
        <w:right w:val="none" w:sz="0" w:space="0" w:color="auto"/>
      </w:divBdr>
    </w:div>
    <w:div w:id="210731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C99D-A479-4D67-95CA-A6021F19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2150</Words>
  <Characters>12258</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Lungu Igor</dc:creator>
  <cp:keywords/>
  <dc:description/>
  <cp:lastModifiedBy>Paiu Eugenia</cp:lastModifiedBy>
  <cp:revision>3</cp:revision>
  <dcterms:created xsi:type="dcterms:W3CDTF">2020-12-16T12:41:00Z</dcterms:created>
  <dcterms:modified xsi:type="dcterms:W3CDTF">2020-12-16T12:41:00Z</dcterms:modified>
</cp:coreProperties>
</file>